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1CAF3" w14:textId="0489747C" w:rsidR="004320F2" w:rsidRPr="008E443E" w:rsidRDefault="5F23B3E9" w:rsidP="008612E9">
      <w:pPr>
        <w:suppressLineNumbers/>
        <w:spacing w:line="360" w:lineRule="auto"/>
        <w:ind w:right="-240"/>
        <w:jc w:val="center"/>
        <w:rPr>
          <w:b/>
          <w:bCs/>
          <w:sz w:val="50"/>
          <w:szCs w:val="50"/>
        </w:rPr>
      </w:pPr>
      <w:r w:rsidRPr="008E443E">
        <w:rPr>
          <w:b/>
          <w:bCs/>
          <w:sz w:val="50"/>
          <w:szCs w:val="50"/>
        </w:rPr>
        <w:t>Supplementary Information</w:t>
      </w:r>
      <w:r w:rsidR="008612E9" w:rsidRPr="008E443E">
        <w:rPr>
          <w:b/>
          <w:bCs/>
          <w:sz w:val="50"/>
          <w:szCs w:val="50"/>
        </w:rPr>
        <w:t xml:space="preserve"> </w:t>
      </w:r>
    </w:p>
    <w:p w14:paraId="78F1924D" w14:textId="73E28BE3" w:rsidR="007A495D" w:rsidRPr="0047448C" w:rsidRDefault="007A495D" w:rsidP="007A495D">
      <w:pPr>
        <w:suppressLineNumbers/>
        <w:spacing w:line="276" w:lineRule="auto"/>
        <w:jc w:val="center"/>
        <w:rPr>
          <w:bCs/>
          <w:sz w:val="54"/>
          <w:szCs w:val="54"/>
        </w:rPr>
      </w:pPr>
      <w:r w:rsidRPr="0047448C">
        <w:rPr>
          <w:bCs/>
          <w:sz w:val="54"/>
          <w:szCs w:val="54"/>
        </w:rPr>
        <w:t xml:space="preserve">Large-Scale Migration into Britain During the Middle </w:t>
      </w:r>
      <w:r w:rsidR="00063FAF" w:rsidRPr="0047448C">
        <w:rPr>
          <w:bCs/>
          <w:sz w:val="54"/>
          <w:szCs w:val="54"/>
        </w:rPr>
        <w:t>to</w:t>
      </w:r>
      <w:r w:rsidRPr="0047448C">
        <w:rPr>
          <w:bCs/>
          <w:sz w:val="54"/>
          <w:szCs w:val="54"/>
        </w:rPr>
        <w:t xml:space="preserve"> Late Bronze Age</w:t>
      </w:r>
    </w:p>
    <w:p w14:paraId="6808239B" w14:textId="551D79A0" w:rsidR="0029752C" w:rsidRDefault="0029752C" w:rsidP="00424E30">
      <w:pPr>
        <w:suppressLineNumbers/>
        <w:spacing w:line="276" w:lineRule="auto"/>
        <w:rPr>
          <w:b/>
          <w:sz w:val="50"/>
          <w:szCs w:val="50"/>
        </w:rPr>
      </w:pPr>
    </w:p>
    <w:p w14:paraId="10978157" w14:textId="77777777" w:rsidR="0029752C" w:rsidRDefault="0029752C" w:rsidP="0029752C">
      <w:pPr>
        <w:pBdr>
          <w:top w:val="nil"/>
          <w:left w:val="nil"/>
          <w:bottom w:val="nil"/>
          <w:right w:val="nil"/>
          <w:between w:val="nil"/>
        </w:pBdr>
        <w:spacing w:before="120"/>
        <w:rPr>
          <w:b/>
          <w:color w:val="000000"/>
        </w:rPr>
      </w:pPr>
    </w:p>
    <w:p w14:paraId="23D21988" w14:textId="77777777" w:rsidR="008E443E" w:rsidRPr="008E443E" w:rsidRDefault="008E443E" w:rsidP="008E443E">
      <w:pPr>
        <w:suppressLineNumbers/>
        <w:rPr>
          <w:u w:val="single"/>
        </w:rPr>
      </w:pPr>
      <w:r w:rsidRPr="008E443E">
        <w:rPr>
          <w:u w:val="single"/>
        </w:rPr>
        <w:t>Supplementary Information Guide</w:t>
      </w:r>
    </w:p>
    <w:p w14:paraId="70F1E9CD" w14:textId="77777777" w:rsidR="008E443E" w:rsidRDefault="008E443E" w:rsidP="00424E30">
      <w:pPr>
        <w:suppressLineNumbers/>
        <w:rPr>
          <w:bCs/>
        </w:rPr>
      </w:pPr>
    </w:p>
    <w:p w14:paraId="057376B7" w14:textId="470DA14D" w:rsidR="00636D19" w:rsidRPr="00636D19" w:rsidRDefault="00636D19" w:rsidP="00424E30">
      <w:pPr>
        <w:suppressLineNumbers/>
        <w:rPr>
          <w:bCs/>
        </w:rPr>
      </w:pPr>
      <w:r w:rsidRPr="00636D19">
        <w:rPr>
          <w:bCs/>
        </w:rPr>
        <w:t xml:space="preserve">SI Section 1: Archaeological context </w:t>
      </w:r>
      <w:r w:rsidRPr="00636D19">
        <w:rPr>
          <w:bCs/>
        </w:rPr>
        <w:tab/>
      </w:r>
      <w:r w:rsidRPr="00636D19">
        <w:rPr>
          <w:bCs/>
        </w:rPr>
        <w:tab/>
      </w:r>
      <w:r w:rsidRPr="00636D19">
        <w:rPr>
          <w:bCs/>
        </w:rPr>
        <w:tab/>
      </w:r>
      <w:r w:rsidRPr="00636D19">
        <w:rPr>
          <w:bCs/>
        </w:rPr>
        <w:tab/>
      </w:r>
      <w:r w:rsidRPr="00636D19">
        <w:rPr>
          <w:bCs/>
        </w:rPr>
        <w:tab/>
      </w:r>
      <w:r w:rsidRPr="00636D19">
        <w:rPr>
          <w:bCs/>
        </w:rPr>
        <w:tab/>
      </w:r>
      <w:r w:rsidRPr="00636D19">
        <w:rPr>
          <w:bCs/>
        </w:rPr>
        <w:tab/>
      </w:r>
      <w:r>
        <w:rPr>
          <w:bCs/>
        </w:rPr>
        <w:tab/>
      </w:r>
      <w:r w:rsidR="008612E9">
        <w:rPr>
          <w:bCs/>
        </w:rPr>
        <w:t>2</w:t>
      </w:r>
    </w:p>
    <w:p w14:paraId="140FFB0F" w14:textId="6D4FD24E" w:rsidR="00636D19" w:rsidRPr="00636D19" w:rsidRDefault="00636D19" w:rsidP="00424E30">
      <w:pPr>
        <w:suppressLineNumbers/>
        <w:rPr>
          <w:bCs/>
        </w:rPr>
      </w:pPr>
    </w:p>
    <w:p w14:paraId="20420008" w14:textId="4E2CCCF1" w:rsidR="00636D19" w:rsidRPr="000837BF" w:rsidRDefault="00636D19" w:rsidP="00424E30">
      <w:pPr>
        <w:suppressLineNumbers/>
        <w:rPr>
          <w:bCs/>
        </w:rPr>
      </w:pPr>
      <w:r w:rsidRPr="000837BF">
        <w:rPr>
          <w:bCs/>
        </w:rPr>
        <w:t>SI Section 2: Genetic clustering and outlier detection</w:t>
      </w:r>
      <w:r w:rsidRPr="000837BF">
        <w:rPr>
          <w:bCs/>
        </w:rPr>
        <w:tab/>
      </w:r>
      <w:r w:rsidRPr="000837BF">
        <w:rPr>
          <w:bCs/>
        </w:rPr>
        <w:tab/>
      </w:r>
      <w:r w:rsidRPr="000837BF">
        <w:rPr>
          <w:bCs/>
        </w:rPr>
        <w:tab/>
      </w:r>
      <w:r w:rsidRPr="000837BF">
        <w:rPr>
          <w:bCs/>
        </w:rPr>
        <w:tab/>
      </w:r>
      <w:r w:rsidRPr="000837BF">
        <w:rPr>
          <w:bCs/>
        </w:rPr>
        <w:tab/>
      </w:r>
      <w:r w:rsidR="008612E9" w:rsidRPr="000837BF">
        <w:rPr>
          <w:bCs/>
        </w:rPr>
        <w:t>1</w:t>
      </w:r>
      <w:r w:rsidR="008612E9">
        <w:rPr>
          <w:bCs/>
        </w:rPr>
        <w:t>6</w:t>
      </w:r>
      <w:r w:rsidR="0081061A">
        <w:rPr>
          <w:bCs/>
        </w:rPr>
        <w:t>4</w:t>
      </w:r>
    </w:p>
    <w:p w14:paraId="1BF1F031" w14:textId="77777777" w:rsidR="00636D19" w:rsidRPr="000837BF" w:rsidRDefault="00636D19" w:rsidP="00424E30">
      <w:pPr>
        <w:suppressLineNumbers/>
        <w:rPr>
          <w:bCs/>
        </w:rPr>
      </w:pPr>
    </w:p>
    <w:p w14:paraId="27A516FE" w14:textId="698E2708" w:rsidR="002957A6" w:rsidRPr="000837BF" w:rsidRDefault="002957A6" w:rsidP="002957A6">
      <w:pPr>
        <w:suppressLineNumbers/>
        <w:rPr>
          <w:bCs/>
          <w:iCs/>
        </w:rPr>
      </w:pPr>
      <w:r w:rsidRPr="000837BF">
        <w:rPr>
          <w:bCs/>
          <w:iCs/>
        </w:rPr>
        <w:t xml:space="preserve">SI Section 3: Proof of a new ancestry source in Britain in the IA </w:t>
      </w:r>
      <w:r w:rsidRPr="000837BF">
        <w:rPr>
          <w:bCs/>
          <w:iCs/>
        </w:rPr>
        <w:tab/>
      </w:r>
      <w:r w:rsidRPr="000837BF">
        <w:rPr>
          <w:bCs/>
          <w:iCs/>
        </w:rPr>
        <w:tab/>
      </w:r>
      <w:r w:rsidRPr="000837BF">
        <w:rPr>
          <w:bCs/>
          <w:iCs/>
        </w:rPr>
        <w:tab/>
      </w:r>
      <w:r w:rsidRPr="000837BF">
        <w:rPr>
          <w:bCs/>
          <w:iCs/>
        </w:rPr>
        <w:tab/>
        <w:t>1</w:t>
      </w:r>
      <w:r w:rsidR="008612E9">
        <w:rPr>
          <w:bCs/>
          <w:iCs/>
        </w:rPr>
        <w:t>6</w:t>
      </w:r>
      <w:r w:rsidR="0081061A">
        <w:rPr>
          <w:bCs/>
          <w:iCs/>
        </w:rPr>
        <w:t>6</w:t>
      </w:r>
    </w:p>
    <w:p w14:paraId="036FE5DE" w14:textId="77777777" w:rsidR="002957A6" w:rsidRPr="000837BF" w:rsidRDefault="002957A6" w:rsidP="002957A6">
      <w:pPr>
        <w:suppressLineNumbers/>
        <w:rPr>
          <w:bCs/>
          <w:iCs/>
        </w:rPr>
      </w:pPr>
    </w:p>
    <w:p w14:paraId="2CED8C07" w14:textId="73AC9273" w:rsidR="00636D19" w:rsidRPr="000837BF" w:rsidRDefault="00636D19" w:rsidP="00424E30">
      <w:pPr>
        <w:suppressLineNumbers/>
        <w:rPr>
          <w:iCs/>
          <w:lang w:val="en-GB"/>
        </w:rPr>
      </w:pPr>
      <w:r w:rsidRPr="000837BF">
        <w:t xml:space="preserve">SI Section </w:t>
      </w:r>
      <w:r w:rsidR="002957A6" w:rsidRPr="000837BF">
        <w:t>4</w:t>
      </w:r>
      <w:r w:rsidRPr="000837BF">
        <w:t xml:space="preserve">: </w:t>
      </w:r>
      <w:r w:rsidR="007828CC" w:rsidRPr="000837BF">
        <w:t>Genetic r</w:t>
      </w:r>
      <w:r w:rsidRPr="000837BF">
        <w:t xml:space="preserve">elationship </w:t>
      </w:r>
      <w:r w:rsidR="007828CC" w:rsidRPr="000837BF">
        <w:rPr>
          <w:iCs/>
          <w:lang w:val="en-GB"/>
        </w:rPr>
        <w:t>between</w:t>
      </w:r>
      <w:r w:rsidRPr="000837BF">
        <w:rPr>
          <w:iCs/>
          <w:lang w:val="en-GB"/>
        </w:rPr>
        <w:t xml:space="preserve"> </w:t>
      </w:r>
      <w:r w:rsidR="002516C5" w:rsidRPr="000837BF">
        <w:rPr>
          <w:iCs/>
          <w:lang w:val="en-GB"/>
        </w:rPr>
        <w:t>T</w:t>
      </w:r>
      <w:r w:rsidRPr="000837BF">
        <w:rPr>
          <w:iCs/>
          <w:lang w:val="en-GB"/>
        </w:rPr>
        <w:t>he Amesbury Archer</w:t>
      </w:r>
      <w:r w:rsidR="007828CC" w:rsidRPr="000837BF">
        <w:rPr>
          <w:iCs/>
          <w:lang w:val="en-GB"/>
        </w:rPr>
        <w:t xml:space="preserve"> and </w:t>
      </w:r>
      <w:r w:rsidR="002516C5" w:rsidRPr="000837BF">
        <w:rPr>
          <w:iCs/>
          <w:lang w:val="en-GB"/>
        </w:rPr>
        <w:t>T</w:t>
      </w:r>
      <w:r w:rsidRPr="000837BF">
        <w:rPr>
          <w:iCs/>
          <w:lang w:val="en-GB"/>
        </w:rPr>
        <w:t>he Companion</w:t>
      </w:r>
      <w:r w:rsidRPr="000837BF">
        <w:rPr>
          <w:iCs/>
          <w:lang w:val="en-GB"/>
        </w:rPr>
        <w:tab/>
      </w:r>
      <w:r w:rsidR="008612E9" w:rsidRPr="000837BF">
        <w:rPr>
          <w:iCs/>
          <w:lang w:val="en-GB"/>
        </w:rPr>
        <w:t>16</w:t>
      </w:r>
      <w:r w:rsidR="0081061A">
        <w:rPr>
          <w:iCs/>
          <w:lang w:val="en-GB"/>
        </w:rPr>
        <w:t>8</w:t>
      </w:r>
    </w:p>
    <w:p w14:paraId="3F78B7A5" w14:textId="7B9ACD84" w:rsidR="00636D19" w:rsidRPr="000837BF" w:rsidRDefault="00636D19" w:rsidP="00424E30">
      <w:pPr>
        <w:suppressLineNumbers/>
        <w:rPr>
          <w:iCs/>
          <w:lang w:val="en-GB"/>
        </w:rPr>
      </w:pPr>
    </w:p>
    <w:p w14:paraId="738F76D2" w14:textId="55982716" w:rsidR="00636D19" w:rsidRPr="000837BF" w:rsidRDefault="00636D19" w:rsidP="00424E30">
      <w:pPr>
        <w:suppressLineNumbers/>
        <w:rPr>
          <w:iCs/>
        </w:rPr>
      </w:pPr>
      <w:r w:rsidRPr="000837BF">
        <w:rPr>
          <w:iCs/>
        </w:rPr>
        <w:t xml:space="preserve">SI Section 5: </w:t>
      </w:r>
      <w:r w:rsidR="00205043">
        <w:rPr>
          <w:iCs/>
        </w:rPr>
        <w:t>I</w:t>
      </w:r>
      <w:r w:rsidR="00B13CDF" w:rsidRPr="000837BF">
        <w:rPr>
          <w:iCs/>
        </w:rPr>
        <w:t>sotope analysis</w:t>
      </w:r>
      <w:r w:rsidR="00B13CDF" w:rsidRPr="000837BF">
        <w:rPr>
          <w:iCs/>
        </w:rPr>
        <w:tab/>
      </w:r>
      <w:r w:rsidR="00B13CDF" w:rsidRPr="000837BF">
        <w:rPr>
          <w:iCs/>
        </w:rPr>
        <w:tab/>
      </w:r>
      <w:r w:rsidRPr="000837BF">
        <w:rPr>
          <w:iCs/>
        </w:rPr>
        <w:tab/>
      </w:r>
      <w:r w:rsidRPr="000837BF">
        <w:rPr>
          <w:iCs/>
        </w:rPr>
        <w:tab/>
      </w:r>
      <w:r w:rsidRPr="000837BF">
        <w:rPr>
          <w:iCs/>
        </w:rPr>
        <w:tab/>
      </w:r>
      <w:r w:rsidRPr="000837BF">
        <w:rPr>
          <w:iCs/>
        </w:rPr>
        <w:tab/>
      </w:r>
      <w:r w:rsidRPr="000837BF">
        <w:rPr>
          <w:iCs/>
        </w:rPr>
        <w:tab/>
      </w:r>
      <w:r w:rsidRPr="000837BF">
        <w:rPr>
          <w:iCs/>
        </w:rPr>
        <w:tab/>
      </w:r>
      <w:r w:rsidR="003F7EC4">
        <w:rPr>
          <w:iCs/>
        </w:rPr>
        <w:tab/>
      </w:r>
      <w:r w:rsidRPr="000837BF">
        <w:rPr>
          <w:iCs/>
        </w:rPr>
        <w:t>16</w:t>
      </w:r>
      <w:r w:rsidR="0081061A">
        <w:rPr>
          <w:iCs/>
        </w:rPr>
        <w:t>9</w:t>
      </w:r>
    </w:p>
    <w:p w14:paraId="74E5DC10" w14:textId="2A76743B" w:rsidR="00424E30" w:rsidRPr="000837BF" w:rsidRDefault="00424E30" w:rsidP="00424E30">
      <w:pPr>
        <w:suppressLineNumbers/>
        <w:rPr>
          <w:iCs/>
        </w:rPr>
      </w:pPr>
    </w:p>
    <w:p w14:paraId="6E9E4718" w14:textId="7AB52B6C" w:rsidR="008612E9" w:rsidRPr="000837BF" w:rsidRDefault="008612E9" w:rsidP="008612E9">
      <w:pPr>
        <w:suppressLineNumbers/>
        <w:rPr>
          <w:iCs/>
        </w:rPr>
      </w:pPr>
      <w:r w:rsidRPr="000837BF">
        <w:rPr>
          <w:iCs/>
        </w:rPr>
        <w:t xml:space="preserve">SI Section </w:t>
      </w:r>
      <w:r>
        <w:rPr>
          <w:iCs/>
        </w:rPr>
        <w:t>6</w:t>
      </w:r>
      <w:r w:rsidRPr="000837BF">
        <w:rPr>
          <w:iCs/>
        </w:rPr>
        <w:t xml:space="preserve">: Relationship of the new source of ancestry to </w:t>
      </w:r>
      <w:r w:rsidR="004541EB">
        <w:rPr>
          <w:iCs/>
        </w:rPr>
        <w:t>continental</w:t>
      </w:r>
      <w:r w:rsidRPr="000837BF">
        <w:rPr>
          <w:iCs/>
        </w:rPr>
        <w:t xml:space="preserve"> Europe</w:t>
      </w:r>
      <w:r w:rsidR="004541EB">
        <w:rPr>
          <w:iCs/>
        </w:rPr>
        <w:t>ans</w:t>
      </w:r>
      <w:r w:rsidRPr="000837BF">
        <w:rPr>
          <w:iCs/>
        </w:rPr>
        <w:t xml:space="preserve"> </w:t>
      </w:r>
      <w:r w:rsidRPr="000837BF">
        <w:rPr>
          <w:iCs/>
        </w:rPr>
        <w:tab/>
      </w:r>
      <w:r w:rsidRPr="000837BF">
        <w:rPr>
          <w:iCs/>
        </w:rPr>
        <w:tab/>
        <w:t>1</w:t>
      </w:r>
      <w:r>
        <w:rPr>
          <w:iCs/>
        </w:rPr>
        <w:t>7</w:t>
      </w:r>
      <w:r w:rsidR="0081061A">
        <w:rPr>
          <w:iCs/>
        </w:rPr>
        <w:t>5</w:t>
      </w:r>
    </w:p>
    <w:p w14:paraId="491A590F" w14:textId="77777777" w:rsidR="008612E9" w:rsidRPr="000837BF" w:rsidRDefault="008612E9" w:rsidP="008612E9">
      <w:pPr>
        <w:suppressLineNumbers/>
        <w:rPr>
          <w:iCs/>
        </w:rPr>
      </w:pPr>
    </w:p>
    <w:p w14:paraId="4D54786B" w14:textId="7805AC8D" w:rsidR="00424E30" w:rsidRPr="000837BF" w:rsidRDefault="00424E30" w:rsidP="00424E30">
      <w:pPr>
        <w:suppressLineNumbers/>
        <w:rPr>
          <w:bCs/>
          <w:iCs/>
        </w:rPr>
      </w:pPr>
      <w:r w:rsidRPr="000837BF">
        <w:rPr>
          <w:bCs/>
          <w:iCs/>
        </w:rPr>
        <w:t>SI Section 6: Convergence of EEF ancestry across Europe was not due to a single source</w:t>
      </w:r>
      <w:r w:rsidRPr="000837BF">
        <w:rPr>
          <w:bCs/>
          <w:iCs/>
        </w:rPr>
        <w:tab/>
      </w:r>
      <w:r w:rsidR="008612E9" w:rsidRPr="000837BF">
        <w:rPr>
          <w:bCs/>
          <w:iCs/>
        </w:rPr>
        <w:t>1</w:t>
      </w:r>
      <w:r w:rsidR="008612E9">
        <w:rPr>
          <w:bCs/>
          <w:iCs/>
        </w:rPr>
        <w:t>7</w:t>
      </w:r>
      <w:r w:rsidR="0081061A">
        <w:rPr>
          <w:bCs/>
          <w:iCs/>
        </w:rPr>
        <w:t>9</w:t>
      </w:r>
    </w:p>
    <w:p w14:paraId="2FD5BB72" w14:textId="7E61F1F6" w:rsidR="00424E30" w:rsidRPr="000837BF" w:rsidRDefault="00424E30" w:rsidP="00424E30">
      <w:pPr>
        <w:suppressLineNumbers/>
        <w:rPr>
          <w:bCs/>
          <w:iCs/>
        </w:rPr>
      </w:pPr>
    </w:p>
    <w:p w14:paraId="1657557D" w14:textId="1C950142" w:rsidR="0029752C" w:rsidRDefault="00424E30" w:rsidP="00424E30">
      <w:pPr>
        <w:suppressLineNumbers/>
        <w:rPr>
          <w:bCs/>
          <w:iCs/>
        </w:rPr>
      </w:pPr>
      <w:r w:rsidRPr="000837BF">
        <w:rPr>
          <w:bCs/>
          <w:iCs/>
        </w:rPr>
        <w:t>SI Section 8: Cases of tension between chronological data and analysis groupings</w:t>
      </w:r>
      <w:r w:rsidRPr="000837BF">
        <w:rPr>
          <w:bCs/>
          <w:iCs/>
        </w:rPr>
        <w:tab/>
      </w:r>
      <w:r w:rsidRPr="000837BF">
        <w:rPr>
          <w:bCs/>
          <w:iCs/>
        </w:rPr>
        <w:tab/>
        <w:t>1</w:t>
      </w:r>
      <w:r w:rsidR="0081061A">
        <w:rPr>
          <w:bCs/>
          <w:iCs/>
        </w:rPr>
        <w:t>81</w:t>
      </w:r>
    </w:p>
    <w:p w14:paraId="328A0DA9" w14:textId="77777777" w:rsidR="008E443E" w:rsidRPr="000837BF" w:rsidRDefault="008E443E" w:rsidP="008E443E">
      <w:pPr>
        <w:suppressLineNumbers/>
        <w:rPr>
          <w:bCs/>
          <w:iCs/>
        </w:rPr>
      </w:pPr>
    </w:p>
    <w:p w14:paraId="0AE4FAB9" w14:textId="77777777" w:rsidR="0029752C" w:rsidRPr="008E443E" w:rsidRDefault="0029752C" w:rsidP="0029752C">
      <w:pPr>
        <w:pBdr>
          <w:top w:val="nil"/>
          <w:left w:val="nil"/>
          <w:bottom w:val="nil"/>
          <w:right w:val="nil"/>
          <w:between w:val="nil"/>
        </w:pBdr>
        <w:spacing w:before="120"/>
        <w:rPr>
          <w:bCs/>
          <w:color w:val="000000"/>
        </w:rPr>
      </w:pPr>
      <w:r w:rsidRPr="008E443E">
        <w:rPr>
          <w:bCs/>
          <w:color w:val="000000"/>
        </w:rPr>
        <w:t>Genotype dataset provided as separate file</w:t>
      </w:r>
    </w:p>
    <w:p w14:paraId="0D7350D2" w14:textId="77777777" w:rsidR="0029752C" w:rsidRPr="008E443E" w:rsidRDefault="0029752C" w:rsidP="0029752C">
      <w:pPr>
        <w:suppressLineNumbers/>
        <w:spacing w:line="276" w:lineRule="auto"/>
        <w:rPr>
          <w:bCs/>
          <w:sz w:val="50"/>
          <w:szCs w:val="50"/>
        </w:rPr>
      </w:pPr>
    </w:p>
    <w:p w14:paraId="1E703373" w14:textId="2F775C07" w:rsidR="00F5168E" w:rsidRPr="00424E30" w:rsidRDefault="00F5168E" w:rsidP="00424E30">
      <w:pPr>
        <w:suppressLineNumbers/>
        <w:rPr>
          <w:bCs/>
          <w:iCs/>
        </w:rPr>
      </w:pPr>
      <w:r w:rsidRPr="00B17550">
        <w:rPr>
          <w:b/>
        </w:rPr>
        <w:br w:type="page"/>
      </w:r>
    </w:p>
    <w:p w14:paraId="0C7E761C" w14:textId="0D03856E" w:rsidR="004320F2" w:rsidRPr="00B17550" w:rsidRDefault="00162404" w:rsidP="00A8575E">
      <w:r>
        <w:rPr>
          <w:b/>
        </w:rPr>
        <w:lastRenderedPageBreak/>
        <w:t>SI</w:t>
      </w:r>
      <w:r w:rsidR="00F5168E" w:rsidRPr="00B17550">
        <w:rPr>
          <w:b/>
        </w:rPr>
        <w:t xml:space="preserve"> Section 1</w:t>
      </w:r>
      <w:r w:rsidR="004320F2" w:rsidRPr="00B17550">
        <w:rPr>
          <w:b/>
        </w:rPr>
        <w:t xml:space="preserve">: </w:t>
      </w:r>
      <w:r w:rsidR="00F5168E" w:rsidRPr="00B17550">
        <w:rPr>
          <w:b/>
        </w:rPr>
        <w:t xml:space="preserve">Archaeological context </w:t>
      </w:r>
    </w:p>
    <w:p w14:paraId="5B78B164" w14:textId="4ED7E73F" w:rsidR="00EF1BFA" w:rsidRPr="007B26E6" w:rsidRDefault="00EF1BFA" w:rsidP="00EF1BFA">
      <w:pPr>
        <w:jc w:val="both"/>
        <w:rPr>
          <w:lang w:eastAsia="en-GB"/>
        </w:rPr>
      </w:pPr>
      <w:r>
        <w:rPr>
          <w:lang w:eastAsia="en-GB"/>
        </w:rPr>
        <w:t xml:space="preserve">Corresponding author: </w:t>
      </w:r>
      <w:r w:rsidRPr="00EF1BFA">
        <w:rPr>
          <w:bCs/>
          <w:lang w:eastAsia="en-GB"/>
        </w:rPr>
        <w:t xml:space="preserve">Lindsey </w:t>
      </w:r>
      <w:proofErr w:type="spellStart"/>
      <w:r w:rsidRPr="00EF1BFA">
        <w:rPr>
          <w:bCs/>
          <w:lang w:eastAsia="en-GB"/>
        </w:rPr>
        <w:t>Büster</w:t>
      </w:r>
      <w:proofErr w:type="spellEnd"/>
      <w:r>
        <w:rPr>
          <w:bCs/>
          <w:lang w:eastAsia="en-GB"/>
        </w:rPr>
        <w:t xml:space="preserve"> (</w:t>
      </w:r>
      <w:r w:rsidRPr="00EF1BFA">
        <w:rPr>
          <w:bCs/>
          <w:lang w:eastAsia="en-GB"/>
        </w:rPr>
        <w:t>lindsey.buster@york.ac.uk</w:t>
      </w:r>
      <w:r>
        <w:rPr>
          <w:bCs/>
          <w:lang w:eastAsia="en-GB"/>
        </w:rPr>
        <w:t xml:space="preserve">) </w:t>
      </w:r>
    </w:p>
    <w:p w14:paraId="139B0E3C" w14:textId="77777777" w:rsidR="00DE04E5" w:rsidRPr="007B26E6" w:rsidRDefault="00DE04E5" w:rsidP="00DE04E5">
      <w:pPr>
        <w:rPr>
          <w:lang w:eastAsia="en-GB"/>
        </w:rPr>
      </w:pPr>
    </w:p>
    <w:p w14:paraId="3E7DD8CE" w14:textId="77777777" w:rsidR="00DE04E5" w:rsidRPr="007B26E6" w:rsidRDefault="00DE04E5" w:rsidP="00DE04E5">
      <w:pPr>
        <w:jc w:val="both"/>
        <w:rPr>
          <w:lang w:eastAsia="en-GB"/>
        </w:rPr>
      </w:pPr>
      <w:r w:rsidRPr="007B26E6">
        <w:rPr>
          <w:b/>
          <w:bCs/>
          <w:color w:val="000000"/>
          <w:lang w:eastAsia="en-GB"/>
        </w:rPr>
        <w:t>AUSTRIA</w:t>
      </w:r>
    </w:p>
    <w:p w14:paraId="7CF33BD6" w14:textId="77777777" w:rsidR="00DE04E5" w:rsidRPr="007B26E6" w:rsidRDefault="00DE04E5" w:rsidP="00DE04E5">
      <w:pPr>
        <w:jc w:val="both"/>
        <w:rPr>
          <w:lang w:eastAsia="en-GB"/>
        </w:rPr>
      </w:pPr>
      <w:proofErr w:type="spellStart"/>
      <w:r w:rsidRPr="007B26E6">
        <w:rPr>
          <w:b/>
          <w:bCs/>
          <w:color w:val="000000"/>
          <w:lang w:eastAsia="en-GB"/>
        </w:rPr>
        <w:t>Pottenbrunn</w:t>
      </w:r>
      <w:proofErr w:type="spellEnd"/>
      <w:r w:rsidRPr="007B26E6">
        <w:rPr>
          <w:b/>
          <w:bCs/>
          <w:color w:val="000000"/>
          <w:lang w:eastAsia="en-GB"/>
        </w:rPr>
        <w:t xml:space="preserve">, St. </w:t>
      </w:r>
      <w:proofErr w:type="spellStart"/>
      <w:r w:rsidRPr="007B26E6">
        <w:rPr>
          <w:b/>
          <w:bCs/>
          <w:color w:val="000000"/>
          <w:lang w:eastAsia="en-GB"/>
        </w:rPr>
        <w:t>Pölten</w:t>
      </w:r>
      <w:proofErr w:type="spellEnd"/>
      <w:r w:rsidRPr="007B26E6">
        <w:rPr>
          <w:b/>
          <w:bCs/>
          <w:color w:val="000000"/>
          <w:lang w:eastAsia="en-GB"/>
        </w:rPr>
        <w:t xml:space="preserve"> municipal area, Lower Austria, Austria</w:t>
      </w:r>
    </w:p>
    <w:p w14:paraId="1A4B7B41" w14:textId="77777777" w:rsidR="00DE04E5" w:rsidRPr="007B26E6" w:rsidRDefault="00DE04E5" w:rsidP="00DE04E5">
      <w:pPr>
        <w:jc w:val="both"/>
        <w:rPr>
          <w:lang w:eastAsia="en-GB"/>
        </w:rPr>
      </w:pPr>
      <w:r w:rsidRPr="007B26E6">
        <w:rPr>
          <w:color w:val="000000"/>
          <w:lang w:eastAsia="en-GB"/>
        </w:rPr>
        <w:t xml:space="preserve">The cemetery </w:t>
      </w:r>
      <w:proofErr w:type="gramStart"/>
      <w:r w:rsidRPr="007B26E6">
        <w:rPr>
          <w:color w:val="000000"/>
          <w:lang w:eastAsia="en-GB"/>
        </w:rPr>
        <w:t>is located in</w:t>
      </w:r>
      <w:proofErr w:type="gramEnd"/>
      <w:r w:rsidRPr="007B26E6">
        <w:rPr>
          <w:color w:val="000000"/>
          <w:lang w:eastAsia="en-GB"/>
        </w:rPr>
        <w:t xml:space="preserve"> the south-west of </w:t>
      </w:r>
      <w:proofErr w:type="spellStart"/>
      <w:r w:rsidRPr="007B26E6">
        <w:rPr>
          <w:color w:val="000000"/>
          <w:lang w:eastAsia="en-GB"/>
        </w:rPr>
        <w:t>Pottenbrunn</w:t>
      </w:r>
      <w:proofErr w:type="spellEnd"/>
      <w:r w:rsidRPr="007B26E6">
        <w:rPr>
          <w:color w:val="000000"/>
          <w:lang w:eastAsia="en-GB"/>
        </w:rPr>
        <w:t xml:space="preserve">, on plot “Steinfeld” (15°41´05”/48°13´55”). Discovered in 1930, it had already yielded objects dating to the early La Tène period. In 1981, road construction revealed further finds which initiated rescue excavations by the </w:t>
      </w:r>
      <w:proofErr w:type="spellStart"/>
      <w:r w:rsidRPr="007B26E6">
        <w:rPr>
          <w:color w:val="000000"/>
          <w:lang w:eastAsia="en-GB"/>
        </w:rPr>
        <w:t>Bundesdenkmalamt</w:t>
      </w:r>
      <w:proofErr w:type="spellEnd"/>
      <w:r w:rsidRPr="007B26E6">
        <w:rPr>
          <w:color w:val="000000"/>
          <w:lang w:eastAsia="en-GB"/>
        </w:rPr>
        <w:t xml:space="preserve"> (State Office for Protection of Historical Monuments) under the guidance of J.-W. Neugebauer (</w:t>
      </w:r>
      <w:proofErr w:type="spellStart"/>
      <w:r w:rsidRPr="007B26E6">
        <w:rPr>
          <w:color w:val="000000"/>
          <w:lang w:eastAsia="en-GB"/>
        </w:rPr>
        <w:t>Ramsl</w:t>
      </w:r>
      <w:proofErr w:type="spellEnd"/>
      <w:r w:rsidRPr="007B26E6">
        <w:rPr>
          <w:color w:val="000000"/>
          <w:lang w:eastAsia="en-GB"/>
        </w:rPr>
        <w:t xml:space="preserve"> 2002a, 13) in 1981 and 1982. A total of 42 graves with 45 burials (single and double inhumations, and cremations) have been documented. Some burials were severely disturbed (by ancient activities such as grave robbing and/or contemporary construction work), and some were set within fenced enclosures (“</w:t>
      </w:r>
      <w:proofErr w:type="spellStart"/>
      <w:r w:rsidRPr="007B26E6">
        <w:rPr>
          <w:color w:val="000000"/>
          <w:lang w:eastAsia="en-GB"/>
        </w:rPr>
        <w:t>Grabgärten</w:t>
      </w:r>
      <w:proofErr w:type="spellEnd"/>
      <w:r w:rsidRPr="007B26E6">
        <w:rPr>
          <w:color w:val="000000"/>
          <w:lang w:eastAsia="en-GB"/>
        </w:rPr>
        <w:t xml:space="preserve">”). Three (of 22) samples of charcoal and bone fragments taken by Peter Stadler (Department of Prehistory, Natural History Museum Vienna) </w:t>
      </w:r>
      <w:proofErr w:type="gramStart"/>
      <w:r w:rsidRPr="007B26E6">
        <w:rPr>
          <w:color w:val="000000"/>
          <w:lang w:eastAsia="en-GB"/>
        </w:rPr>
        <w:t>in the course of</w:t>
      </w:r>
      <w:proofErr w:type="gramEnd"/>
      <w:r w:rsidRPr="007B26E6">
        <w:rPr>
          <w:color w:val="000000"/>
          <w:lang w:eastAsia="en-GB"/>
        </w:rPr>
        <w:t xml:space="preserve"> the FWF-project “Absolute Chronology for Early </w:t>
      </w:r>
      <w:proofErr w:type="spellStart"/>
      <w:r w:rsidRPr="007B26E6">
        <w:rPr>
          <w:color w:val="000000"/>
          <w:lang w:eastAsia="en-GB"/>
        </w:rPr>
        <w:t>Civilisations</w:t>
      </w:r>
      <w:proofErr w:type="spellEnd"/>
      <w:r w:rsidRPr="007B26E6">
        <w:rPr>
          <w:color w:val="000000"/>
          <w:lang w:eastAsia="en-GB"/>
        </w:rPr>
        <w:t xml:space="preserve"> in Austria and Central Europe” returned AMS dates of 410–200 cal BCE (grave 520), 550–200 cal BCE (grave 565) and 380–350 cal BCE (grave 1005) (</w:t>
      </w:r>
      <w:proofErr w:type="spellStart"/>
      <w:r w:rsidRPr="007B26E6">
        <w:rPr>
          <w:color w:val="000000"/>
          <w:lang w:eastAsia="en-GB"/>
        </w:rPr>
        <w:t>Ramsl</w:t>
      </w:r>
      <w:proofErr w:type="spellEnd"/>
      <w:r w:rsidRPr="007B26E6">
        <w:rPr>
          <w:color w:val="000000"/>
          <w:lang w:eastAsia="en-GB"/>
        </w:rPr>
        <w:t xml:space="preserve"> 2002b, 359). </w:t>
      </w:r>
    </w:p>
    <w:p w14:paraId="5CC41F7D" w14:textId="77777777" w:rsidR="00DE04E5" w:rsidRPr="007B26E6" w:rsidRDefault="00DE04E5" w:rsidP="00DE04E5">
      <w:pPr>
        <w:rPr>
          <w:lang w:eastAsia="en-GB"/>
        </w:rPr>
      </w:pPr>
    </w:p>
    <w:p w14:paraId="6AF8E50F" w14:textId="46209CE1" w:rsidR="00DE04E5" w:rsidRPr="007B26E6" w:rsidRDefault="00DE04E5" w:rsidP="00DE04E5">
      <w:pPr>
        <w:jc w:val="both"/>
        <w:rPr>
          <w:lang w:eastAsia="en-GB"/>
        </w:rPr>
      </w:pPr>
      <w:r w:rsidRPr="007B26E6">
        <w:rPr>
          <w:color w:val="000000"/>
          <w:lang w:eastAsia="en-GB"/>
        </w:rPr>
        <w:t xml:space="preserve">The cremation burials </w:t>
      </w:r>
      <w:r w:rsidRPr="0065394D">
        <w:rPr>
          <w:color w:val="000000"/>
          <w:lang w:eastAsia="en-GB"/>
        </w:rPr>
        <w:t>were not included in the initial osteological analysis, but 31 inhumed individuals were studied (</w:t>
      </w:r>
      <w:proofErr w:type="spellStart"/>
      <w:r w:rsidRPr="0065394D">
        <w:rPr>
          <w:color w:val="000000"/>
          <w:lang w:eastAsia="en-GB"/>
        </w:rPr>
        <w:t>Gerold</w:t>
      </w:r>
      <w:proofErr w:type="spellEnd"/>
      <w:r w:rsidRPr="0065394D">
        <w:rPr>
          <w:color w:val="000000"/>
          <w:lang w:eastAsia="en-GB"/>
        </w:rPr>
        <w:t xml:space="preserve"> 2002). Petrous bones from three of these were successfully </w:t>
      </w:r>
      <w:proofErr w:type="spellStart"/>
      <w:r w:rsidR="00CD24B1">
        <w:rPr>
          <w:color w:val="000000"/>
          <w:lang w:eastAsia="en-GB"/>
        </w:rPr>
        <w:t>analyse</w:t>
      </w:r>
      <w:r w:rsidRPr="0065394D">
        <w:rPr>
          <w:color w:val="000000"/>
          <w:lang w:eastAsia="en-GB"/>
        </w:rPr>
        <w:t>d</w:t>
      </w:r>
      <w:proofErr w:type="spellEnd"/>
      <w:r w:rsidRPr="0065394D">
        <w:rPr>
          <w:color w:val="000000"/>
          <w:lang w:eastAsia="en-GB"/>
        </w:rPr>
        <w:t xml:space="preserve"> for aDNA. Sample I11699 (</w:t>
      </w:r>
      <w:r w:rsidRPr="007B26E6">
        <w:rPr>
          <w:color w:val="000000"/>
          <w:lang w:eastAsia="en-GB"/>
        </w:rPr>
        <w:t>female) derived from an individual (inv. no. 26.238) aged c. 20 years in grave 89 which, despite disturbance in antiquity, was accompanied by fibulae and ceramic vessels. </w:t>
      </w:r>
    </w:p>
    <w:p w14:paraId="69786ACE" w14:textId="77777777" w:rsidR="00DE04E5" w:rsidRPr="007B26E6" w:rsidRDefault="00DE04E5" w:rsidP="00DE04E5">
      <w:pPr>
        <w:rPr>
          <w:lang w:eastAsia="en-GB"/>
        </w:rPr>
      </w:pPr>
    </w:p>
    <w:p w14:paraId="4BA65280" w14:textId="77777777" w:rsidR="00DE04E5" w:rsidRPr="007B26E6" w:rsidRDefault="00DE04E5" w:rsidP="00DE04E5">
      <w:pPr>
        <w:jc w:val="both"/>
        <w:rPr>
          <w:lang w:eastAsia="en-GB"/>
        </w:rPr>
      </w:pPr>
      <w:r w:rsidRPr="007B26E6">
        <w:rPr>
          <w:color w:val="000000"/>
          <w:lang w:eastAsia="en-GB"/>
        </w:rPr>
        <w:t xml:space="preserve">Sample </w:t>
      </w:r>
      <w:r w:rsidRPr="0065394D">
        <w:rPr>
          <w:color w:val="000000"/>
          <w:lang w:eastAsia="en-GB"/>
        </w:rPr>
        <w:t>I11701 (male) derived from an individual (inv. no. 26.249) aged c. 18 years in grave 570, which also</w:t>
      </w:r>
      <w:r w:rsidRPr="007B26E6">
        <w:rPr>
          <w:color w:val="000000"/>
          <w:lang w:eastAsia="en-GB"/>
        </w:rPr>
        <w:t xml:space="preserve"> included shears, fibulae, and ceramic vessels. Evidence for bone porosity in the mandible and maxilla suggest possible Vitamin C deficiency, while enamel hypoplasia points to malnutrition or illness during childhood.</w:t>
      </w:r>
    </w:p>
    <w:p w14:paraId="46B7E765" w14:textId="77777777" w:rsidR="00DE04E5" w:rsidRPr="007B26E6" w:rsidRDefault="00DE04E5" w:rsidP="00DE04E5">
      <w:pPr>
        <w:rPr>
          <w:lang w:eastAsia="en-GB"/>
        </w:rPr>
      </w:pPr>
    </w:p>
    <w:p w14:paraId="1834E0F1" w14:textId="77777777" w:rsidR="00DE04E5" w:rsidRPr="007B26E6" w:rsidRDefault="00DE04E5" w:rsidP="00DE04E5">
      <w:pPr>
        <w:jc w:val="both"/>
        <w:rPr>
          <w:lang w:eastAsia="en-GB"/>
        </w:rPr>
      </w:pPr>
      <w:r w:rsidRPr="007B26E6">
        <w:rPr>
          <w:color w:val="000000"/>
          <w:lang w:eastAsia="en-GB"/>
        </w:rPr>
        <w:t xml:space="preserve">Sample </w:t>
      </w:r>
      <w:r w:rsidRPr="0065394D">
        <w:rPr>
          <w:color w:val="000000"/>
          <w:lang w:eastAsia="en-GB"/>
        </w:rPr>
        <w:t>I11708 (female) derived from an individual (inv. no. 26.250) aged c. 25–35 years in grave 574/2, wh</w:t>
      </w:r>
      <w:r w:rsidRPr="007B26E6">
        <w:rPr>
          <w:color w:val="000000"/>
          <w:lang w:eastAsia="en-GB"/>
        </w:rPr>
        <w:t>o was richly adorned with fibulae, bronze, iron and silver-rings, an amber ring, a bracelet, a glass bead, and a worked bone artefact. </w:t>
      </w:r>
    </w:p>
    <w:p w14:paraId="3FA62976" w14:textId="77777777" w:rsidR="00DE04E5" w:rsidRPr="007B26E6" w:rsidRDefault="00DE04E5" w:rsidP="00DE04E5">
      <w:pPr>
        <w:rPr>
          <w:lang w:eastAsia="en-GB"/>
        </w:rPr>
      </w:pPr>
    </w:p>
    <w:p w14:paraId="64915846" w14:textId="77777777" w:rsidR="00DE04E5" w:rsidRPr="007B26E6" w:rsidRDefault="00DE04E5" w:rsidP="00DE04E5">
      <w:pPr>
        <w:jc w:val="both"/>
        <w:rPr>
          <w:lang w:eastAsia="en-GB"/>
        </w:rPr>
      </w:pPr>
      <w:r w:rsidRPr="007B26E6">
        <w:rPr>
          <w:color w:val="000000"/>
          <w:lang w:eastAsia="en-GB"/>
        </w:rPr>
        <w:t xml:space="preserve">Source of samples: Maria </w:t>
      </w:r>
      <w:proofErr w:type="spellStart"/>
      <w:r w:rsidRPr="007B26E6">
        <w:rPr>
          <w:color w:val="000000"/>
          <w:lang w:eastAsia="en-GB"/>
        </w:rPr>
        <w:t>Teschler</w:t>
      </w:r>
      <w:proofErr w:type="spellEnd"/>
      <w:r w:rsidRPr="007B26E6">
        <w:rPr>
          <w:color w:val="000000"/>
          <w:lang w:eastAsia="en-GB"/>
        </w:rPr>
        <w:t>-Nicola (samples taken by Ron Pinhasi), Department of Anthropology, Natural History Museum Vienna</w:t>
      </w:r>
    </w:p>
    <w:p w14:paraId="36F46F6A" w14:textId="77777777" w:rsidR="00DE04E5" w:rsidRPr="007B26E6" w:rsidRDefault="00DE04E5" w:rsidP="00DE04E5">
      <w:pPr>
        <w:jc w:val="both"/>
        <w:rPr>
          <w:lang w:eastAsia="en-GB"/>
        </w:rPr>
      </w:pPr>
      <w:r w:rsidRPr="007B26E6">
        <w:rPr>
          <w:color w:val="000000"/>
          <w:lang w:eastAsia="en-GB"/>
        </w:rPr>
        <w:t xml:space="preserve">Author of entry: Maria </w:t>
      </w:r>
      <w:proofErr w:type="spellStart"/>
      <w:r w:rsidRPr="007B26E6">
        <w:rPr>
          <w:color w:val="000000"/>
          <w:lang w:eastAsia="en-GB"/>
        </w:rPr>
        <w:t>Teschler</w:t>
      </w:r>
      <w:proofErr w:type="spellEnd"/>
      <w:r w:rsidRPr="007B26E6">
        <w:rPr>
          <w:color w:val="000000"/>
          <w:lang w:eastAsia="en-GB"/>
        </w:rPr>
        <w:t>-Nicola</w:t>
      </w:r>
    </w:p>
    <w:p w14:paraId="5A630442" w14:textId="77777777" w:rsidR="00DE04E5" w:rsidRPr="007B26E6" w:rsidRDefault="00DE04E5" w:rsidP="00DE04E5">
      <w:pPr>
        <w:jc w:val="both"/>
        <w:rPr>
          <w:lang w:eastAsia="en-GB"/>
        </w:rPr>
      </w:pPr>
      <w:r w:rsidRPr="007B26E6">
        <w:rPr>
          <w:color w:val="000000"/>
          <w:lang w:eastAsia="en-GB"/>
        </w:rPr>
        <w:t>References:</w:t>
      </w:r>
    </w:p>
    <w:p w14:paraId="23A72E25" w14:textId="77777777" w:rsidR="00DE04E5" w:rsidRPr="007B26E6" w:rsidRDefault="00DE04E5" w:rsidP="00DE04E5">
      <w:pPr>
        <w:jc w:val="both"/>
        <w:rPr>
          <w:lang w:eastAsia="en-GB"/>
        </w:rPr>
      </w:pPr>
      <w:proofErr w:type="spellStart"/>
      <w:r w:rsidRPr="007B26E6">
        <w:rPr>
          <w:color w:val="000000"/>
          <w:lang w:eastAsia="en-GB"/>
        </w:rPr>
        <w:t>Gerold</w:t>
      </w:r>
      <w:proofErr w:type="spellEnd"/>
      <w:r w:rsidRPr="007B26E6">
        <w:rPr>
          <w:color w:val="000000"/>
          <w:lang w:eastAsia="en-GB"/>
        </w:rPr>
        <w:t xml:space="preserve">, F. 2002. </w:t>
      </w:r>
      <w:proofErr w:type="spellStart"/>
      <w:r w:rsidRPr="007B26E6">
        <w:rPr>
          <w:color w:val="000000"/>
          <w:lang w:eastAsia="en-GB"/>
        </w:rPr>
        <w:t>Anthropologische</w:t>
      </w:r>
      <w:proofErr w:type="spellEnd"/>
      <w:r w:rsidRPr="007B26E6">
        <w:rPr>
          <w:color w:val="000000"/>
          <w:lang w:eastAsia="en-GB"/>
        </w:rPr>
        <w:t xml:space="preserve"> </w:t>
      </w:r>
      <w:proofErr w:type="spellStart"/>
      <w:r w:rsidRPr="007B26E6">
        <w:rPr>
          <w:color w:val="000000"/>
          <w:lang w:eastAsia="en-GB"/>
        </w:rPr>
        <w:t>Auswertung</w:t>
      </w:r>
      <w:proofErr w:type="spellEnd"/>
      <w:r w:rsidRPr="007B26E6">
        <w:rPr>
          <w:color w:val="000000"/>
          <w:lang w:eastAsia="en-GB"/>
        </w:rPr>
        <w:t xml:space="preserve"> der </w:t>
      </w:r>
      <w:proofErr w:type="spellStart"/>
      <w:r w:rsidRPr="007B26E6">
        <w:rPr>
          <w:color w:val="000000"/>
          <w:lang w:eastAsia="en-GB"/>
        </w:rPr>
        <w:t>latènezeitlichen</w:t>
      </w:r>
      <w:proofErr w:type="spellEnd"/>
      <w:r w:rsidRPr="007B26E6">
        <w:rPr>
          <w:color w:val="000000"/>
          <w:lang w:eastAsia="en-GB"/>
        </w:rPr>
        <w:t xml:space="preserve"> </w:t>
      </w:r>
      <w:proofErr w:type="spellStart"/>
      <w:r w:rsidRPr="007B26E6">
        <w:rPr>
          <w:color w:val="000000"/>
          <w:lang w:eastAsia="en-GB"/>
        </w:rPr>
        <w:t>Skelettreste</w:t>
      </w:r>
      <w:proofErr w:type="spellEnd"/>
      <w:r w:rsidRPr="007B26E6">
        <w:rPr>
          <w:color w:val="000000"/>
          <w:lang w:eastAsia="en-GB"/>
        </w:rPr>
        <w:t xml:space="preserve"> des </w:t>
      </w:r>
      <w:proofErr w:type="spellStart"/>
      <w:r w:rsidRPr="007B26E6">
        <w:rPr>
          <w:color w:val="000000"/>
          <w:lang w:eastAsia="en-GB"/>
        </w:rPr>
        <w:t>Gräberfeldes</w:t>
      </w:r>
      <w:proofErr w:type="spellEnd"/>
      <w:r w:rsidRPr="007B26E6">
        <w:rPr>
          <w:color w:val="000000"/>
          <w:lang w:eastAsia="en-GB"/>
        </w:rPr>
        <w:t xml:space="preserve"> </w:t>
      </w:r>
      <w:proofErr w:type="spellStart"/>
      <w:r w:rsidRPr="007B26E6">
        <w:rPr>
          <w:color w:val="000000"/>
          <w:lang w:eastAsia="en-GB"/>
        </w:rPr>
        <w:t>Pottenbrunn</w:t>
      </w:r>
      <w:proofErr w:type="spellEnd"/>
      <w:r w:rsidRPr="007B26E6">
        <w:rPr>
          <w:color w:val="000000"/>
          <w:lang w:eastAsia="en-GB"/>
        </w:rPr>
        <w:t xml:space="preserve"> (</w:t>
      </w:r>
      <w:proofErr w:type="spellStart"/>
      <w:r w:rsidRPr="007B26E6">
        <w:rPr>
          <w:color w:val="000000"/>
          <w:lang w:eastAsia="en-GB"/>
        </w:rPr>
        <w:t>Niederösterreich</w:t>
      </w:r>
      <w:proofErr w:type="spellEnd"/>
      <w:r w:rsidRPr="007B26E6">
        <w:rPr>
          <w:color w:val="000000"/>
          <w:lang w:eastAsia="en-GB"/>
        </w:rPr>
        <w:t xml:space="preserve">) </w:t>
      </w:r>
      <w:proofErr w:type="spellStart"/>
      <w:r w:rsidRPr="007B26E6">
        <w:rPr>
          <w:color w:val="000000"/>
          <w:lang w:eastAsia="en-GB"/>
        </w:rPr>
        <w:t>unter</w:t>
      </w:r>
      <w:proofErr w:type="spellEnd"/>
      <w:r w:rsidRPr="007B26E6">
        <w:rPr>
          <w:color w:val="000000"/>
          <w:lang w:eastAsia="en-GB"/>
        </w:rPr>
        <w:t xml:space="preserve"> </w:t>
      </w:r>
      <w:proofErr w:type="spellStart"/>
      <w:r w:rsidRPr="007B26E6">
        <w:rPr>
          <w:color w:val="000000"/>
          <w:lang w:eastAsia="en-GB"/>
        </w:rPr>
        <w:t>besonderer</w:t>
      </w:r>
      <w:proofErr w:type="spellEnd"/>
      <w:r w:rsidRPr="007B26E6">
        <w:rPr>
          <w:color w:val="000000"/>
          <w:lang w:eastAsia="en-GB"/>
        </w:rPr>
        <w:t xml:space="preserve"> </w:t>
      </w:r>
      <w:proofErr w:type="spellStart"/>
      <w:r w:rsidRPr="007B26E6">
        <w:rPr>
          <w:color w:val="000000"/>
          <w:lang w:eastAsia="en-GB"/>
        </w:rPr>
        <w:t>Berücksichtigung</w:t>
      </w:r>
      <w:proofErr w:type="spellEnd"/>
      <w:r w:rsidRPr="007B26E6">
        <w:rPr>
          <w:color w:val="000000"/>
          <w:lang w:eastAsia="en-GB"/>
        </w:rPr>
        <w:t xml:space="preserve"> der </w:t>
      </w:r>
      <w:proofErr w:type="spellStart"/>
      <w:r w:rsidRPr="007B26E6">
        <w:rPr>
          <w:color w:val="000000"/>
          <w:lang w:eastAsia="en-GB"/>
        </w:rPr>
        <w:t>krankhaften</w:t>
      </w:r>
      <w:proofErr w:type="spellEnd"/>
      <w:r w:rsidRPr="007B26E6">
        <w:rPr>
          <w:color w:val="000000"/>
          <w:lang w:eastAsia="en-GB"/>
        </w:rPr>
        <w:t xml:space="preserve"> und </w:t>
      </w:r>
      <w:proofErr w:type="spellStart"/>
      <w:r w:rsidRPr="007B26E6">
        <w:rPr>
          <w:color w:val="000000"/>
          <w:lang w:eastAsia="en-GB"/>
        </w:rPr>
        <w:t>degenerativen</w:t>
      </w:r>
      <w:proofErr w:type="spellEnd"/>
      <w:r w:rsidRPr="007B26E6">
        <w:rPr>
          <w:color w:val="000000"/>
          <w:lang w:eastAsia="en-GB"/>
        </w:rPr>
        <w:t xml:space="preserve"> </w:t>
      </w:r>
      <w:proofErr w:type="spellStart"/>
      <w:r w:rsidRPr="007B26E6">
        <w:rPr>
          <w:color w:val="000000"/>
          <w:lang w:eastAsia="en-GB"/>
        </w:rPr>
        <w:t>Veränderungen</w:t>
      </w:r>
      <w:proofErr w:type="spellEnd"/>
      <w:r w:rsidRPr="007B26E6">
        <w:rPr>
          <w:color w:val="000000"/>
          <w:lang w:eastAsia="en-GB"/>
        </w:rPr>
        <w:t xml:space="preserve">, in P.C. </w:t>
      </w:r>
      <w:proofErr w:type="spellStart"/>
      <w:r w:rsidRPr="007B26E6">
        <w:rPr>
          <w:color w:val="000000"/>
          <w:lang w:eastAsia="en-GB"/>
        </w:rPr>
        <w:t>Ramsl</w:t>
      </w:r>
      <w:proofErr w:type="spellEnd"/>
      <w:r w:rsidRPr="007B26E6">
        <w:rPr>
          <w:color w:val="000000"/>
          <w:lang w:eastAsia="en-GB"/>
        </w:rPr>
        <w:t xml:space="preserve">, </w:t>
      </w:r>
      <w:r w:rsidRPr="007B26E6">
        <w:rPr>
          <w:i/>
          <w:iCs/>
          <w:color w:val="000000"/>
          <w:lang w:eastAsia="en-GB"/>
        </w:rPr>
        <w:t xml:space="preserve">Das </w:t>
      </w:r>
      <w:proofErr w:type="spellStart"/>
      <w:r w:rsidRPr="007B26E6">
        <w:rPr>
          <w:i/>
          <w:iCs/>
          <w:color w:val="000000"/>
          <w:lang w:eastAsia="en-GB"/>
        </w:rPr>
        <w:t>eisenzeitliche</w:t>
      </w:r>
      <w:proofErr w:type="spellEnd"/>
      <w:r w:rsidRPr="007B26E6">
        <w:rPr>
          <w:i/>
          <w:iCs/>
          <w:color w:val="000000"/>
          <w:lang w:eastAsia="en-GB"/>
        </w:rPr>
        <w:t xml:space="preserve"> </w:t>
      </w:r>
      <w:proofErr w:type="spellStart"/>
      <w:r w:rsidRPr="007B26E6">
        <w:rPr>
          <w:i/>
          <w:iCs/>
          <w:color w:val="000000"/>
          <w:lang w:eastAsia="en-GB"/>
        </w:rPr>
        <w:t>Gräberfeld</w:t>
      </w:r>
      <w:proofErr w:type="spellEnd"/>
      <w:r w:rsidRPr="007B26E6">
        <w:rPr>
          <w:i/>
          <w:iCs/>
          <w:color w:val="000000"/>
          <w:lang w:eastAsia="en-GB"/>
        </w:rPr>
        <w:t xml:space="preserve"> von </w:t>
      </w:r>
      <w:proofErr w:type="spellStart"/>
      <w:r w:rsidRPr="007B26E6">
        <w:rPr>
          <w:i/>
          <w:iCs/>
          <w:color w:val="000000"/>
          <w:lang w:eastAsia="en-GB"/>
        </w:rPr>
        <w:t>Pottenbrunn</w:t>
      </w:r>
      <w:proofErr w:type="spellEnd"/>
      <w:r w:rsidRPr="007B26E6">
        <w:rPr>
          <w:i/>
          <w:iCs/>
          <w:color w:val="000000"/>
          <w:lang w:eastAsia="en-GB"/>
        </w:rPr>
        <w:t xml:space="preserve">. </w:t>
      </w:r>
      <w:proofErr w:type="spellStart"/>
      <w:r w:rsidRPr="007B26E6">
        <w:rPr>
          <w:i/>
          <w:iCs/>
          <w:color w:val="000000"/>
          <w:lang w:eastAsia="en-GB"/>
        </w:rPr>
        <w:t>Forschungsansätze</w:t>
      </w:r>
      <w:proofErr w:type="spellEnd"/>
      <w:r w:rsidRPr="007B26E6">
        <w:rPr>
          <w:i/>
          <w:iCs/>
          <w:color w:val="000000"/>
          <w:lang w:eastAsia="en-GB"/>
        </w:rPr>
        <w:t xml:space="preserve"> </w:t>
      </w:r>
      <w:proofErr w:type="spellStart"/>
      <w:r w:rsidRPr="007B26E6">
        <w:rPr>
          <w:i/>
          <w:iCs/>
          <w:color w:val="000000"/>
          <w:lang w:eastAsia="en-GB"/>
        </w:rPr>
        <w:t>zu</w:t>
      </w:r>
      <w:proofErr w:type="spellEnd"/>
      <w:r w:rsidRPr="007B26E6">
        <w:rPr>
          <w:i/>
          <w:iCs/>
          <w:color w:val="000000"/>
          <w:lang w:eastAsia="en-GB"/>
        </w:rPr>
        <w:t xml:space="preserve"> </w:t>
      </w:r>
      <w:proofErr w:type="spellStart"/>
      <w:r w:rsidRPr="007B26E6">
        <w:rPr>
          <w:i/>
          <w:iCs/>
          <w:color w:val="000000"/>
          <w:lang w:eastAsia="en-GB"/>
        </w:rPr>
        <w:t>wirtschaftlichen</w:t>
      </w:r>
      <w:proofErr w:type="spellEnd"/>
      <w:r w:rsidRPr="007B26E6">
        <w:rPr>
          <w:i/>
          <w:iCs/>
          <w:color w:val="000000"/>
          <w:lang w:eastAsia="en-GB"/>
        </w:rPr>
        <w:t xml:space="preserve"> </w:t>
      </w:r>
      <w:proofErr w:type="spellStart"/>
      <w:r w:rsidRPr="007B26E6">
        <w:rPr>
          <w:i/>
          <w:iCs/>
          <w:color w:val="000000"/>
          <w:lang w:eastAsia="en-GB"/>
        </w:rPr>
        <w:t>Grundlagen</w:t>
      </w:r>
      <w:proofErr w:type="spellEnd"/>
      <w:r w:rsidRPr="007B26E6">
        <w:rPr>
          <w:i/>
          <w:iCs/>
          <w:color w:val="000000"/>
          <w:lang w:eastAsia="en-GB"/>
        </w:rPr>
        <w:t xml:space="preserve"> und </w:t>
      </w:r>
      <w:proofErr w:type="spellStart"/>
      <w:r w:rsidRPr="007B26E6">
        <w:rPr>
          <w:i/>
          <w:iCs/>
          <w:color w:val="000000"/>
          <w:lang w:eastAsia="en-GB"/>
        </w:rPr>
        <w:t>sozialen</w:t>
      </w:r>
      <w:proofErr w:type="spellEnd"/>
      <w:r w:rsidRPr="007B26E6">
        <w:rPr>
          <w:i/>
          <w:iCs/>
          <w:color w:val="000000"/>
          <w:lang w:eastAsia="en-GB"/>
        </w:rPr>
        <w:t xml:space="preserve"> </w:t>
      </w:r>
      <w:proofErr w:type="spellStart"/>
      <w:r w:rsidRPr="007B26E6">
        <w:rPr>
          <w:i/>
          <w:iCs/>
          <w:color w:val="000000"/>
          <w:lang w:eastAsia="en-GB"/>
        </w:rPr>
        <w:t>Strukturen</w:t>
      </w:r>
      <w:proofErr w:type="spellEnd"/>
      <w:r w:rsidRPr="007B26E6">
        <w:rPr>
          <w:i/>
          <w:iCs/>
          <w:color w:val="000000"/>
          <w:lang w:eastAsia="en-GB"/>
        </w:rPr>
        <w:t xml:space="preserve"> der </w:t>
      </w:r>
      <w:proofErr w:type="spellStart"/>
      <w:r w:rsidRPr="007B26E6">
        <w:rPr>
          <w:i/>
          <w:iCs/>
          <w:color w:val="000000"/>
          <w:lang w:eastAsia="en-GB"/>
        </w:rPr>
        <w:t>latènezeitlichen</w:t>
      </w:r>
      <w:proofErr w:type="spellEnd"/>
      <w:r w:rsidRPr="007B26E6">
        <w:rPr>
          <w:i/>
          <w:iCs/>
          <w:color w:val="000000"/>
          <w:lang w:eastAsia="en-GB"/>
        </w:rPr>
        <w:t xml:space="preserve"> </w:t>
      </w:r>
      <w:proofErr w:type="spellStart"/>
      <w:r w:rsidRPr="007B26E6">
        <w:rPr>
          <w:i/>
          <w:iCs/>
          <w:color w:val="000000"/>
          <w:lang w:eastAsia="en-GB"/>
        </w:rPr>
        <w:t>Bevölkerung</w:t>
      </w:r>
      <w:proofErr w:type="spellEnd"/>
      <w:r w:rsidRPr="007B26E6">
        <w:rPr>
          <w:i/>
          <w:iCs/>
          <w:color w:val="000000"/>
          <w:lang w:eastAsia="en-GB"/>
        </w:rPr>
        <w:t xml:space="preserve"> des </w:t>
      </w:r>
      <w:proofErr w:type="spellStart"/>
      <w:r w:rsidRPr="007B26E6">
        <w:rPr>
          <w:i/>
          <w:iCs/>
          <w:color w:val="000000"/>
          <w:lang w:eastAsia="en-GB"/>
        </w:rPr>
        <w:t>Traisentales</w:t>
      </w:r>
      <w:proofErr w:type="spellEnd"/>
      <w:r w:rsidRPr="007B26E6">
        <w:rPr>
          <w:i/>
          <w:iCs/>
          <w:color w:val="000000"/>
          <w:lang w:eastAsia="en-GB"/>
        </w:rPr>
        <w:t xml:space="preserve">, </w:t>
      </w:r>
      <w:proofErr w:type="spellStart"/>
      <w:r w:rsidRPr="007B26E6">
        <w:rPr>
          <w:i/>
          <w:iCs/>
          <w:color w:val="000000"/>
          <w:lang w:eastAsia="en-GB"/>
        </w:rPr>
        <w:t>Niederösterreich</w:t>
      </w:r>
      <w:proofErr w:type="spellEnd"/>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Fundberichte</w:t>
      </w:r>
      <w:proofErr w:type="spellEnd"/>
      <w:r w:rsidRPr="007B26E6">
        <w:rPr>
          <w:i/>
          <w:iCs/>
          <w:color w:val="000000"/>
          <w:lang w:eastAsia="en-GB"/>
        </w:rPr>
        <w:t xml:space="preserve"> </w:t>
      </w:r>
      <w:proofErr w:type="spellStart"/>
      <w:r w:rsidRPr="007B26E6">
        <w:rPr>
          <w:i/>
          <w:iCs/>
          <w:color w:val="000000"/>
          <w:lang w:eastAsia="en-GB"/>
        </w:rPr>
        <w:t>aus</w:t>
      </w:r>
      <w:proofErr w:type="spellEnd"/>
      <w:r w:rsidRPr="007B26E6">
        <w:rPr>
          <w:i/>
          <w:iCs/>
          <w:color w:val="000000"/>
          <w:lang w:eastAsia="en-GB"/>
        </w:rPr>
        <w:t xml:space="preserve"> </w:t>
      </w:r>
      <w:proofErr w:type="spellStart"/>
      <w:r w:rsidRPr="007B26E6">
        <w:rPr>
          <w:i/>
          <w:iCs/>
          <w:color w:val="000000"/>
          <w:lang w:eastAsia="en-GB"/>
        </w:rPr>
        <w:t>Österreich</w:t>
      </w:r>
      <w:proofErr w:type="spellEnd"/>
      <w:r w:rsidRPr="007B26E6">
        <w:rPr>
          <w:i/>
          <w:iCs/>
          <w:color w:val="000000"/>
          <w:lang w:eastAsia="en-GB"/>
        </w:rPr>
        <w:t xml:space="preserve">, </w:t>
      </w:r>
      <w:proofErr w:type="spellStart"/>
      <w:r w:rsidRPr="007B26E6">
        <w:rPr>
          <w:i/>
          <w:iCs/>
          <w:color w:val="000000"/>
          <w:lang w:eastAsia="en-GB"/>
        </w:rPr>
        <w:t>Materialheft</w:t>
      </w:r>
      <w:proofErr w:type="spellEnd"/>
      <w:r w:rsidRPr="007B26E6">
        <w:rPr>
          <w:i/>
          <w:iCs/>
          <w:color w:val="000000"/>
          <w:lang w:eastAsia="en-GB"/>
        </w:rPr>
        <w:t xml:space="preserve"> A</w:t>
      </w:r>
      <w:r w:rsidRPr="007B26E6">
        <w:rPr>
          <w:color w:val="000000"/>
          <w:lang w:eastAsia="en-GB"/>
        </w:rPr>
        <w:t xml:space="preserve"> </w:t>
      </w:r>
      <w:r w:rsidRPr="007B26E6">
        <w:rPr>
          <w:i/>
          <w:iCs/>
          <w:color w:val="000000"/>
          <w:lang w:eastAsia="en-GB"/>
        </w:rPr>
        <w:t>11</w:t>
      </w:r>
      <w:r w:rsidRPr="007B26E6">
        <w:rPr>
          <w:color w:val="000000"/>
          <w:lang w:eastAsia="en-GB"/>
        </w:rPr>
        <w:t>, 303–31. Vienna: Berger.</w:t>
      </w:r>
    </w:p>
    <w:p w14:paraId="5FA216EF" w14:textId="77777777" w:rsidR="00DE04E5" w:rsidRPr="007B26E6" w:rsidRDefault="00DE04E5" w:rsidP="00DE04E5">
      <w:pPr>
        <w:rPr>
          <w:lang w:eastAsia="en-GB"/>
        </w:rPr>
      </w:pPr>
    </w:p>
    <w:p w14:paraId="6856B254" w14:textId="77777777" w:rsidR="00DE04E5" w:rsidRPr="007B26E6" w:rsidRDefault="00DE04E5" w:rsidP="00DE04E5">
      <w:pPr>
        <w:jc w:val="both"/>
        <w:rPr>
          <w:lang w:eastAsia="en-GB"/>
        </w:rPr>
      </w:pPr>
      <w:proofErr w:type="spellStart"/>
      <w:r w:rsidRPr="007B26E6">
        <w:rPr>
          <w:color w:val="000000"/>
          <w:lang w:eastAsia="en-GB"/>
        </w:rPr>
        <w:t>Ramsl</w:t>
      </w:r>
      <w:proofErr w:type="spellEnd"/>
      <w:r w:rsidRPr="007B26E6">
        <w:rPr>
          <w:color w:val="000000"/>
          <w:lang w:eastAsia="en-GB"/>
        </w:rPr>
        <w:t xml:space="preserve">, P.C. 2002a. </w:t>
      </w:r>
      <w:r w:rsidRPr="007B26E6">
        <w:rPr>
          <w:i/>
          <w:iCs/>
          <w:color w:val="000000"/>
          <w:lang w:eastAsia="en-GB"/>
        </w:rPr>
        <w:t xml:space="preserve">Das </w:t>
      </w:r>
      <w:proofErr w:type="spellStart"/>
      <w:r w:rsidRPr="007B26E6">
        <w:rPr>
          <w:i/>
          <w:iCs/>
          <w:color w:val="000000"/>
          <w:lang w:eastAsia="en-GB"/>
        </w:rPr>
        <w:t>eisenzeitliche</w:t>
      </w:r>
      <w:proofErr w:type="spellEnd"/>
      <w:r w:rsidRPr="007B26E6">
        <w:rPr>
          <w:i/>
          <w:iCs/>
          <w:color w:val="000000"/>
          <w:lang w:eastAsia="en-GB"/>
        </w:rPr>
        <w:t xml:space="preserve"> </w:t>
      </w:r>
      <w:proofErr w:type="spellStart"/>
      <w:r w:rsidRPr="007B26E6">
        <w:rPr>
          <w:i/>
          <w:iCs/>
          <w:color w:val="000000"/>
          <w:lang w:eastAsia="en-GB"/>
        </w:rPr>
        <w:t>Gräberfeld</w:t>
      </w:r>
      <w:proofErr w:type="spellEnd"/>
      <w:r w:rsidRPr="007B26E6">
        <w:rPr>
          <w:i/>
          <w:iCs/>
          <w:color w:val="000000"/>
          <w:lang w:eastAsia="en-GB"/>
        </w:rPr>
        <w:t xml:space="preserve"> von </w:t>
      </w:r>
      <w:proofErr w:type="spellStart"/>
      <w:r w:rsidRPr="007B26E6">
        <w:rPr>
          <w:i/>
          <w:iCs/>
          <w:color w:val="000000"/>
          <w:lang w:eastAsia="en-GB"/>
        </w:rPr>
        <w:t>Pottenbrunn</w:t>
      </w:r>
      <w:proofErr w:type="spellEnd"/>
      <w:r w:rsidRPr="007B26E6">
        <w:rPr>
          <w:i/>
          <w:iCs/>
          <w:color w:val="000000"/>
          <w:lang w:eastAsia="en-GB"/>
        </w:rPr>
        <w:t xml:space="preserve">. </w:t>
      </w:r>
      <w:proofErr w:type="spellStart"/>
      <w:r w:rsidRPr="007B26E6">
        <w:rPr>
          <w:i/>
          <w:iCs/>
          <w:color w:val="000000"/>
          <w:lang w:eastAsia="en-GB"/>
        </w:rPr>
        <w:t>Forschungsansätze</w:t>
      </w:r>
      <w:proofErr w:type="spellEnd"/>
      <w:r w:rsidRPr="007B26E6">
        <w:rPr>
          <w:i/>
          <w:iCs/>
          <w:color w:val="000000"/>
          <w:lang w:eastAsia="en-GB"/>
        </w:rPr>
        <w:t xml:space="preserve"> </w:t>
      </w:r>
      <w:proofErr w:type="spellStart"/>
      <w:r w:rsidRPr="007B26E6">
        <w:rPr>
          <w:i/>
          <w:iCs/>
          <w:color w:val="000000"/>
          <w:lang w:eastAsia="en-GB"/>
        </w:rPr>
        <w:t>zu</w:t>
      </w:r>
      <w:proofErr w:type="spellEnd"/>
      <w:r w:rsidRPr="007B26E6">
        <w:rPr>
          <w:i/>
          <w:iCs/>
          <w:color w:val="000000"/>
          <w:lang w:eastAsia="en-GB"/>
        </w:rPr>
        <w:t xml:space="preserve"> </w:t>
      </w:r>
      <w:proofErr w:type="spellStart"/>
      <w:r w:rsidRPr="007B26E6">
        <w:rPr>
          <w:i/>
          <w:iCs/>
          <w:color w:val="000000"/>
          <w:lang w:eastAsia="en-GB"/>
        </w:rPr>
        <w:t>wirtschaftlichen</w:t>
      </w:r>
      <w:proofErr w:type="spellEnd"/>
      <w:r w:rsidRPr="007B26E6">
        <w:rPr>
          <w:i/>
          <w:iCs/>
          <w:color w:val="000000"/>
          <w:lang w:eastAsia="en-GB"/>
        </w:rPr>
        <w:t xml:space="preserve"> </w:t>
      </w:r>
      <w:proofErr w:type="spellStart"/>
      <w:r w:rsidRPr="007B26E6">
        <w:rPr>
          <w:i/>
          <w:iCs/>
          <w:color w:val="000000"/>
          <w:lang w:eastAsia="en-GB"/>
        </w:rPr>
        <w:t>Grundlagen</w:t>
      </w:r>
      <w:proofErr w:type="spellEnd"/>
      <w:r w:rsidRPr="007B26E6">
        <w:rPr>
          <w:i/>
          <w:iCs/>
          <w:color w:val="000000"/>
          <w:lang w:eastAsia="en-GB"/>
        </w:rPr>
        <w:t xml:space="preserve"> und </w:t>
      </w:r>
      <w:proofErr w:type="spellStart"/>
      <w:r w:rsidRPr="007B26E6">
        <w:rPr>
          <w:i/>
          <w:iCs/>
          <w:color w:val="000000"/>
          <w:lang w:eastAsia="en-GB"/>
        </w:rPr>
        <w:t>sozialen</w:t>
      </w:r>
      <w:proofErr w:type="spellEnd"/>
      <w:r w:rsidRPr="007B26E6">
        <w:rPr>
          <w:i/>
          <w:iCs/>
          <w:color w:val="000000"/>
          <w:lang w:eastAsia="en-GB"/>
        </w:rPr>
        <w:t xml:space="preserve"> </w:t>
      </w:r>
      <w:proofErr w:type="spellStart"/>
      <w:r w:rsidRPr="007B26E6">
        <w:rPr>
          <w:i/>
          <w:iCs/>
          <w:color w:val="000000"/>
          <w:lang w:eastAsia="en-GB"/>
        </w:rPr>
        <w:t>Strukturen</w:t>
      </w:r>
      <w:proofErr w:type="spellEnd"/>
      <w:r w:rsidRPr="007B26E6">
        <w:rPr>
          <w:i/>
          <w:iCs/>
          <w:color w:val="000000"/>
          <w:lang w:eastAsia="en-GB"/>
        </w:rPr>
        <w:t xml:space="preserve"> der </w:t>
      </w:r>
      <w:proofErr w:type="spellStart"/>
      <w:r w:rsidRPr="007B26E6">
        <w:rPr>
          <w:i/>
          <w:iCs/>
          <w:color w:val="000000"/>
          <w:lang w:eastAsia="en-GB"/>
        </w:rPr>
        <w:t>latènezeitlichen</w:t>
      </w:r>
      <w:proofErr w:type="spellEnd"/>
      <w:r w:rsidRPr="007B26E6">
        <w:rPr>
          <w:i/>
          <w:iCs/>
          <w:color w:val="000000"/>
          <w:lang w:eastAsia="en-GB"/>
        </w:rPr>
        <w:t xml:space="preserve"> </w:t>
      </w:r>
      <w:proofErr w:type="spellStart"/>
      <w:r w:rsidRPr="007B26E6">
        <w:rPr>
          <w:i/>
          <w:iCs/>
          <w:color w:val="000000"/>
          <w:lang w:eastAsia="en-GB"/>
        </w:rPr>
        <w:t>Bevölkerung</w:t>
      </w:r>
      <w:proofErr w:type="spellEnd"/>
      <w:r w:rsidRPr="007B26E6">
        <w:rPr>
          <w:i/>
          <w:iCs/>
          <w:color w:val="000000"/>
          <w:lang w:eastAsia="en-GB"/>
        </w:rPr>
        <w:t xml:space="preserve"> des </w:t>
      </w:r>
      <w:proofErr w:type="spellStart"/>
      <w:r w:rsidRPr="007B26E6">
        <w:rPr>
          <w:i/>
          <w:iCs/>
          <w:color w:val="000000"/>
          <w:lang w:eastAsia="en-GB"/>
        </w:rPr>
        <w:t>Traisentales</w:t>
      </w:r>
      <w:proofErr w:type="spellEnd"/>
      <w:r w:rsidRPr="007B26E6">
        <w:rPr>
          <w:i/>
          <w:iCs/>
          <w:color w:val="000000"/>
          <w:lang w:eastAsia="en-GB"/>
        </w:rPr>
        <w:t xml:space="preserve">, </w:t>
      </w:r>
      <w:proofErr w:type="spellStart"/>
      <w:r w:rsidRPr="007B26E6">
        <w:rPr>
          <w:i/>
          <w:iCs/>
          <w:color w:val="000000"/>
          <w:lang w:eastAsia="en-GB"/>
        </w:rPr>
        <w:t>Niederösterreich</w:t>
      </w:r>
      <w:proofErr w:type="spellEnd"/>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Fundberichte</w:t>
      </w:r>
      <w:proofErr w:type="spellEnd"/>
      <w:r w:rsidRPr="007B26E6">
        <w:rPr>
          <w:i/>
          <w:iCs/>
          <w:color w:val="000000"/>
          <w:lang w:eastAsia="en-GB"/>
        </w:rPr>
        <w:t xml:space="preserve"> </w:t>
      </w:r>
      <w:proofErr w:type="spellStart"/>
      <w:r w:rsidRPr="007B26E6">
        <w:rPr>
          <w:i/>
          <w:iCs/>
          <w:color w:val="000000"/>
          <w:lang w:eastAsia="en-GB"/>
        </w:rPr>
        <w:t>aus</w:t>
      </w:r>
      <w:proofErr w:type="spellEnd"/>
      <w:r w:rsidRPr="007B26E6">
        <w:rPr>
          <w:i/>
          <w:iCs/>
          <w:color w:val="000000"/>
          <w:lang w:eastAsia="en-GB"/>
        </w:rPr>
        <w:t xml:space="preserve"> </w:t>
      </w:r>
      <w:proofErr w:type="spellStart"/>
      <w:r w:rsidRPr="007B26E6">
        <w:rPr>
          <w:i/>
          <w:iCs/>
          <w:color w:val="000000"/>
          <w:lang w:eastAsia="en-GB"/>
        </w:rPr>
        <w:t>Österreich</w:t>
      </w:r>
      <w:proofErr w:type="spellEnd"/>
      <w:r w:rsidRPr="007B26E6">
        <w:rPr>
          <w:i/>
          <w:iCs/>
          <w:color w:val="000000"/>
          <w:lang w:eastAsia="en-GB"/>
        </w:rPr>
        <w:t xml:space="preserve">, </w:t>
      </w:r>
      <w:proofErr w:type="spellStart"/>
      <w:r w:rsidRPr="007B26E6">
        <w:rPr>
          <w:i/>
          <w:iCs/>
          <w:color w:val="000000"/>
          <w:lang w:eastAsia="en-GB"/>
        </w:rPr>
        <w:t>Materialheft</w:t>
      </w:r>
      <w:proofErr w:type="spellEnd"/>
      <w:r w:rsidRPr="007B26E6">
        <w:rPr>
          <w:i/>
          <w:iCs/>
          <w:color w:val="000000"/>
          <w:lang w:eastAsia="en-GB"/>
        </w:rPr>
        <w:t xml:space="preserve"> A 11</w:t>
      </w:r>
      <w:r w:rsidRPr="007B26E6">
        <w:rPr>
          <w:color w:val="000000"/>
          <w:lang w:eastAsia="en-GB"/>
        </w:rPr>
        <w:t>, 11–248. Vienna: Berger.</w:t>
      </w:r>
    </w:p>
    <w:p w14:paraId="610422BF" w14:textId="77777777" w:rsidR="00DE04E5" w:rsidRPr="007B26E6" w:rsidRDefault="00DE04E5" w:rsidP="00DE04E5">
      <w:pPr>
        <w:rPr>
          <w:lang w:eastAsia="en-GB"/>
        </w:rPr>
      </w:pPr>
    </w:p>
    <w:p w14:paraId="76B5D83E" w14:textId="77777777" w:rsidR="00DE04E5" w:rsidRPr="007B26E6" w:rsidRDefault="00DE04E5" w:rsidP="00DE04E5">
      <w:pPr>
        <w:jc w:val="both"/>
        <w:rPr>
          <w:lang w:eastAsia="en-GB"/>
        </w:rPr>
      </w:pPr>
      <w:proofErr w:type="spellStart"/>
      <w:r w:rsidRPr="007B26E6">
        <w:rPr>
          <w:color w:val="000000"/>
          <w:lang w:eastAsia="en-GB"/>
        </w:rPr>
        <w:lastRenderedPageBreak/>
        <w:t>Ramsl</w:t>
      </w:r>
      <w:proofErr w:type="spellEnd"/>
      <w:r w:rsidRPr="007B26E6">
        <w:rPr>
          <w:color w:val="000000"/>
          <w:lang w:eastAsia="en-GB"/>
        </w:rPr>
        <w:t xml:space="preserve">, P.C. 2002b. Die </w:t>
      </w:r>
      <w:proofErr w:type="spellStart"/>
      <w:r w:rsidRPr="007B26E6">
        <w:rPr>
          <w:color w:val="000000"/>
          <w:lang w:eastAsia="en-GB"/>
        </w:rPr>
        <w:t>Radiocarbondaten</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dem </w:t>
      </w:r>
      <w:proofErr w:type="spellStart"/>
      <w:r w:rsidRPr="007B26E6">
        <w:rPr>
          <w:color w:val="000000"/>
          <w:lang w:eastAsia="en-GB"/>
        </w:rPr>
        <w:t>Gräberfeld</w:t>
      </w:r>
      <w:proofErr w:type="spellEnd"/>
      <w:r w:rsidRPr="007B26E6">
        <w:rPr>
          <w:color w:val="000000"/>
          <w:lang w:eastAsia="en-GB"/>
        </w:rPr>
        <w:t xml:space="preserve"> von </w:t>
      </w:r>
      <w:proofErr w:type="spellStart"/>
      <w:r w:rsidRPr="007B26E6">
        <w:rPr>
          <w:color w:val="000000"/>
          <w:lang w:eastAsia="en-GB"/>
        </w:rPr>
        <w:t>Pottenbrunn</w:t>
      </w:r>
      <w:proofErr w:type="spellEnd"/>
      <w:r w:rsidRPr="007B26E6">
        <w:rPr>
          <w:color w:val="000000"/>
          <w:lang w:eastAsia="en-GB"/>
        </w:rPr>
        <w:t xml:space="preserve">, in P.C. </w:t>
      </w:r>
      <w:proofErr w:type="spellStart"/>
      <w:r w:rsidRPr="007B26E6">
        <w:rPr>
          <w:color w:val="000000"/>
          <w:lang w:eastAsia="en-GB"/>
        </w:rPr>
        <w:t>Ramsl</w:t>
      </w:r>
      <w:proofErr w:type="spellEnd"/>
      <w:r w:rsidRPr="007B26E6">
        <w:rPr>
          <w:color w:val="000000"/>
          <w:lang w:eastAsia="en-GB"/>
        </w:rPr>
        <w:t xml:space="preserve">, </w:t>
      </w:r>
      <w:r w:rsidRPr="007B26E6">
        <w:rPr>
          <w:i/>
          <w:iCs/>
          <w:color w:val="000000"/>
          <w:lang w:eastAsia="en-GB"/>
        </w:rPr>
        <w:t xml:space="preserve">Das </w:t>
      </w:r>
      <w:proofErr w:type="spellStart"/>
      <w:r w:rsidRPr="007B26E6">
        <w:rPr>
          <w:i/>
          <w:iCs/>
          <w:color w:val="000000"/>
          <w:lang w:eastAsia="en-GB"/>
        </w:rPr>
        <w:t>eisenzeitliche</w:t>
      </w:r>
      <w:proofErr w:type="spellEnd"/>
      <w:r w:rsidRPr="007B26E6">
        <w:rPr>
          <w:i/>
          <w:iCs/>
          <w:color w:val="000000"/>
          <w:lang w:eastAsia="en-GB"/>
        </w:rPr>
        <w:t xml:space="preserve"> </w:t>
      </w:r>
      <w:proofErr w:type="spellStart"/>
      <w:r w:rsidRPr="007B26E6">
        <w:rPr>
          <w:i/>
          <w:iCs/>
          <w:color w:val="000000"/>
          <w:lang w:eastAsia="en-GB"/>
        </w:rPr>
        <w:t>Gräberfeld</w:t>
      </w:r>
      <w:proofErr w:type="spellEnd"/>
      <w:r w:rsidRPr="007B26E6">
        <w:rPr>
          <w:i/>
          <w:iCs/>
          <w:color w:val="000000"/>
          <w:lang w:eastAsia="en-GB"/>
        </w:rPr>
        <w:t xml:space="preserve"> von </w:t>
      </w:r>
      <w:proofErr w:type="spellStart"/>
      <w:r w:rsidRPr="007B26E6">
        <w:rPr>
          <w:i/>
          <w:iCs/>
          <w:color w:val="000000"/>
          <w:lang w:eastAsia="en-GB"/>
        </w:rPr>
        <w:t>Pottenbrunn</w:t>
      </w:r>
      <w:proofErr w:type="spellEnd"/>
      <w:r w:rsidRPr="007B26E6">
        <w:rPr>
          <w:i/>
          <w:iCs/>
          <w:color w:val="000000"/>
          <w:lang w:eastAsia="en-GB"/>
        </w:rPr>
        <w:t xml:space="preserve">. </w:t>
      </w:r>
      <w:proofErr w:type="spellStart"/>
      <w:r w:rsidRPr="007B26E6">
        <w:rPr>
          <w:i/>
          <w:iCs/>
          <w:color w:val="000000"/>
          <w:lang w:eastAsia="en-GB"/>
        </w:rPr>
        <w:t>Forschungsansätze</w:t>
      </w:r>
      <w:proofErr w:type="spellEnd"/>
      <w:r w:rsidRPr="007B26E6">
        <w:rPr>
          <w:i/>
          <w:iCs/>
          <w:color w:val="000000"/>
          <w:lang w:eastAsia="en-GB"/>
        </w:rPr>
        <w:t xml:space="preserve"> </w:t>
      </w:r>
      <w:proofErr w:type="spellStart"/>
      <w:r w:rsidRPr="007B26E6">
        <w:rPr>
          <w:i/>
          <w:iCs/>
          <w:color w:val="000000"/>
          <w:lang w:eastAsia="en-GB"/>
        </w:rPr>
        <w:t>zu</w:t>
      </w:r>
      <w:proofErr w:type="spellEnd"/>
      <w:r w:rsidRPr="007B26E6">
        <w:rPr>
          <w:i/>
          <w:iCs/>
          <w:color w:val="000000"/>
          <w:lang w:eastAsia="en-GB"/>
        </w:rPr>
        <w:t xml:space="preserve"> </w:t>
      </w:r>
      <w:proofErr w:type="spellStart"/>
      <w:r w:rsidRPr="007B26E6">
        <w:rPr>
          <w:i/>
          <w:iCs/>
          <w:color w:val="000000"/>
          <w:lang w:eastAsia="en-GB"/>
        </w:rPr>
        <w:t>wirtschaftlichen</w:t>
      </w:r>
      <w:proofErr w:type="spellEnd"/>
      <w:r w:rsidRPr="007B26E6">
        <w:rPr>
          <w:i/>
          <w:iCs/>
          <w:color w:val="000000"/>
          <w:lang w:eastAsia="en-GB"/>
        </w:rPr>
        <w:t xml:space="preserve"> </w:t>
      </w:r>
      <w:proofErr w:type="spellStart"/>
      <w:r w:rsidRPr="007B26E6">
        <w:rPr>
          <w:i/>
          <w:iCs/>
          <w:color w:val="000000"/>
          <w:lang w:eastAsia="en-GB"/>
        </w:rPr>
        <w:t>Grundlagen</w:t>
      </w:r>
      <w:proofErr w:type="spellEnd"/>
      <w:r w:rsidRPr="007B26E6">
        <w:rPr>
          <w:i/>
          <w:iCs/>
          <w:color w:val="000000"/>
          <w:lang w:eastAsia="en-GB"/>
        </w:rPr>
        <w:t xml:space="preserve"> und </w:t>
      </w:r>
      <w:proofErr w:type="spellStart"/>
      <w:r w:rsidRPr="007B26E6">
        <w:rPr>
          <w:i/>
          <w:iCs/>
          <w:color w:val="000000"/>
          <w:lang w:eastAsia="en-GB"/>
        </w:rPr>
        <w:t>sozialen</w:t>
      </w:r>
      <w:proofErr w:type="spellEnd"/>
      <w:r w:rsidRPr="007B26E6">
        <w:rPr>
          <w:i/>
          <w:iCs/>
          <w:color w:val="000000"/>
          <w:lang w:eastAsia="en-GB"/>
        </w:rPr>
        <w:t xml:space="preserve"> </w:t>
      </w:r>
      <w:proofErr w:type="spellStart"/>
      <w:r w:rsidRPr="007B26E6">
        <w:rPr>
          <w:i/>
          <w:iCs/>
          <w:color w:val="000000"/>
          <w:lang w:eastAsia="en-GB"/>
        </w:rPr>
        <w:t>Strukturen</w:t>
      </w:r>
      <w:proofErr w:type="spellEnd"/>
      <w:r w:rsidRPr="007B26E6">
        <w:rPr>
          <w:i/>
          <w:iCs/>
          <w:color w:val="000000"/>
          <w:lang w:eastAsia="en-GB"/>
        </w:rPr>
        <w:t xml:space="preserve"> der </w:t>
      </w:r>
      <w:proofErr w:type="spellStart"/>
      <w:r w:rsidRPr="007B26E6">
        <w:rPr>
          <w:i/>
          <w:iCs/>
          <w:color w:val="000000"/>
          <w:lang w:eastAsia="en-GB"/>
        </w:rPr>
        <w:t>latènezeitlichen</w:t>
      </w:r>
      <w:proofErr w:type="spellEnd"/>
      <w:r w:rsidRPr="007B26E6">
        <w:rPr>
          <w:i/>
          <w:iCs/>
          <w:color w:val="000000"/>
          <w:lang w:eastAsia="en-GB"/>
        </w:rPr>
        <w:t xml:space="preserve"> </w:t>
      </w:r>
      <w:proofErr w:type="spellStart"/>
      <w:r w:rsidRPr="007B26E6">
        <w:rPr>
          <w:i/>
          <w:iCs/>
          <w:color w:val="000000"/>
          <w:lang w:eastAsia="en-GB"/>
        </w:rPr>
        <w:t>Bevölkerung</w:t>
      </w:r>
      <w:proofErr w:type="spellEnd"/>
      <w:r w:rsidRPr="007B26E6">
        <w:rPr>
          <w:i/>
          <w:iCs/>
          <w:color w:val="000000"/>
          <w:lang w:eastAsia="en-GB"/>
        </w:rPr>
        <w:t xml:space="preserve"> des </w:t>
      </w:r>
      <w:proofErr w:type="spellStart"/>
      <w:r w:rsidRPr="007B26E6">
        <w:rPr>
          <w:i/>
          <w:iCs/>
          <w:color w:val="000000"/>
          <w:lang w:eastAsia="en-GB"/>
        </w:rPr>
        <w:t>Traisentales</w:t>
      </w:r>
      <w:proofErr w:type="spellEnd"/>
      <w:r w:rsidRPr="007B26E6">
        <w:rPr>
          <w:i/>
          <w:iCs/>
          <w:color w:val="000000"/>
          <w:lang w:eastAsia="en-GB"/>
        </w:rPr>
        <w:t xml:space="preserve">, </w:t>
      </w:r>
      <w:proofErr w:type="spellStart"/>
      <w:r w:rsidRPr="007B26E6">
        <w:rPr>
          <w:i/>
          <w:iCs/>
          <w:color w:val="000000"/>
          <w:lang w:eastAsia="en-GB"/>
        </w:rPr>
        <w:t>Niederösterreich</w:t>
      </w:r>
      <w:proofErr w:type="spellEnd"/>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Fundberichte</w:t>
      </w:r>
      <w:proofErr w:type="spellEnd"/>
      <w:r w:rsidRPr="007B26E6">
        <w:rPr>
          <w:i/>
          <w:iCs/>
          <w:color w:val="000000"/>
          <w:lang w:eastAsia="en-GB"/>
        </w:rPr>
        <w:t xml:space="preserve"> </w:t>
      </w:r>
      <w:proofErr w:type="spellStart"/>
      <w:r w:rsidRPr="007B26E6">
        <w:rPr>
          <w:i/>
          <w:iCs/>
          <w:color w:val="000000"/>
          <w:lang w:eastAsia="en-GB"/>
        </w:rPr>
        <w:t>aus</w:t>
      </w:r>
      <w:proofErr w:type="spellEnd"/>
      <w:r w:rsidRPr="007B26E6">
        <w:rPr>
          <w:i/>
          <w:iCs/>
          <w:color w:val="000000"/>
          <w:lang w:eastAsia="en-GB"/>
        </w:rPr>
        <w:t xml:space="preserve"> </w:t>
      </w:r>
      <w:proofErr w:type="spellStart"/>
      <w:r w:rsidRPr="007B26E6">
        <w:rPr>
          <w:i/>
          <w:iCs/>
          <w:color w:val="000000"/>
          <w:lang w:eastAsia="en-GB"/>
        </w:rPr>
        <w:t>Österreich</w:t>
      </w:r>
      <w:proofErr w:type="spellEnd"/>
      <w:r w:rsidRPr="007B26E6">
        <w:rPr>
          <w:i/>
          <w:iCs/>
          <w:color w:val="000000"/>
          <w:lang w:eastAsia="en-GB"/>
        </w:rPr>
        <w:t xml:space="preserve">, </w:t>
      </w:r>
      <w:proofErr w:type="spellStart"/>
      <w:r w:rsidRPr="007B26E6">
        <w:rPr>
          <w:i/>
          <w:iCs/>
          <w:color w:val="000000"/>
          <w:lang w:eastAsia="en-GB"/>
        </w:rPr>
        <w:t>Materialheft</w:t>
      </w:r>
      <w:proofErr w:type="spellEnd"/>
      <w:r w:rsidRPr="007B26E6">
        <w:rPr>
          <w:i/>
          <w:iCs/>
          <w:color w:val="000000"/>
          <w:lang w:eastAsia="en-GB"/>
        </w:rPr>
        <w:t xml:space="preserve"> A</w:t>
      </w:r>
      <w:r w:rsidRPr="007B26E6">
        <w:rPr>
          <w:color w:val="000000"/>
          <w:lang w:eastAsia="en-GB"/>
        </w:rPr>
        <w:t xml:space="preserve"> </w:t>
      </w:r>
      <w:r w:rsidRPr="007B26E6">
        <w:rPr>
          <w:i/>
          <w:iCs/>
          <w:color w:val="000000"/>
          <w:lang w:eastAsia="en-GB"/>
        </w:rPr>
        <w:t>11</w:t>
      </w:r>
      <w:r w:rsidRPr="007B26E6">
        <w:rPr>
          <w:color w:val="000000"/>
          <w:lang w:eastAsia="en-GB"/>
        </w:rPr>
        <w:t>, 359–61. Vienna: Berger.</w:t>
      </w:r>
    </w:p>
    <w:p w14:paraId="3935C114" w14:textId="77777777" w:rsidR="00DE04E5" w:rsidRPr="007B26E6" w:rsidRDefault="00DE04E5" w:rsidP="00DE04E5">
      <w:pPr>
        <w:rPr>
          <w:lang w:eastAsia="en-GB"/>
        </w:rPr>
      </w:pPr>
    </w:p>
    <w:p w14:paraId="5E3CEE29" w14:textId="77777777" w:rsidR="00DE04E5" w:rsidRPr="007B26E6" w:rsidRDefault="00DE04E5" w:rsidP="00DE04E5">
      <w:pPr>
        <w:jc w:val="both"/>
        <w:rPr>
          <w:lang w:eastAsia="en-GB"/>
        </w:rPr>
      </w:pPr>
      <w:r w:rsidRPr="007B26E6">
        <w:rPr>
          <w:b/>
          <w:bCs/>
          <w:color w:val="000000"/>
          <w:lang w:eastAsia="en-GB"/>
        </w:rPr>
        <w:t>CHANNEL ISLANDS</w:t>
      </w:r>
    </w:p>
    <w:p w14:paraId="62898930" w14:textId="77777777" w:rsidR="00DE04E5" w:rsidRPr="007B26E6" w:rsidRDefault="00DE04E5" w:rsidP="00DE04E5">
      <w:pPr>
        <w:jc w:val="both"/>
        <w:rPr>
          <w:lang w:eastAsia="en-GB"/>
        </w:rPr>
      </w:pPr>
      <w:r w:rsidRPr="007B26E6">
        <w:rPr>
          <w:b/>
          <w:bCs/>
          <w:color w:val="000000"/>
          <w:lang w:eastAsia="en-GB"/>
        </w:rPr>
        <w:t>The Common, Herm, Channel Islands</w:t>
      </w:r>
    </w:p>
    <w:p w14:paraId="5160DEA9" w14:textId="77777777" w:rsidR="00DE04E5" w:rsidRPr="007B26E6" w:rsidRDefault="00DE04E5" w:rsidP="00DE04E5">
      <w:pPr>
        <w:jc w:val="both"/>
        <w:rPr>
          <w:lang w:eastAsia="en-GB"/>
        </w:rPr>
      </w:pPr>
      <w:proofErr w:type="gramStart"/>
      <w:r w:rsidRPr="007B26E6">
        <w:rPr>
          <w:color w:val="000000"/>
          <w:lang w:eastAsia="en-GB"/>
        </w:rPr>
        <w:t>A number of</w:t>
      </w:r>
      <w:proofErr w:type="gramEnd"/>
      <w:r w:rsidRPr="007B26E6">
        <w:rPr>
          <w:color w:val="000000"/>
          <w:lang w:eastAsia="en-GB"/>
        </w:rPr>
        <w:t xml:space="preserve"> megalithic sites on the Common at the north end of the island of Herm were investigated by the Lukis family in the mid-nineteenth century (Kendrick 1928, 198</w:t>
      </w:r>
      <w:r w:rsidRPr="007B26E6">
        <w:rPr>
          <w:rFonts w:ascii="Calibri" w:hAnsi="Calibri" w:cs="Calibri"/>
          <w:color w:val="000000"/>
          <w:lang w:eastAsia="en-GB"/>
        </w:rPr>
        <w:t>–</w:t>
      </w:r>
      <w:r w:rsidRPr="007B26E6">
        <w:rPr>
          <w:color w:val="000000"/>
          <w:lang w:eastAsia="en-GB"/>
        </w:rPr>
        <w:t xml:space="preserve">221). More recently Professor Chris </w:t>
      </w:r>
      <w:proofErr w:type="spellStart"/>
      <w:r w:rsidRPr="007B26E6">
        <w:rPr>
          <w:color w:val="000000"/>
          <w:lang w:eastAsia="en-GB"/>
        </w:rPr>
        <w:t>Scarre</w:t>
      </w:r>
      <w:proofErr w:type="spellEnd"/>
      <w:r w:rsidRPr="007B26E6">
        <w:rPr>
          <w:color w:val="000000"/>
          <w:lang w:eastAsia="en-GB"/>
        </w:rPr>
        <w:t xml:space="preserve"> carried out four seasons of fieldwork on the Common, combining excavation with a </w:t>
      </w:r>
      <w:proofErr w:type="spellStart"/>
      <w:r w:rsidRPr="007B26E6">
        <w:rPr>
          <w:color w:val="000000"/>
          <w:lang w:eastAsia="en-GB"/>
        </w:rPr>
        <w:t>programme</w:t>
      </w:r>
      <w:proofErr w:type="spellEnd"/>
      <w:r w:rsidRPr="007B26E6">
        <w:rPr>
          <w:color w:val="000000"/>
          <w:lang w:eastAsia="en-GB"/>
        </w:rPr>
        <w:t xml:space="preserve"> of coring, soil sampling, micromorphology, palynology and OSL dating (</w:t>
      </w:r>
      <w:proofErr w:type="spellStart"/>
      <w:r w:rsidRPr="007B26E6">
        <w:rPr>
          <w:color w:val="000000"/>
          <w:lang w:eastAsia="en-GB"/>
        </w:rPr>
        <w:t>Scarre</w:t>
      </w:r>
      <w:proofErr w:type="spellEnd"/>
      <w:r w:rsidRPr="007B26E6">
        <w:rPr>
          <w:color w:val="000000"/>
          <w:lang w:eastAsia="en-GB"/>
        </w:rPr>
        <w:t xml:space="preserve"> and French 2013). His work suggests that the oldest of the tombs date to the fifth or early fourth millennium BCE, contemporary with similar monuments in Brittany and Normandy (</w:t>
      </w:r>
      <w:proofErr w:type="spellStart"/>
      <w:r w:rsidRPr="007B26E6">
        <w:rPr>
          <w:color w:val="000000"/>
          <w:lang w:eastAsia="en-GB"/>
        </w:rPr>
        <w:t>Scarre</w:t>
      </w:r>
      <w:proofErr w:type="spellEnd"/>
      <w:r w:rsidRPr="007B26E6">
        <w:rPr>
          <w:color w:val="000000"/>
          <w:lang w:eastAsia="en-GB"/>
        </w:rPr>
        <w:t xml:space="preserve"> and French 2013, 14). Evidence for settlement and agricultural practices was spread widely across the Common, in some cases very close to the megalithic monuments, and there were indications of attempts to improve the quality of the soil by manuring with midden-derived material persisting from the fourth to the late second millennium BCE (</w:t>
      </w:r>
      <w:proofErr w:type="spellStart"/>
      <w:r w:rsidRPr="007B26E6">
        <w:rPr>
          <w:color w:val="000000"/>
          <w:lang w:eastAsia="en-GB"/>
        </w:rPr>
        <w:t>Scarre</w:t>
      </w:r>
      <w:proofErr w:type="spellEnd"/>
      <w:r w:rsidRPr="007B26E6">
        <w:rPr>
          <w:color w:val="000000"/>
          <w:lang w:eastAsia="en-GB"/>
        </w:rPr>
        <w:t xml:space="preserve"> and French 2013, 10).</w:t>
      </w:r>
    </w:p>
    <w:p w14:paraId="0C4AECA3" w14:textId="77777777" w:rsidR="00DE04E5" w:rsidRPr="007B26E6" w:rsidRDefault="00DE04E5" w:rsidP="00DE04E5">
      <w:pPr>
        <w:rPr>
          <w:lang w:eastAsia="en-GB"/>
        </w:rPr>
      </w:pPr>
    </w:p>
    <w:p w14:paraId="3164EAA1" w14:textId="77777777" w:rsidR="00DE04E5" w:rsidRPr="007B26E6" w:rsidRDefault="00DE04E5" w:rsidP="00DE04E5">
      <w:pPr>
        <w:jc w:val="both"/>
        <w:rPr>
          <w:lang w:eastAsia="en-GB"/>
        </w:rPr>
      </w:pPr>
      <w:r w:rsidRPr="007B26E6">
        <w:rPr>
          <w:color w:val="000000"/>
          <w:lang w:eastAsia="en-GB"/>
        </w:rPr>
        <w:t xml:space="preserve">A tooth (GMAG 3167a) from a mandible recovered during Lukis’s excavation of the ‘new cromlech at foot of Petit </w:t>
      </w:r>
      <w:proofErr w:type="spellStart"/>
      <w:r w:rsidRPr="007B26E6">
        <w:rPr>
          <w:color w:val="000000"/>
          <w:lang w:eastAsia="en-GB"/>
        </w:rPr>
        <w:t>Monceau</w:t>
      </w:r>
      <w:proofErr w:type="spellEnd"/>
      <w:r w:rsidRPr="007B26E6">
        <w:rPr>
          <w:color w:val="000000"/>
          <w:lang w:eastAsia="en-GB"/>
        </w:rPr>
        <w:t xml:space="preserve">’ in 1841 yielded sample </w:t>
      </w:r>
      <w:r w:rsidRPr="0065394D">
        <w:rPr>
          <w:color w:val="000000"/>
          <w:lang w:eastAsia="en-GB"/>
        </w:rPr>
        <w:t>I16435 (male); this is Kendrick’s tomb no. 12 (1928, 208</w:t>
      </w:r>
      <w:r w:rsidRPr="0065394D">
        <w:rPr>
          <w:rFonts w:ascii="Calibri" w:hAnsi="Calibri" w:cs="Calibri"/>
          <w:color w:val="000000"/>
          <w:lang w:eastAsia="en-GB"/>
        </w:rPr>
        <w:t>–</w:t>
      </w:r>
      <w:r w:rsidRPr="0065394D">
        <w:rPr>
          <w:color w:val="000000"/>
          <w:lang w:eastAsia="en-GB"/>
        </w:rPr>
        <w:t>10), better known now as Robert’s Cross (</w:t>
      </w:r>
      <w:proofErr w:type="spellStart"/>
      <w:r w:rsidRPr="0065394D">
        <w:rPr>
          <w:color w:val="000000"/>
          <w:lang w:eastAsia="en-GB"/>
        </w:rPr>
        <w:t>Scarre</w:t>
      </w:r>
      <w:proofErr w:type="spellEnd"/>
      <w:r w:rsidRPr="0065394D">
        <w:rPr>
          <w:color w:val="000000"/>
          <w:lang w:eastAsia="en-GB"/>
        </w:rPr>
        <w:t xml:space="preserve"> and French 2013, 12</w:t>
      </w:r>
      <w:r w:rsidRPr="0065394D">
        <w:rPr>
          <w:rFonts w:ascii="Calibri" w:hAnsi="Calibri" w:cs="Calibri"/>
          <w:color w:val="000000"/>
          <w:lang w:eastAsia="en-GB"/>
        </w:rPr>
        <w:t>–</w:t>
      </w:r>
      <w:r w:rsidRPr="0065394D">
        <w:rPr>
          <w:color w:val="000000"/>
          <w:lang w:eastAsia="en-GB"/>
        </w:rPr>
        <w:t xml:space="preserve">13). </w:t>
      </w:r>
      <w:proofErr w:type="spellStart"/>
      <w:r w:rsidRPr="0065394D">
        <w:rPr>
          <w:color w:val="000000"/>
          <w:lang w:eastAsia="en-GB"/>
        </w:rPr>
        <w:t>Scarre</w:t>
      </w:r>
      <w:proofErr w:type="spellEnd"/>
      <w:r w:rsidRPr="0065394D">
        <w:rPr>
          <w:color w:val="000000"/>
          <w:lang w:eastAsia="en-GB"/>
        </w:rPr>
        <w:t xml:space="preserve"> (pers. comm.) obtained a radiocarbon date of 4817±28 BP (MAMS-14945; 3646</w:t>
      </w:r>
      <w:r w:rsidRPr="0065394D">
        <w:rPr>
          <w:rFonts w:ascii="Calibri" w:hAnsi="Calibri" w:cs="Calibri"/>
          <w:color w:val="000000"/>
          <w:lang w:eastAsia="en-GB"/>
        </w:rPr>
        <w:t>–</w:t>
      </w:r>
      <w:r w:rsidRPr="0065394D">
        <w:rPr>
          <w:color w:val="000000"/>
          <w:lang w:eastAsia="en-GB"/>
        </w:rPr>
        <w:t>3527 cal BCE) for the mandible from which this tooth was extracted. The</w:t>
      </w:r>
      <w:r w:rsidRPr="007B26E6">
        <w:rPr>
          <w:color w:val="000000"/>
          <w:lang w:eastAsia="en-GB"/>
        </w:rPr>
        <w:t xml:space="preserve"> sample has been excluded from the analysis due to low data coverage.</w:t>
      </w:r>
    </w:p>
    <w:p w14:paraId="0789EBEC" w14:textId="77777777" w:rsidR="00DE04E5" w:rsidRPr="007B26E6" w:rsidRDefault="00DE04E5" w:rsidP="00DE04E5">
      <w:pPr>
        <w:rPr>
          <w:lang w:eastAsia="en-GB"/>
        </w:rPr>
      </w:pPr>
    </w:p>
    <w:p w14:paraId="512C7082" w14:textId="77777777" w:rsidR="00DE04E5" w:rsidRPr="007B26E6" w:rsidRDefault="00DE04E5" w:rsidP="00DE04E5">
      <w:pPr>
        <w:jc w:val="both"/>
        <w:rPr>
          <w:lang w:eastAsia="en-GB"/>
        </w:rPr>
      </w:pPr>
      <w:r w:rsidRPr="007B26E6">
        <w:rPr>
          <w:color w:val="000000"/>
          <w:lang w:eastAsia="en-GB"/>
        </w:rPr>
        <w:t xml:space="preserve">DNA was also successfully extracted and </w:t>
      </w:r>
      <w:proofErr w:type="spellStart"/>
      <w:r w:rsidRPr="007B26E6">
        <w:rPr>
          <w:color w:val="000000"/>
          <w:lang w:eastAsia="en-GB"/>
        </w:rPr>
        <w:t>analysed</w:t>
      </w:r>
      <w:proofErr w:type="spellEnd"/>
      <w:r w:rsidRPr="007B26E6">
        <w:rPr>
          <w:color w:val="000000"/>
          <w:lang w:eastAsia="en-GB"/>
        </w:rPr>
        <w:t xml:space="preserve"> from a tooth (GMAG 3171d) from a mandible excavated by Lukis on Le Grand </w:t>
      </w:r>
      <w:proofErr w:type="spellStart"/>
      <w:r w:rsidRPr="007B26E6">
        <w:rPr>
          <w:color w:val="000000"/>
          <w:lang w:eastAsia="en-GB"/>
        </w:rPr>
        <w:t>Monceau</w:t>
      </w:r>
      <w:proofErr w:type="spellEnd"/>
      <w:r w:rsidRPr="007B26E6">
        <w:rPr>
          <w:color w:val="000000"/>
          <w:lang w:eastAsia="en-GB"/>
        </w:rPr>
        <w:t xml:space="preserve"> in 1840, which yielded </w:t>
      </w:r>
      <w:r w:rsidRPr="0065394D">
        <w:rPr>
          <w:color w:val="000000"/>
          <w:lang w:eastAsia="en-GB"/>
        </w:rPr>
        <w:t>sample I16436</w:t>
      </w:r>
      <w:r w:rsidRPr="007B26E6">
        <w:rPr>
          <w:color w:val="000000"/>
          <w:lang w:eastAsia="en-GB"/>
        </w:rPr>
        <w:t xml:space="preserve"> (male). This appears to be Kendrick’s tomb no. 6 (1928, 205</w:t>
      </w:r>
      <w:r w:rsidRPr="007B26E6">
        <w:rPr>
          <w:rFonts w:ascii="Calibri" w:hAnsi="Calibri" w:cs="Calibri"/>
          <w:color w:val="000000"/>
          <w:lang w:eastAsia="en-GB"/>
        </w:rPr>
        <w:t>–</w:t>
      </w:r>
      <w:r w:rsidRPr="007B26E6">
        <w:rPr>
          <w:color w:val="000000"/>
          <w:lang w:eastAsia="en-GB"/>
        </w:rPr>
        <w:t>6). The mandible from which this tooth originated was radiocarbon dated to 5050±29 BP (MAMS-14949; 3954</w:t>
      </w:r>
      <w:r w:rsidRPr="007B26E6">
        <w:rPr>
          <w:rFonts w:ascii="Calibri" w:hAnsi="Calibri" w:cs="Calibri"/>
          <w:color w:val="000000"/>
          <w:lang w:eastAsia="en-GB"/>
        </w:rPr>
        <w:t>–</w:t>
      </w:r>
      <w:r w:rsidRPr="007B26E6">
        <w:rPr>
          <w:color w:val="000000"/>
          <w:lang w:eastAsia="en-GB"/>
        </w:rPr>
        <w:t xml:space="preserve">3773 cal BCE; </w:t>
      </w:r>
      <w:proofErr w:type="spellStart"/>
      <w:r w:rsidRPr="007B26E6">
        <w:rPr>
          <w:color w:val="000000"/>
          <w:lang w:eastAsia="en-GB"/>
        </w:rPr>
        <w:t>Scarre</w:t>
      </w:r>
      <w:proofErr w:type="spellEnd"/>
      <w:r w:rsidRPr="007B26E6">
        <w:rPr>
          <w:color w:val="000000"/>
          <w:lang w:eastAsia="en-GB"/>
        </w:rPr>
        <w:t xml:space="preserve"> pers. comm.). The sample has been excluded from the analysis due to low data coverage.</w:t>
      </w:r>
    </w:p>
    <w:p w14:paraId="30E518C6" w14:textId="77777777" w:rsidR="00DE04E5" w:rsidRPr="007B26E6" w:rsidRDefault="00DE04E5" w:rsidP="00DE04E5">
      <w:pPr>
        <w:rPr>
          <w:lang w:eastAsia="en-GB"/>
        </w:rPr>
      </w:pPr>
    </w:p>
    <w:p w14:paraId="5FF42CD5" w14:textId="77777777" w:rsidR="00DE04E5" w:rsidRPr="007B26E6" w:rsidRDefault="00DE04E5" w:rsidP="00DE04E5">
      <w:pPr>
        <w:jc w:val="both"/>
        <w:rPr>
          <w:lang w:eastAsia="en-GB"/>
        </w:rPr>
      </w:pPr>
      <w:r w:rsidRPr="007B26E6">
        <w:rPr>
          <w:color w:val="000000"/>
          <w:lang w:eastAsia="en-GB"/>
        </w:rPr>
        <w:t>Source of sample: Phil de Jersey, Guernsey Museum</w:t>
      </w:r>
    </w:p>
    <w:p w14:paraId="3568DD78" w14:textId="77777777" w:rsidR="00DE04E5" w:rsidRPr="007B26E6" w:rsidRDefault="00DE04E5" w:rsidP="00DE04E5">
      <w:pPr>
        <w:jc w:val="both"/>
        <w:rPr>
          <w:lang w:eastAsia="en-GB"/>
        </w:rPr>
      </w:pPr>
      <w:r w:rsidRPr="007B26E6">
        <w:rPr>
          <w:color w:val="000000"/>
          <w:lang w:eastAsia="en-GB"/>
        </w:rPr>
        <w:t>Author of entry: Phil de Jersey</w:t>
      </w:r>
    </w:p>
    <w:p w14:paraId="13050243" w14:textId="77777777" w:rsidR="00DE04E5" w:rsidRPr="007B26E6" w:rsidRDefault="00DE04E5" w:rsidP="00DE04E5">
      <w:pPr>
        <w:jc w:val="both"/>
        <w:rPr>
          <w:lang w:eastAsia="en-GB"/>
        </w:rPr>
      </w:pPr>
      <w:r w:rsidRPr="007B26E6">
        <w:rPr>
          <w:color w:val="000000"/>
          <w:lang w:eastAsia="en-GB"/>
        </w:rPr>
        <w:t>References:</w:t>
      </w:r>
    </w:p>
    <w:p w14:paraId="42348A9F" w14:textId="77777777" w:rsidR="00DE04E5" w:rsidRPr="007B26E6" w:rsidRDefault="00DE04E5" w:rsidP="00DE04E5">
      <w:pPr>
        <w:jc w:val="both"/>
        <w:rPr>
          <w:lang w:eastAsia="en-GB"/>
        </w:rPr>
      </w:pPr>
      <w:r w:rsidRPr="007B26E6">
        <w:rPr>
          <w:color w:val="000000"/>
          <w:lang w:eastAsia="en-GB"/>
        </w:rPr>
        <w:t xml:space="preserve">Kendrick, T.D. 1928. </w:t>
      </w:r>
      <w:r w:rsidRPr="007B26E6">
        <w:rPr>
          <w:i/>
          <w:iCs/>
          <w:color w:val="000000"/>
          <w:lang w:eastAsia="en-GB"/>
        </w:rPr>
        <w:t>The archaeology of the Channel Islands. Volume I: The Bailiwick of Guernsey.</w:t>
      </w:r>
      <w:r w:rsidRPr="007B26E6">
        <w:rPr>
          <w:color w:val="000000"/>
          <w:lang w:eastAsia="en-GB"/>
        </w:rPr>
        <w:t xml:space="preserve"> London: Methuen &amp; Co.</w:t>
      </w:r>
    </w:p>
    <w:p w14:paraId="74B6DE22" w14:textId="77777777" w:rsidR="00DE04E5" w:rsidRPr="007B26E6" w:rsidRDefault="00DE04E5" w:rsidP="00DE04E5">
      <w:pPr>
        <w:rPr>
          <w:lang w:eastAsia="en-GB"/>
        </w:rPr>
      </w:pPr>
    </w:p>
    <w:p w14:paraId="2674BF88" w14:textId="77777777" w:rsidR="00DE04E5" w:rsidRPr="007B26E6" w:rsidRDefault="00DE04E5" w:rsidP="00DE04E5">
      <w:pPr>
        <w:jc w:val="both"/>
        <w:rPr>
          <w:lang w:eastAsia="en-GB"/>
        </w:rPr>
      </w:pPr>
      <w:proofErr w:type="spellStart"/>
      <w:r w:rsidRPr="007B26E6">
        <w:rPr>
          <w:color w:val="000000"/>
          <w:lang w:eastAsia="en-GB"/>
        </w:rPr>
        <w:t>Scarre</w:t>
      </w:r>
      <w:proofErr w:type="spellEnd"/>
      <w:r w:rsidRPr="007B26E6">
        <w:rPr>
          <w:color w:val="000000"/>
          <w:lang w:eastAsia="en-GB"/>
        </w:rPr>
        <w:t xml:space="preserve">, C. and French, C. 2013. The </w:t>
      </w:r>
      <w:proofErr w:type="spellStart"/>
      <w:r w:rsidRPr="007B26E6">
        <w:rPr>
          <w:color w:val="000000"/>
          <w:lang w:eastAsia="en-GB"/>
        </w:rPr>
        <w:t>palaeogeography</w:t>
      </w:r>
      <w:proofErr w:type="spellEnd"/>
      <w:r w:rsidRPr="007B26E6">
        <w:rPr>
          <w:color w:val="000000"/>
          <w:lang w:eastAsia="en-GB"/>
        </w:rPr>
        <w:t xml:space="preserve"> and Neolithic archaeology of Herm in the Channel Islands. </w:t>
      </w:r>
      <w:r w:rsidRPr="007B26E6">
        <w:rPr>
          <w:i/>
          <w:iCs/>
          <w:color w:val="000000"/>
          <w:lang w:eastAsia="en-GB"/>
        </w:rPr>
        <w:t>Journal of Field Archaeology</w:t>
      </w:r>
      <w:r w:rsidRPr="007B26E6">
        <w:rPr>
          <w:color w:val="000000"/>
          <w:lang w:eastAsia="en-GB"/>
        </w:rPr>
        <w:t xml:space="preserve"> 38, 4</w:t>
      </w:r>
      <w:r w:rsidRPr="007B26E6">
        <w:rPr>
          <w:rFonts w:ascii="Calibri" w:hAnsi="Calibri" w:cs="Calibri"/>
          <w:color w:val="000000"/>
          <w:lang w:eastAsia="en-GB"/>
        </w:rPr>
        <w:t>–</w:t>
      </w:r>
      <w:r w:rsidRPr="007B26E6">
        <w:rPr>
          <w:color w:val="000000"/>
          <w:lang w:eastAsia="en-GB"/>
        </w:rPr>
        <w:t>20.</w:t>
      </w:r>
    </w:p>
    <w:p w14:paraId="67E47D93" w14:textId="77777777" w:rsidR="00DE04E5" w:rsidRPr="007B26E6" w:rsidRDefault="00DE04E5" w:rsidP="00DE04E5">
      <w:pPr>
        <w:rPr>
          <w:lang w:eastAsia="en-GB"/>
        </w:rPr>
      </w:pPr>
    </w:p>
    <w:p w14:paraId="43B260F2" w14:textId="77777777" w:rsidR="00DE04E5" w:rsidRPr="007B26E6" w:rsidRDefault="00DE04E5" w:rsidP="00DE04E5">
      <w:pPr>
        <w:jc w:val="both"/>
        <w:rPr>
          <w:lang w:eastAsia="en-GB"/>
        </w:rPr>
      </w:pPr>
      <w:r w:rsidRPr="007B26E6">
        <w:rPr>
          <w:b/>
          <w:bCs/>
          <w:color w:val="000000"/>
          <w:lang w:eastAsia="en-GB"/>
        </w:rPr>
        <w:t xml:space="preserve">Le </w:t>
      </w:r>
      <w:proofErr w:type="spellStart"/>
      <w:r w:rsidRPr="007B26E6">
        <w:rPr>
          <w:b/>
          <w:bCs/>
          <w:color w:val="000000"/>
          <w:lang w:eastAsia="en-GB"/>
        </w:rPr>
        <w:t>Déhus</w:t>
      </w:r>
      <w:proofErr w:type="spellEnd"/>
      <w:r w:rsidRPr="007B26E6">
        <w:rPr>
          <w:b/>
          <w:bCs/>
          <w:color w:val="000000"/>
          <w:lang w:eastAsia="en-GB"/>
        </w:rPr>
        <w:t>, Vale, Guernsey, Channel Islands</w:t>
      </w:r>
    </w:p>
    <w:p w14:paraId="2D3DF703" w14:textId="77777777" w:rsidR="00DE04E5" w:rsidRPr="007B26E6" w:rsidRDefault="00DE04E5" w:rsidP="00DE04E5">
      <w:pPr>
        <w:jc w:val="both"/>
        <w:rPr>
          <w:lang w:eastAsia="en-GB"/>
        </w:rPr>
      </w:pPr>
      <w:r w:rsidRPr="007B26E6">
        <w:rPr>
          <w:color w:val="000000"/>
          <w:lang w:eastAsia="en-GB"/>
        </w:rPr>
        <w:t xml:space="preserve">The passage grave of Le </w:t>
      </w:r>
      <w:proofErr w:type="spellStart"/>
      <w:r w:rsidRPr="007B26E6">
        <w:rPr>
          <w:color w:val="000000"/>
          <w:lang w:eastAsia="en-GB"/>
        </w:rPr>
        <w:t>Déhus</w:t>
      </w:r>
      <w:proofErr w:type="spellEnd"/>
      <w:r w:rsidRPr="007B26E6">
        <w:rPr>
          <w:color w:val="000000"/>
          <w:lang w:eastAsia="en-GB"/>
        </w:rPr>
        <w:t xml:space="preserve"> was first excavated by Frederick Corbin Lukis, and other members of his family, between 1837 and 1847. Lukis left a reasonably detailed account of his investigations and upwards of two hundred pieces of human bone from his work are preserved in Guernsey Museum (Schulting et al. 2010, 149–58). Five pieces of bone, all of adults, from the Lukis excavations were radiocarbon dated for the </w:t>
      </w:r>
      <w:proofErr w:type="spellStart"/>
      <w:r w:rsidRPr="007B26E6">
        <w:rPr>
          <w:color w:val="000000"/>
          <w:lang w:eastAsia="en-GB"/>
        </w:rPr>
        <w:t>programme</w:t>
      </w:r>
      <w:proofErr w:type="spellEnd"/>
      <w:r w:rsidRPr="007B26E6">
        <w:rPr>
          <w:color w:val="000000"/>
          <w:lang w:eastAsia="en-GB"/>
        </w:rPr>
        <w:t xml:space="preserve"> described by Schulting et al. (2010, 160). Three mandibles from chambers C and D (and a tooth, sampled to confirm the date for mandible sample 98) relate to the primary use of the tomb, in the late fifth millennium BCE. A cranium from chamber B is from one of two skeletons which were reportedly found in </w:t>
      </w:r>
      <w:r w:rsidRPr="007B26E6">
        <w:rPr>
          <w:color w:val="000000"/>
          <w:lang w:eastAsia="en-GB"/>
        </w:rPr>
        <w:lastRenderedPageBreak/>
        <w:t xml:space="preserve">a kneeling position, and is clearly later, falling within the Late Neolithic. Pottery from the tomb also indicates that it was still in use </w:t>
      </w:r>
      <w:proofErr w:type="gramStart"/>
      <w:r w:rsidRPr="007B26E6">
        <w:rPr>
          <w:color w:val="000000"/>
          <w:lang w:eastAsia="en-GB"/>
        </w:rPr>
        <w:t>at this time</w:t>
      </w:r>
      <w:proofErr w:type="gramEnd"/>
      <w:r w:rsidRPr="007B26E6">
        <w:rPr>
          <w:color w:val="000000"/>
          <w:lang w:eastAsia="en-GB"/>
        </w:rPr>
        <w:t>. </w:t>
      </w:r>
    </w:p>
    <w:p w14:paraId="3D39F26D" w14:textId="77777777" w:rsidR="00DE04E5" w:rsidRPr="007B26E6" w:rsidRDefault="00DE04E5" w:rsidP="00DE04E5">
      <w:pPr>
        <w:rPr>
          <w:lang w:eastAsia="en-GB"/>
        </w:rPr>
      </w:pPr>
    </w:p>
    <w:p w14:paraId="73160C3F" w14:textId="77777777" w:rsidR="00DE04E5" w:rsidRPr="007B26E6" w:rsidRDefault="00DE04E5" w:rsidP="00DE04E5">
      <w:pPr>
        <w:jc w:val="both"/>
        <w:rPr>
          <w:lang w:eastAsia="en-GB"/>
        </w:rPr>
      </w:pPr>
      <w:r w:rsidRPr="007B26E6">
        <w:rPr>
          <w:color w:val="000000"/>
          <w:lang w:eastAsia="en-GB"/>
        </w:rPr>
        <w:t xml:space="preserve">Palaeogenetic samples included in this study come from six teeth, </w:t>
      </w:r>
      <w:proofErr w:type="gramStart"/>
      <w:r w:rsidRPr="007B26E6">
        <w:rPr>
          <w:color w:val="000000"/>
          <w:lang w:eastAsia="en-GB"/>
        </w:rPr>
        <w:t>whose</w:t>
      </w:r>
      <w:proofErr w:type="gramEnd"/>
      <w:r w:rsidRPr="007B26E6">
        <w:rPr>
          <w:color w:val="000000"/>
          <w:lang w:eastAsia="en-GB"/>
        </w:rPr>
        <w:t xml:space="preserve"> associated AMS dates (when coupled with the data from Schulting et al. 2010) indicate five different episodes of use/re-use of the tomb.</w:t>
      </w:r>
    </w:p>
    <w:p w14:paraId="2FE0C61F" w14:textId="77777777" w:rsidR="00DE04E5" w:rsidRPr="007B26E6" w:rsidRDefault="00DE04E5" w:rsidP="00DE04E5">
      <w:pPr>
        <w:rPr>
          <w:lang w:eastAsia="en-GB"/>
        </w:rPr>
      </w:pPr>
    </w:p>
    <w:p w14:paraId="5D1D6934" w14:textId="77777777" w:rsidR="00DE04E5" w:rsidRPr="007B26E6" w:rsidRDefault="00DE04E5" w:rsidP="00DE04E5">
      <w:pPr>
        <w:jc w:val="both"/>
        <w:rPr>
          <w:lang w:eastAsia="en-GB"/>
        </w:rPr>
      </w:pPr>
      <w:r w:rsidRPr="007B26E6">
        <w:rPr>
          <w:color w:val="000000"/>
          <w:lang w:eastAsia="en-GB"/>
        </w:rPr>
        <w:t xml:space="preserve">First </w:t>
      </w:r>
      <w:r w:rsidRPr="0065394D">
        <w:rPr>
          <w:color w:val="000000"/>
          <w:lang w:eastAsia="en-GB"/>
        </w:rPr>
        <w:t xml:space="preserve">are the samples which align well with Schulting et </w:t>
      </w:r>
      <w:proofErr w:type="spellStart"/>
      <w:r w:rsidRPr="0065394D">
        <w:rPr>
          <w:color w:val="000000"/>
          <w:lang w:eastAsia="en-GB"/>
        </w:rPr>
        <w:t>al’s</w:t>
      </w:r>
      <w:proofErr w:type="spellEnd"/>
      <w:r w:rsidRPr="0065394D">
        <w:rPr>
          <w:color w:val="000000"/>
          <w:lang w:eastAsia="en-GB"/>
        </w:rPr>
        <w:t xml:space="preserve"> (2010) Middle Neolithic dates: sample I16437 (101; female), dating to 5336±24 BP (SUERC-96213) and 5263±38 BP (OxA-12542), which appears to have come from an adjoining fragment of mandible (106) included in Schulting et </w:t>
      </w:r>
      <w:proofErr w:type="spellStart"/>
      <w:r w:rsidRPr="0065394D">
        <w:rPr>
          <w:color w:val="000000"/>
          <w:lang w:eastAsia="en-GB"/>
        </w:rPr>
        <w:t>al’s</w:t>
      </w:r>
      <w:proofErr w:type="spellEnd"/>
      <w:r w:rsidRPr="0065394D">
        <w:rPr>
          <w:color w:val="000000"/>
          <w:lang w:eastAsia="en-GB"/>
        </w:rPr>
        <w:t xml:space="preserve"> (2010) study: these have a weighted average of 5315±21 BP (4241–4050 cal BCE); sample I16427 (119; male), dating to 5328±23 BP (SUERC-96214; 4310–4051 cal BCE); and sample I16444 (97</w:t>
      </w:r>
      <w:r w:rsidRPr="007B26E6">
        <w:rPr>
          <w:color w:val="000000"/>
          <w:lang w:eastAsia="en-GB"/>
        </w:rPr>
        <w:t>; male), dating to 5304±24 BP (SUERC-96212; 4239–4047 cal BCE). </w:t>
      </w:r>
    </w:p>
    <w:p w14:paraId="4C59D6D7" w14:textId="77777777" w:rsidR="00DE04E5" w:rsidRPr="007B26E6" w:rsidRDefault="00DE04E5" w:rsidP="00DE04E5">
      <w:pPr>
        <w:rPr>
          <w:lang w:eastAsia="en-GB"/>
        </w:rPr>
      </w:pPr>
    </w:p>
    <w:p w14:paraId="2D93E5FA" w14:textId="77777777" w:rsidR="00DE04E5" w:rsidRPr="007B26E6" w:rsidRDefault="00DE04E5" w:rsidP="00DE04E5">
      <w:pPr>
        <w:jc w:val="both"/>
        <w:rPr>
          <w:lang w:eastAsia="en-GB"/>
        </w:rPr>
      </w:pPr>
      <w:r w:rsidRPr="007B26E6">
        <w:rPr>
          <w:color w:val="000000"/>
          <w:lang w:eastAsia="en-GB"/>
        </w:rPr>
        <w:t>Next, are two Late Neolithic samples</w:t>
      </w:r>
      <w:r w:rsidRPr="0065394D">
        <w:rPr>
          <w:color w:val="000000"/>
          <w:lang w:eastAsia="en-GB"/>
        </w:rPr>
        <w:t>: I16429</w:t>
      </w:r>
      <w:r w:rsidRPr="007B26E6">
        <w:rPr>
          <w:color w:val="000000"/>
          <w:lang w:eastAsia="en-GB"/>
        </w:rPr>
        <w:t xml:space="preserve"> (63; male), dating to 4381±23 BP (SUERC-96206; 3088–2914 cal BCE); </w:t>
      </w:r>
      <w:r w:rsidRPr="0065394D">
        <w:rPr>
          <w:color w:val="000000"/>
          <w:lang w:eastAsia="en-GB"/>
        </w:rPr>
        <w:t>and I16425</w:t>
      </w:r>
      <w:r w:rsidRPr="007B26E6">
        <w:rPr>
          <w:color w:val="000000"/>
          <w:lang w:eastAsia="en-GB"/>
        </w:rPr>
        <w:t xml:space="preserve"> (65; female), dating to 4373±23 BP (SUERC-96207; 3083–2912 cal BCE). Another, slightly later, Late Neolithic ‘seated’ burial was dated by Schulting et al. 2010.</w:t>
      </w:r>
    </w:p>
    <w:p w14:paraId="1DEA6291" w14:textId="77777777" w:rsidR="00DE04E5" w:rsidRPr="007B26E6" w:rsidRDefault="00DE04E5" w:rsidP="00DE04E5">
      <w:pPr>
        <w:rPr>
          <w:lang w:eastAsia="en-GB"/>
        </w:rPr>
      </w:pPr>
    </w:p>
    <w:p w14:paraId="43D417BD" w14:textId="77777777" w:rsidR="00DE04E5" w:rsidRPr="007B26E6" w:rsidRDefault="00DE04E5" w:rsidP="00DE04E5">
      <w:pPr>
        <w:jc w:val="both"/>
        <w:rPr>
          <w:lang w:eastAsia="en-GB"/>
        </w:rPr>
      </w:pPr>
      <w:r w:rsidRPr="007B26E6">
        <w:rPr>
          <w:color w:val="000000"/>
          <w:lang w:eastAsia="en-GB"/>
        </w:rPr>
        <w:t xml:space="preserve">A further tooth reported here yielded sample </w:t>
      </w:r>
      <w:r w:rsidRPr="0065394D">
        <w:rPr>
          <w:color w:val="000000"/>
          <w:lang w:eastAsia="en-GB"/>
        </w:rPr>
        <w:t>I16438</w:t>
      </w:r>
      <w:r w:rsidRPr="007B26E6">
        <w:rPr>
          <w:color w:val="000000"/>
          <w:lang w:eastAsia="en-GB"/>
        </w:rPr>
        <w:t xml:space="preserve"> (61; male), dating to 3987±23 BP (SUERC-96208; 2571–2464 cal BCE). This accords well with the presence of Beaker pottery and a tanged copper dagger in the tomb (Schulting et al. 2010: 153). It should be noted however that this individual has no trace of steppe </w:t>
      </w:r>
      <w:proofErr w:type="gramStart"/>
      <w:r w:rsidRPr="007B26E6">
        <w:rPr>
          <w:color w:val="000000"/>
          <w:lang w:eastAsia="en-GB"/>
        </w:rPr>
        <w:t>ancestry, and</w:t>
      </w:r>
      <w:proofErr w:type="gramEnd"/>
      <w:r w:rsidRPr="007B26E6">
        <w:rPr>
          <w:color w:val="000000"/>
          <w:lang w:eastAsia="en-GB"/>
        </w:rPr>
        <w:t xml:space="preserve"> may therefore equally be associated with Late Neolithic activity in the tomb.</w:t>
      </w:r>
    </w:p>
    <w:p w14:paraId="3A9F76F1" w14:textId="77777777" w:rsidR="00DE04E5" w:rsidRPr="007B26E6" w:rsidRDefault="00DE04E5" w:rsidP="00DE04E5">
      <w:pPr>
        <w:rPr>
          <w:lang w:eastAsia="en-GB"/>
        </w:rPr>
      </w:pPr>
    </w:p>
    <w:p w14:paraId="12A2C7C2" w14:textId="77777777" w:rsidR="00DE04E5" w:rsidRPr="007B26E6" w:rsidRDefault="00DE04E5" w:rsidP="00DE04E5">
      <w:pPr>
        <w:jc w:val="both"/>
        <w:rPr>
          <w:lang w:eastAsia="en-GB"/>
        </w:rPr>
      </w:pPr>
      <w:r w:rsidRPr="007B26E6">
        <w:rPr>
          <w:color w:val="000000"/>
          <w:lang w:eastAsia="en-GB"/>
        </w:rPr>
        <w:t>Source of sample: Phil de Jersey, Guernsey Museum</w:t>
      </w:r>
    </w:p>
    <w:p w14:paraId="09D6068A" w14:textId="77777777" w:rsidR="00DE04E5" w:rsidRPr="007B26E6" w:rsidRDefault="00DE04E5" w:rsidP="00DE04E5">
      <w:pPr>
        <w:jc w:val="both"/>
        <w:rPr>
          <w:lang w:eastAsia="en-GB"/>
        </w:rPr>
      </w:pPr>
      <w:r w:rsidRPr="007B26E6">
        <w:rPr>
          <w:color w:val="000000"/>
          <w:lang w:eastAsia="en-GB"/>
        </w:rPr>
        <w:t>Author of entry: Phil de Jersey</w:t>
      </w:r>
    </w:p>
    <w:p w14:paraId="72C5A449" w14:textId="77777777" w:rsidR="00DE04E5" w:rsidRPr="007B26E6" w:rsidRDefault="00DE04E5" w:rsidP="00DE04E5">
      <w:pPr>
        <w:jc w:val="both"/>
        <w:rPr>
          <w:lang w:eastAsia="en-GB"/>
        </w:rPr>
      </w:pPr>
      <w:r w:rsidRPr="007B26E6">
        <w:rPr>
          <w:color w:val="000000"/>
          <w:lang w:eastAsia="en-GB"/>
        </w:rPr>
        <w:t xml:space="preserve">Reference: Schulting, R., </w:t>
      </w:r>
      <w:proofErr w:type="spellStart"/>
      <w:r w:rsidRPr="007B26E6">
        <w:rPr>
          <w:color w:val="000000"/>
          <w:lang w:eastAsia="en-GB"/>
        </w:rPr>
        <w:t>Sebire</w:t>
      </w:r>
      <w:proofErr w:type="spellEnd"/>
      <w:r w:rsidRPr="007B26E6">
        <w:rPr>
          <w:color w:val="000000"/>
          <w:lang w:eastAsia="en-GB"/>
        </w:rPr>
        <w:t xml:space="preserve">, H., and Robb, J. 2010. On the road to Paradis: new insights from AMS dates and stable isotopes at Le </w:t>
      </w:r>
      <w:proofErr w:type="spellStart"/>
      <w:r w:rsidRPr="007B26E6">
        <w:rPr>
          <w:color w:val="000000"/>
          <w:lang w:eastAsia="en-GB"/>
        </w:rPr>
        <w:t>Déhus</w:t>
      </w:r>
      <w:proofErr w:type="spellEnd"/>
      <w:r w:rsidRPr="007B26E6">
        <w:rPr>
          <w:color w:val="000000"/>
          <w:lang w:eastAsia="en-GB"/>
        </w:rPr>
        <w:t xml:space="preserve">, Guernsey, and the Channel Islands Middle Neolithic. </w:t>
      </w:r>
      <w:r w:rsidRPr="007B26E6">
        <w:rPr>
          <w:i/>
          <w:iCs/>
          <w:color w:val="000000"/>
          <w:lang w:eastAsia="en-GB"/>
        </w:rPr>
        <w:t>Oxford Journal of Archaeology</w:t>
      </w:r>
      <w:r w:rsidRPr="007B26E6">
        <w:rPr>
          <w:color w:val="000000"/>
          <w:lang w:eastAsia="en-GB"/>
        </w:rPr>
        <w:t xml:space="preserve"> 29, 149–73.</w:t>
      </w:r>
    </w:p>
    <w:p w14:paraId="233C81A7" w14:textId="77777777" w:rsidR="00DE04E5" w:rsidRPr="007B26E6" w:rsidRDefault="00DE04E5" w:rsidP="00DE04E5">
      <w:pPr>
        <w:rPr>
          <w:lang w:eastAsia="en-GB"/>
        </w:rPr>
      </w:pPr>
    </w:p>
    <w:p w14:paraId="6346A454" w14:textId="77777777" w:rsidR="00DE04E5" w:rsidRPr="007B26E6" w:rsidRDefault="00DE04E5" w:rsidP="00DE04E5">
      <w:pPr>
        <w:jc w:val="both"/>
        <w:rPr>
          <w:lang w:eastAsia="en-GB"/>
        </w:rPr>
      </w:pPr>
      <w:proofErr w:type="spellStart"/>
      <w:r w:rsidRPr="007B26E6">
        <w:rPr>
          <w:b/>
          <w:bCs/>
          <w:color w:val="000000"/>
          <w:lang w:eastAsia="en-GB"/>
        </w:rPr>
        <w:t>Longis</w:t>
      </w:r>
      <w:proofErr w:type="spellEnd"/>
      <w:r w:rsidRPr="007B26E6">
        <w:rPr>
          <w:b/>
          <w:bCs/>
          <w:color w:val="000000"/>
          <w:lang w:eastAsia="en-GB"/>
        </w:rPr>
        <w:t xml:space="preserve"> Common, </w:t>
      </w:r>
      <w:proofErr w:type="spellStart"/>
      <w:r w:rsidRPr="007B26E6">
        <w:rPr>
          <w:b/>
          <w:bCs/>
          <w:color w:val="000000"/>
          <w:lang w:eastAsia="en-GB"/>
        </w:rPr>
        <w:t>Alderney</w:t>
      </w:r>
      <w:proofErr w:type="spellEnd"/>
      <w:r w:rsidRPr="007B26E6">
        <w:rPr>
          <w:b/>
          <w:bCs/>
          <w:color w:val="000000"/>
          <w:lang w:eastAsia="en-GB"/>
        </w:rPr>
        <w:t>, Channel Islands</w:t>
      </w:r>
    </w:p>
    <w:p w14:paraId="281B215B" w14:textId="77777777" w:rsidR="00DE04E5" w:rsidRPr="007B26E6" w:rsidRDefault="00DE04E5" w:rsidP="00DE04E5">
      <w:pPr>
        <w:jc w:val="both"/>
        <w:rPr>
          <w:lang w:eastAsia="en-GB"/>
        </w:rPr>
      </w:pPr>
      <w:r w:rsidRPr="007B26E6">
        <w:rPr>
          <w:color w:val="000000"/>
          <w:lang w:eastAsia="en-GB"/>
        </w:rPr>
        <w:t xml:space="preserve">In June 2017 contractors digging an electricity cable trench along the Rue des </w:t>
      </w:r>
      <w:proofErr w:type="spellStart"/>
      <w:r w:rsidRPr="007B26E6">
        <w:rPr>
          <w:color w:val="000000"/>
          <w:lang w:eastAsia="en-GB"/>
        </w:rPr>
        <w:t>Mielles</w:t>
      </w:r>
      <w:proofErr w:type="spellEnd"/>
      <w:r w:rsidRPr="007B26E6">
        <w:rPr>
          <w:color w:val="000000"/>
          <w:lang w:eastAsia="en-GB"/>
        </w:rPr>
        <w:t xml:space="preserve">, on the south-west side of </w:t>
      </w:r>
      <w:proofErr w:type="spellStart"/>
      <w:r w:rsidRPr="007B26E6">
        <w:rPr>
          <w:color w:val="000000"/>
          <w:lang w:eastAsia="en-GB"/>
        </w:rPr>
        <w:t>Longis</w:t>
      </w:r>
      <w:proofErr w:type="spellEnd"/>
      <w:r w:rsidRPr="007B26E6">
        <w:rPr>
          <w:color w:val="000000"/>
          <w:lang w:eastAsia="en-GB"/>
        </w:rPr>
        <w:t xml:space="preserve"> Common, </w:t>
      </w:r>
      <w:proofErr w:type="spellStart"/>
      <w:r w:rsidRPr="007B26E6">
        <w:rPr>
          <w:color w:val="000000"/>
          <w:lang w:eastAsia="en-GB"/>
        </w:rPr>
        <w:t>Alderney</w:t>
      </w:r>
      <w:proofErr w:type="spellEnd"/>
      <w:r w:rsidRPr="007B26E6">
        <w:rPr>
          <w:color w:val="000000"/>
          <w:lang w:eastAsia="en-GB"/>
        </w:rPr>
        <w:t xml:space="preserve">, began to uncover quantities of human bone. A team of archaeologists from Guernsey Museum cleaned up the trench and identified numerous features in situ, including several stone cists, a cremation </w:t>
      </w:r>
      <w:proofErr w:type="gramStart"/>
      <w:r w:rsidRPr="007B26E6">
        <w:rPr>
          <w:color w:val="000000"/>
          <w:lang w:eastAsia="en-GB"/>
        </w:rPr>
        <w:t>burial</w:t>
      </w:r>
      <w:proofErr w:type="gramEnd"/>
      <w:r w:rsidRPr="007B26E6">
        <w:rPr>
          <w:color w:val="000000"/>
          <w:lang w:eastAsia="en-GB"/>
        </w:rPr>
        <w:t xml:space="preserve"> and an inhumation (Monaghan and de Jersey 2017</w:t>
      </w:r>
      <w:r w:rsidRPr="007B26E6">
        <w:rPr>
          <w:rFonts w:ascii="Calibri" w:hAnsi="Calibri" w:cs="Calibri"/>
          <w:color w:val="000000"/>
          <w:lang w:eastAsia="en-GB"/>
        </w:rPr>
        <w:t>–</w:t>
      </w:r>
      <w:r w:rsidRPr="007B26E6">
        <w:rPr>
          <w:color w:val="000000"/>
          <w:lang w:eastAsia="en-GB"/>
        </w:rPr>
        <w:t>18). The inhumation (context LON17/86) was radiocarbon dated to 2070±30 BP (Beta-476135; 174–19 cal BCE) and the cremation (context LON17/98) to 2100±30 BP (Beta-476136; 198–47 cal BCE).</w:t>
      </w:r>
    </w:p>
    <w:p w14:paraId="33DB56AF" w14:textId="77777777" w:rsidR="00DE04E5" w:rsidRPr="007B26E6" w:rsidRDefault="00DE04E5" w:rsidP="00DE04E5">
      <w:pPr>
        <w:rPr>
          <w:lang w:eastAsia="en-GB"/>
        </w:rPr>
      </w:pPr>
    </w:p>
    <w:p w14:paraId="00993B04" w14:textId="77777777" w:rsidR="00DE04E5" w:rsidRPr="007B26E6" w:rsidRDefault="00DE04E5" w:rsidP="00DE04E5">
      <w:pPr>
        <w:jc w:val="both"/>
        <w:rPr>
          <w:lang w:eastAsia="en-GB"/>
        </w:rPr>
      </w:pPr>
      <w:r w:rsidRPr="007B26E6">
        <w:rPr>
          <w:color w:val="000000"/>
          <w:lang w:eastAsia="en-GB"/>
        </w:rPr>
        <w:t xml:space="preserve">Palaeogenetic data from two other burials found in the cable trench are included here. A petrous portion of a temporal bone in a partial cranium removed from a damaged stone cist (LON17/83, Skull 1) yielded sample </w:t>
      </w:r>
      <w:r w:rsidRPr="0065394D">
        <w:rPr>
          <w:color w:val="000000"/>
          <w:lang w:eastAsia="en-GB"/>
        </w:rPr>
        <w:t>I16430 (female), dating to 2118±24 BP (SUERC-96204; 337–52 cal BCE); and a first metatarsal from another inhumation (LON17/60) yielded sample I16505</w:t>
      </w:r>
      <w:r w:rsidRPr="007B26E6">
        <w:rPr>
          <w:color w:val="000000"/>
          <w:lang w:eastAsia="en-GB"/>
        </w:rPr>
        <w:t xml:space="preserve"> (female), dating to 2097±23 BP (SUERC-96202; 174–45 cal BCE).</w:t>
      </w:r>
    </w:p>
    <w:p w14:paraId="1179A7DA" w14:textId="77777777" w:rsidR="00DE04E5" w:rsidRPr="007B26E6" w:rsidRDefault="00DE04E5" w:rsidP="00DE04E5">
      <w:pPr>
        <w:rPr>
          <w:lang w:eastAsia="en-GB"/>
        </w:rPr>
      </w:pPr>
    </w:p>
    <w:p w14:paraId="03290DCC" w14:textId="77777777" w:rsidR="00DE04E5" w:rsidRPr="007B26E6" w:rsidRDefault="00DE04E5" w:rsidP="00DE04E5">
      <w:pPr>
        <w:jc w:val="both"/>
        <w:rPr>
          <w:lang w:eastAsia="en-GB"/>
        </w:rPr>
      </w:pPr>
      <w:r w:rsidRPr="007B26E6">
        <w:rPr>
          <w:color w:val="000000"/>
          <w:lang w:eastAsia="en-GB"/>
        </w:rPr>
        <w:t xml:space="preserve">Excavation in the field adjacent to the cable trench took place in 2018 and </w:t>
      </w:r>
      <w:proofErr w:type="gramStart"/>
      <w:r w:rsidRPr="007B26E6">
        <w:rPr>
          <w:color w:val="000000"/>
          <w:lang w:eastAsia="en-GB"/>
        </w:rPr>
        <w:t>2019, and</w:t>
      </w:r>
      <w:proofErr w:type="gramEnd"/>
      <w:r w:rsidRPr="007B26E6">
        <w:rPr>
          <w:color w:val="000000"/>
          <w:lang w:eastAsia="en-GB"/>
        </w:rPr>
        <w:t xml:space="preserve"> confirmed the presence of a substantial Iron Age cemetery, overlain by Gallo-Roman settlement dating from the early second century to the late fourth century CE (de Jersey 2018</w:t>
      </w:r>
      <w:r w:rsidRPr="007B26E6">
        <w:rPr>
          <w:rFonts w:ascii="Calibri" w:hAnsi="Calibri" w:cs="Calibri"/>
          <w:color w:val="000000"/>
          <w:lang w:eastAsia="en-GB"/>
        </w:rPr>
        <w:t>–</w:t>
      </w:r>
      <w:r w:rsidRPr="007B26E6">
        <w:rPr>
          <w:color w:val="000000"/>
          <w:lang w:eastAsia="en-GB"/>
        </w:rPr>
        <w:t>19; 2019</w:t>
      </w:r>
      <w:r w:rsidRPr="007B26E6">
        <w:rPr>
          <w:rFonts w:ascii="Calibri" w:hAnsi="Calibri" w:cs="Calibri"/>
          <w:color w:val="000000"/>
          <w:lang w:eastAsia="en-GB"/>
        </w:rPr>
        <w:t>–</w:t>
      </w:r>
      <w:r w:rsidRPr="007B26E6">
        <w:rPr>
          <w:color w:val="000000"/>
          <w:lang w:eastAsia="en-GB"/>
        </w:rPr>
        <w:lastRenderedPageBreak/>
        <w:t xml:space="preserve">20). Teeth from three excavated Iron Age burials were successfully </w:t>
      </w:r>
      <w:proofErr w:type="spellStart"/>
      <w:r w:rsidRPr="007B26E6">
        <w:rPr>
          <w:color w:val="000000"/>
          <w:lang w:eastAsia="en-GB"/>
        </w:rPr>
        <w:t>analysed</w:t>
      </w:r>
      <w:proofErr w:type="spellEnd"/>
      <w:r w:rsidRPr="007B26E6">
        <w:rPr>
          <w:color w:val="000000"/>
          <w:lang w:eastAsia="en-GB"/>
        </w:rPr>
        <w:t xml:space="preserve"> for aDNA. The first, an adult in a stone-lined cist (LON19/272), provided </w:t>
      </w:r>
      <w:r w:rsidRPr="0065394D">
        <w:rPr>
          <w:color w:val="000000"/>
          <w:lang w:eastAsia="en-GB"/>
        </w:rPr>
        <w:t>sample I26629 (female), dating to 2098±29 BP (SUERC-96765; 170 cal BCE–cal CE 90; marine corrected). Immediately adjacent to the stone-lined cist were two further burials, one on top of the other. The upper skeleton, an adult (LON19/270) provided sample I26628 (female), dating to 2457±29 BP (SUERC-96764; 750–380 cal BCE; marine corrected). The lower skeleton, a juvenile (LON19/276), provided sample I26630</w:t>
      </w:r>
      <w:r w:rsidRPr="007B26E6">
        <w:rPr>
          <w:color w:val="000000"/>
          <w:lang w:eastAsia="en-GB"/>
        </w:rPr>
        <w:t xml:space="preserve"> (male), dating to 2425±29 BP (SUERC-96766; 749–403 cal BCE).</w:t>
      </w:r>
    </w:p>
    <w:p w14:paraId="5903018B" w14:textId="77777777" w:rsidR="00DE04E5" w:rsidRPr="007B26E6" w:rsidRDefault="00DE04E5" w:rsidP="00DE04E5">
      <w:pPr>
        <w:rPr>
          <w:lang w:eastAsia="en-GB"/>
        </w:rPr>
      </w:pPr>
    </w:p>
    <w:p w14:paraId="635F1D0E" w14:textId="77777777" w:rsidR="00DE04E5" w:rsidRPr="007B26E6" w:rsidRDefault="00DE04E5" w:rsidP="00DE04E5">
      <w:pPr>
        <w:jc w:val="both"/>
        <w:rPr>
          <w:lang w:eastAsia="en-GB"/>
        </w:rPr>
      </w:pPr>
      <w:r w:rsidRPr="007B26E6">
        <w:rPr>
          <w:color w:val="000000"/>
          <w:lang w:eastAsia="en-GB"/>
        </w:rPr>
        <w:t>Source of sample: Phil de Jersey, Guernsey Museum</w:t>
      </w:r>
    </w:p>
    <w:p w14:paraId="52EA9C4B" w14:textId="77777777" w:rsidR="00DE04E5" w:rsidRPr="007B26E6" w:rsidRDefault="00DE04E5" w:rsidP="00DE04E5">
      <w:pPr>
        <w:jc w:val="both"/>
        <w:rPr>
          <w:lang w:eastAsia="en-GB"/>
        </w:rPr>
      </w:pPr>
      <w:r w:rsidRPr="007B26E6">
        <w:rPr>
          <w:color w:val="000000"/>
          <w:lang w:eastAsia="en-GB"/>
        </w:rPr>
        <w:t>Author of entry: Phil de Jersey</w:t>
      </w:r>
    </w:p>
    <w:p w14:paraId="0D7ACCE7" w14:textId="77777777" w:rsidR="00DE04E5" w:rsidRPr="007B26E6" w:rsidRDefault="00DE04E5" w:rsidP="00DE04E5">
      <w:pPr>
        <w:jc w:val="both"/>
        <w:rPr>
          <w:lang w:eastAsia="en-GB"/>
        </w:rPr>
      </w:pPr>
      <w:r w:rsidRPr="007B26E6">
        <w:rPr>
          <w:color w:val="000000"/>
          <w:lang w:eastAsia="en-GB"/>
        </w:rPr>
        <w:t>References:</w:t>
      </w:r>
    </w:p>
    <w:p w14:paraId="3B1383B9" w14:textId="77777777" w:rsidR="00DE04E5" w:rsidRPr="007B26E6" w:rsidRDefault="00DE04E5" w:rsidP="00DE04E5">
      <w:pPr>
        <w:jc w:val="both"/>
        <w:rPr>
          <w:lang w:eastAsia="en-GB"/>
        </w:rPr>
      </w:pPr>
      <w:r w:rsidRPr="007B26E6">
        <w:rPr>
          <w:color w:val="000000"/>
          <w:lang w:eastAsia="en-GB"/>
        </w:rPr>
        <w:t xml:space="preserve">de Jersey, P. 2018–19. Excavations in Paddock by Coastguards, </w:t>
      </w:r>
      <w:proofErr w:type="spellStart"/>
      <w:r w:rsidRPr="007B26E6">
        <w:rPr>
          <w:color w:val="000000"/>
          <w:lang w:eastAsia="en-GB"/>
        </w:rPr>
        <w:t>Longis</w:t>
      </w:r>
      <w:proofErr w:type="spellEnd"/>
      <w:r w:rsidRPr="007B26E6">
        <w:rPr>
          <w:color w:val="000000"/>
          <w:lang w:eastAsia="en-GB"/>
        </w:rPr>
        <w:t xml:space="preserve">. </w:t>
      </w:r>
      <w:proofErr w:type="spellStart"/>
      <w:r w:rsidRPr="007B26E6">
        <w:rPr>
          <w:i/>
          <w:iCs/>
          <w:color w:val="000000"/>
          <w:lang w:eastAsia="en-GB"/>
        </w:rPr>
        <w:t>Alderney</w:t>
      </w:r>
      <w:proofErr w:type="spellEnd"/>
      <w:r w:rsidRPr="007B26E6">
        <w:rPr>
          <w:i/>
          <w:iCs/>
          <w:color w:val="000000"/>
          <w:lang w:eastAsia="en-GB"/>
        </w:rPr>
        <w:t xml:space="preserve"> Society Bulletin</w:t>
      </w:r>
      <w:r w:rsidRPr="007B26E6">
        <w:rPr>
          <w:color w:val="000000"/>
          <w:lang w:eastAsia="en-GB"/>
        </w:rPr>
        <w:t xml:space="preserve"> 53: 69–83.</w:t>
      </w:r>
    </w:p>
    <w:p w14:paraId="76B126D2" w14:textId="77777777" w:rsidR="00DE04E5" w:rsidRPr="007B26E6" w:rsidRDefault="00DE04E5" w:rsidP="00DE04E5">
      <w:pPr>
        <w:rPr>
          <w:lang w:eastAsia="en-GB"/>
        </w:rPr>
      </w:pPr>
    </w:p>
    <w:p w14:paraId="052B4599" w14:textId="77777777" w:rsidR="00DE04E5" w:rsidRPr="007B26E6" w:rsidRDefault="00DE04E5" w:rsidP="00DE04E5">
      <w:pPr>
        <w:jc w:val="both"/>
        <w:rPr>
          <w:lang w:eastAsia="en-GB"/>
        </w:rPr>
      </w:pPr>
      <w:r w:rsidRPr="007B26E6">
        <w:rPr>
          <w:color w:val="000000"/>
          <w:lang w:eastAsia="en-GB"/>
        </w:rPr>
        <w:t xml:space="preserve">de Jersey, P. 2019–20. Excavations in the Paddock Field, </w:t>
      </w:r>
      <w:proofErr w:type="spellStart"/>
      <w:r w:rsidRPr="007B26E6">
        <w:rPr>
          <w:color w:val="000000"/>
          <w:lang w:eastAsia="en-GB"/>
        </w:rPr>
        <w:t>Longis</w:t>
      </w:r>
      <w:proofErr w:type="spellEnd"/>
      <w:r w:rsidRPr="007B26E6">
        <w:rPr>
          <w:color w:val="000000"/>
          <w:lang w:eastAsia="en-GB"/>
        </w:rPr>
        <w:t xml:space="preserve">, 2019. </w:t>
      </w:r>
      <w:proofErr w:type="spellStart"/>
      <w:r w:rsidRPr="007B26E6">
        <w:rPr>
          <w:i/>
          <w:iCs/>
          <w:color w:val="000000"/>
          <w:lang w:eastAsia="en-GB"/>
        </w:rPr>
        <w:t>Alderney</w:t>
      </w:r>
      <w:proofErr w:type="spellEnd"/>
      <w:r w:rsidRPr="007B26E6">
        <w:rPr>
          <w:i/>
          <w:iCs/>
          <w:color w:val="000000"/>
          <w:lang w:eastAsia="en-GB"/>
        </w:rPr>
        <w:t xml:space="preserve"> Society Bulletin</w:t>
      </w:r>
      <w:r w:rsidRPr="007B26E6">
        <w:rPr>
          <w:color w:val="000000"/>
          <w:lang w:eastAsia="en-GB"/>
        </w:rPr>
        <w:t xml:space="preserve"> 54: 87–104.</w:t>
      </w:r>
    </w:p>
    <w:p w14:paraId="6819A312" w14:textId="77777777" w:rsidR="00DE04E5" w:rsidRPr="007B26E6" w:rsidRDefault="00DE04E5" w:rsidP="00DE04E5">
      <w:pPr>
        <w:rPr>
          <w:lang w:eastAsia="en-GB"/>
        </w:rPr>
      </w:pPr>
    </w:p>
    <w:p w14:paraId="3A91D4FD" w14:textId="77777777" w:rsidR="00DE04E5" w:rsidRPr="007B26E6" w:rsidRDefault="00DE04E5" w:rsidP="00DE04E5">
      <w:pPr>
        <w:jc w:val="both"/>
        <w:rPr>
          <w:lang w:eastAsia="en-GB"/>
        </w:rPr>
      </w:pPr>
      <w:r w:rsidRPr="007B26E6">
        <w:rPr>
          <w:color w:val="000000"/>
          <w:lang w:eastAsia="en-GB"/>
        </w:rPr>
        <w:t xml:space="preserve">Monaghan, J., and de Jersey, P, 2017–18. Discoveries from the </w:t>
      </w:r>
      <w:proofErr w:type="spellStart"/>
      <w:r w:rsidRPr="007B26E6">
        <w:rPr>
          <w:color w:val="000000"/>
          <w:lang w:eastAsia="en-GB"/>
        </w:rPr>
        <w:t>Longis</w:t>
      </w:r>
      <w:proofErr w:type="spellEnd"/>
      <w:r w:rsidRPr="007B26E6">
        <w:rPr>
          <w:color w:val="000000"/>
          <w:lang w:eastAsia="en-GB"/>
        </w:rPr>
        <w:t xml:space="preserve"> cable trench. </w:t>
      </w:r>
      <w:proofErr w:type="spellStart"/>
      <w:r w:rsidRPr="007B26E6">
        <w:rPr>
          <w:i/>
          <w:iCs/>
          <w:color w:val="000000"/>
          <w:lang w:eastAsia="en-GB"/>
        </w:rPr>
        <w:t>Alderney</w:t>
      </w:r>
      <w:proofErr w:type="spellEnd"/>
      <w:r w:rsidRPr="007B26E6">
        <w:rPr>
          <w:i/>
          <w:iCs/>
          <w:color w:val="000000"/>
          <w:lang w:eastAsia="en-GB"/>
        </w:rPr>
        <w:t xml:space="preserve"> Society Bulletin</w:t>
      </w:r>
      <w:r w:rsidRPr="007B26E6">
        <w:rPr>
          <w:color w:val="000000"/>
          <w:lang w:eastAsia="en-GB"/>
        </w:rPr>
        <w:t xml:space="preserve"> 52: 78–81. </w:t>
      </w:r>
    </w:p>
    <w:p w14:paraId="07A4B386" w14:textId="77777777" w:rsidR="00DE04E5" w:rsidRPr="007B26E6" w:rsidRDefault="00DE04E5" w:rsidP="00DE04E5">
      <w:pPr>
        <w:rPr>
          <w:lang w:eastAsia="en-GB"/>
        </w:rPr>
      </w:pPr>
    </w:p>
    <w:p w14:paraId="5487C557" w14:textId="77777777" w:rsidR="00DE04E5" w:rsidRPr="007B26E6" w:rsidRDefault="00DE04E5" w:rsidP="00DE04E5">
      <w:pPr>
        <w:jc w:val="both"/>
        <w:rPr>
          <w:lang w:eastAsia="en-GB"/>
        </w:rPr>
      </w:pPr>
      <w:r w:rsidRPr="007B26E6">
        <w:rPr>
          <w:b/>
          <w:bCs/>
          <w:color w:val="000000"/>
          <w:lang w:eastAsia="en-GB"/>
        </w:rPr>
        <w:t>CROATIA</w:t>
      </w:r>
    </w:p>
    <w:p w14:paraId="77AA7424" w14:textId="77777777" w:rsidR="00DE04E5" w:rsidRPr="007B26E6" w:rsidRDefault="00DE04E5" w:rsidP="00DE04E5">
      <w:pPr>
        <w:jc w:val="both"/>
        <w:rPr>
          <w:lang w:eastAsia="en-GB"/>
        </w:rPr>
      </w:pPr>
      <w:proofErr w:type="spellStart"/>
      <w:r w:rsidRPr="007B26E6">
        <w:rPr>
          <w:b/>
          <w:bCs/>
          <w:color w:val="000000"/>
          <w:lang w:eastAsia="en-GB"/>
        </w:rPr>
        <w:t>Bezdanjača</w:t>
      </w:r>
      <w:proofErr w:type="spellEnd"/>
      <w:r w:rsidRPr="007B26E6">
        <w:rPr>
          <w:b/>
          <w:bCs/>
          <w:color w:val="000000"/>
          <w:lang w:eastAsia="en-GB"/>
        </w:rPr>
        <w:t xml:space="preserve"> Cave, Croatia</w:t>
      </w:r>
    </w:p>
    <w:p w14:paraId="61368B9A" w14:textId="77777777" w:rsidR="00DE04E5" w:rsidRPr="007B26E6" w:rsidRDefault="00DE04E5" w:rsidP="00DE04E5">
      <w:pPr>
        <w:jc w:val="both"/>
        <w:rPr>
          <w:lang w:eastAsia="en-GB"/>
        </w:rPr>
      </w:pPr>
      <w:proofErr w:type="spellStart"/>
      <w:r w:rsidRPr="007B26E6">
        <w:rPr>
          <w:color w:val="000000"/>
          <w:lang w:eastAsia="en-GB"/>
        </w:rPr>
        <w:t>Bezdanjača</w:t>
      </w:r>
      <w:proofErr w:type="spellEnd"/>
      <w:r w:rsidRPr="007B26E6">
        <w:rPr>
          <w:color w:val="000000"/>
          <w:lang w:eastAsia="en-GB"/>
        </w:rPr>
        <w:t xml:space="preserve"> Cave is located on the </w:t>
      </w:r>
      <w:proofErr w:type="spellStart"/>
      <w:r w:rsidRPr="007B26E6">
        <w:rPr>
          <w:color w:val="000000"/>
          <w:lang w:eastAsia="en-GB"/>
        </w:rPr>
        <w:t>Vatinovac</w:t>
      </w:r>
      <w:proofErr w:type="spellEnd"/>
      <w:r w:rsidRPr="007B26E6">
        <w:rPr>
          <w:color w:val="000000"/>
          <w:lang w:eastAsia="en-GB"/>
        </w:rPr>
        <w:t xml:space="preserve"> hill, near </w:t>
      </w:r>
      <w:proofErr w:type="spellStart"/>
      <w:r w:rsidRPr="007B26E6">
        <w:rPr>
          <w:color w:val="000000"/>
          <w:lang w:eastAsia="en-GB"/>
        </w:rPr>
        <w:t>Vrhovine</w:t>
      </w:r>
      <w:proofErr w:type="spellEnd"/>
      <w:r w:rsidRPr="007B26E6">
        <w:rPr>
          <w:color w:val="000000"/>
          <w:lang w:eastAsia="en-GB"/>
        </w:rPr>
        <w:t xml:space="preserve">, in the </w:t>
      </w:r>
      <w:proofErr w:type="spellStart"/>
      <w:r w:rsidRPr="007B26E6">
        <w:rPr>
          <w:color w:val="000000"/>
          <w:lang w:eastAsia="en-GB"/>
        </w:rPr>
        <w:t>Lika</w:t>
      </w:r>
      <w:proofErr w:type="spellEnd"/>
      <w:r w:rsidRPr="007B26E6">
        <w:rPr>
          <w:color w:val="000000"/>
          <w:lang w:eastAsia="en-GB"/>
        </w:rPr>
        <w:t xml:space="preserve"> region of Croatia. The cave was first recognized as a prehistoric site in 1964 and the archaeological excavations began in 1965. In total, 1176m of the cave system has been explored, of which only the first 190m are of archaeological interest. The difference in height between the highest and the lowest point of the cave is around 200m. The entrance to the cave is located at 740m above sea level, and measures 31m tall. At its base, the entrance bifurcates into two main branches, namely the western channel and the eastern channel. The cave is naturally hidden and difficult to access, which suggests that it has lain undisturbed since the cessation of its use by prehistoric communities</w:t>
      </w:r>
      <w:r w:rsidRPr="007B26E6">
        <w:rPr>
          <w:rFonts w:ascii="Calibri" w:hAnsi="Calibri" w:cs="Calibri"/>
          <w:color w:val="000000"/>
          <w:lang w:eastAsia="en-GB"/>
        </w:rPr>
        <w:t xml:space="preserve"> (</w:t>
      </w:r>
      <w:proofErr w:type="spellStart"/>
      <w:r w:rsidRPr="007B26E6">
        <w:rPr>
          <w:color w:val="000000"/>
          <w:lang w:eastAsia="en-GB"/>
        </w:rPr>
        <w:t>Malez</w:t>
      </w:r>
      <w:proofErr w:type="spellEnd"/>
      <w:r w:rsidRPr="007B26E6">
        <w:rPr>
          <w:color w:val="000000"/>
          <w:lang w:eastAsia="en-GB"/>
        </w:rPr>
        <w:t xml:space="preserve"> 1979/1980). </w:t>
      </w:r>
    </w:p>
    <w:p w14:paraId="04967CF9" w14:textId="77777777" w:rsidR="00DE04E5" w:rsidRPr="007B26E6" w:rsidRDefault="00DE04E5" w:rsidP="00DE04E5">
      <w:pPr>
        <w:rPr>
          <w:lang w:eastAsia="en-GB"/>
        </w:rPr>
      </w:pPr>
    </w:p>
    <w:p w14:paraId="1C4510C2" w14:textId="77777777" w:rsidR="00DE04E5" w:rsidRPr="007B26E6" w:rsidRDefault="00DE04E5" w:rsidP="00DE04E5">
      <w:pPr>
        <w:jc w:val="both"/>
        <w:rPr>
          <w:lang w:eastAsia="en-GB"/>
        </w:rPr>
      </w:pPr>
      <w:r w:rsidRPr="007B26E6">
        <w:rPr>
          <w:color w:val="000000"/>
          <w:lang w:eastAsia="en-GB"/>
        </w:rPr>
        <w:t xml:space="preserve">Just over 70m from the entrance of the eastern channel, archaeologists excavated the greatest number of archaeological deposits, which revealed the presence of several rather well-preserved human skeletons. Architectural remains included numerous drystone walls and wooden structures that could have elaborated the entrance to the cave or formed platforms functioning as working surfaces or beds. Traces of hearths, pottery and bronze artefacts, as well as bracken and hay, were found both on the stone structures and on the floor of the </w:t>
      </w:r>
      <w:proofErr w:type="gramStart"/>
      <w:r w:rsidRPr="007B26E6">
        <w:rPr>
          <w:color w:val="000000"/>
          <w:lang w:eastAsia="en-GB"/>
        </w:rPr>
        <w:t>channel, and</w:t>
      </w:r>
      <w:proofErr w:type="gramEnd"/>
      <w:r w:rsidRPr="007B26E6">
        <w:rPr>
          <w:color w:val="000000"/>
          <w:lang w:eastAsia="en-GB"/>
        </w:rPr>
        <w:t xml:space="preserve"> were used in some cases to assess the chronology of the site</w:t>
      </w:r>
      <w:r w:rsidRPr="007B26E6">
        <w:rPr>
          <w:rFonts w:ascii="Calibri" w:hAnsi="Calibri" w:cs="Calibri"/>
          <w:color w:val="000000"/>
          <w:lang w:eastAsia="en-GB"/>
        </w:rPr>
        <w:t xml:space="preserve"> (</w:t>
      </w:r>
      <w:r w:rsidRPr="007B26E6">
        <w:rPr>
          <w:color w:val="000000"/>
          <w:lang w:eastAsia="en-GB"/>
        </w:rPr>
        <w:t>Drechsler-</w:t>
      </w:r>
      <w:proofErr w:type="spellStart"/>
      <w:r w:rsidRPr="007B26E6">
        <w:rPr>
          <w:color w:val="000000"/>
          <w:lang w:eastAsia="en-GB"/>
        </w:rPr>
        <w:t>Bižić</w:t>
      </w:r>
      <w:proofErr w:type="spellEnd"/>
      <w:r w:rsidRPr="007B26E6">
        <w:rPr>
          <w:color w:val="000000"/>
          <w:lang w:eastAsia="en-GB"/>
        </w:rPr>
        <w:t xml:space="preserve"> 1979/1980;</w:t>
      </w:r>
      <w:r w:rsidRPr="007B26E6">
        <w:rPr>
          <w:rFonts w:ascii="Calibri" w:hAnsi="Calibri" w:cs="Calibri"/>
          <w:color w:val="000000"/>
          <w:lang w:eastAsia="en-GB"/>
        </w:rPr>
        <w:t xml:space="preserve"> </w:t>
      </w:r>
      <w:proofErr w:type="spellStart"/>
      <w:r w:rsidRPr="007B26E6">
        <w:rPr>
          <w:color w:val="000000"/>
          <w:lang w:eastAsia="en-GB"/>
        </w:rPr>
        <w:t>Malez</w:t>
      </w:r>
      <w:proofErr w:type="spellEnd"/>
      <w:r w:rsidRPr="007B26E6">
        <w:rPr>
          <w:color w:val="000000"/>
          <w:lang w:eastAsia="en-GB"/>
        </w:rPr>
        <w:t xml:space="preserve"> 1979/1980; </w:t>
      </w:r>
      <w:proofErr w:type="spellStart"/>
      <w:r w:rsidRPr="007B26E6">
        <w:rPr>
          <w:color w:val="000000"/>
          <w:lang w:eastAsia="en-GB"/>
        </w:rPr>
        <w:t>Malinar</w:t>
      </w:r>
      <w:proofErr w:type="spellEnd"/>
      <w:r w:rsidRPr="007B26E6">
        <w:rPr>
          <w:color w:val="000000"/>
          <w:lang w:eastAsia="en-GB"/>
        </w:rPr>
        <w:t xml:space="preserve"> 1998).</w:t>
      </w:r>
    </w:p>
    <w:p w14:paraId="20A0B413" w14:textId="77777777" w:rsidR="00DE04E5" w:rsidRPr="007B26E6" w:rsidRDefault="00DE04E5" w:rsidP="00DE04E5">
      <w:pPr>
        <w:rPr>
          <w:lang w:eastAsia="en-GB"/>
        </w:rPr>
      </w:pPr>
    </w:p>
    <w:p w14:paraId="50290F53" w14:textId="77777777" w:rsidR="00DE04E5" w:rsidRPr="007B26E6" w:rsidRDefault="00DE04E5" w:rsidP="00DE04E5">
      <w:pPr>
        <w:jc w:val="both"/>
        <w:rPr>
          <w:lang w:eastAsia="en-GB"/>
        </w:rPr>
      </w:pPr>
      <w:r w:rsidRPr="007B26E6">
        <w:rPr>
          <w:color w:val="000000"/>
          <w:lang w:eastAsia="en-GB"/>
        </w:rPr>
        <w:t xml:space="preserve">Two cultural horizons can be distinguished at </w:t>
      </w:r>
      <w:proofErr w:type="spellStart"/>
      <w:r w:rsidRPr="007B26E6">
        <w:rPr>
          <w:color w:val="000000"/>
          <w:lang w:eastAsia="en-GB"/>
        </w:rPr>
        <w:t>Bezdanjača</w:t>
      </w:r>
      <w:proofErr w:type="spellEnd"/>
      <w:r w:rsidRPr="007B26E6">
        <w:rPr>
          <w:color w:val="000000"/>
          <w:lang w:eastAsia="en-GB"/>
        </w:rPr>
        <w:t>: an older one, dating to the Middle Bronze Age (</w:t>
      </w:r>
      <w:proofErr w:type="spellStart"/>
      <w:r w:rsidRPr="007B26E6">
        <w:rPr>
          <w:color w:val="000000"/>
          <w:lang w:eastAsia="en-GB"/>
        </w:rPr>
        <w:t>BrC</w:t>
      </w:r>
      <w:proofErr w:type="spellEnd"/>
      <w:r w:rsidRPr="007B26E6">
        <w:rPr>
          <w:color w:val="000000"/>
          <w:lang w:eastAsia="en-GB"/>
        </w:rPr>
        <w:t>/D, 1500–1200 BCE), and a more recent one, dating to the Late Bronze Age (</w:t>
      </w:r>
      <w:proofErr w:type="spellStart"/>
      <w:r w:rsidRPr="007B26E6">
        <w:rPr>
          <w:color w:val="000000"/>
          <w:lang w:eastAsia="en-GB"/>
        </w:rPr>
        <w:t>BrD</w:t>
      </w:r>
      <w:proofErr w:type="spellEnd"/>
      <w:r w:rsidRPr="007B26E6">
        <w:rPr>
          <w:color w:val="000000"/>
          <w:lang w:eastAsia="en-GB"/>
        </w:rPr>
        <w:t>/</w:t>
      </w:r>
      <w:proofErr w:type="spellStart"/>
      <w:r w:rsidRPr="007B26E6">
        <w:rPr>
          <w:color w:val="000000"/>
          <w:lang w:eastAsia="en-GB"/>
        </w:rPr>
        <w:t>HaA</w:t>
      </w:r>
      <w:proofErr w:type="spellEnd"/>
      <w:r w:rsidRPr="007B26E6">
        <w:rPr>
          <w:color w:val="000000"/>
          <w:lang w:eastAsia="en-GB"/>
        </w:rPr>
        <w:t>, 1200–1000 BCE) (Drechsler-</w:t>
      </w:r>
      <w:proofErr w:type="spellStart"/>
      <w:r w:rsidRPr="007B26E6">
        <w:rPr>
          <w:color w:val="000000"/>
          <w:lang w:eastAsia="en-GB"/>
        </w:rPr>
        <w:t>Bižić</w:t>
      </w:r>
      <w:proofErr w:type="spellEnd"/>
      <w:r w:rsidRPr="007B26E6">
        <w:rPr>
          <w:color w:val="000000"/>
          <w:lang w:eastAsia="en-GB"/>
        </w:rPr>
        <w:t xml:space="preserve"> 1979/1980; Benac1993/1994). Radiocarbon analysis of several wood samples from the site yielded dates of 1350–1100 BCE</w:t>
      </w:r>
      <w:r w:rsidRPr="007B26E6">
        <w:rPr>
          <w:rFonts w:ascii="Calibri" w:hAnsi="Calibri" w:cs="Calibri"/>
          <w:color w:val="000000"/>
          <w:lang w:eastAsia="en-GB"/>
        </w:rPr>
        <w:t xml:space="preserve"> (</w:t>
      </w:r>
      <w:proofErr w:type="spellStart"/>
      <w:r w:rsidRPr="007B26E6">
        <w:rPr>
          <w:color w:val="000000"/>
          <w:lang w:eastAsia="en-GB"/>
        </w:rPr>
        <w:t>Sliepčević</w:t>
      </w:r>
      <w:proofErr w:type="spellEnd"/>
      <w:r w:rsidRPr="007B26E6">
        <w:rPr>
          <w:color w:val="000000"/>
          <w:lang w:eastAsia="en-GB"/>
        </w:rPr>
        <w:t xml:space="preserve"> and </w:t>
      </w:r>
      <w:proofErr w:type="spellStart"/>
      <w:r w:rsidRPr="007B26E6">
        <w:rPr>
          <w:color w:val="000000"/>
          <w:lang w:eastAsia="en-GB"/>
        </w:rPr>
        <w:t>Srdoč</w:t>
      </w:r>
      <w:proofErr w:type="spellEnd"/>
      <w:r w:rsidRPr="007B26E6">
        <w:rPr>
          <w:color w:val="000000"/>
          <w:lang w:eastAsia="en-GB"/>
        </w:rPr>
        <w:t xml:space="preserve"> 1979/1980). Recent radiocarbon dates for two individuals from </w:t>
      </w:r>
      <w:proofErr w:type="spellStart"/>
      <w:r w:rsidRPr="007B26E6">
        <w:rPr>
          <w:color w:val="000000"/>
          <w:lang w:eastAsia="en-GB"/>
        </w:rPr>
        <w:t>Bezdanjača</w:t>
      </w:r>
      <w:proofErr w:type="spellEnd"/>
      <w:r w:rsidRPr="007B26E6">
        <w:rPr>
          <w:color w:val="000000"/>
          <w:lang w:eastAsia="en-GB"/>
        </w:rPr>
        <w:t xml:space="preserve"> align with the previous radiocarbon dates from the same site.</w:t>
      </w:r>
    </w:p>
    <w:p w14:paraId="523DB57F" w14:textId="77777777" w:rsidR="00DE04E5" w:rsidRPr="007B26E6" w:rsidRDefault="00DE04E5" w:rsidP="00DE04E5">
      <w:pPr>
        <w:rPr>
          <w:lang w:eastAsia="en-GB"/>
        </w:rPr>
      </w:pPr>
    </w:p>
    <w:p w14:paraId="2468BAE1" w14:textId="77777777" w:rsidR="00DE04E5" w:rsidRPr="007B26E6" w:rsidRDefault="00DE04E5" w:rsidP="00DE04E5">
      <w:pPr>
        <w:jc w:val="both"/>
        <w:rPr>
          <w:lang w:eastAsia="en-GB"/>
        </w:rPr>
      </w:pPr>
      <w:r w:rsidRPr="007B26E6">
        <w:rPr>
          <w:color w:val="000000"/>
          <w:lang w:eastAsia="en-GB"/>
        </w:rPr>
        <w:lastRenderedPageBreak/>
        <w:t>A petrous bone from one of the individuals (</w:t>
      </w:r>
      <w:proofErr w:type="spellStart"/>
      <w:r w:rsidRPr="007B26E6">
        <w:rPr>
          <w:color w:val="000000"/>
          <w:lang w:eastAsia="en-GB"/>
        </w:rPr>
        <w:t>BzV</w:t>
      </w:r>
      <w:proofErr w:type="spellEnd"/>
      <w:r w:rsidRPr="007B26E6">
        <w:rPr>
          <w:color w:val="000000"/>
          <w:lang w:eastAsia="en-GB"/>
        </w:rPr>
        <w:t xml:space="preserve"> 10a) excavated from the eastern channel yielded </w:t>
      </w:r>
      <w:r w:rsidRPr="0065394D">
        <w:rPr>
          <w:color w:val="000000"/>
          <w:lang w:eastAsia="en-GB"/>
        </w:rPr>
        <w:t>sample I18719 (</w:t>
      </w:r>
      <w:r w:rsidRPr="007B26E6">
        <w:rPr>
          <w:color w:val="000000"/>
          <w:lang w:eastAsia="en-GB"/>
        </w:rPr>
        <w:t>male). This mature adult displayed possible peri-mortem trauma. Unfortunately, only the left side of the cranium is preserved.</w:t>
      </w:r>
    </w:p>
    <w:p w14:paraId="60D6193C" w14:textId="77777777" w:rsidR="00DE04E5" w:rsidRPr="007B26E6" w:rsidRDefault="00DE04E5" w:rsidP="00DE04E5">
      <w:pPr>
        <w:rPr>
          <w:lang w:eastAsia="en-GB"/>
        </w:rPr>
      </w:pPr>
    </w:p>
    <w:p w14:paraId="1093084A"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Siniša</w:t>
      </w:r>
      <w:proofErr w:type="spellEnd"/>
      <w:r w:rsidRPr="007B26E6">
        <w:rPr>
          <w:color w:val="000000"/>
          <w:lang w:eastAsia="en-GB"/>
        </w:rPr>
        <w:t xml:space="preserve"> </w:t>
      </w:r>
      <w:proofErr w:type="spellStart"/>
      <w:r w:rsidRPr="007B26E6">
        <w:rPr>
          <w:color w:val="000000"/>
          <w:lang w:eastAsia="en-GB"/>
        </w:rPr>
        <w:t>Radović</w:t>
      </w:r>
      <w:proofErr w:type="spellEnd"/>
      <w:r w:rsidRPr="007B26E6">
        <w:rPr>
          <w:color w:val="000000"/>
          <w:lang w:eastAsia="en-GB"/>
        </w:rPr>
        <w:t xml:space="preserve">, Institute for Quaternary </w:t>
      </w:r>
      <w:proofErr w:type="spellStart"/>
      <w:r w:rsidRPr="007B26E6">
        <w:rPr>
          <w:color w:val="000000"/>
          <w:lang w:eastAsia="en-GB"/>
        </w:rPr>
        <w:t>Palaeontology</w:t>
      </w:r>
      <w:proofErr w:type="spellEnd"/>
      <w:r w:rsidRPr="007B26E6">
        <w:rPr>
          <w:color w:val="000000"/>
          <w:lang w:eastAsia="en-GB"/>
        </w:rPr>
        <w:t xml:space="preserve"> and Geology, Croatian Academy of Sciences and Arts, Zagreb</w:t>
      </w:r>
    </w:p>
    <w:p w14:paraId="73B1AB2A"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Siniša</w:t>
      </w:r>
      <w:proofErr w:type="spellEnd"/>
      <w:r w:rsidRPr="007B26E6">
        <w:rPr>
          <w:color w:val="000000"/>
          <w:lang w:eastAsia="en-GB"/>
        </w:rPr>
        <w:t xml:space="preserve"> </w:t>
      </w:r>
      <w:proofErr w:type="spellStart"/>
      <w:r w:rsidRPr="007B26E6">
        <w:rPr>
          <w:color w:val="000000"/>
          <w:lang w:eastAsia="en-GB"/>
        </w:rPr>
        <w:t>Radović</w:t>
      </w:r>
      <w:proofErr w:type="spellEnd"/>
      <w:r w:rsidRPr="007B26E6">
        <w:rPr>
          <w:color w:val="000000"/>
          <w:lang w:eastAsia="en-GB"/>
        </w:rPr>
        <w:t xml:space="preserve">, Institute for Quaternary </w:t>
      </w:r>
      <w:proofErr w:type="spellStart"/>
      <w:r w:rsidRPr="007B26E6">
        <w:rPr>
          <w:color w:val="000000"/>
          <w:lang w:eastAsia="en-GB"/>
        </w:rPr>
        <w:t>Palaeontology</w:t>
      </w:r>
      <w:proofErr w:type="spellEnd"/>
      <w:r w:rsidRPr="007B26E6">
        <w:rPr>
          <w:color w:val="000000"/>
          <w:lang w:eastAsia="en-GB"/>
        </w:rPr>
        <w:t xml:space="preserve"> and Geology, Croatian Academy of Sciences and Arts, </w:t>
      </w:r>
      <w:proofErr w:type="gramStart"/>
      <w:r w:rsidRPr="007B26E6">
        <w:rPr>
          <w:color w:val="000000"/>
          <w:lang w:eastAsia="en-GB"/>
        </w:rPr>
        <w:t>Zagreb</w:t>
      </w:r>
      <w:proofErr w:type="gramEnd"/>
      <w:r w:rsidRPr="007B26E6">
        <w:rPr>
          <w:color w:val="000000"/>
          <w:lang w:eastAsia="en-GB"/>
        </w:rPr>
        <w:t xml:space="preserve"> and Mario Novak, Centre for Applied Bioanthropology, Institute for Anthropological Research, Zagreb</w:t>
      </w:r>
    </w:p>
    <w:p w14:paraId="02005183" w14:textId="77777777" w:rsidR="00DE04E5" w:rsidRPr="007B26E6" w:rsidRDefault="00DE04E5" w:rsidP="00DE04E5">
      <w:pPr>
        <w:jc w:val="both"/>
        <w:rPr>
          <w:lang w:eastAsia="en-GB"/>
        </w:rPr>
      </w:pPr>
      <w:r w:rsidRPr="007B26E6">
        <w:rPr>
          <w:color w:val="000000"/>
          <w:lang w:eastAsia="en-GB"/>
        </w:rPr>
        <w:t>References:</w:t>
      </w:r>
    </w:p>
    <w:p w14:paraId="6143CDC1" w14:textId="77777777" w:rsidR="00DE04E5" w:rsidRPr="007B26E6" w:rsidRDefault="00DE04E5" w:rsidP="00DE04E5">
      <w:pPr>
        <w:jc w:val="both"/>
        <w:rPr>
          <w:lang w:eastAsia="en-GB"/>
        </w:rPr>
      </w:pPr>
      <w:proofErr w:type="spellStart"/>
      <w:r w:rsidRPr="007B26E6">
        <w:rPr>
          <w:color w:val="000000"/>
          <w:lang w:eastAsia="en-GB"/>
        </w:rPr>
        <w:t>Benac</w:t>
      </w:r>
      <w:proofErr w:type="spellEnd"/>
      <w:r w:rsidRPr="007B26E6">
        <w:rPr>
          <w:color w:val="000000"/>
          <w:lang w:eastAsia="en-GB"/>
        </w:rPr>
        <w:t xml:space="preserve">, A. 1993/1994. </w:t>
      </w:r>
      <w:proofErr w:type="spellStart"/>
      <w:r w:rsidRPr="007B26E6">
        <w:rPr>
          <w:color w:val="000000"/>
          <w:lang w:eastAsia="en-GB"/>
        </w:rPr>
        <w:t>Napomene</w:t>
      </w:r>
      <w:proofErr w:type="spellEnd"/>
      <w:r w:rsidRPr="007B26E6">
        <w:rPr>
          <w:color w:val="000000"/>
          <w:lang w:eastAsia="en-GB"/>
        </w:rPr>
        <w:t xml:space="preserve"> </w:t>
      </w:r>
      <w:proofErr w:type="spellStart"/>
      <w:r w:rsidRPr="007B26E6">
        <w:rPr>
          <w:color w:val="000000"/>
          <w:lang w:eastAsia="en-GB"/>
        </w:rPr>
        <w:t>uz</w:t>
      </w:r>
      <w:proofErr w:type="spellEnd"/>
      <w:r w:rsidRPr="007B26E6">
        <w:rPr>
          <w:color w:val="000000"/>
          <w:lang w:eastAsia="en-GB"/>
        </w:rPr>
        <w:t xml:space="preserve"> </w:t>
      </w:r>
      <w:proofErr w:type="spellStart"/>
      <w:r w:rsidRPr="007B26E6">
        <w:rPr>
          <w:color w:val="000000"/>
          <w:lang w:eastAsia="en-GB"/>
        </w:rPr>
        <w:t>problematiku</w:t>
      </w:r>
      <w:proofErr w:type="spellEnd"/>
      <w:r w:rsidRPr="007B26E6">
        <w:rPr>
          <w:color w:val="000000"/>
          <w:lang w:eastAsia="en-GB"/>
        </w:rPr>
        <w:t xml:space="preserve"> </w:t>
      </w:r>
      <w:proofErr w:type="spellStart"/>
      <w:r w:rsidRPr="007B26E6">
        <w:rPr>
          <w:color w:val="000000"/>
          <w:lang w:eastAsia="en-GB"/>
        </w:rPr>
        <w:t>prahistorijske</w:t>
      </w:r>
      <w:proofErr w:type="spellEnd"/>
      <w:r w:rsidRPr="007B26E6">
        <w:rPr>
          <w:color w:val="000000"/>
          <w:lang w:eastAsia="en-GB"/>
        </w:rPr>
        <w:t xml:space="preserve"> </w:t>
      </w:r>
      <w:proofErr w:type="spellStart"/>
      <w:r w:rsidRPr="007B26E6">
        <w:rPr>
          <w:color w:val="000000"/>
          <w:lang w:eastAsia="en-GB"/>
        </w:rPr>
        <w:t>nekropole</w:t>
      </w:r>
      <w:proofErr w:type="spellEnd"/>
      <w:r w:rsidRPr="007B26E6">
        <w:rPr>
          <w:color w:val="000000"/>
          <w:lang w:eastAsia="en-GB"/>
        </w:rPr>
        <w:t xml:space="preserve"> u </w:t>
      </w:r>
      <w:proofErr w:type="spellStart"/>
      <w:r w:rsidRPr="007B26E6">
        <w:rPr>
          <w:color w:val="000000"/>
          <w:lang w:eastAsia="en-GB"/>
        </w:rPr>
        <w:t>Bezdanjači</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26/27: 21–3.</w:t>
      </w:r>
    </w:p>
    <w:p w14:paraId="013943AE" w14:textId="77777777" w:rsidR="00DE04E5" w:rsidRPr="007B26E6" w:rsidRDefault="00DE04E5" w:rsidP="00DE04E5">
      <w:pPr>
        <w:rPr>
          <w:lang w:eastAsia="en-GB"/>
        </w:rPr>
      </w:pPr>
    </w:p>
    <w:p w14:paraId="0CE6172C" w14:textId="77777777" w:rsidR="00DE04E5" w:rsidRPr="007B26E6" w:rsidRDefault="00DE04E5" w:rsidP="00DE04E5">
      <w:pPr>
        <w:jc w:val="both"/>
        <w:rPr>
          <w:lang w:eastAsia="en-GB"/>
        </w:rPr>
      </w:pPr>
      <w:r w:rsidRPr="007B26E6">
        <w:rPr>
          <w:color w:val="000000"/>
          <w:lang w:eastAsia="en-GB"/>
        </w:rPr>
        <w:t>Drechsler-</w:t>
      </w:r>
      <w:proofErr w:type="spellStart"/>
      <w:r w:rsidRPr="007B26E6">
        <w:rPr>
          <w:color w:val="000000"/>
          <w:lang w:eastAsia="en-GB"/>
        </w:rPr>
        <w:t>Bižić</w:t>
      </w:r>
      <w:proofErr w:type="spellEnd"/>
      <w:r w:rsidRPr="007B26E6">
        <w:rPr>
          <w:color w:val="000000"/>
          <w:lang w:eastAsia="en-GB"/>
        </w:rPr>
        <w:t xml:space="preserve">, R. 1979/1980. </w:t>
      </w:r>
      <w:proofErr w:type="spellStart"/>
      <w:r w:rsidRPr="007B26E6">
        <w:rPr>
          <w:color w:val="000000"/>
          <w:lang w:eastAsia="en-GB"/>
        </w:rPr>
        <w:t>Nekropola</w:t>
      </w:r>
      <w:proofErr w:type="spellEnd"/>
      <w:r w:rsidRPr="007B26E6">
        <w:rPr>
          <w:color w:val="000000"/>
          <w:lang w:eastAsia="en-GB"/>
        </w:rPr>
        <w:t xml:space="preserve"> </w:t>
      </w:r>
      <w:proofErr w:type="spellStart"/>
      <w:r w:rsidRPr="007B26E6">
        <w:rPr>
          <w:color w:val="000000"/>
          <w:lang w:eastAsia="en-GB"/>
        </w:rPr>
        <w:t>brončanog</w:t>
      </w:r>
      <w:proofErr w:type="spellEnd"/>
      <w:r w:rsidRPr="007B26E6">
        <w:rPr>
          <w:color w:val="000000"/>
          <w:lang w:eastAsia="en-GB"/>
        </w:rPr>
        <w:t xml:space="preserve"> </w:t>
      </w:r>
      <w:proofErr w:type="spellStart"/>
      <w:r w:rsidRPr="007B26E6">
        <w:rPr>
          <w:color w:val="000000"/>
          <w:lang w:eastAsia="en-GB"/>
        </w:rPr>
        <w:t>doba</w:t>
      </w:r>
      <w:proofErr w:type="spellEnd"/>
      <w:r w:rsidRPr="007B26E6">
        <w:rPr>
          <w:color w:val="000000"/>
          <w:lang w:eastAsia="en-GB"/>
        </w:rPr>
        <w:t xml:space="preserve"> u </w:t>
      </w:r>
      <w:proofErr w:type="spellStart"/>
      <w:r w:rsidRPr="007B26E6">
        <w:rPr>
          <w:color w:val="000000"/>
          <w:lang w:eastAsia="en-GB"/>
        </w:rPr>
        <w:t>pećini</w:t>
      </w:r>
      <w:proofErr w:type="spellEnd"/>
      <w:r w:rsidRPr="007B26E6">
        <w:rPr>
          <w:color w:val="000000"/>
          <w:lang w:eastAsia="en-GB"/>
        </w:rPr>
        <w:t xml:space="preserve"> </w:t>
      </w:r>
      <w:proofErr w:type="spellStart"/>
      <w:r w:rsidRPr="007B26E6">
        <w:rPr>
          <w:color w:val="000000"/>
          <w:lang w:eastAsia="en-GB"/>
        </w:rPr>
        <w:t>Bezdanjači</w:t>
      </w:r>
      <w:proofErr w:type="spellEnd"/>
      <w:r w:rsidRPr="007B26E6">
        <w:rPr>
          <w:color w:val="000000"/>
          <w:lang w:eastAsia="en-GB"/>
        </w:rPr>
        <w:t xml:space="preserve"> </w:t>
      </w:r>
      <w:proofErr w:type="spellStart"/>
      <w:r w:rsidRPr="007B26E6">
        <w:rPr>
          <w:color w:val="000000"/>
          <w:lang w:eastAsia="en-GB"/>
        </w:rPr>
        <w:t>kod</w:t>
      </w:r>
      <w:proofErr w:type="spellEnd"/>
      <w:r w:rsidRPr="007B26E6">
        <w:rPr>
          <w:color w:val="000000"/>
          <w:lang w:eastAsia="en-GB"/>
        </w:rPr>
        <w:t xml:space="preserve"> </w:t>
      </w:r>
      <w:proofErr w:type="spellStart"/>
      <w:r w:rsidRPr="007B26E6">
        <w:rPr>
          <w:color w:val="000000"/>
          <w:lang w:eastAsia="en-GB"/>
        </w:rPr>
        <w:t>Vrhovina</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12/13: 27–32.</w:t>
      </w:r>
    </w:p>
    <w:p w14:paraId="7213A5DC" w14:textId="77777777" w:rsidR="00DE04E5" w:rsidRPr="007B26E6" w:rsidRDefault="00DE04E5" w:rsidP="00DE04E5">
      <w:pPr>
        <w:rPr>
          <w:lang w:eastAsia="en-GB"/>
        </w:rPr>
      </w:pPr>
    </w:p>
    <w:p w14:paraId="76CEDB12" w14:textId="77777777" w:rsidR="00DE04E5" w:rsidRPr="007B26E6" w:rsidRDefault="00DE04E5" w:rsidP="00DE04E5">
      <w:pPr>
        <w:jc w:val="both"/>
        <w:rPr>
          <w:lang w:eastAsia="en-GB"/>
        </w:rPr>
      </w:pPr>
      <w:proofErr w:type="spellStart"/>
      <w:r w:rsidRPr="007B26E6">
        <w:rPr>
          <w:color w:val="000000"/>
          <w:lang w:eastAsia="en-GB"/>
        </w:rPr>
        <w:t>Malez</w:t>
      </w:r>
      <w:proofErr w:type="spellEnd"/>
      <w:r w:rsidRPr="007B26E6">
        <w:rPr>
          <w:color w:val="000000"/>
          <w:lang w:eastAsia="en-GB"/>
        </w:rPr>
        <w:t xml:space="preserve">, M. 1979/1980. </w:t>
      </w:r>
      <w:proofErr w:type="spellStart"/>
      <w:r w:rsidRPr="007B26E6">
        <w:rPr>
          <w:color w:val="000000"/>
          <w:lang w:eastAsia="en-GB"/>
        </w:rPr>
        <w:t>Pećina</w:t>
      </w:r>
      <w:proofErr w:type="spellEnd"/>
      <w:r w:rsidRPr="007B26E6">
        <w:rPr>
          <w:color w:val="000000"/>
          <w:lang w:eastAsia="en-GB"/>
        </w:rPr>
        <w:t xml:space="preserve"> </w:t>
      </w:r>
      <w:proofErr w:type="spellStart"/>
      <w:r w:rsidRPr="007B26E6">
        <w:rPr>
          <w:color w:val="000000"/>
          <w:lang w:eastAsia="en-GB"/>
        </w:rPr>
        <w:t>Bezdanjača</w:t>
      </w:r>
      <w:proofErr w:type="spellEnd"/>
      <w:r w:rsidRPr="007B26E6">
        <w:rPr>
          <w:color w:val="000000"/>
          <w:lang w:eastAsia="en-GB"/>
        </w:rPr>
        <w:t xml:space="preserve"> </w:t>
      </w:r>
      <w:proofErr w:type="spellStart"/>
      <w:r w:rsidRPr="007B26E6">
        <w:rPr>
          <w:color w:val="000000"/>
          <w:lang w:eastAsia="en-GB"/>
        </w:rPr>
        <w:t>kod</w:t>
      </w:r>
      <w:proofErr w:type="spellEnd"/>
      <w:r w:rsidRPr="007B26E6">
        <w:rPr>
          <w:color w:val="000000"/>
          <w:lang w:eastAsia="en-GB"/>
        </w:rPr>
        <w:t xml:space="preserve"> </w:t>
      </w:r>
      <w:proofErr w:type="spellStart"/>
      <w:r w:rsidRPr="007B26E6">
        <w:rPr>
          <w:color w:val="000000"/>
          <w:lang w:eastAsia="en-GB"/>
        </w:rPr>
        <w:t>Vrhovina</w:t>
      </w:r>
      <w:proofErr w:type="spellEnd"/>
      <w:r w:rsidRPr="007B26E6">
        <w:rPr>
          <w:color w:val="000000"/>
          <w:lang w:eastAsia="en-GB"/>
        </w:rPr>
        <w:t xml:space="preserve"> i </w:t>
      </w:r>
      <w:proofErr w:type="spellStart"/>
      <w:r w:rsidRPr="007B26E6">
        <w:rPr>
          <w:color w:val="000000"/>
          <w:lang w:eastAsia="en-GB"/>
        </w:rPr>
        <w:t>njezina</w:t>
      </w:r>
      <w:proofErr w:type="spellEnd"/>
      <w:r w:rsidRPr="007B26E6">
        <w:rPr>
          <w:color w:val="000000"/>
          <w:lang w:eastAsia="en-GB"/>
        </w:rPr>
        <w:t xml:space="preserve"> </w:t>
      </w:r>
      <w:proofErr w:type="spellStart"/>
      <w:r w:rsidRPr="007B26E6">
        <w:rPr>
          <w:color w:val="000000"/>
          <w:lang w:eastAsia="en-GB"/>
        </w:rPr>
        <w:t>kvartarna</w:t>
      </w:r>
      <w:proofErr w:type="spellEnd"/>
      <w:r w:rsidRPr="007B26E6">
        <w:rPr>
          <w:color w:val="000000"/>
          <w:lang w:eastAsia="en-GB"/>
        </w:rPr>
        <w:t xml:space="preserve"> fauna.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12/13: 1–26.</w:t>
      </w:r>
    </w:p>
    <w:p w14:paraId="78B74A94" w14:textId="77777777" w:rsidR="00DE04E5" w:rsidRPr="007B26E6" w:rsidRDefault="00DE04E5" w:rsidP="00DE04E5">
      <w:pPr>
        <w:rPr>
          <w:lang w:eastAsia="en-GB"/>
        </w:rPr>
      </w:pPr>
    </w:p>
    <w:p w14:paraId="2AB51883" w14:textId="77777777" w:rsidR="00DE04E5" w:rsidRPr="007B26E6" w:rsidRDefault="00DE04E5" w:rsidP="00DE04E5">
      <w:pPr>
        <w:jc w:val="both"/>
        <w:rPr>
          <w:lang w:eastAsia="en-GB"/>
        </w:rPr>
      </w:pPr>
      <w:proofErr w:type="spellStart"/>
      <w:r w:rsidRPr="007B26E6">
        <w:rPr>
          <w:color w:val="000000"/>
          <w:lang w:eastAsia="en-GB"/>
        </w:rPr>
        <w:t>Malinar</w:t>
      </w:r>
      <w:proofErr w:type="spellEnd"/>
      <w:r w:rsidRPr="007B26E6">
        <w:rPr>
          <w:color w:val="000000"/>
          <w:lang w:eastAsia="en-GB"/>
        </w:rPr>
        <w:t xml:space="preserve">, M. 1998. </w:t>
      </w:r>
      <w:proofErr w:type="spellStart"/>
      <w:r w:rsidRPr="007B26E6">
        <w:rPr>
          <w:color w:val="000000"/>
          <w:lang w:eastAsia="en-GB"/>
        </w:rPr>
        <w:t>Brončanodobni</w:t>
      </w:r>
      <w:proofErr w:type="spellEnd"/>
      <w:r w:rsidRPr="007B26E6">
        <w:rPr>
          <w:color w:val="000000"/>
          <w:lang w:eastAsia="en-GB"/>
        </w:rPr>
        <w:t xml:space="preserve"> </w:t>
      </w:r>
      <w:proofErr w:type="spellStart"/>
      <w:r w:rsidRPr="007B26E6">
        <w:rPr>
          <w:color w:val="000000"/>
          <w:lang w:eastAsia="en-GB"/>
        </w:rPr>
        <w:t>lokalitet</w:t>
      </w:r>
      <w:proofErr w:type="spellEnd"/>
      <w:r w:rsidRPr="007B26E6">
        <w:rPr>
          <w:color w:val="000000"/>
          <w:lang w:eastAsia="en-GB"/>
        </w:rPr>
        <w:t xml:space="preserve"> </w:t>
      </w:r>
      <w:proofErr w:type="spellStart"/>
      <w:r w:rsidRPr="007B26E6">
        <w:rPr>
          <w:color w:val="000000"/>
          <w:lang w:eastAsia="en-GB"/>
        </w:rPr>
        <w:t>špilja</w:t>
      </w:r>
      <w:proofErr w:type="spellEnd"/>
      <w:r w:rsidRPr="007B26E6">
        <w:rPr>
          <w:color w:val="000000"/>
          <w:lang w:eastAsia="en-GB"/>
        </w:rPr>
        <w:t xml:space="preserve"> </w:t>
      </w:r>
      <w:proofErr w:type="spellStart"/>
      <w:r w:rsidRPr="007B26E6">
        <w:rPr>
          <w:color w:val="000000"/>
          <w:lang w:eastAsia="en-GB"/>
        </w:rPr>
        <w:t>Bezdanjača</w:t>
      </w:r>
      <w:proofErr w:type="spellEnd"/>
      <w:r w:rsidRPr="007B26E6">
        <w:rPr>
          <w:color w:val="000000"/>
          <w:lang w:eastAsia="en-GB"/>
        </w:rPr>
        <w:t xml:space="preserve">: </w:t>
      </w:r>
      <w:proofErr w:type="spellStart"/>
      <w:r w:rsidRPr="007B26E6">
        <w:rPr>
          <w:color w:val="000000"/>
          <w:lang w:eastAsia="en-GB"/>
        </w:rPr>
        <w:t>novi</w:t>
      </w:r>
      <w:proofErr w:type="spellEnd"/>
      <w:r w:rsidRPr="007B26E6">
        <w:rPr>
          <w:color w:val="000000"/>
          <w:lang w:eastAsia="en-GB"/>
        </w:rPr>
        <w:t xml:space="preserve"> material i </w:t>
      </w:r>
      <w:proofErr w:type="spellStart"/>
      <w:r w:rsidRPr="007B26E6">
        <w:rPr>
          <w:color w:val="000000"/>
          <w:lang w:eastAsia="en-GB"/>
        </w:rPr>
        <w:t>interpretacija</w:t>
      </w:r>
      <w:proofErr w:type="spellEnd"/>
      <w:r w:rsidRPr="007B26E6">
        <w:rPr>
          <w:color w:val="000000"/>
          <w:lang w:eastAsia="en-GB"/>
        </w:rPr>
        <w:t xml:space="preserve">. </w:t>
      </w:r>
      <w:r w:rsidRPr="007B26E6">
        <w:rPr>
          <w:i/>
          <w:iCs/>
          <w:color w:val="000000"/>
          <w:lang w:eastAsia="en-GB"/>
        </w:rPr>
        <w:t xml:space="preserve">Opuscula </w:t>
      </w:r>
      <w:proofErr w:type="spellStart"/>
      <w:r w:rsidRPr="007B26E6">
        <w:rPr>
          <w:i/>
          <w:iCs/>
          <w:color w:val="000000"/>
          <w:lang w:eastAsia="en-GB"/>
        </w:rPr>
        <w:t>Archaeologica</w:t>
      </w:r>
      <w:proofErr w:type="spellEnd"/>
      <w:r w:rsidRPr="007B26E6">
        <w:rPr>
          <w:color w:val="000000"/>
          <w:lang w:eastAsia="en-GB"/>
        </w:rPr>
        <w:t xml:space="preserve"> 22: 141–62.</w:t>
      </w:r>
    </w:p>
    <w:p w14:paraId="007A201A" w14:textId="77777777" w:rsidR="00DE04E5" w:rsidRPr="007B26E6" w:rsidRDefault="00DE04E5" w:rsidP="00DE04E5">
      <w:pPr>
        <w:rPr>
          <w:lang w:eastAsia="en-GB"/>
        </w:rPr>
      </w:pPr>
    </w:p>
    <w:p w14:paraId="682E35FF" w14:textId="77777777" w:rsidR="00DE04E5" w:rsidRPr="007B26E6" w:rsidRDefault="00DE04E5" w:rsidP="00DE04E5">
      <w:pPr>
        <w:jc w:val="both"/>
        <w:rPr>
          <w:lang w:eastAsia="en-GB"/>
        </w:rPr>
      </w:pPr>
      <w:proofErr w:type="spellStart"/>
      <w:r w:rsidRPr="007B26E6">
        <w:rPr>
          <w:color w:val="000000"/>
          <w:lang w:eastAsia="en-GB"/>
        </w:rPr>
        <w:t>Sliepčević</w:t>
      </w:r>
      <w:proofErr w:type="spellEnd"/>
      <w:r w:rsidRPr="007B26E6">
        <w:rPr>
          <w:color w:val="000000"/>
          <w:lang w:eastAsia="en-GB"/>
        </w:rPr>
        <w:t xml:space="preserve">, A. and </w:t>
      </w:r>
      <w:proofErr w:type="spellStart"/>
      <w:r w:rsidRPr="007B26E6">
        <w:rPr>
          <w:color w:val="000000"/>
          <w:lang w:eastAsia="en-GB"/>
        </w:rPr>
        <w:t>Srdoč</w:t>
      </w:r>
      <w:proofErr w:type="spellEnd"/>
      <w:r w:rsidRPr="007B26E6">
        <w:rPr>
          <w:color w:val="000000"/>
          <w:lang w:eastAsia="en-GB"/>
        </w:rPr>
        <w:t xml:space="preserve">, D. 1979/1980. </w:t>
      </w:r>
      <w:proofErr w:type="spellStart"/>
      <w:r w:rsidRPr="007B26E6">
        <w:rPr>
          <w:color w:val="000000"/>
          <w:lang w:eastAsia="en-GB"/>
        </w:rPr>
        <w:t>Određivanje</w:t>
      </w:r>
      <w:proofErr w:type="spellEnd"/>
      <w:r w:rsidRPr="007B26E6">
        <w:rPr>
          <w:color w:val="000000"/>
          <w:lang w:eastAsia="en-GB"/>
        </w:rPr>
        <w:t xml:space="preserve"> </w:t>
      </w:r>
      <w:proofErr w:type="spellStart"/>
      <w:r w:rsidRPr="007B26E6">
        <w:rPr>
          <w:color w:val="000000"/>
          <w:lang w:eastAsia="en-GB"/>
        </w:rPr>
        <w:t>starosti</w:t>
      </w:r>
      <w:proofErr w:type="spellEnd"/>
      <w:r w:rsidRPr="007B26E6">
        <w:rPr>
          <w:color w:val="000000"/>
          <w:lang w:eastAsia="en-GB"/>
        </w:rPr>
        <w:t xml:space="preserve"> </w:t>
      </w:r>
      <w:proofErr w:type="spellStart"/>
      <w:r w:rsidRPr="007B26E6">
        <w:rPr>
          <w:color w:val="000000"/>
          <w:lang w:eastAsia="en-GB"/>
        </w:rPr>
        <w:t>uzoraka</w:t>
      </w:r>
      <w:proofErr w:type="spellEnd"/>
      <w:r w:rsidRPr="007B26E6">
        <w:rPr>
          <w:color w:val="000000"/>
          <w:lang w:eastAsia="en-GB"/>
        </w:rPr>
        <w:t xml:space="preserve"> </w:t>
      </w:r>
      <w:proofErr w:type="spellStart"/>
      <w:r w:rsidRPr="007B26E6">
        <w:rPr>
          <w:color w:val="000000"/>
          <w:lang w:eastAsia="en-GB"/>
        </w:rPr>
        <w:t>drveta</w:t>
      </w:r>
      <w:proofErr w:type="spellEnd"/>
      <w:r w:rsidRPr="007B26E6">
        <w:rPr>
          <w:color w:val="000000"/>
          <w:lang w:eastAsia="en-GB"/>
        </w:rPr>
        <w:t xml:space="preserve"> i </w:t>
      </w:r>
      <w:proofErr w:type="spellStart"/>
      <w:r w:rsidRPr="007B26E6">
        <w:rPr>
          <w:color w:val="000000"/>
          <w:lang w:eastAsia="en-GB"/>
        </w:rPr>
        <w:t>sige</w:t>
      </w:r>
      <w:proofErr w:type="spellEnd"/>
      <w:r w:rsidRPr="007B26E6">
        <w:rPr>
          <w:color w:val="000000"/>
          <w:lang w:eastAsia="en-GB"/>
        </w:rPr>
        <w:t xml:space="preserve"> </w:t>
      </w:r>
      <w:proofErr w:type="spellStart"/>
      <w:r w:rsidRPr="007B26E6">
        <w:rPr>
          <w:color w:val="000000"/>
          <w:lang w:eastAsia="en-GB"/>
        </w:rPr>
        <w:t>iz</w:t>
      </w:r>
      <w:proofErr w:type="spellEnd"/>
      <w:r w:rsidRPr="007B26E6">
        <w:rPr>
          <w:color w:val="000000"/>
          <w:lang w:eastAsia="en-GB"/>
        </w:rPr>
        <w:t xml:space="preserve"> </w:t>
      </w:r>
      <w:proofErr w:type="spellStart"/>
      <w:r w:rsidRPr="007B26E6">
        <w:rPr>
          <w:color w:val="000000"/>
          <w:lang w:eastAsia="en-GB"/>
        </w:rPr>
        <w:t>spilje</w:t>
      </w:r>
      <w:proofErr w:type="spellEnd"/>
      <w:r w:rsidRPr="007B26E6">
        <w:rPr>
          <w:color w:val="000000"/>
          <w:lang w:eastAsia="en-GB"/>
        </w:rPr>
        <w:t xml:space="preserve"> </w:t>
      </w:r>
      <w:proofErr w:type="spellStart"/>
      <w:r w:rsidRPr="007B26E6">
        <w:rPr>
          <w:color w:val="000000"/>
          <w:lang w:eastAsia="en-GB"/>
        </w:rPr>
        <w:t>Bezdanjače</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12/13: 79–85.</w:t>
      </w:r>
    </w:p>
    <w:p w14:paraId="4FDA6C73" w14:textId="77777777" w:rsidR="00DE04E5" w:rsidRPr="007B26E6" w:rsidRDefault="00DE04E5" w:rsidP="00DE04E5">
      <w:pPr>
        <w:rPr>
          <w:lang w:eastAsia="en-GB"/>
        </w:rPr>
      </w:pPr>
    </w:p>
    <w:p w14:paraId="097F63E7" w14:textId="77777777" w:rsidR="00DE04E5" w:rsidRPr="007B26E6" w:rsidRDefault="00DE04E5" w:rsidP="00DE04E5">
      <w:pPr>
        <w:jc w:val="both"/>
        <w:rPr>
          <w:lang w:eastAsia="en-GB"/>
        </w:rPr>
      </w:pPr>
      <w:proofErr w:type="spellStart"/>
      <w:r w:rsidRPr="007B26E6">
        <w:rPr>
          <w:b/>
          <w:bCs/>
          <w:color w:val="000000"/>
          <w:lang w:eastAsia="en-GB"/>
        </w:rPr>
        <w:t>Gornja</w:t>
      </w:r>
      <w:proofErr w:type="spellEnd"/>
      <w:r w:rsidRPr="007B26E6">
        <w:rPr>
          <w:b/>
          <w:bCs/>
          <w:color w:val="000000"/>
          <w:lang w:eastAsia="en-GB"/>
        </w:rPr>
        <w:t xml:space="preserve"> Vrba–</w:t>
      </w:r>
      <w:proofErr w:type="spellStart"/>
      <w:r w:rsidRPr="007B26E6">
        <w:rPr>
          <w:b/>
          <w:bCs/>
          <w:color w:val="000000"/>
          <w:lang w:eastAsia="en-GB"/>
        </w:rPr>
        <w:t>Savsko</w:t>
      </w:r>
      <w:proofErr w:type="spellEnd"/>
      <w:r w:rsidRPr="007B26E6">
        <w:rPr>
          <w:b/>
          <w:bCs/>
          <w:color w:val="000000"/>
          <w:lang w:eastAsia="en-GB"/>
        </w:rPr>
        <w:t xml:space="preserve"> polje, Croatia</w:t>
      </w:r>
    </w:p>
    <w:p w14:paraId="77284C83" w14:textId="77777777" w:rsidR="00DE04E5" w:rsidRPr="007B26E6" w:rsidRDefault="00DE04E5" w:rsidP="00DE04E5">
      <w:pPr>
        <w:jc w:val="both"/>
        <w:rPr>
          <w:lang w:eastAsia="en-GB"/>
        </w:rPr>
      </w:pPr>
      <w:r w:rsidRPr="007B26E6">
        <w:rPr>
          <w:color w:val="000000"/>
          <w:lang w:eastAsia="en-GB"/>
        </w:rPr>
        <w:t xml:space="preserve">The archaeological site of </w:t>
      </w:r>
      <w:proofErr w:type="spellStart"/>
      <w:r w:rsidRPr="007B26E6">
        <w:rPr>
          <w:color w:val="000000"/>
          <w:lang w:eastAsia="en-GB"/>
        </w:rPr>
        <w:t>Gornja</w:t>
      </w:r>
      <w:proofErr w:type="spellEnd"/>
      <w:r w:rsidRPr="007B26E6">
        <w:rPr>
          <w:color w:val="000000"/>
          <w:lang w:eastAsia="en-GB"/>
        </w:rPr>
        <w:t xml:space="preserve"> Vrba</w:t>
      </w:r>
      <w:r w:rsidRPr="007B26E6">
        <w:rPr>
          <w:b/>
          <w:bCs/>
          <w:color w:val="000000"/>
          <w:lang w:eastAsia="en-GB"/>
        </w:rPr>
        <w:t>–</w:t>
      </w:r>
      <w:proofErr w:type="spellStart"/>
      <w:r w:rsidRPr="007B26E6">
        <w:rPr>
          <w:color w:val="000000"/>
          <w:lang w:eastAsia="en-GB"/>
        </w:rPr>
        <w:t>Savsko</w:t>
      </w:r>
      <w:proofErr w:type="spellEnd"/>
      <w:r w:rsidRPr="007B26E6">
        <w:rPr>
          <w:color w:val="000000"/>
          <w:lang w:eastAsia="en-GB"/>
        </w:rPr>
        <w:t xml:space="preserve"> polje is located on the northern bank of the Sava River, about 2km east of the center of </w:t>
      </w:r>
      <w:proofErr w:type="spellStart"/>
      <w:r w:rsidRPr="007B26E6">
        <w:rPr>
          <w:color w:val="000000"/>
          <w:lang w:eastAsia="en-GB"/>
        </w:rPr>
        <w:t>Slavonski</w:t>
      </w:r>
      <w:proofErr w:type="spellEnd"/>
      <w:r w:rsidRPr="007B26E6">
        <w:rPr>
          <w:color w:val="000000"/>
          <w:lang w:eastAsia="en-GB"/>
        </w:rPr>
        <w:t xml:space="preserve"> </w:t>
      </w:r>
      <w:proofErr w:type="spellStart"/>
      <w:r w:rsidRPr="007B26E6">
        <w:rPr>
          <w:color w:val="000000"/>
          <w:lang w:eastAsia="en-GB"/>
        </w:rPr>
        <w:t>Brod</w:t>
      </w:r>
      <w:proofErr w:type="spellEnd"/>
      <w:r w:rsidRPr="007B26E6">
        <w:rPr>
          <w:color w:val="000000"/>
          <w:lang w:eastAsia="en-GB"/>
        </w:rPr>
        <w:t xml:space="preserve">. During several campaigns of archaeological excavations conducted from 2015 to 2017, about 80,000 square </w:t>
      </w:r>
      <w:proofErr w:type="spellStart"/>
      <w:r w:rsidRPr="007B26E6">
        <w:rPr>
          <w:color w:val="000000"/>
          <w:lang w:eastAsia="en-GB"/>
        </w:rPr>
        <w:t>metres</w:t>
      </w:r>
      <w:proofErr w:type="spellEnd"/>
      <w:r w:rsidRPr="007B26E6">
        <w:rPr>
          <w:color w:val="000000"/>
          <w:lang w:eastAsia="en-GB"/>
        </w:rPr>
        <w:t xml:space="preserve"> were explored, with remains dating from the Middle Neolithic to the Late Medieval period. Most of the archeological deposits represent the remains of a Middle Neolithic settlement, preliminary attributed to the Sopot culture (5450–4900 BCE), but this has not yet been confirmed through AMS dating. Furthermore, excavations revealed the existence of rectangular and trapezoidal structures, aligned north–south. These comprised evenly distributed post-pits, outer walls in the form of narrow channels containing preserved postholes and elongated side pits flanking the structures on their western and eastern sides. The dimensions of these structures (likely houses) varied from 10–18m in length and 6–9m wide (</w:t>
      </w:r>
      <w:proofErr w:type="spellStart"/>
      <w:r w:rsidRPr="007B26E6">
        <w:rPr>
          <w:color w:val="000000"/>
          <w:lang w:eastAsia="en-GB"/>
        </w:rPr>
        <w:t>Bodružić</w:t>
      </w:r>
      <w:proofErr w:type="spellEnd"/>
      <w:r w:rsidRPr="007B26E6">
        <w:rPr>
          <w:color w:val="000000"/>
          <w:lang w:eastAsia="en-GB"/>
        </w:rPr>
        <w:t xml:space="preserve"> 2016). Structures of identical spatial distribution, size and assumed appearance formed the basis of the LBK settlements in the </w:t>
      </w:r>
      <w:proofErr w:type="spellStart"/>
      <w:r w:rsidRPr="007B26E6">
        <w:rPr>
          <w:color w:val="000000"/>
          <w:lang w:eastAsia="en-GB"/>
        </w:rPr>
        <w:t>Transdanubian</w:t>
      </w:r>
      <w:proofErr w:type="spellEnd"/>
      <w:r w:rsidRPr="007B26E6">
        <w:rPr>
          <w:color w:val="000000"/>
          <w:lang w:eastAsia="en-GB"/>
        </w:rPr>
        <w:t xml:space="preserve"> area, and so this site is particularly interesting in the context of further study of LBK influence on the formation of Middle Neolithic cultural complexes in the area bounded by Sava and Drava rivers</w:t>
      </w:r>
      <w:r w:rsidRPr="007B26E6">
        <w:rPr>
          <w:rFonts w:ascii="Calibri" w:hAnsi="Calibri" w:cs="Calibri"/>
          <w:color w:val="000000"/>
          <w:lang w:eastAsia="en-GB"/>
        </w:rPr>
        <w:t xml:space="preserve"> (</w:t>
      </w:r>
      <w:proofErr w:type="spellStart"/>
      <w:r w:rsidRPr="007B26E6">
        <w:rPr>
          <w:color w:val="000000"/>
          <w:lang w:eastAsia="en-GB"/>
        </w:rPr>
        <w:t>Botić</w:t>
      </w:r>
      <w:proofErr w:type="spellEnd"/>
      <w:r w:rsidRPr="007B26E6">
        <w:rPr>
          <w:color w:val="000000"/>
          <w:lang w:eastAsia="en-GB"/>
        </w:rPr>
        <w:t xml:space="preserve"> 2020).</w:t>
      </w:r>
    </w:p>
    <w:p w14:paraId="600C3540" w14:textId="77777777" w:rsidR="00DE04E5" w:rsidRPr="007B26E6" w:rsidRDefault="00DE04E5" w:rsidP="00DE04E5">
      <w:pPr>
        <w:rPr>
          <w:lang w:eastAsia="en-GB"/>
        </w:rPr>
      </w:pPr>
    </w:p>
    <w:p w14:paraId="4F63B53C" w14:textId="77777777" w:rsidR="00DE04E5" w:rsidRPr="007B26E6" w:rsidRDefault="00DE04E5" w:rsidP="00DE04E5">
      <w:pPr>
        <w:jc w:val="both"/>
        <w:rPr>
          <w:lang w:eastAsia="en-GB"/>
        </w:rPr>
      </w:pPr>
      <w:r w:rsidRPr="007B26E6">
        <w:rPr>
          <w:color w:val="000000"/>
          <w:lang w:eastAsia="en-GB"/>
        </w:rPr>
        <w:t>A total of 9 Neolithic burials were found during excavations at the site. All graves were located within the Neolithic settlement, as part of stratigraphic units such as side pits flanking the houses or in pits that (in the absence of human remains) would be interpreted exclusively as waste pits</w:t>
      </w:r>
      <w:r w:rsidRPr="007B26E6">
        <w:rPr>
          <w:rFonts w:ascii="Calibri" w:hAnsi="Calibri" w:cs="Calibri"/>
          <w:color w:val="000000"/>
          <w:lang w:eastAsia="en-GB"/>
        </w:rPr>
        <w:t xml:space="preserve"> (</w:t>
      </w:r>
      <w:proofErr w:type="spellStart"/>
      <w:r w:rsidRPr="007B26E6">
        <w:rPr>
          <w:color w:val="000000"/>
          <w:lang w:eastAsia="en-GB"/>
        </w:rPr>
        <w:t>Bodružić</w:t>
      </w:r>
      <w:proofErr w:type="spellEnd"/>
      <w:r w:rsidRPr="007B26E6">
        <w:rPr>
          <w:color w:val="000000"/>
          <w:lang w:eastAsia="en-GB"/>
        </w:rPr>
        <w:t xml:space="preserve"> 2016). </w:t>
      </w:r>
    </w:p>
    <w:p w14:paraId="3F2CA899" w14:textId="77777777" w:rsidR="00DE04E5" w:rsidRPr="007B26E6" w:rsidRDefault="00DE04E5" w:rsidP="00DE04E5">
      <w:pPr>
        <w:rPr>
          <w:lang w:eastAsia="en-GB"/>
        </w:rPr>
      </w:pPr>
    </w:p>
    <w:p w14:paraId="2F4CBB57" w14:textId="77777777" w:rsidR="00DE04E5" w:rsidRPr="007B26E6" w:rsidRDefault="00DE04E5" w:rsidP="00DE04E5">
      <w:pPr>
        <w:jc w:val="both"/>
        <w:rPr>
          <w:lang w:eastAsia="en-GB"/>
        </w:rPr>
      </w:pPr>
      <w:r w:rsidRPr="007B26E6">
        <w:rPr>
          <w:color w:val="000000"/>
          <w:lang w:eastAsia="en-GB"/>
        </w:rPr>
        <w:t xml:space="preserve">A petrous bone from an </w:t>
      </w:r>
      <w:r w:rsidRPr="0065394D">
        <w:rPr>
          <w:color w:val="000000"/>
          <w:lang w:eastAsia="en-GB"/>
        </w:rPr>
        <w:t>adult in Grave 3, in the eastern part of the investigated area of the settlement, yielded sample I26738</w:t>
      </w:r>
      <w:r w:rsidRPr="007B26E6">
        <w:rPr>
          <w:color w:val="000000"/>
          <w:lang w:eastAsia="en-GB"/>
        </w:rPr>
        <w:t xml:space="preserve"> (female).</w:t>
      </w:r>
      <w:r w:rsidRPr="007B26E6">
        <w:rPr>
          <w:b/>
          <w:bCs/>
          <w:color w:val="000000"/>
          <w:lang w:eastAsia="en-GB"/>
        </w:rPr>
        <w:t xml:space="preserve"> </w:t>
      </w:r>
      <w:r w:rsidRPr="007B26E6">
        <w:rPr>
          <w:color w:val="000000"/>
          <w:lang w:eastAsia="en-GB"/>
        </w:rPr>
        <w:t xml:space="preserve">This very fragmented and partially preserved skeleton was represented only by the cranium, upper </w:t>
      </w:r>
      <w:proofErr w:type="gramStart"/>
      <w:r w:rsidRPr="007B26E6">
        <w:rPr>
          <w:color w:val="000000"/>
          <w:lang w:eastAsia="en-GB"/>
        </w:rPr>
        <w:t>torso</w:t>
      </w:r>
      <w:proofErr w:type="gramEnd"/>
      <w:r w:rsidRPr="007B26E6">
        <w:rPr>
          <w:color w:val="000000"/>
          <w:lang w:eastAsia="en-GB"/>
        </w:rPr>
        <w:t xml:space="preserve"> and upper extremities. Mild healed </w:t>
      </w:r>
      <w:r w:rsidRPr="007B26E6">
        <w:rPr>
          <w:color w:val="000000"/>
          <w:lang w:eastAsia="en-GB"/>
        </w:rPr>
        <w:lastRenderedPageBreak/>
        <w:t>porotic hyperostosis is present on the occipital bone fragments. According to the position of the skull and bones of the torso, the deceased was probably laid face down, with their arms bent along their chest. There were no accompanying grave goods (</w:t>
      </w:r>
      <w:proofErr w:type="spellStart"/>
      <w:r w:rsidRPr="007B26E6">
        <w:rPr>
          <w:color w:val="000000"/>
          <w:lang w:eastAsia="en-GB"/>
        </w:rPr>
        <w:t>Bodružić</w:t>
      </w:r>
      <w:proofErr w:type="spellEnd"/>
      <w:r w:rsidRPr="007B26E6">
        <w:rPr>
          <w:color w:val="000000"/>
          <w:lang w:eastAsia="en-GB"/>
        </w:rPr>
        <w:t xml:space="preserve"> 2016).</w:t>
      </w:r>
    </w:p>
    <w:p w14:paraId="2DBBD691" w14:textId="77777777" w:rsidR="00DE04E5" w:rsidRPr="007B26E6" w:rsidRDefault="00DE04E5" w:rsidP="00DE04E5">
      <w:pPr>
        <w:rPr>
          <w:lang w:eastAsia="en-GB"/>
        </w:rPr>
      </w:pPr>
    </w:p>
    <w:p w14:paraId="1A2349FA" w14:textId="77777777" w:rsidR="00DE04E5" w:rsidRPr="007B26E6" w:rsidRDefault="00DE04E5" w:rsidP="00DE04E5">
      <w:pPr>
        <w:jc w:val="both"/>
        <w:rPr>
          <w:lang w:eastAsia="en-GB"/>
        </w:rPr>
      </w:pPr>
      <w:r w:rsidRPr="007B26E6">
        <w:rPr>
          <w:color w:val="000000"/>
          <w:lang w:eastAsia="en-GB"/>
        </w:rPr>
        <w:t xml:space="preserve">Source of sample: Mario </w:t>
      </w:r>
      <w:proofErr w:type="spellStart"/>
      <w:r w:rsidRPr="007B26E6">
        <w:rPr>
          <w:color w:val="000000"/>
          <w:lang w:eastAsia="en-GB"/>
        </w:rPr>
        <w:t>Bodružić</w:t>
      </w:r>
      <w:proofErr w:type="spellEnd"/>
      <w:r w:rsidRPr="007B26E6">
        <w:rPr>
          <w:color w:val="000000"/>
          <w:lang w:eastAsia="en-GB"/>
        </w:rPr>
        <w:t xml:space="preserve">, Stratum Ltd., </w:t>
      </w:r>
      <w:proofErr w:type="spellStart"/>
      <w:r w:rsidRPr="007B26E6">
        <w:rPr>
          <w:color w:val="000000"/>
          <w:lang w:eastAsia="en-GB"/>
        </w:rPr>
        <w:t>Seget</w:t>
      </w:r>
      <w:proofErr w:type="spellEnd"/>
      <w:r w:rsidRPr="007B26E6">
        <w:rPr>
          <w:color w:val="000000"/>
          <w:lang w:eastAsia="en-GB"/>
        </w:rPr>
        <w:t xml:space="preserve"> </w:t>
      </w:r>
      <w:proofErr w:type="spellStart"/>
      <w:r w:rsidRPr="007B26E6">
        <w:rPr>
          <w:color w:val="000000"/>
          <w:lang w:eastAsia="en-GB"/>
        </w:rPr>
        <w:t>Donji</w:t>
      </w:r>
      <w:proofErr w:type="spellEnd"/>
    </w:p>
    <w:p w14:paraId="56D9B25E" w14:textId="77777777" w:rsidR="00DE04E5" w:rsidRPr="007B26E6" w:rsidRDefault="00DE04E5" w:rsidP="00DE04E5">
      <w:pPr>
        <w:jc w:val="both"/>
        <w:rPr>
          <w:lang w:eastAsia="en-GB"/>
        </w:rPr>
      </w:pPr>
      <w:r w:rsidRPr="007B26E6">
        <w:rPr>
          <w:color w:val="000000"/>
          <w:lang w:eastAsia="en-GB"/>
        </w:rPr>
        <w:t xml:space="preserve">Authors of entry: Mario </w:t>
      </w:r>
      <w:proofErr w:type="spellStart"/>
      <w:r w:rsidRPr="007B26E6">
        <w:rPr>
          <w:color w:val="000000"/>
          <w:lang w:eastAsia="en-GB"/>
        </w:rPr>
        <w:t>Bodružić</w:t>
      </w:r>
      <w:proofErr w:type="spellEnd"/>
      <w:r w:rsidRPr="007B26E6">
        <w:rPr>
          <w:color w:val="000000"/>
          <w:lang w:eastAsia="en-GB"/>
        </w:rPr>
        <w:t xml:space="preserve">, Stratum Ltd., </w:t>
      </w:r>
      <w:proofErr w:type="spellStart"/>
      <w:r w:rsidRPr="007B26E6">
        <w:rPr>
          <w:color w:val="000000"/>
          <w:lang w:eastAsia="en-GB"/>
        </w:rPr>
        <w:t>Seget</w:t>
      </w:r>
      <w:proofErr w:type="spellEnd"/>
      <w:r w:rsidRPr="007B26E6">
        <w:rPr>
          <w:color w:val="000000"/>
          <w:lang w:eastAsia="en-GB"/>
        </w:rPr>
        <w:t xml:space="preserve"> </w:t>
      </w:r>
      <w:proofErr w:type="spellStart"/>
      <w:r w:rsidRPr="007B26E6">
        <w:rPr>
          <w:color w:val="000000"/>
          <w:lang w:eastAsia="en-GB"/>
        </w:rPr>
        <w:t>Donji</w:t>
      </w:r>
      <w:proofErr w:type="spellEnd"/>
      <w:r w:rsidRPr="007B26E6">
        <w:rPr>
          <w:color w:val="000000"/>
          <w:lang w:eastAsia="en-GB"/>
        </w:rPr>
        <w:t xml:space="preserve"> and Mario Novak, Centre for Applied Bioanthropology, Institute for Anthropological Research, Zagreb</w:t>
      </w:r>
    </w:p>
    <w:p w14:paraId="789CA2FA" w14:textId="77777777" w:rsidR="00DE04E5" w:rsidRPr="007B26E6" w:rsidRDefault="00DE04E5" w:rsidP="00DE04E5">
      <w:pPr>
        <w:jc w:val="both"/>
        <w:rPr>
          <w:lang w:eastAsia="en-GB"/>
        </w:rPr>
      </w:pPr>
      <w:r w:rsidRPr="007B26E6">
        <w:rPr>
          <w:color w:val="000000"/>
          <w:lang w:eastAsia="en-GB"/>
        </w:rPr>
        <w:t>References:</w:t>
      </w:r>
    </w:p>
    <w:p w14:paraId="2C254110" w14:textId="77777777" w:rsidR="00DE04E5" w:rsidRPr="007B26E6" w:rsidRDefault="00DE04E5" w:rsidP="00DE04E5">
      <w:pPr>
        <w:jc w:val="both"/>
        <w:rPr>
          <w:lang w:eastAsia="en-GB"/>
        </w:rPr>
      </w:pPr>
      <w:proofErr w:type="spellStart"/>
      <w:r w:rsidRPr="007B26E6">
        <w:rPr>
          <w:color w:val="000000"/>
          <w:lang w:eastAsia="en-GB"/>
        </w:rPr>
        <w:t>Bodružić</w:t>
      </w:r>
      <w:proofErr w:type="spellEnd"/>
      <w:r w:rsidRPr="007B26E6">
        <w:rPr>
          <w:color w:val="000000"/>
          <w:lang w:eastAsia="en-GB"/>
        </w:rPr>
        <w:t xml:space="preserve">, M. 2016. </w:t>
      </w:r>
      <w:proofErr w:type="spellStart"/>
      <w:r w:rsidRPr="007B26E6">
        <w:rPr>
          <w:color w:val="000000"/>
          <w:lang w:eastAsia="en-GB"/>
        </w:rPr>
        <w:t>Gornja</w:t>
      </w:r>
      <w:proofErr w:type="spellEnd"/>
      <w:r w:rsidRPr="007B26E6">
        <w:rPr>
          <w:color w:val="000000"/>
          <w:lang w:eastAsia="en-GB"/>
        </w:rPr>
        <w:t xml:space="preserve"> Vrba-</w:t>
      </w:r>
      <w:proofErr w:type="spellStart"/>
      <w:r w:rsidRPr="007B26E6">
        <w:rPr>
          <w:color w:val="000000"/>
          <w:lang w:eastAsia="en-GB"/>
        </w:rPr>
        <w:t>Savsko</w:t>
      </w:r>
      <w:proofErr w:type="spellEnd"/>
      <w:r w:rsidRPr="007B26E6">
        <w:rPr>
          <w:color w:val="000000"/>
          <w:lang w:eastAsia="en-GB"/>
        </w:rPr>
        <w:t xml:space="preserve"> Polje. </w:t>
      </w:r>
      <w:proofErr w:type="spellStart"/>
      <w:r w:rsidRPr="007B26E6">
        <w:rPr>
          <w:i/>
          <w:iCs/>
          <w:color w:val="000000"/>
          <w:lang w:eastAsia="en-GB"/>
        </w:rPr>
        <w:t>Hrvatski</w:t>
      </w:r>
      <w:proofErr w:type="spellEnd"/>
      <w:r w:rsidRPr="007B26E6">
        <w:rPr>
          <w:i/>
          <w:iCs/>
          <w:color w:val="000000"/>
          <w:lang w:eastAsia="en-GB"/>
        </w:rPr>
        <w:t xml:space="preserve"> </w:t>
      </w:r>
      <w:proofErr w:type="spellStart"/>
      <w:r w:rsidRPr="007B26E6">
        <w:rPr>
          <w:i/>
          <w:iCs/>
          <w:color w:val="000000"/>
          <w:lang w:eastAsia="en-GB"/>
        </w:rPr>
        <w:t>arheološki</w:t>
      </w:r>
      <w:proofErr w:type="spellEnd"/>
      <w:r w:rsidRPr="007B26E6">
        <w:rPr>
          <w:i/>
          <w:iCs/>
          <w:color w:val="000000"/>
          <w:lang w:eastAsia="en-GB"/>
        </w:rPr>
        <w:t xml:space="preserve"> </w:t>
      </w:r>
      <w:proofErr w:type="spellStart"/>
      <w:r w:rsidRPr="007B26E6">
        <w:rPr>
          <w:i/>
          <w:iCs/>
          <w:color w:val="000000"/>
          <w:lang w:eastAsia="en-GB"/>
        </w:rPr>
        <w:t>godišnjak</w:t>
      </w:r>
      <w:proofErr w:type="spellEnd"/>
      <w:r w:rsidRPr="007B26E6">
        <w:rPr>
          <w:color w:val="000000"/>
          <w:lang w:eastAsia="en-GB"/>
        </w:rPr>
        <w:t xml:space="preserve"> 12/2015: 129–33.</w:t>
      </w:r>
    </w:p>
    <w:p w14:paraId="2C3DE08D" w14:textId="77777777" w:rsidR="00DE04E5" w:rsidRPr="007B26E6" w:rsidRDefault="00DE04E5" w:rsidP="00DE04E5">
      <w:pPr>
        <w:rPr>
          <w:lang w:eastAsia="en-GB"/>
        </w:rPr>
      </w:pPr>
    </w:p>
    <w:p w14:paraId="5CDC3D9D" w14:textId="77777777" w:rsidR="00DE04E5" w:rsidRPr="007B26E6" w:rsidRDefault="00DE04E5" w:rsidP="00DE04E5">
      <w:pPr>
        <w:jc w:val="both"/>
        <w:rPr>
          <w:lang w:eastAsia="en-GB"/>
        </w:rPr>
      </w:pPr>
      <w:proofErr w:type="spellStart"/>
      <w:r w:rsidRPr="007B26E6">
        <w:rPr>
          <w:color w:val="000000"/>
          <w:lang w:eastAsia="en-GB"/>
        </w:rPr>
        <w:t>Botić</w:t>
      </w:r>
      <w:proofErr w:type="spellEnd"/>
      <w:r w:rsidRPr="007B26E6">
        <w:rPr>
          <w:color w:val="000000"/>
          <w:lang w:eastAsia="en-GB"/>
        </w:rPr>
        <w:t xml:space="preserve">, K. 2020. Middle Neolithic transformation: </w:t>
      </w:r>
      <w:proofErr w:type="spellStart"/>
      <w:r w:rsidRPr="007B26E6">
        <w:rPr>
          <w:color w:val="000000"/>
          <w:lang w:eastAsia="en-GB"/>
        </w:rPr>
        <w:t>Starčevo</w:t>
      </w:r>
      <w:proofErr w:type="spellEnd"/>
      <w:r w:rsidRPr="007B26E6">
        <w:rPr>
          <w:color w:val="000000"/>
          <w:lang w:eastAsia="en-GB"/>
        </w:rPr>
        <w:t>–LBK–</w:t>
      </w:r>
      <w:proofErr w:type="spellStart"/>
      <w:r w:rsidRPr="007B26E6">
        <w:rPr>
          <w:color w:val="000000"/>
          <w:lang w:eastAsia="en-GB"/>
        </w:rPr>
        <w:t>Vinča</w:t>
      </w:r>
      <w:proofErr w:type="spellEnd"/>
      <w:r w:rsidRPr="007B26E6">
        <w:rPr>
          <w:color w:val="000000"/>
          <w:lang w:eastAsia="en-GB"/>
        </w:rPr>
        <w:t xml:space="preserve"> meeting point and the emergence of </w:t>
      </w:r>
      <w:proofErr w:type="spellStart"/>
      <w:r w:rsidRPr="007B26E6">
        <w:rPr>
          <w:color w:val="000000"/>
          <w:lang w:eastAsia="en-GB"/>
        </w:rPr>
        <w:t>Ražište</w:t>
      </w:r>
      <w:proofErr w:type="spellEnd"/>
      <w:r w:rsidRPr="007B26E6">
        <w:rPr>
          <w:color w:val="000000"/>
          <w:lang w:eastAsia="en-GB"/>
        </w:rPr>
        <w:t xml:space="preserve"> style in </w:t>
      </w:r>
      <w:proofErr w:type="gramStart"/>
      <w:r w:rsidRPr="007B26E6">
        <w:rPr>
          <w:color w:val="000000"/>
          <w:lang w:eastAsia="en-GB"/>
        </w:rPr>
        <w:t>Drava river</w:t>
      </w:r>
      <w:proofErr w:type="gramEnd"/>
      <w:r w:rsidRPr="007B26E6">
        <w:rPr>
          <w:color w:val="000000"/>
          <w:lang w:eastAsia="en-GB"/>
        </w:rPr>
        <w:t xml:space="preserve"> valley. </w:t>
      </w:r>
      <w:r w:rsidRPr="007B26E6">
        <w:rPr>
          <w:i/>
          <w:iCs/>
          <w:color w:val="000000"/>
          <w:lang w:eastAsia="en-GB"/>
        </w:rPr>
        <w:t>Quaternary International</w:t>
      </w:r>
      <w:r w:rsidRPr="007B26E6">
        <w:rPr>
          <w:color w:val="000000"/>
          <w:lang w:eastAsia="en-GB"/>
        </w:rPr>
        <w:t xml:space="preserve"> 560: 197–207.</w:t>
      </w:r>
    </w:p>
    <w:p w14:paraId="08349950" w14:textId="77777777" w:rsidR="00DE04E5" w:rsidRPr="007B26E6" w:rsidRDefault="00DE04E5" w:rsidP="00DE04E5">
      <w:pPr>
        <w:rPr>
          <w:lang w:eastAsia="en-GB"/>
        </w:rPr>
      </w:pPr>
    </w:p>
    <w:p w14:paraId="64EA4D67" w14:textId="77777777" w:rsidR="00DE04E5" w:rsidRPr="007B26E6" w:rsidRDefault="00DE04E5" w:rsidP="00DE04E5">
      <w:pPr>
        <w:jc w:val="both"/>
        <w:rPr>
          <w:lang w:eastAsia="en-GB"/>
        </w:rPr>
      </w:pPr>
      <w:proofErr w:type="spellStart"/>
      <w:r w:rsidRPr="007B26E6">
        <w:rPr>
          <w:b/>
          <w:bCs/>
          <w:color w:val="000000"/>
          <w:lang w:eastAsia="en-GB"/>
        </w:rPr>
        <w:t>Gudnja</w:t>
      </w:r>
      <w:proofErr w:type="spellEnd"/>
      <w:r w:rsidRPr="007B26E6">
        <w:rPr>
          <w:b/>
          <w:bCs/>
          <w:color w:val="000000"/>
          <w:lang w:eastAsia="en-GB"/>
        </w:rPr>
        <w:t xml:space="preserve"> Cave, Croatia</w:t>
      </w:r>
    </w:p>
    <w:p w14:paraId="0BA8633B" w14:textId="77777777" w:rsidR="00DE04E5" w:rsidRPr="007B26E6" w:rsidRDefault="00DE04E5" w:rsidP="00DE04E5">
      <w:pPr>
        <w:jc w:val="both"/>
        <w:rPr>
          <w:lang w:eastAsia="en-GB"/>
        </w:rPr>
      </w:pPr>
      <w:proofErr w:type="spellStart"/>
      <w:r w:rsidRPr="007B26E6">
        <w:rPr>
          <w:color w:val="000000"/>
          <w:lang w:eastAsia="en-GB"/>
        </w:rPr>
        <w:t>Gudnja</w:t>
      </w:r>
      <w:proofErr w:type="spellEnd"/>
      <w:r w:rsidRPr="007B26E6">
        <w:rPr>
          <w:color w:val="000000"/>
          <w:lang w:eastAsia="en-GB"/>
        </w:rPr>
        <w:t xml:space="preserve"> Cave is located on the peninsula of </w:t>
      </w:r>
      <w:proofErr w:type="spellStart"/>
      <w:r w:rsidRPr="007B26E6">
        <w:rPr>
          <w:color w:val="000000"/>
          <w:lang w:eastAsia="en-GB"/>
        </w:rPr>
        <w:t>Pelješac</w:t>
      </w:r>
      <w:proofErr w:type="spellEnd"/>
      <w:r w:rsidRPr="007B26E6">
        <w:rPr>
          <w:color w:val="000000"/>
          <w:lang w:eastAsia="en-GB"/>
        </w:rPr>
        <w:t xml:space="preserve">, near </w:t>
      </w:r>
      <w:proofErr w:type="spellStart"/>
      <w:r w:rsidRPr="007B26E6">
        <w:rPr>
          <w:color w:val="000000"/>
          <w:lang w:eastAsia="en-GB"/>
        </w:rPr>
        <w:t>Ston</w:t>
      </w:r>
      <w:proofErr w:type="spellEnd"/>
      <w:r w:rsidRPr="007B26E6">
        <w:rPr>
          <w:color w:val="000000"/>
          <w:lang w:eastAsia="en-GB"/>
        </w:rPr>
        <w:t>, at an altitude of 400m above sea level. The cave measures about 33m x 20m. It consists of one large chamber, with a south-facing entrance measuring c. 15m wide and up to 5m high (</w:t>
      </w:r>
      <w:proofErr w:type="spellStart"/>
      <w:r w:rsidRPr="007B26E6">
        <w:rPr>
          <w:color w:val="000000"/>
          <w:lang w:eastAsia="en-GB"/>
        </w:rPr>
        <w:t>Perkić</w:t>
      </w:r>
      <w:proofErr w:type="spellEnd"/>
      <w:r w:rsidRPr="007B26E6">
        <w:rPr>
          <w:color w:val="000000"/>
          <w:lang w:eastAsia="en-GB"/>
        </w:rPr>
        <w:t xml:space="preserve"> and Novak 2020).</w:t>
      </w:r>
    </w:p>
    <w:p w14:paraId="55F376BE" w14:textId="77777777" w:rsidR="00DE04E5" w:rsidRPr="007B26E6" w:rsidRDefault="00DE04E5" w:rsidP="00DE04E5">
      <w:pPr>
        <w:rPr>
          <w:lang w:eastAsia="en-GB"/>
        </w:rPr>
      </w:pPr>
    </w:p>
    <w:p w14:paraId="781F4C95" w14:textId="77777777" w:rsidR="00DE04E5" w:rsidRPr="007B26E6" w:rsidRDefault="00DE04E5" w:rsidP="00DE04E5">
      <w:pPr>
        <w:jc w:val="both"/>
        <w:rPr>
          <w:lang w:eastAsia="en-GB"/>
        </w:rPr>
      </w:pPr>
      <w:r w:rsidRPr="007B26E6">
        <w:rPr>
          <w:color w:val="000000"/>
          <w:lang w:eastAsia="en-GB"/>
        </w:rPr>
        <w:t xml:space="preserve">The cave was discovered by Vladimir </w:t>
      </w:r>
      <w:proofErr w:type="spellStart"/>
      <w:proofErr w:type="gramStart"/>
      <w:r w:rsidRPr="007B26E6">
        <w:rPr>
          <w:color w:val="000000"/>
          <w:lang w:eastAsia="en-GB"/>
        </w:rPr>
        <w:t>Mirosavljević</w:t>
      </w:r>
      <w:proofErr w:type="spellEnd"/>
      <w:proofErr w:type="gramEnd"/>
      <w:r w:rsidRPr="007B26E6">
        <w:rPr>
          <w:color w:val="000000"/>
          <w:lang w:eastAsia="en-GB"/>
        </w:rPr>
        <w:t xml:space="preserve"> and systematic archaeological research was carried out in 1963–8 under the leadership of </w:t>
      </w:r>
      <w:proofErr w:type="spellStart"/>
      <w:r w:rsidRPr="007B26E6">
        <w:rPr>
          <w:color w:val="000000"/>
          <w:lang w:eastAsia="en-GB"/>
        </w:rPr>
        <w:t>Spomenka</w:t>
      </w:r>
      <w:proofErr w:type="spellEnd"/>
      <w:r w:rsidRPr="007B26E6">
        <w:rPr>
          <w:color w:val="000000"/>
          <w:lang w:eastAsia="en-GB"/>
        </w:rPr>
        <w:t xml:space="preserve"> </w:t>
      </w:r>
      <w:proofErr w:type="spellStart"/>
      <w:r w:rsidRPr="007B26E6">
        <w:rPr>
          <w:color w:val="000000"/>
          <w:lang w:eastAsia="en-GB"/>
        </w:rPr>
        <w:t>Petrak</w:t>
      </w:r>
      <w:proofErr w:type="spellEnd"/>
      <w:r w:rsidRPr="007B26E6">
        <w:rPr>
          <w:color w:val="000000"/>
          <w:lang w:eastAsia="en-GB"/>
        </w:rPr>
        <w:t xml:space="preserve">, curator of the Dubrovnik Museums. The investigations were extensive (150m² were explored), with methodological excavation techniques which were advanced for the time. Unfortunately, however, the research remains unpublished. A smaller revised research project was conducted in 2004 by </w:t>
      </w:r>
      <w:proofErr w:type="spellStart"/>
      <w:r w:rsidRPr="007B26E6">
        <w:rPr>
          <w:color w:val="000000"/>
          <w:lang w:eastAsia="en-GB"/>
        </w:rPr>
        <w:t>Brunislav</w:t>
      </w:r>
      <w:proofErr w:type="spellEnd"/>
      <w:r w:rsidRPr="007B26E6">
        <w:rPr>
          <w:color w:val="000000"/>
          <w:lang w:eastAsia="en-GB"/>
        </w:rPr>
        <w:t xml:space="preserve"> </w:t>
      </w:r>
      <w:proofErr w:type="spellStart"/>
      <w:r w:rsidRPr="007B26E6">
        <w:rPr>
          <w:color w:val="000000"/>
          <w:lang w:eastAsia="en-GB"/>
        </w:rPr>
        <w:t>Marijanović</w:t>
      </w:r>
      <w:proofErr w:type="spellEnd"/>
      <w:r w:rsidRPr="007B26E6">
        <w:rPr>
          <w:color w:val="000000"/>
          <w:lang w:eastAsia="en-GB"/>
        </w:rPr>
        <w:t xml:space="preserve"> from the Department of Archaeology at the Faculty of Philosophy in Zadar (in which 11.5m² was investigated)</w:t>
      </w:r>
      <w:r w:rsidRPr="007B26E6">
        <w:rPr>
          <w:rFonts w:ascii="Calibri" w:hAnsi="Calibri" w:cs="Calibri"/>
          <w:color w:val="000000"/>
          <w:lang w:eastAsia="en-GB"/>
        </w:rPr>
        <w:t xml:space="preserve"> </w:t>
      </w:r>
      <w:r w:rsidRPr="007B26E6">
        <w:rPr>
          <w:color w:val="000000"/>
          <w:lang w:eastAsia="en-GB"/>
        </w:rPr>
        <w:t>(</w:t>
      </w:r>
      <w:proofErr w:type="spellStart"/>
      <w:r w:rsidRPr="007B26E6">
        <w:rPr>
          <w:color w:val="000000"/>
          <w:lang w:eastAsia="en-GB"/>
        </w:rPr>
        <w:t>Perkić</w:t>
      </w:r>
      <w:proofErr w:type="spellEnd"/>
      <w:r w:rsidRPr="007B26E6">
        <w:rPr>
          <w:color w:val="000000"/>
          <w:lang w:eastAsia="en-GB"/>
        </w:rPr>
        <w:t xml:space="preserve"> and Novak 2020). </w:t>
      </w:r>
    </w:p>
    <w:p w14:paraId="63C9F01B" w14:textId="77777777" w:rsidR="00DE04E5" w:rsidRPr="007B26E6" w:rsidRDefault="00DE04E5" w:rsidP="00DE04E5">
      <w:pPr>
        <w:rPr>
          <w:lang w:eastAsia="en-GB"/>
        </w:rPr>
      </w:pPr>
    </w:p>
    <w:p w14:paraId="550D1EF0" w14:textId="77777777" w:rsidR="00DE04E5" w:rsidRPr="007B26E6" w:rsidRDefault="00DE04E5" w:rsidP="00DE04E5">
      <w:pPr>
        <w:jc w:val="both"/>
        <w:rPr>
          <w:lang w:eastAsia="en-GB"/>
        </w:rPr>
      </w:pPr>
      <w:proofErr w:type="spellStart"/>
      <w:r w:rsidRPr="007B26E6">
        <w:rPr>
          <w:color w:val="000000"/>
          <w:lang w:eastAsia="en-GB"/>
        </w:rPr>
        <w:t>Gudnja</w:t>
      </w:r>
      <w:proofErr w:type="spellEnd"/>
      <w:r w:rsidRPr="007B26E6">
        <w:rPr>
          <w:color w:val="000000"/>
          <w:lang w:eastAsia="en-GB"/>
        </w:rPr>
        <w:t xml:space="preserve"> Cave is certainly one of the most famous prehistoric archaeological sites on the eastern Adriatic coast. It is essential for the study of any prehistoric period, since it was used over longer periods and for shorter episodes, and as an occasional dwelling, between 6100 and 1500 BCE, and more sporadically in the third and second centuries BCE (</w:t>
      </w:r>
      <w:proofErr w:type="spellStart"/>
      <w:r w:rsidRPr="007B26E6">
        <w:rPr>
          <w:color w:val="000000"/>
          <w:lang w:eastAsia="en-GB"/>
        </w:rPr>
        <w:t>Perkić</w:t>
      </w:r>
      <w:proofErr w:type="spellEnd"/>
      <w:r w:rsidRPr="007B26E6">
        <w:rPr>
          <w:color w:val="000000"/>
          <w:lang w:eastAsia="en-GB"/>
        </w:rPr>
        <w:t xml:space="preserve"> and Novak 2020). </w:t>
      </w:r>
    </w:p>
    <w:p w14:paraId="7368C2F0" w14:textId="77777777" w:rsidR="00DE04E5" w:rsidRPr="007B26E6" w:rsidRDefault="00DE04E5" w:rsidP="00DE04E5">
      <w:pPr>
        <w:rPr>
          <w:lang w:eastAsia="en-GB"/>
        </w:rPr>
      </w:pPr>
    </w:p>
    <w:p w14:paraId="150B64A8" w14:textId="77777777" w:rsidR="00DE04E5" w:rsidRPr="007B26E6" w:rsidRDefault="00DE04E5" w:rsidP="00DE04E5">
      <w:pPr>
        <w:jc w:val="both"/>
        <w:rPr>
          <w:lang w:eastAsia="en-GB"/>
        </w:rPr>
      </w:pPr>
      <w:r w:rsidRPr="007B26E6">
        <w:rPr>
          <w:color w:val="000000"/>
          <w:lang w:eastAsia="en-GB"/>
        </w:rPr>
        <w:t>The explorations of 1963–8 found a neonate burial opposite the entrance, in the northern part of the cave (in quadrant D II), at a depth of 10–20cm from the surface (</w:t>
      </w:r>
      <w:proofErr w:type="gramStart"/>
      <w:r w:rsidRPr="007B26E6">
        <w:rPr>
          <w:color w:val="000000"/>
          <w:lang w:eastAsia="en-GB"/>
        </w:rPr>
        <w:t>i.e.</w:t>
      </w:r>
      <w:proofErr w:type="gramEnd"/>
      <w:r w:rsidRPr="007B26E6">
        <w:rPr>
          <w:color w:val="000000"/>
          <w:lang w:eastAsia="en-GB"/>
        </w:rPr>
        <w:t xml:space="preserve"> within the first excavation layers). The individual, who was aged 3–4 weeks, was very well preserved and the grave contained </w:t>
      </w:r>
      <w:proofErr w:type="gramStart"/>
      <w:r w:rsidRPr="007B26E6">
        <w:rPr>
          <w:color w:val="000000"/>
          <w:lang w:eastAsia="en-GB"/>
        </w:rPr>
        <w:t>a large number of</w:t>
      </w:r>
      <w:proofErr w:type="gramEnd"/>
      <w:r w:rsidRPr="007B26E6">
        <w:rPr>
          <w:color w:val="000000"/>
          <w:lang w:eastAsia="en-GB"/>
        </w:rPr>
        <w:t xml:space="preserve"> animal bones and shells. Radiocarbon analysis of this individual places the burial in the Middle Bronze Age, with a date of 3190±30 BP (Beta-423457; 1507–</w:t>
      </w:r>
      <w:r w:rsidRPr="0065394D">
        <w:rPr>
          <w:color w:val="000000"/>
          <w:lang w:eastAsia="en-GB"/>
        </w:rPr>
        <w:t xml:space="preserve">1415 cal BCE; </w:t>
      </w:r>
      <w:proofErr w:type="spellStart"/>
      <w:r w:rsidRPr="0065394D">
        <w:rPr>
          <w:color w:val="000000"/>
          <w:lang w:eastAsia="en-GB"/>
        </w:rPr>
        <w:t>Perkić</w:t>
      </w:r>
      <w:proofErr w:type="spellEnd"/>
      <w:r w:rsidRPr="0065394D">
        <w:rPr>
          <w:color w:val="000000"/>
          <w:lang w:eastAsia="en-GB"/>
        </w:rPr>
        <w:t xml:space="preserve"> and Novak 2020). A petrous bone from this individual (G1) yielded sample I26726</w:t>
      </w:r>
      <w:r w:rsidRPr="007B26E6">
        <w:rPr>
          <w:color w:val="000000"/>
          <w:lang w:eastAsia="en-GB"/>
        </w:rPr>
        <w:t xml:space="preserve"> (male). Osteological analysis suggested that there may have been up to three individuals in this burial, but an additional petrous bone from the same grave proved to be a genetic duplicate of I26726 and has not therefore been included in the analysis.</w:t>
      </w:r>
    </w:p>
    <w:p w14:paraId="7121310F" w14:textId="77777777" w:rsidR="00DE04E5" w:rsidRPr="007B26E6" w:rsidRDefault="00DE04E5" w:rsidP="00DE04E5">
      <w:pPr>
        <w:rPr>
          <w:lang w:eastAsia="en-GB"/>
        </w:rPr>
      </w:pPr>
    </w:p>
    <w:p w14:paraId="2163F6D9" w14:textId="77777777" w:rsidR="00DE04E5" w:rsidRPr="007B26E6" w:rsidRDefault="00DE04E5" w:rsidP="00DE04E5">
      <w:pPr>
        <w:jc w:val="both"/>
        <w:rPr>
          <w:lang w:eastAsia="en-GB"/>
        </w:rPr>
      </w:pPr>
      <w:r w:rsidRPr="007B26E6">
        <w:rPr>
          <w:color w:val="000000"/>
          <w:lang w:eastAsia="en-GB"/>
        </w:rPr>
        <w:t>Source of sample:</w:t>
      </w:r>
      <w:r w:rsidRPr="007B26E6">
        <w:rPr>
          <w:rFonts w:ascii="Calibri" w:hAnsi="Calibri" w:cs="Calibri"/>
          <w:color w:val="000000"/>
          <w:lang w:eastAsia="en-GB"/>
        </w:rPr>
        <w:t xml:space="preserve"> </w:t>
      </w:r>
      <w:proofErr w:type="spellStart"/>
      <w:r w:rsidRPr="007B26E6">
        <w:rPr>
          <w:color w:val="000000"/>
          <w:lang w:eastAsia="en-GB"/>
        </w:rPr>
        <w:t>Domagoj</w:t>
      </w:r>
      <w:proofErr w:type="spellEnd"/>
      <w:r w:rsidRPr="007B26E6">
        <w:rPr>
          <w:color w:val="000000"/>
          <w:lang w:eastAsia="en-GB"/>
        </w:rPr>
        <w:t xml:space="preserve"> </w:t>
      </w:r>
      <w:proofErr w:type="spellStart"/>
      <w:r w:rsidRPr="007B26E6">
        <w:rPr>
          <w:color w:val="000000"/>
          <w:lang w:eastAsia="en-GB"/>
        </w:rPr>
        <w:t>Perkić</w:t>
      </w:r>
      <w:proofErr w:type="spellEnd"/>
      <w:r w:rsidRPr="007B26E6">
        <w:rPr>
          <w:color w:val="000000"/>
          <w:lang w:eastAsia="en-GB"/>
        </w:rPr>
        <w:t>, Archaeological Museum, Dubrovnik Museums, Dubrovnik</w:t>
      </w:r>
    </w:p>
    <w:p w14:paraId="1301B9FA"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Domagoj</w:t>
      </w:r>
      <w:proofErr w:type="spellEnd"/>
      <w:r w:rsidRPr="007B26E6">
        <w:rPr>
          <w:color w:val="000000"/>
          <w:lang w:eastAsia="en-GB"/>
        </w:rPr>
        <w:t xml:space="preserve"> </w:t>
      </w:r>
      <w:proofErr w:type="spellStart"/>
      <w:r w:rsidRPr="007B26E6">
        <w:rPr>
          <w:color w:val="000000"/>
          <w:lang w:eastAsia="en-GB"/>
        </w:rPr>
        <w:t>Perkić</w:t>
      </w:r>
      <w:proofErr w:type="spellEnd"/>
      <w:r w:rsidRPr="007B26E6">
        <w:rPr>
          <w:color w:val="000000"/>
          <w:lang w:eastAsia="en-GB"/>
        </w:rPr>
        <w:t xml:space="preserve">, Archaeological Museum, Dubrovnik Museums, </w:t>
      </w:r>
      <w:proofErr w:type="gramStart"/>
      <w:r w:rsidRPr="007B26E6">
        <w:rPr>
          <w:color w:val="000000"/>
          <w:lang w:eastAsia="en-GB"/>
        </w:rPr>
        <w:t>Dubrovnik</w:t>
      </w:r>
      <w:proofErr w:type="gramEnd"/>
      <w:r w:rsidRPr="007B26E6">
        <w:rPr>
          <w:color w:val="000000"/>
          <w:lang w:eastAsia="en-GB"/>
        </w:rPr>
        <w:t xml:space="preserve"> and Mario Novak, Centre for Applied Bioanthropology, Institute for Anthropological Research, Zagreb</w:t>
      </w:r>
    </w:p>
    <w:p w14:paraId="444868D0" w14:textId="77777777" w:rsidR="00DE04E5" w:rsidRPr="007B26E6" w:rsidRDefault="00DE04E5" w:rsidP="00DE04E5">
      <w:pPr>
        <w:jc w:val="both"/>
        <w:rPr>
          <w:lang w:eastAsia="en-GB"/>
        </w:rPr>
      </w:pPr>
      <w:r w:rsidRPr="007B26E6">
        <w:rPr>
          <w:color w:val="000000"/>
          <w:lang w:eastAsia="en-GB"/>
        </w:rPr>
        <w:t>Reference:</w:t>
      </w:r>
    </w:p>
    <w:p w14:paraId="28E9C7DC" w14:textId="77777777" w:rsidR="00DE04E5" w:rsidRPr="007B26E6" w:rsidRDefault="00DE04E5" w:rsidP="00DE04E5">
      <w:pPr>
        <w:jc w:val="both"/>
        <w:rPr>
          <w:lang w:eastAsia="en-GB"/>
        </w:rPr>
      </w:pPr>
      <w:proofErr w:type="spellStart"/>
      <w:r w:rsidRPr="007B26E6">
        <w:rPr>
          <w:color w:val="000000"/>
          <w:lang w:eastAsia="en-GB"/>
        </w:rPr>
        <w:t>Perkić</w:t>
      </w:r>
      <w:proofErr w:type="spellEnd"/>
      <w:r w:rsidRPr="007B26E6">
        <w:rPr>
          <w:color w:val="000000"/>
          <w:lang w:eastAsia="en-GB"/>
        </w:rPr>
        <w:t xml:space="preserve">, D. and Novak, M. 2020. </w:t>
      </w:r>
      <w:proofErr w:type="spellStart"/>
      <w:r w:rsidRPr="007B26E6">
        <w:rPr>
          <w:color w:val="000000"/>
          <w:lang w:eastAsia="en-GB"/>
        </w:rPr>
        <w:t>Tragovi</w:t>
      </w:r>
      <w:proofErr w:type="spellEnd"/>
      <w:r w:rsidRPr="007B26E6">
        <w:rPr>
          <w:color w:val="000000"/>
          <w:lang w:eastAsia="en-GB"/>
        </w:rPr>
        <w:t xml:space="preserve"> </w:t>
      </w:r>
      <w:proofErr w:type="spellStart"/>
      <w:r w:rsidRPr="007B26E6">
        <w:rPr>
          <w:color w:val="000000"/>
          <w:lang w:eastAsia="en-GB"/>
        </w:rPr>
        <w:t>prapovijesnih</w:t>
      </w:r>
      <w:proofErr w:type="spellEnd"/>
      <w:r w:rsidRPr="007B26E6">
        <w:rPr>
          <w:color w:val="000000"/>
          <w:lang w:eastAsia="en-GB"/>
        </w:rPr>
        <w:t xml:space="preserve"> </w:t>
      </w:r>
      <w:proofErr w:type="spellStart"/>
      <w:r w:rsidRPr="007B26E6">
        <w:rPr>
          <w:color w:val="000000"/>
          <w:lang w:eastAsia="en-GB"/>
        </w:rPr>
        <w:t>pokapanja</w:t>
      </w:r>
      <w:proofErr w:type="spellEnd"/>
      <w:r w:rsidRPr="007B26E6">
        <w:rPr>
          <w:color w:val="000000"/>
          <w:lang w:eastAsia="en-GB"/>
        </w:rPr>
        <w:t xml:space="preserve"> </w:t>
      </w:r>
      <w:proofErr w:type="spellStart"/>
      <w:r w:rsidRPr="007B26E6">
        <w:rPr>
          <w:color w:val="000000"/>
          <w:lang w:eastAsia="en-GB"/>
        </w:rPr>
        <w:t>ljudi</w:t>
      </w:r>
      <w:proofErr w:type="spellEnd"/>
      <w:r w:rsidRPr="007B26E6">
        <w:rPr>
          <w:color w:val="000000"/>
          <w:lang w:eastAsia="en-GB"/>
        </w:rPr>
        <w:t xml:space="preserve"> u </w:t>
      </w:r>
      <w:proofErr w:type="spellStart"/>
      <w:r w:rsidRPr="007B26E6">
        <w:rPr>
          <w:color w:val="000000"/>
          <w:lang w:eastAsia="en-GB"/>
        </w:rPr>
        <w:t>špiljama</w:t>
      </w:r>
      <w:proofErr w:type="spellEnd"/>
      <w:r w:rsidRPr="007B26E6">
        <w:rPr>
          <w:color w:val="000000"/>
          <w:lang w:eastAsia="en-GB"/>
        </w:rPr>
        <w:t xml:space="preserve"> </w:t>
      </w:r>
      <w:proofErr w:type="spellStart"/>
      <w:r w:rsidRPr="007B26E6">
        <w:rPr>
          <w:color w:val="000000"/>
          <w:lang w:eastAsia="en-GB"/>
        </w:rPr>
        <w:t>dubrovačkoga</w:t>
      </w:r>
      <w:proofErr w:type="spellEnd"/>
      <w:r w:rsidRPr="007B26E6">
        <w:rPr>
          <w:color w:val="000000"/>
          <w:lang w:eastAsia="en-GB"/>
        </w:rPr>
        <w:t xml:space="preserve"> </w:t>
      </w:r>
      <w:proofErr w:type="spellStart"/>
      <w:r w:rsidRPr="007B26E6">
        <w:rPr>
          <w:color w:val="000000"/>
          <w:lang w:eastAsia="en-GB"/>
        </w:rPr>
        <w:t>područja</w:t>
      </w:r>
      <w:proofErr w:type="spellEnd"/>
      <w:r w:rsidRPr="007B26E6">
        <w:rPr>
          <w:color w:val="000000"/>
          <w:lang w:eastAsia="en-GB"/>
        </w:rPr>
        <w:t xml:space="preserve">. </w:t>
      </w:r>
      <w:proofErr w:type="spellStart"/>
      <w:r w:rsidRPr="007B26E6">
        <w:rPr>
          <w:i/>
          <w:iCs/>
          <w:color w:val="000000"/>
          <w:lang w:eastAsia="en-GB"/>
        </w:rPr>
        <w:t>Prilozi</w:t>
      </w:r>
      <w:proofErr w:type="spellEnd"/>
      <w:r w:rsidRPr="007B26E6">
        <w:rPr>
          <w:i/>
          <w:iCs/>
          <w:color w:val="000000"/>
          <w:lang w:eastAsia="en-GB"/>
        </w:rPr>
        <w:t xml:space="preserve"> </w:t>
      </w:r>
      <w:proofErr w:type="spellStart"/>
      <w:r w:rsidRPr="007B26E6">
        <w:rPr>
          <w:i/>
          <w:iCs/>
          <w:color w:val="000000"/>
          <w:lang w:eastAsia="en-GB"/>
        </w:rPr>
        <w:t>Instituta</w:t>
      </w:r>
      <w:proofErr w:type="spellEnd"/>
      <w:r w:rsidRPr="007B26E6">
        <w:rPr>
          <w:i/>
          <w:iCs/>
          <w:color w:val="000000"/>
          <w:lang w:eastAsia="en-GB"/>
        </w:rPr>
        <w:t xml:space="preserve"> za </w:t>
      </w:r>
      <w:proofErr w:type="spellStart"/>
      <w:r w:rsidRPr="007B26E6">
        <w:rPr>
          <w:i/>
          <w:iCs/>
          <w:color w:val="000000"/>
          <w:lang w:eastAsia="en-GB"/>
        </w:rPr>
        <w:t>arheologiju</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37: 5–36.</w:t>
      </w:r>
    </w:p>
    <w:p w14:paraId="2BA503A9" w14:textId="77777777" w:rsidR="00DE04E5" w:rsidRPr="007B26E6" w:rsidRDefault="00DE04E5" w:rsidP="00DE04E5">
      <w:pPr>
        <w:rPr>
          <w:lang w:eastAsia="en-GB"/>
        </w:rPr>
      </w:pPr>
    </w:p>
    <w:p w14:paraId="748A41D5" w14:textId="77777777" w:rsidR="00DE04E5" w:rsidRPr="007B26E6" w:rsidRDefault="00DE04E5" w:rsidP="00DE04E5">
      <w:pPr>
        <w:jc w:val="both"/>
        <w:rPr>
          <w:lang w:eastAsia="en-GB"/>
        </w:rPr>
      </w:pPr>
      <w:proofErr w:type="spellStart"/>
      <w:r w:rsidRPr="007B26E6">
        <w:rPr>
          <w:b/>
          <w:bCs/>
          <w:color w:val="000000"/>
          <w:lang w:eastAsia="en-GB"/>
        </w:rPr>
        <w:lastRenderedPageBreak/>
        <w:t>Jazinka</w:t>
      </w:r>
      <w:proofErr w:type="spellEnd"/>
      <w:r w:rsidRPr="007B26E6">
        <w:rPr>
          <w:b/>
          <w:bCs/>
          <w:color w:val="000000"/>
          <w:lang w:eastAsia="en-GB"/>
        </w:rPr>
        <w:t xml:space="preserve"> Cave, Croatia</w:t>
      </w:r>
    </w:p>
    <w:p w14:paraId="770C879B" w14:textId="77777777" w:rsidR="00DE04E5" w:rsidRPr="007B26E6" w:rsidRDefault="00DE04E5" w:rsidP="00DE04E5">
      <w:pPr>
        <w:jc w:val="both"/>
        <w:rPr>
          <w:lang w:eastAsia="en-GB"/>
        </w:rPr>
      </w:pPr>
      <w:proofErr w:type="spellStart"/>
      <w:r w:rsidRPr="007B26E6">
        <w:rPr>
          <w:color w:val="000000"/>
          <w:lang w:eastAsia="en-GB"/>
        </w:rPr>
        <w:t>Jazinka</w:t>
      </w:r>
      <w:proofErr w:type="spellEnd"/>
      <w:r w:rsidRPr="007B26E6">
        <w:rPr>
          <w:color w:val="000000"/>
          <w:lang w:eastAsia="en-GB"/>
        </w:rPr>
        <w:t xml:space="preserve"> Cave is located within the boundaries of the Krka National Park, on the left bank of</w:t>
      </w:r>
    </w:p>
    <w:p w14:paraId="36BB2FA2" w14:textId="77777777" w:rsidR="00DE04E5" w:rsidRPr="007B26E6" w:rsidRDefault="00DE04E5" w:rsidP="00DE04E5">
      <w:pPr>
        <w:jc w:val="both"/>
        <w:rPr>
          <w:lang w:eastAsia="en-GB"/>
        </w:rPr>
      </w:pPr>
      <w:r w:rsidRPr="007B26E6">
        <w:rPr>
          <w:color w:val="000000"/>
          <w:lang w:eastAsia="en-GB"/>
        </w:rPr>
        <w:t xml:space="preserve">the Krka River in </w:t>
      </w:r>
      <w:proofErr w:type="spellStart"/>
      <w:r w:rsidRPr="007B26E6">
        <w:rPr>
          <w:color w:val="000000"/>
          <w:lang w:eastAsia="en-GB"/>
        </w:rPr>
        <w:t>Šibenik-Knin</w:t>
      </w:r>
      <w:proofErr w:type="spellEnd"/>
      <w:r w:rsidRPr="007B26E6">
        <w:rPr>
          <w:color w:val="000000"/>
          <w:lang w:eastAsia="en-GB"/>
        </w:rPr>
        <w:t xml:space="preserve"> County in southern Croatia. The cave is situated at the top of</w:t>
      </w:r>
    </w:p>
    <w:p w14:paraId="461F2A1A" w14:textId="77777777" w:rsidR="00DE04E5" w:rsidRPr="007B26E6" w:rsidRDefault="00DE04E5" w:rsidP="00DE04E5">
      <w:pPr>
        <w:jc w:val="both"/>
        <w:rPr>
          <w:lang w:eastAsia="en-GB"/>
        </w:rPr>
      </w:pPr>
      <w:r w:rsidRPr="007B26E6">
        <w:rPr>
          <w:color w:val="000000"/>
          <w:lang w:eastAsia="en-GB"/>
        </w:rPr>
        <w:t xml:space="preserve">a gorge at a height of 216m above sea level. Members of the local caving club first drew attention to the cave in 2006 when they recorded it in detail. It constitutes a horizontal tunnel with a total length of c. 42m. The cave was excavated in 2008–9 by archaeologists from the museums in </w:t>
      </w:r>
      <w:proofErr w:type="spellStart"/>
      <w:r w:rsidRPr="007B26E6">
        <w:rPr>
          <w:color w:val="000000"/>
          <w:lang w:eastAsia="en-GB"/>
        </w:rPr>
        <w:t>Drniš</w:t>
      </w:r>
      <w:proofErr w:type="spellEnd"/>
      <w:r w:rsidRPr="007B26E6">
        <w:rPr>
          <w:color w:val="000000"/>
          <w:lang w:eastAsia="en-GB"/>
        </w:rPr>
        <w:t xml:space="preserve"> and </w:t>
      </w:r>
      <w:proofErr w:type="spellStart"/>
      <w:r w:rsidRPr="007B26E6">
        <w:rPr>
          <w:color w:val="000000"/>
          <w:lang w:eastAsia="en-GB"/>
        </w:rPr>
        <w:t>Šibenik</w:t>
      </w:r>
      <w:proofErr w:type="spellEnd"/>
      <w:r w:rsidRPr="007B26E6">
        <w:rPr>
          <w:color w:val="000000"/>
          <w:lang w:eastAsia="en-GB"/>
        </w:rPr>
        <w:t>. The front part of the cave was used as a dwelling area (temporary or permanent) where numerous fragments of pottery and animal bones were found. Conversely, the rear part of the cave was used as a burial place, where numerous fragments of scattered human bones were discovered in a thick layer of sediment</w:t>
      </w:r>
      <w:r w:rsidRPr="007B26E6">
        <w:rPr>
          <w:rFonts w:ascii="Calibri" w:hAnsi="Calibri" w:cs="Calibri"/>
          <w:color w:val="000000"/>
          <w:lang w:eastAsia="en-GB"/>
        </w:rPr>
        <w:t xml:space="preserve"> (</w:t>
      </w:r>
      <w:proofErr w:type="spellStart"/>
      <w:r w:rsidRPr="007B26E6">
        <w:rPr>
          <w:color w:val="000000"/>
          <w:lang w:eastAsia="en-GB"/>
        </w:rPr>
        <w:t>Zaninović</w:t>
      </w:r>
      <w:proofErr w:type="spellEnd"/>
      <w:r w:rsidRPr="007B26E6">
        <w:rPr>
          <w:color w:val="000000"/>
          <w:lang w:eastAsia="en-GB"/>
        </w:rPr>
        <w:t xml:space="preserve"> 2010).</w:t>
      </w:r>
    </w:p>
    <w:p w14:paraId="349EEF87" w14:textId="77777777" w:rsidR="00DE04E5" w:rsidRPr="007B26E6" w:rsidRDefault="00DE04E5" w:rsidP="00DE04E5">
      <w:pPr>
        <w:rPr>
          <w:lang w:eastAsia="en-GB"/>
        </w:rPr>
      </w:pPr>
    </w:p>
    <w:p w14:paraId="5057DDD7" w14:textId="77777777" w:rsidR="00DE04E5" w:rsidRPr="007B26E6" w:rsidRDefault="00DE04E5" w:rsidP="00DE04E5">
      <w:pPr>
        <w:jc w:val="both"/>
        <w:rPr>
          <w:lang w:eastAsia="en-GB"/>
        </w:rPr>
      </w:pPr>
      <w:r w:rsidRPr="007B26E6">
        <w:rPr>
          <w:color w:val="000000"/>
          <w:lang w:eastAsia="en-GB"/>
        </w:rPr>
        <w:t>Beside the human remains, numerous Bronze Age pottery fragments were recovered, together with several bronze objects including a fibula, a spear tip, and a button. Based on the archaeological material, the burials can be dated to the Late Bronze and/or to the beginning of the Early Iron Age (</w:t>
      </w:r>
      <w:proofErr w:type="spellStart"/>
      <w:r w:rsidRPr="007B26E6">
        <w:rPr>
          <w:color w:val="000000"/>
          <w:lang w:eastAsia="en-GB"/>
        </w:rPr>
        <w:t>Zaninović</w:t>
      </w:r>
      <w:proofErr w:type="spellEnd"/>
      <w:r w:rsidRPr="007B26E6">
        <w:rPr>
          <w:color w:val="000000"/>
          <w:lang w:eastAsia="en-GB"/>
        </w:rPr>
        <w:t xml:space="preserve"> 2010), and indeed, one human bone sample from this site was directly radiocarbon dated to 2570±20 BP (PSUAMS-1831; 805–761 cal BCE). A petrous</w:t>
      </w:r>
      <w:r w:rsidRPr="007B26E6">
        <w:rPr>
          <w:color w:val="FF0000"/>
          <w:lang w:eastAsia="en-GB"/>
        </w:rPr>
        <w:t xml:space="preserve"> </w:t>
      </w:r>
      <w:r w:rsidRPr="007B26E6">
        <w:rPr>
          <w:color w:val="000000"/>
          <w:lang w:eastAsia="en-GB"/>
        </w:rPr>
        <w:t xml:space="preserve">bone from the bone scatter (JAZ '09, </w:t>
      </w:r>
      <w:proofErr w:type="spellStart"/>
      <w:r w:rsidRPr="007B26E6">
        <w:rPr>
          <w:color w:val="000000"/>
          <w:lang w:eastAsia="en-GB"/>
        </w:rPr>
        <w:t>sonda</w:t>
      </w:r>
      <w:proofErr w:type="spellEnd"/>
      <w:r w:rsidRPr="007B26E6">
        <w:rPr>
          <w:color w:val="000000"/>
          <w:lang w:eastAsia="en-GB"/>
        </w:rPr>
        <w:t xml:space="preserve"> D, beneath G01) yielded </w:t>
      </w:r>
      <w:r w:rsidRPr="0065394D">
        <w:rPr>
          <w:color w:val="000000"/>
          <w:lang w:eastAsia="en-GB"/>
        </w:rPr>
        <w:t>sample I26742 (</w:t>
      </w:r>
      <w:r w:rsidRPr="007B26E6">
        <w:rPr>
          <w:color w:val="000000"/>
          <w:lang w:eastAsia="en-GB"/>
        </w:rPr>
        <w:t>male).</w:t>
      </w:r>
    </w:p>
    <w:p w14:paraId="55E66C1A" w14:textId="77777777" w:rsidR="00DE04E5" w:rsidRPr="007B26E6" w:rsidRDefault="00DE04E5" w:rsidP="00DE04E5">
      <w:pPr>
        <w:rPr>
          <w:lang w:eastAsia="en-GB"/>
        </w:rPr>
      </w:pPr>
    </w:p>
    <w:p w14:paraId="03CE09F9"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Joško</w:t>
      </w:r>
      <w:proofErr w:type="spellEnd"/>
      <w:r w:rsidRPr="007B26E6">
        <w:rPr>
          <w:color w:val="000000"/>
          <w:lang w:eastAsia="en-GB"/>
        </w:rPr>
        <w:t xml:space="preserve"> </w:t>
      </w:r>
      <w:proofErr w:type="spellStart"/>
      <w:r w:rsidRPr="007B26E6">
        <w:rPr>
          <w:color w:val="000000"/>
          <w:lang w:eastAsia="en-GB"/>
        </w:rPr>
        <w:t>Zaninović</w:t>
      </w:r>
      <w:proofErr w:type="spellEnd"/>
      <w:r w:rsidRPr="007B26E6">
        <w:rPr>
          <w:color w:val="000000"/>
          <w:lang w:eastAsia="en-GB"/>
        </w:rPr>
        <w:t xml:space="preserve">, Krka National Park, </w:t>
      </w:r>
      <w:proofErr w:type="spellStart"/>
      <w:r w:rsidRPr="007B26E6">
        <w:rPr>
          <w:color w:val="000000"/>
          <w:lang w:eastAsia="en-GB"/>
        </w:rPr>
        <w:t>Šibenik</w:t>
      </w:r>
      <w:proofErr w:type="spellEnd"/>
    </w:p>
    <w:p w14:paraId="126157D9"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Joško</w:t>
      </w:r>
      <w:proofErr w:type="spellEnd"/>
      <w:r w:rsidRPr="007B26E6">
        <w:rPr>
          <w:color w:val="000000"/>
          <w:lang w:eastAsia="en-GB"/>
        </w:rPr>
        <w:t xml:space="preserve"> </w:t>
      </w:r>
      <w:proofErr w:type="spellStart"/>
      <w:r w:rsidRPr="007B26E6">
        <w:rPr>
          <w:color w:val="000000"/>
          <w:lang w:eastAsia="en-GB"/>
        </w:rPr>
        <w:t>Zaninović</w:t>
      </w:r>
      <w:proofErr w:type="spellEnd"/>
      <w:r w:rsidRPr="007B26E6">
        <w:rPr>
          <w:color w:val="000000"/>
          <w:lang w:eastAsia="en-GB"/>
        </w:rPr>
        <w:t xml:space="preserve">, Krka National Park, </w:t>
      </w:r>
      <w:proofErr w:type="spellStart"/>
      <w:r w:rsidRPr="007B26E6">
        <w:rPr>
          <w:color w:val="000000"/>
          <w:lang w:eastAsia="en-GB"/>
        </w:rPr>
        <w:t>Šibenik</w:t>
      </w:r>
      <w:proofErr w:type="spellEnd"/>
      <w:r w:rsidRPr="007B26E6">
        <w:rPr>
          <w:color w:val="000000"/>
          <w:lang w:eastAsia="en-GB"/>
        </w:rPr>
        <w:t xml:space="preserve"> and Marko </w:t>
      </w:r>
      <w:proofErr w:type="spellStart"/>
      <w:r w:rsidRPr="007B26E6">
        <w:rPr>
          <w:color w:val="000000"/>
          <w:lang w:eastAsia="en-GB"/>
        </w:rPr>
        <w:t>Menđušić</w:t>
      </w:r>
      <w:proofErr w:type="spellEnd"/>
      <w:r w:rsidRPr="007B26E6">
        <w:rPr>
          <w:color w:val="000000"/>
          <w:lang w:eastAsia="en-GB"/>
        </w:rPr>
        <w:t xml:space="preserve">, Conservation Department in </w:t>
      </w:r>
      <w:proofErr w:type="spellStart"/>
      <w:r w:rsidRPr="007B26E6">
        <w:rPr>
          <w:color w:val="000000"/>
          <w:lang w:eastAsia="en-GB"/>
        </w:rPr>
        <w:t>Šibenik</w:t>
      </w:r>
      <w:proofErr w:type="spellEnd"/>
      <w:r w:rsidRPr="007B26E6">
        <w:rPr>
          <w:color w:val="000000"/>
          <w:lang w:eastAsia="en-GB"/>
        </w:rPr>
        <w:t xml:space="preserve">, Ministry of Culture of the Republic of Croatia, </w:t>
      </w:r>
      <w:proofErr w:type="spellStart"/>
      <w:r w:rsidRPr="007B26E6">
        <w:rPr>
          <w:color w:val="000000"/>
          <w:lang w:eastAsia="en-GB"/>
        </w:rPr>
        <w:t>Šibenik</w:t>
      </w:r>
      <w:proofErr w:type="spellEnd"/>
    </w:p>
    <w:p w14:paraId="3B73D0C3" w14:textId="77777777" w:rsidR="00DE04E5" w:rsidRPr="007B26E6" w:rsidRDefault="00DE04E5" w:rsidP="00DE04E5">
      <w:pPr>
        <w:jc w:val="both"/>
        <w:rPr>
          <w:lang w:eastAsia="en-GB"/>
        </w:rPr>
      </w:pPr>
      <w:r w:rsidRPr="007B26E6">
        <w:rPr>
          <w:color w:val="000000"/>
          <w:lang w:eastAsia="en-GB"/>
        </w:rPr>
        <w:t>Reference:</w:t>
      </w:r>
    </w:p>
    <w:p w14:paraId="651C93C4" w14:textId="77777777" w:rsidR="00DE04E5" w:rsidRPr="007B26E6" w:rsidRDefault="00DE04E5" w:rsidP="00DE04E5">
      <w:pPr>
        <w:jc w:val="both"/>
        <w:rPr>
          <w:lang w:eastAsia="en-GB"/>
        </w:rPr>
      </w:pPr>
      <w:proofErr w:type="spellStart"/>
      <w:r w:rsidRPr="007B26E6">
        <w:rPr>
          <w:color w:val="000000"/>
          <w:lang w:eastAsia="en-GB"/>
        </w:rPr>
        <w:t>Zaninović</w:t>
      </w:r>
      <w:proofErr w:type="spellEnd"/>
      <w:r w:rsidRPr="007B26E6">
        <w:rPr>
          <w:color w:val="000000"/>
          <w:lang w:eastAsia="en-GB"/>
        </w:rPr>
        <w:t xml:space="preserve"> J. 2010. </w:t>
      </w:r>
      <w:proofErr w:type="spellStart"/>
      <w:r w:rsidRPr="007B26E6">
        <w:rPr>
          <w:color w:val="000000"/>
          <w:lang w:eastAsia="en-GB"/>
        </w:rPr>
        <w:t>Pećina</w:t>
      </w:r>
      <w:proofErr w:type="spellEnd"/>
      <w:r w:rsidRPr="007B26E6">
        <w:rPr>
          <w:color w:val="000000"/>
          <w:lang w:eastAsia="en-GB"/>
        </w:rPr>
        <w:t xml:space="preserve"> </w:t>
      </w:r>
      <w:proofErr w:type="spellStart"/>
      <w:r w:rsidRPr="007B26E6">
        <w:rPr>
          <w:color w:val="000000"/>
          <w:lang w:eastAsia="en-GB"/>
        </w:rPr>
        <w:t>Jazinka</w:t>
      </w:r>
      <w:proofErr w:type="spellEnd"/>
      <w:r w:rsidRPr="007B26E6">
        <w:rPr>
          <w:color w:val="000000"/>
          <w:lang w:eastAsia="en-GB"/>
        </w:rPr>
        <w:t xml:space="preserve">. </w:t>
      </w:r>
      <w:proofErr w:type="spellStart"/>
      <w:r w:rsidRPr="007B26E6">
        <w:rPr>
          <w:i/>
          <w:iCs/>
          <w:color w:val="000000"/>
          <w:lang w:eastAsia="en-GB"/>
        </w:rPr>
        <w:t>Hrvatski</w:t>
      </w:r>
      <w:proofErr w:type="spellEnd"/>
      <w:r w:rsidRPr="007B26E6">
        <w:rPr>
          <w:i/>
          <w:iCs/>
          <w:color w:val="000000"/>
          <w:lang w:eastAsia="en-GB"/>
        </w:rPr>
        <w:t xml:space="preserve"> </w:t>
      </w:r>
      <w:proofErr w:type="spellStart"/>
      <w:r w:rsidRPr="007B26E6">
        <w:rPr>
          <w:i/>
          <w:iCs/>
          <w:color w:val="000000"/>
          <w:lang w:eastAsia="en-GB"/>
        </w:rPr>
        <w:t>arheološki</w:t>
      </w:r>
      <w:proofErr w:type="spellEnd"/>
      <w:r w:rsidRPr="007B26E6">
        <w:rPr>
          <w:i/>
          <w:iCs/>
          <w:color w:val="000000"/>
          <w:lang w:eastAsia="en-GB"/>
        </w:rPr>
        <w:t xml:space="preserve"> </w:t>
      </w:r>
      <w:proofErr w:type="spellStart"/>
      <w:r w:rsidRPr="007B26E6">
        <w:rPr>
          <w:i/>
          <w:iCs/>
          <w:color w:val="000000"/>
          <w:lang w:eastAsia="en-GB"/>
        </w:rPr>
        <w:t>godišnjak</w:t>
      </w:r>
      <w:proofErr w:type="spellEnd"/>
      <w:r w:rsidRPr="007B26E6">
        <w:rPr>
          <w:i/>
          <w:iCs/>
          <w:color w:val="000000"/>
          <w:lang w:eastAsia="en-GB"/>
        </w:rPr>
        <w:t xml:space="preserve"> 6/2009</w:t>
      </w:r>
      <w:r w:rsidRPr="007B26E6">
        <w:rPr>
          <w:color w:val="000000"/>
          <w:lang w:eastAsia="en-GB"/>
        </w:rPr>
        <w:t>: 559–60.</w:t>
      </w:r>
    </w:p>
    <w:p w14:paraId="145DB89F" w14:textId="77777777" w:rsidR="00DE04E5" w:rsidRPr="007B26E6" w:rsidRDefault="00DE04E5" w:rsidP="00DE04E5">
      <w:pPr>
        <w:rPr>
          <w:lang w:eastAsia="en-GB"/>
        </w:rPr>
      </w:pPr>
    </w:p>
    <w:p w14:paraId="6A806D3F" w14:textId="77777777" w:rsidR="00DE04E5" w:rsidRPr="007B26E6" w:rsidRDefault="00DE04E5" w:rsidP="00DE04E5">
      <w:pPr>
        <w:jc w:val="both"/>
        <w:rPr>
          <w:lang w:eastAsia="en-GB"/>
        </w:rPr>
      </w:pPr>
      <w:r w:rsidRPr="007B26E6">
        <w:rPr>
          <w:b/>
          <w:bCs/>
          <w:color w:val="000000"/>
          <w:lang w:eastAsia="en-GB"/>
        </w:rPr>
        <w:t xml:space="preserve">Mala </w:t>
      </w:r>
      <w:proofErr w:type="spellStart"/>
      <w:r w:rsidRPr="007B26E6">
        <w:rPr>
          <w:b/>
          <w:bCs/>
          <w:color w:val="000000"/>
          <w:lang w:eastAsia="en-GB"/>
        </w:rPr>
        <w:t>Metaljka</w:t>
      </w:r>
      <w:proofErr w:type="spellEnd"/>
      <w:r w:rsidRPr="007B26E6">
        <w:rPr>
          <w:b/>
          <w:bCs/>
          <w:color w:val="000000"/>
          <w:lang w:eastAsia="en-GB"/>
        </w:rPr>
        <w:t>, Croatia</w:t>
      </w:r>
    </w:p>
    <w:p w14:paraId="5BEC00A6" w14:textId="69BC3B0F" w:rsidR="00DE04E5" w:rsidRPr="007B26E6" w:rsidRDefault="00DE04E5" w:rsidP="00DE04E5">
      <w:pPr>
        <w:jc w:val="both"/>
        <w:rPr>
          <w:lang w:eastAsia="en-GB"/>
        </w:rPr>
      </w:pPr>
      <w:r w:rsidRPr="007B26E6">
        <w:rPr>
          <w:color w:val="000000"/>
          <w:lang w:eastAsia="en-GB"/>
        </w:rPr>
        <w:t xml:space="preserve">The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burials were excavated at the Mala </w:t>
      </w:r>
      <w:proofErr w:type="spellStart"/>
      <w:r w:rsidRPr="007B26E6">
        <w:rPr>
          <w:color w:val="000000"/>
          <w:lang w:eastAsia="en-GB"/>
        </w:rPr>
        <w:t>Metaljka</w:t>
      </w:r>
      <w:proofErr w:type="spellEnd"/>
      <w:r w:rsidRPr="007B26E6">
        <w:rPr>
          <w:color w:val="000000"/>
          <w:lang w:eastAsia="en-GB"/>
        </w:rPr>
        <w:t xml:space="preserve"> necropolis in 1982. The larger area of </w:t>
      </w:r>
      <w:proofErr w:type="spellStart"/>
      <w:r w:rsidRPr="007B26E6">
        <w:rPr>
          <w:color w:val="000000"/>
          <w:lang w:eastAsia="en-GB"/>
        </w:rPr>
        <w:t>Trojvrh</w:t>
      </w:r>
      <w:proofErr w:type="spellEnd"/>
      <w:r w:rsidRPr="007B26E6">
        <w:rPr>
          <w:color w:val="000000"/>
          <w:lang w:eastAsia="en-GB"/>
        </w:rPr>
        <w:t xml:space="preserve"> includes three hills and connected ravines: </w:t>
      </w:r>
      <w:proofErr w:type="spellStart"/>
      <w:r w:rsidRPr="007B26E6">
        <w:rPr>
          <w:color w:val="000000"/>
          <w:lang w:eastAsia="en-GB"/>
        </w:rPr>
        <w:t>Veliki</w:t>
      </w:r>
      <w:proofErr w:type="spellEnd"/>
      <w:r w:rsidRPr="007B26E6">
        <w:rPr>
          <w:color w:val="000000"/>
          <w:lang w:eastAsia="en-GB"/>
        </w:rPr>
        <w:t xml:space="preserve"> </w:t>
      </w:r>
      <w:proofErr w:type="spellStart"/>
      <w:r w:rsidRPr="007B26E6">
        <w:rPr>
          <w:color w:val="000000"/>
          <w:lang w:eastAsia="en-GB"/>
        </w:rPr>
        <w:t>Vrh</w:t>
      </w:r>
      <w:proofErr w:type="spellEnd"/>
      <w:r w:rsidRPr="007B26E6">
        <w:rPr>
          <w:color w:val="000000"/>
          <w:lang w:eastAsia="en-GB"/>
        </w:rPr>
        <w:t xml:space="preserve">, </w:t>
      </w:r>
      <w:proofErr w:type="spellStart"/>
      <w:r w:rsidRPr="007B26E6">
        <w:rPr>
          <w:color w:val="000000"/>
          <w:lang w:eastAsia="en-GB"/>
        </w:rPr>
        <w:t>Velika</w:t>
      </w:r>
      <w:proofErr w:type="spellEnd"/>
      <w:r w:rsidRPr="007B26E6">
        <w:rPr>
          <w:color w:val="000000"/>
          <w:lang w:eastAsia="en-GB"/>
        </w:rPr>
        <w:t xml:space="preserve"> </w:t>
      </w:r>
      <w:proofErr w:type="spellStart"/>
      <w:r w:rsidRPr="007B26E6">
        <w:rPr>
          <w:color w:val="000000"/>
          <w:lang w:eastAsia="en-GB"/>
        </w:rPr>
        <w:t>Metaljka</w:t>
      </w:r>
      <w:proofErr w:type="spellEnd"/>
      <w:r w:rsidRPr="007B26E6">
        <w:rPr>
          <w:color w:val="000000"/>
          <w:lang w:eastAsia="en-GB"/>
        </w:rPr>
        <w:t xml:space="preserve"> and Mala </w:t>
      </w:r>
      <w:proofErr w:type="spellStart"/>
      <w:r w:rsidRPr="007B26E6">
        <w:rPr>
          <w:color w:val="000000"/>
          <w:lang w:eastAsia="en-GB"/>
        </w:rPr>
        <w:t>Metaljka</w:t>
      </w:r>
      <w:proofErr w:type="spellEnd"/>
      <w:r w:rsidRPr="007B26E6">
        <w:rPr>
          <w:color w:val="000000"/>
          <w:lang w:eastAsia="en-GB"/>
        </w:rPr>
        <w:t xml:space="preserve">. </w:t>
      </w:r>
      <w:proofErr w:type="spellStart"/>
      <w:r w:rsidRPr="007B26E6">
        <w:rPr>
          <w:color w:val="000000"/>
          <w:lang w:eastAsia="en-GB"/>
        </w:rPr>
        <w:t>Veliki</w:t>
      </w:r>
      <w:proofErr w:type="spellEnd"/>
      <w:r w:rsidRPr="007B26E6">
        <w:rPr>
          <w:color w:val="000000"/>
          <w:lang w:eastAsia="en-GB"/>
        </w:rPr>
        <w:t xml:space="preserve"> </w:t>
      </w:r>
      <w:proofErr w:type="spellStart"/>
      <w:r w:rsidRPr="007B26E6">
        <w:rPr>
          <w:color w:val="000000"/>
          <w:lang w:eastAsia="en-GB"/>
        </w:rPr>
        <w:t>Vrh</w:t>
      </w:r>
      <w:proofErr w:type="spellEnd"/>
      <w:r w:rsidRPr="007B26E6">
        <w:rPr>
          <w:color w:val="000000"/>
          <w:lang w:eastAsia="en-GB"/>
        </w:rPr>
        <w:t xml:space="preserve"> and </w:t>
      </w:r>
      <w:proofErr w:type="spellStart"/>
      <w:r w:rsidRPr="007B26E6">
        <w:rPr>
          <w:color w:val="000000"/>
          <w:lang w:eastAsia="en-GB"/>
        </w:rPr>
        <w:t>Velika</w:t>
      </w:r>
      <w:proofErr w:type="spellEnd"/>
      <w:r w:rsidRPr="007B26E6">
        <w:rPr>
          <w:color w:val="000000"/>
          <w:lang w:eastAsia="en-GB"/>
        </w:rPr>
        <w:t xml:space="preserve"> </w:t>
      </w:r>
      <w:proofErr w:type="spellStart"/>
      <w:r w:rsidRPr="007B26E6">
        <w:rPr>
          <w:color w:val="000000"/>
          <w:lang w:eastAsia="en-GB"/>
        </w:rPr>
        <w:t>Metaljka</w:t>
      </w:r>
      <w:proofErr w:type="spellEnd"/>
      <w:r w:rsidRPr="007B26E6">
        <w:rPr>
          <w:color w:val="000000"/>
          <w:lang w:eastAsia="en-GB"/>
        </w:rPr>
        <w:t xml:space="preserve"> are defined as hillforts, while Mala </w:t>
      </w:r>
      <w:proofErr w:type="spellStart"/>
      <w:r w:rsidRPr="007B26E6">
        <w:rPr>
          <w:color w:val="000000"/>
          <w:lang w:eastAsia="en-GB"/>
        </w:rPr>
        <w:t>Metaljka</w:t>
      </w:r>
      <w:proofErr w:type="spellEnd"/>
      <w:r w:rsidRPr="007B26E6">
        <w:rPr>
          <w:color w:val="000000"/>
          <w:lang w:eastAsia="en-GB"/>
        </w:rPr>
        <w:t xml:space="preserve"> </w:t>
      </w:r>
      <w:proofErr w:type="gramStart"/>
      <w:r w:rsidRPr="007B26E6">
        <w:rPr>
          <w:color w:val="000000"/>
          <w:lang w:eastAsia="en-GB"/>
        </w:rPr>
        <w:t>is considered to be</w:t>
      </w:r>
      <w:proofErr w:type="gramEnd"/>
      <w:r w:rsidRPr="007B26E6">
        <w:rPr>
          <w:color w:val="000000"/>
          <w:lang w:eastAsia="en-GB"/>
        </w:rPr>
        <w:t xml:space="preserve"> the necropolis used by the inhabitants of, presumably, both settlements. The excavations conducted in 1982 by the Archaeological Museum in Zagreb revealed four intact graves and 11 disturbed burials, most of which were dated to the Early Iron Age based on associated grave goods: a total of 12 finds (</w:t>
      </w:r>
      <w:proofErr w:type="spellStart"/>
      <w:r w:rsidRPr="007B26E6">
        <w:rPr>
          <w:color w:val="000000"/>
          <w:lang w:eastAsia="en-GB"/>
        </w:rPr>
        <w:t>Balen-Letunić</w:t>
      </w:r>
      <w:proofErr w:type="spellEnd"/>
      <w:r w:rsidRPr="007B26E6">
        <w:rPr>
          <w:color w:val="000000"/>
          <w:lang w:eastAsia="en-GB"/>
        </w:rPr>
        <w:t xml:space="preserve"> 1999/2000; 2004). This chronology is further supported by recent research that revealed a shift in millet consumption at the sites of </w:t>
      </w:r>
      <w:proofErr w:type="spellStart"/>
      <w:r w:rsidRPr="007B26E6">
        <w:rPr>
          <w:color w:val="000000"/>
          <w:lang w:eastAsia="en-GB"/>
        </w:rPr>
        <w:t>Trošmarija</w:t>
      </w:r>
      <w:proofErr w:type="spellEnd"/>
      <w:r w:rsidRPr="007B26E6">
        <w:rPr>
          <w:color w:val="000000"/>
          <w:lang w:eastAsia="en-GB"/>
        </w:rPr>
        <w:t xml:space="preserve">, </w:t>
      </w:r>
      <w:proofErr w:type="spellStart"/>
      <w:r w:rsidRPr="007B26E6">
        <w:rPr>
          <w:color w:val="000000"/>
          <w:lang w:eastAsia="en-GB"/>
        </w:rPr>
        <w:t>Sultanov</w:t>
      </w:r>
      <w:proofErr w:type="spellEnd"/>
      <w:r w:rsidRPr="007B26E6">
        <w:rPr>
          <w:color w:val="000000"/>
          <w:lang w:eastAsia="en-GB"/>
        </w:rPr>
        <w:t xml:space="preserve"> </w:t>
      </w:r>
      <w:proofErr w:type="spellStart"/>
      <w:r w:rsidRPr="007B26E6">
        <w:rPr>
          <w:color w:val="000000"/>
          <w:lang w:eastAsia="en-GB"/>
        </w:rPr>
        <w:t>Grob</w:t>
      </w:r>
      <w:proofErr w:type="spellEnd"/>
      <w:r w:rsidRPr="007B26E6">
        <w:rPr>
          <w:color w:val="000000"/>
          <w:lang w:eastAsia="en-GB"/>
        </w:rPr>
        <w:t xml:space="preserve">, and Mala </w:t>
      </w:r>
      <w:proofErr w:type="spellStart"/>
      <w:r w:rsidRPr="007B26E6">
        <w:rPr>
          <w:color w:val="000000"/>
          <w:lang w:eastAsia="en-GB"/>
        </w:rPr>
        <w:t>Metaljka</w:t>
      </w:r>
      <w:proofErr w:type="spellEnd"/>
      <w:r w:rsidRPr="007B26E6">
        <w:rPr>
          <w:color w:val="000000"/>
          <w:lang w:eastAsia="en-GB"/>
        </w:rPr>
        <w:t>, dated to 780–540 BCE (</w:t>
      </w:r>
      <w:proofErr w:type="spellStart"/>
      <w:r w:rsidRPr="007B26E6">
        <w:rPr>
          <w:color w:val="000000"/>
          <w:lang w:eastAsia="en-GB"/>
        </w:rPr>
        <w:t>Zavodny</w:t>
      </w:r>
      <w:proofErr w:type="spellEnd"/>
      <w:r w:rsidRPr="007B26E6">
        <w:rPr>
          <w:color w:val="000000"/>
          <w:lang w:eastAsia="en-GB"/>
        </w:rPr>
        <w:t xml:space="preserve"> et al. 2017). It is important to note that the excavations were limited to a very small area due to fear of mines leftover from WWII when Mala </w:t>
      </w:r>
      <w:proofErr w:type="spellStart"/>
      <w:r w:rsidRPr="007B26E6">
        <w:rPr>
          <w:color w:val="000000"/>
          <w:lang w:eastAsia="en-GB"/>
        </w:rPr>
        <w:t>Metaljka</w:t>
      </w:r>
      <w:proofErr w:type="spellEnd"/>
      <w:r w:rsidRPr="007B26E6">
        <w:rPr>
          <w:color w:val="000000"/>
          <w:lang w:eastAsia="en-GB"/>
        </w:rPr>
        <w:t xml:space="preserve"> was used as a military stronghold. The stone constructions of the graves were almost completely destroyed, and skeletal remains were mixed with prehistoric pottery and material dating to the Roman period. </w:t>
      </w:r>
    </w:p>
    <w:p w14:paraId="07E1B653" w14:textId="77777777" w:rsidR="00DE04E5" w:rsidRPr="007B26E6" w:rsidRDefault="00DE04E5" w:rsidP="00DE04E5">
      <w:pPr>
        <w:jc w:val="both"/>
        <w:rPr>
          <w:lang w:eastAsia="en-GB"/>
        </w:rPr>
      </w:pPr>
      <w:r w:rsidRPr="007B26E6">
        <w:rPr>
          <w:color w:val="000000"/>
          <w:lang w:eastAsia="en-GB"/>
        </w:rPr>
        <w:t> </w:t>
      </w:r>
    </w:p>
    <w:p w14:paraId="791C55B5" w14:textId="77777777" w:rsidR="00DE04E5" w:rsidRPr="007B26E6" w:rsidRDefault="00DE04E5" w:rsidP="00DE04E5">
      <w:pPr>
        <w:jc w:val="both"/>
        <w:rPr>
          <w:lang w:eastAsia="en-GB"/>
        </w:rPr>
      </w:pPr>
      <w:r w:rsidRPr="007B26E6">
        <w:rPr>
          <w:color w:val="000000"/>
          <w:lang w:eastAsia="en-GB"/>
        </w:rPr>
        <w:t xml:space="preserve">The remains from both intact graves were scattered and mixed with archaeological material dating to different periods (Iron Age, the Roman period) but based on analogies with similar graves from the region, the individuals were probably placed directly into the soil, on their backs, with arms outstretched alongside the body. A petrous bone from Grave 3 yielded sample </w:t>
      </w:r>
      <w:r w:rsidRPr="0065394D">
        <w:rPr>
          <w:color w:val="000000"/>
          <w:lang w:eastAsia="en-GB"/>
        </w:rPr>
        <w:t>I24882 (male</w:t>
      </w:r>
      <w:r w:rsidRPr="007B26E6">
        <w:rPr>
          <w:color w:val="000000"/>
          <w:lang w:eastAsia="en-GB"/>
        </w:rPr>
        <w:t xml:space="preserve">). </w:t>
      </w:r>
      <w:r w:rsidRPr="007B26E6">
        <w:rPr>
          <w:color w:val="000000"/>
          <w:shd w:val="clear" w:color="auto" w:fill="FFFFFF"/>
          <w:lang w:eastAsia="en-GB"/>
        </w:rPr>
        <w:t>A cranial fragment from this individual dated to 2510±15 BP (UCIAMS-179777; 774–549 cal BCE)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under review).</w:t>
      </w:r>
    </w:p>
    <w:p w14:paraId="4F10EC80" w14:textId="77777777" w:rsidR="00DE04E5" w:rsidRPr="007B26E6" w:rsidRDefault="00DE04E5" w:rsidP="00DE04E5">
      <w:pPr>
        <w:rPr>
          <w:lang w:eastAsia="en-GB"/>
        </w:rPr>
      </w:pPr>
    </w:p>
    <w:p w14:paraId="574DCC21" w14:textId="77777777" w:rsidR="00DE04E5" w:rsidRPr="007B26E6" w:rsidRDefault="00DE04E5" w:rsidP="00DE04E5">
      <w:pPr>
        <w:jc w:val="both"/>
        <w:rPr>
          <w:lang w:eastAsia="en-GB"/>
        </w:rPr>
      </w:pPr>
      <w:r w:rsidRPr="007B26E6">
        <w:rPr>
          <w:color w:val="000000"/>
          <w:lang w:eastAsia="en-GB"/>
        </w:rPr>
        <w:t xml:space="preserve">Source of sample: Ana </w:t>
      </w:r>
      <w:proofErr w:type="spellStart"/>
      <w:r w:rsidRPr="007B26E6">
        <w:rPr>
          <w:color w:val="000000"/>
          <w:lang w:eastAsia="en-GB"/>
        </w:rPr>
        <w:t>Đukić</w:t>
      </w:r>
      <w:proofErr w:type="spellEnd"/>
      <w:r w:rsidRPr="007B26E6">
        <w:rPr>
          <w:color w:val="000000"/>
          <w:lang w:eastAsia="en-GB"/>
        </w:rPr>
        <w:t>, Archaeological Museum in Zagreb</w:t>
      </w:r>
    </w:p>
    <w:p w14:paraId="5E9D01D3" w14:textId="77777777" w:rsidR="00DE04E5" w:rsidRPr="007B26E6" w:rsidRDefault="00DE04E5" w:rsidP="00DE04E5">
      <w:pPr>
        <w:jc w:val="both"/>
        <w:rPr>
          <w:lang w:eastAsia="en-GB"/>
        </w:rPr>
      </w:pPr>
      <w:r w:rsidRPr="007B26E6">
        <w:rPr>
          <w:color w:val="000000"/>
          <w:lang w:eastAsia="en-GB"/>
        </w:rPr>
        <w:t xml:space="preserve">Author of entry: Ana </w:t>
      </w:r>
      <w:proofErr w:type="spellStart"/>
      <w:r w:rsidRPr="007B26E6">
        <w:rPr>
          <w:color w:val="000000"/>
          <w:lang w:eastAsia="en-GB"/>
        </w:rPr>
        <w:t>Đukić</w:t>
      </w:r>
      <w:proofErr w:type="spellEnd"/>
      <w:r w:rsidRPr="007B26E6">
        <w:rPr>
          <w:color w:val="000000"/>
          <w:lang w:eastAsia="en-GB"/>
        </w:rPr>
        <w:t>, Archaeological Museum in Zagreb</w:t>
      </w:r>
    </w:p>
    <w:p w14:paraId="485BF4D0" w14:textId="77777777" w:rsidR="00DE04E5" w:rsidRPr="007B26E6" w:rsidRDefault="00DE04E5" w:rsidP="00DE04E5">
      <w:pPr>
        <w:jc w:val="both"/>
        <w:rPr>
          <w:lang w:eastAsia="en-GB"/>
        </w:rPr>
      </w:pPr>
      <w:r w:rsidRPr="007B26E6">
        <w:rPr>
          <w:color w:val="000000"/>
          <w:lang w:eastAsia="en-GB"/>
        </w:rPr>
        <w:t>References:</w:t>
      </w:r>
    </w:p>
    <w:p w14:paraId="0ACB9E64" w14:textId="77777777" w:rsidR="00DE04E5" w:rsidRPr="007B26E6" w:rsidRDefault="00DE04E5" w:rsidP="00DE04E5">
      <w:pPr>
        <w:jc w:val="both"/>
        <w:rPr>
          <w:lang w:eastAsia="en-GB"/>
        </w:rPr>
      </w:pPr>
      <w:proofErr w:type="spellStart"/>
      <w:r w:rsidRPr="007B26E6">
        <w:rPr>
          <w:color w:val="000000"/>
          <w:lang w:eastAsia="en-GB"/>
        </w:rPr>
        <w:lastRenderedPageBreak/>
        <w:t>Balen-Letunić</w:t>
      </w:r>
      <w:proofErr w:type="spellEnd"/>
      <w:r w:rsidRPr="007B26E6">
        <w:rPr>
          <w:color w:val="000000"/>
          <w:lang w:eastAsia="en-GB"/>
        </w:rPr>
        <w:t xml:space="preserve">, D. 1999/2000. </w:t>
      </w:r>
      <w:proofErr w:type="spellStart"/>
      <w:r w:rsidRPr="007B26E6">
        <w:rPr>
          <w:color w:val="000000"/>
          <w:lang w:eastAsia="en-GB"/>
        </w:rPr>
        <w:t>Japodske</w:t>
      </w:r>
      <w:proofErr w:type="spellEnd"/>
      <w:r w:rsidRPr="007B26E6">
        <w:rPr>
          <w:color w:val="000000"/>
          <w:lang w:eastAsia="en-GB"/>
        </w:rPr>
        <w:t xml:space="preserve"> </w:t>
      </w:r>
      <w:proofErr w:type="spellStart"/>
      <w:r w:rsidRPr="007B26E6">
        <w:rPr>
          <w:color w:val="000000"/>
          <w:lang w:eastAsia="en-GB"/>
        </w:rPr>
        <w:t>nekropole</w:t>
      </w:r>
      <w:proofErr w:type="spellEnd"/>
      <w:r w:rsidRPr="007B26E6">
        <w:rPr>
          <w:color w:val="000000"/>
          <w:lang w:eastAsia="en-GB"/>
        </w:rPr>
        <w:t xml:space="preserve"> s </w:t>
      </w:r>
      <w:proofErr w:type="spellStart"/>
      <w:r w:rsidRPr="007B26E6">
        <w:rPr>
          <w:color w:val="000000"/>
          <w:lang w:eastAsia="en-GB"/>
        </w:rPr>
        <w:t>ogulinskog</w:t>
      </w:r>
      <w:proofErr w:type="spellEnd"/>
      <w:r w:rsidRPr="007B26E6">
        <w:rPr>
          <w:color w:val="000000"/>
          <w:lang w:eastAsia="en-GB"/>
        </w:rPr>
        <w:t xml:space="preserve"> </w:t>
      </w:r>
      <w:proofErr w:type="spellStart"/>
      <w:r w:rsidRPr="007B26E6">
        <w:rPr>
          <w:color w:val="000000"/>
          <w:lang w:eastAsia="en-GB"/>
        </w:rPr>
        <w:t>područja</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32/33: 23–61.</w:t>
      </w:r>
    </w:p>
    <w:p w14:paraId="4088191A" w14:textId="77777777" w:rsidR="00DE04E5" w:rsidRPr="007B26E6" w:rsidRDefault="00DE04E5" w:rsidP="00DE04E5">
      <w:pPr>
        <w:rPr>
          <w:lang w:eastAsia="en-GB"/>
        </w:rPr>
      </w:pPr>
    </w:p>
    <w:p w14:paraId="4037CBD1" w14:textId="77777777" w:rsidR="00DE04E5" w:rsidRPr="007B26E6" w:rsidRDefault="00DE04E5" w:rsidP="00DE04E5">
      <w:pPr>
        <w:jc w:val="both"/>
        <w:rPr>
          <w:lang w:eastAsia="en-GB"/>
        </w:rPr>
      </w:pPr>
      <w:proofErr w:type="spellStart"/>
      <w:r w:rsidRPr="007B26E6">
        <w:rPr>
          <w:color w:val="000000"/>
          <w:lang w:eastAsia="en-GB"/>
        </w:rPr>
        <w:t>Balen-Letunić</w:t>
      </w:r>
      <w:proofErr w:type="spellEnd"/>
      <w:r w:rsidRPr="007B26E6">
        <w:rPr>
          <w:color w:val="000000"/>
          <w:lang w:eastAsia="en-GB"/>
        </w:rPr>
        <w:t xml:space="preserve">, D. 2004. </w:t>
      </w:r>
      <w:proofErr w:type="spellStart"/>
      <w:r w:rsidRPr="007B26E6">
        <w:rPr>
          <w:color w:val="000000"/>
          <w:lang w:eastAsia="en-GB"/>
        </w:rPr>
        <w:t>Japodi</w:t>
      </w:r>
      <w:proofErr w:type="spellEnd"/>
      <w:r w:rsidRPr="007B26E6">
        <w:rPr>
          <w:color w:val="000000"/>
          <w:lang w:eastAsia="en-GB"/>
        </w:rPr>
        <w:t xml:space="preserve">. In: </w:t>
      </w:r>
      <w:hyperlink r:id="rId8" w:history="1">
        <w:proofErr w:type="spellStart"/>
        <w:r w:rsidRPr="00953C34">
          <w:rPr>
            <w:color w:val="000000"/>
            <w:lang w:eastAsia="en-GB"/>
          </w:rPr>
          <w:t>Balen-Letunić</w:t>
        </w:r>
        <w:proofErr w:type="spellEnd"/>
        <w:r w:rsidRPr="00953C34">
          <w:rPr>
            <w:color w:val="000000"/>
            <w:lang w:eastAsia="en-GB"/>
          </w:rPr>
          <w:t>, D. (ed.)</w:t>
        </w:r>
      </w:hyperlink>
      <w:r w:rsidRPr="007B26E6">
        <w:rPr>
          <w:color w:val="000000"/>
          <w:lang w:eastAsia="en-GB"/>
        </w:rPr>
        <w:t xml:space="preserve">, </w:t>
      </w:r>
      <w:proofErr w:type="spellStart"/>
      <w:r w:rsidRPr="007B26E6">
        <w:rPr>
          <w:i/>
          <w:iCs/>
          <w:color w:val="000000"/>
          <w:lang w:eastAsia="en-GB"/>
        </w:rPr>
        <w:t>Ratnici</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razmeđu</w:t>
      </w:r>
      <w:proofErr w:type="spellEnd"/>
      <w:r w:rsidRPr="007B26E6">
        <w:rPr>
          <w:i/>
          <w:iCs/>
          <w:color w:val="000000"/>
          <w:lang w:eastAsia="en-GB"/>
        </w:rPr>
        <w:t xml:space="preserve"> </w:t>
      </w:r>
      <w:proofErr w:type="spellStart"/>
      <w:r w:rsidRPr="007B26E6">
        <w:rPr>
          <w:i/>
          <w:iCs/>
          <w:color w:val="000000"/>
          <w:lang w:eastAsia="en-GB"/>
        </w:rPr>
        <w:t>istoka</w:t>
      </w:r>
      <w:proofErr w:type="spellEnd"/>
      <w:r w:rsidRPr="007B26E6">
        <w:rPr>
          <w:i/>
          <w:iCs/>
          <w:color w:val="000000"/>
          <w:lang w:eastAsia="en-GB"/>
        </w:rPr>
        <w:t xml:space="preserve"> i </w:t>
      </w:r>
      <w:proofErr w:type="spellStart"/>
      <w:r w:rsidRPr="007B26E6">
        <w:rPr>
          <w:i/>
          <w:iCs/>
          <w:color w:val="000000"/>
          <w:lang w:eastAsia="en-GB"/>
        </w:rPr>
        <w:t>zapada</w:t>
      </w:r>
      <w:proofErr w:type="spellEnd"/>
      <w:r w:rsidRPr="007B26E6">
        <w:rPr>
          <w:i/>
          <w:iCs/>
          <w:color w:val="000000"/>
          <w:lang w:eastAsia="en-GB"/>
        </w:rPr>
        <w:t xml:space="preserve">. </w:t>
      </w:r>
      <w:proofErr w:type="spellStart"/>
      <w:r w:rsidRPr="007B26E6">
        <w:rPr>
          <w:i/>
          <w:iCs/>
          <w:color w:val="000000"/>
          <w:lang w:eastAsia="en-GB"/>
        </w:rPr>
        <w:t>Starije</w:t>
      </w:r>
      <w:proofErr w:type="spellEnd"/>
      <w:r w:rsidRPr="007B26E6">
        <w:rPr>
          <w:i/>
          <w:iCs/>
          <w:color w:val="000000"/>
          <w:lang w:eastAsia="en-GB"/>
        </w:rPr>
        <w:t xml:space="preserve"> </w:t>
      </w:r>
      <w:proofErr w:type="spellStart"/>
      <w:r w:rsidRPr="007B26E6">
        <w:rPr>
          <w:i/>
          <w:iCs/>
          <w:color w:val="000000"/>
          <w:lang w:eastAsia="en-GB"/>
        </w:rPr>
        <w:t>željezno</w:t>
      </w:r>
      <w:proofErr w:type="spellEnd"/>
      <w:r w:rsidRPr="007B26E6">
        <w:rPr>
          <w:i/>
          <w:iCs/>
          <w:color w:val="000000"/>
          <w:lang w:eastAsia="en-GB"/>
        </w:rPr>
        <w:t xml:space="preserve"> </w:t>
      </w:r>
      <w:proofErr w:type="spellStart"/>
      <w:r w:rsidRPr="007B26E6">
        <w:rPr>
          <w:i/>
          <w:iCs/>
          <w:color w:val="000000"/>
          <w:lang w:eastAsia="en-GB"/>
        </w:rPr>
        <w:t>doba</w:t>
      </w:r>
      <w:proofErr w:type="spellEnd"/>
      <w:r w:rsidRPr="007B26E6">
        <w:rPr>
          <w:i/>
          <w:iCs/>
          <w:color w:val="000000"/>
          <w:lang w:eastAsia="en-GB"/>
        </w:rPr>
        <w:t xml:space="preserve"> u </w:t>
      </w:r>
      <w:proofErr w:type="spellStart"/>
      <w:r w:rsidRPr="007B26E6">
        <w:rPr>
          <w:i/>
          <w:iCs/>
          <w:color w:val="000000"/>
          <w:lang w:eastAsia="en-GB"/>
        </w:rPr>
        <w:t>kontinentalnoj</w:t>
      </w:r>
      <w:proofErr w:type="spellEnd"/>
      <w:r w:rsidRPr="007B26E6">
        <w:rPr>
          <w:i/>
          <w:iCs/>
          <w:color w:val="000000"/>
          <w:lang w:eastAsia="en-GB"/>
        </w:rPr>
        <w:t xml:space="preserve"> </w:t>
      </w:r>
      <w:proofErr w:type="spellStart"/>
      <w:r w:rsidRPr="007B26E6">
        <w:rPr>
          <w:i/>
          <w:iCs/>
          <w:color w:val="000000"/>
          <w:lang w:eastAsia="en-GB"/>
        </w:rPr>
        <w:t>Hrvatskoj</w:t>
      </w:r>
      <w:proofErr w:type="spellEnd"/>
      <w:r w:rsidRPr="007B26E6">
        <w:rPr>
          <w:color w:val="000000"/>
          <w:lang w:eastAsia="en-GB"/>
        </w:rPr>
        <w:t xml:space="preserve">, 212–54. Zagreb: </w:t>
      </w:r>
      <w:proofErr w:type="spellStart"/>
      <w:r w:rsidRPr="007B26E6">
        <w:rPr>
          <w:color w:val="000000"/>
          <w:lang w:eastAsia="en-GB"/>
        </w:rPr>
        <w:t>Arheološki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w:t>
      </w:r>
    </w:p>
    <w:p w14:paraId="3792F4CE" w14:textId="77777777" w:rsidR="00DE04E5" w:rsidRPr="007B26E6" w:rsidRDefault="00DE04E5" w:rsidP="00DE04E5">
      <w:pPr>
        <w:rPr>
          <w:lang w:eastAsia="en-GB"/>
        </w:rPr>
      </w:pPr>
    </w:p>
    <w:p w14:paraId="1BC6618C"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Culleton, B.J., McClure, S.B., Kennett, D.J. and </w:t>
      </w:r>
      <w:proofErr w:type="spellStart"/>
      <w:r w:rsidRPr="007B26E6">
        <w:rPr>
          <w:color w:val="000000"/>
          <w:lang w:eastAsia="en-GB"/>
        </w:rPr>
        <w:t>Balen</w:t>
      </w:r>
      <w:proofErr w:type="spellEnd"/>
      <w:r w:rsidRPr="007B26E6">
        <w:rPr>
          <w:color w:val="000000"/>
          <w:lang w:eastAsia="en-GB"/>
        </w:rPr>
        <w:t xml:space="preserve">, J. 2017. Minimizing risk on the margins: insights on Iron Age agriculture from stable isotope analyses in central Croatia. </w:t>
      </w:r>
      <w:r w:rsidRPr="007B26E6">
        <w:rPr>
          <w:i/>
          <w:iCs/>
          <w:color w:val="000000"/>
          <w:lang w:eastAsia="en-GB"/>
        </w:rPr>
        <w:t>Journal of Anthropological Archaeology</w:t>
      </w:r>
      <w:r w:rsidRPr="007B26E6">
        <w:rPr>
          <w:color w:val="000000"/>
          <w:lang w:eastAsia="en-GB"/>
        </w:rPr>
        <w:t xml:space="preserve"> 48: 250–61.</w:t>
      </w:r>
    </w:p>
    <w:p w14:paraId="2499021E" w14:textId="77777777" w:rsidR="00DE04E5" w:rsidRPr="007B26E6" w:rsidRDefault="00DE04E5" w:rsidP="00DE04E5">
      <w:pPr>
        <w:rPr>
          <w:lang w:eastAsia="en-GB"/>
        </w:rPr>
      </w:pPr>
    </w:p>
    <w:p w14:paraId="1CF2EC9A"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Under review. Life and death in the Iron Age </w:t>
      </w:r>
      <w:proofErr w:type="spellStart"/>
      <w:r w:rsidRPr="007B26E6">
        <w:rPr>
          <w:color w:val="000000"/>
          <w:lang w:eastAsia="en-GB"/>
        </w:rPr>
        <w:t>Ogulin-Plaški</w:t>
      </w:r>
      <w:proofErr w:type="spellEnd"/>
      <w:r w:rsidRPr="007B26E6">
        <w:rPr>
          <w:color w:val="000000"/>
          <w:lang w:eastAsia="en-GB"/>
        </w:rPr>
        <w:t xml:space="preserve"> region: new AMS </w:t>
      </w:r>
      <w:r w:rsidRPr="007B26E6">
        <w:rPr>
          <w:color w:val="000000"/>
          <w:sz w:val="14"/>
          <w:szCs w:val="14"/>
          <w:vertAlign w:val="superscript"/>
          <w:lang w:eastAsia="en-GB"/>
        </w:rPr>
        <w:t>14</w:t>
      </w:r>
      <w:r w:rsidRPr="007B26E6">
        <w:rPr>
          <w:color w:val="000000"/>
          <w:lang w:eastAsia="en-GB"/>
        </w:rPr>
        <w:t xml:space="preserve">C dates from burial and settlement contexts.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8080"/>
          <w:sz w:val="16"/>
          <w:szCs w:val="16"/>
          <w:lang w:eastAsia="en-GB"/>
        </w:rPr>
        <w:t>.</w:t>
      </w:r>
    </w:p>
    <w:p w14:paraId="2E6B9029" w14:textId="77777777" w:rsidR="00DE04E5" w:rsidRPr="007B26E6" w:rsidRDefault="00DE04E5" w:rsidP="00DE04E5">
      <w:pPr>
        <w:jc w:val="both"/>
        <w:rPr>
          <w:lang w:eastAsia="en-GB"/>
        </w:rPr>
      </w:pPr>
      <w:r w:rsidRPr="007B26E6">
        <w:rPr>
          <w:i/>
          <w:iCs/>
          <w:color w:val="000000"/>
          <w:lang w:eastAsia="en-GB"/>
        </w:rPr>
        <w:t> </w:t>
      </w:r>
    </w:p>
    <w:p w14:paraId="6F8641EB" w14:textId="77777777" w:rsidR="00DE04E5" w:rsidRPr="007B26E6" w:rsidRDefault="00DE04E5" w:rsidP="00DE04E5">
      <w:pPr>
        <w:rPr>
          <w:lang w:eastAsia="en-GB"/>
        </w:rPr>
      </w:pPr>
    </w:p>
    <w:p w14:paraId="0C9BCA16" w14:textId="77777777" w:rsidR="00DE04E5" w:rsidRPr="007B26E6" w:rsidRDefault="00DE04E5" w:rsidP="00DE04E5">
      <w:pPr>
        <w:jc w:val="both"/>
        <w:rPr>
          <w:lang w:eastAsia="en-GB"/>
        </w:rPr>
      </w:pPr>
      <w:proofErr w:type="spellStart"/>
      <w:r w:rsidRPr="007B26E6">
        <w:rPr>
          <w:b/>
          <w:bCs/>
          <w:color w:val="000000"/>
          <w:lang w:eastAsia="en-GB"/>
        </w:rPr>
        <w:t>Mušego</w:t>
      </w:r>
      <w:proofErr w:type="spellEnd"/>
      <w:r w:rsidRPr="007B26E6">
        <w:rPr>
          <w:b/>
          <w:bCs/>
          <w:color w:val="000000"/>
          <w:lang w:eastAsia="en-GB"/>
        </w:rPr>
        <w:t>/Mon Sego, Croatia</w:t>
      </w:r>
    </w:p>
    <w:p w14:paraId="4FA46F41" w14:textId="77777777" w:rsidR="00DE04E5" w:rsidRPr="007B26E6" w:rsidRDefault="00DE04E5" w:rsidP="00DE04E5">
      <w:pPr>
        <w:jc w:val="both"/>
        <w:rPr>
          <w:lang w:eastAsia="en-GB"/>
        </w:rPr>
      </w:pPr>
      <w:proofErr w:type="spellStart"/>
      <w:r w:rsidRPr="007B26E6">
        <w:rPr>
          <w:color w:val="000000"/>
          <w:lang w:eastAsia="en-GB"/>
        </w:rPr>
        <w:t>Mušego</w:t>
      </w:r>
      <w:proofErr w:type="spellEnd"/>
      <w:r w:rsidRPr="007B26E6">
        <w:rPr>
          <w:color w:val="000000"/>
          <w:lang w:eastAsia="en-GB"/>
        </w:rPr>
        <w:t xml:space="preserve">/Mon Sego hill, which lies south-east of the Bronze Age </w:t>
      </w:r>
      <w:proofErr w:type="spellStart"/>
      <w:r w:rsidRPr="007B26E6">
        <w:rPr>
          <w:color w:val="000000"/>
          <w:lang w:eastAsia="en-GB"/>
        </w:rPr>
        <w:t>Monkodonja</w:t>
      </w:r>
      <w:proofErr w:type="spellEnd"/>
      <w:r w:rsidRPr="007B26E6">
        <w:rPr>
          <w:rFonts w:ascii="Calibri" w:hAnsi="Calibri" w:cs="Calibri"/>
          <w:color w:val="000000"/>
          <w:lang w:eastAsia="en-GB"/>
        </w:rPr>
        <w:t>/</w:t>
      </w:r>
      <w:proofErr w:type="spellStart"/>
      <w:r w:rsidRPr="007B26E6">
        <w:rPr>
          <w:color w:val="000000"/>
          <w:lang w:eastAsia="en-GB"/>
        </w:rPr>
        <w:t>Moncodogno</w:t>
      </w:r>
      <w:proofErr w:type="spellEnd"/>
      <w:r w:rsidRPr="007B26E6">
        <w:rPr>
          <w:color w:val="000000"/>
          <w:lang w:eastAsia="en-GB"/>
        </w:rPr>
        <w:t xml:space="preserve"> hillfort near Rovinj, Istria, Croatia, comprises three inter-connected plateaus on which lie stone-built tumuli. Three of these tumuli (MS 06, MS </w:t>
      </w:r>
      <w:proofErr w:type="gramStart"/>
      <w:r w:rsidRPr="007B26E6">
        <w:rPr>
          <w:color w:val="000000"/>
          <w:lang w:eastAsia="en-GB"/>
        </w:rPr>
        <w:t>07</w:t>
      </w:r>
      <w:proofErr w:type="gramEnd"/>
      <w:r w:rsidRPr="007B26E6">
        <w:rPr>
          <w:color w:val="000000"/>
          <w:lang w:eastAsia="en-GB"/>
        </w:rPr>
        <w:t xml:space="preserve"> and MS 08), located at an elevation of c. 103m above sea-level, were explored in 2006–9 (</w:t>
      </w:r>
      <w:proofErr w:type="spellStart"/>
      <w:r w:rsidRPr="007B26E6">
        <w:rPr>
          <w:color w:val="000000"/>
          <w:lang w:eastAsia="en-GB"/>
        </w:rPr>
        <w:t>Hänsel</w:t>
      </w:r>
      <w:proofErr w:type="spellEnd"/>
      <w:r w:rsidRPr="007B26E6">
        <w:rPr>
          <w:color w:val="000000"/>
          <w:lang w:eastAsia="en-GB"/>
        </w:rPr>
        <w:t xml:space="preserve"> et al. 2008). </w:t>
      </w:r>
    </w:p>
    <w:p w14:paraId="724CF278" w14:textId="77777777" w:rsidR="00DE04E5" w:rsidRPr="007B26E6" w:rsidRDefault="00DE04E5" w:rsidP="00DE04E5">
      <w:pPr>
        <w:rPr>
          <w:lang w:eastAsia="en-GB"/>
        </w:rPr>
      </w:pPr>
    </w:p>
    <w:p w14:paraId="0CFEC7FA" w14:textId="77777777" w:rsidR="00DE04E5" w:rsidRPr="007B26E6" w:rsidRDefault="00DE04E5" w:rsidP="00DE04E5">
      <w:pPr>
        <w:jc w:val="both"/>
        <w:rPr>
          <w:lang w:eastAsia="en-GB"/>
        </w:rPr>
      </w:pPr>
      <w:r w:rsidRPr="007B26E6">
        <w:rPr>
          <w:color w:val="000000"/>
          <w:lang w:eastAsia="en-GB"/>
        </w:rPr>
        <w:t xml:space="preserve">Tumulus MS 07, from which bone samples were taken, was constructed of large stone blocks. Its preserved height before excavation was 1.8m, and the stone </w:t>
      </w:r>
      <w:proofErr w:type="spellStart"/>
      <w:r w:rsidRPr="007B26E6">
        <w:rPr>
          <w:color w:val="000000"/>
          <w:lang w:eastAsia="en-GB"/>
        </w:rPr>
        <w:t>kerb</w:t>
      </w:r>
      <w:proofErr w:type="spellEnd"/>
      <w:r w:rsidRPr="007B26E6">
        <w:rPr>
          <w:color w:val="000000"/>
          <w:lang w:eastAsia="en-GB"/>
        </w:rPr>
        <w:t xml:space="preserve"> surrounding the mound is 11–12m in diameter. In the middle of the tumulus a central burial, measuring 2m x 1m x 1m and oriented north–south, had been destroyed and looted (</w:t>
      </w:r>
      <w:proofErr w:type="spellStart"/>
      <w:r w:rsidRPr="007B26E6">
        <w:rPr>
          <w:color w:val="000000"/>
          <w:lang w:eastAsia="en-GB"/>
        </w:rPr>
        <w:t>Hänsel</w:t>
      </w:r>
      <w:proofErr w:type="spellEnd"/>
      <w:r w:rsidRPr="007B26E6">
        <w:rPr>
          <w:color w:val="000000"/>
          <w:lang w:eastAsia="en-GB"/>
        </w:rPr>
        <w:t xml:space="preserve"> et al. 2008). </w:t>
      </w:r>
    </w:p>
    <w:p w14:paraId="254A8854" w14:textId="77777777" w:rsidR="00DE04E5" w:rsidRPr="007B26E6" w:rsidRDefault="00DE04E5" w:rsidP="00DE04E5">
      <w:pPr>
        <w:rPr>
          <w:lang w:eastAsia="en-GB"/>
        </w:rPr>
      </w:pPr>
    </w:p>
    <w:p w14:paraId="375CD56F" w14:textId="3149B209" w:rsidR="00DE04E5" w:rsidRPr="007B26E6" w:rsidRDefault="00DE04E5" w:rsidP="00DE04E5">
      <w:pPr>
        <w:jc w:val="both"/>
        <w:rPr>
          <w:lang w:eastAsia="en-GB"/>
        </w:rPr>
      </w:pPr>
      <w:r w:rsidRPr="007B26E6">
        <w:rPr>
          <w:color w:val="000000"/>
          <w:lang w:eastAsia="en-GB"/>
        </w:rPr>
        <w:t xml:space="preserve">About 2m north of the first grave, a second (still intact) grave was found; it is this grave from which the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samples derive. The tomb chamber is of the same orientation as the first burial and </w:t>
      </w:r>
      <w:proofErr w:type="gramStart"/>
      <w:r w:rsidRPr="007B26E6">
        <w:rPr>
          <w:color w:val="000000"/>
          <w:lang w:eastAsia="en-GB"/>
        </w:rPr>
        <w:t>was located in</w:t>
      </w:r>
      <w:proofErr w:type="gramEnd"/>
      <w:r w:rsidRPr="007B26E6">
        <w:rPr>
          <w:color w:val="000000"/>
          <w:lang w:eastAsia="en-GB"/>
        </w:rPr>
        <w:t xml:space="preserve"> the </w:t>
      </w:r>
      <w:proofErr w:type="spellStart"/>
      <w:r w:rsidRPr="007B26E6">
        <w:rPr>
          <w:color w:val="000000"/>
          <w:lang w:eastAsia="en-GB"/>
        </w:rPr>
        <w:t>centre</w:t>
      </w:r>
      <w:proofErr w:type="spellEnd"/>
      <w:r w:rsidRPr="007B26E6">
        <w:rPr>
          <w:color w:val="000000"/>
          <w:lang w:eastAsia="en-GB"/>
        </w:rPr>
        <w:t xml:space="preserve"> of several concentric stone circles that touched the crown of the original tomb, with which it forms an oval-shaped architectural complex. The tomb chest is composed of thin stone slabs, 3–5cm thick, supported on the south side by a barrier of larger stones. The internal dimensions of the rectangular chamber are 90cm x 50cm x 30cm and it was filled with small stones and dark grey earth in which lay human bones, small fragments of pottery and several pieces of </w:t>
      </w:r>
      <w:proofErr w:type="spellStart"/>
      <w:r w:rsidRPr="007B26E6">
        <w:rPr>
          <w:color w:val="000000"/>
          <w:lang w:eastAsia="en-GB"/>
        </w:rPr>
        <w:t>jewellery</w:t>
      </w:r>
      <w:proofErr w:type="spellEnd"/>
      <w:r w:rsidRPr="007B26E6">
        <w:rPr>
          <w:color w:val="000000"/>
          <w:lang w:eastAsia="en-GB"/>
        </w:rPr>
        <w:t xml:space="preserve"> (amber beads, fragments of bronze coiled wire and the spiral plates of pendants). The chamber contained the incomplete remains of at least four individuals: three adults and at least one child. The time span between construction of the two chambers in the tumulus remains unknown, but radiocarbon dates of the bone samples of the intact tomb date to between the mid-sixteenth and late twelfth centuries BCE (</w:t>
      </w:r>
      <w:proofErr w:type="spellStart"/>
      <w:r w:rsidRPr="007B26E6">
        <w:rPr>
          <w:color w:val="000000"/>
          <w:lang w:eastAsia="en-GB"/>
        </w:rPr>
        <w:t>Mihovilić</w:t>
      </w:r>
      <w:proofErr w:type="spellEnd"/>
      <w:r w:rsidRPr="007B26E6">
        <w:rPr>
          <w:color w:val="000000"/>
          <w:lang w:eastAsia="en-GB"/>
        </w:rPr>
        <w:t xml:space="preserve"> et al. 2009; 2012). </w:t>
      </w:r>
    </w:p>
    <w:p w14:paraId="7F74D1C5" w14:textId="77777777" w:rsidR="00DE04E5" w:rsidRPr="007B26E6" w:rsidRDefault="00DE04E5" w:rsidP="00DE04E5">
      <w:pPr>
        <w:rPr>
          <w:lang w:eastAsia="en-GB"/>
        </w:rPr>
      </w:pPr>
    </w:p>
    <w:p w14:paraId="3FA07996" w14:textId="720164A3" w:rsidR="00DE04E5" w:rsidRPr="007B26E6" w:rsidRDefault="00DE04E5" w:rsidP="00DE04E5">
      <w:pPr>
        <w:jc w:val="both"/>
        <w:rPr>
          <w:lang w:eastAsia="en-GB"/>
        </w:rPr>
      </w:pPr>
      <w:r w:rsidRPr="007B26E6">
        <w:rPr>
          <w:color w:val="000000"/>
          <w:lang w:eastAsia="en-GB"/>
        </w:rPr>
        <w:t>Petrous bones from three of the individuals (</w:t>
      </w:r>
      <w:proofErr w:type="spellStart"/>
      <w:r w:rsidRPr="007B26E6">
        <w:rPr>
          <w:color w:val="000000"/>
          <w:lang w:eastAsia="en-GB"/>
        </w:rPr>
        <w:t>Nebengrab</w:t>
      </w:r>
      <w:proofErr w:type="spellEnd"/>
      <w:r w:rsidRPr="007B26E6">
        <w:rPr>
          <w:color w:val="000000"/>
          <w:lang w:eastAsia="en-GB"/>
        </w:rPr>
        <w:t xml:space="preserve"> 1, </w:t>
      </w:r>
      <w:proofErr w:type="spellStart"/>
      <w:r w:rsidRPr="007B26E6">
        <w:rPr>
          <w:color w:val="000000"/>
          <w:lang w:eastAsia="en-GB"/>
        </w:rPr>
        <w:t>lubanja</w:t>
      </w:r>
      <w:proofErr w:type="spellEnd"/>
      <w:r w:rsidRPr="007B26E6">
        <w:rPr>
          <w:color w:val="000000"/>
          <w:lang w:eastAsia="en-GB"/>
        </w:rPr>
        <w:t xml:space="preserve"> 1, 9; </w:t>
      </w:r>
      <w:proofErr w:type="spellStart"/>
      <w:r w:rsidRPr="007B26E6">
        <w:rPr>
          <w:color w:val="000000"/>
          <w:lang w:eastAsia="en-GB"/>
        </w:rPr>
        <w:t>lubanja</w:t>
      </w:r>
      <w:proofErr w:type="spellEnd"/>
      <w:r w:rsidRPr="007B26E6">
        <w:rPr>
          <w:color w:val="000000"/>
          <w:lang w:eastAsia="en-GB"/>
        </w:rPr>
        <w:t xml:space="preserve"> 2, 11; and 111/2) were </w:t>
      </w:r>
      <w:r w:rsidRPr="0065394D">
        <w:rPr>
          <w:color w:val="000000"/>
          <w:lang w:eastAsia="en-GB"/>
        </w:rPr>
        <w:t xml:space="preserve">successfully </w:t>
      </w:r>
      <w:proofErr w:type="spellStart"/>
      <w:r w:rsidR="00CD24B1">
        <w:rPr>
          <w:color w:val="000000"/>
          <w:lang w:eastAsia="en-GB"/>
        </w:rPr>
        <w:t>analyse</w:t>
      </w:r>
      <w:r w:rsidRPr="0065394D">
        <w:rPr>
          <w:color w:val="000000"/>
          <w:lang w:eastAsia="en-GB"/>
        </w:rPr>
        <w:t>d</w:t>
      </w:r>
      <w:proofErr w:type="spellEnd"/>
      <w:r w:rsidRPr="0065394D">
        <w:rPr>
          <w:color w:val="000000"/>
          <w:lang w:eastAsia="en-GB"/>
        </w:rPr>
        <w:t xml:space="preserve"> for aDNA, yielding samples I26773 (female), I26774 (female) and I26893 (female</w:t>
      </w:r>
      <w:r w:rsidRPr="007B26E6">
        <w:rPr>
          <w:color w:val="000000"/>
          <w:lang w:eastAsia="en-GB"/>
        </w:rPr>
        <w:t>) respectively.</w:t>
      </w:r>
    </w:p>
    <w:p w14:paraId="0A65559F" w14:textId="77777777" w:rsidR="00DE04E5" w:rsidRPr="007B26E6" w:rsidRDefault="00DE04E5" w:rsidP="00DE04E5">
      <w:pPr>
        <w:rPr>
          <w:lang w:eastAsia="en-GB"/>
        </w:rPr>
      </w:pPr>
    </w:p>
    <w:p w14:paraId="6C927E57" w14:textId="77777777" w:rsidR="00DE04E5" w:rsidRPr="007B26E6" w:rsidRDefault="00DE04E5" w:rsidP="00DE04E5">
      <w:pPr>
        <w:jc w:val="both"/>
        <w:rPr>
          <w:lang w:eastAsia="en-GB"/>
        </w:rPr>
      </w:pPr>
      <w:r w:rsidRPr="007B26E6">
        <w:rPr>
          <w:color w:val="000000"/>
          <w:lang w:eastAsia="en-GB"/>
        </w:rPr>
        <w:t xml:space="preserve">Source of sample: Damir </w:t>
      </w:r>
      <w:proofErr w:type="spellStart"/>
      <w:r w:rsidRPr="007B26E6">
        <w:rPr>
          <w:color w:val="000000"/>
          <w:lang w:eastAsia="en-GB"/>
        </w:rPr>
        <w:t>Matošević</w:t>
      </w:r>
      <w:proofErr w:type="spellEnd"/>
      <w:r w:rsidRPr="007B26E6">
        <w:rPr>
          <w:color w:val="000000"/>
          <w:lang w:eastAsia="en-GB"/>
        </w:rPr>
        <w:t xml:space="preserve">, </w:t>
      </w:r>
      <w:proofErr w:type="spellStart"/>
      <w:r w:rsidRPr="007B26E6">
        <w:rPr>
          <w:color w:val="000000"/>
          <w:lang w:eastAsia="en-GB"/>
        </w:rPr>
        <w:t>Zavičajni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grada</w:t>
      </w:r>
      <w:proofErr w:type="spellEnd"/>
      <w:r w:rsidRPr="007B26E6">
        <w:rPr>
          <w:color w:val="000000"/>
          <w:lang w:eastAsia="en-GB"/>
        </w:rPr>
        <w:t xml:space="preserve"> </w:t>
      </w:r>
      <w:proofErr w:type="spellStart"/>
      <w:r w:rsidRPr="007B26E6">
        <w:rPr>
          <w:color w:val="000000"/>
          <w:lang w:eastAsia="en-GB"/>
        </w:rPr>
        <w:t>Rovinja</w:t>
      </w:r>
      <w:proofErr w:type="spellEnd"/>
      <w:r w:rsidRPr="007B26E6">
        <w:rPr>
          <w:color w:val="000000"/>
          <w:lang w:eastAsia="en-GB"/>
        </w:rPr>
        <w:t xml:space="preserve">, Rovinj and Kristina </w:t>
      </w:r>
      <w:proofErr w:type="spellStart"/>
      <w:r w:rsidRPr="007B26E6">
        <w:rPr>
          <w:color w:val="000000"/>
          <w:lang w:eastAsia="en-GB"/>
        </w:rPr>
        <w:t>Mihovilić</w:t>
      </w:r>
      <w:proofErr w:type="spellEnd"/>
      <w:r w:rsidRPr="007B26E6">
        <w:rPr>
          <w:color w:val="000000"/>
          <w:lang w:eastAsia="en-GB"/>
        </w:rPr>
        <w:t>, Archaeological Museum of Istria, Pula </w:t>
      </w:r>
    </w:p>
    <w:p w14:paraId="4B05B7AE" w14:textId="77777777" w:rsidR="00DE04E5" w:rsidRPr="007B26E6" w:rsidRDefault="00DE04E5" w:rsidP="00DE04E5">
      <w:pPr>
        <w:jc w:val="both"/>
        <w:rPr>
          <w:lang w:eastAsia="en-GB"/>
        </w:rPr>
      </w:pPr>
      <w:r w:rsidRPr="007B26E6">
        <w:rPr>
          <w:color w:val="000000"/>
          <w:lang w:eastAsia="en-GB"/>
        </w:rPr>
        <w:t xml:space="preserve">Authors of entry: Kristina </w:t>
      </w:r>
      <w:proofErr w:type="spellStart"/>
      <w:r w:rsidRPr="007B26E6">
        <w:rPr>
          <w:color w:val="000000"/>
          <w:lang w:eastAsia="en-GB"/>
        </w:rPr>
        <w:t>Mihovilić</w:t>
      </w:r>
      <w:proofErr w:type="spellEnd"/>
      <w:r w:rsidRPr="007B26E6">
        <w:rPr>
          <w:color w:val="000000"/>
          <w:lang w:eastAsia="en-GB"/>
        </w:rPr>
        <w:t xml:space="preserve">, Archaeological Museum of Istria, Pula; Damir </w:t>
      </w:r>
      <w:proofErr w:type="spellStart"/>
      <w:r w:rsidRPr="007B26E6">
        <w:rPr>
          <w:color w:val="000000"/>
          <w:lang w:eastAsia="en-GB"/>
        </w:rPr>
        <w:t>Matošević</w:t>
      </w:r>
      <w:proofErr w:type="spellEnd"/>
      <w:r w:rsidRPr="007B26E6">
        <w:rPr>
          <w:color w:val="000000"/>
          <w:lang w:eastAsia="en-GB"/>
        </w:rPr>
        <w:t xml:space="preserve">, </w:t>
      </w:r>
      <w:proofErr w:type="spellStart"/>
      <w:r w:rsidRPr="007B26E6">
        <w:rPr>
          <w:color w:val="000000"/>
          <w:lang w:eastAsia="en-GB"/>
        </w:rPr>
        <w:t>Zavičajni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grada</w:t>
      </w:r>
      <w:proofErr w:type="spellEnd"/>
      <w:r w:rsidRPr="007B26E6">
        <w:rPr>
          <w:color w:val="000000"/>
          <w:lang w:eastAsia="en-GB"/>
        </w:rPr>
        <w:t xml:space="preserve"> </w:t>
      </w:r>
      <w:proofErr w:type="spellStart"/>
      <w:r w:rsidRPr="007B26E6">
        <w:rPr>
          <w:color w:val="000000"/>
          <w:lang w:eastAsia="en-GB"/>
        </w:rPr>
        <w:t>Rovinja</w:t>
      </w:r>
      <w:proofErr w:type="spellEnd"/>
      <w:r w:rsidRPr="007B26E6">
        <w:rPr>
          <w:color w:val="000000"/>
          <w:lang w:eastAsia="en-GB"/>
        </w:rPr>
        <w:t xml:space="preserve">, Rovinj; Biba </w:t>
      </w:r>
      <w:proofErr w:type="spellStart"/>
      <w:r w:rsidRPr="007B26E6">
        <w:rPr>
          <w:color w:val="000000"/>
          <w:lang w:eastAsia="en-GB"/>
        </w:rPr>
        <w:t>Teržan</w:t>
      </w:r>
      <w:proofErr w:type="spellEnd"/>
      <w:r w:rsidRPr="007B26E6">
        <w:rPr>
          <w:color w:val="000000"/>
          <w:lang w:eastAsia="en-GB"/>
        </w:rPr>
        <w:t xml:space="preserve">, Department of Archaeology, Faculty of Arts, University of Ljubljana; and Bernhard </w:t>
      </w:r>
      <w:proofErr w:type="spellStart"/>
      <w:r w:rsidRPr="007B26E6">
        <w:rPr>
          <w:color w:val="000000"/>
          <w:lang w:eastAsia="en-GB"/>
        </w:rPr>
        <w:t>Hänsel</w:t>
      </w:r>
      <w:proofErr w:type="spellEnd"/>
      <w:r w:rsidRPr="007B26E6">
        <w:rPr>
          <w:color w:val="000000"/>
          <w:lang w:eastAsia="en-GB"/>
        </w:rPr>
        <w:t xml:space="preserve">, </w:t>
      </w:r>
      <w:proofErr w:type="spellStart"/>
      <w:r w:rsidRPr="007B26E6">
        <w:rPr>
          <w:color w:val="000000"/>
          <w:lang w:eastAsia="en-GB"/>
        </w:rPr>
        <w:t>Institut</w:t>
      </w:r>
      <w:proofErr w:type="spellEnd"/>
      <w:r w:rsidRPr="007B26E6">
        <w:rPr>
          <w:color w:val="000000"/>
          <w:lang w:eastAsia="en-GB"/>
        </w:rPr>
        <w:t xml:space="preserve"> </w:t>
      </w:r>
      <w:proofErr w:type="spellStart"/>
      <w:r w:rsidRPr="007B26E6">
        <w:rPr>
          <w:color w:val="000000"/>
          <w:lang w:eastAsia="en-GB"/>
        </w:rPr>
        <w:t>für</w:t>
      </w:r>
      <w:proofErr w:type="spellEnd"/>
      <w:r w:rsidRPr="007B26E6">
        <w:rPr>
          <w:color w:val="000000"/>
          <w:lang w:eastAsia="en-GB"/>
        </w:rPr>
        <w:t xml:space="preserve"> </w:t>
      </w:r>
      <w:proofErr w:type="spellStart"/>
      <w:r w:rsidRPr="007B26E6">
        <w:rPr>
          <w:color w:val="000000"/>
          <w:lang w:eastAsia="en-GB"/>
        </w:rPr>
        <w:t>Prähistorische</w:t>
      </w:r>
      <w:proofErr w:type="spellEnd"/>
      <w:r w:rsidRPr="007B26E6">
        <w:rPr>
          <w:color w:val="000000"/>
          <w:lang w:eastAsia="en-GB"/>
        </w:rPr>
        <w:t xml:space="preserve"> </w:t>
      </w:r>
      <w:proofErr w:type="spellStart"/>
      <w:r w:rsidRPr="007B26E6">
        <w:rPr>
          <w:color w:val="000000"/>
          <w:lang w:eastAsia="en-GB"/>
        </w:rPr>
        <w:t>Archäologie</w:t>
      </w:r>
      <w:proofErr w:type="spellEnd"/>
      <w:r w:rsidRPr="007B26E6">
        <w:rPr>
          <w:color w:val="000000"/>
          <w:lang w:eastAsia="en-GB"/>
        </w:rPr>
        <w:t xml:space="preserve">, </w:t>
      </w:r>
      <w:proofErr w:type="spellStart"/>
      <w:r w:rsidRPr="007B26E6">
        <w:rPr>
          <w:color w:val="000000"/>
          <w:lang w:eastAsia="en-GB"/>
        </w:rPr>
        <w:t>Freie</w:t>
      </w:r>
      <w:proofErr w:type="spellEnd"/>
      <w:r w:rsidRPr="007B26E6">
        <w:rPr>
          <w:color w:val="000000"/>
          <w:lang w:eastAsia="en-GB"/>
        </w:rPr>
        <w:t xml:space="preserve"> Universität Berlin, Germany †</w:t>
      </w:r>
    </w:p>
    <w:p w14:paraId="35647397" w14:textId="77777777" w:rsidR="00DE04E5" w:rsidRPr="007B26E6" w:rsidRDefault="00DE04E5" w:rsidP="00DE04E5">
      <w:pPr>
        <w:jc w:val="both"/>
        <w:rPr>
          <w:lang w:eastAsia="en-GB"/>
        </w:rPr>
      </w:pPr>
      <w:r w:rsidRPr="007B26E6">
        <w:rPr>
          <w:color w:val="000000"/>
          <w:lang w:eastAsia="en-GB"/>
        </w:rPr>
        <w:t>References:</w:t>
      </w:r>
      <w:r w:rsidRPr="007B26E6">
        <w:rPr>
          <w:rFonts w:ascii="Calibri" w:hAnsi="Calibri" w:cs="Calibri"/>
          <w:color w:val="000000"/>
          <w:lang w:eastAsia="en-GB"/>
        </w:rPr>
        <w:t> </w:t>
      </w:r>
    </w:p>
    <w:p w14:paraId="69B3387A" w14:textId="77777777" w:rsidR="00DE04E5" w:rsidRPr="007B26E6" w:rsidRDefault="00DE04E5" w:rsidP="00DE04E5">
      <w:pPr>
        <w:jc w:val="both"/>
        <w:rPr>
          <w:lang w:eastAsia="en-GB"/>
        </w:rPr>
      </w:pPr>
      <w:proofErr w:type="spellStart"/>
      <w:r w:rsidRPr="007B26E6">
        <w:rPr>
          <w:color w:val="000000"/>
          <w:lang w:eastAsia="en-GB"/>
        </w:rPr>
        <w:lastRenderedPageBreak/>
        <w:t>Hänsel</w:t>
      </w:r>
      <w:proofErr w:type="spellEnd"/>
      <w:r w:rsidRPr="007B26E6">
        <w:rPr>
          <w:color w:val="000000"/>
          <w:lang w:eastAsia="en-GB"/>
        </w:rPr>
        <w:t xml:space="preserve">, B., </w:t>
      </w:r>
      <w:proofErr w:type="spellStart"/>
      <w:r w:rsidRPr="007B26E6">
        <w:rPr>
          <w:color w:val="000000"/>
          <w:lang w:eastAsia="en-GB"/>
        </w:rPr>
        <w:t>Matošević</w:t>
      </w:r>
      <w:proofErr w:type="spellEnd"/>
      <w:r w:rsidRPr="007B26E6">
        <w:rPr>
          <w:color w:val="000000"/>
          <w:lang w:eastAsia="en-GB"/>
        </w:rPr>
        <w:t xml:space="preserve">, D., </w:t>
      </w:r>
      <w:proofErr w:type="spellStart"/>
      <w:r w:rsidRPr="007B26E6">
        <w:rPr>
          <w:color w:val="000000"/>
          <w:lang w:eastAsia="en-GB"/>
        </w:rPr>
        <w:t>Mihovilić</w:t>
      </w:r>
      <w:proofErr w:type="spellEnd"/>
      <w:r w:rsidRPr="007B26E6">
        <w:rPr>
          <w:color w:val="000000"/>
          <w:lang w:eastAsia="en-GB"/>
        </w:rPr>
        <w:t xml:space="preserve">, K. and </w:t>
      </w:r>
      <w:proofErr w:type="spellStart"/>
      <w:r w:rsidRPr="007B26E6">
        <w:rPr>
          <w:color w:val="000000"/>
          <w:lang w:eastAsia="en-GB"/>
        </w:rPr>
        <w:t>Teržan</w:t>
      </w:r>
      <w:proofErr w:type="spellEnd"/>
      <w:r w:rsidRPr="007B26E6">
        <w:rPr>
          <w:color w:val="000000"/>
          <w:lang w:eastAsia="en-GB"/>
        </w:rPr>
        <w:t xml:space="preserve">, B. 2008. </w:t>
      </w:r>
      <w:proofErr w:type="spellStart"/>
      <w:r w:rsidRPr="007B26E6">
        <w:rPr>
          <w:color w:val="000000"/>
          <w:lang w:eastAsia="en-GB"/>
        </w:rPr>
        <w:t>Mušego</w:t>
      </w:r>
      <w:proofErr w:type="spellEnd"/>
      <w:r w:rsidRPr="007B26E6">
        <w:rPr>
          <w:color w:val="000000"/>
          <w:lang w:eastAsia="en-GB"/>
        </w:rPr>
        <w:t xml:space="preserve"> (Mon Sego). </w:t>
      </w:r>
      <w:proofErr w:type="spellStart"/>
      <w:r w:rsidRPr="007B26E6">
        <w:rPr>
          <w:i/>
          <w:iCs/>
          <w:color w:val="000000"/>
          <w:lang w:eastAsia="en-GB"/>
        </w:rPr>
        <w:t>Hrvatski</w:t>
      </w:r>
      <w:proofErr w:type="spellEnd"/>
      <w:r w:rsidRPr="007B26E6">
        <w:rPr>
          <w:i/>
          <w:iCs/>
          <w:color w:val="000000"/>
          <w:lang w:eastAsia="en-GB"/>
        </w:rPr>
        <w:t xml:space="preserve"> </w:t>
      </w:r>
      <w:proofErr w:type="spellStart"/>
      <w:r w:rsidRPr="007B26E6">
        <w:rPr>
          <w:i/>
          <w:iCs/>
          <w:color w:val="000000"/>
          <w:lang w:eastAsia="en-GB"/>
        </w:rPr>
        <w:t>arheološki</w:t>
      </w:r>
      <w:proofErr w:type="spellEnd"/>
      <w:r w:rsidRPr="007B26E6">
        <w:rPr>
          <w:i/>
          <w:iCs/>
          <w:color w:val="000000"/>
          <w:lang w:eastAsia="en-GB"/>
        </w:rPr>
        <w:t xml:space="preserve"> </w:t>
      </w:r>
      <w:proofErr w:type="spellStart"/>
      <w:r w:rsidRPr="007B26E6">
        <w:rPr>
          <w:i/>
          <w:iCs/>
          <w:color w:val="000000"/>
          <w:lang w:eastAsia="en-GB"/>
        </w:rPr>
        <w:t>godišnjak</w:t>
      </w:r>
      <w:proofErr w:type="spellEnd"/>
      <w:r w:rsidRPr="007B26E6">
        <w:rPr>
          <w:color w:val="000000"/>
          <w:lang w:eastAsia="en-GB"/>
        </w:rPr>
        <w:t xml:space="preserve"> 4/2007: 274–6.</w:t>
      </w:r>
    </w:p>
    <w:p w14:paraId="1B8A8B3F" w14:textId="77777777" w:rsidR="00DE04E5" w:rsidRPr="007B26E6" w:rsidRDefault="00DE04E5" w:rsidP="00DE04E5">
      <w:pPr>
        <w:rPr>
          <w:lang w:eastAsia="en-GB"/>
        </w:rPr>
      </w:pPr>
    </w:p>
    <w:p w14:paraId="2D0CAB15" w14:textId="77777777" w:rsidR="00DE04E5" w:rsidRPr="007B26E6" w:rsidRDefault="00DE04E5" w:rsidP="00DE04E5">
      <w:pPr>
        <w:jc w:val="both"/>
        <w:rPr>
          <w:lang w:eastAsia="en-GB"/>
        </w:rPr>
      </w:pPr>
      <w:proofErr w:type="spellStart"/>
      <w:r w:rsidRPr="007B26E6">
        <w:rPr>
          <w:color w:val="000000"/>
          <w:lang w:eastAsia="en-GB"/>
        </w:rPr>
        <w:t>Mihovilić</w:t>
      </w:r>
      <w:proofErr w:type="spellEnd"/>
      <w:r w:rsidRPr="007B26E6">
        <w:rPr>
          <w:color w:val="000000"/>
          <w:lang w:eastAsia="en-GB"/>
        </w:rPr>
        <w:t xml:space="preserve">, K., </w:t>
      </w:r>
      <w:proofErr w:type="spellStart"/>
      <w:r w:rsidRPr="007B26E6">
        <w:rPr>
          <w:color w:val="000000"/>
          <w:lang w:eastAsia="en-GB"/>
        </w:rPr>
        <w:t>Hänsel</w:t>
      </w:r>
      <w:proofErr w:type="spellEnd"/>
      <w:r w:rsidRPr="007B26E6">
        <w:rPr>
          <w:color w:val="000000"/>
          <w:lang w:eastAsia="en-GB"/>
        </w:rPr>
        <w:t xml:space="preserve">, H., </w:t>
      </w:r>
      <w:proofErr w:type="spellStart"/>
      <w:r w:rsidRPr="007B26E6">
        <w:rPr>
          <w:color w:val="000000"/>
          <w:lang w:eastAsia="en-GB"/>
        </w:rPr>
        <w:t>Teržan</w:t>
      </w:r>
      <w:proofErr w:type="spellEnd"/>
      <w:r w:rsidRPr="007B26E6">
        <w:rPr>
          <w:color w:val="000000"/>
          <w:lang w:eastAsia="en-GB"/>
        </w:rPr>
        <w:t xml:space="preserve">, B., </w:t>
      </w:r>
      <w:proofErr w:type="spellStart"/>
      <w:r w:rsidRPr="007B26E6">
        <w:rPr>
          <w:color w:val="000000"/>
          <w:lang w:eastAsia="en-GB"/>
        </w:rPr>
        <w:t>Matošević</w:t>
      </w:r>
      <w:proofErr w:type="spellEnd"/>
      <w:r w:rsidRPr="007B26E6">
        <w:rPr>
          <w:color w:val="000000"/>
          <w:lang w:eastAsia="en-GB"/>
        </w:rPr>
        <w:t xml:space="preserve">, D. and </w:t>
      </w:r>
      <w:proofErr w:type="spellStart"/>
      <w:r w:rsidRPr="007B26E6">
        <w:rPr>
          <w:color w:val="000000"/>
          <w:lang w:eastAsia="en-GB"/>
        </w:rPr>
        <w:t>Kovačić</w:t>
      </w:r>
      <w:proofErr w:type="spellEnd"/>
      <w:r w:rsidRPr="007B26E6">
        <w:rPr>
          <w:color w:val="000000"/>
          <w:lang w:eastAsia="en-GB"/>
        </w:rPr>
        <w:t xml:space="preserve">, Ž. 2009. </w:t>
      </w:r>
      <w:proofErr w:type="spellStart"/>
      <w:r w:rsidRPr="007B26E6">
        <w:rPr>
          <w:i/>
          <w:iCs/>
          <w:color w:val="000000"/>
          <w:lang w:eastAsia="en-GB"/>
        </w:rPr>
        <w:t>Monkodonja</w:t>
      </w:r>
      <w:proofErr w:type="spellEnd"/>
      <w:r w:rsidRPr="007B26E6">
        <w:rPr>
          <w:i/>
          <w:iCs/>
          <w:color w:val="000000"/>
          <w:lang w:eastAsia="en-GB"/>
        </w:rPr>
        <w:t xml:space="preserve"> i </w:t>
      </w:r>
      <w:proofErr w:type="spellStart"/>
      <w:r w:rsidRPr="007B26E6">
        <w:rPr>
          <w:i/>
          <w:iCs/>
          <w:color w:val="000000"/>
          <w:lang w:eastAsia="en-GB"/>
        </w:rPr>
        <w:t>Mušego</w:t>
      </w:r>
      <w:proofErr w:type="spellEnd"/>
      <w:r w:rsidRPr="007B26E6">
        <w:rPr>
          <w:i/>
          <w:iCs/>
          <w:color w:val="000000"/>
          <w:lang w:eastAsia="en-GB"/>
        </w:rPr>
        <w:t xml:space="preserve">. </w:t>
      </w:r>
      <w:proofErr w:type="spellStart"/>
      <w:r w:rsidRPr="007B26E6">
        <w:rPr>
          <w:i/>
          <w:iCs/>
          <w:color w:val="000000"/>
          <w:lang w:eastAsia="en-GB"/>
        </w:rPr>
        <w:t>Katalog</w:t>
      </w:r>
      <w:proofErr w:type="spellEnd"/>
      <w:r w:rsidRPr="007B26E6">
        <w:rPr>
          <w:i/>
          <w:iCs/>
          <w:color w:val="000000"/>
          <w:lang w:eastAsia="en-GB"/>
        </w:rPr>
        <w:t xml:space="preserve"> </w:t>
      </w:r>
      <w:proofErr w:type="spellStart"/>
      <w:r w:rsidRPr="007B26E6">
        <w:rPr>
          <w:i/>
          <w:iCs/>
          <w:color w:val="000000"/>
          <w:lang w:eastAsia="en-GB"/>
        </w:rPr>
        <w:t>izložbe</w:t>
      </w:r>
      <w:proofErr w:type="spellEnd"/>
      <w:r w:rsidRPr="007B26E6">
        <w:rPr>
          <w:i/>
          <w:iCs/>
          <w:color w:val="000000"/>
          <w:lang w:eastAsia="en-GB"/>
        </w:rPr>
        <w:t xml:space="preserve"> u </w:t>
      </w:r>
      <w:proofErr w:type="spellStart"/>
      <w:r w:rsidRPr="007B26E6">
        <w:rPr>
          <w:i/>
          <w:iCs/>
          <w:color w:val="000000"/>
          <w:lang w:eastAsia="en-GB"/>
        </w:rPr>
        <w:t>Zavičajnom</w:t>
      </w:r>
      <w:proofErr w:type="spellEnd"/>
      <w:r w:rsidRPr="007B26E6">
        <w:rPr>
          <w:i/>
          <w:iCs/>
          <w:color w:val="000000"/>
          <w:lang w:eastAsia="en-GB"/>
        </w:rPr>
        <w:t xml:space="preserve"> </w:t>
      </w:r>
      <w:proofErr w:type="spellStart"/>
      <w:r w:rsidRPr="007B26E6">
        <w:rPr>
          <w:i/>
          <w:iCs/>
          <w:color w:val="000000"/>
          <w:lang w:eastAsia="en-GB"/>
        </w:rPr>
        <w:t>muzeju</w:t>
      </w:r>
      <w:proofErr w:type="spellEnd"/>
      <w:r w:rsidRPr="007B26E6">
        <w:rPr>
          <w:i/>
          <w:iCs/>
          <w:color w:val="000000"/>
          <w:lang w:eastAsia="en-GB"/>
        </w:rPr>
        <w:t xml:space="preserve"> </w:t>
      </w:r>
      <w:proofErr w:type="spellStart"/>
      <w:r w:rsidRPr="007B26E6">
        <w:rPr>
          <w:i/>
          <w:iCs/>
          <w:color w:val="000000"/>
          <w:lang w:eastAsia="en-GB"/>
        </w:rPr>
        <w:t>Grada</w:t>
      </w:r>
      <w:proofErr w:type="spellEnd"/>
      <w:r w:rsidRPr="007B26E6">
        <w:rPr>
          <w:i/>
          <w:iCs/>
          <w:color w:val="000000"/>
          <w:lang w:eastAsia="en-GB"/>
        </w:rPr>
        <w:t xml:space="preserve"> </w:t>
      </w:r>
      <w:proofErr w:type="spellStart"/>
      <w:r w:rsidRPr="007B26E6">
        <w:rPr>
          <w:i/>
          <w:iCs/>
          <w:color w:val="000000"/>
          <w:lang w:eastAsia="en-GB"/>
        </w:rPr>
        <w:t>Rovinja</w:t>
      </w:r>
      <w:proofErr w:type="spellEnd"/>
      <w:r w:rsidRPr="007B26E6">
        <w:rPr>
          <w:i/>
          <w:iCs/>
          <w:color w:val="000000"/>
          <w:lang w:eastAsia="en-GB"/>
        </w:rPr>
        <w:t xml:space="preserve">, </w:t>
      </w:r>
      <w:proofErr w:type="spellStart"/>
      <w:r w:rsidRPr="007B26E6">
        <w:rPr>
          <w:i/>
          <w:iCs/>
          <w:color w:val="000000"/>
          <w:lang w:eastAsia="en-GB"/>
        </w:rPr>
        <w:t>katalog</w:t>
      </w:r>
      <w:proofErr w:type="spellEnd"/>
      <w:r w:rsidRPr="007B26E6">
        <w:rPr>
          <w:i/>
          <w:iCs/>
          <w:color w:val="000000"/>
          <w:lang w:eastAsia="en-GB"/>
        </w:rPr>
        <w:t xml:space="preserve"> 79</w:t>
      </w:r>
      <w:r w:rsidRPr="007B26E6">
        <w:rPr>
          <w:color w:val="000000"/>
          <w:lang w:eastAsia="en-GB"/>
        </w:rPr>
        <w:t xml:space="preserve">. Pula: </w:t>
      </w:r>
      <w:proofErr w:type="spellStart"/>
      <w:r w:rsidRPr="007B26E6">
        <w:rPr>
          <w:color w:val="000000"/>
          <w:lang w:eastAsia="en-GB"/>
        </w:rPr>
        <w:t>Arheološki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Istre</w:t>
      </w:r>
      <w:proofErr w:type="spellEnd"/>
      <w:r w:rsidRPr="007B26E6">
        <w:rPr>
          <w:color w:val="000000"/>
          <w:lang w:eastAsia="en-GB"/>
        </w:rPr>
        <w:t>.</w:t>
      </w:r>
    </w:p>
    <w:p w14:paraId="5A0C0B23" w14:textId="77777777" w:rsidR="00DE04E5" w:rsidRPr="007B26E6" w:rsidRDefault="00DE04E5" w:rsidP="00DE04E5">
      <w:pPr>
        <w:rPr>
          <w:lang w:eastAsia="en-GB"/>
        </w:rPr>
      </w:pPr>
    </w:p>
    <w:p w14:paraId="1B1414A2" w14:textId="77777777" w:rsidR="00DE04E5" w:rsidRPr="007B26E6" w:rsidRDefault="00DE04E5" w:rsidP="00DE04E5">
      <w:pPr>
        <w:jc w:val="both"/>
        <w:rPr>
          <w:lang w:eastAsia="en-GB"/>
        </w:rPr>
      </w:pPr>
      <w:proofErr w:type="spellStart"/>
      <w:r w:rsidRPr="007B26E6">
        <w:rPr>
          <w:color w:val="000000"/>
          <w:lang w:eastAsia="en-GB"/>
        </w:rPr>
        <w:t>Mihovilić</w:t>
      </w:r>
      <w:proofErr w:type="spellEnd"/>
      <w:r w:rsidRPr="007B26E6">
        <w:rPr>
          <w:color w:val="000000"/>
          <w:lang w:eastAsia="en-GB"/>
        </w:rPr>
        <w:t xml:space="preserve">, K., </w:t>
      </w:r>
      <w:proofErr w:type="spellStart"/>
      <w:r w:rsidRPr="007B26E6">
        <w:rPr>
          <w:color w:val="000000"/>
          <w:lang w:eastAsia="en-GB"/>
        </w:rPr>
        <w:t>Hänsel</w:t>
      </w:r>
      <w:proofErr w:type="spellEnd"/>
      <w:r w:rsidRPr="007B26E6">
        <w:rPr>
          <w:color w:val="000000"/>
          <w:lang w:eastAsia="en-GB"/>
        </w:rPr>
        <w:t xml:space="preserve">, B., </w:t>
      </w:r>
      <w:proofErr w:type="spellStart"/>
      <w:r w:rsidRPr="007B26E6">
        <w:rPr>
          <w:color w:val="000000"/>
          <w:lang w:eastAsia="en-GB"/>
        </w:rPr>
        <w:t>Matošević</w:t>
      </w:r>
      <w:proofErr w:type="spellEnd"/>
      <w:r w:rsidRPr="007B26E6">
        <w:rPr>
          <w:color w:val="000000"/>
          <w:lang w:eastAsia="en-GB"/>
        </w:rPr>
        <w:t xml:space="preserve">, D. and </w:t>
      </w:r>
      <w:proofErr w:type="spellStart"/>
      <w:r w:rsidRPr="007B26E6">
        <w:rPr>
          <w:color w:val="000000"/>
          <w:lang w:eastAsia="en-GB"/>
        </w:rPr>
        <w:t>Teržan</w:t>
      </w:r>
      <w:proofErr w:type="spellEnd"/>
      <w:r w:rsidRPr="007B26E6">
        <w:rPr>
          <w:color w:val="000000"/>
          <w:lang w:eastAsia="en-GB"/>
        </w:rPr>
        <w:t xml:space="preserve">, B. 2012. Burial mounds of the Bronze Age at </w:t>
      </w:r>
      <w:proofErr w:type="spellStart"/>
      <w:r w:rsidRPr="007B26E6">
        <w:rPr>
          <w:color w:val="000000"/>
          <w:lang w:eastAsia="en-GB"/>
        </w:rPr>
        <w:t>Mušego</w:t>
      </w:r>
      <w:proofErr w:type="spellEnd"/>
      <w:r w:rsidRPr="007B26E6">
        <w:rPr>
          <w:color w:val="000000"/>
          <w:lang w:eastAsia="en-GB"/>
        </w:rPr>
        <w:t xml:space="preserve"> near </w:t>
      </w:r>
      <w:proofErr w:type="spellStart"/>
      <w:r w:rsidRPr="007B26E6">
        <w:rPr>
          <w:color w:val="000000"/>
          <w:lang w:eastAsia="en-GB"/>
        </w:rPr>
        <w:t>Monkodonja</w:t>
      </w:r>
      <w:proofErr w:type="spellEnd"/>
      <w:r w:rsidRPr="007B26E6">
        <w:rPr>
          <w:color w:val="000000"/>
          <w:lang w:eastAsia="en-GB"/>
        </w:rPr>
        <w:t xml:space="preserve">. Results of the excavations 2006–2007. In: </w:t>
      </w:r>
      <w:proofErr w:type="spellStart"/>
      <w:r w:rsidRPr="007B26E6">
        <w:rPr>
          <w:color w:val="000000"/>
          <w:lang w:eastAsia="en-GB"/>
        </w:rPr>
        <w:t>Borgna</w:t>
      </w:r>
      <w:proofErr w:type="spellEnd"/>
      <w:r w:rsidRPr="007B26E6">
        <w:rPr>
          <w:color w:val="000000"/>
          <w:lang w:eastAsia="en-GB"/>
        </w:rPr>
        <w:t xml:space="preserve">, E. and Müller </w:t>
      </w:r>
      <w:proofErr w:type="spellStart"/>
      <w:r w:rsidRPr="007B26E6">
        <w:rPr>
          <w:color w:val="000000"/>
          <w:lang w:eastAsia="en-GB"/>
        </w:rPr>
        <w:t>Celka</w:t>
      </w:r>
      <w:proofErr w:type="spellEnd"/>
      <w:r w:rsidRPr="007B26E6">
        <w:rPr>
          <w:color w:val="000000"/>
          <w:lang w:eastAsia="en-GB"/>
        </w:rPr>
        <w:t>, S. (eds</w:t>
      </w:r>
      <w:r w:rsidRPr="007B26E6">
        <w:rPr>
          <w:i/>
          <w:iCs/>
          <w:color w:val="000000"/>
          <w:lang w:eastAsia="en-GB"/>
        </w:rPr>
        <w:t xml:space="preserve">.), Ancestral Landscape. Burial mounds in the Copper and Bronze Ages (Central and Eastern Europe – Balkans – Adriatic – Aegean, 4th–2nd millennium B.C.) Proceedings of the International Conference held in Udine, May 15th-18th 2008, </w:t>
      </w:r>
      <w:r w:rsidRPr="007B26E6">
        <w:rPr>
          <w:color w:val="000000"/>
          <w:lang w:eastAsia="en-GB"/>
        </w:rPr>
        <w:t>367–73</w:t>
      </w:r>
      <w:r w:rsidRPr="007B26E6">
        <w:rPr>
          <w:i/>
          <w:iCs/>
          <w:color w:val="000000"/>
          <w:lang w:eastAsia="en-GB"/>
        </w:rPr>
        <w:t>.</w:t>
      </w:r>
      <w:r w:rsidRPr="007B26E6">
        <w:rPr>
          <w:color w:val="000000"/>
          <w:lang w:eastAsia="en-GB"/>
        </w:rPr>
        <w:t xml:space="preserve"> Lyon: Maison de </w:t>
      </w:r>
      <w:proofErr w:type="spellStart"/>
      <w:r w:rsidRPr="007B26E6">
        <w:rPr>
          <w:color w:val="000000"/>
          <w:lang w:eastAsia="en-GB"/>
        </w:rPr>
        <w:t>l'Orient</w:t>
      </w:r>
      <w:proofErr w:type="spellEnd"/>
      <w:r w:rsidRPr="007B26E6">
        <w:rPr>
          <w:color w:val="000000"/>
          <w:lang w:eastAsia="en-GB"/>
        </w:rPr>
        <w:t xml:space="preserve"> et de la </w:t>
      </w:r>
      <w:proofErr w:type="spellStart"/>
      <w:r w:rsidRPr="007B26E6">
        <w:rPr>
          <w:color w:val="000000"/>
          <w:lang w:eastAsia="en-GB"/>
        </w:rPr>
        <w:t>Méditerranée</w:t>
      </w:r>
      <w:proofErr w:type="spellEnd"/>
      <w:r w:rsidRPr="007B26E6">
        <w:rPr>
          <w:color w:val="000000"/>
          <w:lang w:eastAsia="en-GB"/>
        </w:rPr>
        <w:t xml:space="preserve"> Jean </w:t>
      </w:r>
      <w:proofErr w:type="spellStart"/>
      <w:r w:rsidRPr="007B26E6">
        <w:rPr>
          <w:color w:val="000000"/>
          <w:lang w:eastAsia="en-GB"/>
        </w:rPr>
        <w:t>Pouilloux</w:t>
      </w:r>
      <w:proofErr w:type="spellEnd"/>
      <w:r w:rsidRPr="007B26E6">
        <w:rPr>
          <w:color w:val="000000"/>
          <w:lang w:eastAsia="en-GB"/>
        </w:rPr>
        <w:t>. </w:t>
      </w:r>
    </w:p>
    <w:p w14:paraId="6C68594D" w14:textId="77777777" w:rsidR="00DE04E5" w:rsidRPr="007B26E6" w:rsidRDefault="00DE04E5" w:rsidP="00DE04E5">
      <w:pPr>
        <w:rPr>
          <w:lang w:eastAsia="en-GB"/>
        </w:rPr>
      </w:pPr>
    </w:p>
    <w:p w14:paraId="7A36BFA0" w14:textId="77777777" w:rsidR="00DE04E5" w:rsidRPr="007B26E6" w:rsidRDefault="00DE04E5" w:rsidP="00DE04E5">
      <w:pPr>
        <w:jc w:val="both"/>
        <w:rPr>
          <w:lang w:eastAsia="en-GB"/>
        </w:rPr>
      </w:pPr>
      <w:r w:rsidRPr="007B26E6">
        <w:rPr>
          <w:b/>
          <w:bCs/>
          <w:color w:val="000000"/>
          <w:lang w:eastAsia="en-GB"/>
        </w:rPr>
        <w:t>Osijek (</w:t>
      </w:r>
      <w:proofErr w:type="spellStart"/>
      <w:r w:rsidRPr="007B26E6">
        <w:rPr>
          <w:b/>
          <w:bCs/>
          <w:color w:val="000000"/>
          <w:lang w:eastAsia="en-GB"/>
        </w:rPr>
        <w:t>Vojarna</w:t>
      </w:r>
      <w:proofErr w:type="spellEnd"/>
      <w:r w:rsidRPr="007B26E6">
        <w:rPr>
          <w:b/>
          <w:bCs/>
          <w:color w:val="000000"/>
          <w:lang w:eastAsia="en-GB"/>
        </w:rPr>
        <w:t>/Faculty of Education), Croatia</w:t>
      </w:r>
    </w:p>
    <w:p w14:paraId="2162699E" w14:textId="77777777" w:rsidR="00DE04E5" w:rsidRPr="007B26E6" w:rsidRDefault="00DE04E5" w:rsidP="00DE04E5">
      <w:pPr>
        <w:jc w:val="both"/>
        <w:rPr>
          <w:lang w:eastAsia="en-GB"/>
        </w:rPr>
      </w:pPr>
      <w:r w:rsidRPr="007B26E6">
        <w:rPr>
          <w:color w:val="000000"/>
          <w:lang w:eastAsia="en-GB"/>
        </w:rPr>
        <w:t xml:space="preserve">During a rescue excavation in 2008–9 in the Lower Town in Osijek (eastern Croatia), numerous finds of weaponry and horse gear as well as animal and human bones were </w:t>
      </w:r>
      <w:proofErr w:type="gramStart"/>
      <w:r w:rsidRPr="007B26E6">
        <w:rPr>
          <w:color w:val="000000"/>
          <w:lang w:eastAsia="en-GB"/>
        </w:rPr>
        <w:t>discovered, and</w:t>
      </w:r>
      <w:proofErr w:type="gramEnd"/>
      <w:r w:rsidRPr="007B26E6">
        <w:rPr>
          <w:color w:val="000000"/>
          <w:lang w:eastAsia="en-GB"/>
        </w:rPr>
        <w:t xml:space="preserve"> are assumed to belong to the Late La Tène sanctuary of the </w:t>
      </w:r>
      <w:proofErr w:type="spellStart"/>
      <w:r w:rsidRPr="007B26E6">
        <w:rPr>
          <w:color w:val="000000"/>
          <w:lang w:eastAsia="en-GB"/>
        </w:rPr>
        <w:t>Scordisci</w:t>
      </w:r>
      <w:proofErr w:type="spellEnd"/>
      <w:r w:rsidRPr="007B26E6">
        <w:rPr>
          <w:rFonts w:ascii="Calibri" w:hAnsi="Calibri" w:cs="Calibri"/>
          <w:color w:val="000000"/>
          <w:lang w:eastAsia="en-GB"/>
        </w:rPr>
        <w:t xml:space="preserve"> (</w:t>
      </w:r>
      <w:r w:rsidRPr="007B26E6">
        <w:rPr>
          <w:color w:val="000000"/>
          <w:lang w:eastAsia="en-GB"/>
        </w:rPr>
        <w:t xml:space="preserve">Dizdar and </w:t>
      </w:r>
      <w:proofErr w:type="spellStart"/>
      <w:r w:rsidRPr="007B26E6">
        <w:rPr>
          <w:color w:val="000000"/>
          <w:lang w:eastAsia="en-GB"/>
        </w:rPr>
        <w:t>Filipović</w:t>
      </w:r>
      <w:proofErr w:type="spellEnd"/>
      <w:r w:rsidRPr="007B26E6">
        <w:rPr>
          <w:color w:val="000000"/>
          <w:lang w:eastAsia="en-GB"/>
        </w:rPr>
        <w:t xml:space="preserve"> 2020). The sanctuary lay at the southern edge of a prominent settlement of the </w:t>
      </w:r>
      <w:proofErr w:type="spellStart"/>
      <w:r w:rsidRPr="007B26E6">
        <w:rPr>
          <w:color w:val="000000"/>
          <w:lang w:eastAsia="en-GB"/>
        </w:rPr>
        <w:t>Scordisci</w:t>
      </w:r>
      <w:proofErr w:type="spellEnd"/>
      <w:r w:rsidRPr="007B26E6">
        <w:rPr>
          <w:color w:val="000000"/>
          <w:lang w:eastAsia="en-GB"/>
        </w:rPr>
        <w:t xml:space="preserve">: their westernmost </w:t>
      </w:r>
      <w:proofErr w:type="spellStart"/>
      <w:r w:rsidRPr="007B26E6">
        <w:rPr>
          <w:color w:val="000000"/>
          <w:lang w:eastAsia="en-GB"/>
        </w:rPr>
        <w:t>centre</w:t>
      </w:r>
      <w:proofErr w:type="spellEnd"/>
      <w:r w:rsidRPr="007B26E6">
        <w:rPr>
          <w:color w:val="000000"/>
          <w:lang w:eastAsia="en-GB"/>
        </w:rPr>
        <w:t xml:space="preserve"> situated next to the </w:t>
      </w:r>
      <w:proofErr w:type="gramStart"/>
      <w:r w:rsidRPr="007B26E6">
        <w:rPr>
          <w:color w:val="000000"/>
          <w:lang w:eastAsia="en-GB"/>
        </w:rPr>
        <w:t>Drava river</w:t>
      </w:r>
      <w:proofErr w:type="gramEnd"/>
      <w:r w:rsidRPr="007B26E6">
        <w:rPr>
          <w:color w:val="000000"/>
          <w:lang w:eastAsia="en-GB"/>
        </w:rPr>
        <w:t xml:space="preserve">. At the eastern edge of the excavated area was pit SU 637/638, the upper part of which contained weaponry (Dizdar and </w:t>
      </w:r>
      <w:proofErr w:type="spellStart"/>
      <w:r w:rsidRPr="007B26E6">
        <w:rPr>
          <w:color w:val="000000"/>
          <w:lang w:eastAsia="en-GB"/>
        </w:rPr>
        <w:t>Filipović</w:t>
      </w:r>
      <w:proofErr w:type="spellEnd"/>
      <w:r w:rsidRPr="007B26E6">
        <w:rPr>
          <w:color w:val="000000"/>
          <w:lang w:eastAsia="en-GB"/>
        </w:rPr>
        <w:t xml:space="preserve"> 2020). An almost entirely preserved dog skeleton and human bones were found at the base of the pit. These included the completely preserved cranium (PU 334) of a young adult aged 25–35 years. There were no indications of injury or but slight porotic hyperostosis on both parietal and the occipital bone were noted, as well as the presence of linear </w:t>
      </w:r>
      <w:r w:rsidRPr="0065394D">
        <w:rPr>
          <w:color w:val="000000"/>
          <w:lang w:eastAsia="en-GB"/>
        </w:rPr>
        <w:t>enamel hypoplasia on mandibular canines. A petrous bone from this individual yielded sample I26735</w:t>
      </w:r>
      <w:r w:rsidRPr="007B26E6">
        <w:rPr>
          <w:color w:val="000000"/>
          <w:lang w:eastAsia="en-GB"/>
        </w:rPr>
        <w:t xml:space="preserve"> (male). Two further petrous bones from this pit proved to be genetic duplicates of I26735 and have therefore been omitted from the analysis.</w:t>
      </w:r>
    </w:p>
    <w:p w14:paraId="577A9C0D" w14:textId="77777777" w:rsidR="00DE04E5" w:rsidRPr="007B26E6" w:rsidRDefault="00DE04E5" w:rsidP="00DE04E5">
      <w:pPr>
        <w:rPr>
          <w:lang w:eastAsia="en-GB"/>
        </w:rPr>
      </w:pPr>
    </w:p>
    <w:p w14:paraId="15C18DC5" w14:textId="77777777" w:rsidR="00DE04E5" w:rsidRPr="007B26E6" w:rsidRDefault="00DE04E5" w:rsidP="00DE04E5">
      <w:pPr>
        <w:jc w:val="both"/>
        <w:rPr>
          <w:lang w:eastAsia="en-GB"/>
        </w:rPr>
      </w:pPr>
      <w:r w:rsidRPr="007B26E6">
        <w:rPr>
          <w:color w:val="000000"/>
          <w:lang w:eastAsia="en-GB"/>
        </w:rPr>
        <w:t xml:space="preserve">Analogies for the weaponry and horse gear have been documented in Late La Tène graves of prominent warriors of the </w:t>
      </w:r>
      <w:proofErr w:type="spellStart"/>
      <w:r w:rsidRPr="007B26E6">
        <w:rPr>
          <w:color w:val="000000"/>
          <w:lang w:eastAsia="en-GB"/>
        </w:rPr>
        <w:t>Scordisci</w:t>
      </w:r>
      <w:proofErr w:type="spellEnd"/>
      <w:r w:rsidRPr="007B26E6">
        <w:rPr>
          <w:color w:val="000000"/>
          <w:lang w:eastAsia="en-GB"/>
        </w:rPr>
        <w:t xml:space="preserve">. Sacrifices were made probably by the warrior elite in the second half of the second century and during the first half of the first century BCE (LTD1), most likely to war deities. The practice of ritual activities at Osijek was probably connected to Late La Tène warrior aristocracy of the </w:t>
      </w:r>
      <w:proofErr w:type="spellStart"/>
      <w:r w:rsidRPr="007B26E6">
        <w:rPr>
          <w:color w:val="000000"/>
          <w:lang w:eastAsia="en-GB"/>
        </w:rPr>
        <w:t>Scordisci</w:t>
      </w:r>
      <w:proofErr w:type="spellEnd"/>
      <w:r w:rsidRPr="007B26E6">
        <w:rPr>
          <w:color w:val="000000"/>
          <w:lang w:eastAsia="en-GB"/>
        </w:rPr>
        <w:t>: the basic political and economic power in society and therefore the main agents of various ritual acts. </w:t>
      </w:r>
    </w:p>
    <w:p w14:paraId="3D687963" w14:textId="77777777" w:rsidR="00DE04E5" w:rsidRPr="007B26E6" w:rsidRDefault="00DE04E5" w:rsidP="00DE04E5">
      <w:pPr>
        <w:rPr>
          <w:lang w:eastAsia="en-GB"/>
        </w:rPr>
      </w:pPr>
    </w:p>
    <w:p w14:paraId="6C0594FE"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Slavica</w:t>
      </w:r>
      <w:proofErr w:type="spellEnd"/>
      <w:r w:rsidRPr="007B26E6">
        <w:rPr>
          <w:color w:val="000000"/>
          <w:lang w:eastAsia="en-GB"/>
        </w:rPr>
        <w:t xml:space="preserve"> </w:t>
      </w:r>
      <w:proofErr w:type="spellStart"/>
      <w:r w:rsidRPr="007B26E6">
        <w:rPr>
          <w:color w:val="000000"/>
          <w:lang w:eastAsia="en-GB"/>
        </w:rPr>
        <w:t>Filipović</w:t>
      </w:r>
      <w:proofErr w:type="spellEnd"/>
      <w:r w:rsidRPr="007B26E6">
        <w:rPr>
          <w:color w:val="000000"/>
          <w:lang w:eastAsia="en-GB"/>
        </w:rPr>
        <w:t>, Archaeological Museum Osijek</w:t>
      </w:r>
    </w:p>
    <w:p w14:paraId="2D31BFCC" w14:textId="77777777" w:rsidR="00DE04E5" w:rsidRPr="007B26E6" w:rsidRDefault="00DE04E5" w:rsidP="00DE04E5">
      <w:pPr>
        <w:jc w:val="both"/>
        <w:rPr>
          <w:lang w:eastAsia="en-GB"/>
        </w:rPr>
      </w:pPr>
      <w:r w:rsidRPr="007B26E6">
        <w:rPr>
          <w:color w:val="000000"/>
          <w:lang w:eastAsia="en-GB"/>
        </w:rPr>
        <w:t xml:space="preserve">Authors of entry: Marko Dizdar, Institute of Archaeology, Zagreb and </w:t>
      </w:r>
      <w:proofErr w:type="spellStart"/>
      <w:r w:rsidRPr="007B26E6">
        <w:rPr>
          <w:color w:val="000000"/>
          <w:lang w:eastAsia="en-GB"/>
        </w:rPr>
        <w:t>Slavica</w:t>
      </w:r>
      <w:proofErr w:type="spellEnd"/>
      <w:r w:rsidRPr="007B26E6">
        <w:rPr>
          <w:color w:val="000000"/>
          <w:lang w:eastAsia="en-GB"/>
        </w:rPr>
        <w:t xml:space="preserve"> </w:t>
      </w:r>
      <w:proofErr w:type="spellStart"/>
      <w:r w:rsidRPr="007B26E6">
        <w:rPr>
          <w:color w:val="000000"/>
          <w:lang w:eastAsia="en-GB"/>
        </w:rPr>
        <w:t>Filipović</w:t>
      </w:r>
      <w:proofErr w:type="spellEnd"/>
      <w:r w:rsidRPr="007B26E6">
        <w:rPr>
          <w:color w:val="000000"/>
          <w:lang w:eastAsia="en-GB"/>
        </w:rPr>
        <w:t>, Archaeological Museum Osijek</w:t>
      </w:r>
    </w:p>
    <w:p w14:paraId="6897C1C2" w14:textId="77777777" w:rsidR="00DE04E5" w:rsidRPr="007B26E6" w:rsidRDefault="00DE04E5" w:rsidP="00DE04E5">
      <w:pPr>
        <w:jc w:val="both"/>
        <w:rPr>
          <w:lang w:eastAsia="en-GB"/>
        </w:rPr>
      </w:pPr>
      <w:r w:rsidRPr="007B26E6">
        <w:rPr>
          <w:color w:val="000000"/>
          <w:lang w:eastAsia="en-GB"/>
        </w:rPr>
        <w:t>Reference:</w:t>
      </w:r>
    </w:p>
    <w:p w14:paraId="20F128B6" w14:textId="77777777" w:rsidR="00DE04E5" w:rsidRPr="007B26E6" w:rsidRDefault="00DE04E5" w:rsidP="00DE04E5">
      <w:pPr>
        <w:jc w:val="both"/>
        <w:rPr>
          <w:lang w:eastAsia="en-GB"/>
        </w:rPr>
      </w:pPr>
      <w:r w:rsidRPr="007B26E6">
        <w:rPr>
          <w:color w:val="000000"/>
          <w:lang w:eastAsia="en-GB"/>
        </w:rPr>
        <w:t xml:space="preserve">Dizdar, M. and </w:t>
      </w:r>
      <w:proofErr w:type="spellStart"/>
      <w:r w:rsidRPr="007B26E6">
        <w:rPr>
          <w:color w:val="000000"/>
          <w:lang w:eastAsia="en-GB"/>
        </w:rPr>
        <w:t>Filipović</w:t>
      </w:r>
      <w:proofErr w:type="spellEnd"/>
      <w:r w:rsidRPr="007B26E6">
        <w:rPr>
          <w:color w:val="000000"/>
          <w:lang w:eastAsia="en-GB"/>
        </w:rPr>
        <w:t xml:space="preserve">, S. 2020. A Late La Tène </w:t>
      </w:r>
      <w:proofErr w:type="spellStart"/>
      <w:r w:rsidRPr="007B26E6">
        <w:rPr>
          <w:color w:val="000000"/>
          <w:lang w:eastAsia="en-GB"/>
        </w:rPr>
        <w:t>Scordiscan</w:t>
      </w:r>
      <w:proofErr w:type="spellEnd"/>
      <w:r w:rsidRPr="007B26E6">
        <w:rPr>
          <w:color w:val="000000"/>
          <w:lang w:eastAsia="en-GB"/>
        </w:rPr>
        <w:t xml:space="preserve"> sanctuary from Osijek (Eastern Slavonia, Croatia)? In: V. </w:t>
      </w:r>
      <w:proofErr w:type="spellStart"/>
      <w:r w:rsidRPr="007B26E6">
        <w:rPr>
          <w:color w:val="000000"/>
          <w:lang w:eastAsia="en-GB"/>
        </w:rPr>
        <w:t>Sîrbu</w:t>
      </w:r>
      <w:proofErr w:type="spellEnd"/>
      <w:r w:rsidRPr="007B26E6">
        <w:rPr>
          <w:color w:val="000000"/>
          <w:lang w:eastAsia="en-GB"/>
        </w:rPr>
        <w:t xml:space="preserve"> and A. </w:t>
      </w:r>
      <w:proofErr w:type="spellStart"/>
      <w:r w:rsidRPr="007B26E6">
        <w:rPr>
          <w:color w:val="000000"/>
          <w:lang w:eastAsia="en-GB"/>
        </w:rPr>
        <w:t>Pețan</w:t>
      </w:r>
      <w:proofErr w:type="spellEnd"/>
      <w:r w:rsidRPr="007B26E6">
        <w:rPr>
          <w:color w:val="000000"/>
          <w:lang w:eastAsia="en-GB"/>
        </w:rPr>
        <w:t xml:space="preserve"> (eds.), </w:t>
      </w:r>
      <w:r w:rsidRPr="007B26E6">
        <w:rPr>
          <w:i/>
          <w:iCs/>
          <w:color w:val="000000"/>
          <w:lang w:eastAsia="en-GB"/>
        </w:rPr>
        <w:t xml:space="preserve">Temples and Cult Places from the Second Iron Age in Europe. Proceedings of the 2nd International Colloquium “Iron Age Sanctuaries and Cult Places at the Thracians and their </w:t>
      </w:r>
      <w:proofErr w:type="spellStart"/>
      <w:r w:rsidRPr="007B26E6">
        <w:rPr>
          <w:i/>
          <w:iCs/>
          <w:color w:val="000000"/>
          <w:lang w:eastAsia="en-GB"/>
        </w:rPr>
        <w:t>Neighbours</w:t>
      </w:r>
      <w:proofErr w:type="spellEnd"/>
      <w:r w:rsidRPr="007B26E6">
        <w:rPr>
          <w:i/>
          <w:iCs/>
          <w:color w:val="000000"/>
          <w:lang w:eastAsia="en-GB"/>
        </w:rPr>
        <w:t xml:space="preserve">”, </w:t>
      </w:r>
      <w:r w:rsidRPr="007B26E6">
        <w:rPr>
          <w:color w:val="000000"/>
          <w:lang w:eastAsia="en-GB"/>
        </w:rPr>
        <w:t xml:space="preserve">87–109. Alun: </w:t>
      </w:r>
      <w:proofErr w:type="spellStart"/>
      <w:r w:rsidRPr="007B26E6">
        <w:rPr>
          <w:color w:val="000000"/>
          <w:lang w:eastAsia="en-GB"/>
        </w:rPr>
        <w:t>Editura</w:t>
      </w:r>
      <w:proofErr w:type="spellEnd"/>
      <w:r w:rsidRPr="007B26E6">
        <w:rPr>
          <w:color w:val="000000"/>
          <w:lang w:eastAsia="en-GB"/>
        </w:rPr>
        <w:t xml:space="preserve"> </w:t>
      </w:r>
      <w:proofErr w:type="spellStart"/>
      <w:r w:rsidRPr="007B26E6">
        <w:rPr>
          <w:color w:val="000000"/>
          <w:lang w:eastAsia="en-GB"/>
        </w:rPr>
        <w:t>Dacica</w:t>
      </w:r>
      <w:proofErr w:type="spellEnd"/>
      <w:r w:rsidRPr="007B26E6">
        <w:rPr>
          <w:color w:val="000000"/>
          <w:lang w:eastAsia="en-GB"/>
        </w:rPr>
        <w:t>.</w:t>
      </w:r>
    </w:p>
    <w:p w14:paraId="5EB3A3E9" w14:textId="77777777" w:rsidR="00DE04E5" w:rsidRPr="007B26E6" w:rsidRDefault="00DE04E5" w:rsidP="00DE04E5">
      <w:pPr>
        <w:rPr>
          <w:lang w:eastAsia="en-GB"/>
        </w:rPr>
      </w:pPr>
    </w:p>
    <w:p w14:paraId="2CA3FAA9" w14:textId="77777777" w:rsidR="00DE04E5" w:rsidRPr="007B26E6" w:rsidRDefault="00DE04E5" w:rsidP="00DE04E5">
      <w:pPr>
        <w:jc w:val="both"/>
        <w:rPr>
          <w:lang w:eastAsia="en-GB"/>
        </w:rPr>
      </w:pPr>
      <w:r w:rsidRPr="007B26E6">
        <w:rPr>
          <w:b/>
          <w:bCs/>
          <w:color w:val="000000"/>
          <w:lang w:eastAsia="en-GB"/>
        </w:rPr>
        <w:t>Osijek–</w:t>
      </w:r>
      <w:proofErr w:type="spellStart"/>
      <w:r w:rsidRPr="007B26E6">
        <w:rPr>
          <w:b/>
          <w:bCs/>
          <w:color w:val="000000"/>
          <w:lang w:eastAsia="en-GB"/>
        </w:rPr>
        <w:t>Hermanov</w:t>
      </w:r>
      <w:proofErr w:type="spellEnd"/>
      <w:r w:rsidRPr="007B26E6">
        <w:rPr>
          <w:b/>
          <w:bCs/>
          <w:color w:val="000000"/>
          <w:lang w:eastAsia="en-GB"/>
        </w:rPr>
        <w:t xml:space="preserve"> </w:t>
      </w:r>
      <w:proofErr w:type="spellStart"/>
      <w:r w:rsidRPr="007B26E6">
        <w:rPr>
          <w:b/>
          <w:bCs/>
          <w:color w:val="000000"/>
          <w:lang w:eastAsia="en-GB"/>
        </w:rPr>
        <w:t>vinograd</w:t>
      </w:r>
      <w:proofErr w:type="spellEnd"/>
      <w:r w:rsidRPr="007B26E6">
        <w:rPr>
          <w:b/>
          <w:bCs/>
          <w:color w:val="000000"/>
          <w:lang w:eastAsia="en-GB"/>
        </w:rPr>
        <w:t>, Croatia</w:t>
      </w:r>
    </w:p>
    <w:p w14:paraId="29D3F725" w14:textId="77777777" w:rsidR="00DE04E5" w:rsidRPr="007B26E6" w:rsidRDefault="00DE04E5" w:rsidP="00DE04E5">
      <w:pPr>
        <w:jc w:val="both"/>
        <w:rPr>
          <w:lang w:eastAsia="en-GB"/>
        </w:rPr>
      </w:pPr>
      <w:r w:rsidRPr="007B26E6">
        <w:rPr>
          <w:color w:val="000000"/>
          <w:lang w:eastAsia="en-GB"/>
        </w:rPr>
        <w:t>Osijek–</w:t>
      </w:r>
      <w:proofErr w:type="spellStart"/>
      <w:r w:rsidRPr="007B26E6">
        <w:rPr>
          <w:color w:val="000000"/>
          <w:lang w:eastAsia="en-GB"/>
        </w:rPr>
        <w:t>Hermanov</w:t>
      </w:r>
      <w:proofErr w:type="spellEnd"/>
      <w:r w:rsidRPr="007B26E6">
        <w:rPr>
          <w:color w:val="000000"/>
          <w:lang w:eastAsia="en-GB"/>
        </w:rPr>
        <w:t xml:space="preserve"> </w:t>
      </w:r>
      <w:proofErr w:type="spellStart"/>
      <w:r w:rsidRPr="007B26E6">
        <w:rPr>
          <w:color w:val="000000"/>
          <w:lang w:eastAsia="en-GB"/>
        </w:rPr>
        <w:t>vinograd</w:t>
      </w:r>
      <w:proofErr w:type="spellEnd"/>
      <w:r w:rsidRPr="007B26E6">
        <w:rPr>
          <w:color w:val="000000"/>
          <w:lang w:eastAsia="en-GB"/>
        </w:rPr>
        <w:t xml:space="preserve"> is an important archaeological site in eastern Croatia dating to the Middle Neolithic Sopot culture. The first archaeological investigations of the site were</w:t>
      </w:r>
    </w:p>
    <w:p w14:paraId="43BD0070" w14:textId="77777777" w:rsidR="00DE04E5" w:rsidRPr="007B26E6" w:rsidRDefault="00DE04E5" w:rsidP="00DE04E5">
      <w:pPr>
        <w:jc w:val="both"/>
        <w:rPr>
          <w:lang w:eastAsia="en-GB"/>
        </w:rPr>
      </w:pPr>
      <w:r w:rsidRPr="007B26E6">
        <w:rPr>
          <w:color w:val="000000"/>
          <w:lang w:eastAsia="en-GB"/>
        </w:rPr>
        <w:t xml:space="preserve">conducted at the end of the nineteenth century, while the most recent rescue excavations in advance of construction of the southern Osijek bypass were conducted in 2013 by the private </w:t>
      </w:r>
      <w:r w:rsidRPr="007B26E6">
        <w:rPr>
          <w:color w:val="000000"/>
          <w:lang w:eastAsia="en-GB"/>
        </w:rPr>
        <w:lastRenderedPageBreak/>
        <w:t xml:space="preserve">company </w:t>
      </w:r>
      <w:proofErr w:type="spellStart"/>
      <w:r w:rsidRPr="007B26E6">
        <w:rPr>
          <w:color w:val="000000"/>
          <w:lang w:eastAsia="en-GB"/>
        </w:rPr>
        <w:t>Kaducej</w:t>
      </w:r>
      <w:proofErr w:type="spellEnd"/>
      <w:r w:rsidRPr="007B26E6">
        <w:rPr>
          <w:color w:val="000000"/>
          <w:lang w:eastAsia="en-GB"/>
        </w:rPr>
        <w:t xml:space="preserve"> Ltd. An area of 3,200</w:t>
      </w:r>
      <w:r>
        <w:rPr>
          <w:color w:val="000000"/>
          <w:lang w:eastAsia="en-GB"/>
        </w:rPr>
        <w:t>m</w:t>
      </w:r>
      <w:r w:rsidRPr="007B26E6">
        <w:rPr>
          <w:color w:val="000000"/>
          <w:lang w:eastAsia="en-GB"/>
        </w:rPr>
        <w:t xml:space="preserve">² was excavated, revealing several cultural layers 1.6–3.2m deep, with five distinct phases of occupation. There were numerous stone, </w:t>
      </w:r>
      <w:proofErr w:type="gramStart"/>
      <w:r w:rsidRPr="007B26E6">
        <w:rPr>
          <w:color w:val="000000"/>
          <w:lang w:eastAsia="en-GB"/>
        </w:rPr>
        <w:t>bone</w:t>
      </w:r>
      <w:proofErr w:type="gramEnd"/>
      <w:r w:rsidRPr="007B26E6">
        <w:rPr>
          <w:color w:val="000000"/>
          <w:lang w:eastAsia="en-GB"/>
        </w:rPr>
        <w:t xml:space="preserve"> and pottery artefacts (over 90,000 fragments), as well as four monumental dwelling features measuring over 100m</w:t>
      </w:r>
      <w:r w:rsidRPr="007B26E6">
        <w:rPr>
          <w:color w:val="000000"/>
          <w:sz w:val="14"/>
          <w:szCs w:val="14"/>
          <w:vertAlign w:val="superscript"/>
          <w:lang w:eastAsia="en-GB"/>
        </w:rPr>
        <w:t>2</w:t>
      </w:r>
      <w:r w:rsidRPr="007B26E6">
        <w:rPr>
          <w:color w:val="000000"/>
          <w:lang w:eastAsia="en-GB"/>
        </w:rPr>
        <w:t xml:space="preserve"> in size and located adjacent to one other (Los 2020).</w:t>
      </w:r>
    </w:p>
    <w:p w14:paraId="44C692CB" w14:textId="77777777" w:rsidR="00DE04E5" w:rsidRPr="007B26E6" w:rsidRDefault="00DE04E5" w:rsidP="00DE04E5">
      <w:pPr>
        <w:rPr>
          <w:lang w:eastAsia="en-GB"/>
        </w:rPr>
      </w:pPr>
    </w:p>
    <w:p w14:paraId="10FA41E0" w14:textId="2A6A87A8" w:rsidR="00DE04E5" w:rsidRPr="007B26E6" w:rsidRDefault="00DE04E5" w:rsidP="00DE04E5">
      <w:pPr>
        <w:jc w:val="both"/>
        <w:rPr>
          <w:lang w:eastAsia="en-GB"/>
        </w:rPr>
      </w:pPr>
      <w:r w:rsidRPr="007B26E6">
        <w:rPr>
          <w:color w:val="000000"/>
          <w:lang w:eastAsia="en-GB"/>
        </w:rPr>
        <w:t xml:space="preserve">A petrous bone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from an individual (AN6, G2), aged 20–30 years, yielding sample </w:t>
      </w:r>
      <w:r w:rsidRPr="0065394D">
        <w:rPr>
          <w:color w:val="000000"/>
          <w:lang w:eastAsia="en-GB"/>
        </w:rPr>
        <w:t>I26741 (female), dating to 5786±30 BP (SUERC-50664; 4713–4548 cal BCE) (Los 2020). This individual,</w:t>
      </w:r>
      <w:r w:rsidRPr="007B26E6">
        <w:rPr>
          <w:color w:val="000000"/>
          <w:lang w:eastAsia="en-GB"/>
        </w:rPr>
        <w:t xml:space="preserve"> in a grave within a pit, was lying on their left side in a flexed position and had mild healed ectocranial porosity on both parietal bones and the occipital bone.</w:t>
      </w:r>
    </w:p>
    <w:p w14:paraId="6BBDF6D4" w14:textId="77777777" w:rsidR="00DE04E5" w:rsidRPr="007B26E6" w:rsidRDefault="00DE04E5" w:rsidP="00DE04E5">
      <w:pPr>
        <w:rPr>
          <w:lang w:eastAsia="en-GB"/>
        </w:rPr>
      </w:pPr>
    </w:p>
    <w:p w14:paraId="71B315A7"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Dženi</w:t>
      </w:r>
      <w:proofErr w:type="spellEnd"/>
      <w:r w:rsidRPr="007B26E6">
        <w:rPr>
          <w:color w:val="000000"/>
          <w:lang w:eastAsia="en-GB"/>
        </w:rPr>
        <w:t xml:space="preserve"> Los, Josip </w:t>
      </w:r>
      <w:proofErr w:type="spellStart"/>
      <w:r w:rsidRPr="007B26E6">
        <w:rPr>
          <w:color w:val="000000"/>
          <w:lang w:eastAsia="en-GB"/>
        </w:rPr>
        <w:t>Burmaz</w:t>
      </w:r>
      <w:proofErr w:type="spellEnd"/>
      <w:r w:rsidRPr="007B26E6">
        <w:rPr>
          <w:color w:val="000000"/>
          <w:lang w:eastAsia="en-GB"/>
        </w:rPr>
        <w:t xml:space="preserve">, </w:t>
      </w:r>
      <w:proofErr w:type="spellStart"/>
      <w:r w:rsidRPr="007B26E6">
        <w:rPr>
          <w:color w:val="000000"/>
          <w:lang w:eastAsia="en-GB"/>
        </w:rPr>
        <w:t>Kaducej</w:t>
      </w:r>
      <w:proofErr w:type="spellEnd"/>
      <w:r w:rsidRPr="007B26E6">
        <w:rPr>
          <w:color w:val="000000"/>
          <w:lang w:eastAsia="en-GB"/>
        </w:rPr>
        <w:t xml:space="preserve"> Ltd., Split</w:t>
      </w:r>
    </w:p>
    <w:p w14:paraId="7E52A492"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Dženi</w:t>
      </w:r>
      <w:proofErr w:type="spellEnd"/>
      <w:r w:rsidRPr="007B26E6">
        <w:rPr>
          <w:color w:val="000000"/>
          <w:lang w:eastAsia="en-GB"/>
        </w:rPr>
        <w:t xml:space="preserve"> Los, Josip </w:t>
      </w:r>
      <w:proofErr w:type="spellStart"/>
      <w:r w:rsidRPr="007B26E6">
        <w:rPr>
          <w:color w:val="000000"/>
          <w:lang w:eastAsia="en-GB"/>
        </w:rPr>
        <w:t>Burmaz</w:t>
      </w:r>
      <w:proofErr w:type="spellEnd"/>
      <w:r w:rsidRPr="007B26E6">
        <w:rPr>
          <w:color w:val="000000"/>
          <w:lang w:eastAsia="en-GB"/>
        </w:rPr>
        <w:t xml:space="preserve">, </w:t>
      </w:r>
      <w:proofErr w:type="spellStart"/>
      <w:r w:rsidRPr="007B26E6">
        <w:rPr>
          <w:color w:val="000000"/>
          <w:lang w:eastAsia="en-GB"/>
        </w:rPr>
        <w:t>Kaducej</w:t>
      </w:r>
      <w:proofErr w:type="spellEnd"/>
      <w:r w:rsidRPr="007B26E6">
        <w:rPr>
          <w:color w:val="000000"/>
          <w:lang w:eastAsia="en-GB"/>
        </w:rPr>
        <w:t xml:space="preserve"> Ltd., Split and Mario Novak, Centre for Applied Bioanthropology, Institute for Anthropological Research, Zagreb</w:t>
      </w:r>
    </w:p>
    <w:p w14:paraId="43806D73" w14:textId="77777777" w:rsidR="00DE04E5" w:rsidRPr="007B26E6" w:rsidRDefault="00DE04E5" w:rsidP="00DE04E5">
      <w:pPr>
        <w:jc w:val="both"/>
        <w:rPr>
          <w:lang w:eastAsia="en-GB"/>
        </w:rPr>
      </w:pPr>
      <w:r w:rsidRPr="007B26E6">
        <w:rPr>
          <w:color w:val="000000"/>
          <w:lang w:eastAsia="en-GB"/>
        </w:rPr>
        <w:t>Reference:</w:t>
      </w:r>
    </w:p>
    <w:p w14:paraId="30F3AAB9" w14:textId="77777777" w:rsidR="00DE04E5" w:rsidRPr="007B26E6" w:rsidRDefault="00DE04E5" w:rsidP="00DE04E5">
      <w:pPr>
        <w:jc w:val="both"/>
        <w:rPr>
          <w:lang w:eastAsia="en-GB"/>
        </w:rPr>
      </w:pPr>
      <w:r w:rsidRPr="007B26E6">
        <w:rPr>
          <w:color w:val="000000"/>
          <w:lang w:eastAsia="en-GB"/>
        </w:rPr>
        <w:t xml:space="preserve">Los, D. 2020. </w:t>
      </w:r>
      <w:proofErr w:type="spellStart"/>
      <w:r w:rsidRPr="007B26E6">
        <w:rPr>
          <w:color w:val="000000"/>
          <w:lang w:eastAsia="en-GB"/>
        </w:rPr>
        <w:t>Rezultati</w:t>
      </w:r>
      <w:proofErr w:type="spellEnd"/>
      <w:r w:rsidRPr="007B26E6">
        <w:rPr>
          <w:color w:val="000000"/>
          <w:lang w:eastAsia="en-GB"/>
        </w:rPr>
        <w:t xml:space="preserve"> </w:t>
      </w:r>
      <w:proofErr w:type="spellStart"/>
      <w:r w:rsidRPr="007B26E6">
        <w:rPr>
          <w:color w:val="000000"/>
          <w:lang w:eastAsia="en-GB"/>
        </w:rPr>
        <w:t>zaštitnih</w:t>
      </w:r>
      <w:proofErr w:type="spellEnd"/>
      <w:r w:rsidRPr="007B26E6">
        <w:rPr>
          <w:color w:val="000000"/>
          <w:lang w:eastAsia="en-GB"/>
        </w:rPr>
        <w:t xml:space="preserve"> </w:t>
      </w:r>
      <w:proofErr w:type="spellStart"/>
      <w:r w:rsidRPr="007B26E6">
        <w:rPr>
          <w:color w:val="000000"/>
          <w:lang w:eastAsia="en-GB"/>
        </w:rPr>
        <w:t>arheoloških</w:t>
      </w:r>
      <w:proofErr w:type="spellEnd"/>
      <w:r w:rsidRPr="007B26E6">
        <w:rPr>
          <w:color w:val="000000"/>
          <w:lang w:eastAsia="en-GB"/>
        </w:rPr>
        <w:t xml:space="preserve"> </w:t>
      </w:r>
      <w:proofErr w:type="spellStart"/>
      <w:r w:rsidRPr="007B26E6">
        <w:rPr>
          <w:color w:val="000000"/>
          <w:lang w:eastAsia="en-GB"/>
        </w:rPr>
        <w:t>istraživanja</w:t>
      </w:r>
      <w:proofErr w:type="spellEnd"/>
      <w:r w:rsidRPr="007B26E6">
        <w:rPr>
          <w:color w:val="000000"/>
          <w:lang w:eastAsia="en-GB"/>
        </w:rPr>
        <w:t xml:space="preserve"> </w:t>
      </w:r>
      <w:proofErr w:type="spellStart"/>
      <w:r w:rsidRPr="007B26E6">
        <w:rPr>
          <w:color w:val="000000"/>
          <w:lang w:eastAsia="en-GB"/>
        </w:rPr>
        <w:t>lokaliteta</w:t>
      </w:r>
      <w:proofErr w:type="spellEnd"/>
      <w:r w:rsidRPr="007B26E6">
        <w:rPr>
          <w:color w:val="000000"/>
          <w:lang w:eastAsia="en-GB"/>
        </w:rPr>
        <w:t xml:space="preserve"> AN 6 </w:t>
      </w:r>
      <w:proofErr w:type="spellStart"/>
      <w:r w:rsidRPr="007B26E6">
        <w:rPr>
          <w:color w:val="000000"/>
          <w:lang w:eastAsia="en-GB"/>
        </w:rPr>
        <w:t>Hermanov</w:t>
      </w:r>
      <w:proofErr w:type="spellEnd"/>
      <w:r w:rsidRPr="007B26E6">
        <w:rPr>
          <w:color w:val="000000"/>
          <w:lang w:eastAsia="en-GB"/>
        </w:rPr>
        <w:t xml:space="preserve"> </w:t>
      </w:r>
      <w:proofErr w:type="spellStart"/>
      <w:r w:rsidRPr="007B26E6">
        <w:rPr>
          <w:color w:val="000000"/>
          <w:lang w:eastAsia="en-GB"/>
        </w:rPr>
        <w:t>vinograd</w:t>
      </w:r>
      <w:proofErr w:type="spellEnd"/>
      <w:r w:rsidRPr="007B26E6">
        <w:rPr>
          <w:color w:val="000000"/>
          <w:lang w:eastAsia="en-GB"/>
        </w:rPr>
        <w:t xml:space="preserve"> 1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trasi</w:t>
      </w:r>
      <w:proofErr w:type="spellEnd"/>
      <w:r w:rsidRPr="007B26E6">
        <w:rPr>
          <w:color w:val="000000"/>
          <w:lang w:eastAsia="en-GB"/>
        </w:rPr>
        <w:t xml:space="preserve"> </w:t>
      </w:r>
      <w:proofErr w:type="spellStart"/>
      <w:r w:rsidRPr="007B26E6">
        <w:rPr>
          <w:color w:val="000000"/>
          <w:lang w:eastAsia="en-GB"/>
        </w:rPr>
        <w:t>južne</w:t>
      </w:r>
      <w:proofErr w:type="spellEnd"/>
      <w:r w:rsidRPr="007B26E6">
        <w:rPr>
          <w:color w:val="000000"/>
          <w:lang w:eastAsia="en-GB"/>
        </w:rPr>
        <w:t xml:space="preserve"> </w:t>
      </w:r>
      <w:proofErr w:type="spellStart"/>
      <w:r w:rsidRPr="007B26E6">
        <w:rPr>
          <w:color w:val="000000"/>
          <w:lang w:eastAsia="en-GB"/>
        </w:rPr>
        <w:t>obilaznice</w:t>
      </w:r>
      <w:proofErr w:type="spellEnd"/>
      <w:r w:rsidRPr="007B26E6">
        <w:rPr>
          <w:color w:val="000000"/>
          <w:lang w:eastAsia="en-GB"/>
        </w:rPr>
        <w:t xml:space="preserve"> </w:t>
      </w:r>
      <w:proofErr w:type="spellStart"/>
      <w:r w:rsidRPr="007B26E6">
        <w:rPr>
          <w:color w:val="000000"/>
          <w:lang w:eastAsia="en-GB"/>
        </w:rPr>
        <w:t>grada</w:t>
      </w:r>
      <w:proofErr w:type="spellEnd"/>
      <w:r w:rsidRPr="007B26E6">
        <w:rPr>
          <w:color w:val="000000"/>
          <w:lang w:eastAsia="en-GB"/>
        </w:rPr>
        <w:t xml:space="preserve"> </w:t>
      </w:r>
      <w:proofErr w:type="spellStart"/>
      <w:r w:rsidRPr="007B26E6">
        <w:rPr>
          <w:color w:val="000000"/>
          <w:lang w:eastAsia="en-GB"/>
        </w:rPr>
        <w:t>Osijeka</w:t>
      </w:r>
      <w:proofErr w:type="spellEnd"/>
      <w:r w:rsidRPr="007B26E6">
        <w:rPr>
          <w:color w:val="000000"/>
          <w:lang w:eastAsia="en-GB"/>
        </w:rPr>
        <w:t xml:space="preserve">. </w:t>
      </w:r>
      <w:r w:rsidRPr="007B26E6">
        <w:rPr>
          <w:i/>
          <w:iCs/>
          <w:color w:val="000000"/>
          <w:lang w:eastAsia="en-GB"/>
        </w:rPr>
        <w:t xml:space="preserve">Annales </w:t>
      </w:r>
      <w:proofErr w:type="spellStart"/>
      <w:r w:rsidRPr="007B26E6">
        <w:rPr>
          <w:i/>
          <w:iCs/>
          <w:color w:val="000000"/>
          <w:lang w:eastAsia="en-GB"/>
        </w:rPr>
        <w:t>Instituti</w:t>
      </w:r>
      <w:proofErr w:type="spellEnd"/>
      <w:r w:rsidRPr="007B26E6">
        <w:rPr>
          <w:i/>
          <w:iCs/>
          <w:color w:val="000000"/>
          <w:lang w:eastAsia="en-GB"/>
        </w:rPr>
        <w:t xml:space="preserve"> </w:t>
      </w:r>
      <w:proofErr w:type="spellStart"/>
      <w:r w:rsidRPr="007B26E6">
        <w:rPr>
          <w:i/>
          <w:iCs/>
          <w:color w:val="000000"/>
          <w:lang w:eastAsia="en-GB"/>
        </w:rPr>
        <w:t>Archaeologici</w:t>
      </w:r>
      <w:proofErr w:type="spellEnd"/>
      <w:r w:rsidRPr="007B26E6">
        <w:rPr>
          <w:color w:val="000000"/>
          <w:lang w:eastAsia="en-GB"/>
        </w:rPr>
        <w:t xml:space="preserve"> 16: 78–89.</w:t>
      </w:r>
    </w:p>
    <w:p w14:paraId="0EE93BCC" w14:textId="77777777" w:rsidR="00DE04E5" w:rsidRPr="007B26E6" w:rsidRDefault="00DE04E5" w:rsidP="00DE04E5">
      <w:pPr>
        <w:rPr>
          <w:lang w:eastAsia="en-GB"/>
        </w:rPr>
      </w:pPr>
    </w:p>
    <w:p w14:paraId="24A7CA9E" w14:textId="77777777" w:rsidR="00DE04E5" w:rsidRPr="007B26E6" w:rsidRDefault="00DE04E5" w:rsidP="00DE04E5">
      <w:pPr>
        <w:jc w:val="both"/>
        <w:rPr>
          <w:lang w:eastAsia="en-GB"/>
        </w:rPr>
      </w:pPr>
      <w:proofErr w:type="spellStart"/>
      <w:r w:rsidRPr="007B26E6">
        <w:rPr>
          <w:b/>
          <w:bCs/>
          <w:color w:val="000000"/>
          <w:lang w:eastAsia="en-GB"/>
        </w:rPr>
        <w:t>Osor</w:t>
      </w:r>
      <w:proofErr w:type="spellEnd"/>
      <w:r w:rsidRPr="007B26E6">
        <w:rPr>
          <w:b/>
          <w:bCs/>
          <w:color w:val="000000"/>
          <w:lang w:eastAsia="en-GB"/>
        </w:rPr>
        <w:t>–St. Peter, Croatia</w:t>
      </w:r>
    </w:p>
    <w:p w14:paraId="5414CA24" w14:textId="77777777" w:rsidR="00DE04E5" w:rsidRPr="007B26E6" w:rsidRDefault="00DE04E5" w:rsidP="00DE04E5">
      <w:pPr>
        <w:jc w:val="both"/>
        <w:rPr>
          <w:lang w:eastAsia="en-GB"/>
        </w:rPr>
      </w:pPr>
      <w:proofErr w:type="spellStart"/>
      <w:r w:rsidRPr="007B26E6">
        <w:rPr>
          <w:color w:val="000000"/>
          <w:lang w:eastAsia="en-GB"/>
        </w:rPr>
        <w:t>Osor</w:t>
      </w:r>
      <w:proofErr w:type="spellEnd"/>
      <w:r w:rsidRPr="007B26E6">
        <w:rPr>
          <w:color w:val="000000"/>
          <w:lang w:eastAsia="en-GB"/>
        </w:rPr>
        <w:t xml:space="preserve"> is located on the isthmus between the islands of Cres and </w:t>
      </w:r>
      <w:proofErr w:type="spellStart"/>
      <w:proofErr w:type="gramStart"/>
      <w:r w:rsidRPr="007B26E6">
        <w:rPr>
          <w:color w:val="000000"/>
          <w:lang w:eastAsia="en-GB"/>
        </w:rPr>
        <w:t>Lošinj</w:t>
      </w:r>
      <w:proofErr w:type="spellEnd"/>
      <w:r w:rsidRPr="007B26E6">
        <w:rPr>
          <w:color w:val="000000"/>
          <w:lang w:eastAsia="en-GB"/>
        </w:rPr>
        <w:t>, and</w:t>
      </w:r>
      <w:proofErr w:type="gramEnd"/>
      <w:r w:rsidRPr="007B26E6">
        <w:rPr>
          <w:color w:val="000000"/>
          <w:lang w:eastAsia="en-GB"/>
        </w:rPr>
        <w:t xml:space="preserve"> is the largest historical site of this island group, and indeed of the entire </w:t>
      </w:r>
      <w:proofErr w:type="spellStart"/>
      <w:r w:rsidRPr="007B26E6">
        <w:rPr>
          <w:color w:val="000000"/>
          <w:lang w:eastAsia="en-GB"/>
        </w:rPr>
        <w:t>Kvarner</w:t>
      </w:r>
      <w:proofErr w:type="spellEnd"/>
      <w:r w:rsidRPr="007B26E6">
        <w:rPr>
          <w:color w:val="000000"/>
          <w:lang w:eastAsia="en-GB"/>
        </w:rPr>
        <w:t xml:space="preserve"> region. The prehistoric settlement began as early as the Late Bronze Age and reached its peak (as one of the most prominent "metropolises" of </w:t>
      </w:r>
      <w:proofErr w:type="spellStart"/>
      <w:r w:rsidRPr="007B26E6">
        <w:rPr>
          <w:color w:val="000000"/>
          <w:lang w:eastAsia="en-GB"/>
        </w:rPr>
        <w:t>Kvarner</w:t>
      </w:r>
      <w:proofErr w:type="spellEnd"/>
      <w:r w:rsidRPr="007B26E6">
        <w:rPr>
          <w:color w:val="000000"/>
          <w:lang w:eastAsia="en-GB"/>
        </w:rPr>
        <w:t>, and the safest city on the eastern coast of the Adriatic) in the first millennium BCE (</w:t>
      </w: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2015; 2020; </w:t>
      </w: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and </w:t>
      </w:r>
      <w:proofErr w:type="spellStart"/>
      <w:r w:rsidRPr="007B26E6">
        <w:rPr>
          <w:color w:val="000000"/>
          <w:lang w:eastAsia="en-GB"/>
        </w:rPr>
        <w:t>Kavur</w:t>
      </w:r>
      <w:proofErr w:type="spellEnd"/>
      <w:r w:rsidRPr="007B26E6">
        <w:rPr>
          <w:color w:val="000000"/>
          <w:lang w:eastAsia="en-GB"/>
        </w:rPr>
        <w:t xml:space="preserve"> 2013). During research campaigns at the medieval church and monastery of St. Peter, conducted by S. Bully, M. </w:t>
      </w:r>
      <w:proofErr w:type="spellStart"/>
      <w:r w:rsidRPr="007B26E6">
        <w:rPr>
          <w:color w:val="000000"/>
          <w:lang w:eastAsia="en-GB"/>
        </w:rPr>
        <w:t>Čaušević</w:t>
      </w:r>
      <w:proofErr w:type="spellEnd"/>
      <w:r w:rsidRPr="007B26E6">
        <w:rPr>
          <w:color w:val="000000"/>
          <w:lang w:eastAsia="en-GB"/>
        </w:rPr>
        <w:t xml:space="preserve">-Bully, M. </w:t>
      </w:r>
      <w:proofErr w:type="spellStart"/>
      <w:r w:rsidRPr="007B26E6">
        <w:rPr>
          <w:color w:val="000000"/>
          <w:lang w:eastAsia="en-GB"/>
        </w:rPr>
        <w:t>Jurković</w:t>
      </w:r>
      <w:proofErr w:type="spellEnd"/>
      <w:r w:rsidRPr="007B26E6">
        <w:rPr>
          <w:color w:val="000000"/>
          <w:lang w:eastAsia="en-GB"/>
        </w:rPr>
        <w:t xml:space="preserve"> and I. </w:t>
      </w:r>
      <w:proofErr w:type="spellStart"/>
      <w:r w:rsidRPr="007B26E6">
        <w:rPr>
          <w:color w:val="000000"/>
          <w:lang w:eastAsia="en-GB"/>
        </w:rPr>
        <w:t>Marić</w:t>
      </w:r>
      <w:proofErr w:type="spellEnd"/>
      <w:r w:rsidRPr="007B26E6">
        <w:rPr>
          <w:color w:val="000000"/>
          <w:lang w:eastAsia="en-GB"/>
        </w:rPr>
        <w:t xml:space="preserve">, five Iron Age graves were discovered. The site is located at the highest point of the Iron Age settlement, and this group of recently excavated graves (with their funeral rites and grave goods) represent new and previously unknown Iron Age practices in </w:t>
      </w:r>
      <w:proofErr w:type="spellStart"/>
      <w:r w:rsidRPr="007B26E6">
        <w:rPr>
          <w:color w:val="000000"/>
          <w:lang w:eastAsia="en-GB"/>
        </w:rPr>
        <w:t>Osor</w:t>
      </w:r>
      <w:proofErr w:type="spellEnd"/>
      <w:r w:rsidRPr="007B26E6">
        <w:rPr>
          <w:color w:val="000000"/>
          <w:lang w:eastAsia="en-GB"/>
        </w:rPr>
        <w:t xml:space="preserve"> and in the Cres-</w:t>
      </w:r>
      <w:proofErr w:type="spellStart"/>
      <w:r w:rsidRPr="007B26E6">
        <w:rPr>
          <w:color w:val="000000"/>
          <w:lang w:eastAsia="en-GB"/>
        </w:rPr>
        <w:t>Lošinj</w:t>
      </w:r>
      <w:proofErr w:type="spellEnd"/>
      <w:r w:rsidRPr="007B26E6">
        <w:rPr>
          <w:color w:val="000000"/>
          <w:lang w:eastAsia="en-GB"/>
        </w:rPr>
        <w:t xml:space="preserve"> </w:t>
      </w:r>
      <w:proofErr w:type="gramStart"/>
      <w:r w:rsidRPr="007B26E6">
        <w:rPr>
          <w:color w:val="000000"/>
          <w:lang w:eastAsia="en-GB"/>
        </w:rPr>
        <w:t>archipelago as a whole</w:t>
      </w:r>
      <w:proofErr w:type="gramEnd"/>
      <w:r w:rsidRPr="007B26E6">
        <w:rPr>
          <w:color w:val="000000"/>
          <w:lang w:eastAsia="en-GB"/>
        </w:rPr>
        <w:t xml:space="preserve">. The graves, based on the typological and stylistic characteristics of the material culture and associated radiocarbon determinations, date to the tenth–eighth centuries BCE, and thus represent the earliest phase of burial practice, at the beginning of the Early Iron Age (Bully et al. 2017; </w:t>
      </w:r>
      <w:proofErr w:type="spellStart"/>
      <w:r w:rsidRPr="007B26E6">
        <w:rPr>
          <w:color w:val="000000"/>
          <w:lang w:eastAsia="en-GB"/>
        </w:rPr>
        <w:t>Čaušević</w:t>
      </w:r>
      <w:proofErr w:type="spellEnd"/>
      <w:r w:rsidRPr="007B26E6">
        <w:rPr>
          <w:color w:val="000000"/>
          <w:lang w:eastAsia="en-GB"/>
        </w:rPr>
        <w:t>-Bully et al. 2017).</w:t>
      </w:r>
    </w:p>
    <w:p w14:paraId="3C9BB081" w14:textId="77777777" w:rsidR="00DE04E5" w:rsidRPr="007B26E6" w:rsidRDefault="00DE04E5" w:rsidP="00DE04E5">
      <w:pPr>
        <w:rPr>
          <w:lang w:eastAsia="en-GB"/>
        </w:rPr>
      </w:pPr>
    </w:p>
    <w:p w14:paraId="3BCF0E25" w14:textId="77777777" w:rsidR="00DE04E5" w:rsidRPr="007B26E6" w:rsidRDefault="00DE04E5" w:rsidP="00DE04E5">
      <w:pPr>
        <w:jc w:val="both"/>
        <w:rPr>
          <w:lang w:eastAsia="en-GB"/>
        </w:rPr>
      </w:pPr>
      <w:r w:rsidRPr="007B26E6">
        <w:rPr>
          <w:color w:val="000000"/>
          <w:lang w:eastAsia="en-GB"/>
        </w:rPr>
        <w:t>A tooth</w:t>
      </w:r>
      <w:r w:rsidRPr="007B26E6">
        <w:rPr>
          <w:color w:val="FF0000"/>
          <w:lang w:eastAsia="en-GB"/>
        </w:rPr>
        <w:t xml:space="preserve"> </w:t>
      </w:r>
      <w:r w:rsidRPr="007B26E6">
        <w:rPr>
          <w:color w:val="000000"/>
          <w:lang w:eastAsia="en-GB"/>
        </w:rPr>
        <w:t xml:space="preserve">from a fragmented and partially preserved individual (533) aged 20–35 years (in Grave 5.184) yielded </w:t>
      </w:r>
      <w:r w:rsidRPr="0065394D">
        <w:rPr>
          <w:color w:val="000000"/>
          <w:lang w:eastAsia="en-GB"/>
        </w:rPr>
        <w:t>sample I24883</w:t>
      </w:r>
      <w:r w:rsidRPr="007B26E6">
        <w:rPr>
          <w:color w:val="000000"/>
          <w:lang w:eastAsia="en-GB"/>
        </w:rPr>
        <w:t xml:space="preserve"> (female). The deceased was buried in a crouched position enclosed by large unworked stones, but the upper part of the grave was most likely destroyed during later (medieval) interventions in the cemetery (</w:t>
      </w:r>
      <w:proofErr w:type="spellStart"/>
      <w:r w:rsidRPr="007B26E6">
        <w:rPr>
          <w:color w:val="000000"/>
          <w:lang w:eastAsia="en-GB"/>
        </w:rPr>
        <w:t>Čaušević</w:t>
      </w:r>
      <w:proofErr w:type="spellEnd"/>
      <w:r w:rsidRPr="007B26E6">
        <w:rPr>
          <w:color w:val="000000"/>
          <w:lang w:eastAsia="en-GB"/>
        </w:rPr>
        <w:t>-Bully et al. 2017) and the skeleton was represented only by the mandible, both humeri and the right ribs. No pathological changes were observed except for slight dental wear on all present teeth. </w:t>
      </w:r>
    </w:p>
    <w:p w14:paraId="115E6DA6" w14:textId="77777777" w:rsidR="00DE04E5" w:rsidRPr="007B26E6" w:rsidRDefault="00DE04E5" w:rsidP="00DE04E5">
      <w:pPr>
        <w:rPr>
          <w:lang w:eastAsia="en-GB"/>
        </w:rPr>
      </w:pPr>
    </w:p>
    <w:p w14:paraId="6EA1225D" w14:textId="77777777" w:rsidR="00DE04E5" w:rsidRPr="007B26E6" w:rsidRDefault="00DE04E5" w:rsidP="00DE04E5">
      <w:pPr>
        <w:jc w:val="both"/>
        <w:rPr>
          <w:lang w:eastAsia="en-GB"/>
        </w:rPr>
      </w:pPr>
      <w:r w:rsidRPr="007B26E6">
        <w:rPr>
          <w:color w:val="000000"/>
          <w:lang w:eastAsia="en-GB"/>
        </w:rPr>
        <w:t xml:space="preserve">The grave contained various objects representing elements of female dress traditionally associated with individuals of higher rank in their society, indicating exceptional status of the deceased. Instead of the desired imported items, however, the grave inventory also included items of local production (a spectacle fibula, bracelets, three amber beads, eight glass beads, and 12 bone beads). The grave is roughly dated to the second half of the ninth century BCE, or possibly the early eighth century BCE, </w:t>
      </w:r>
      <w:proofErr w:type="gramStart"/>
      <w:r w:rsidRPr="007B26E6">
        <w:rPr>
          <w:color w:val="000000"/>
          <w:lang w:eastAsia="en-GB"/>
        </w:rPr>
        <w:t>i.e.</w:t>
      </w:r>
      <w:proofErr w:type="gramEnd"/>
      <w:r w:rsidRPr="007B26E6">
        <w:rPr>
          <w:color w:val="000000"/>
          <w:lang w:eastAsia="en-GB"/>
        </w:rPr>
        <w:t xml:space="preserve"> the second phase of the Iron Age of </w:t>
      </w:r>
      <w:proofErr w:type="spellStart"/>
      <w:r w:rsidRPr="007B26E6">
        <w:rPr>
          <w:color w:val="000000"/>
          <w:lang w:eastAsia="en-GB"/>
        </w:rPr>
        <w:t>Kvarner</w:t>
      </w:r>
      <w:proofErr w:type="spellEnd"/>
      <w:r w:rsidRPr="007B26E6">
        <w:rPr>
          <w:color w:val="000000"/>
          <w:lang w:eastAsia="en-GB"/>
        </w:rPr>
        <w:t xml:space="preserve"> (</w:t>
      </w:r>
      <w:proofErr w:type="spellStart"/>
      <w:r w:rsidRPr="007B26E6">
        <w:rPr>
          <w:color w:val="000000"/>
          <w:lang w:eastAsia="en-GB"/>
        </w:rPr>
        <w:t>Čaušević</w:t>
      </w:r>
      <w:proofErr w:type="spellEnd"/>
      <w:r w:rsidRPr="007B26E6">
        <w:rPr>
          <w:color w:val="000000"/>
          <w:lang w:eastAsia="en-GB"/>
        </w:rPr>
        <w:t>-Bully et al. 2017). </w:t>
      </w:r>
    </w:p>
    <w:p w14:paraId="36B0384E" w14:textId="77777777" w:rsidR="00DE04E5" w:rsidRPr="007B26E6" w:rsidRDefault="00DE04E5" w:rsidP="00DE04E5">
      <w:pPr>
        <w:rPr>
          <w:lang w:eastAsia="en-GB"/>
        </w:rPr>
      </w:pPr>
    </w:p>
    <w:p w14:paraId="216CDF2E"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Morana</w:t>
      </w:r>
      <w:proofErr w:type="spellEnd"/>
      <w:r w:rsidRPr="007B26E6">
        <w:rPr>
          <w:color w:val="000000"/>
          <w:lang w:eastAsia="en-GB"/>
        </w:rPr>
        <w:t xml:space="preserve"> </w:t>
      </w:r>
      <w:proofErr w:type="spellStart"/>
      <w:r w:rsidRPr="007B26E6">
        <w:rPr>
          <w:color w:val="000000"/>
          <w:lang w:eastAsia="en-GB"/>
        </w:rPr>
        <w:t>Čaušević</w:t>
      </w:r>
      <w:proofErr w:type="spellEnd"/>
      <w:r w:rsidRPr="007B26E6">
        <w:rPr>
          <w:color w:val="000000"/>
          <w:lang w:eastAsia="en-GB"/>
        </w:rPr>
        <w:t xml:space="preserve">-Bully, </w:t>
      </w:r>
      <w:proofErr w:type="spellStart"/>
      <w:r w:rsidRPr="007B26E6">
        <w:rPr>
          <w:color w:val="000000"/>
          <w:lang w:eastAsia="en-GB"/>
        </w:rPr>
        <w:t>Université</w:t>
      </w:r>
      <w:proofErr w:type="spellEnd"/>
      <w:r w:rsidRPr="007B26E6">
        <w:rPr>
          <w:color w:val="000000"/>
          <w:lang w:eastAsia="en-GB"/>
        </w:rPr>
        <w:t xml:space="preserve"> de </w:t>
      </w:r>
      <w:proofErr w:type="spellStart"/>
      <w:r w:rsidRPr="007B26E6">
        <w:rPr>
          <w:color w:val="000000"/>
          <w:lang w:eastAsia="en-GB"/>
        </w:rPr>
        <w:t>Franche</w:t>
      </w:r>
      <w:proofErr w:type="spellEnd"/>
      <w:r w:rsidRPr="007B26E6">
        <w:rPr>
          <w:color w:val="000000"/>
          <w:lang w:eastAsia="en-GB"/>
        </w:rPr>
        <w:t xml:space="preserve"> </w:t>
      </w:r>
      <w:proofErr w:type="spellStart"/>
      <w:r w:rsidRPr="007B26E6">
        <w:rPr>
          <w:color w:val="000000"/>
          <w:lang w:eastAsia="en-GB"/>
        </w:rPr>
        <w:t>Comté</w:t>
      </w:r>
      <w:proofErr w:type="spellEnd"/>
      <w:r w:rsidRPr="007B26E6">
        <w:rPr>
          <w:color w:val="000000"/>
          <w:lang w:eastAsia="en-GB"/>
        </w:rPr>
        <w:t>/UMR Chrono-</w:t>
      </w:r>
      <w:proofErr w:type="spellStart"/>
      <w:r w:rsidRPr="007B26E6">
        <w:rPr>
          <w:color w:val="000000"/>
          <w:lang w:eastAsia="en-GB"/>
        </w:rPr>
        <w:t>Environnement</w:t>
      </w:r>
      <w:proofErr w:type="spellEnd"/>
      <w:r w:rsidRPr="007B26E6">
        <w:rPr>
          <w:color w:val="000000"/>
          <w:lang w:eastAsia="en-GB"/>
        </w:rPr>
        <w:t xml:space="preserve">, </w:t>
      </w:r>
      <w:proofErr w:type="spellStart"/>
      <w:r w:rsidRPr="007B26E6">
        <w:rPr>
          <w:color w:val="000000"/>
          <w:lang w:eastAsia="en-GB"/>
        </w:rPr>
        <w:t>Besançon</w:t>
      </w:r>
      <w:proofErr w:type="spellEnd"/>
    </w:p>
    <w:p w14:paraId="68BAAF31" w14:textId="77777777" w:rsidR="00DE04E5" w:rsidRPr="007B26E6" w:rsidRDefault="00DE04E5" w:rsidP="00DE04E5">
      <w:pPr>
        <w:jc w:val="both"/>
        <w:rPr>
          <w:lang w:eastAsia="en-GB"/>
        </w:rPr>
      </w:pPr>
      <w:r w:rsidRPr="007B26E6">
        <w:rPr>
          <w:color w:val="000000"/>
          <w:lang w:eastAsia="en-GB"/>
        </w:rPr>
        <w:lastRenderedPageBreak/>
        <w:t>Authors of entry: </w:t>
      </w:r>
      <w:proofErr w:type="spellStart"/>
      <w:r w:rsidRPr="007B26E6">
        <w:rPr>
          <w:color w:val="000000"/>
          <w:lang w:eastAsia="en-GB"/>
        </w:rPr>
        <w:t>Morana</w:t>
      </w:r>
      <w:proofErr w:type="spellEnd"/>
      <w:r w:rsidRPr="007B26E6">
        <w:rPr>
          <w:color w:val="000000"/>
          <w:lang w:eastAsia="en-GB"/>
        </w:rPr>
        <w:t xml:space="preserve"> </w:t>
      </w:r>
      <w:proofErr w:type="spellStart"/>
      <w:r w:rsidRPr="007B26E6">
        <w:rPr>
          <w:color w:val="000000"/>
          <w:lang w:eastAsia="en-GB"/>
        </w:rPr>
        <w:t>Čaušević</w:t>
      </w:r>
      <w:proofErr w:type="spellEnd"/>
      <w:r w:rsidRPr="007B26E6">
        <w:rPr>
          <w:color w:val="000000"/>
          <w:lang w:eastAsia="en-GB"/>
        </w:rPr>
        <w:t xml:space="preserve">-Bully, </w:t>
      </w:r>
      <w:proofErr w:type="spellStart"/>
      <w:r w:rsidRPr="007B26E6">
        <w:rPr>
          <w:color w:val="000000"/>
          <w:lang w:eastAsia="en-GB"/>
        </w:rPr>
        <w:t>Université</w:t>
      </w:r>
      <w:proofErr w:type="spellEnd"/>
      <w:r w:rsidRPr="007B26E6">
        <w:rPr>
          <w:color w:val="000000"/>
          <w:lang w:eastAsia="en-GB"/>
        </w:rPr>
        <w:t xml:space="preserve"> de </w:t>
      </w:r>
      <w:proofErr w:type="spellStart"/>
      <w:r w:rsidRPr="007B26E6">
        <w:rPr>
          <w:color w:val="000000"/>
          <w:lang w:eastAsia="en-GB"/>
        </w:rPr>
        <w:t>Franche</w:t>
      </w:r>
      <w:proofErr w:type="spellEnd"/>
      <w:r w:rsidRPr="007B26E6">
        <w:rPr>
          <w:color w:val="000000"/>
          <w:lang w:eastAsia="en-GB"/>
        </w:rPr>
        <w:t xml:space="preserve"> </w:t>
      </w:r>
      <w:proofErr w:type="spellStart"/>
      <w:r w:rsidRPr="007B26E6">
        <w:rPr>
          <w:color w:val="000000"/>
          <w:lang w:eastAsia="en-GB"/>
        </w:rPr>
        <w:t>Comté</w:t>
      </w:r>
      <w:proofErr w:type="spellEnd"/>
      <w:r w:rsidRPr="007B26E6">
        <w:rPr>
          <w:color w:val="000000"/>
          <w:lang w:eastAsia="en-GB"/>
        </w:rPr>
        <w:t>/UMR Chrono-</w:t>
      </w:r>
      <w:proofErr w:type="spellStart"/>
      <w:r w:rsidRPr="007B26E6">
        <w:rPr>
          <w:color w:val="000000"/>
          <w:lang w:eastAsia="en-GB"/>
        </w:rPr>
        <w:t>Environnement</w:t>
      </w:r>
      <w:proofErr w:type="spellEnd"/>
      <w:r w:rsidRPr="007B26E6">
        <w:rPr>
          <w:color w:val="000000"/>
          <w:lang w:eastAsia="en-GB"/>
        </w:rPr>
        <w:t xml:space="preserve">, </w:t>
      </w:r>
      <w:proofErr w:type="spellStart"/>
      <w:r w:rsidRPr="007B26E6">
        <w:rPr>
          <w:color w:val="000000"/>
          <w:lang w:eastAsia="en-GB"/>
        </w:rPr>
        <w:t>Besançon</w:t>
      </w:r>
      <w:proofErr w:type="spellEnd"/>
      <w:r w:rsidRPr="007B26E6">
        <w:rPr>
          <w:color w:val="000000"/>
          <w:lang w:eastAsia="en-GB"/>
        </w:rPr>
        <w:t xml:space="preserve"> and Martina </w:t>
      </w: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Faculty of Humanities, University of </w:t>
      </w:r>
      <w:proofErr w:type="spellStart"/>
      <w:r w:rsidRPr="007B26E6">
        <w:rPr>
          <w:color w:val="000000"/>
          <w:lang w:eastAsia="en-GB"/>
        </w:rPr>
        <w:t>Primorska</w:t>
      </w:r>
      <w:proofErr w:type="spellEnd"/>
      <w:r w:rsidRPr="007B26E6">
        <w:rPr>
          <w:color w:val="000000"/>
          <w:lang w:eastAsia="en-GB"/>
        </w:rPr>
        <w:t>, Koper</w:t>
      </w:r>
    </w:p>
    <w:p w14:paraId="5CDFCF94" w14:textId="77777777" w:rsidR="00DE04E5" w:rsidRPr="007B26E6" w:rsidRDefault="00DE04E5" w:rsidP="00DE04E5">
      <w:pPr>
        <w:jc w:val="both"/>
        <w:rPr>
          <w:lang w:eastAsia="en-GB"/>
        </w:rPr>
      </w:pPr>
      <w:r w:rsidRPr="007B26E6">
        <w:rPr>
          <w:color w:val="000000"/>
          <w:lang w:eastAsia="en-GB"/>
        </w:rPr>
        <w:t>References:</w:t>
      </w:r>
    </w:p>
    <w:p w14:paraId="112B465F" w14:textId="77777777" w:rsidR="00DE04E5" w:rsidRPr="007B26E6" w:rsidRDefault="00DE04E5" w:rsidP="00DE04E5">
      <w:pPr>
        <w:jc w:val="both"/>
        <w:rPr>
          <w:lang w:eastAsia="en-GB"/>
        </w:rPr>
      </w:pP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M. 2015. </w:t>
      </w:r>
      <w:r w:rsidRPr="007B26E6">
        <w:rPr>
          <w:i/>
          <w:iCs/>
          <w:color w:val="000000"/>
          <w:lang w:eastAsia="en-GB"/>
        </w:rPr>
        <w:t xml:space="preserve">A Coherence of Perspective: </w:t>
      </w:r>
      <w:proofErr w:type="spellStart"/>
      <w:r w:rsidRPr="007B26E6">
        <w:rPr>
          <w:i/>
          <w:iCs/>
          <w:color w:val="000000"/>
          <w:lang w:eastAsia="en-GB"/>
        </w:rPr>
        <w:t>Osor</w:t>
      </w:r>
      <w:proofErr w:type="spellEnd"/>
      <w:r w:rsidRPr="007B26E6">
        <w:rPr>
          <w:i/>
          <w:iCs/>
          <w:color w:val="000000"/>
          <w:lang w:eastAsia="en-GB"/>
        </w:rPr>
        <w:t xml:space="preserve"> in Cultural Contacts during the Late Iron Age</w:t>
      </w:r>
      <w:r w:rsidRPr="007B26E6">
        <w:rPr>
          <w:color w:val="000000"/>
          <w:lang w:eastAsia="en-GB"/>
        </w:rPr>
        <w:t xml:space="preserve">. Koper/Mali </w:t>
      </w:r>
      <w:proofErr w:type="spellStart"/>
      <w:r w:rsidRPr="007B26E6">
        <w:rPr>
          <w:color w:val="000000"/>
          <w:lang w:eastAsia="en-GB"/>
        </w:rPr>
        <w:t>Lošinj</w:t>
      </w:r>
      <w:proofErr w:type="spellEnd"/>
      <w:r w:rsidRPr="007B26E6">
        <w:rPr>
          <w:color w:val="000000"/>
          <w:lang w:eastAsia="en-GB"/>
        </w:rPr>
        <w:t xml:space="preserve">: </w:t>
      </w:r>
      <w:proofErr w:type="spellStart"/>
      <w:r w:rsidRPr="007B26E6">
        <w:rPr>
          <w:color w:val="000000"/>
          <w:lang w:eastAsia="en-GB"/>
        </w:rPr>
        <w:t>Univerza</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Primorskem</w:t>
      </w:r>
      <w:proofErr w:type="spellEnd"/>
      <w:r w:rsidRPr="007B26E6">
        <w:rPr>
          <w:color w:val="000000"/>
          <w:lang w:eastAsia="en-GB"/>
        </w:rPr>
        <w:t>/</w:t>
      </w:r>
      <w:proofErr w:type="spellStart"/>
      <w:r w:rsidRPr="007B26E6">
        <w:rPr>
          <w:color w:val="000000"/>
          <w:lang w:eastAsia="en-GB"/>
        </w:rPr>
        <w:t>Lošinjski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w:t>
      </w:r>
    </w:p>
    <w:p w14:paraId="443769AD" w14:textId="77777777" w:rsidR="00DE04E5" w:rsidRPr="007B26E6" w:rsidRDefault="00DE04E5" w:rsidP="00DE04E5">
      <w:pPr>
        <w:rPr>
          <w:lang w:eastAsia="en-GB"/>
        </w:rPr>
      </w:pPr>
    </w:p>
    <w:p w14:paraId="1CDDF069" w14:textId="77777777" w:rsidR="00DE04E5" w:rsidRPr="007B26E6" w:rsidRDefault="00DE04E5" w:rsidP="00DE04E5">
      <w:pPr>
        <w:jc w:val="both"/>
        <w:rPr>
          <w:lang w:eastAsia="en-GB"/>
        </w:rPr>
      </w:pP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M. 2020. </w:t>
      </w:r>
      <w:proofErr w:type="spellStart"/>
      <w:r w:rsidRPr="007B26E6">
        <w:rPr>
          <w:color w:val="000000"/>
          <w:lang w:eastAsia="en-GB"/>
        </w:rPr>
        <w:t>Kvarner</w:t>
      </w:r>
      <w:proofErr w:type="spellEnd"/>
      <w:r w:rsidRPr="007B26E6">
        <w:rPr>
          <w:color w:val="000000"/>
          <w:lang w:eastAsia="en-GB"/>
        </w:rPr>
        <w:t xml:space="preserve"> u </w:t>
      </w:r>
      <w:proofErr w:type="spellStart"/>
      <w:r w:rsidRPr="007B26E6">
        <w:rPr>
          <w:color w:val="000000"/>
          <w:lang w:eastAsia="en-GB"/>
        </w:rPr>
        <w:t>starijem</w:t>
      </w:r>
      <w:proofErr w:type="spellEnd"/>
      <w:r w:rsidRPr="007B26E6">
        <w:rPr>
          <w:color w:val="000000"/>
          <w:lang w:eastAsia="en-GB"/>
        </w:rPr>
        <w:t xml:space="preserve"> </w:t>
      </w:r>
      <w:proofErr w:type="spellStart"/>
      <w:r w:rsidRPr="007B26E6">
        <w:rPr>
          <w:color w:val="000000"/>
          <w:lang w:eastAsia="en-GB"/>
        </w:rPr>
        <w:t>željeznom</w:t>
      </w:r>
      <w:proofErr w:type="spellEnd"/>
      <w:r w:rsidRPr="007B26E6">
        <w:rPr>
          <w:color w:val="000000"/>
          <w:lang w:eastAsia="en-GB"/>
        </w:rPr>
        <w:t xml:space="preserve"> </w:t>
      </w:r>
      <w:proofErr w:type="spellStart"/>
      <w:r w:rsidRPr="007B26E6">
        <w:rPr>
          <w:color w:val="000000"/>
          <w:lang w:eastAsia="en-GB"/>
        </w:rPr>
        <w:t>dobu</w:t>
      </w:r>
      <w:proofErr w:type="spellEnd"/>
      <w:r w:rsidRPr="007B26E6">
        <w:rPr>
          <w:color w:val="000000"/>
          <w:lang w:eastAsia="en-GB"/>
        </w:rPr>
        <w:t xml:space="preserve"> </w:t>
      </w:r>
      <w:proofErr w:type="spellStart"/>
      <w:r w:rsidRPr="007B26E6">
        <w:rPr>
          <w:color w:val="000000"/>
          <w:lang w:eastAsia="en-GB"/>
        </w:rPr>
        <w:t>sjevernog</w:t>
      </w:r>
      <w:proofErr w:type="spellEnd"/>
      <w:r w:rsidRPr="007B26E6">
        <w:rPr>
          <w:color w:val="000000"/>
          <w:lang w:eastAsia="en-GB"/>
        </w:rPr>
        <w:t xml:space="preserve"> </w:t>
      </w:r>
      <w:proofErr w:type="spellStart"/>
      <w:r w:rsidRPr="007B26E6">
        <w:rPr>
          <w:color w:val="000000"/>
          <w:lang w:eastAsia="en-GB"/>
        </w:rPr>
        <w:t>Jadrana</w:t>
      </w:r>
      <w:proofErr w:type="spellEnd"/>
      <w:r w:rsidRPr="007B26E6">
        <w:rPr>
          <w:color w:val="000000"/>
          <w:lang w:eastAsia="en-GB"/>
        </w:rPr>
        <w:t xml:space="preserve">. </w:t>
      </w:r>
      <w:proofErr w:type="spellStart"/>
      <w:r w:rsidRPr="007B26E6">
        <w:rPr>
          <w:i/>
          <w:iCs/>
          <w:color w:val="000000"/>
          <w:lang w:eastAsia="en-GB"/>
        </w:rPr>
        <w:t>Arheološki</w:t>
      </w:r>
      <w:proofErr w:type="spellEnd"/>
      <w:r w:rsidRPr="007B26E6">
        <w:rPr>
          <w:i/>
          <w:iCs/>
          <w:color w:val="000000"/>
          <w:lang w:eastAsia="en-GB"/>
        </w:rPr>
        <w:t xml:space="preserve"> </w:t>
      </w:r>
      <w:proofErr w:type="spellStart"/>
      <w:r w:rsidRPr="007B26E6">
        <w:rPr>
          <w:i/>
          <w:iCs/>
          <w:color w:val="000000"/>
          <w:lang w:eastAsia="en-GB"/>
        </w:rPr>
        <w:t>vestnik</w:t>
      </w:r>
      <w:proofErr w:type="spellEnd"/>
      <w:r w:rsidRPr="007B26E6">
        <w:rPr>
          <w:i/>
          <w:iCs/>
          <w:color w:val="000000"/>
          <w:lang w:eastAsia="en-GB"/>
        </w:rPr>
        <w:t xml:space="preserve"> </w:t>
      </w:r>
      <w:r w:rsidRPr="007B26E6">
        <w:rPr>
          <w:color w:val="000000"/>
          <w:lang w:eastAsia="en-GB"/>
        </w:rPr>
        <w:t>72: 57–74.</w:t>
      </w:r>
    </w:p>
    <w:p w14:paraId="095CA877" w14:textId="77777777" w:rsidR="00DE04E5" w:rsidRPr="007B26E6" w:rsidRDefault="00DE04E5" w:rsidP="00DE04E5">
      <w:pPr>
        <w:rPr>
          <w:lang w:eastAsia="en-GB"/>
        </w:rPr>
      </w:pPr>
    </w:p>
    <w:p w14:paraId="42B7992C" w14:textId="77777777" w:rsidR="00DE04E5" w:rsidRPr="007B26E6" w:rsidRDefault="00DE04E5" w:rsidP="00DE04E5">
      <w:pPr>
        <w:jc w:val="both"/>
        <w:rPr>
          <w:lang w:eastAsia="en-GB"/>
        </w:rPr>
      </w:pP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M. and </w:t>
      </w:r>
      <w:proofErr w:type="spellStart"/>
      <w:r w:rsidRPr="007B26E6">
        <w:rPr>
          <w:color w:val="000000"/>
          <w:lang w:eastAsia="en-GB"/>
        </w:rPr>
        <w:t>Kavur</w:t>
      </w:r>
      <w:proofErr w:type="spellEnd"/>
      <w:r w:rsidRPr="007B26E6">
        <w:rPr>
          <w:color w:val="000000"/>
          <w:lang w:eastAsia="en-GB"/>
        </w:rPr>
        <w:t xml:space="preserve">, B. 2013. The Amphora from </w:t>
      </w:r>
      <w:proofErr w:type="spellStart"/>
      <w:r w:rsidRPr="007B26E6">
        <w:rPr>
          <w:color w:val="000000"/>
          <w:lang w:eastAsia="en-GB"/>
        </w:rPr>
        <w:t>Osor</w:t>
      </w:r>
      <w:proofErr w:type="spellEnd"/>
      <w:r w:rsidRPr="007B26E6">
        <w:rPr>
          <w:color w:val="000000"/>
          <w:lang w:eastAsia="en-GB"/>
        </w:rPr>
        <w:t xml:space="preserve">. </w:t>
      </w:r>
      <w:r w:rsidRPr="007B26E6">
        <w:rPr>
          <w:i/>
          <w:iCs/>
          <w:color w:val="000000"/>
          <w:lang w:eastAsia="en-GB"/>
        </w:rPr>
        <w:t xml:space="preserve">Hortus </w:t>
      </w:r>
      <w:proofErr w:type="spellStart"/>
      <w:r w:rsidRPr="007B26E6">
        <w:rPr>
          <w:i/>
          <w:iCs/>
          <w:color w:val="000000"/>
          <w:lang w:eastAsia="en-GB"/>
        </w:rPr>
        <w:t>Artium</w:t>
      </w:r>
      <w:proofErr w:type="spellEnd"/>
      <w:r w:rsidRPr="007B26E6">
        <w:rPr>
          <w:i/>
          <w:iCs/>
          <w:color w:val="000000"/>
          <w:lang w:eastAsia="en-GB"/>
        </w:rPr>
        <w:t xml:space="preserve"> </w:t>
      </w:r>
      <w:proofErr w:type="spellStart"/>
      <w:r w:rsidRPr="007B26E6">
        <w:rPr>
          <w:i/>
          <w:iCs/>
          <w:color w:val="000000"/>
          <w:lang w:eastAsia="en-GB"/>
        </w:rPr>
        <w:t>Medievalium</w:t>
      </w:r>
      <w:proofErr w:type="spellEnd"/>
      <w:r w:rsidRPr="007B26E6">
        <w:rPr>
          <w:color w:val="000000"/>
          <w:lang w:eastAsia="en-GB"/>
        </w:rPr>
        <w:t xml:space="preserve"> 19: 209–14.</w:t>
      </w:r>
    </w:p>
    <w:p w14:paraId="187C12D1" w14:textId="77777777" w:rsidR="00DE04E5" w:rsidRPr="007B26E6" w:rsidRDefault="00DE04E5" w:rsidP="00DE04E5">
      <w:pPr>
        <w:rPr>
          <w:lang w:eastAsia="en-GB"/>
        </w:rPr>
      </w:pPr>
    </w:p>
    <w:p w14:paraId="6AEA89A1" w14:textId="77777777" w:rsidR="00DE04E5" w:rsidRPr="007B26E6" w:rsidRDefault="00DE04E5" w:rsidP="00DE04E5">
      <w:pPr>
        <w:jc w:val="both"/>
        <w:rPr>
          <w:lang w:eastAsia="en-GB"/>
        </w:rPr>
      </w:pPr>
      <w:r w:rsidRPr="007B26E6">
        <w:rPr>
          <w:color w:val="000000"/>
          <w:lang w:eastAsia="en-GB"/>
        </w:rPr>
        <w:t xml:space="preserve">Bully, S., </w:t>
      </w:r>
      <w:proofErr w:type="spellStart"/>
      <w:r w:rsidRPr="007B26E6">
        <w:rPr>
          <w:color w:val="000000"/>
          <w:lang w:eastAsia="en-GB"/>
        </w:rPr>
        <w:t>Čaušević</w:t>
      </w:r>
      <w:proofErr w:type="spellEnd"/>
      <w:r w:rsidRPr="007B26E6">
        <w:rPr>
          <w:color w:val="000000"/>
          <w:lang w:eastAsia="en-GB"/>
        </w:rPr>
        <w:t xml:space="preserve">-Bully, M., </w:t>
      </w:r>
      <w:proofErr w:type="spellStart"/>
      <w:r w:rsidRPr="007B26E6">
        <w:rPr>
          <w:color w:val="000000"/>
          <w:lang w:eastAsia="en-GB"/>
        </w:rPr>
        <w:t>Jurković</w:t>
      </w:r>
      <w:proofErr w:type="spellEnd"/>
      <w:r w:rsidRPr="007B26E6">
        <w:rPr>
          <w:color w:val="000000"/>
          <w:lang w:eastAsia="en-GB"/>
        </w:rPr>
        <w:t xml:space="preserve">, M. and </w:t>
      </w:r>
      <w:proofErr w:type="spellStart"/>
      <w:r w:rsidRPr="007B26E6">
        <w:rPr>
          <w:color w:val="000000"/>
          <w:lang w:eastAsia="en-GB"/>
        </w:rPr>
        <w:t>Marić</w:t>
      </w:r>
      <w:proofErr w:type="spellEnd"/>
      <w:r w:rsidRPr="007B26E6">
        <w:rPr>
          <w:color w:val="000000"/>
          <w:lang w:eastAsia="en-GB"/>
        </w:rPr>
        <w:t xml:space="preserve">, I. 2017. </w:t>
      </w:r>
      <w:proofErr w:type="spellStart"/>
      <w:r w:rsidRPr="007B26E6">
        <w:rPr>
          <w:color w:val="000000"/>
          <w:lang w:eastAsia="en-GB"/>
        </w:rPr>
        <w:t>Monastère</w:t>
      </w:r>
      <w:proofErr w:type="spellEnd"/>
      <w:r w:rsidRPr="007B26E6">
        <w:rPr>
          <w:color w:val="000000"/>
          <w:lang w:eastAsia="en-GB"/>
        </w:rPr>
        <w:t xml:space="preserve"> Saint-Pierre </w:t>
      </w:r>
      <w:proofErr w:type="spellStart"/>
      <w:r w:rsidRPr="007B26E6">
        <w:rPr>
          <w:color w:val="000000"/>
          <w:lang w:eastAsia="en-GB"/>
        </w:rPr>
        <w:t>d’Osor</w:t>
      </w:r>
      <w:proofErr w:type="spellEnd"/>
      <w:r w:rsidRPr="007B26E6">
        <w:rPr>
          <w:color w:val="000000"/>
          <w:lang w:eastAsia="en-GB"/>
        </w:rPr>
        <w:t xml:space="preserve"> (</w:t>
      </w:r>
      <w:proofErr w:type="spellStart"/>
      <w:r w:rsidRPr="007B26E6">
        <w:rPr>
          <w:color w:val="000000"/>
          <w:lang w:eastAsia="en-GB"/>
        </w:rPr>
        <w:t>Croatie</w:t>
      </w:r>
      <w:proofErr w:type="spellEnd"/>
      <w:r w:rsidRPr="007B26E6">
        <w:rPr>
          <w:color w:val="000000"/>
          <w:lang w:eastAsia="en-GB"/>
        </w:rPr>
        <w:t xml:space="preserve">, </w:t>
      </w:r>
      <w:proofErr w:type="spellStart"/>
      <w:r w:rsidRPr="007B26E6">
        <w:rPr>
          <w:color w:val="000000"/>
          <w:lang w:eastAsia="en-GB"/>
        </w:rPr>
        <w:t>île</w:t>
      </w:r>
      <w:proofErr w:type="spellEnd"/>
      <w:r w:rsidRPr="007B26E6">
        <w:rPr>
          <w:color w:val="000000"/>
          <w:lang w:eastAsia="en-GB"/>
        </w:rPr>
        <w:t xml:space="preserve"> de Cres). </w:t>
      </w:r>
      <w:proofErr w:type="spellStart"/>
      <w:r w:rsidRPr="007B26E6">
        <w:rPr>
          <w:color w:val="000000"/>
          <w:lang w:eastAsia="en-GB"/>
        </w:rPr>
        <w:t>Bilan</w:t>
      </w:r>
      <w:proofErr w:type="spellEnd"/>
      <w:r w:rsidRPr="007B26E6">
        <w:rPr>
          <w:color w:val="000000"/>
          <w:lang w:eastAsia="en-GB"/>
        </w:rPr>
        <w:t xml:space="preserve"> de la mission </w:t>
      </w:r>
      <w:proofErr w:type="spellStart"/>
      <w:r w:rsidRPr="007B26E6">
        <w:rPr>
          <w:color w:val="000000"/>
          <w:lang w:eastAsia="en-GB"/>
        </w:rPr>
        <w:t>franco-croate</w:t>
      </w:r>
      <w:proofErr w:type="spellEnd"/>
      <w:r w:rsidRPr="007B26E6">
        <w:rPr>
          <w:color w:val="000000"/>
          <w:lang w:eastAsia="en-GB"/>
        </w:rPr>
        <w:t xml:space="preserve"> 2016. </w:t>
      </w:r>
      <w:proofErr w:type="spellStart"/>
      <w:r w:rsidRPr="007B26E6">
        <w:rPr>
          <w:i/>
          <w:iCs/>
          <w:color w:val="000000"/>
          <w:lang w:eastAsia="en-GB"/>
        </w:rPr>
        <w:t>Chronique</w:t>
      </w:r>
      <w:proofErr w:type="spellEnd"/>
      <w:r w:rsidRPr="007B26E6">
        <w:rPr>
          <w:i/>
          <w:iCs/>
          <w:color w:val="000000"/>
          <w:lang w:eastAsia="en-GB"/>
        </w:rPr>
        <w:t xml:space="preserve"> des </w:t>
      </w:r>
      <w:proofErr w:type="spellStart"/>
      <w:r w:rsidRPr="007B26E6">
        <w:rPr>
          <w:i/>
          <w:iCs/>
          <w:color w:val="000000"/>
          <w:lang w:eastAsia="en-GB"/>
        </w:rPr>
        <w:t>activités</w:t>
      </w:r>
      <w:proofErr w:type="spellEnd"/>
      <w:r w:rsidRPr="007B26E6">
        <w:rPr>
          <w:i/>
          <w:iCs/>
          <w:color w:val="000000"/>
          <w:lang w:eastAsia="en-GB"/>
        </w:rPr>
        <w:t xml:space="preserve"> </w:t>
      </w:r>
      <w:proofErr w:type="spellStart"/>
      <w:r w:rsidRPr="007B26E6">
        <w:rPr>
          <w:i/>
          <w:iCs/>
          <w:color w:val="000000"/>
          <w:lang w:eastAsia="en-GB"/>
        </w:rPr>
        <w:t>archéologiques</w:t>
      </w:r>
      <w:proofErr w:type="spellEnd"/>
      <w:r w:rsidRPr="007B26E6">
        <w:rPr>
          <w:i/>
          <w:iCs/>
          <w:color w:val="000000"/>
          <w:lang w:eastAsia="en-GB"/>
        </w:rPr>
        <w:t xml:space="preserve"> de </w:t>
      </w:r>
      <w:proofErr w:type="spellStart"/>
      <w:r w:rsidRPr="007B26E6">
        <w:rPr>
          <w:i/>
          <w:iCs/>
          <w:color w:val="000000"/>
          <w:lang w:eastAsia="en-GB"/>
        </w:rPr>
        <w:t>l’École</w:t>
      </w:r>
      <w:proofErr w:type="spellEnd"/>
      <w:r w:rsidRPr="007B26E6">
        <w:rPr>
          <w:i/>
          <w:iCs/>
          <w:color w:val="000000"/>
          <w:lang w:eastAsia="en-GB"/>
        </w:rPr>
        <w:t xml:space="preserve"> </w:t>
      </w:r>
      <w:proofErr w:type="spellStart"/>
      <w:r w:rsidRPr="007B26E6">
        <w:rPr>
          <w:i/>
          <w:iCs/>
          <w:color w:val="000000"/>
          <w:lang w:eastAsia="en-GB"/>
        </w:rPr>
        <w:t>française</w:t>
      </w:r>
      <w:proofErr w:type="spellEnd"/>
      <w:r w:rsidRPr="007B26E6">
        <w:rPr>
          <w:i/>
          <w:iCs/>
          <w:color w:val="000000"/>
          <w:lang w:eastAsia="en-GB"/>
        </w:rPr>
        <w:t xml:space="preserve"> de Rome, Balkans</w:t>
      </w:r>
      <w:r w:rsidRPr="007B26E6">
        <w:rPr>
          <w:color w:val="000000"/>
          <w:lang w:eastAsia="en-GB"/>
        </w:rPr>
        <w:t xml:space="preserve">. </w:t>
      </w:r>
      <w:proofErr w:type="spellStart"/>
      <w:r w:rsidRPr="007B26E6">
        <w:rPr>
          <w:color w:val="000000"/>
          <w:lang w:eastAsia="en-GB"/>
        </w:rPr>
        <w:t>doi</w:t>
      </w:r>
      <w:proofErr w:type="spellEnd"/>
      <w:r w:rsidRPr="007B26E6">
        <w:rPr>
          <w:color w:val="000000"/>
          <w:lang w:eastAsia="en-GB"/>
        </w:rPr>
        <w:t>: 10.4000/cefr.1810.</w:t>
      </w:r>
    </w:p>
    <w:p w14:paraId="42AEDE0C" w14:textId="77777777" w:rsidR="00DE04E5" w:rsidRPr="007B26E6" w:rsidRDefault="00DE04E5" w:rsidP="00DE04E5">
      <w:pPr>
        <w:rPr>
          <w:lang w:eastAsia="en-GB"/>
        </w:rPr>
      </w:pPr>
    </w:p>
    <w:p w14:paraId="4989563D" w14:textId="77777777" w:rsidR="00DE04E5" w:rsidRPr="007B26E6" w:rsidRDefault="00DE04E5" w:rsidP="00DE04E5">
      <w:pPr>
        <w:jc w:val="both"/>
        <w:rPr>
          <w:lang w:eastAsia="en-GB"/>
        </w:rPr>
      </w:pPr>
      <w:proofErr w:type="spellStart"/>
      <w:r w:rsidRPr="007B26E6">
        <w:rPr>
          <w:color w:val="000000"/>
          <w:lang w:eastAsia="en-GB"/>
        </w:rPr>
        <w:t>Čaušević</w:t>
      </w:r>
      <w:proofErr w:type="spellEnd"/>
      <w:r w:rsidRPr="007B26E6">
        <w:rPr>
          <w:color w:val="000000"/>
          <w:lang w:eastAsia="en-GB"/>
        </w:rPr>
        <w:t xml:space="preserve">-Bully, M., </w:t>
      </w:r>
      <w:proofErr w:type="spellStart"/>
      <w:r w:rsidRPr="007B26E6">
        <w:rPr>
          <w:color w:val="000000"/>
          <w:lang w:eastAsia="en-GB"/>
        </w:rPr>
        <w:t>Marić</w:t>
      </w:r>
      <w:proofErr w:type="spellEnd"/>
      <w:r w:rsidRPr="007B26E6">
        <w:rPr>
          <w:color w:val="000000"/>
          <w:lang w:eastAsia="en-GB"/>
        </w:rPr>
        <w:t xml:space="preserve">, I., Bully, S., </w:t>
      </w:r>
      <w:proofErr w:type="spellStart"/>
      <w:r w:rsidRPr="007B26E6">
        <w:rPr>
          <w:color w:val="000000"/>
          <w:lang w:eastAsia="en-GB"/>
        </w:rPr>
        <w:t>Jurković</w:t>
      </w:r>
      <w:proofErr w:type="spellEnd"/>
      <w:r w:rsidRPr="007B26E6">
        <w:rPr>
          <w:color w:val="000000"/>
          <w:lang w:eastAsia="en-GB"/>
        </w:rPr>
        <w:t xml:space="preserve">, M., </w:t>
      </w:r>
      <w:proofErr w:type="spellStart"/>
      <w:r w:rsidRPr="007B26E6">
        <w:rPr>
          <w:color w:val="000000"/>
          <w:lang w:eastAsia="en-GB"/>
        </w:rPr>
        <w:t>Dugorepec</w:t>
      </w:r>
      <w:proofErr w:type="spellEnd"/>
      <w:r w:rsidRPr="007B26E6">
        <w:rPr>
          <w:color w:val="000000"/>
          <w:lang w:eastAsia="en-GB"/>
        </w:rPr>
        <w:t xml:space="preserve">, L. and </w:t>
      </w:r>
      <w:proofErr w:type="spellStart"/>
      <w:r w:rsidRPr="007B26E6">
        <w:rPr>
          <w:color w:val="000000"/>
          <w:lang w:eastAsia="en-GB"/>
        </w:rPr>
        <w:t>Blečić</w:t>
      </w:r>
      <w:proofErr w:type="spellEnd"/>
      <w:r w:rsidRPr="007B26E6">
        <w:rPr>
          <w:color w:val="000000"/>
          <w:lang w:eastAsia="en-GB"/>
        </w:rPr>
        <w:t xml:space="preserve"> </w:t>
      </w:r>
      <w:proofErr w:type="spellStart"/>
      <w:r w:rsidRPr="007B26E6">
        <w:rPr>
          <w:color w:val="000000"/>
          <w:lang w:eastAsia="en-GB"/>
        </w:rPr>
        <w:t>Kavur</w:t>
      </w:r>
      <w:proofErr w:type="spellEnd"/>
      <w:r w:rsidRPr="007B26E6">
        <w:rPr>
          <w:color w:val="000000"/>
          <w:lang w:eastAsia="en-GB"/>
        </w:rPr>
        <w:t xml:space="preserve">, M. 2017. Le </w:t>
      </w:r>
      <w:proofErr w:type="spellStart"/>
      <w:r w:rsidRPr="007B26E6">
        <w:rPr>
          <w:color w:val="000000"/>
          <w:lang w:eastAsia="en-GB"/>
        </w:rPr>
        <w:t>monastère</w:t>
      </w:r>
      <w:proofErr w:type="spellEnd"/>
      <w:r w:rsidRPr="007B26E6">
        <w:rPr>
          <w:color w:val="000000"/>
          <w:lang w:eastAsia="en-GB"/>
        </w:rPr>
        <w:t xml:space="preserve"> Saint-Pierre </w:t>
      </w:r>
      <w:proofErr w:type="spellStart"/>
      <w:r w:rsidRPr="007B26E6">
        <w:rPr>
          <w:color w:val="000000"/>
          <w:lang w:eastAsia="en-GB"/>
        </w:rPr>
        <w:t>d'Osor</w:t>
      </w:r>
      <w:proofErr w:type="spellEnd"/>
      <w:r w:rsidRPr="007B26E6">
        <w:rPr>
          <w:color w:val="000000"/>
          <w:lang w:eastAsia="en-GB"/>
        </w:rPr>
        <w:t xml:space="preserve"> (</w:t>
      </w:r>
      <w:proofErr w:type="spellStart"/>
      <w:r w:rsidRPr="007B26E6">
        <w:rPr>
          <w:color w:val="000000"/>
          <w:lang w:eastAsia="en-GB"/>
        </w:rPr>
        <w:t>ile</w:t>
      </w:r>
      <w:proofErr w:type="spellEnd"/>
      <w:r w:rsidRPr="007B26E6">
        <w:rPr>
          <w:color w:val="000000"/>
          <w:lang w:eastAsia="en-GB"/>
        </w:rPr>
        <w:t xml:space="preserve"> de Cres): </w:t>
      </w:r>
      <w:proofErr w:type="spellStart"/>
      <w:r w:rsidRPr="007B26E6">
        <w:rPr>
          <w:color w:val="000000"/>
          <w:lang w:eastAsia="en-GB"/>
        </w:rPr>
        <w:t>dixième</w:t>
      </w:r>
      <w:proofErr w:type="spellEnd"/>
      <w:r w:rsidRPr="007B26E6">
        <w:rPr>
          <w:color w:val="000000"/>
          <w:lang w:eastAsia="en-GB"/>
        </w:rPr>
        <w:t xml:space="preserve"> et </w:t>
      </w:r>
      <w:proofErr w:type="spellStart"/>
      <w:r w:rsidRPr="007B26E6">
        <w:rPr>
          <w:color w:val="000000"/>
          <w:lang w:eastAsia="en-GB"/>
        </w:rPr>
        <w:t>onzième</w:t>
      </w:r>
      <w:proofErr w:type="spellEnd"/>
      <w:r w:rsidRPr="007B26E6">
        <w:rPr>
          <w:color w:val="000000"/>
          <w:lang w:eastAsia="en-GB"/>
        </w:rPr>
        <w:t xml:space="preserve"> </w:t>
      </w:r>
      <w:proofErr w:type="spellStart"/>
      <w:r w:rsidRPr="007B26E6">
        <w:rPr>
          <w:color w:val="000000"/>
          <w:lang w:eastAsia="en-GB"/>
        </w:rPr>
        <w:t>campagne</w:t>
      </w:r>
      <w:proofErr w:type="spellEnd"/>
      <w:r w:rsidRPr="007B26E6">
        <w:rPr>
          <w:color w:val="000000"/>
          <w:lang w:eastAsia="en-GB"/>
        </w:rPr>
        <w:t xml:space="preserve"> </w:t>
      </w:r>
      <w:proofErr w:type="spellStart"/>
      <w:r w:rsidRPr="007B26E6">
        <w:rPr>
          <w:color w:val="000000"/>
          <w:lang w:eastAsia="en-GB"/>
        </w:rPr>
        <w:t>d'études</w:t>
      </w:r>
      <w:proofErr w:type="spellEnd"/>
      <w:r w:rsidRPr="007B26E6">
        <w:rPr>
          <w:color w:val="000000"/>
          <w:lang w:eastAsia="en-GB"/>
        </w:rPr>
        <w:t xml:space="preserve"> </w:t>
      </w:r>
      <w:proofErr w:type="spellStart"/>
      <w:r w:rsidRPr="007B26E6">
        <w:rPr>
          <w:color w:val="000000"/>
          <w:lang w:eastAsia="en-GB"/>
        </w:rPr>
        <w:t>archéologiques</w:t>
      </w:r>
      <w:proofErr w:type="spellEnd"/>
      <w:r w:rsidRPr="007B26E6">
        <w:rPr>
          <w:color w:val="000000"/>
          <w:lang w:eastAsia="en-GB"/>
        </w:rPr>
        <w:t xml:space="preserve">. </w:t>
      </w:r>
      <w:r w:rsidRPr="007B26E6">
        <w:rPr>
          <w:i/>
          <w:iCs/>
          <w:color w:val="000000"/>
          <w:lang w:eastAsia="en-GB"/>
        </w:rPr>
        <w:t xml:space="preserve">Hortus </w:t>
      </w:r>
      <w:proofErr w:type="spellStart"/>
      <w:r w:rsidRPr="007B26E6">
        <w:rPr>
          <w:i/>
          <w:iCs/>
          <w:color w:val="000000"/>
          <w:lang w:eastAsia="en-GB"/>
        </w:rPr>
        <w:t>Artium</w:t>
      </w:r>
      <w:proofErr w:type="spellEnd"/>
      <w:r w:rsidRPr="007B26E6">
        <w:rPr>
          <w:i/>
          <w:iCs/>
          <w:color w:val="000000"/>
          <w:lang w:eastAsia="en-GB"/>
        </w:rPr>
        <w:t xml:space="preserve"> </w:t>
      </w:r>
      <w:proofErr w:type="spellStart"/>
      <w:r w:rsidRPr="007B26E6">
        <w:rPr>
          <w:i/>
          <w:iCs/>
          <w:color w:val="000000"/>
          <w:lang w:eastAsia="en-GB"/>
        </w:rPr>
        <w:t>Medievalium</w:t>
      </w:r>
      <w:proofErr w:type="spellEnd"/>
      <w:r w:rsidRPr="007B26E6">
        <w:rPr>
          <w:color w:val="000000"/>
          <w:lang w:eastAsia="en-GB"/>
        </w:rPr>
        <w:t xml:space="preserve"> 23: 797–808.</w:t>
      </w:r>
    </w:p>
    <w:p w14:paraId="34BE40DF" w14:textId="77777777" w:rsidR="00DE04E5" w:rsidRPr="007B26E6" w:rsidRDefault="00DE04E5" w:rsidP="00DE04E5">
      <w:pPr>
        <w:rPr>
          <w:lang w:eastAsia="en-GB"/>
        </w:rPr>
      </w:pPr>
    </w:p>
    <w:p w14:paraId="01CB7545" w14:textId="77777777" w:rsidR="00DE04E5" w:rsidRPr="007B26E6" w:rsidRDefault="00DE04E5" w:rsidP="00DE04E5">
      <w:pPr>
        <w:jc w:val="both"/>
        <w:rPr>
          <w:lang w:eastAsia="en-GB"/>
        </w:rPr>
      </w:pPr>
      <w:proofErr w:type="spellStart"/>
      <w:r w:rsidRPr="007B26E6">
        <w:rPr>
          <w:b/>
          <w:bCs/>
          <w:color w:val="000000"/>
          <w:lang w:eastAsia="en-GB"/>
        </w:rPr>
        <w:t>Skradnik</w:t>
      </w:r>
      <w:proofErr w:type="spellEnd"/>
      <w:r w:rsidRPr="007B26E6">
        <w:rPr>
          <w:b/>
          <w:bCs/>
          <w:color w:val="000000"/>
          <w:lang w:eastAsia="en-GB"/>
        </w:rPr>
        <w:t>–</w:t>
      </w:r>
      <w:proofErr w:type="spellStart"/>
      <w:r w:rsidRPr="007B26E6">
        <w:rPr>
          <w:b/>
          <w:bCs/>
          <w:color w:val="000000"/>
          <w:lang w:eastAsia="en-GB"/>
        </w:rPr>
        <w:t>Sultanov</w:t>
      </w:r>
      <w:proofErr w:type="spellEnd"/>
      <w:r w:rsidRPr="007B26E6">
        <w:rPr>
          <w:b/>
          <w:bCs/>
          <w:color w:val="000000"/>
          <w:lang w:eastAsia="en-GB"/>
        </w:rPr>
        <w:t xml:space="preserve"> </w:t>
      </w:r>
      <w:proofErr w:type="spellStart"/>
      <w:r w:rsidRPr="007B26E6">
        <w:rPr>
          <w:b/>
          <w:bCs/>
          <w:color w:val="000000"/>
          <w:lang w:eastAsia="en-GB"/>
        </w:rPr>
        <w:t>grob</w:t>
      </w:r>
      <w:proofErr w:type="spellEnd"/>
      <w:r w:rsidRPr="007B26E6">
        <w:rPr>
          <w:b/>
          <w:bCs/>
          <w:color w:val="000000"/>
          <w:lang w:eastAsia="en-GB"/>
        </w:rPr>
        <w:t>, Croatia</w:t>
      </w:r>
    </w:p>
    <w:p w14:paraId="755E8BC4" w14:textId="77777777"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Skradnik</w:t>
      </w:r>
      <w:proofErr w:type="spellEnd"/>
      <w:r w:rsidRPr="007B26E6">
        <w:rPr>
          <w:color w:val="000000"/>
          <w:lang w:eastAsia="en-GB"/>
        </w:rPr>
        <w:t xml:space="preserve">, located in the </w:t>
      </w:r>
      <w:proofErr w:type="spellStart"/>
      <w:r w:rsidRPr="007B26E6">
        <w:rPr>
          <w:color w:val="000000"/>
          <w:lang w:eastAsia="en-GB"/>
        </w:rPr>
        <w:t>Ogulinsko</w:t>
      </w:r>
      <w:proofErr w:type="spellEnd"/>
      <w:r w:rsidRPr="007B26E6">
        <w:rPr>
          <w:color w:val="000000"/>
          <w:lang w:eastAsia="en-GB"/>
        </w:rPr>
        <w:t>–</w:t>
      </w:r>
      <w:proofErr w:type="spellStart"/>
      <w:r w:rsidRPr="007B26E6">
        <w:rPr>
          <w:color w:val="000000"/>
          <w:lang w:eastAsia="en-GB"/>
        </w:rPr>
        <w:t>Plašćanska</w:t>
      </w:r>
      <w:proofErr w:type="spellEnd"/>
      <w:r w:rsidRPr="007B26E6">
        <w:rPr>
          <w:color w:val="000000"/>
          <w:lang w:eastAsia="en-GB"/>
        </w:rPr>
        <w:t xml:space="preserve"> valley in the region of </w:t>
      </w:r>
      <w:proofErr w:type="spellStart"/>
      <w:r w:rsidRPr="007B26E6">
        <w:rPr>
          <w:color w:val="000000"/>
          <w:lang w:eastAsia="en-GB"/>
        </w:rPr>
        <w:t>Lika</w:t>
      </w:r>
      <w:proofErr w:type="spellEnd"/>
      <w:r w:rsidRPr="007B26E6">
        <w:rPr>
          <w:color w:val="000000"/>
          <w:lang w:eastAsia="en-GB"/>
        </w:rPr>
        <w:t>, yielded two large tumuli and a flat necropolis. The larger tumulus, known locally as “</w:t>
      </w:r>
      <w:proofErr w:type="spellStart"/>
      <w:r w:rsidRPr="007B26E6">
        <w:rPr>
          <w:color w:val="000000"/>
          <w:lang w:eastAsia="en-GB"/>
        </w:rPr>
        <w:t>Sultanov</w:t>
      </w:r>
      <w:proofErr w:type="spellEnd"/>
      <w:r w:rsidRPr="007B26E6">
        <w:rPr>
          <w:color w:val="000000"/>
          <w:lang w:eastAsia="en-GB"/>
        </w:rPr>
        <w:t xml:space="preserve"> </w:t>
      </w:r>
      <w:proofErr w:type="spellStart"/>
      <w:r w:rsidRPr="007B26E6">
        <w:rPr>
          <w:color w:val="000000"/>
          <w:lang w:eastAsia="en-GB"/>
        </w:rPr>
        <w:t>grob</w:t>
      </w:r>
      <w:proofErr w:type="spellEnd"/>
      <w:r w:rsidRPr="007B26E6">
        <w:rPr>
          <w:color w:val="000000"/>
          <w:lang w:eastAsia="en-GB"/>
        </w:rPr>
        <w:t>” (“Sultan's Tomb”), was excavated in 1898, when a single inhumation with no grave goods was discovered (</w:t>
      </w:r>
      <w:proofErr w:type="spellStart"/>
      <w:r w:rsidRPr="007B26E6">
        <w:rPr>
          <w:color w:val="000000"/>
          <w:lang w:eastAsia="en-GB"/>
        </w:rPr>
        <w:t>Božičević</w:t>
      </w:r>
      <w:proofErr w:type="spellEnd"/>
      <w:r w:rsidRPr="007B26E6">
        <w:rPr>
          <w:color w:val="000000"/>
          <w:lang w:eastAsia="en-GB"/>
        </w:rPr>
        <w:t xml:space="preserve"> 1898/1899). In 1988, small test excavations were conducted at the tumulus by the Archaeological Museum in Zagreb, revealing three intact graves and one disturbed burial. The tumulus measured 40m in diameter and about 3m in height, but it was significantly destroyed by agricultural activities, as indicated by the surrounding ditch, recorded 16m from the center of the tumulus; this consisted of two parallel rows of large stones with an infill of smaller rocks. The last excavations of the tumulus were carried out in </w:t>
      </w:r>
      <w:proofErr w:type="gramStart"/>
      <w:r w:rsidRPr="007B26E6">
        <w:rPr>
          <w:color w:val="000000"/>
          <w:lang w:eastAsia="en-GB"/>
        </w:rPr>
        <w:t>2001, but</w:t>
      </w:r>
      <w:proofErr w:type="gramEnd"/>
      <w:r w:rsidRPr="007B26E6">
        <w:rPr>
          <w:color w:val="000000"/>
          <w:lang w:eastAsia="en-GB"/>
        </w:rPr>
        <w:t xml:space="preserve"> were limited to the south-western part of the mound (</w:t>
      </w:r>
      <w:proofErr w:type="spellStart"/>
      <w:r w:rsidRPr="007B26E6">
        <w:rPr>
          <w:color w:val="000000"/>
          <w:lang w:eastAsia="en-GB"/>
        </w:rPr>
        <w:t>Balen-Letunić</w:t>
      </w:r>
      <w:proofErr w:type="spellEnd"/>
      <w:r w:rsidRPr="007B26E6">
        <w:rPr>
          <w:color w:val="000000"/>
          <w:lang w:eastAsia="en-GB"/>
        </w:rPr>
        <w:t xml:space="preserve"> 1999/2000; </w:t>
      </w:r>
      <w:proofErr w:type="spellStart"/>
      <w:r w:rsidRPr="007B26E6">
        <w:rPr>
          <w:color w:val="000000"/>
          <w:lang w:eastAsia="en-GB"/>
        </w:rPr>
        <w:t>Tonc</w:t>
      </w:r>
      <w:proofErr w:type="spellEnd"/>
      <w:r w:rsidRPr="007B26E6">
        <w:rPr>
          <w:color w:val="000000"/>
          <w:lang w:eastAsia="en-GB"/>
        </w:rPr>
        <w:t xml:space="preserve"> 2015; </w:t>
      </w:r>
      <w:proofErr w:type="spellStart"/>
      <w:r w:rsidRPr="007B26E6">
        <w:rPr>
          <w:color w:val="000000"/>
          <w:lang w:eastAsia="en-GB"/>
        </w:rPr>
        <w:t>Balen-Letunić</w:t>
      </w:r>
      <w:proofErr w:type="spellEnd"/>
      <w:r w:rsidRPr="007B26E6">
        <w:rPr>
          <w:color w:val="000000"/>
          <w:lang w:eastAsia="en-GB"/>
        </w:rPr>
        <w:t xml:space="preserve"> and </w:t>
      </w:r>
      <w:proofErr w:type="spellStart"/>
      <w:r w:rsidRPr="007B26E6">
        <w:rPr>
          <w:color w:val="000000"/>
          <w:lang w:eastAsia="en-GB"/>
        </w:rPr>
        <w:t>Perkić</w:t>
      </w:r>
      <w:proofErr w:type="spellEnd"/>
      <w:r w:rsidRPr="007B26E6">
        <w:rPr>
          <w:color w:val="000000"/>
          <w:lang w:eastAsia="en-GB"/>
        </w:rPr>
        <w:t xml:space="preserve"> 2017).</w:t>
      </w:r>
    </w:p>
    <w:p w14:paraId="4724C4C8" w14:textId="77777777" w:rsidR="00DE04E5" w:rsidRPr="007B26E6" w:rsidRDefault="00DE04E5" w:rsidP="00DE04E5">
      <w:pPr>
        <w:rPr>
          <w:lang w:eastAsia="en-GB"/>
        </w:rPr>
      </w:pPr>
    </w:p>
    <w:p w14:paraId="689E10AF" w14:textId="77777777" w:rsidR="00DE04E5" w:rsidRPr="007B26E6" w:rsidRDefault="00DE04E5" w:rsidP="00DE04E5">
      <w:pPr>
        <w:jc w:val="both"/>
        <w:rPr>
          <w:lang w:eastAsia="en-GB"/>
        </w:rPr>
      </w:pPr>
      <w:r w:rsidRPr="007B26E6">
        <w:rPr>
          <w:color w:val="000000"/>
          <w:lang w:eastAsia="en-GB"/>
        </w:rPr>
        <w:t xml:space="preserve">In </w:t>
      </w:r>
      <w:proofErr w:type="gramStart"/>
      <w:r w:rsidRPr="007B26E6">
        <w:rPr>
          <w:color w:val="000000"/>
          <w:lang w:eastAsia="en-GB"/>
        </w:rPr>
        <w:t>both of the tumuli</w:t>
      </w:r>
      <w:proofErr w:type="gramEnd"/>
      <w:r w:rsidRPr="007B26E6">
        <w:rPr>
          <w:color w:val="000000"/>
          <w:lang w:eastAsia="en-GB"/>
        </w:rPr>
        <w:t xml:space="preserve"> at </w:t>
      </w:r>
      <w:proofErr w:type="spellStart"/>
      <w:r w:rsidRPr="007B26E6">
        <w:rPr>
          <w:color w:val="000000"/>
          <w:lang w:eastAsia="en-GB"/>
        </w:rPr>
        <w:t>Skradnik</w:t>
      </w:r>
      <w:proofErr w:type="spellEnd"/>
      <w:r w:rsidRPr="007B26E6">
        <w:rPr>
          <w:color w:val="000000"/>
          <w:lang w:eastAsia="en-GB"/>
        </w:rPr>
        <w:t>, as well as in the flat necropolis, the deceased were differently orientated and were laid on a layer of soil or small rocks that was then capped with larger unmodified stones. They were also often placed directly into the soil, sometimes with a large stone above the head, but with no actual grave construction (</w:t>
      </w:r>
      <w:proofErr w:type="spellStart"/>
      <w:r w:rsidRPr="007B26E6">
        <w:rPr>
          <w:color w:val="000000"/>
          <w:lang w:eastAsia="en-GB"/>
        </w:rPr>
        <w:t>Balen-Letunić</w:t>
      </w:r>
      <w:proofErr w:type="spellEnd"/>
      <w:r w:rsidRPr="007B26E6">
        <w:rPr>
          <w:color w:val="000000"/>
          <w:lang w:eastAsia="en-GB"/>
        </w:rPr>
        <w:t xml:space="preserve"> 1999/2000). The burials in </w:t>
      </w:r>
      <w:proofErr w:type="gramStart"/>
      <w:r w:rsidRPr="007B26E6">
        <w:rPr>
          <w:color w:val="000000"/>
          <w:lang w:eastAsia="en-GB"/>
        </w:rPr>
        <w:t>both of the tumuli</w:t>
      </w:r>
      <w:proofErr w:type="gramEnd"/>
      <w:r w:rsidRPr="007B26E6">
        <w:rPr>
          <w:color w:val="000000"/>
          <w:lang w:eastAsia="en-GB"/>
        </w:rPr>
        <w:t xml:space="preserve"> were mostly dated to the Early Iron Age (c. eighth–sixth centuries BCE), while the flat necropolis is largely dated to the Late Iron Age (up to the first century BCE). Grave 2 from the 1898 excavations was subsequently dated to 2485±20 BP (UCIAMS-132361;</w:t>
      </w:r>
      <w:r w:rsidRPr="007B26E6">
        <w:rPr>
          <w:color w:val="000000"/>
          <w:shd w:val="clear" w:color="auto" w:fill="FFFFFF"/>
          <w:lang w:eastAsia="en-GB"/>
        </w:rPr>
        <w:t xml:space="preserve"> 768–540 cal BCE; </w:t>
      </w:r>
      <w:proofErr w:type="spellStart"/>
      <w:r w:rsidRPr="007B26E6">
        <w:rPr>
          <w:color w:val="000000"/>
          <w:lang w:eastAsia="en-GB"/>
        </w:rPr>
        <w:t>Zavodny</w:t>
      </w:r>
      <w:proofErr w:type="spellEnd"/>
      <w:r w:rsidRPr="007B26E6">
        <w:rPr>
          <w:color w:val="000000"/>
          <w:lang w:eastAsia="en-GB"/>
        </w:rPr>
        <w:t xml:space="preserve"> et al. 2017; under review). </w:t>
      </w:r>
    </w:p>
    <w:p w14:paraId="12F2F639" w14:textId="77777777" w:rsidR="00DE04E5" w:rsidRPr="007B26E6" w:rsidRDefault="00DE04E5" w:rsidP="00DE04E5">
      <w:pPr>
        <w:rPr>
          <w:lang w:eastAsia="en-GB"/>
        </w:rPr>
      </w:pPr>
    </w:p>
    <w:p w14:paraId="0DDCAAB9" w14:textId="46432B70" w:rsidR="00DE04E5" w:rsidRPr="007B26E6" w:rsidRDefault="00DE04E5" w:rsidP="00DE04E5">
      <w:pPr>
        <w:jc w:val="both"/>
        <w:rPr>
          <w:lang w:eastAsia="en-GB"/>
        </w:rPr>
      </w:pPr>
      <w:r w:rsidRPr="007B26E6">
        <w:rPr>
          <w:color w:val="000000"/>
          <w:lang w:eastAsia="en-GB"/>
        </w:rPr>
        <w:t>A petrous bone</w:t>
      </w:r>
      <w:r w:rsidRPr="007B26E6">
        <w:rPr>
          <w:color w:val="FF0000"/>
          <w:lang w:eastAsia="en-GB"/>
        </w:rPr>
        <w:t xml:space="preserve"> </w:t>
      </w:r>
      <w:r w:rsidRPr="007B26E6">
        <w:rPr>
          <w:color w:val="000000"/>
          <w:lang w:eastAsia="en-GB"/>
        </w:rPr>
        <w:t xml:space="preserve">from one of the intact graves (Grave 3) excavated from the from the tumulus in 1988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and yielded </w:t>
      </w:r>
      <w:r w:rsidRPr="0065394D">
        <w:rPr>
          <w:color w:val="000000"/>
          <w:lang w:eastAsia="en-GB"/>
        </w:rPr>
        <w:t>sample I24879 (f</w:t>
      </w:r>
      <w:r w:rsidRPr="007B26E6">
        <w:rPr>
          <w:color w:val="000000"/>
          <w:lang w:eastAsia="en-GB"/>
        </w:rPr>
        <w:t xml:space="preserve">emale); a humerus from this individual was AMS dated to 2510±15 BP (UCIAMS-135086; </w:t>
      </w:r>
      <w:r w:rsidRPr="007B26E6">
        <w:rPr>
          <w:color w:val="000000"/>
          <w:shd w:val="clear" w:color="auto" w:fill="FFFFFF"/>
          <w:lang w:eastAsia="en-GB"/>
        </w:rPr>
        <w:t xml:space="preserve">774–549 cal BCE;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2017; under review</w:t>
      </w:r>
      <w:r w:rsidRPr="007B26E6">
        <w:rPr>
          <w:color w:val="000000"/>
          <w:lang w:eastAsia="en-GB"/>
        </w:rPr>
        <w:t>). The individual, who was lying on their back with their arms stretched alongside their body, had been placed directly into the soil with no additional grave architecture (</w:t>
      </w:r>
      <w:proofErr w:type="spellStart"/>
      <w:r w:rsidRPr="007B26E6">
        <w:rPr>
          <w:color w:val="000000"/>
          <w:lang w:eastAsia="en-GB"/>
        </w:rPr>
        <w:t>Balen-Letunić</w:t>
      </w:r>
      <w:proofErr w:type="spellEnd"/>
      <w:r w:rsidRPr="007B26E6">
        <w:rPr>
          <w:color w:val="000000"/>
          <w:lang w:eastAsia="en-GB"/>
        </w:rPr>
        <w:t xml:space="preserve"> 1999/2000). </w:t>
      </w:r>
    </w:p>
    <w:p w14:paraId="658E2FA8" w14:textId="77777777" w:rsidR="00DE04E5" w:rsidRPr="007B26E6" w:rsidRDefault="00DE04E5" w:rsidP="00DE04E5">
      <w:pPr>
        <w:rPr>
          <w:lang w:eastAsia="en-GB"/>
        </w:rPr>
      </w:pPr>
    </w:p>
    <w:p w14:paraId="1AC71F91" w14:textId="77777777" w:rsidR="00DE04E5" w:rsidRPr="007B26E6" w:rsidRDefault="00DE04E5" w:rsidP="00DE04E5">
      <w:pPr>
        <w:jc w:val="both"/>
        <w:rPr>
          <w:lang w:eastAsia="en-GB"/>
        </w:rPr>
      </w:pPr>
      <w:r w:rsidRPr="007B26E6">
        <w:rPr>
          <w:color w:val="000000"/>
          <w:lang w:eastAsia="en-GB"/>
        </w:rPr>
        <w:lastRenderedPageBreak/>
        <w:t xml:space="preserve">Source of sample: Ana </w:t>
      </w:r>
      <w:proofErr w:type="spellStart"/>
      <w:r w:rsidRPr="007B26E6">
        <w:rPr>
          <w:color w:val="000000"/>
          <w:lang w:eastAsia="en-GB"/>
        </w:rPr>
        <w:t>Đukić</w:t>
      </w:r>
      <w:proofErr w:type="spellEnd"/>
      <w:r w:rsidRPr="007B26E6">
        <w:rPr>
          <w:color w:val="000000"/>
          <w:lang w:eastAsia="en-GB"/>
        </w:rPr>
        <w:t>, Archaeological Museum in Zagreb</w:t>
      </w:r>
    </w:p>
    <w:p w14:paraId="6412C7DA" w14:textId="77777777" w:rsidR="00DE04E5" w:rsidRPr="007B26E6" w:rsidRDefault="00DE04E5" w:rsidP="00DE04E5">
      <w:pPr>
        <w:jc w:val="both"/>
        <w:rPr>
          <w:lang w:eastAsia="en-GB"/>
        </w:rPr>
      </w:pPr>
      <w:r w:rsidRPr="007B26E6">
        <w:rPr>
          <w:color w:val="000000"/>
          <w:lang w:eastAsia="en-GB"/>
        </w:rPr>
        <w:t xml:space="preserve">Author of entry: Ana </w:t>
      </w:r>
      <w:proofErr w:type="spellStart"/>
      <w:r w:rsidRPr="007B26E6">
        <w:rPr>
          <w:color w:val="000000"/>
          <w:lang w:eastAsia="en-GB"/>
        </w:rPr>
        <w:t>Đukić</w:t>
      </w:r>
      <w:proofErr w:type="spellEnd"/>
      <w:r w:rsidRPr="007B26E6">
        <w:rPr>
          <w:color w:val="000000"/>
          <w:lang w:eastAsia="en-GB"/>
        </w:rPr>
        <w:t>, Archaeological Museum in Zagreb</w:t>
      </w:r>
    </w:p>
    <w:p w14:paraId="3F89EFA8" w14:textId="77777777" w:rsidR="00DE04E5" w:rsidRPr="007B26E6" w:rsidRDefault="00DE04E5" w:rsidP="00DE04E5">
      <w:pPr>
        <w:jc w:val="both"/>
        <w:rPr>
          <w:lang w:eastAsia="en-GB"/>
        </w:rPr>
      </w:pPr>
      <w:r w:rsidRPr="007B26E6">
        <w:rPr>
          <w:color w:val="000000"/>
          <w:lang w:eastAsia="en-GB"/>
        </w:rPr>
        <w:t>References:</w:t>
      </w:r>
    </w:p>
    <w:p w14:paraId="29BBC45E" w14:textId="77777777" w:rsidR="00DE04E5" w:rsidRPr="007B26E6" w:rsidRDefault="00DE04E5" w:rsidP="00DE04E5">
      <w:pPr>
        <w:jc w:val="both"/>
        <w:rPr>
          <w:lang w:eastAsia="en-GB"/>
        </w:rPr>
      </w:pPr>
      <w:proofErr w:type="spellStart"/>
      <w:r w:rsidRPr="007B26E6">
        <w:rPr>
          <w:color w:val="000000"/>
          <w:lang w:eastAsia="en-GB"/>
        </w:rPr>
        <w:t>Balen-Letunić</w:t>
      </w:r>
      <w:proofErr w:type="spellEnd"/>
      <w:r w:rsidRPr="007B26E6">
        <w:rPr>
          <w:color w:val="000000"/>
          <w:lang w:eastAsia="en-GB"/>
        </w:rPr>
        <w:t xml:space="preserve">, D. 1999/2000. </w:t>
      </w:r>
      <w:proofErr w:type="spellStart"/>
      <w:r w:rsidRPr="007B26E6">
        <w:rPr>
          <w:color w:val="000000"/>
          <w:lang w:eastAsia="en-GB"/>
        </w:rPr>
        <w:t>Japodske</w:t>
      </w:r>
      <w:proofErr w:type="spellEnd"/>
      <w:r w:rsidRPr="007B26E6">
        <w:rPr>
          <w:color w:val="000000"/>
          <w:lang w:eastAsia="en-GB"/>
        </w:rPr>
        <w:t xml:space="preserve"> </w:t>
      </w:r>
      <w:proofErr w:type="spellStart"/>
      <w:r w:rsidRPr="007B26E6">
        <w:rPr>
          <w:color w:val="000000"/>
          <w:lang w:eastAsia="en-GB"/>
        </w:rPr>
        <w:t>nekropole</w:t>
      </w:r>
      <w:proofErr w:type="spellEnd"/>
      <w:r w:rsidRPr="007B26E6">
        <w:rPr>
          <w:color w:val="000000"/>
          <w:lang w:eastAsia="en-GB"/>
        </w:rPr>
        <w:t xml:space="preserve"> s </w:t>
      </w:r>
      <w:proofErr w:type="spellStart"/>
      <w:r w:rsidRPr="007B26E6">
        <w:rPr>
          <w:color w:val="000000"/>
          <w:lang w:eastAsia="en-GB"/>
        </w:rPr>
        <w:t>ogulinskog</w:t>
      </w:r>
      <w:proofErr w:type="spellEnd"/>
      <w:r w:rsidRPr="007B26E6">
        <w:rPr>
          <w:color w:val="000000"/>
          <w:lang w:eastAsia="en-GB"/>
        </w:rPr>
        <w:t xml:space="preserve"> </w:t>
      </w:r>
      <w:proofErr w:type="spellStart"/>
      <w:r w:rsidRPr="007B26E6">
        <w:rPr>
          <w:color w:val="000000"/>
          <w:lang w:eastAsia="en-GB"/>
        </w:rPr>
        <w:t>područja</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32/33: 23–61.</w:t>
      </w:r>
    </w:p>
    <w:p w14:paraId="236916CD" w14:textId="77777777" w:rsidR="00DE04E5" w:rsidRPr="007B26E6" w:rsidRDefault="00DE04E5" w:rsidP="00DE04E5">
      <w:pPr>
        <w:rPr>
          <w:lang w:eastAsia="en-GB"/>
        </w:rPr>
      </w:pPr>
    </w:p>
    <w:p w14:paraId="119C8959" w14:textId="77777777" w:rsidR="00DE04E5" w:rsidRPr="007B26E6" w:rsidRDefault="00DE04E5" w:rsidP="00DE04E5">
      <w:pPr>
        <w:jc w:val="both"/>
        <w:rPr>
          <w:lang w:eastAsia="en-GB"/>
        </w:rPr>
      </w:pPr>
      <w:proofErr w:type="spellStart"/>
      <w:r w:rsidRPr="007B26E6">
        <w:rPr>
          <w:color w:val="000000"/>
          <w:lang w:eastAsia="en-GB"/>
        </w:rPr>
        <w:t>Balen-Letunić</w:t>
      </w:r>
      <w:proofErr w:type="spellEnd"/>
      <w:r w:rsidRPr="007B26E6">
        <w:rPr>
          <w:color w:val="000000"/>
          <w:lang w:eastAsia="en-GB"/>
        </w:rPr>
        <w:t xml:space="preserve">, D. and </w:t>
      </w:r>
      <w:proofErr w:type="spellStart"/>
      <w:r w:rsidRPr="007B26E6">
        <w:rPr>
          <w:color w:val="000000"/>
          <w:lang w:eastAsia="en-GB"/>
        </w:rPr>
        <w:t>Perkić</w:t>
      </w:r>
      <w:proofErr w:type="spellEnd"/>
      <w:r w:rsidRPr="007B26E6">
        <w:rPr>
          <w:color w:val="000000"/>
          <w:lang w:eastAsia="en-GB"/>
        </w:rPr>
        <w:t xml:space="preserve">, D. 2017. </w:t>
      </w:r>
      <w:proofErr w:type="spellStart"/>
      <w:r w:rsidRPr="007B26E6">
        <w:rPr>
          <w:color w:val="000000"/>
          <w:lang w:eastAsia="en-GB"/>
        </w:rPr>
        <w:t>Onostrani</w:t>
      </w:r>
      <w:proofErr w:type="spellEnd"/>
      <w:r w:rsidRPr="007B26E6">
        <w:rPr>
          <w:color w:val="000000"/>
          <w:lang w:eastAsia="en-GB"/>
        </w:rPr>
        <w:t xml:space="preserve"> </w:t>
      </w:r>
      <w:proofErr w:type="spellStart"/>
      <w:r w:rsidRPr="007B26E6">
        <w:rPr>
          <w:color w:val="000000"/>
          <w:lang w:eastAsia="en-GB"/>
        </w:rPr>
        <w:t>ili</w:t>
      </w:r>
      <w:proofErr w:type="spellEnd"/>
      <w:r w:rsidRPr="007B26E6">
        <w:rPr>
          <w:color w:val="000000"/>
          <w:lang w:eastAsia="en-GB"/>
        </w:rPr>
        <w:t xml:space="preserve"> </w:t>
      </w:r>
      <w:proofErr w:type="spellStart"/>
      <w:r w:rsidRPr="007B26E6">
        <w:rPr>
          <w:color w:val="000000"/>
          <w:lang w:eastAsia="en-GB"/>
        </w:rPr>
        <w:t>transalpinski</w:t>
      </w:r>
      <w:proofErr w:type="spellEnd"/>
      <w:r w:rsidRPr="007B26E6">
        <w:rPr>
          <w:color w:val="000000"/>
          <w:lang w:eastAsia="en-GB"/>
        </w:rPr>
        <w:t xml:space="preserve"> </w:t>
      </w:r>
      <w:proofErr w:type="spellStart"/>
      <w:r w:rsidRPr="007B26E6">
        <w:rPr>
          <w:color w:val="000000"/>
          <w:lang w:eastAsia="en-GB"/>
        </w:rPr>
        <w:t>gradovi</w:t>
      </w:r>
      <w:proofErr w:type="spellEnd"/>
      <w:r w:rsidRPr="007B26E6">
        <w:rPr>
          <w:color w:val="000000"/>
          <w:lang w:eastAsia="en-GB"/>
        </w:rPr>
        <w:t xml:space="preserve">/Transalpine cities, or cities on the far side of the Alps. In: L. Bakari (ed.), </w:t>
      </w:r>
      <w:proofErr w:type="spellStart"/>
      <w:r w:rsidRPr="007B26E6">
        <w:rPr>
          <w:i/>
          <w:iCs/>
          <w:color w:val="000000"/>
          <w:lang w:eastAsia="en-GB"/>
        </w:rPr>
        <w:t>Japodi</w:t>
      </w:r>
      <w:proofErr w:type="spellEnd"/>
      <w:r w:rsidRPr="007B26E6">
        <w:rPr>
          <w:i/>
          <w:iCs/>
          <w:color w:val="000000"/>
          <w:lang w:eastAsia="en-GB"/>
        </w:rPr>
        <w:t xml:space="preserve"> – </w:t>
      </w:r>
      <w:proofErr w:type="spellStart"/>
      <w:r w:rsidRPr="007B26E6">
        <w:rPr>
          <w:i/>
          <w:iCs/>
          <w:color w:val="000000"/>
          <w:lang w:eastAsia="en-GB"/>
        </w:rPr>
        <w:t>Zaboravljeni</w:t>
      </w:r>
      <w:proofErr w:type="spellEnd"/>
      <w:r w:rsidRPr="007B26E6">
        <w:rPr>
          <w:i/>
          <w:iCs/>
          <w:color w:val="000000"/>
          <w:lang w:eastAsia="en-GB"/>
        </w:rPr>
        <w:t xml:space="preserve"> </w:t>
      </w:r>
      <w:proofErr w:type="spellStart"/>
      <w:r w:rsidRPr="007B26E6">
        <w:rPr>
          <w:i/>
          <w:iCs/>
          <w:color w:val="000000"/>
          <w:lang w:eastAsia="en-GB"/>
        </w:rPr>
        <w:t>Gorštaci</w:t>
      </w:r>
      <w:proofErr w:type="spellEnd"/>
      <w:r w:rsidRPr="007B26E6">
        <w:rPr>
          <w:i/>
          <w:iCs/>
          <w:color w:val="000000"/>
          <w:lang w:eastAsia="en-GB"/>
        </w:rPr>
        <w:t>/</w:t>
      </w:r>
      <w:proofErr w:type="spellStart"/>
      <w:r w:rsidRPr="007B26E6">
        <w:rPr>
          <w:i/>
          <w:iCs/>
          <w:color w:val="000000"/>
          <w:lang w:eastAsia="en-GB"/>
        </w:rPr>
        <w:t>Iapodes</w:t>
      </w:r>
      <w:proofErr w:type="spellEnd"/>
      <w:r w:rsidRPr="007B26E6">
        <w:rPr>
          <w:i/>
          <w:iCs/>
          <w:color w:val="000000"/>
          <w:lang w:eastAsia="en-GB"/>
        </w:rPr>
        <w:t xml:space="preserve"> – The Forgotten Highlanders</w:t>
      </w:r>
      <w:r w:rsidRPr="007B26E6">
        <w:rPr>
          <w:color w:val="000000"/>
          <w:lang w:eastAsia="en-GB"/>
        </w:rPr>
        <w:t xml:space="preserve">, 69–82. Zagreb: </w:t>
      </w:r>
      <w:proofErr w:type="spellStart"/>
      <w:r w:rsidRPr="007B26E6">
        <w:rPr>
          <w:color w:val="000000"/>
          <w:lang w:eastAsia="en-GB"/>
        </w:rPr>
        <w:t>Arheološki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u </w:t>
      </w:r>
      <w:proofErr w:type="spellStart"/>
      <w:r w:rsidRPr="007B26E6">
        <w:rPr>
          <w:color w:val="000000"/>
          <w:lang w:eastAsia="en-GB"/>
        </w:rPr>
        <w:t>Zagrebu</w:t>
      </w:r>
      <w:proofErr w:type="spellEnd"/>
      <w:r w:rsidRPr="007B26E6">
        <w:rPr>
          <w:color w:val="000000"/>
          <w:lang w:eastAsia="en-GB"/>
        </w:rPr>
        <w:t>.</w:t>
      </w:r>
    </w:p>
    <w:p w14:paraId="3D4DCAC3" w14:textId="77777777" w:rsidR="00DE04E5" w:rsidRPr="007B26E6" w:rsidRDefault="00DE04E5" w:rsidP="00DE04E5">
      <w:pPr>
        <w:rPr>
          <w:lang w:eastAsia="en-GB"/>
        </w:rPr>
      </w:pPr>
    </w:p>
    <w:p w14:paraId="6C6873DA" w14:textId="77777777" w:rsidR="00DE04E5" w:rsidRPr="007B26E6" w:rsidRDefault="00DE04E5" w:rsidP="00DE04E5">
      <w:pPr>
        <w:jc w:val="both"/>
        <w:rPr>
          <w:lang w:eastAsia="en-GB"/>
        </w:rPr>
      </w:pPr>
      <w:proofErr w:type="spellStart"/>
      <w:r w:rsidRPr="007B26E6">
        <w:rPr>
          <w:color w:val="000000"/>
          <w:lang w:eastAsia="en-GB"/>
        </w:rPr>
        <w:t>Božičević</w:t>
      </w:r>
      <w:proofErr w:type="spellEnd"/>
      <w:r w:rsidRPr="007B26E6">
        <w:rPr>
          <w:color w:val="000000"/>
          <w:lang w:eastAsia="en-GB"/>
        </w:rPr>
        <w:t xml:space="preserve">, J. 1898/1899. </w:t>
      </w:r>
      <w:proofErr w:type="spellStart"/>
      <w:r w:rsidRPr="007B26E6">
        <w:rPr>
          <w:color w:val="000000"/>
          <w:lang w:eastAsia="en-GB"/>
        </w:rPr>
        <w:t>Iskopavanje</w:t>
      </w:r>
      <w:proofErr w:type="spellEnd"/>
      <w:r w:rsidRPr="007B26E6">
        <w:rPr>
          <w:color w:val="000000"/>
          <w:lang w:eastAsia="en-GB"/>
        </w:rPr>
        <w:t xml:space="preserve"> </w:t>
      </w:r>
      <w:proofErr w:type="spellStart"/>
      <w:r w:rsidRPr="007B26E6">
        <w:rPr>
          <w:color w:val="000000"/>
          <w:lang w:eastAsia="en-GB"/>
        </w:rPr>
        <w:t>starina</w:t>
      </w:r>
      <w:proofErr w:type="spellEnd"/>
      <w:r w:rsidRPr="007B26E6">
        <w:rPr>
          <w:color w:val="000000"/>
          <w:lang w:eastAsia="en-GB"/>
        </w:rPr>
        <w:t xml:space="preserve"> u </w:t>
      </w:r>
      <w:proofErr w:type="spellStart"/>
      <w:r w:rsidRPr="007B26E6">
        <w:rPr>
          <w:color w:val="000000"/>
          <w:lang w:eastAsia="en-GB"/>
        </w:rPr>
        <w:t>Šušnjevom</w:t>
      </w:r>
      <w:proofErr w:type="spellEnd"/>
      <w:r w:rsidRPr="007B26E6">
        <w:rPr>
          <w:color w:val="000000"/>
          <w:lang w:eastAsia="en-GB"/>
        </w:rPr>
        <w:t xml:space="preserve"> </w:t>
      </w:r>
      <w:proofErr w:type="spellStart"/>
      <w:r w:rsidRPr="007B26E6">
        <w:rPr>
          <w:color w:val="000000"/>
          <w:lang w:eastAsia="en-GB"/>
        </w:rPr>
        <w:t>selu</w:t>
      </w:r>
      <w:proofErr w:type="spellEnd"/>
      <w:r w:rsidRPr="007B26E6">
        <w:rPr>
          <w:color w:val="000000"/>
          <w:lang w:eastAsia="en-GB"/>
        </w:rPr>
        <w:t xml:space="preserve"> i </w:t>
      </w:r>
      <w:proofErr w:type="spellStart"/>
      <w:r w:rsidRPr="007B26E6">
        <w:rPr>
          <w:color w:val="000000"/>
          <w:lang w:eastAsia="en-GB"/>
        </w:rPr>
        <w:t>Čakovcu</w:t>
      </w:r>
      <w:proofErr w:type="spellEnd"/>
      <w:r w:rsidRPr="007B26E6">
        <w:rPr>
          <w:color w:val="000000"/>
          <w:lang w:eastAsia="en-GB"/>
        </w:rPr>
        <w:t xml:space="preserve">: </w:t>
      </w:r>
      <w:proofErr w:type="spellStart"/>
      <w:r w:rsidRPr="007B26E6">
        <w:rPr>
          <w:color w:val="000000"/>
          <w:lang w:eastAsia="en-GB"/>
        </w:rPr>
        <w:t>izvještaji</w:t>
      </w:r>
      <w:proofErr w:type="spellEnd"/>
      <w:r w:rsidRPr="007B26E6">
        <w:rPr>
          <w:color w:val="000000"/>
          <w:lang w:eastAsia="en-GB"/>
        </w:rPr>
        <w:t xml:space="preserve"> </w:t>
      </w:r>
      <w:proofErr w:type="spellStart"/>
      <w:r w:rsidRPr="007B26E6">
        <w:rPr>
          <w:color w:val="000000"/>
          <w:lang w:eastAsia="en-GB"/>
        </w:rPr>
        <w:t>muzejskih</w:t>
      </w:r>
      <w:proofErr w:type="spellEnd"/>
      <w:r w:rsidRPr="007B26E6">
        <w:rPr>
          <w:color w:val="000000"/>
          <w:lang w:eastAsia="en-GB"/>
        </w:rPr>
        <w:t xml:space="preserve"> </w:t>
      </w:r>
      <w:proofErr w:type="spellStart"/>
      <w:r w:rsidRPr="007B26E6">
        <w:rPr>
          <w:color w:val="000000"/>
          <w:lang w:eastAsia="en-GB"/>
        </w:rPr>
        <w:t>povjerenika</w:t>
      </w:r>
      <w:proofErr w:type="spellEnd"/>
      <w:r w:rsidRPr="007B26E6">
        <w:rPr>
          <w:color w:val="000000"/>
          <w:lang w:eastAsia="en-GB"/>
        </w:rPr>
        <w:t xml:space="preserve"> i </w:t>
      </w:r>
      <w:proofErr w:type="spellStart"/>
      <w:r w:rsidRPr="007B26E6">
        <w:rPr>
          <w:color w:val="000000"/>
          <w:lang w:eastAsia="en-GB"/>
        </w:rPr>
        <w:t>prijatelja</w:t>
      </w:r>
      <w:proofErr w:type="spellEnd"/>
      <w:r w:rsidRPr="007B26E6">
        <w:rPr>
          <w:color w:val="000000"/>
          <w:lang w:eastAsia="en-GB"/>
        </w:rPr>
        <w:t xml:space="preserve">. </w:t>
      </w:r>
      <w:proofErr w:type="spellStart"/>
      <w:r w:rsidRPr="007B26E6">
        <w:rPr>
          <w:i/>
          <w:iCs/>
          <w:color w:val="000000"/>
          <w:lang w:eastAsia="en-GB"/>
        </w:rPr>
        <w:t>Viestnik</w:t>
      </w:r>
      <w:proofErr w:type="spellEnd"/>
      <w:r w:rsidRPr="007B26E6">
        <w:rPr>
          <w:i/>
          <w:iCs/>
          <w:color w:val="000000"/>
          <w:lang w:eastAsia="en-GB"/>
        </w:rPr>
        <w:t xml:space="preserve"> </w:t>
      </w:r>
      <w:proofErr w:type="spellStart"/>
      <w:r w:rsidRPr="007B26E6">
        <w:rPr>
          <w:i/>
          <w:iCs/>
          <w:color w:val="000000"/>
          <w:lang w:eastAsia="en-GB"/>
        </w:rPr>
        <w:t>Hrvatskoga</w:t>
      </w:r>
      <w:proofErr w:type="spellEnd"/>
      <w:r w:rsidRPr="007B26E6">
        <w:rPr>
          <w:i/>
          <w:iCs/>
          <w:color w:val="000000"/>
          <w:lang w:eastAsia="en-GB"/>
        </w:rPr>
        <w:t xml:space="preserve"> </w:t>
      </w:r>
      <w:proofErr w:type="spellStart"/>
      <w:r w:rsidRPr="007B26E6">
        <w:rPr>
          <w:i/>
          <w:iCs/>
          <w:color w:val="000000"/>
          <w:lang w:eastAsia="en-GB"/>
        </w:rPr>
        <w:t>arkeologičkoga</w:t>
      </w:r>
      <w:proofErr w:type="spellEnd"/>
      <w:r w:rsidRPr="007B26E6">
        <w:rPr>
          <w:i/>
          <w:iCs/>
          <w:color w:val="000000"/>
          <w:lang w:eastAsia="en-GB"/>
        </w:rPr>
        <w:t xml:space="preserve"> </w:t>
      </w:r>
      <w:proofErr w:type="spellStart"/>
      <w:r w:rsidRPr="007B26E6">
        <w:rPr>
          <w:i/>
          <w:iCs/>
          <w:color w:val="000000"/>
          <w:lang w:eastAsia="en-GB"/>
        </w:rPr>
        <w:t>družtva</w:t>
      </w:r>
      <w:proofErr w:type="spellEnd"/>
      <w:r w:rsidRPr="007B26E6">
        <w:rPr>
          <w:color w:val="000000"/>
          <w:lang w:eastAsia="en-GB"/>
        </w:rPr>
        <w:t xml:space="preserve"> 3: 233–6.</w:t>
      </w:r>
    </w:p>
    <w:p w14:paraId="7E316A4D" w14:textId="77777777" w:rsidR="00DE04E5" w:rsidRPr="007B26E6" w:rsidRDefault="00DE04E5" w:rsidP="00DE04E5">
      <w:pPr>
        <w:rPr>
          <w:lang w:eastAsia="en-GB"/>
        </w:rPr>
      </w:pPr>
    </w:p>
    <w:p w14:paraId="48C812C5" w14:textId="14922867" w:rsidR="00DE04E5" w:rsidRPr="007B26E6" w:rsidRDefault="41D28D8F" w:rsidP="00DE04E5">
      <w:pPr>
        <w:jc w:val="both"/>
        <w:rPr>
          <w:lang w:eastAsia="en-GB"/>
        </w:rPr>
      </w:pPr>
      <w:proofErr w:type="spellStart"/>
      <w:r w:rsidRPr="41D28D8F">
        <w:rPr>
          <w:color w:val="000000" w:themeColor="text1"/>
          <w:lang w:eastAsia="en-GB"/>
        </w:rPr>
        <w:t>Tonc</w:t>
      </w:r>
      <w:proofErr w:type="spellEnd"/>
      <w:r w:rsidRPr="41D28D8F">
        <w:rPr>
          <w:color w:val="000000" w:themeColor="text1"/>
          <w:lang w:eastAsia="en-GB"/>
        </w:rPr>
        <w:t xml:space="preserve">, A. 2015. </w:t>
      </w:r>
      <w:proofErr w:type="spellStart"/>
      <w:r w:rsidRPr="41D28D8F">
        <w:rPr>
          <w:i/>
          <w:iCs/>
          <w:color w:val="000000" w:themeColor="text1"/>
          <w:lang w:eastAsia="en-GB"/>
        </w:rPr>
        <w:t>Protopovijesne</w:t>
      </w:r>
      <w:proofErr w:type="spellEnd"/>
      <w:r w:rsidRPr="41D28D8F">
        <w:rPr>
          <w:i/>
          <w:iCs/>
          <w:color w:val="000000" w:themeColor="text1"/>
          <w:lang w:eastAsia="en-GB"/>
        </w:rPr>
        <w:t xml:space="preserve"> </w:t>
      </w:r>
      <w:proofErr w:type="spellStart"/>
      <w:r w:rsidRPr="41D28D8F">
        <w:rPr>
          <w:i/>
          <w:iCs/>
          <w:color w:val="000000" w:themeColor="text1"/>
          <w:lang w:eastAsia="en-GB"/>
        </w:rPr>
        <w:t>Zajednice</w:t>
      </w:r>
      <w:proofErr w:type="spellEnd"/>
      <w:r w:rsidRPr="41D28D8F">
        <w:rPr>
          <w:i/>
          <w:iCs/>
          <w:color w:val="000000" w:themeColor="text1"/>
          <w:lang w:eastAsia="en-GB"/>
        </w:rPr>
        <w:t xml:space="preserve"> </w:t>
      </w:r>
      <w:proofErr w:type="spellStart"/>
      <w:r w:rsidRPr="41D28D8F">
        <w:rPr>
          <w:i/>
          <w:iCs/>
          <w:color w:val="000000" w:themeColor="text1"/>
          <w:lang w:eastAsia="en-GB"/>
        </w:rPr>
        <w:t>na</w:t>
      </w:r>
      <w:proofErr w:type="spellEnd"/>
      <w:r w:rsidRPr="41D28D8F">
        <w:rPr>
          <w:i/>
          <w:iCs/>
          <w:color w:val="000000" w:themeColor="text1"/>
          <w:lang w:eastAsia="en-GB"/>
        </w:rPr>
        <w:t xml:space="preserve"> </w:t>
      </w:r>
      <w:proofErr w:type="spellStart"/>
      <w:r w:rsidRPr="41D28D8F">
        <w:rPr>
          <w:i/>
          <w:iCs/>
          <w:color w:val="000000" w:themeColor="text1"/>
          <w:lang w:eastAsia="en-GB"/>
        </w:rPr>
        <w:t>Sjevernom</w:t>
      </w:r>
      <w:proofErr w:type="spellEnd"/>
      <w:r w:rsidRPr="41D28D8F">
        <w:rPr>
          <w:i/>
          <w:iCs/>
          <w:color w:val="000000" w:themeColor="text1"/>
          <w:lang w:eastAsia="en-GB"/>
        </w:rPr>
        <w:t xml:space="preserve"> </w:t>
      </w:r>
      <w:proofErr w:type="spellStart"/>
      <w:r w:rsidRPr="41D28D8F">
        <w:rPr>
          <w:i/>
          <w:iCs/>
          <w:color w:val="000000" w:themeColor="text1"/>
          <w:lang w:eastAsia="en-GB"/>
        </w:rPr>
        <w:t>Dijelu</w:t>
      </w:r>
      <w:proofErr w:type="spellEnd"/>
      <w:r w:rsidRPr="41D28D8F">
        <w:rPr>
          <w:i/>
          <w:iCs/>
          <w:color w:val="000000" w:themeColor="text1"/>
          <w:lang w:eastAsia="en-GB"/>
        </w:rPr>
        <w:t xml:space="preserve"> </w:t>
      </w:r>
      <w:proofErr w:type="spellStart"/>
      <w:r w:rsidRPr="41D28D8F">
        <w:rPr>
          <w:i/>
          <w:iCs/>
          <w:color w:val="000000" w:themeColor="text1"/>
          <w:lang w:eastAsia="en-GB"/>
        </w:rPr>
        <w:t>Istočne</w:t>
      </w:r>
      <w:proofErr w:type="spellEnd"/>
      <w:r w:rsidRPr="41D28D8F">
        <w:rPr>
          <w:i/>
          <w:iCs/>
          <w:color w:val="000000" w:themeColor="text1"/>
          <w:lang w:eastAsia="en-GB"/>
        </w:rPr>
        <w:t xml:space="preserve"> </w:t>
      </w:r>
      <w:proofErr w:type="spellStart"/>
      <w:r w:rsidRPr="41D28D8F">
        <w:rPr>
          <w:i/>
          <w:iCs/>
          <w:color w:val="000000" w:themeColor="text1"/>
          <w:lang w:eastAsia="en-GB"/>
        </w:rPr>
        <w:t>Obale</w:t>
      </w:r>
      <w:proofErr w:type="spellEnd"/>
      <w:r w:rsidRPr="41D28D8F">
        <w:rPr>
          <w:i/>
          <w:iCs/>
          <w:color w:val="000000" w:themeColor="text1"/>
          <w:lang w:eastAsia="en-GB"/>
        </w:rPr>
        <w:t xml:space="preserve"> </w:t>
      </w:r>
      <w:proofErr w:type="spellStart"/>
      <w:r w:rsidRPr="41D28D8F">
        <w:rPr>
          <w:i/>
          <w:iCs/>
          <w:color w:val="000000" w:themeColor="text1"/>
          <w:lang w:eastAsia="en-GB"/>
        </w:rPr>
        <w:t>Jadrana</w:t>
      </w:r>
      <w:proofErr w:type="spellEnd"/>
      <w:r w:rsidRPr="41D28D8F">
        <w:rPr>
          <w:i/>
          <w:iCs/>
          <w:color w:val="000000" w:themeColor="text1"/>
          <w:lang w:eastAsia="en-GB"/>
        </w:rPr>
        <w:t xml:space="preserve"> i </w:t>
      </w:r>
      <w:proofErr w:type="spellStart"/>
      <w:r w:rsidRPr="41D28D8F">
        <w:rPr>
          <w:i/>
          <w:iCs/>
          <w:color w:val="000000" w:themeColor="text1"/>
          <w:lang w:eastAsia="en-GB"/>
        </w:rPr>
        <w:t>Njezinu</w:t>
      </w:r>
      <w:proofErr w:type="spellEnd"/>
      <w:r w:rsidRPr="41D28D8F">
        <w:rPr>
          <w:i/>
          <w:iCs/>
          <w:color w:val="000000" w:themeColor="text1"/>
          <w:lang w:eastAsia="en-GB"/>
        </w:rPr>
        <w:t xml:space="preserve"> </w:t>
      </w:r>
      <w:proofErr w:type="spellStart"/>
      <w:r w:rsidRPr="41D28D8F">
        <w:rPr>
          <w:i/>
          <w:iCs/>
          <w:color w:val="000000" w:themeColor="text1"/>
          <w:lang w:eastAsia="en-GB"/>
        </w:rPr>
        <w:t>Zaleđu</w:t>
      </w:r>
      <w:proofErr w:type="spellEnd"/>
      <w:r w:rsidRPr="41D28D8F">
        <w:rPr>
          <w:color w:val="000000" w:themeColor="text1"/>
          <w:lang w:eastAsia="en-GB"/>
        </w:rPr>
        <w:t>. Unpublished PhD thesis, University of Zagreb.</w:t>
      </w:r>
    </w:p>
    <w:p w14:paraId="3E84E0B7" w14:textId="77777777" w:rsidR="00DE04E5" w:rsidRPr="007B26E6" w:rsidRDefault="00DE04E5" w:rsidP="00DE04E5">
      <w:pPr>
        <w:rPr>
          <w:lang w:eastAsia="en-GB"/>
        </w:rPr>
      </w:pPr>
    </w:p>
    <w:p w14:paraId="0AAD9B75"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2017. </w:t>
      </w:r>
      <w:r w:rsidRPr="007B26E6">
        <w:rPr>
          <w:i/>
          <w:iCs/>
          <w:color w:val="000000"/>
          <w:lang w:eastAsia="en-GB"/>
        </w:rPr>
        <w:t xml:space="preserve">New Approaches to Cultural Change and Continuity at the Bronze-Iron Age Transition in </w:t>
      </w:r>
      <w:proofErr w:type="spellStart"/>
      <w:r w:rsidRPr="007B26E6">
        <w:rPr>
          <w:i/>
          <w:iCs/>
          <w:color w:val="000000"/>
          <w:lang w:eastAsia="en-GB"/>
        </w:rPr>
        <w:t>Lika</w:t>
      </w:r>
      <w:proofErr w:type="spellEnd"/>
      <w:r w:rsidRPr="007B26E6">
        <w:rPr>
          <w:i/>
          <w:iCs/>
          <w:color w:val="000000"/>
          <w:lang w:eastAsia="en-GB"/>
        </w:rPr>
        <w:t>, Croatia.</w:t>
      </w:r>
      <w:r w:rsidRPr="007B26E6">
        <w:rPr>
          <w:color w:val="000000"/>
          <w:lang w:eastAsia="en-GB"/>
        </w:rPr>
        <w:t xml:space="preserve"> Unpublished PhD thesis, Dept. of Anthropology, The Pennsylvania State University.</w:t>
      </w:r>
    </w:p>
    <w:p w14:paraId="41319C37" w14:textId="77777777" w:rsidR="00DE04E5" w:rsidRPr="007B26E6" w:rsidRDefault="00DE04E5" w:rsidP="00DE04E5">
      <w:pPr>
        <w:rPr>
          <w:lang w:eastAsia="en-GB"/>
        </w:rPr>
      </w:pPr>
    </w:p>
    <w:p w14:paraId="2742B31D"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Culleton, B.J., McClure, S.B., Kennett, D.J. and </w:t>
      </w:r>
      <w:proofErr w:type="spellStart"/>
      <w:r w:rsidRPr="007B26E6">
        <w:rPr>
          <w:color w:val="000000"/>
          <w:lang w:eastAsia="en-GB"/>
        </w:rPr>
        <w:t>Balen</w:t>
      </w:r>
      <w:proofErr w:type="spellEnd"/>
      <w:r w:rsidRPr="007B26E6">
        <w:rPr>
          <w:color w:val="000000"/>
          <w:lang w:eastAsia="en-GB"/>
        </w:rPr>
        <w:t xml:space="preserve">, J. 2017. Minimizing risk on the margins: Insights on Iron Age agriculture from stable isotope analyses in central Croatia. </w:t>
      </w:r>
      <w:r w:rsidRPr="007B26E6">
        <w:rPr>
          <w:i/>
          <w:iCs/>
          <w:color w:val="000000"/>
          <w:lang w:eastAsia="en-GB"/>
        </w:rPr>
        <w:t>Journal of Anthropological Archaeology</w:t>
      </w:r>
      <w:r w:rsidRPr="007B26E6">
        <w:rPr>
          <w:color w:val="000000"/>
          <w:lang w:eastAsia="en-GB"/>
        </w:rPr>
        <w:t xml:space="preserve"> 48: 250–61.</w:t>
      </w:r>
    </w:p>
    <w:p w14:paraId="44DE1DCD" w14:textId="77777777" w:rsidR="00DE04E5" w:rsidRPr="007B26E6" w:rsidRDefault="00DE04E5" w:rsidP="00DE04E5">
      <w:pPr>
        <w:rPr>
          <w:lang w:eastAsia="en-GB"/>
        </w:rPr>
      </w:pPr>
    </w:p>
    <w:p w14:paraId="182A1924"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w:t>
      </w:r>
      <w:r w:rsidRPr="0065394D">
        <w:rPr>
          <w:color w:val="000000"/>
          <w:lang w:eastAsia="en-GB"/>
        </w:rPr>
        <w:t>Under review. Life</w:t>
      </w:r>
      <w:r w:rsidRPr="007B26E6">
        <w:rPr>
          <w:color w:val="000000"/>
          <w:lang w:eastAsia="en-GB"/>
        </w:rPr>
        <w:t xml:space="preserve"> and death in the Iron Age </w:t>
      </w:r>
      <w:proofErr w:type="spellStart"/>
      <w:r w:rsidRPr="007B26E6">
        <w:rPr>
          <w:color w:val="000000"/>
          <w:lang w:eastAsia="en-GB"/>
        </w:rPr>
        <w:t>Ogulin-Plaški</w:t>
      </w:r>
      <w:proofErr w:type="spellEnd"/>
      <w:r w:rsidRPr="007B26E6">
        <w:rPr>
          <w:color w:val="000000"/>
          <w:lang w:eastAsia="en-GB"/>
        </w:rPr>
        <w:t xml:space="preserve"> region: new AMS </w:t>
      </w:r>
      <w:r w:rsidRPr="007B26E6">
        <w:rPr>
          <w:color w:val="000000"/>
          <w:sz w:val="14"/>
          <w:szCs w:val="14"/>
          <w:vertAlign w:val="superscript"/>
          <w:lang w:eastAsia="en-GB"/>
        </w:rPr>
        <w:t>14</w:t>
      </w:r>
      <w:r w:rsidRPr="007B26E6">
        <w:rPr>
          <w:color w:val="000000"/>
          <w:lang w:eastAsia="en-GB"/>
        </w:rPr>
        <w:t xml:space="preserve">C dates from burial and settlement contexts.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8080"/>
          <w:sz w:val="16"/>
          <w:szCs w:val="16"/>
          <w:lang w:eastAsia="en-GB"/>
        </w:rPr>
        <w:t>.</w:t>
      </w:r>
    </w:p>
    <w:p w14:paraId="2213417D" w14:textId="77777777" w:rsidR="00DE04E5" w:rsidRPr="007B26E6" w:rsidRDefault="00DE04E5" w:rsidP="00DE04E5">
      <w:pPr>
        <w:rPr>
          <w:lang w:eastAsia="en-GB"/>
        </w:rPr>
      </w:pPr>
    </w:p>
    <w:p w14:paraId="57C40FDB" w14:textId="77777777" w:rsidR="00DE04E5" w:rsidRPr="007B26E6" w:rsidRDefault="00DE04E5" w:rsidP="00DE04E5">
      <w:pPr>
        <w:jc w:val="both"/>
        <w:rPr>
          <w:lang w:eastAsia="en-GB"/>
        </w:rPr>
      </w:pPr>
      <w:r w:rsidRPr="007B26E6">
        <w:rPr>
          <w:b/>
          <w:bCs/>
          <w:color w:val="000000"/>
          <w:lang w:eastAsia="en-GB"/>
        </w:rPr>
        <w:t>Smiljan, Croatia</w:t>
      </w:r>
    </w:p>
    <w:p w14:paraId="17A12E49" w14:textId="77777777" w:rsidR="00DE04E5" w:rsidRPr="007B26E6" w:rsidRDefault="00DE04E5" w:rsidP="00DE04E5">
      <w:pPr>
        <w:jc w:val="both"/>
        <w:rPr>
          <w:lang w:eastAsia="en-GB"/>
        </w:rPr>
      </w:pPr>
      <w:r w:rsidRPr="007B26E6">
        <w:rPr>
          <w:color w:val="000000"/>
          <w:lang w:eastAsia="en-GB"/>
        </w:rPr>
        <w:t xml:space="preserve">The site of Smiljan, situated near the hillfort site of </w:t>
      </w:r>
      <w:proofErr w:type="spellStart"/>
      <w:r w:rsidRPr="007B26E6">
        <w:rPr>
          <w:color w:val="000000"/>
          <w:lang w:eastAsia="en-GB"/>
        </w:rPr>
        <w:t>Miljača</w:t>
      </w:r>
      <w:proofErr w:type="spellEnd"/>
      <w:r w:rsidRPr="007B26E6">
        <w:rPr>
          <w:color w:val="000000"/>
          <w:lang w:eastAsia="en-GB"/>
        </w:rPr>
        <w:t>, was excavated in 1904, and again in 1980–1 (</w:t>
      </w:r>
      <w:proofErr w:type="spellStart"/>
      <w:r w:rsidRPr="007B26E6">
        <w:rPr>
          <w:color w:val="000000"/>
          <w:lang w:eastAsia="en-GB"/>
        </w:rPr>
        <w:t>Hoffiller</w:t>
      </w:r>
      <w:proofErr w:type="spellEnd"/>
      <w:r w:rsidRPr="007B26E6">
        <w:rPr>
          <w:color w:val="000000"/>
          <w:lang w:eastAsia="en-GB"/>
        </w:rPr>
        <w:t xml:space="preserve"> 1905; </w:t>
      </w:r>
      <w:proofErr w:type="spellStart"/>
      <w:r w:rsidRPr="007B26E6">
        <w:rPr>
          <w:color w:val="000000"/>
          <w:lang w:eastAsia="en-GB"/>
        </w:rPr>
        <w:t>Bakarić</w:t>
      </w:r>
      <w:proofErr w:type="spellEnd"/>
      <w:r w:rsidRPr="007B26E6">
        <w:rPr>
          <w:color w:val="000000"/>
          <w:lang w:eastAsia="en-GB"/>
        </w:rPr>
        <w:t xml:space="preserve"> 1986). The first excavations investigated necropolis I, with 22 inhumation and several cremation graves. Necropolis II was discovered in 1980, south of the hillfort, when a local farmer uncovered five bronze torcs. In 1980, a 5x5m trench was excavated, revealing three inhumation graves with grave goods and stone constructions. In 1981, the Archaeological Museum in Zagreb conducted research at the site: a total of six 5x5m trenches were excavated, revealing 15 inhumation and two cremation graves, some of which were disturbed by modern-day agricultural activities. The grave constructions most often included an enclosure made of larger unmodified stones. The analyses of associated grave goods suggest that the two necropolises were in use somewhat simultaneously, perhaps by different social groups, from the HaB3 phase of the Late Bronze to the </w:t>
      </w:r>
      <w:proofErr w:type="spellStart"/>
      <w:r w:rsidRPr="007B26E6">
        <w:rPr>
          <w:color w:val="000000"/>
          <w:lang w:eastAsia="en-GB"/>
        </w:rPr>
        <w:t>HaC</w:t>
      </w:r>
      <w:proofErr w:type="spellEnd"/>
      <w:r w:rsidRPr="007B26E6">
        <w:rPr>
          <w:color w:val="000000"/>
          <w:lang w:eastAsia="en-GB"/>
        </w:rPr>
        <w:t xml:space="preserve"> phase of the Early Iron Age, noting that necropolis I was in use for slightly longer, up to HaD1 (</w:t>
      </w:r>
      <w:proofErr w:type="spellStart"/>
      <w:r w:rsidRPr="007B26E6">
        <w:rPr>
          <w:color w:val="000000"/>
          <w:lang w:eastAsia="en-GB"/>
        </w:rPr>
        <w:t>Hoffiller</w:t>
      </w:r>
      <w:proofErr w:type="spellEnd"/>
      <w:r w:rsidRPr="007B26E6">
        <w:rPr>
          <w:color w:val="000000"/>
          <w:lang w:eastAsia="en-GB"/>
        </w:rPr>
        <w:t xml:space="preserve"> 1905; </w:t>
      </w:r>
      <w:proofErr w:type="spellStart"/>
      <w:r w:rsidRPr="007B26E6">
        <w:rPr>
          <w:color w:val="000000"/>
          <w:lang w:eastAsia="en-GB"/>
        </w:rPr>
        <w:t>Bakarić</w:t>
      </w:r>
      <w:proofErr w:type="spellEnd"/>
      <w:r w:rsidRPr="007B26E6">
        <w:rPr>
          <w:color w:val="000000"/>
          <w:lang w:eastAsia="en-GB"/>
        </w:rPr>
        <w:t xml:space="preserve"> 1986; Drechsler-</w:t>
      </w:r>
      <w:proofErr w:type="spellStart"/>
      <w:r w:rsidRPr="007B26E6">
        <w:rPr>
          <w:color w:val="000000"/>
          <w:lang w:eastAsia="en-GB"/>
        </w:rPr>
        <w:t>Bižić</w:t>
      </w:r>
      <w:proofErr w:type="spellEnd"/>
      <w:r w:rsidRPr="007B26E6">
        <w:rPr>
          <w:color w:val="000000"/>
          <w:lang w:eastAsia="en-GB"/>
        </w:rPr>
        <w:t xml:space="preserve"> 1983; 1987). Some of the burials from necropolis II were subsequently dated to 835–800 BCE (grave 6), 800–560 BCE (grave 15), and 825–790 BCE (unknown male burial) (</w:t>
      </w:r>
      <w:proofErr w:type="spellStart"/>
      <w:r w:rsidRPr="007B26E6">
        <w:rPr>
          <w:color w:val="000000"/>
          <w:lang w:eastAsia="en-GB"/>
        </w:rPr>
        <w:t>Zavodny</w:t>
      </w:r>
      <w:proofErr w:type="spellEnd"/>
      <w:r w:rsidRPr="007B26E6">
        <w:rPr>
          <w:color w:val="000000"/>
          <w:lang w:eastAsia="en-GB"/>
        </w:rPr>
        <w:t xml:space="preserve"> et al. 2017).</w:t>
      </w:r>
    </w:p>
    <w:p w14:paraId="1D796550" w14:textId="77777777" w:rsidR="00DE04E5" w:rsidRPr="007B26E6" w:rsidRDefault="00DE04E5" w:rsidP="00DE04E5">
      <w:pPr>
        <w:rPr>
          <w:lang w:eastAsia="en-GB"/>
        </w:rPr>
      </w:pPr>
    </w:p>
    <w:p w14:paraId="553069C8" w14:textId="31920809" w:rsidR="00DE04E5" w:rsidRPr="007B26E6" w:rsidRDefault="00DE04E5" w:rsidP="00DE04E5">
      <w:pPr>
        <w:jc w:val="both"/>
        <w:rPr>
          <w:lang w:eastAsia="en-GB"/>
        </w:rPr>
      </w:pPr>
      <w:r w:rsidRPr="007B26E6">
        <w:rPr>
          <w:color w:val="000000"/>
          <w:lang w:eastAsia="en-GB"/>
        </w:rPr>
        <w:t xml:space="preserve">Six petrous bones from individuals Necropolis II (excavated in 1981)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while a petrous bone from Grave 2 failed analysis.</w:t>
      </w:r>
    </w:p>
    <w:p w14:paraId="3D56EE94" w14:textId="77777777" w:rsidR="00DE04E5" w:rsidRPr="007B26E6" w:rsidRDefault="00DE04E5" w:rsidP="00DE04E5">
      <w:pPr>
        <w:rPr>
          <w:lang w:eastAsia="en-GB"/>
        </w:rPr>
      </w:pPr>
    </w:p>
    <w:p w14:paraId="4B0B8433" w14:textId="77777777" w:rsidR="00DE04E5" w:rsidRPr="007B26E6" w:rsidRDefault="00DE04E5" w:rsidP="00DE04E5">
      <w:pPr>
        <w:jc w:val="both"/>
        <w:rPr>
          <w:lang w:eastAsia="en-GB"/>
        </w:rPr>
      </w:pPr>
      <w:r w:rsidRPr="007B26E6">
        <w:rPr>
          <w:color w:val="000000"/>
          <w:lang w:eastAsia="en-GB"/>
        </w:rPr>
        <w:t xml:space="preserve">Grave 6 yielded sample </w:t>
      </w:r>
      <w:r w:rsidRPr="0065394D">
        <w:rPr>
          <w:color w:val="000000"/>
          <w:lang w:eastAsia="en-GB"/>
        </w:rPr>
        <w:t>I23911 (</w:t>
      </w:r>
      <w:r w:rsidRPr="007B26E6">
        <w:rPr>
          <w:color w:val="000000"/>
          <w:lang w:eastAsia="en-GB"/>
        </w:rPr>
        <w:t xml:space="preserve">male); a mandible for this individual provided an AMS date of 2660±15 BP (UCIAMS-169832; </w:t>
      </w:r>
      <w:r w:rsidRPr="007B26E6">
        <w:rPr>
          <w:color w:val="000000"/>
          <w:shd w:val="clear" w:color="auto" w:fill="FFFFFF"/>
          <w:lang w:eastAsia="en-GB"/>
        </w:rPr>
        <w:t>891–797 cal BCE</w:t>
      </w:r>
      <w:r w:rsidRPr="007B26E6">
        <w:rPr>
          <w:color w:val="000000"/>
          <w:lang w:eastAsia="en-GB"/>
        </w:rPr>
        <w:t xml:space="preserve">; </w:t>
      </w:r>
      <w:proofErr w:type="spellStart"/>
      <w:r w:rsidRPr="007B26E6">
        <w:rPr>
          <w:color w:val="000000"/>
          <w:lang w:eastAsia="en-GB"/>
        </w:rPr>
        <w:t>Zavodny</w:t>
      </w:r>
      <w:proofErr w:type="spellEnd"/>
      <w:r w:rsidRPr="007B26E6">
        <w:rPr>
          <w:color w:val="000000"/>
          <w:lang w:eastAsia="en-GB"/>
        </w:rPr>
        <w:t xml:space="preserve"> 2017). The individual was found at a depth of 0.35 m and had been placed on a layer of </w:t>
      </w:r>
      <w:proofErr w:type="gramStart"/>
      <w:r w:rsidRPr="007B26E6">
        <w:rPr>
          <w:color w:val="000000"/>
          <w:lang w:eastAsia="en-GB"/>
        </w:rPr>
        <w:t>small crushed</w:t>
      </w:r>
      <w:proofErr w:type="gramEnd"/>
      <w:r w:rsidRPr="007B26E6">
        <w:rPr>
          <w:color w:val="000000"/>
          <w:lang w:eastAsia="en-GB"/>
        </w:rPr>
        <w:t xml:space="preserve"> rocks encircled by </w:t>
      </w:r>
      <w:r w:rsidRPr="007B26E6">
        <w:rPr>
          <w:color w:val="000000"/>
          <w:lang w:eastAsia="en-GB"/>
        </w:rPr>
        <w:lastRenderedPageBreak/>
        <w:t>larger unmodified stones. They were lying on their back, with arms stretched alongside the body, and their head faced east. No grave goods were recorded. </w:t>
      </w:r>
    </w:p>
    <w:p w14:paraId="13DB699A" w14:textId="77777777" w:rsidR="00DE04E5" w:rsidRPr="007B26E6" w:rsidRDefault="00DE04E5" w:rsidP="00DE04E5">
      <w:pPr>
        <w:rPr>
          <w:lang w:eastAsia="en-GB"/>
        </w:rPr>
      </w:pPr>
    </w:p>
    <w:p w14:paraId="636F00F3" w14:textId="77777777" w:rsidR="00DE04E5" w:rsidRPr="007B26E6" w:rsidRDefault="00DE04E5" w:rsidP="00DE04E5">
      <w:pPr>
        <w:jc w:val="both"/>
        <w:rPr>
          <w:lang w:eastAsia="en-GB"/>
        </w:rPr>
      </w:pPr>
      <w:r w:rsidRPr="007B26E6">
        <w:rPr>
          <w:color w:val="000000"/>
          <w:lang w:eastAsia="en-GB"/>
        </w:rPr>
        <w:t xml:space="preserve">The individuals from double grave 9 and 9A yielded samples </w:t>
      </w:r>
      <w:r w:rsidRPr="0065394D">
        <w:rPr>
          <w:color w:val="000000"/>
          <w:lang w:eastAsia="en-GB"/>
        </w:rPr>
        <w:t>I23996 (female) and I23995</w:t>
      </w:r>
      <w:r w:rsidRPr="007B26E6">
        <w:rPr>
          <w:color w:val="000000"/>
          <w:lang w:eastAsia="en-GB"/>
        </w:rPr>
        <w:t xml:space="preserve"> (male) respectively. </w:t>
      </w:r>
      <w:r w:rsidRPr="007B26E6">
        <w:rPr>
          <w:color w:val="000000"/>
          <w:shd w:val="clear" w:color="auto" w:fill="FFFFFF"/>
          <w:lang w:eastAsia="en-GB"/>
        </w:rPr>
        <w:t>Cranial fragments from these individuals dated to 2610±20 BP (UCIAMS-172395; 809–779 cal BCE) and 2585±25 BP (UCIAMS-169833; 810–675 cal BCE) respectively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2017).</w:t>
      </w:r>
      <w:r w:rsidRPr="007B26E6">
        <w:rPr>
          <w:color w:val="000000"/>
          <w:lang w:eastAsia="en-GB"/>
        </w:rPr>
        <w:t xml:space="preserve"> The bodies, which were placed on top of each other, lay at a depth of 0.2–0.9 m and faced east–west. Both individuals were placed on their backs, with their arms stretched alongside the body, and were encircled by large unmodified stones. The male was not accompanied by any grave goods, but the female was interred with a chain comprising small bronze rings and an amber bead.</w:t>
      </w:r>
    </w:p>
    <w:p w14:paraId="34845979" w14:textId="77777777" w:rsidR="00DE04E5" w:rsidRPr="007B26E6" w:rsidRDefault="00DE04E5" w:rsidP="00DE04E5">
      <w:pPr>
        <w:rPr>
          <w:lang w:eastAsia="en-GB"/>
        </w:rPr>
      </w:pPr>
    </w:p>
    <w:p w14:paraId="54693FB6" w14:textId="77777777" w:rsidR="00DE04E5" w:rsidRPr="007B26E6" w:rsidRDefault="00DE04E5" w:rsidP="00DE04E5">
      <w:pPr>
        <w:jc w:val="both"/>
        <w:rPr>
          <w:lang w:eastAsia="en-GB"/>
        </w:rPr>
      </w:pPr>
      <w:r w:rsidRPr="007B26E6">
        <w:rPr>
          <w:color w:val="000000"/>
          <w:lang w:eastAsia="en-GB"/>
        </w:rPr>
        <w:t xml:space="preserve">Grave 15 yielded </w:t>
      </w:r>
      <w:r w:rsidRPr="0065394D">
        <w:rPr>
          <w:color w:val="000000"/>
          <w:lang w:eastAsia="en-GB"/>
        </w:rPr>
        <w:t xml:space="preserve">sample I24639 (male); a mandible for this individual provided an AMS date of 2545±20 BP (UCIAMS-172396; 795–567 cal BCE; </w:t>
      </w:r>
      <w:proofErr w:type="spellStart"/>
      <w:r w:rsidRPr="0065394D">
        <w:rPr>
          <w:color w:val="000000"/>
          <w:lang w:eastAsia="en-GB"/>
        </w:rPr>
        <w:t>Zavodny</w:t>
      </w:r>
      <w:proofErr w:type="spellEnd"/>
      <w:r w:rsidRPr="0065394D">
        <w:rPr>
          <w:color w:val="000000"/>
          <w:lang w:eastAsia="en-GB"/>
        </w:rPr>
        <w:t xml:space="preserve"> 2017). This individual lay at a depth of 0.3 m and was lying</w:t>
      </w:r>
      <w:r w:rsidRPr="007B26E6">
        <w:rPr>
          <w:color w:val="000000"/>
          <w:lang w:eastAsia="en-GB"/>
        </w:rPr>
        <w:t xml:space="preserve"> on their back, with arms stretched alongside the body. The construction of the grave was </w:t>
      </w:r>
      <w:proofErr w:type="gramStart"/>
      <w:r w:rsidRPr="007B26E6">
        <w:rPr>
          <w:color w:val="000000"/>
          <w:lang w:eastAsia="en-GB"/>
        </w:rPr>
        <w:t>destroyed</w:t>
      </w:r>
      <w:proofErr w:type="gramEnd"/>
      <w:r w:rsidRPr="007B26E6">
        <w:rPr>
          <w:color w:val="000000"/>
          <w:lang w:eastAsia="en-GB"/>
        </w:rPr>
        <w:t xml:space="preserve"> and it contained no grave goods.</w:t>
      </w:r>
    </w:p>
    <w:p w14:paraId="64BE1144" w14:textId="77777777" w:rsidR="00DE04E5" w:rsidRPr="007B26E6" w:rsidRDefault="00DE04E5" w:rsidP="00DE04E5">
      <w:pPr>
        <w:rPr>
          <w:lang w:eastAsia="en-GB"/>
        </w:rPr>
      </w:pPr>
    </w:p>
    <w:p w14:paraId="6AA949F9" w14:textId="77777777" w:rsidR="00DE04E5" w:rsidRPr="007B26E6" w:rsidRDefault="00DE04E5" w:rsidP="00DE04E5">
      <w:pPr>
        <w:jc w:val="both"/>
        <w:rPr>
          <w:lang w:eastAsia="en-GB"/>
        </w:rPr>
      </w:pPr>
      <w:r w:rsidRPr="007B26E6">
        <w:rPr>
          <w:color w:val="000000"/>
          <w:lang w:eastAsia="en-GB"/>
        </w:rPr>
        <w:t xml:space="preserve">Grave 16 yielded </w:t>
      </w:r>
      <w:r w:rsidRPr="0065394D">
        <w:rPr>
          <w:color w:val="000000"/>
          <w:lang w:eastAsia="en-GB"/>
        </w:rPr>
        <w:t>sample I24638 (male), from a young individual lying at a depth of 0.4–0.5m and surrounded by large unmodified</w:t>
      </w:r>
      <w:r w:rsidRPr="007B26E6">
        <w:rPr>
          <w:color w:val="000000"/>
          <w:lang w:eastAsia="en-GB"/>
        </w:rPr>
        <w:t xml:space="preserve"> stones. This individual also lay on their back with arms stretched alongside the body and east facing east. No grave goods were recorded but a </w:t>
      </w:r>
      <w:r w:rsidRPr="007B26E6">
        <w:rPr>
          <w:color w:val="000000"/>
          <w:shd w:val="clear" w:color="auto" w:fill="FFFFFF"/>
          <w:lang w:eastAsia="en-GB"/>
        </w:rPr>
        <w:t xml:space="preserve">cranial fragment yielded an AMS date of 2545±20 BP (UCIAMS-169835; 795–567 cal BCE;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2017).</w:t>
      </w:r>
    </w:p>
    <w:p w14:paraId="7B87C15A" w14:textId="77777777" w:rsidR="00DE04E5" w:rsidRPr="007B26E6" w:rsidRDefault="00DE04E5" w:rsidP="00DE04E5">
      <w:pPr>
        <w:rPr>
          <w:lang w:eastAsia="en-GB"/>
        </w:rPr>
      </w:pPr>
    </w:p>
    <w:p w14:paraId="2211891E" w14:textId="77777777" w:rsidR="00DE04E5" w:rsidRPr="007B26E6" w:rsidRDefault="00DE04E5" w:rsidP="00DE04E5">
      <w:pPr>
        <w:jc w:val="both"/>
        <w:rPr>
          <w:lang w:eastAsia="en-GB"/>
        </w:rPr>
      </w:pPr>
      <w:r w:rsidRPr="007B26E6">
        <w:rPr>
          <w:color w:val="000000"/>
          <w:lang w:eastAsia="en-GB"/>
        </w:rPr>
        <w:t xml:space="preserve">Grave 17 yielded </w:t>
      </w:r>
      <w:r w:rsidRPr="0065394D">
        <w:rPr>
          <w:color w:val="000000"/>
          <w:lang w:eastAsia="en-GB"/>
        </w:rPr>
        <w:t>sample I23904 (female). A mandible from this individual dated to 2535±15 BP (UCIAMS-169836; 789–568</w:t>
      </w:r>
      <w:r w:rsidRPr="007B26E6">
        <w:rPr>
          <w:color w:val="000000"/>
          <w:shd w:val="clear" w:color="auto" w:fill="FFFFFF"/>
          <w:lang w:eastAsia="en-GB"/>
        </w:rPr>
        <w:t xml:space="preserve"> cal BCE;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2017; </w:t>
      </w:r>
      <w:proofErr w:type="spellStart"/>
      <w:r w:rsidRPr="007B26E6">
        <w:rPr>
          <w:color w:val="000000"/>
          <w:shd w:val="clear" w:color="auto" w:fill="FFFFFF"/>
          <w:lang w:eastAsia="en-GB"/>
        </w:rPr>
        <w:t>Zavodny</w:t>
      </w:r>
      <w:proofErr w:type="spellEnd"/>
      <w:r w:rsidRPr="007B26E6">
        <w:rPr>
          <w:color w:val="000000"/>
          <w:shd w:val="clear" w:color="auto" w:fill="FFFFFF"/>
          <w:lang w:eastAsia="en-GB"/>
        </w:rPr>
        <w:t xml:space="preserve"> et al. 2019).</w:t>
      </w:r>
      <w:r w:rsidRPr="007B26E6">
        <w:rPr>
          <w:color w:val="000000"/>
          <w:lang w:eastAsia="en-GB"/>
        </w:rPr>
        <w:t xml:space="preserve"> This individual lay at a depth of 0.4 m, on their back with arms stretched alongside the body and their head facing east. They had been placed directly onto the soil and surrounded by large unmodified stones. Grave goods include a fragmented bronze pin with a round head and 19 beads made of white and blue glass paste. Such pins appear in </w:t>
      </w:r>
      <w:proofErr w:type="spellStart"/>
      <w:r w:rsidRPr="007B26E6">
        <w:rPr>
          <w:color w:val="000000"/>
          <w:lang w:eastAsia="en-GB"/>
        </w:rPr>
        <w:t>BrD</w:t>
      </w:r>
      <w:proofErr w:type="spellEnd"/>
      <w:r w:rsidRPr="007B26E6">
        <w:rPr>
          <w:color w:val="000000"/>
          <w:lang w:eastAsia="en-GB"/>
        </w:rPr>
        <w:t>–</w:t>
      </w:r>
      <w:proofErr w:type="spellStart"/>
      <w:r w:rsidRPr="007B26E6">
        <w:rPr>
          <w:color w:val="000000"/>
          <w:lang w:eastAsia="en-GB"/>
        </w:rPr>
        <w:t>HaA</w:t>
      </w:r>
      <w:proofErr w:type="spellEnd"/>
      <w:r w:rsidRPr="007B26E6">
        <w:rPr>
          <w:color w:val="000000"/>
          <w:lang w:eastAsia="en-GB"/>
        </w:rPr>
        <w:t xml:space="preserve"> but can be traced up to </w:t>
      </w:r>
      <w:proofErr w:type="spellStart"/>
      <w:r w:rsidRPr="007B26E6">
        <w:rPr>
          <w:color w:val="000000"/>
          <w:lang w:eastAsia="en-GB"/>
        </w:rPr>
        <w:t>HaC</w:t>
      </w:r>
      <w:proofErr w:type="spellEnd"/>
      <w:r w:rsidRPr="007B26E6">
        <w:rPr>
          <w:color w:val="000000"/>
          <w:lang w:eastAsia="en-GB"/>
        </w:rPr>
        <w:t xml:space="preserve"> (fourteenth–eighth century BCE) in the territory of </w:t>
      </w:r>
      <w:proofErr w:type="spellStart"/>
      <w:r w:rsidRPr="007B26E6">
        <w:rPr>
          <w:color w:val="000000"/>
          <w:lang w:eastAsia="en-GB"/>
        </w:rPr>
        <w:t>Lika</w:t>
      </w:r>
      <w:proofErr w:type="spellEnd"/>
      <w:r w:rsidRPr="007B26E6">
        <w:rPr>
          <w:color w:val="000000"/>
          <w:lang w:eastAsia="en-GB"/>
        </w:rPr>
        <w:t>.</w:t>
      </w:r>
    </w:p>
    <w:p w14:paraId="15C5FB46" w14:textId="77777777" w:rsidR="00DE04E5" w:rsidRPr="007B26E6" w:rsidRDefault="00DE04E5" w:rsidP="00DE04E5">
      <w:pPr>
        <w:rPr>
          <w:lang w:eastAsia="en-GB"/>
        </w:rPr>
      </w:pPr>
    </w:p>
    <w:p w14:paraId="674568D2" w14:textId="77777777" w:rsidR="00DE04E5" w:rsidRPr="007B26E6" w:rsidRDefault="00DE04E5" w:rsidP="00DE04E5">
      <w:pPr>
        <w:jc w:val="both"/>
        <w:rPr>
          <w:lang w:eastAsia="en-GB"/>
        </w:rPr>
      </w:pPr>
      <w:r w:rsidRPr="007B26E6">
        <w:rPr>
          <w:color w:val="000000"/>
          <w:lang w:eastAsia="en-GB"/>
        </w:rPr>
        <w:t xml:space="preserve">Source of sample: Ana </w:t>
      </w:r>
      <w:proofErr w:type="spellStart"/>
      <w:r w:rsidRPr="007B26E6">
        <w:rPr>
          <w:color w:val="000000"/>
          <w:lang w:eastAsia="en-GB"/>
        </w:rPr>
        <w:t>Đukić</w:t>
      </w:r>
      <w:proofErr w:type="spellEnd"/>
      <w:r w:rsidRPr="007B26E6">
        <w:rPr>
          <w:color w:val="000000"/>
          <w:lang w:eastAsia="en-GB"/>
        </w:rPr>
        <w:t>, Archaeological Museum in Zagreb, Zagreb</w:t>
      </w:r>
    </w:p>
    <w:p w14:paraId="6CD32990" w14:textId="77777777" w:rsidR="00DE04E5" w:rsidRPr="007B26E6" w:rsidRDefault="00DE04E5" w:rsidP="00DE04E5">
      <w:pPr>
        <w:jc w:val="both"/>
        <w:rPr>
          <w:lang w:eastAsia="en-GB"/>
        </w:rPr>
      </w:pPr>
      <w:r w:rsidRPr="007B26E6">
        <w:rPr>
          <w:color w:val="000000"/>
          <w:lang w:eastAsia="en-GB"/>
        </w:rPr>
        <w:t xml:space="preserve">Author of entry: Ana </w:t>
      </w:r>
      <w:proofErr w:type="spellStart"/>
      <w:r w:rsidRPr="007B26E6">
        <w:rPr>
          <w:color w:val="000000"/>
          <w:lang w:eastAsia="en-GB"/>
        </w:rPr>
        <w:t>Đukić</w:t>
      </w:r>
      <w:proofErr w:type="spellEnd"/>
      <w:r w:rsidRPr="007B26E6">
        <w:rPr>
          <w:color w:val="000000"/>
          <w:lang w:eastAsia="en-GB"/>
        </w:rPr>
        <w:t>, Archaeological Museum in Zagreb, Zagreb</w:t>
      </w:r>
    </w:p>
    <w:p w14:paraId="7BEE5B04" w14:textId="77777777" w:rsidR="00DE04E5" w:rsidRPr="007B26E6" w:rsidRDefault="00DE04E5" w:rsidP="00DE04E5">
      <w:pPr>
        <w:jc w:val="both"/>
        <w:rPr>
          <w:lang w:eastAsia="en-GB"/>
        </w:rPr>
      </w:pPr>
      <w:r w:rsidRPr="007B26E6">
        <w:rPr>
          <w:color w:val="000000"/>
          <w:lang w:eastAsia="en-GB"/>
        </w:rPr>
        <w:t>References:</w:t>
      </w:r>
    </w:p>
    <w:p w14:paraId="0226A344" w14:textId="77777777" w:rsidR="00DE04E5" w:rsidRPr="007B26E6" w:rsidRDefault="00DE04E5" w:rsidP="00DE04E5">
      <w:pPr>
        <w:jc w:val="both"/>
        <w:rPr>
          <w:lang w:eastAsia="en-GB"/>
        </w:rPr>
      </w:pPr>
      <w:proofErr w:type="spellStart"/>
      <w:r w:rsidRPr="007B26E6">
        <w:rPr>
          <w:color w:val="000000"/>
          <w:lang w:eastAsia="en-GB"/>
        </w:rPr>
        <w:t>Bakarić</w:t>
      </w:r>
      <w:proofErr w:type="spellEnd"/>
      <w:r w:rsidRPr="007B26E6">
        <w:rPr>
          <w:color w:val="000000"/>
          <w:lang w:eastAsia="en-GB"/>
        </w:rPr>
        <w:t xml:space="preserve">, L. 1986. </w:t>
      </w:r>
      <w:proofErr w:type="spellStart"/>
      <w:r w:rsidRPr="007B26E6">
        <w:rPr>
          <w:color w:val="000000"/>
          <w:lang w:eastAsia="en-GB"/>
        </w:rPr>
        <w:t>Rezultati</w:t>
      </w:r>
      <w:proofErr w:type="spellEnd"/>
      <w:r w:rsidRPr="007B26E6">
        <w:rPr>
          <w:color w:val="000000"/>
          <w:lang w:eastAsia="en-GB"/>
        </w:rPr>
        <w:t xml:space="preserve"> </w:t>
      </w:r>
      <w:proofErr w:type="spellStart"/>
      <w:r w:rsidRPr="007B26E6">
        <w:rPr>
          <w:color w:val="000000"/>
          <w:lang w:eastAsia="en-GB"/>
        </w:rPr>
        <w:t>novih</w:t>
      </w:r>
      <w:proofErr w:type="spellEnd"/>
      <w:r w:rsidRPr="007B26E6">
        <w:rPr>
          <w:color w:val="000000"/>
          <w:lang w:eastAsia="en-GB"/>
        </w:rPr>
        <w:t xml:space="preserve"> </w:t>
      </w:r>
      <w:proofErr w:type="spellStart"/>
      <w:r w:rsidRPr="007B26E6">
        <w:rPr>
          <w:color w:val="000000"/>
          <w:lang w:eastAsia="en-GB"/>
        </w:rPr>
        <w:t>istraživanja</w:t>
      </w:r>
      <w:proofErr w:type="spellEnd"/>
      <w:r w:rsidRPr="007B26E6">
        <w:rPr>
          <w:color w:val="000000"/>
          <w:lang w:eastAsia="en-GB"/>
        </w:rPr>
        <w:t xml:space="preserve"> u </w:t>
      </w:r>
      <w:proofErr w:type="spellStart"/>
      <w:r w:rsidRPr="007B26E6">
        <w:rPr>
          <w:color w:val="000000"/>
          <w:lang w:eastAsia="en-GB"/>
        </w:rPr>
        <w:t>Smiljanu</w:t>
      </w:r>
      <w:proofErr w:type="spellEnd"/>
      <w:r w:rsidRPr="007B26E6">
        <w:rPr>
          <w:color w:val="000000"/>
          <w:lang w:eastAsia="en-GB"/>
        </w:rPr>
        <w:t xml:space="preserve">. </w:t>
      </w:r>
      <w:proofErr w:type="spellStart"/>
      <w:r w:rsidRPr="007B26E6">
        <w:rPr>
          <w:color w:val="000000"/>
          <w:lang w:eastAsia="en-GB"/>
        </w:rPr>
        <w:t>V</w:t>
      </w:r>
      <w:r w:rsidRPr="007B26E6">
        <w:rPr>
          <w:i/>
          <w:iCs/>
          <w:color w:val="000000"/>
          <w:lang w:eastAsia="en-GB"/>
        </w:rPr>
        <w:t>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19: 129–40.</w:t>
      </w:r>
    </w:p>
    <w:p w14:paraId="1F521018" w14:textId="77777777" w:rsidR="00DE04E5" w:rsidRPr="007B26E6" w:rsidRDefault="00DE04E5" w:rsidP="00DE04E5">
      <w:pPr>
        <w:rPr>
          <w:lang w:eastAsia="en-GB"/>
        </w:rPr>
      </w:pPr>
    </w:p>
    <w:p w14:paraId="2A401887" w14:textId="77777777" w:rsidR="00DE04E5" w:rsidRPr="007B26E6" w:rsidRDefault="00DE04E5" w:rsidP="00DE04E5">
      <w:pPr>
        <w:jc w:val="both"/>
        <w:rPr>
          <w:lang w:eastAsia="en-GB"/>
        </w:rPr>
      </w:pPr>
      <w:r w:rsidRPr="007B26E6">
        <w:rPr>
          <w:color w:val="000000"/>
          <w:lang w:eastAsia="en-GB"/>
        </w:rPr>
        <w:t>Drechsler-</w:t>
      </w:r>
      <w:proofErr w:type="spellStart"/>
      <w:r w:rsidRPr="007B26E6">
        <w:rPr>
          <w:color w:val="000000"/>
          <w:lang w:eastAsia="en-GB"/>
        </w:rPr>
        <w:t>Bižić</w:t>
      </w:r>
      <w:proofErr w:type="spellEnd"/>
      <w:r w:rsidRPr="007B26E6">
        <w:rPr>
          <w:color w:val="000000"/>
          <w:lang w:eastAsia="en-GB"/>
        </w:rPr>
        <w:t xml:space="preserve">, R. 1983. </w:t>
      </w:r>
      <w:proofErr w:type="spellStart"/>
      <w:r w:rsidRPr="007B26E6">
        <w:rPr>
          <w:color w:val="000000"/>
          <w:lang w:eastAsia="en-GB"/>
        </w:rPr>
        <w:t>Japodska</w:t>
      </w:r>
      <w:proofErr w:type="spellEnd"/>
      <w:r w:rsidRPr="007B26E6">
        <w:rPr>
          <w:color w:val="000000"/>
          <w:lang w:eastAsia="en-GB"/>
        </w:rPr>
        <w:t xml:space="preserve"> </w:t>
      </w:r>
      <w:proofErr w:type="spellStart"/>
      <w:r w:rsidRPr="007B26E6">
        <w:rPr>
          <w:color w:val="000000"/>
          <w:lang w:eastAsia="en-GB"/>
        </w:rPr>
        <w:t>kulturna</w:t>
      </w:r>
      <w:proofErr w:type="spellEnd"/>
      <w:r w:rsidRPr="007B26E6">
        <w:rPr>
          <w:color w:val="000000"/>
          <w:lang w:eastAsia="en-GB"/>
        </w:rPr>
        <w:t xml:space="preserve"> </w:t>
      </w:r>
      <w:proofErr w:type="spellStart"/>
      <w:r w:rsidRPr="007B26E6">
        <w:rPr>
          <w:color w:val="000000"/>
          <w:lang w:eastAsia="en-GB"/>
        </w:rPr>
        <w:t>grupa</w:t>
      </w:r>
      <w:proofErr w:type="spellEnd"/>
      <w:r w:rsidRPr="007B26E6">
        <w:rPr>
          <w:color w:val="000000"/>
          <w:lang w:eastAsia="en-GB"/>
        </w:rPr>
        <w:t xml:space="preserve">. In A. </w:t>
      </w:r>
      <w:proofErr w:type="spellStart"/>
      <w:r w:rsidRPr="007B26E6">
        <w:rPr>
          <w:color w:val="000000"/>
          <w:lang w:eastAsia="en-GB"/>
        </w:rPr>
        <w:t>Benac</w:t>
      </w:r>
      <w:proofErr w:type="spellEnd"/>
      <w:r w:rsidRPr="007B26E6">
        <w:rPr>
          <w:color w:val="000000"/>
          <w:lang w:eastAsia="en-GB"/>
        </w:rPr>
        <w:t xml:space="preserve"> (ed.), </w:t>
      </w:r>
      <w:proofErr w:type="spellStart"/>
      <w:r w:rsidRPr="007B26E6">
        <w:rPr>
          <w:i/>
          <w:iCs/>
          <w:color w:val="000000"/>
          <w:lang w:eastAsia="en-GB"/>
        </w:rPr>
        <w:t>Praistorija</w:t>
      </w:r>
      <w:proofErr w:type="spellEnd"/>
      <w:r w:rsidRPr="007B26E6">
        <w:rPr>
          <w:i/>
          <w:iCs/>
          <w:color w:val="000000"/>
          <w:lang w:eastAsia="en-GB"/>
        </w:rPr>
        <w:t xml:space="preserve"> </w:t>
      </w:r>
      <w:proofErr w:type="spellStart"/>
      <w:r w:rsidRPr="007B26E6">
        <w:rPr>
          <w:i/>
          <w:iCs/>
          <w:color w:val="000000"/>
          <w:lang w:eastAsia="en-GB"/>
        </w:rPr>
        <w:t>jugoslavenskih</w:t>
      </w:r>
      <w:proofErr w:type="spellEnd"/>
      <w:r w:rsidRPr="007B26E6">
        <w:rPr>
          <w:i/>
          <w:iCs/>
          <w:color w:val="000000"/>
          <w:lang w:eastAsia="en-GB"/>
        </w:rPr>
        <w:t xml:space="preserve"> </w:t>
      </w:r>
      <w:proofErr w:type="spellStart"/>
      <w:r w:rsidRPr="007B26E6">
        <w:rPr>
          <w:i/>
          <w:iCs/>
          <w:color w:val="000000"/>
          <w:lang w:eastAsia="en-GB"/>
        </w:rPr>
        <w:t>zemalja</w:t>
      </w:r>
      <w:proofErr w:type="spellEnd"/>
      <w:r w:rsidRPr="007B26E6">
        <w:rPr>
          <w:i/>
          <w:iCs/>
          <w:color w:val="000000"/>
          <w:lang w:eastAsia="en-GB"/>
        </w:rPr>
        <w:t xml:space="preserve"> IV – </w:t>
      </w:r>
      <w:proofErr w:type="spellStart"/>
      <w:r w:rsidRPr="007B26E6">
        <w:rPr>
          <w:i/>
          <w:iCs/>
          <w:color w:val="000000"/>
          <w:lang w:eastAsia="en-GB"/>
        </w:rPr>
        <w:t>Bronzano</w:t>
      </w:r>
      <w:proofErr w:type="spellEnd"/>
      <w:r w:rsidRPr="007B26E6">
        <w:rPr>
          <w:i/>
          <w:iCs/>
          <w:color w:val="000000"/>
          <w:lang w:eastAsia="en-GB"/>
        </w:rPr>
        <w:t xml:space="preserve"> </w:t>
      </w:r>
      <w:proofErr w:type="spellStart"/>
      <w:r w:rsidRPr="007B26E6">
        <w:rPr>
          <w:i/>
          <w:iCs/>
          <w:color w:val="000000"/>
          <w:lang w:eastAsia="en-GB"/>
        </w:rPr>
        <w:t>doba</w:t>
      </w:r>
      <w:proofErr w:type="spellEnd"/>
      <w:r w:rsidRPr="007B26E6">
        <w:rPr>
          <w:color w:val="000000"/>
          <w:lang w:eastAsia="en-GB"/>
        </w:rPr>
        <w:t xml:space="preserve">, 374–89. Sarajevo: </w:t>
      </w:r>
      <w:proofErr w:type="spellStart"/>
      <w:r w:rsidRPr="007B26E6">
        <w:rPr>
          <w:color w:val="000000"/>
          <w:lang w:eastAsia="en-GB"/>
        </w:rPr>
        <w:t>Svjetlost</w:t>
      </w:r>
      <w:proofErr w:type="spellEnd"/>
      <w:r w:rsidRPr="007B26E6">
        <w:rPr>
          <w:color w:val="000000"/>
          <w:lang w:eastAsia="en-GB"/>
        </w:rPr>
        <w:t xml:space="preserve"> – </w:t>
      </w:r>
      <w:proofErr w:type="spellStart"/>
      <w:r w:rsidRPr="007B26E6">
        <w:rPr>
          <w:color w:val="000000"/>
          <w:lang w:eastAsia="en-GB"/>
        </w:rPr>
        <w:t>Akademija</w:t>
      </w:r>
      <w:proofErr w:type="spellEnd"/>
      <w:r w:rsidRPr="007B26E6">
        <w:rPr>
          <w:color w:val="000000"/>
          <w:lang w:eastAsia="en-GB"/>
        </w:rPr>
        <w:t xml:space="preserve"> </w:t>
      </w:r>
      <w:proofErr w:type="spellStart"/>
      <w:r w:rsidRPr="007B26E6">
        <w:rPr>
          <w:color w:val="000000"/>
          <w:lang w:eastAsia="en-GB"/>
        </w:rPr>
        <w:t>nauka</w:t>
      </w:r>
      <w:proofErr w:type="spellEnd"/>
      <w:r w:rsidRPr="007B26E6">
        <w:rPr>
          <w:color w:val="000000"/>
          <w:lang w:eastAsia="en-GB"/>
        </w:rPr>
        <w:t xml:space="preserve"> i </w:t>
      </w:r>
      <w:proofErr w:type="spellStart"/>
      <w:r w:rsidRPr="007B26E6">
        <w:rPr>
          <w:color w:val="000000"/>
          <w:lang w:eastAsia="en-GB"/>
        </w:rPr>
        <w:t>umjetnosti</w:t>
      </w:r>
      <w:proofErr w:type="spellEnd"/>
      <w:r w:rsidRPr="007B26E6">
        <w:rPr>
          <w:color w:val="000000"/>
          <w:lang w:eastAsia="en-GB"/>
        </w:rPr>
        <w:t xml:space="preserve"> </w:t>
      </w:r>
      <w:proofErr w:type="spellStart"/>
      <w:r w:rsidRPr="007B26E6">
        <w:rPr>
          <w:color w:val="000000"/>
          <w:lang w:eastAsia="en-GB"/>
        </w:rPr>
        <w:t>BiH</w:t>
      </w:r>
      <w:proofErr w:type="spellEnd"/>
      <w:r w:rsidRPr="007B26E6">
        <w:rPr>
          <w:color w:val="000000"/>
          <w:lang w:eastAsia="en-GB"/>
        </w:rPr>
        <w:t xml:space="preserve">, </w:t>
      </w:r>
      <w:proofErr w:type="spellStart"/>
      <w:r w:rsidRPr="007B26E6">
        <w:rPr>
          <w:color w:val="000000"/>
          <w:lang w:eastAsia="en-GB"/>
        </w:rPr>
        <w:t>Centar</w:t>
      </w:r>
      <w:proofErr w:type="spellEnd"/>
      <w:r w:rsidRPr="007B26E6">
        <w:rPr>
          <w:color w:val="000000"/>
          <w:lang w:eastAsia="en-GB"/>
        </w:rPr>
        <w:t xml:space="preserve"> za </w:t>
      </w:r>
      <w:proofErr w:type="spellStart"/>
      <w:r w:rsidRPr="007B26E6">
        <w:rPr>
          <w:color w:val="000000"/>
          <w:lang w:eastAsia="en-GB"/>
        </w:rPr>
        <w:t>balkanološka</w:t>
      </w:r>
      <w:proofErr w:type="spellEnd"/>
      <w:r w:rsidRPr="007B26E6">
        <w:rPr>
          <w:color w:val="000000"/>
          <w:lang w:eastAsia="en-GB"/>
        </w:rPr>
        <w:t xml:space="preserve"> </w:t>
      </w:r>
      <w:proofErr w:type="spellStart"/>
      <w:r w:rsidRPr="007B26E6">
        <w:rPr>
          <w:color w:val="000000"/>
          <w:lang w:eastAsia="en-GB"/>
        </w:rPr>
        <w:t>ispitivanja</w:t>
      </w:r>
      <w:proofErr w:type="spellEnd"/>
      <w:r w:rsidRPr="007B26E6">
        <w:rPr>
          <w:color w:val="000000"/>
          <w:lang w:eastAsia="en-GB"/>
        </w:rPr>
        <w:t>. </w:t>
      </w:r>
    </w:p>
    <w:p w14:paraId="77F9B92C" w14:textId="77777777" w:rsidR="00DE04E5" w:rsidRPr="007B26E6" w:rsidRDefault="00DE04E5" w:rsidP="00DE04E5">
      <w:pPr>
        <w:rPr>
          <w:lang w:eastAsia="en-GB"/>
        </w:rPr>
      </w:pPr>
    </w:p>
    <w:p w14:paraId="4241CDC9" w14:textId="77777777" w:rsidR="00DE04E5" w:rsidRPr="007B26E6" w:rsidRDefault="00DE04E5" w:rsidP="00DE04E5">
      <w:pPr>
        <w:jc w:val="both"/>
        <w:rPr>
          <w:lang w:eastAsia="en-GB"/>
        </w:rPr>
      </w:pPr>
      <w:r w:rsidRPr="007B26E6">
        <w:rPr>
          <w:color w:val="000000"/>
          <w:lang w:eastAsia="en-GB"/>
        </w:rPr>
        <w:t>Drechsler-</w:t>
      </w:r>
      <w:proofErr w:type="spellStart"/>
      <w:r w:rsidRPr="007B26E6">
        <w:rPr>
          <w:color w:val="000000"/>
          <w:lang w:eastAsia="en-GB"/>
        </w:rPr>
        <w:t>Bižić</w:t>
      </w:r>
      <w:proofErr w:type="spellEnd"/>
      <w:r w:rsidRPr="007B26E6">
        <w:rPr>
          <w:color w:val="000000"/>
          <w:lang w:eastAsia="en-GB"/>
        </w:rPr>
        <w:t xml:space="preserve">, R. 1987. </w:t>
      </w:r>
      <w:proofErr w:type="spellStart"/>
      <w:r w:rsidRPr="007B26E6">
        <w:rPr>
          <w:color w:val="000000"/>
          <w:lang w:eastAsia="en-GB"/>
        </w:rPr>
        <w:t>Japodska</w:t>
      </w:r>
      <w:proofErr w:type="spellEnd"/>
      <w:r w:rsidRPr="007B26E6">
        <w:rPr>
          <w:color w:val="000000"/>
          <w:lang w:eastAsia="en-GB"/>
        </w:rPr>
        <w:t xml:space="preserve"> </w:t>
      </w:r>
      <w:proofErr w:type="spellStart"/>
      <w:r w:rsidRPr="007B26E6">
        <w:rPr>
          <w:color w:val="000000"/>
          <w:lang w:eastAsia="en-GB"/>
        </w:rPr>
        <w:t>kulturna</w:t>
      </w:r>
      <w:proofErr w:type="spellEnd"/>
      <w:r w:rsidRPr="007B26E6">
        <w:rPr>
          <w:color w:val="000000"/>
          <w:lang w:eastAsia="en-GB"/>
        </w:rPr>
        <w:t xml:space="preserve"> </w:t>
      </w:r>
      <w:proofErr w:type="spellStart"/>
      <w:r w:rsidRPr="007B26E6">
        <w:rPr>
          <w:color w:val="000000"/>
          <w:lang w:eastAsia="en-GB"/>
        </w:rPr>
        <w:t>grupa</w:t>
      </w:r>
      <w:proofErr w:type="spellEnd"/>
      <w:r w:rsidRPr="007B26E6">
        <w:rPr>
          <w:color w:val="000000"/>
          <w:lang w:eastAsia="en-GB"/>
        </w:rPr>
        <w:t xml:space="preserve">. In A. </w:t>
      </w:r>
      <w:proofErr w:type="spellStart"/>
      <w:r w:rsidRPr="007B26E6">
        <w:rPr>
          <w:color w:val="000000"/>
          <w:lang w:eastAsia="en-GB"/>
        </w:rPr>
        <w:t>Benac</w:t>
      </w:r>
      <w:proofErr w:type="spellEnd"/>
      <w:r w:rsidRPr="007B26E6">
        <w:rPr>
          <w:color w:val="000000"/>
          <w:lang w:eastAsia="en-GB"/>
        </w:rPr>
        <w:t xml:space="preserve"> (ed.),</w:t>
      </w:r>
      <w:r w:rsidRPr="007B26E6">
        <w:rPr>
          <w:i/>
          <w:iCs/>
          <w:color w:val="000000"/>
          <w:lang w:eastAsia="en-GB"/>
        </w:rPr>
        <w:t xml:space="preserve"> </w:t>
      </w:r>
      <w:proofErr w:type="spellStart"/>
      <w:r w:rsidRPr="007B26E6">
        <w:rPr>
          <w:i/>
          <w:iCs/>
          <w:color w:val="000000"/>
          <w:lang w:eastAsia="en-GB"/>
        </w:rPr>
        <w:t>Praistorija</w:t>
      </w:r>
      <w:proofErr w:type="spellEnd"/>
      <w:r w:rsidRPr="007B26E6">
        <w:rPr>
          <w:i/>
          <w:iCs/>
          <w:color w:val="000000"/>
          <w:lang w:eastAsia="en-GB"/>
        </w:rPr>
        <w:t xml:space="preserve"> </w:t>
      </w:r>
      <w:proofErr w:type="spellStart"/>
      <w:r w:rsidRPr="007B26E6">
        <w:rPr>
          <w:i/>
          <w:iCs/>
          <w:color w:val="000000"/>
          <w:lang w:eastAsia="en-GB"/>
        </w:rPr>
        <w:t>jugoslavenskih</w:t>
      </w:r>
      <w:proofErr w:type="spellEnd"/>
      <w:r w:rsidRPr="007B26E6">
        <w:rPr>
          <w:i/>
          <w:iCs/>
          <w:color w:val="000000"/>
          <w:lang w:eastAsia="en-GB"/>
        </w:rPr>
        <w:t xml:space="preserve"> </w:t>
      </w:r>
      <w:proofErr w:type="spellStart"/>
      <w:r w:rsidRPr="007B26E6">
        <w:rPr>
          <w:i/>
          <w:iCs/>
          <w:color w:val="000000"/>
          <w:lang w:eastAsia="en-GB"/>
        </w:rPr>
        <w:t>zemalja</w:t>
      </w:r>
      <w:proofErr w:type="spellEnd"/>
      <w:r w:rsidRPr="007B26E6">
        <w:rPr>
          <w:i/>
          <w:iCs/>
          <w:color w:val="000000"/>
          <w:lang w:eastAsia="en-GB"/>
        </w:rPr>
        <w:t xml:space="preserve"> V – </w:t>
      </w:r>
      <w:proofErr w:type="spellStart"/>
      <w:r w:rsidRPr="007B26E6">
        <w:rPr>
          <w:i/>
          <w:iCs/>
          <w:color w:val="000000"/>
          <w:lang w:eastAsia="en-GB"/>
        </w:rPr>
        <w:t>Željezno</w:t>
      </w:r>
      <w:proofErr w:type="spellEnd"/>
      <w:r w:rsidRPr="007B26E6">
        <w:rPr>
          <w:i/>
          <w:iCs/>
          <w:color w:val="000000"/>
          <w:lang w:eastAsia="en-GB"/>
        </w:rPr>
        <w:t xml:space="preserve"> </w:t>
      </w:r>
      <w:proofErr w:type="spellStart"/>
      <w:r w:rsidRPr="007B26E6">
        <w:rPr>
          <w:i/>
          <w:iCs/>
          <w:color w:val="000000"/>
          <w:lang w:eastAsia="en-GB"/>
        </w:rPr>
        <w:t>doba</w:t>
      </w:r>
      <w:proofErr w:type="spellEnd"/>
      <w:r w:rsidRPr="007B26E6">
        <w:rPr>
          <w:color w:val="000000"/>
          <w:lang w:eastAsia="en-GB"/>
        </w:rPr>
        <w:t xml:space="preserve">, 391–441. Sarajevo: </w:t>
      </w:r>
      <w:proofErr w:type="spellStart"/>
      <w:r w:rsidRPr="007B26E6">
        <w:rPr>
          <w:color w:val="000000"/>
          <w:lang w:eastAsia="en-GB"/>
        </w:rPr>
        <w:t>Akademija</w:t>
      </w:r>
      <w:proofErr w:type="spellEnd"/>
      <w:r w:rsidRPr="007B26E6">
        <w:rPr>
          <w:color w:val="000000"/>
          <w:lang w:eastAsia="en-GB"/>
        </w:rPr>
        <w:t xml:space="preserve"> </w:t>
      </w:r>
      <w:proofErr w:type="spellStart"/>
      <w:r w:rsidRPr="007B26E6">
        <w:rPr>
          <w:color w:val="000000"/>
          <w:lang w:eastAsia="en-GB"/>
        </w:rPr>
        <w:t>nauka</w:t>
      </w:r>
      <w:proofErr w:type="spellEnd"/>
      <w:r w:rsidRPr="007B26E6">
        <w:rPr>
          <w:color w:val="000000"/>
          <w:lang w:eastAsia="en-GB"/>
        </w:rPr>
        <w:t xml:space="preserve"> i </w:t>
      </w:r>
      <w:proofErr w:type="spellStart"/>
      <w:r w:rsidRPr="007B26E6">
        <w:rPr>
          <w:color w:val="000000"/>
          <w:lang w:eastAsia="en-GB"/>
        </w:rPr>
        <w:t>umjetnosti</w:t>
      </w:r>
      <w:proofErr w:type="spellEnd"/>
      <w:r w:rsidRPr="007B26E6">
        <w:rPr>
          <w:color w:val="000000"/>
          <w:lang w:eastAsia="en-GB"/>
        </w:rPr>
        <w:t xml:space="preserve"> </w:t>
      </w:r>
      <w:proofErr w:type="spellStart"/>
      <w:r w:rsidRPr="007B26E6">
        <w:rPr>
          <w:color w:val="000000"/>
          <w:lang w:eastAsia="en-GB"/>
        </w:rPr>
        <w:t>BiH</w:t>
      </w:r>
      <w:proofErr w:type="spellEnd"/>
      <w:r w:rsidRPr="007B26E6">
        <w:rPr>
          <w:color w:val="000000"/>
          <w:lang w:eastAsia="en-GB"/>
        </w:rPr>
        <w:t xml:space="preserve">, </w:t>
      </w:r>
      <w:proofErr w:type="spellStart"/>
      <w:r w:rsidRPr="007B26E6">
        <w:rPr>
          <w:color w:val="000000"/>
          <w:lang w:eastAsia="en-GB"/>
        </w:rPr>
        <w:t>Centar</w:t>
      </w:r>
      <w:proofErr w:type="spellEnd"/>
      <w:r w:rsidRPr="007B26E6">
        <w:rPr>
          <w:color w:val="000000"/>
          <w:lang w:eastAsia="en-GB"/>
        </w:rPr>
        <w:t xml:space="preserve"> za </w:t>
      </w:r>
      <w:proofErr w:type="spellStart"/>
      <w:r w:rsidRPr="007B26E6">
        <w:rPr>
          <w:color w:val="000000"/>
          <w:lang w:eastAsia="en-GB"/>
        </w:rPr>
        <w:t>balkanološka</w:t>
      </w:r>
      <w:proofErr w:type="spellEnd"/>
      <w:r w:rsidRPr="007B26E6">
        <w:rPr>
          <w:color w:val="000000"/>
          <w:lang w:eastAsia="en-GB"/>
        </w:rPr>
        <w:t xml:space="preserve"> </w:t>
      </w:r>
      <w:proofErr w:type="spellStart"/>
      <w:r w:rsidRPr="007B26E6">
        <w:rPr>
          <w:color w:val="000000"/>
          <w:lang w:eastAsia="en-GB"/>
        </w:rPr>
        <w:t>ispitivanja</w:t>
      </w:r>
      <w:proofErr w:type="spellEnd"/>
      <w:r w:rsidRPr="007B26E6">
        <w:rPr>
          <w:color w:val="000000"/>
          <w:lang w:eastAsia="en-GB"/>
        </w:rPr>
        <w:t>.</w:t>
      </w:r>
    </w:p>
    <w:p w14:paraId="71807B26" w14:textId="77777777" w:rsidR="00DE04E5" w:rsidRPr="007B26E6" w:rsidRDefault="00DE04E5" w:rsidP="00DE04E5">
      <w:pPr>
        <w:rPr>
          <w:lang w:eastAsia="en-GB"/>
        </w:rPr>
      </w:pPr>
    </w:p>
    <w:p w14:paraId="6901468E" w14:textId="77777777" w:rsidR="00DE04E5" w:rsidRPr="007B26E6" w:rsidRDefault="00DE04E5" w:rsidP="00DE04E5">
      <w:pPr>
        <w:jc w:val="both"/>
        <w:rPr>
          <w:lang w:eastAsia="en-GB"/>
        </w:rPr>
      </w:pPr>
      <w:proofErr w:type="spellStart"/>
      <w:r w:rsidRPr="007B26E6">
        <w:rPr>
          <w:color w:val="000000"/>
          <w:lang w:eastAsia="en-GB"/>
        </w:rPr>
        <w:t>Hoffiller</w:t>
      </w:r>
      <w:proofErr w:type="spellEnd"/>
      <w:r w:rsidRPr="007B26E6">
        <w:rPr>
          <w:color w:val="000000"/>
          <w:lang w:eastAsia="en-GB"/>
        </w:rPr>
        <w:t xml:space="preserve">, V. 1905. </w:t>
      </w:r>
      <w:proofErr w:type="spellStart"/>
      <w:r w:rsidRPr="007B26E6">
        <w:rPr>
          <w:color w:val="000000"/>
          <w:lang w:eastAsia="en-GB"/>
        </w:rPr>
        <w:t>Prethistorijsko</w:t>
      </w:r>
      <w:proofErr w:type="spellEnd"/>
      <w:r w:rsidRPr="007B26E6">
        <w:rPr>
          <w:color w:val="000000"/>
          <w:lang w:eastAsia="en-GB"/>
        </w:rPr>
        <w:t xml:space="preserve"> </w:t>
      </w:r>
      <w:proofErr w:type="spellStart"/>
      <w:r w:rsidRPr="007B26E6">
        <w:rPr>
          <w:color w:val="000000"/>
          <w:lang w:eastAsia="en-GB"/>
        </w:rPr>
        <w:t>groblje</w:t>
      </w:r>
      <w:proofErr w:type="spellEnd"/>
      <w:r w:rsidRPr="007B26E6">
        <w:rPr>
          <w:color w:val="000000"/>
          <w:lang w:eastAsia="en-GB"/>
        </w:rPr>
        <w:t xml:space="preserve"> u </w:t>
      </w:r>
      <w:proofErr w:type="spellStart"/>
      <w:r w:rsidRPr="007B26E6">
        <w:rPr>
          <w:color w:val="000000"/>
          <w:lang w:eastAsia="en-GB"/>
        </w:rPr>
        <w:t>Smiljanu</w:t>
      </w:r>
      <w:proofErr w:type="spellEnd"/>
      <w:r w:rsidRPr="007B26E6">
        <w:rPr>
          <w:color w:val="000000"/>
          <w:lang w:eastAsia="en-GB"/>
        </w:rPr>
        <w:t xml:space="preserve"> </w:t>
      </w:r>
      <w:proofErr w:type="spellStart"/>
      <w:r w:rsidRPr="007B26E6">
        <w:rPr>
          <w:color w:val="000000"/>
          <w:lang w:eastAsia="en-GB"/>
        </w:rPr>
        <w:t>kraj</w:t>
      </w:r>
      <w:proofErr w:type="spellEnd"/>
      <w:r w:rsidRPr="007B26E6">
        <w:rPr>
          <w:color w:val="000000"/>
          <w:lang w:eastAsia="en-GB"/>
        </w:rPr>
        <w:t xml:space="preserve"> </w:t>
      </w:r>
      <w:proofErr w:type="spellStart"/>
      <w:r w:rsidRPr="007B26E6">
        <w:rPr>
          <w:color w:val="000000"/>
          <w:lang w:eastAsia="en-GB"/>
        </w:rPr>
        <w:t>Gospića</w:t>
      </w:r>
      <w:proofErr w:type="spellEnd"/>
      <w:r w:rsidRPr="007B26E6">
        <w:rPr>
          <w:color w:val="000000"/>
          <w:lang w:eastAsia="en-GB"/>
        </w:rPr>
        <w:t xml:space="preserve">. </w:t>
      </w:r>
      <w:proofErr w:type="spellStart"/>
      <w:r w:rsidRPr="007B26E6">
        <w:rPr>
          <w:i/>
          <w:iCs/>
          <w:color w:val="000000"/>
          <w:lang w:eastAsia="en-GB"/>
        </w:rPr>
        <w:t>Vjesnik</w:t>
      </w:r>
      <w:proofErr w:type="spellEnd"/>
      <w:r w:rsidRPr="007B26E6">
        <w:rPr>
          <w:i/>
          <w:iCs/>
          <w:color w:val="000000"/>
          <w:lang w:eastAsia="en-GB"/>
        </w:rPr>
        <w:t xml:space="preserve"> </w:t>
      </w:r>
      <w:proofErr w:type="spellStart"/>
      <w:r w:rsidRPr="007B26E6">
        <w:rPr>
          <w:i/>
          <w:iCs/>
          <w:color w:val="000000"/>
          <w:lang w:eastAsia="en-GB"/>
        </w:rPr>
        <w:t>Arheološkog</w:t>
      </w:r>
      <w:proofErr w:type="spellEnd"/>
      <w:r w:rsidRPr="007B26E6">
        <w:rPr>
          <w:i/>
          <w:iCs/>
          <w:color w:val="000000"/>
          <w:lang w:eastAsia="en-GB"/>
        </w:rPr>
        <w:t xml:space="preserve"> </w:t>
      </w:r>
      <w:proofErr w:type="spellStart"/>
      <w:r w:rsidRPr="007B26E6">
        <w:rPr>
          <w:i/>
          <w:iCs/>
          <w:color w:val="000000"/>
          <w:lang w:eastAsia="en-GB"/>
        </w:rPr>
        <w:t>muzeja</w:t>
      </w:r>
      <w:proofErr w:type="spellEnd"/>
      <w:r w:rsidRPr="007B26E6">
        <w:rPr>
          <w:i/>
          <w:iCs/>
          <w:color w:val="000000"/>
          <w:lang w:eastAsia="en-GB"/>
        </w:rPr>
        <w:t xml:space="preserve"> u </w:t>
      </w:r>
      <w:proofErr w:type="spellStart"/>
      <w:r w:rsidRPr="007B26E6">
        <w:rPr>
          <w:i/>
          <w:iCs/>
          <w:color w:val="000000"/>
          <w:lang w:eastAsia="en-GB"/>
        </w:rPr>
        <w:t>Zagrebu</w:t>
      </w:r>
      <w:proofErr w:type="spellEnd"/>
      <w:r w:rsidRPr="007B26E6">
        <w:rPr>
          <w:color w:val="000000"/>
          <w:lang w:eastAsia="en-GB"/>
        </w:rPr>
        <w:t xml:space="preserve"> 8: 193–203.</w:t>
      </w:r>
    </w:p>
    <w:p w14:paraId="70FCA933" w14:textId="77777777" w:rsidR="00DE04E5" w:rsidRPr="007B26E6" w:rsidRDefault="00DE04E5" w:rsidP="00DE04E5">
      <w:pPr>
        <w:rPr>
          <w:lang w:eastAsia="en-GB"/>
        </w:rPr>
      </w:pPr>
    </w:p>
    <w:p w14:paraId="27F3EDC9" w14:textId="77777777" w:rsidR="00DE04E5" w:rsidRPr="007B26E6" w:rsidRDefault="00DE04E5" w:rsidP="00DE04E5">
      <w:pPr>
        <w:jc w:val="both"/>
        <w:rPr>
          <w:lang w:eastAsia="en-GB"/>
        </w:rPr>
      </w:pPr>
      <w:proofErr w:type="spellStart"/>
      <w:r w:rsidRPr="007B26E6">
        <w:rPr>
          <w:color w:val="000000"/>
          <w:lang w:eastAsia="en-GB"/>
        </w:rPr>
        <w:lastRenderedPageBreak/>
        <w:t>Zavodny</w:t>
      </w:r>
      <w:proofErr w:type="spellEnd"/>
      <w:r w:rsidRPr="007B26E6">
        <w:rPr>
          <w:color w:val="000000"/>
          <w:lang w:eastAsia="en-GB"/>
        </w:rPr>
        <w:t xml:space="preserve">, E. 2017. </w:t>
      </w:r>
      <w:r w:rsidRPr="007B26E6">
        <w:rPr>
          <w:i/>
          <w:iCs/>
          <w:color w:val="000000"/>
          <w:lang w:eastAsia="en-GB"/>
        </w:rPr>
        <w:t xml:space="preserve">New Approaches to Cultural Change and Continuity at the Bronze-Iron Age Transition in </w:t>
      </w:r>
      <w:proofErr w:type="spellStart"/>
      <w:r w:rsidRPr="007B26E6">
        <w:rPr>
          <w:i/>
          <w:iCs/>
          <w:color w:val="000000"/>
          <w:lang w:eastAsia="en-GB"/>
        </w:rPr>
        <w:t>Lika</w:t>
      </w:r>
      <w:proofErr w:type="spellEnd"/>
      <w:r w:rsidRPr="007B26E6">
        <w:rPr>
          <w:i/>
          <w:iCs/>
          <w:color w:val="000000"/>
          <w:lang w:eastAsia="en-GB"/>
        </w:rPr>
        <w:t>, Croatia.</w:t>
      </w:r>
      <w:r w:rsidRPr="007B26E6">
        <w:rPr>
          <w:color w:val="000000"/>
          <w:lang w:eastAsia="en-GB"/>
        </w:rPr>
        <w:t xml:space="preserve"> Unpublished PhD thesis, Dept. of Anthropology, The Pennsylvania State University.</w:t>
      </w:r>
    </w:p>
    <w:p w14:paraId="53F5ECFE" w14:textId="77777777" w:rsidR="00DE04E5" w:rsidRPr="007B26E6" w:rsidRDefault="00DE04E5" w:rsidP="00DE04E5">
      <w:pPr>
        <w:rPr>
          <w:lang w:eastAsia="en-GB"/>
        </w:rPr>
      </w:pPr>
    </w:p>
    <w:p w14:paraId="1C91B639"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Culleton, B.J., McClure, S.B., Kennett, D.J. and </w:t>
      </w:r>
      <w:proofErr w:type="spellStart"/>
      <w:r w:rsidRPr="007B26E6">
        <w:rPr>
          <w:color w:val="000000"/>
          <w:lang w:eastAsia="en-GB"/>
        </w:rPr>
        <w:t>Balen</w:t>
      </w:r>
      <w:proofErr w:type="spellEnd"/>
      <w:r w:rsidRPr="007B26E6">
        <w:rPr>
          <w:color w:val="000000"/>
          <w:lang w:eastAsia="en-GB"/>
        </w:rPr>
        <w:t xml:space="preserve">, J. 2017. Minimizing risk on the margins: insights on Iron Age agriculture from stable isotope analyses in central Croatia. </w:t>
      </w:r>
      <w:r w:rsidRPr="007B26E6">
        <w:rPr>
          <w:i/>
          <w:iCs/>
          <w:color w:val="000000"/>
          <w:lang w:eastAsia="en-GB"/>
        </w:rPr>
        <w:t>Journal of Anthropological Archaeology</w:t>
      </w:r>
      <w:r w:rsidRPr="007B26E6">
        <w:rPr>
          <w:color w:val="000000"/>
          <w:lang w:eastAsia="en-GB"/>
        </w:rPr>
        <w:t xml:space="preserve"> 48: 250–61.</w:t>
      </w:r>
    </w:p>
    <w:p w14:paraId="1D087C68" w14:textId="77777777" w:rsidR="00DE04E5" w:rsidRPr="007B26E6" w:rsidRDefault="00DE04E5" w:rsidP="00DE04E5">
      <w:pPr>
        <w:rPr>
          <w:lang w:eastAsia="en-GB"/>
        </w:rPr>
      </w:pPr>
    </w:p>
    <w:p w14:paraId="69995122" w14:textId="77777777" w:rsidR="00DE04E5" w:rsidRPr="007B26E6" w:rsidRDefault="00DE04E5" w:rsidP="00DE04E5">
      <w:pPr>
        <w:jc w:val="both"/>
        <w:rPr>
          <w:lang w:eastAsia="en-GB"/>
        </w:rPr>
      </w:pPr>
      <w:proofErr w:type="spellStart"/>
      <w:r w:rsidRPr="007B26E6">
        <w:rPr>
          <w:color w:val="000000"/>
          <w:lang w:eastAsia="en-GB"/>
        </w:rPr>
        <w:t>Zavodny</w:t>
      </w:r>
      <w:proofErr w:type="spellEnd"/>
      <w:r w:rsidRPr="007B26E6">
        <w:rPr>
          <w:color w:val="000000"/>
          <w:lang w:eastAsia="en-GB"/>
        </w:rPr>
        <w:t xml:space="preserve">, E., Culleton, B.J., McClure, S.B., Kennett, D.J. and </w:t>
      </w:r>
      <w:proofErr w:type="spellStart"/>
      <w:r w:rsidRPr="007B26E6">
        <w:rPr>
          <w:color w:val="000000"/>
          <w:lang w:eastAsia="en-GB"/>
        </w:rPr>
        <w:t>Balen</w:t>
      </w:r>
      <w:proofErr w:type="spellEnd"/>
      <w:r w:rsidRPr="007B26E6">
        <w:rPr>
          <w:color w:val="000000"/>
          <w:lang w:eastAsia="en-GB"/>
        </w:rPr>
        <w:t xml:space="preserve">, J. 2019. Recalibrating grave-good chronologies: new AMS radiocarbon dates from Late Bronze Age burials in </w:t>
      </w:r>
      <w:proofErr w:type="spellStart"/>
      <w:r w:rsidRPr="007B26E6">
        <w:rPr>
          <w:color w:val="000000"/>
          <w:lang w:eastAsia="en-GB"/>
        </w:rPr>
        <w:t>Lika</w:t>
      </w:r>
      <w:proofErr w:type="spellEnd"/>
      <w:r w:rsidRPr="007B26E6">
        <w:rPr>
          <w:color w:val="000000"/>
          <w:lang w:eastAsia="en-GB"/>
        </w:rPr>
        <w:t xml:space="preserve">, Croatia. </w:t>
      </w:r>
      <w:r w:rsidRPr="007B26E6">
        <w:rPr>
          <w:i/>
          <w:iCs/>
          <w:color w:val="000000"/>
          <w:lang w:eastAsia="en-GB"/>
        </w:rPr>
        <w:t>Antiquity</w:t>
      </w:r>
      <w:r w:rsidRPr="007B26E6">
        <w:rPr>
          <w:color w:val="000000"/>
          <w:lang w:eastAsia="en-GB"/>
        </w:rPr>
        <w:t xml:space="preserve"> 93(376): 113–27.</w:t>
      </w:r>
    </w:p>
    <w:p w14:paraId="39CA7DC3" w14:textId="77777777" w:rsidR="00DE04E5" w:rsidRPr="007B26E6" w:rsidRDefault="00DE04E5" w:rsidP="00DE04E5">
      <w:pPr>
        <w:rPr>
          <w:lang w:eastAsia="en-GB"/>
        </w:rPr>
      </w:pPr>
    </w:p>
    <w:p w14:paraId="284777B6" w14:textId="77777777" w:rsidR="00DE04E5" w:rsidRPr="007B26E6" w:rsidRDefault="00DE04E5" w:rsidP="00DE04E5">
      <w:pPr>
        <w:jc w:val="both"/>
        <w:rPr>
          <w:lang w:eastAsia="en-GB"/>
        </w:rPr>
      </w:pPr>
      <w:proofErr w:type="spellStart"/>
      <w:r w:rsidRPr="007B26E6">
        <w:rPr>
          <w:b/>
          <w:bCs/>
          <w:color w:val="000000"/>
          <w:lang w:eastAsia="en-GB"/>
        </w:rPr>
        <w:t>Velim</w:t>
      </w:r>
      <w:proofErr w:type="spellEnd"/>
      <w:r w:rsidRPr="007B26E6">
        <w:rPr>
          <w:b/>
          <w:bCs/>
          <w:color w:val="000000"/>
          <w:lang w:eastAsia="en-GB"/>
        </w:rPr>
        <w:t>–</w:t>
      </w:r>
      <w:proofErr w:type="spellStart"/>
      <w:r w:rsidRPr="007B26E6">
        <w:rPr>
          <w:b/>
          <w:bCs/>
          <w:color w:val="000000"/>
          <w:lang w:eastAsia="en-GB"/>
        </w:rPr>
        <w:t>Kosa</w:t>
      </w:r>
      <w:proofErr w:type="spellEnd"/>
      <w:r w:rsidRPr="007B26E6">
        <w:rPr>
          <w:b/>
          <w:bCs/>
          <w:color w:val="000000"/>
          <w:lang w:eastAsia="en-GB"/>
        </w:rPr>
        <w:t>, Croatia</w:t>
      </w:r>
    </w:p>
    <w:p w14:paraId="58C83ABC" w14:textId="77777777" w:rsidR="00DE04E5" w:rsidRPr="007B26E6" w:rsidRDefault="00DE04E5" w:rsidP="00DE04E5">
      <w:pPr>
        <w:jc w:val="both"/>
        <w:rPr>
          <w:lang w:eastAsia="en-GB"/>
        </w:rPr>
      </w:pPr>
      <w:r w:rsidRPr="007B26E6">
        <w:rPr>
          <w:color w:val="000000"/>
          <w:lang w:eastAsia="en-GB"/>
        </w:rPr>
        <w:t xml:space="preserve">In 2013 and 2014, Archaeological Museum Zadar carried out a rescue excavation at the construction site of </w:t>
      </w:r>
      <w:proofErr w:type="spellStart"/>
      <w:r w:rsidRPr="007B26E6">
        <w:rPr>
          <w:color w:val="000000"/>
          <w:lang w:eastAsia="en-GB"/>
        </w:rPr>
        <w:t>Stankovci</w:t>
      </w:r>
      <w:proofErr w:type="spellEnd"/>
      <w:r w:rsidRPr="007B26E6">
        <w:rPr>
          <w:color w:val="000000"/>
          <w:lang w:eastAsia="en-GB"/>
        </w:rPr>
        <w:t xml:space="preserve"> Photovoltaic Power Station (Zadar County, northern Dalmatia). Four Liburnian culture tumuli (stone burial mounds), located relatively close to each other (c. 20m away on average), were investigated. Most were well-preserved and were predominantly constructed of rubble and, to a lesser extent, of earth. The only exception is Tumulus 4, which was damaged by machines when the road along the southern edge of the future construction site was being created. Although the tumuli are well-preserved, the grave structures within them are rather damaged</w:t>
      </w:r>
      <w:r w:rsidRPr="007B26E6">
        <w:rPr>
          <w:rFonts w:ascii="Calibri" w:hAnsi="Calibri" w:cs="Calibri"/>
          <w:color w:val="000000"/>
          <w:lang w:eastAsia="en-GB"/>
        </w:rPr>
        <w:t xml:space="preserve"> (</w:t>
      </w:r>
      <w:proofErr w:type="spellStart"/>
      <w:r w:rsidRPr="007B26E6">
        <w:rPr>
          <w:color w:val="000000"/>
          <w:lang w:eastAsia="en-GB"/>
        </w:rPr>
        <w:t>Čondić</w:t>
      </w:r>
      <w:proofErr w:type="spellEnd"/>
      <w:r w:rsidRPr="007B26E6">
        <w:rPr>
          <w:color w:val="000000"/>
          <w:lang w:eastAsia="en-GB"/>
        </w:rPr>
        <w:t xml:space="preserve"> 2015). </w:t>
      </w:r>
    </w:p>
    <w:p w14:paraId="1482324A" w14:textId="77777777" w:rsidR="00DE04E5" w:rsidRPr="007B26E6" w:rsidRDefault="00DE04E5" w:rsidP="00DE04E5">
      <w:pPr>
        <w:rPr>
          <w:lang w:eastAsia="en-GB"/>
        </w:rPr>
      </w:pPr>
    </w:p>
    <w:p w14:paraId="61CFFB40" w14:textId="3C030DE0" w:rsidR="00DE04E5" w:rsidRPr="007B26E6" w:rsidRDefault="00DE04E5" w:rsidP="00DE04E5">
      <w:pPr>
        <w:jc w:val="both"/>
        <w:rPr>
          <w:lang w:eastAsia="en-GB"/>
        </w:rPr>
      </w:pPr>
      <w:r w:rsidRPr="007B26E6">
        <w:rPr>
          <w:color w:val="000000"/>
          <w:lang w:eastAsia="en-GB"/>
        </w:rPr>
        <w:t xml:space="preserve">Three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p>
    <w:p w14:paraId="02E6B333" w14:textId="77777777" w:rsidR="00DE04E5" w:rsidRPr="007B26E6" w:rsidRDefault="00DE04E5" w:rsidP="00DE04E5">
      <w:pPr>
        <w:rPr>
          <w:lang w:eastAsia="en-GB"/>
        </w:rPr>
      </w:pPr>
    </w:p>
    <w:p w14:paraId="6775630C" w14:textId="77777777" w:rsidR="00DE04E5" w:rsidRPr="007B26E6" w:rsidRDefault="00DE04E5" w:rsidP="00DE04E5">
      <w:pPr>
        <w:jc w:val="both"/>
        <w:rPr>
          <w:lang w:eastAsia="en-GB"/>
        </w:rPr>
      </w:pPr>
      <w:r w:rsidRPr="007B26E6">
        <w:rPr>
          <w:color w:val="000000"/>
          <w:lang w:eastAsia="en-GB"/>
        </w:rPr>
        <w:t xml:space="preserve">A tooth from Grave 1 in Tumulus 2 (diameter: 9m; height: 95cm) yielded </w:t>
      </w:r>
      <w:r w:rsidRPr="0065394D">
        <w:rPr>
          <w:color w:val="000000"/>
          <w:lang w:eastAsia="en-GB"/>
        </w:rPr>
        <w:t>sample I24345</w:t>
      </w:r>
      <w:r w:rsidRPr="007B26E6">
        <w:rPr>
          <w:color w:val="000000"/>
          <w:lang w:eastAsia="en-GB"/>
        </w:rPr>
        <w:t xml:space="preserve"> (male). Tumulus 2 contained a single grave which had been severely damaged, with only the northern liming and shorter western side remaining in situ. Disarticulated human bones were found throughout the 30cm-thick layer of grave fill and were scattered across an area measuring c. 100cm x 60cm, both within and outside the confines of the grave. The positions of the bones indicate that the individual’s head had originally faced west. A bronze ring was found inside the grave and numerous pottery sherds were distributed across the tumulus (</w:t>
      </w:r>
      <w:proofErr w:type="spellStart"/>
      <w:r w:rsidRPr="007B26E6">
        <w:rPr>
          <w:color w:val="000000"/>
          <w:lang w:eastAsia="en-GB"/>
        </w:rPr>
        <w:t>Čondić</w:t>
      </w:r>
      <w:proofErr w:type="spellEnd"/>
      <w:r w:rsidRPr="007B26E6">
        <w:rPr>
          <w:color w:val="000000"/>
          <w:lang w:eastAsia="en-GB"/>
        </w:rPr>
        <w:t xml:space="preserve"> 2015). </w:t>
      </w:r>
    </w:p>
    <w:p w14:paraId="1D65B40E" w14:textId="77777777" w:rsidR="00DE04E5" w:rsidRPr="007B26E6" w:rsidRDefault="00DE04E5" w:rsidP="00DE04E5">
      <w:pPr>
        <w:rPr>
          <w:lang w:eastAsia="en-GB"/>
        </w:rPr>
      </w:pPr>
    </w:p>
    <w:p w14:paraId="61B94EC2" w14:textId="77777777" w:rsidR="00DE04E5" w:rsidRPr="007B26E6" w:rsidRDefault="00DE04E5" w:rsidP="00DE04E5">
      <w:pPr>
        <w:jc w:val="both"/>
        <w:rPr>
          <w:lang w:eastAsia="en-GB"/>
        </w:rPr>
      </w:pPr>
      <w:r w:rsidRPr="007B26E6">
        <w:rPr>
          <w:color w:val="000000"/>
          <w:lang w:eastAsia="en-GB"/>
        </w:rPr>
        <w:t xml:space="preserve">A petrous bone from Grave 1 in Tumulus 3 (diameter: 10.7m; height: 120cm) yielded sample </w:t>
      </w:r>
      <w:r w:rsidRPr="005B09A0">
        <w:rPr>
          <w:color w:val="000000"/>
          <w:lang w:eastAsia="en-GB"/>
        </w:rPr>
        <w:t>I24342 (male), dating to 3185±20 BP (UCIAMS-233623; 1501–1421 cal BCE). Tumulus 3 also contained only a single grave which had been severely damaged, with only one small grave slab rema</w:t>
      </w:r>
      <w:r w:rsidRPr="007B26E6">
        <w:rPr>
          <w:color w:val="000000"/>
          <w:lang w:eastAsia="en-GB"/>
        </w:rPr>
        <w:t xml:space="preserve">ining in situ. The positions of human bones indicate that the grave had been oriented east–west and that the remaining slab formed part of its shorter, eastern side. No grave goods were found </w:t>
      </w:r>
      <w:proofErr w:type="gramStart"/>
      <w:r w:rsidRPr="007B26E6">
        <w:rPr>
          <w:color w:val="000000"/>
          <w:lang w:eastAsia="en-GB"/>
        </w:rPr>
        <w:t>in the area of</w:t>
      </w:r>
      <w:proofErr w:type="gramEnd"/>
      <w:r w:rsidRPr="007B26E6">
        <w:rPr>
          <w:color w:val="000000"/>
          <w:lang w:eastAsia="en-GB"/>
        </w:rPr>
        <w:t xml:space="preserve"> the grave itself, but a small torc was found at the apex of the tumulus, underneath the surface stones and 150cm away from the preserved grave slab, and it is likely that it was associated with Grave 1. Pottery sherds were found across the surface of the tumulus (</w:t>
      </w:r>
      <w:proofErr w:type="spellStart"/>
      <w:r w:rsidRPr="007B26E6">
        <w:rPr>
          <w:color w:val="000000"/>
          <w:lang w:eastAsia="en-GB"/>
        </w:rPr>
        <w:t>Čondić</w:t>
      </w:r>
      <w:proofErr w:type="spellEnd"/>
      <w:r w:rsidRPr="007B26E6">
        <w:rPr>
          <w:color w:val="000000"/>
          <w:lang w:eastAsia="en-GB"/>
        </w:rPr>
        <w:t xml:space="preserve"> 2015).</w:t>
      </w:r>
    </w:p>
    <w:p w14:paraId="1D0F41DE" w14:textId="77777777" w:rsidR="00DE04E5" w:rsidRPr="007B26E6" w:rsidRDefault="00DE04E5" w:rsidP="00DE04E5">
      <w:pPr>
        <w:rPr>
          <w:lang w:eastAsia="en-GB"/>
        </w:rPr>
      </w:pPr>
    </w:p>
    <w:p w14:paraId="6D5EAFDF" w14:textId="77777777" w:rsidR="00DE04E5" w:rsidRPr="007B26E6" w:rsidRDefault="00DE04E5" w:rsidP="00DE04E5">
      <w:pPr>
        <w:jc w:val="both"/>
        <w:rPr>
          <w:lang w:eastAsia="en-GB"/>
        </w:rPr>
      </w:pPr>
      <w:r w:rsidRPr="007B26E6">
        <w:rPr>
          <w:color w:val="000000"/>
          <w:lang w:eastAsia="en-GB"/>
        </w:rPr>
        <w:t xml:space="preserve">A tooth from Tumulus 4 yielded </w:t>
      </w:r>
      <w:r w:rsidRPr="005B09A0">
        <w:rPr>
          <w:color w:val="000000"/>
          <w:lang w:eastAsia="en-GB"/>
        </w:rPr>
        <w:t>sample I24344 (female). Tumulus 4 was largely damaged by construction machines and was reduced almost to the</w:t>
      </w:r>
      <w:r w:rsidRPr="007B26E6">
        <w:rPr>
          <w:color w:val="000000"/>
          <w:lang w:eastAsia="en-GB"/>
        </w:rPr>
        <w:t xml:space="preserve"> level of the surrounding terrain. Despite the damage, a burial was confirmed when two grave goods (a pair of bronze tweezers and a brooch) were found during excavation. Unfortunately, the grave architecture was </w:t>
      </w:r>
      <w:proofErr w:type="gramStart"/>
      <w:r w:rsidRPr="007B26E6">
        <w:rPr>
          <w:color w:val="000000"/>
          <w:lang w:eastAsia="en-GB"/>
        </w:rPr>
        <w:t>completely destroyed</w:t>
      </w:r>
      <w:proofErr w:type="gramEnd"/>
      <w:r w:rsidRPr="007B26E6">
        <w:rPr>
          <w:color w:val="000000"/>
          <w:lang w:eastAsia="en-GB"/>
        </w:rPr>
        <w:t>, making it impossible to establish the position of the grave. Numerous pottery sherds were found throughout the tumulus and the surrounding area (</w:t>
      </w:r>
      <w:proofErr w:type="spellStart"/>
      <w:r w:rsidRPr="007B26E6">
        <w:rPr>
          <w:color w:val="000000"/>
          <w:lang w:eastAsia="en-GB"/>
        </w:rPr>
        <w:t>Čondić</w:t>
      </w:r>
      <w:proofErr w:type="spellEnd"/>
      <w:r w:rsidRPr="007B26E6">
        <w:rPr>
          <w:color w:val="000000"/>
          <w:lang w:eastAsia="en-GB"/>
        </w:rPr>
        <w:t xml:space="preserve"> 2015). </w:t>
      </w:r>
    </w:p>
    <w:p w14:paraId="648DF020" w14:textId="77777777" w:rsidR="00DE04E5" w:rsidRPr="007B26E6" w:rsidRDefault="00DE04E5" w:rsidP="00DE04E5">
      <w:pPr>
        <w:rPr>
          <w:lang w:eastAsia="en-GB"/>
        </w:rPr>
      </w:pPr>
    </w:p>
    <w:p w14:paraId="3441EE0B" w14:textId="77777777" w:rsidR="00DE04E5" w:rsidRPr="007B26E6" w:rsidRDefault="00DE04E5" w:rsidP="00DE04E5">
      <w:pPr>
        <w:jc w:val="both"/>
        <w:rPr>
          <w:lang w:eastAsia="en-GB"/>
        </w:rPr>
      </w:pPr>
      <w:r w:rsidRPr="007B26E6">
        <w:rPr>
          <w:color w:val="000000"/>
          <w:lang w:eastAsia="en-GB"/>
        </w:rPr>
        <w:lastRenderedPageBreak/>
        <w:t>Based on the few grave goods and the pottery sherds recovered, the tumuli date to between the Late Bronze Age and the end of the Early Iron Age (fifteenth–fifth centuries BCE). </w:t>
      </w:r>
    </w:p>
    <w:p w14:paraId="6055DD7B" w14:textId="77777777" w:rsidR="00DE04E5" w:rsidRPr="007B26E6" w:rsidRDefault="00DE04E5" w:rsidP="00DE04E5">
      <w:pPr>
        <w:rPr>
          <w:lang w:eastAsia="en-GB"/>
        </w:rPr>
      </w:pPr>
    </w:p>
    <w:p w14:paraId="591EAE72"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Natalija</w:t>
      </w:r>
      <w:proofErr w:type="spellEnd"/>
      <w:r w:rsidRPr="007B26E6">
        <w:rPr>
          <w:color w:val="000000"/>
          <w:lang w:eastAsia="en-GB"/>
        </w:rPr>
        <w:t xml:space="preserve"> </w:t>
      </w:r>
      <w:proofErr w:type="spellStart"/>
      <w:r w:rsidRPr="007B26E6">
        <w:rPr>
          <w:color w:val="000000"/>
          <w:lang w:eastAsia="en-GB"/>
        </w:rPr>
        <w:t>Čondić</w:t>
      </w:r>
      <w:proofErr w:type="spellEnd"/>
      <w:r w:rsidRPr="007B26E6">
        <w:rPr>
          <w:color w:val="000000"/>
          <w:lang w:eastAsia="en-GB"/>
        </w:rPr>
        <w:t>, Archaeological Museum Zadar, Zadar </w:t>
      </w:r>
    </w:p>
    <w:p w14:paraId="0917216F"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Natalija</w:t>
      </w:r>
      <w:proofErr w:type="spellEnd"/>
      <w:r w:rsidRPr="007B26E6">
        <w:rPr>
          <w:color w:val="000000"/>
          <w:lang w:eastAsia="en-GB"/>
        </w:rPr>
        <w:t xml:space="preserve"> </w:t>
      </w:r>
      <w:proofErr w:type="spellStart"/>
      <w:r w:rsidRPr="007B26E6">
        <w:rPr>
          <w:color w:val="000000"/>
          <w:lang w:eastAsia="en-GB"/>
        </w:rPr>
        <w:t>Čondić</w:t>
      </w:r>
      <w:proofErr w:type="spellEnd"/>
      <w:r w:rsidRPr="007B26E6">
        <w:rPr>
          <w:color w:val="000000"/>
          <w:lang w:eastAsia="en-GB"/>
        </w:rPr>
        <w:t>, Archaeological Museum Zadar, Zadar</w:t>
      </w:r>
    </w:p>
    <w:p w14:paraId="576A66E1" w14:textId="77777777" w:rsidR="00DE04E5" w:rsidRPr="007B26E6" w:rsidRDefault="00DE04E5" w:rsidP="00DE04E5">
      <w:pPr>
        <w:jc w:val="both"/>
        <w:rPr>
          <w:lang w:eastAsia="en-GB"/>
        </w:rPr>
      </w:pPr>
      <w:r w:rsidRPr="007B26E6">
        <w:rPr>
          <w:color w:val="000000"/>
          <w:lang w:eastAsia="en-GB"/>
        </w:rPr>
        <w:t>Reference:</w:t>
      </w:r>
    </w:p>
    <w:p w14:paraId="27F9B17D" w14:textId="77777777" w:rsidR="00DE04E5" w:rsidRPr="007B26E6" w:rsidRDefault="00DE04E5" w:rsidP="00DE04E5">
      <w:pPr>
        <w:jc w:val="both"/>
        <w:rPr>
          <w:lang w:eastAsia="en-GB"/>
        </w:rPr>
      </w:pPr>
      <w:proofErr w:type="spellStart"/>
      <w:r w:rsidRPr="007B26E6">
        <w:rPr>
          <w:color w:val="000000"/>
          <w:lang w:eastAsia="en-GB"/>
        </w:rPr>
        <w:t>Čondić</w:t>
      </w:r>
      <w:proofErr w:type="spellEnd"/>
      <w:r w:rsidRPr="007B26E6">
        <w:rPr>
          <w:color w:val="000000"/>
          <w:lang w:eastAsia="en-GB"/>
        </w:rPr>
        <w:t xml:space="preserve"> N. 2015. </w:t>
      </w:r>
      <w:proofErr w:type="spellStart"/>
      <w:r w:rsidRPr="007B26E6">
        <w:rPr>
          <w:color w:val="000000"/>
          <w:lang w:eastAsia="en-GB"/>
        </w:rPr>
        <w:t>Velim</w:t>
      </w:r>
      <w:proofErr w:type="spellEnd"/>
      <w:r w:rsidRPr="007B26E6">
        <w:rPr>
          <w:color w:val="000000"/>
          <w:lang w:eastAsia="en-GB"/>
        </w:rPr>
        <w:t>–</w:t>
      </w:r>
      <w:proofErr w:type="spellStart"/>
      <w:r w:rsidRPr="007B26E6">
        <w:rPr>
          <w:color w:val="000000"/>
          <w:lang w:eastAsia="en-GB"/>
        </w:rPr>
        <w:t>Kosa</w:t>
      </w:r>
      <w:proofErr w:type="spellEnd"/>
      <w:r w:rsidRPr="007B26E6">
        <w:rPr>
          <w:color w:val="000000"/>
          <w:lang w:eastAsia="en-GB"/>
        </w:rPr>
        <w:t xml:space="preserve"> (</w:t>
      </w:r>
      <w:proofErr w:type="spellStart"/>
      <w:r w:rsidRPr="007B26E6">
        <w:rPr>
          <w:color w:val="000000"/>
          <w:lang w:eastAsia="en-GB"/>
        </w:rPr>
        <w:t>Proizvodna</w:t>
      </w:r>
      <w:proofErr w:type="spellEnd"/>
      <w:r w:rsidRPr="007B26E6">
        <w:rPr>
          <w:color w:val="000000"/>
          <w:lang w:eastAsia="en-GB"/>
        </w:rPr>
        <w:t xml:space="preserve"> zona </w:t>
      </w:r>
      <w:proofErr w:type="spellStart"/>
      <w:r w:rsidRPr="007B26E6">
        <w:rPr>
          <w:color w:val="000000"/>
          <w:lang w:eastAsia="en-GB"/>
        </w:rPr>
        <w:t>Stankovci</w:t>
      </w:r>
      <w:proofErr w:type="spellEnd"/>
      <w:r w:rsidRPr="007B26E6">
        <w:rPr>
          <w:color w:val="000000"/>
          <w:lang w:eastAsia="en-GB"/>
        </w:rPr>
        <w:t xml:space="preserve">). </w:t>
      </w:r>
      <w:proofErr w:type="spellStart"/>
      <w:r w:rsidRPr="007B26E6">
        <w:rPr>
          <w:i/>
          <w:iCs/>
          <w:color w:val="000000"/>
          <w:lang w:eastAsia="en-GB"/>
        </w:rPr>
        <w:t>Hrvatski</w:t>
      </w:r>
      <w:proofErr w:type="spellEnd"/>
      <w:r w:rsidRPr="007B26E6">
        <w:rPr>
          <w:i/>
          <w:iCs/>
          <w:color w:val="000000"/>
          <w:lang w:eastAsia="en-GB"/>
        </w:rPr>
        <w:t xml:space="preserve"> </w:t>
      </w:r>
      <w:proofErr w:type="spellStart"/>
      <w:r w:rsidRPr="007B26E6">
        <w:rPr>
          <w:i/>
          <w:iCs/>
          <w:color w:val="000000"/>
          <w:lang w:eastAsia="en-GB"/>
        </w:rPr>
        <w:t>arheološki</w:t>
      </w:r>
      <w:proofErr w:type="spellEnd"/>
      <w:r w:rsidRPr="007B26E6">
        <w:rPr>
          <w:i/>
          <w:iCs/>
          <w:color w:val="000000"/>
          <w:lang w:eastAsia="en-GB"/>
        </w:rPr>
        <w:t xml:space="preserve"> </w:t>
      </w:r>
      <w:proofErr w:type="spellStart"/>
      <w:r w:rsidRPr="007B26E6">
        <w:rPr>
          <w:i/>
          <w:iCs/>
          <w:color w:val="000000"/>
          <w:lang w:eastAsia="en-GB"/>
        </w:rPr>
        <w:t>godišnjak</w:t>
      </w:r>
      <w:proofErr w:type="spellEnd"/>
      <w:r w:rsidRPr="007B26E6">
        <w:rPr>
          <w:color w:val="000000"/>
          <w:lang w:eastAsia="en-GB"/>
        </w:rPr>
        <w:t xml:space="preserve"> 11/2014: 513–5.</w:t>
      </w:r>
    </w:p>
    <w:p w14:paraId="311AC388" w14:textId="77777777" w:rsidR="00DE04E5" w:rsidRPr="007B26E6" w:rsidRDefault="00DE04E5" w:rsidP="00DE04E5">
      <w:pPr>
        <w:rPr>
          <w:lang w:eastAsia="en-GB"/>
        </w:rPr>
      </w:pPr>
    </w:p>
    <w:p w14:paraId="6ACBF7F1" w14:textId="77777777" w:rsidR="00DE04E5" w:rsidRPr="007B26E6" w:rsidRDefault="00DE04E5" w:rsidP="00DE04E5">
      <w:pPr>
        <w:jc w:val="both"/>
        <w:rPr>
          <w:lang w:eastAsia="en-GB"/>
        </w:rPr>
      </w:pPr>
      <w:r w:rsidRPr="007B26E6">
        <w:rPr>
          <w:b/>
          <w:bCs/>
          <w:color w:val="000000"/>
          <w:lang w:eastAsia="en-GB"/>
        </w:rPr>
        <w:t>CZECH REPUBLIC</w:t>
      </w:r>
    </w:p>
    <w:p w14:paraId="2DF3D9F4" w14:textId="77777777" w:rsidR="00DE04E5" w:rsidRPr="007B26E6" w:rsidRDefault="00DE04E5" w:rsidP="00DE04E5">
      <w:pPr>
        <w:jc w:val="both"/>
        <w:rPr>
          <w:lang w:eastAsia="en-GB"/>
        </w:rPr>
      </w:pPr>
      <w:proofErr w:type="spellStart"/>
      <w:r w:rsidRPr="007B26E6">
        <w:rPr>
          <w:b/>
          <w:bCs/>
          <w:color w:val="000000"/>
          <w:lang w:eastAsia="en-GB"/>
        </w:rPr>
        <w:t>Bílina</w:t>
      </w:r>
      <w:proofErr w:type="spellEnd"/>
      <w:r w:rsidRPr="007B26E6">
        <w:rPr>
          <w:b/>
          <w:bCs/>
          <w:color w:val="000000"/>
          <w:lang w:eastAsia="en-GB"/>
        </w:rPr>
        <w:t xml:space="preserve"> (</w:t>
      </w:r>
      <w:proofErr w:type="spellStart"/>
      <w:r w:rsidRPr="007B26E6">
        <w:rPr>
          <w:b/>
          <w:bCs/>
          <w:color w:val="000000"/>
          <w:lang w:eastAsia="en-GB"/>
        </w:rPr>
        <w:t>Büschel</w:t>
      </w:r>
      <w:proofErr w:type="spellEnd"/>
      <w:r w:rsidRPr="007B26E6">
        <w:rPr>
          <w:b/>
          <w:bCs/>
          <w:color w:val="000000"/>
          <w:lang w:eastAsia="en-GB"/>
        </w:rPr>
        <w:t>), Teplice district, North-West Bohemia, Czech Republic</w:t>
      </w:r>
    </w:p>
    <w:p w14:paraId="7EFD33CA" w14:textId="77777777" w:rsidR="00DE04E5" w:rsidRPr="007B26E6" w:rsidRDefault="00DE04E5" w:rsidP="00DE04E5">
      <w:pPr>
        <w:jc w:val="both"/>
        <w:rPr>
          <w:lang w:eastAsia="en-GB"/>
        </w:rPr>
      </w:pPr>
      <w:r w:rsidRPr="007B26E6">
        <w:rPr>
          <w:color w:val="000000"/>
          <w:lang w:eastAsia="en-GB"/>
        </w:rPr>
        <w:t xml:space="preserve">Rescue excavations in 1945–6 by G. </w:t>
      </w:r>
      <w:proofErr w:type="spellStart"/>
      <w:r w:rsidRPr="007B26E6">
        <w:rPr>
          <w:color w:val="000000"/>
          <w:lang w:eastAsia="en-GB"/>
        </w:rPr>
        <w:t>Laube</w:t>
      </w:r>
      <w:proofErr w:type="spellEnd"/>
      <w:r w:rsidRPr="007B26E6">
        <w:rPr>
          <w:color w:val="000000"/>
          <w:lang w:eastAsia="en-GB"/>
        </w:rPr>
        <w:t xml:space="preserve"> (</w:t>
      </w:r>
      <w:proofErr w:type="spellStart"/>
      <w:r w:rsidRPr="007B26E6">
        <w:rPr>
          <w:color w:val="000000"/>
          <w:lang w:eastAsia="en-GB"/>
        </w:rPr>
        <w:t>Bílina</w:t>
      </w:r>
      <w:proofErr w:type="spellEnd"/>
      <w:r w:rsidRPr="007B26E6">
        <w:rPr>
          <w:color w:val="000000"/>
          <w:lang w:eastAsia="en-GB"/>
        </w:rPr>
        <w:t xml:space="preserve"> Museum) at a sand extraction pit (parcel no. 1562/2) unearthed an extensive settlement comprising some 100 features and dating to the Late–Final Bronze Age (</w:t>
      </w:r>
      <w:proofErr w:type="spellStart"/>
      <w:r w:rsidRPr="007B26E6">
        <w:rPr>
          <w:color w:val="000000"/>
          <w:lang w:eastAsia="en-GB"/>
        </w:rPr>
        <w:t>Knovíz</w:t>
      </w:r>
      <w:proofErr w:type="spellEnd"/>
      <w:r w:rsidRPr="007B26E6">
        <w:rPr>
          <w:color w:val="000000"/>
          <w:lang w:eastAsia="en-GB"/>
        </w:rPr>
        <w:t xml:space="preserve"> culture). Several inhumations of the Corded Ware and </w:t>
      </w:r>
      <w:proofErr w:type="spellStart"/>
      <w:r w:rsidRPr="007B26E6">
        <w:rPr>
          <w:color w:val="000000"/>
          <w:lang w:eastAsia="en-GB"/>
        </w:rPr>
        <w:t>Únětice</w:t>
      </w:r>
      <w:proofErr w:type="spellEnd"/>
      <w:r w:rsidRPr="007B26E6">
        <w:rPr>
          <w:color w:val="000000"/>
          <w:lang w:eastAsia="en-GB"/>
        </w:rPr>
        <w:t xml:space="preserve"> cultures were also found at the site (for basic information see </w:t>
      </w:r>
      <w:proofErr w:type="spellStart"/>
      <w:r w:rsidRPr="007B26E6">
        <w:rPr>
          <w:color w:val="000000"/>
          <w:lang w:eastAsia="en-GB"/>
        </w:rPr>
        <w:t>Muška</w:t>
      </w:r>
      <w:proofErr w:type="spellEnd"/>
      <w:r w:rsidRPr="007B26E6">
        <w:rPr>
          <w:color w:val="000000"/>
          <w:lang w:eastAsia="en-GB"/>
        </w:rPr>
        <w:t xml:space="preserve"> 1990, 23–4). </w:t>
      </w:r>
    </w:p>
    <w:p w14:paraId="52B8B788" w14:textId="77777777" w:rsidR="00DE04E5" w:rsidRPr="007B26E6" w:rsidRDefault="00DE04E5" w:rsidP="00DE04E5">
      <w:pPr>
        <w:rPr>
          <w:lang w:eastAsia="en-GB"/>
        </w:rPr>
      </w:pPr>
    </w:p>
    <w:p w14:paraId="1365ACA8" w14:textId="6D9928C4" w:rsidR="00DE04E5" w:rsidRPr="007B26E6" w:rsidRDefault="00DE04E5" w:rsidP="00DE04E5">
      <w:pPr>
        <w:jc w:val="both"/>
        <w:rPr>
          <w:lang w:eastAsia="en-GB"/>
        </w:rPr>
      </w:pPr>
      <w:r w:rsidRPr="007B26E6">
        <w:rPr>
          <w:color w:val="000000"/>
          <w:lang w:eastAsia="en-GB"/>
        </w:rPr>
        <w:t>A petrous bone from an individual aged 18–25 years in grave/settlement pit 8 (3, P7A-7587 (861)), accompanied by a ceramic cup and a bronze pin (</w:t>
      </w:r>
      <w:proofErr w:type="spellStart"/>
      <w:r w:rsidRPr="005B09A0">
        <w:rPr>
          <w:color w:val="000000"/>
          <w:lang w:eastAsia="en-GB"/>
        </w:rPr>
        <w:t>Hanáková</w:t>
      </w:r>
      <w:proofErr w:type="spellEnd"/>
      <w:r w:rsidRPr="005B09A0">
        <w:rPr>
          <w:color w:val="000000"/>
          <w:lang w:eastAsia="en-GB"/>
        </w:rPr>
        <w:t xml:space="preserve"> et al. 1977, 222–3, fig. 56; </w:t>
      </w:r>
      <w:proofErr w:type="spellStart"/>
      <w:r w:rsidRPr="005B09A0">
        <w:rPr>
          <w:color w:val="000000"/>
          <w:lang w:eastAsia="en-GB"/>
        </w:rPr>
        <w:t>Muška</w:t>
      </w:r>
      <w:proofErr w:type="spellEnd"/>
      <w:r w:rsidRPr="005B09A0">
        <w:rPr>
          <w:color w:val="000000"/>
          <w:lang w:eastAsia="en-GB"/>
        </w:rPr>
        <w:t xml:space="preserve"> 1990, 23) was successfully </w:t>
      </w:r>
      <w:proofErr w:type="spellStart"/>
      <w:r w:rsidR="00CD24B1">
        <w:rPr>
          <w:color w:val="000000"/>
          <w:lang w:eastAsia="en-GB"/>
        </w:rPr>
        <w:t>analyse</w:t>
      </w:r>
      <w:r w:rsidRPr="005B09A0">
        <w:rPr>
          <w:color w:val="000000"/>
          <w:lang w:eastAsia="en-GB"/>
        </w:rPr>
        <w:t>d</w:t>
      </w:r>
      <w:proofErr w:type="spellEnd"/>
      <w:r w:rsidRPr="005B09A0">
        <w:rPr>
          <w:color w:val="000000"/>
          <w:lang w:eastAsia="en-GB"/>
        </w:rPr>
        <w:t xml:space="preserve"> for aDNA and yielded sample I13789</w:t>
      </w:r>
      <w:r w:rsidRPr="007B26E6">
        <w:rPr>
          <w:color w:val="000000"/>
          <w:lang w:eastAsia="en-GB"/>
        </w:rPr>
        <w:t xml:space="preserve"> (female), dating to c. 1300–800 BCE. </w:t>
      </w:r>
    </w:p>
    <w:p w14:paraId="3E9D711D" w14:textId="77777777" w:rsidR="00DE04E5" w:rsidRPr="007B26E6" w:rsidRDefault="00DE04E5" w:rsidP="00DE04E5">
      <w:pPr>
        <w:rPr>
          <w:lang w:eastAsia="en-GB"/>
        </w:rPr>
      </w:pPr>
    </w:p>
    <w:p w14:paraId="39093556" w14:textId="77777777" w:rsidR="00DE04E5" w:rsidRPr="007B26E6" w:rsidRDefault="00DE04E5" w:rsidP="00DE04E5">
      <w:pPr>
        <w:jc w:val="both"/>
        <w:rPr>
          <w:lang w:eastAsia="en-GB"/>
        </w:rPr>
      </w:pPr>
      <w:r w:rsidRPr="007B26E6">
        <w:rPr>
          <w:color w:val="000000"/>
          <w:lang w:eastAsia="en-GB"/>
        </w:rPr>
        <w:t>Source of sample: National Museum, Prague</w:t>
      </w:r>
    </w:p>
    <w:p w14:paraId="314FE8E1"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w:t>
      </w:r>
      <w:proofErr w:type="spellStart"/>
      <w:r w:rsidRPr="007B26E6">
        <w:rPr>
          <w:color w:val="000000"/>
          <w:lang w:eastAsia="en-GB"/>
        </w:rPr>
        <w:t>Zdeněk</w:t>
      </w:r>
      <w:proofErr w:type="spellEnd"/>
      <w:r w:rsidRPr="007B26E6">
        <w:rPr>
          <w:color w:val="000000"/>
          <w:lang w:eastAsia="en-GB"/>
        </w:rPr>
        <w:t xml:space="preserve"> </w:t>
      </w:r>
      <w:proofErr w:type="spellStart"/>
      <w:r w:rsidRPr="007B26E6">
        <w:rPr>
          <w:color w:val="000000"/>
          <w:lang w:eastAsia="en-GB"/>
        </w:rPr>
        <w:t>Vytlačil</w:t>
      </w:r>
      <w:proofErr w:type="spellEnd"/>
    </w:p>
    <w:p w14:paraId="61A5C1E6" w14:textId="77777777" w:rsidR="00DE04E5" w:rsidRPr="007B26E6" w:rsidRDefault="00DE04E5" w:rsidP="00DE04E5">
      <w:pPr>
        <w:jc w:val="both"/>
        <w:rPr>
          <w:lang w:eastAsia="en-GB"/>
        </w:rPr>
      </w:pPr>
      <w:r w:rsidRPr="007B26E6">
        <w:rPr>
          <w:color w:val="000000"/>
          <w:lang w:eastAsia="en-GB"/>
        </w:rPr>
        <w:t>References:</w:t>
      </w:r>
    </w:p>
    <w:p w14:paraId="2F0C7D4E" w14:textId="77777777" w:rsidR="00DE04E5" w:rsidRPr="007B26E6" w:rsidRDefault="00DE04E5" w:rsidP="00DE04E5">
      <w:pPr>
        <w:jc w:val="both"/>
        <w:rPr>
          <w:lang w:eastAsia="en-GB"/>
        </w:rPr>
      </w:pPr>
      <w:proofErr w:type="spellStart"/>
      <w:r w:rsidRPr="007B26E6">
        <w:rPr>
          <w:color w:val="000000"/>
          <w:lang w:eastAsia="en-GB"/>
        </w:rPr>
        <w:t>Hanáková</w:t>
      </w:r>
      <w:proofErr w:type="spellEnd"/>
      <w:r w:rsidRPr="007B26E6">
        <w:rPr>
          <w:color w:val="000000"/>
          <w:lang w:eastAsia="en-GB"/>
        </w:rPr>
        <w:t xml:space="preserve">, H., </w:t>
      </w:r>
      <w:proofErr w:type="spellStart"/>
      <w:r w:rsidRPr="007B26E6">
        <w:rPr>
          <w:color w:val="000000"/>
          <w:lang w:eastAsia="en-GB"/>
        </w:rPr>
        <w:t>Stloukal</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xml:space="preserve">, J. 1977.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 xml:space="preserve"> </w:t>
      </w:r>
      <w:proofErr w:type="spellStart"/>
      <w:r w:rsidRPr="007B26E6">
        <w:rPr>
          <w:color w:val="000000"/>
          <w:lang w:eastAsia="en-GB"/>
        </w:rPr>
        <w:t>převzaté</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starších</w:t>
      </w:r>
      <w:proofErr w:type="spellEnd"/>
      <w:r w:rsidRPr="007B26E6">
        <w:rPr>
          <w:color w:val="000000"/>
          <w:lang w:eastAsia="en-GB"/>
        </w:rPr>
        <w:t xml:space="preserve"> </w:t>
      </w:r>
      <w:proofErr w:type="spellStart"/>
      <w:r w:rsidRPr="007B26E6">
        <w:rPr>
          <w:color w:val="000000"/>
          <w:lang w:eastAsia="en-GB"/>
        </w:rPr>
        <w:t>fondů</w:t>
      </w:r>
      <w:proofErr w:type="spellEnd"/>
      <w:r w:rsidRPr="007B26E6">
        <w:rPr>
          <w:color w:val="000000"/>
          <w:lang w:eastAsia="en-GB"/>
        </w:rPr>
        <w:t xml:space="preserve"> </w:t>
      </w:r>
      <w:proofErr w:type="spellStart"/>
      <w:r w:rsidRPr="007B26E6">
        <w:rPr>
          <w:color w:val="000000"/>
          <w:lang w:eastAsia="en-GB"/>
        </w:rPr>
        <w:t>Krajského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roofErr w:type="spellStart"/>
      <w:r w:rsidRPr="007B26E6">
        <w:rPr>
          <w:color w:val="000000"/>
          <w:lang w:eastAsia="en-GB"/>
        </w:rPr>
        <w:t>Antropologische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die </w:t>
      </w:r>
      <w:proofErr w:type="spellStart"/>
      <w:r w:rsidRPr="007B26E6">
        <w:rPr>
          <w:color w:val="000000"/>
          <w:lang w:eastAsia="en-GB"/>
        </w:rPr>
        <w:t>aus</w:t>
      </w:r>
      <w:proofErr w:type="spellEnd"/>
      <w:r w:rsidRPr="007B26E6">
        <w:rPr>
          <w:color w:val="000000"/>
          <w:lang w:eastAsia="en-GB"/>
        </w:rPr>
        <w:t xml:space="preserve"> den </w:t>
      </w:r>
      <w:proofErr w:type="spellStart"/>
      <w:r w:rsidRPr="007B26E6">
        <w:rPr>
          <w:color w:val="000000"/>
          <w:lang w:eastAsia="en-GB"/>
        </w:rPr>
        <w:t>älteren</w:t>
      </w:r>
      <w:proofErr w:type="spellEnd"/>
      <w:r w:rsidRPr="007B26E6">
        <w:rPr>
          <w:color w:val="000000"/>
          <w:lang w:eastAsia="en-GB"/>
        </w:rPr>
        <w:t xml:space="preserve"> Fonds des </w:t>
      </w:r>
      <w:proofErr w:type="spellStart"/>
      <w:r w:rsidRPr="007B26E6">
        <w:rPr>
          <w:color w:val="000000"/>
          <w:lang w:eastAsia="en-GB"/>
        </w:rPr>
        <w:t>Kreismuseums</w:t>
      </w:r>
      <w:proofErr w:type="spellEnd"/>
      <w:r w:rsidRPr="007B26E6">
        <w:rPr>
          <w:color w:val="000000"/>
          <w:lang w:eastAsia="en-GB"/>
        </w:rPr>
        <w:t xml:space="preserve"> in Teplice </w:t>
      </w:r>
      <w:proofErr w:type="spellStart"/>
      <w:r w:rsidRPr="007B26E6">
        <w:rPr>
          <w:color w:val="000000"/>
          <w:lang w:eastAsia="en-GB"/>
        </w:rPr>
        <w:t>übernommen</w:t>
      </w:r>
      <w:proofErr w:type="spellEnd"/>
      <w:r w:rsidRPr="007B26E6">
        <w:rPr>
          <w:color w:val="000000"/>
          <w:lang w:eastAsia="en-GB"/>
        </w:rPr>
        <w:t xml:space="preserve"> </w:t>
      </w:r>
      <w:proofErr w:type="spellStart"/>
      <w:r w:rsidRPr="007B26E6">
        <w:rPr>
          <w:color w:val="000000"/>
          <w:lang w:eastAsia="en-GB"/>
        </w:rPr>
        <w:t>wurden</w:t>
      </w:r>
      <w:proofErr w:type="spellEnd"/>
      <w:r w:rsidRPr="007B26E6">
        <w:rPr>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Národního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B – </w:t>
      </w:r>
      <w:proofErr w:type="spellStart"/>
      <w:r w:rsidRPr="007B26E6">
        <w:rPr>
          <w:i/>
          <w:iCs/>
          <w:color w:val="000000"/>
          <w:lang w:eastAsia="en-GB"/>
        </w:rPr>
        <w:t>přírodní</w:t>
      </w:r>
      <w:proofErr w:type="spellEnd"/>
      <w:r w:rsidRPr="007B26E6">
        <w:rPr>
          <w:i/>
          <w:iCs/>
          <w:color w:val="000000"/>
          <w:lang w:eastAsia="en-GB"/>
        </w:rPr>
        <w:t xml:space="preserve"> </w:t>
      </w:r>
      <w:proofErr w:type="spellStart"/>
      <w:r w:rsidRPr="007B26E6">
        <w:rPr>
          <w:i/>
          <w:iCs/>
          <w:color w:val="000000"/>
          <w:lang w:eastAsia="en-GB"/>
        </w:rPr>
        <w:t>vědy</w:t>
      </w:r>
      <w:proofErr w:type="spellEnd"/>
      <w:r w:rsidRPr="007B26E6">
        <w:rPr>
          <w:color w:val="000000"/>
          <w:lang w:eastAsia="en-GB"/>
        </w:rPr>
        <w:t xml:space="preserve"> 33: 159–264. </w:t>
      </w:r>
    </w:p>
    <w:p w14:paraId="0D2FF0A1" w14:textId="77777777" w:rsidR="00DE04E5" w:rsidRPr="007B26E6" w:rsidRDefault="00DE04E5" w:rsidP="00DE04E5">
      <w:pPr>
        <w:rPr>
          <w:lang w:eastAsia="en-GB"/>
        </w:rPr>
      </w:pPr>
    </w:p>
    <w:p w14:paraId="032F1B6C" w14:textId="77777777" w:rsidR="00DE04E5" w:rsidRPr="007B26E6" w:rsidRDefault="00DE04E5" w:rsidP="00DE04E5">
      <w:pPr>
        <w:jc w:val="both"/>
        <w:rPr>
          <w:lang w:eastAsia="en-GB"/>
        </w:rPr>
      </w:pPr>
      <w:proofErr w:type="spellStart"/>
      <w:r w:rsidRPr="007B26E6">
        <w:rPr>
          <w:color w:val="000000"/>
          <w:lang w:eastAsia="en-GB"/>
        </w:rPr>
        <w:t>Muška</w:t>
      </w:r>
      <w:proofErr w:type="spellEnd"/>
      <w:r w:rsidRPr="007B26E6">
        <w:rPr>
          <w:color w:val="000000"/>
          <w:lang w:eastAsia="en-GB"/>
        </w:rPr>
        <w:t xml:space="preserve">, J. 1990. </w:t>
      </w:r>
      <w:proofErr w:type="spellStart"/>
      <w:r w:rsidRPr="007B26E6">
        <w:rPr>
          <w:i/>
          <w:iCs/>
          <w:color w:val="000000"/>
          <w:lang w:eastAsia="en-GB"/>
        </w:rPr>
        <w:t>Archeologická</w:t>
      </w:r>
      <w:proofErr w:type="spellEnd"/>
      <w:r w:rsidRPr="007B26E6">
        <w:rPr>
          <w:i/>
          <w:iCs/>
          <w:color w:val="000000"/>
          <w:lang w:eastAsia="en-GB"/>
        </w:rPr>
        <w:t xml:space="preserve"> </w:t>
      </w:r>
      <w:proofErr w:type="spellStart"/>
      <w:r w:rsidRPr="007B26E6">
        <w:rPr>
          <w:i/>
          <w:iCs/>
          <w:color w:val="000000"/>
          <w:lang w:eastAsia="en-GB"/>
        </w:rPr>
        <w:t>Sbírka</w:t>
      </w:r>
      <w:proofErr w:type="spellEnd"/>
      <w:r w:rsidRPr="007B26E6">
        <w:rPr>
          <w:i/>
          <w:iCs/>
          <w:color w:val="000000"/>
          <w:lang w:eastAsia="en-GB"/>
        </w:rPr>
        <w:t xml:space="preserve"> </w:t>
      </w:r>
      <w:proofErr w:type="spellStart"/>
      <w:r w:rsidRPr="007B26E6">
        <w:rPr>
          <w:i/>
          <w:iCs/>
          <w:color w:val="000000"/>
          <w:lang w:eastAsia="en-GB"/>
        </w:rPr>
        <w:t>bývalého</w:t>
      </w:r>
      <w:proofErr w:type="spellEnd"/>
      <w:r w:rsidRPr="007B26E6">
        <w:rPr>
          <w:i/>
          <w:iCs/>
          <w:color w:val="000000"/>
          <w:lang w:eastAsia="en-GB"/>
        </w:rPr>
        <w:t xml:space="preserve"> </w:t>
      </w:r>
      <w:proofErr w:type="spellStart"/>
      <w:r w:rsidRPr="007B26E6">
        <w:rPr>
          <w:i/>
          <w:iCs/>
          <w:color w:val="000000"/>
          <w:lang w:eastAsia="en-GB"/>
        </w:rPr>
        <w:t>Městského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Bílině</w:t>
      </w:r>
      <w:proofErr w:type="spellEnd"/>
      <w:r w:rsidRPr="007B26E6">
        <w:rPr>
          <w:i/>
          <w:iCs/>
          <w:color w:val="000000"/>
          <w:lang w:eastAsia="en-GB"/>
        </w:rPr>
        <w:t>/</w:t>
      </w:r>
      <w:proofErr w:type="spellStart"/>
      <w:r w:rsidRPr="007B26E6">
        <w:rPr>
          <w:i/>
          <w:iCs/>
          <w:color w:val="000000"/>
          <w:lang w:eastAsia="en-GB"/>
        </w:rPr>
        <w:t>Archäologische</w:t>
      </w:r>
      <w:proofErr w:type="spellEnd"/>
      <w:r w:rsidRPr="007B26E6">
        <w:rPr>
          <w:i/>
          <w:iCs/>
          <w:color w:val="000000"/>
          <w:lang w:eastAsia="en-GB"/>
        </w:rPr>
        <w:t xml:space="preserve"> </w:t>
      </w:r>
      <w:proofErr w:type="spellStart"/>
      <w:r w:rsidRPr="007B26E6">
        <w:rPr>
          <w:i/>
          <w:iCs/>
          <w:color w:val="000000"/>
          <w:lang w:eastAsia="en-GB"/>
        </w:rPr>
        <w:t>Sammlung</w:t>
      </w:r>
      <w:proofErr w:type="spellEnd"/>
      <w:r w:rsidRPr="007B26E6">
        <w:rPr>
          <w:i/>
          <w:iCs/>
          <w:color w:val="000000"/>
          <w:lang w:eastAsia="en-GB"/>
        </w:rPr>
        <w:t xml:space="preserve"> des </w:t>
      </w:r>
      <w:proofErr w:type="spellStart"/>
      <w:r w:rsidRPr="007B26E6">
        <w:rPr>
          <w:i/>
          <w:iCs/>
          <w:color w:val="000000"/>
          <w:lang w:eastAsia="en-GB"/>
        </w:rPr>
        <w:t>ehemaligen</w:t>
      </w:r>
      <w:proofErr w:type="spellEnd"/>
      <w:r w:rsidRPr="007B26E6">
        <w:rPr>
          <w:i/>
          <w:iCs/>
          <w:color w:val="000000"/>
          <w:lang w:eastAsia="en-GB"/>
        </w:rPr>
        <w:t xml:space="preserve"> </w:t>
      </w:r>
      <w:proofErr w:type="spellStart"/>
      <w:r w:rsidRPr="007B26E6">
        <w:rPr>
          <w:i/>
          <w:iCs/>
          <w:color w:val="000000"/>
          <w:lang w:eastAsia="en-GB"/>
        </w:rPr>
        <w:t>Stadmuseums</w:t>
      </w:r>
      <w:proofErr w:type="spellEnd"/>
      <w:r w:rsidRPr="007B26E6">
        <w:rPr>
          <w:i/>
          <w:iCs/>
          <w:color w:val="000000"/>
          <w:lang w:eastAsia="en-GB"/>
        </w:rPr>
        <w:t xml:space="preserve"> in </w:t>
      </w:r>
      <w:proofErr w:type="spellStart"/>
      <w:r w:rsidRPr="007B26E6">
        <w:rPr>
          <w:i/>
          <w:iCs/>
          <w:color w:val="000000"/>
          <w:lang w:eastAsia="en-GB"/>
        </w:rPr>
        <w:t>Bílina</w:t>
      </w:r>
      <w:proofErr w:type="spellEnd"/>
      <w:r w:rsidRPr="007B26E6">
        <w:rPr>
          <w:i/>
          <w:iCs/>
          <w:color w:val="000000"/>
          <w:lang w:eastAsia="en-GB"/>
        </w:rPr>
        <w:t xml:space="preserve">. </w:t>
      </w:r>
      <w:hyperlink r:id="rId9" w:history="1">
        <w:proofErr w:type="spellStart"/>
        <w:r w:rsidRPr="00953C34">
          <w:rPr>
            <w:i/>
            <w:iCs/>
            <w:color w:val="000000"/>
            <w:lang w:eastAsia="en-GB"/>
          </w:rPr>
          <w:t>Archeologický</w:t>
        </w:r>
        <w:proofErr w:type="spellEnd"/>
        <w:r w:rsidRPr="00953C34">
          <w:rPr>
            <w:i/>
            <w:iCs/>
            <w:color w:val="000000"/>
            <w:lang w:eastAsia="en-GB"/>
          </w:rPr>
          <w:t xml:space="preserve"> </w:t>
        </w:r>
        <w:proofErr w:type="spellStart"/>
        <w:r w:rsidRPr="00953C34">
          <w:rPr>
            <w:i/>
            <w:iCs/>
            <w:color w:val="000000"/>
            <w:lang w:eastAsia="en-GB"/>
          </w:rPr>
          <w:t>výzkum</w:t>
        </w:r>
        <w:proofErr w:type="spellEnd"/>
        <w:r w:rsidRPr="00953C34">
          <w:rPr>
            <w:i/>
            <w:iCs/>
            <w:color w:val="000000"/>
            <w:lang w:eastAsia="en-GB"/>
          </w:rPr>
          <w:t xml:space="preserve"> v </w:t>
        </w:r>
        <w:proofErr w:type="spellStart"/>
        <w:r w:rsidRPr="00953C34">
          <w:rPr>
            <w:i/>
            <w:iCs/>
            <w:color w:val="000000"/>
            <w:lang w:eastAsia="en-GB"/>
          </w:rPr>
          <w:t>severních</w:t>
        </w:r>
        <w:proofErr w:type="spellEnd"/>
        <w:r w:rsidRPr="00953C34">
          <w:rPr>
            <w:i/>
            <w:iCs/>
            <w:color w:val="000000"/>
            <w:lang w:eastAsia="en-GB"/>
          </w:rPr>
          <w:t xml:space="preserve"> </w:t>
        </w:r>
        <w:proofErr w:type="spellStart"/>
        <w:r w:rsidRPr="00953C34">
          <w:rPr>
            <w:i/>
            <w:iCs/>
            <w:color w:val="000000"/>
            <w:lang w:eastAsia="en-GB"/>
          </w:rPr>
          <w:t>Čechách</w:t>
        </w:r>
        <w:proofErr w:type="spellEnd"/>
        <w:r w:rsidRPr="00953C34">
          <w:rPr>
            <w:i/>
            <w:iCs/>
            <w:color w:val="000000"/>
            <w:lang w:eastAsia="en-GB"/>
          </w:rPr>
          <w:t xml:space="preserve"> 17</w:t>
        </w:r>
      </w:hyperlink>
      <w:r w:rsidRPr="007B26E6">
        <w:rPr>
          <w:color w:val="000000"/>
          <w:lang w:eastAsia="en-GB"/>
        </w:rPr>
        <w:t xml:space="preserve">. Teplice: </w:t>
      </w:r>
      <w:proofErr w:type="spellStart"/>
      <w:r w:rsidRPr="007B26E6">
        <w:rPr>
          <w:color w:val="000000"/>
          <w:lang w:eastAsia="en-GB"/>
        </w:rPr>
        <w:t>Krajské</w:t>
      </w:r>
      <w:proofErr w:type="spellEnd"/>
      <w:r w:rsidRPr="007B26E6">
        <w:rPr>
          <w:color w:val="000000"/>
          <w:lang w:eastAsia="en-GB"/>
        </w:rPr>
        <w:t> </w:t>
      </w:r>
      <w:proofErr w:type="spellStart"/>
      <w:r w:rsidRPr="007B26E6">
        <w:rPr>
          <w:color w:val="000000"/>
          <w:lang w:eastAsia="en-GB"/>
        </w:rPr>
        <w:t>muzeum</w:t>
      </w:r>
      <w:proofErr w:type="spellEnd"/>
      <w:r w:rsidRPr="007B26E6">
        <w:rPr>
          <w:color w:val="000000"/>
          <w:lang w:eastAsia="en-GB"/>
        </w:rPr>
        <w:t>.</w:t>
      </w:r>
    </w:p>
    <w:p w14:paraId="413BA3EC" w14:textId="77777777" w:rsidR="00DE04E5" w:rsidRPr="007B26E6" w:rsidRDefault="00DE04E5" w:rsidP="00DE04E5">
      <w:pPr>
        <w:rPr>
          <w:lang w:eastAsia="en-GB"/>
        </w:rPr>
      </w:pPr>
    </w:p>
    <w:p w14:paraId="280C7C97" w14:textId="77777777" w:rsidR="00DE04E5" w:rsidRPr="007B26E6" w:rsidRDefault="00DE04E5" w:rsidP="00DE04E5">
      <w:pPr>
        <w:jc w:val="both"/>
        <w:rPr>
          <w:lang w:eastAsia="en-GB"/>
        </w:rPr>
      </w:pPr>
      <w:proofErr w:type="spellStart"/>
      <w:r w:rsidRPr="007B26E6">
        <w:rPr>
          <w:b/>
          <w:bCs/>
          <w:color w:val="000000"/>
          <w:lang w:eastAsia="en-GB"/>
        </w:rPr>
        <w:t>Bílina</w:t>
      </w:r>
      <w:proofErr w:type="spellEnd"/>
      <w:r w:rsidRPr="007B26E6">
        <w:rPr>
          <w:b/>
          <w:bCs/>
          <w:color w:val="000000"/>
          <w:lang w:eastAsia="en-GB"/>
        </w:rPr>
        <w:t xml:space="preserve"> (</w:t>
      </w:r>
      <w:proofErr w:type="spellStart"/>
      <w:r w:rsidRPr="007B26E6">
        <w:rPr>
          <w:b/>
          <w:bCs/>
          <w:color w:val="000000"/>
          <w:lang w:eastAsia="en-GB"/>
        </w:rPr>
        <w:t>Rudiay</w:t>
      </w:r>
      <w:proofErr w:type="spellEnd"/>
      <w:r w:rsidRPr="007B26E6">
        <w:rPr>
          <w:b/>
          <w:bCs/>
          <w:color w:val="000000"/>
          <w:lang w:eastAsia="en-GB"/>
        </w:rPr>
        <w:t xml:space="preserve"> I/Maxim </w:t>
      </w:r>
      <w:proofErr w:type="spellStart"/>
      <w:r w:rsidRPr="007B26E6">
        <w:rPr>
          <w:b/>
          <w:bCs/>
          <w:color w:val="000000"/>
          <w:lang w:eastAsia="en-GB"/>
        </w:rPr>
        <w:t>Gorkij</w:t>
      </w:r>
      <w:proofErr w:type="spellEnd"/>
      <w:r w:rsidRPr="007B26E6">
        <w:rPr>
          <w:b/>
          <w:bCs/>
          <w:color w:val="000000"/>
          <w:lang w:eastAsia="en-GB"/>
        </w:rPr>
        <w:t>), Teplice district, North-West Bohemia, Czech Republic</w:t>
      </w:r>
    </w:p>
    <w:p w14:paraId="02146DE6" w14:textId="77777777" w:rsidR="00DE04E5" w:rsidRPr="007B26E6" w:rsidRDefault="00DE04E5" w:rsidP="00DE04E5">
      <w:pPr>
        <w:jc w:val="both"/>
        <w:rPr>
          <w:lang w:eastAsia="en-GB"/>
        </w:rPr>
      </w:pPr>
      <w:r w:rsidRPr="007B26E6">
        <w:rPr>
          <w:color w:val="000000"/>
          <w:lang w:eastAsia="en-GB"/>
        </w:rPr>
        <w:t xml:space="preserve">An extensive settlement area on the left bank of the river </w:t>
      </w:r>
      <w:proofErr w:type="spellStart"/>
      <w:r w:rsidRPr="007B26E6">
        <w:rPr>
          <w:color w:val="000000"/>
          <w:lang w:eastAsia="en-GB"/>
        </w:rPr>
        <w:t>Bílina</w:t>
      </w:r>
      <w:proofErr w:type="spellEnd"/>
      <w:r w:rsidRPr="007B26E6">
        <w:rPr>
          <w:color w:val="000000"/>
          <w:lang w:eastAsia="en-GB"/>
        </w:rPr>
        <w:t xml:space="preserve"> is described in the literature under the names of several sites with changing ownership of the area and precise location: the </w:t>
      </w:r>
      <w:proofErr w:type="spellStart"/>
      <w:r w:rsidRPr="007B26E6">
        <w:rPr>
          <w:color w:val="000000"/>
          <w:lang w:eastAsia="en-GB"/>
        </w:rPr>
        <w:t>Rudiay</w:t>
      </w:r>
      <w:proofErr w:type="spellEnd"/>
      <w:r w:rsidRPr="007B26E6">
        <w:rPr>
          <w:color w:val="000000"/>
          <w:lang w:eastAsia="en-GB"/>
        </w:rPr>
        <w:t xml:space="preserve"> I (and later the Maxim </w:t>
      </w:r>
      <w:proofErr w:type="spellStart"/>
      <w:r w:rsidRPr="007B26E6">
        <w:rPr>
          <w:color w:val="000000"/>
          <w:lang w:eastAsia="en-GB"/>
        </w:rPr>
        <w:t>Gorkij</w:t>
      </w:r>
      <w:proofErr w:type="spellEnd"/>
      <w:r w:rsidRPr="007B26E6">
        <w:rPr>
          <w:color w:val="000000"/>
          <w:lang w:eastAsia="en-GB"/>
        </w:rPr>
        <w:t xml:space="preserve">) coal mine, the Engels </w:t>
      </w:r>
      <w:proofErr w:type="gramStart"/>
      <w:r w:rsidRPr="007B26E6">
        <w:rPr>
          <w:color w:val="000000"/>
          <w:lang w:eastAsia="en-GB"/>
        </w:rPr>
        <w:t>glassworks</w:t>
      </w:r>
      <w:proofErr w:type="gramEnd"/>
      <w:r w:rsidRPr="007B26E6">
        <w:rPr>
          <w:color w:val="000000"/>
          <w:lang w:eastAsia="en-GB"/>
        </w:rPr>
        <w:t xml:space="preserve"> and others. The area had been investigated since the end of the nineteenth century, and today has been almost </w:t>
      </w:r>
      <w:proofErr w:type="gramStart"/>
      <w:r w:rsidRPr="007B26E6">
        <w:rPr>
          <w:color w:val="000000"/>
          <w:lang w:eastAsia="en-GB"/>
        </w:rPr>
        <w:t>entirely destroyed</w:t>
      </w:r>
      <w:proofErr w:type="gramEnd"/>
      <w:r w:rsidRPr="007B26E6">
        <w:rPr>
          <w:color w:val="000000"/>
          <w:lang w:eastAsia="en-GB"/>
        </w:rPr>
        <w:t xml:space="preserve"> by open cast coal mining. It was occupied and used for burial from the Eneolithic (Corded Ware culture) to the Early Middle Ages. Rescue excavation conducted in the Spring of 1954 by E. </w:t>
      </w:r>
      <w:proofErr w:type="spellStart"/>
      <w:r w:rsidRPr="007B26E6">
        <w:rPr>
          <w:color w:val="000000"/>
          <w:lang w:eastAsia="en-GB"/>
        </w:rPr>
        <w:t>Pleslová</w:t>
      </w:r>
      <w:proofErr w:type="spellEnd"/>
      <w:r w:rsidRPr="007B26E6">
        <w:rPr>
          <w:color w:val="000000"/>
          <w:lang w:eastAsia="en-GB"/>
        </w:rPr>
        <w:t xml:space="preserve"> and I. </w:t>
      </w:r>
      <w:proofErr w:type="spellStart"/>
      <w:r w:rsidRPr="007B26E6">
        <w:rPr>
          <w:color w:val="000000"/>
          <w:lang w:eastAsia="en-GB"/>
        </w:rPr>
        <w:t>Pleinerová</w:t>
      </w:r>
      <w:proofErr w:type="spellEnd"/>
      <w:r w:rsidRPr="007B26E6">
        <w:rPr>
          <w:color w:val="000000"/>
          <w:lang w:eastAsia="en-GB"/>
        </w:rPr>
        <w:t xml:space="preserve"> (Institute of Archaeology Prague, </w:t>
      </w:r>
      <w:proofErr w:type="gramStart"/>
      <w:r w:rsidRPr="007B26E6">
        <w:rPr>
          <w:color w:val="000000"/>
          <w:lang w:eastAsia="en-GB"/>
        </w:rPr>
        <w:t>Most</w:t>
      </w:r>
      <w:proofErr w:type="gramEnd"/>
      <w:r w:rsidRPr="007B26E6">
        <w:rPr>
          <w:color w:val="000000"/>
          <w:lang w:eastAsia="en-GB"/>
        </w:rPr>
        <w:t xml:space="preserve"> branch) yielded an extensive </w:t>
      </w:r>
      <w:proofErr w:type="spellStart"/>
      <w:r w:rsidRPr="007B26E6">
        <w:rPr>
          <w:color w:val="000000"/>
          <w:lang w:eastAsia="en-GB"/>
        </w:rPr>
        <w:t>Knovíz</w:t>
      </w:r>
      <w:proofErr w:type="spellEnd"/>
      <w:r w:rsidRPr="007B26E6">
        <w:rPr>
          <w:color w:val="000000"/>
          <w:lang w:eastAsia="en-GB"/>
        </w:rPr>
        <w:t xml:space="preserve"> culture settlement, with other isolated features: a Corded Ware grave, an </w:t>
      </w:r>
      <w:proofErr w:type="spellStart"/>
      <w:r w:rsidRPr="007B26E6">
        <w:rPr>
          <w:color w:val="000000"/>
          <w:lang w:eastAsia="en-GB"/>
        </w:rPr>
        <w:t>Únětice</w:t>
      </w:r>
      <w:proofErr w:type="spellEnd"/>
      <w:r w:rsidRPr="007B26E6">
        <w:rPr>
          <w:color w:val="000000"/>
          <w:lang w:eastAsia="en-GB"/>
        </w:rPr>
        <w:t xml:space="preserve"> culture grave and Late Hallstatt cultural layers containing ceramics. </w:t>
      </w:r>
    </w:p>
    <w:p w14:paraId="64C8B724" w14:textId="77777777" w:rsidR="00DE04E5" w:rsidRPr="007B26E6" w:rsidRDefault="00DE04E5" w:rsidP="00DE04E5">
      <w:pPr>
        <w:rPr>
          <w:lang w:eastAsia="en-GB"/>
        </w:rPr>
      </w:pPr>
    </w:p>
    <w:p w14:paraId="0326CED4" w14:textId="3A57FEA2" w:rsidR="00DE04E5" w:rsidRPr="007B26E6" w:rsidRDefault="00DE04E5" w:rsidP="00DE04E5">
      <w:pPr>
        <w:jc w:val="both"/>
        <w:rPr>
          <w:lang w:eastAsia="en-GB"/>
        </w:rPr>
      </w:pPr>
      <w:r w:rsidRPr="007B26E6">
        <w:rPr>
          <w:color w:val="000000"/>
          <w:lang w:eastAsia="en-GB"/>
        </w:rPr>
        <w:t xml:space="preserve">Two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from the following, all dating to c. 1300–800 BCE:</w:t>
      </w:r>
    </w:p>
    <w:p w14:paraId="02D950F8" w14:textId="77777777" w:rsidR="00DE04E5" w:rsidRPr="007B26E6" w:rsidRDefault="00DE04E5" w:rsidP="00DE04E5">
      <w:pPr>
        <w:numPr>
          <w:ilvl w:val="0"/>
          <w:numId w:val="11"/>
        </w:numPr>
        <w:ind w:left="360"/>
        <w:jc w:val="both"/>
        <w:textAlignment w:val="baseline"/>
        <w:rPr>
          <w:rFonts w:ascii="Arial" w:hAnsi="Arial" w:cs="Arial"/>
          <w:color w:val="000000"/>
          <w:lang w:eastAsia="en-GB"/>
        </w:rPr>
      </w:pPr>
      <w:r w:rsidRPr="007B26E6">
        <w:rPr>
          <w:color w:val="000000"/>
          <w:lang w:eastAsia="en-GB"/>
        </w:rPr>
        <w:t xml:space="preserve">an individual aged 35–50 years from a settlement pit (134, P7A-7586 (863)) containing ceramics, bone tools, animal bones and daub (acquired by A. H. </w:t>
      </w:r>
      <w:proofErr w:type="spellStart"/>
      <w:r w:rsidRPr="007B26E6">
        <w:rPr>
          <w:color w:val="000000"/>
          <w:lang w:eastAsia="en-GB"/>
        </w:rPr>
        <w:t>Fassl</w:t>
      </w:r>
      <w:proofErr w:type="spellEnd"/>
      <w:r w:rsidRPr="007B26E6">
        <w:rPr>
          <w:color w:val="000000"/>
          <w:lang w:eastAsia="en-GB"/>
        </w:rPr>
        <w:t xml:space="preserve"> on August 24</w:t>
      </w:r>
      <w:proofErr w:type="gramStart"/>
      <w:r w:rsidRPr="007B26E6">
        <w:rPr>
          <w:color w:val="000000"/>
          <w:lang w:eastAsia="en-GB"/>
        </w:rPr>
        <w:t xml:space="preserve"> 1899</w:t>
      </w:r>
      <w:proofErr w:type="gramEnd"/>
      <w:r w:rsidRPr="007B26E6">
        <w:rPr>
          <w:color w:val="000000"/>
          <w:lang w:eastAsia="en-GB"/>
        </w:rPr>
        <w:t xml:space="preserve"> at the Engels Glassworks; </w:t>
      </w:r>
      <w:proofErr w:type="spellStart"/>
      <w:r w:rsidRPr="007B26E6">
        <w:rPr>
          <w:color w:val="000000"/>
          <w:lang w:eastAsia="en-GB"/>
        </w:rPr>
        <w:t>Karafiat</w:t>
      </w:r>
      <w:proofErr w:type="spellEnd"/>
      <w:r w:rsidRPr="007B26E6">
        <w:rPr>
          <w:color w:val="000000"/>
          <w:lang w:eastAsia="en-GB"/>
        </w:rPr>
        <w:t xml:space="preserve"> 1919, 16; </w:t>
      </w:r>
      <w:proofErr w:type="spellStart"/>
      <w:r w:rsidRPr="007B26E6">
        <w:rPr>
          <w:color w:val="000000"/>
          <w:lang w:eastAsia="en-GB"/>
        </w:rPr>
        <w:t>Hanáková</w:t>
      </w:r>
      <w:proofErr w:type="spellEnd"/>
      <w:r w:rsidRPr="007B26E6">
        <w:rPr>
          <w:color w:val="000000"/>
          <w:lang w:eastAsia="en-GB"/>
        </w:rPr>
        <w:t xml:space="preserve"> et al. 1977, 221; </w:t>
      </w:r>
      <w:proofErr w:type="spellStart"/>
      <w:r w:rsidRPr="007B26E6">
        <w:rPr>
          <w:color w:val="000000"/>
          <w:lang w:eastAsia="en-GB"/>
        </w:rPr>
        <w:t>Budinský</w:t>
      </w:r>
      <w:proofErr w:type="spellEnd"/>
      <w:r w:rsidRPr="007B26E6">
        <w:rPr>
          <w:color w:val="000000"/>
          <w:lang w:eastAsia="en-GB"/>
        </w:rPr>
        <w:t xml:space="preserve"> 1978, 23), yielding sample </w:t>
      </w:r>
      <w:r w:rsidRPr="005B09A0">
        <w:rPr>
          <w:color w:val="000000"/>
          <w:lang w:eastAsia="en-GB"/>
        </w:rPr>
        <w:t>I13791 (female</w:t>
      </w:r>
      <w:r w:rsidRPr="007B26E6">
        <w:rPr>
          <w:color w:val="000000"/>
          <w:lang w:eastAsia="en-GB"/>
        </w:rPr>
        <w:t>)</w:t>
      </w:r>
    </w:p>
    <w:p w14:paraId="6603E52E" w14:textId="77777777" w:rsidR="00DE04E5" w:rsidRPr="007B26E6" w:rsidRDefault="00DE04E5" w:rsidP="00DE04E5">
      <w:pPr>
        <w:numPr>
          <w:ilvl w:val="0"/>
          <w:numId w:val="11"/>
        </w:numPr>
        <w:ind w:left="360"/>
        <w:jc w:val="both"/>
        <w:textAlignment w:val="baseline"/>
        <w:rPr>
          <w:rFonts w:ascii="Arial" w:hAnsi="Arial" w:cs="Arial"/>
          <w:color w:val="000000"/>
          <w:lang w:eastAsia="en-GB"/>
        </w:rPr>
      </w:pPr>
      <w:r w:rsidRPr="007B26E6">
        <w:rPr>
          <w:color w:val="000000"/>
          <w:lang w:eastAsia="en-GB"/>
        </w:rPr>
        <w:lastRenderedPageBreak/>
        <w:t xml:space="preserve">an individual aged 18–25 years from settlement pit G1/H1 (22-23, P7A-7590 (2840)), </w:t>
      </w:r>
      <w:r w:rsidRPr="005B09A0">
        <w:rPr>
          <w:color w:val="000000"/>
          <w:lang w:eastAsia="en-GB"/>
        </w:rPr>
        <w:t xml:space="preserve">recovered from the </w:t>
      </w:r>
      <w:proofErr w:type="spellStart"/>
      <w:r w:rsidRPr="005B09A0">
        <w:rPr>
          <w:color w:val="000000"/>
          <w:lang w:eastAsia="en-GB"/>
        </w:rPr>
        <w:t>Rudiay</w:t>
      </w:r>
      <w:proofErr w:type="spellEnd"/>
      <w:r w:rsidRPr="005B09A0">
        <w:rPr>
          <w:color w:val="000000"/>
          <w:lang w:eastAsia="en-GB"/>
        </w:rPr>
        <w:t xml:space="preserve"> I mine (parcel no. 1328/1-2) and handed to G. </w:t>
      </w:r>
      <w:proofErr w:type="spellStart"/>
      <w:r w:rsidRPr="005B09A0">
        <w:rPr>
          <w:color w:val="000000"/>
          <w:lang w:eastAsia="en-GB"/>
        </w:rPr>
        <w:t>Laube</w:t>
      </w:r>
      <w:proofErr w:type="spellEnd"/>
      <w:r w:rsidRPr="005B09A0">
        <w:rPr>
          <w:color w:val="000000"/>
          <w:lang w:eastAsia="en-GB"/>
        </w:rPr>
        <w:t xml:space="preserve"> by workers on September 28</w:t>
      </w:r>
      <w:proofErr w:type="gramStart"/>
      <w:r w:rsidRPr="005B09A0">
        <w:rPr>
          <w:color w:val="000000"/>
          <w:lang w:eastAsia="en-GB"/>
        </w:rPr>
        <w:t xml:space="preserve"> 1940</w:t>
      </w:r>
      <w:proofErr w:type="gramEnd"/>
      <w:r w:rsidRPr="005B09A0">
        <w:rPr>
          <w:color w:val="000000"/>
          <w:lang w:eastAsia="en-GB"/>
        </w:rPr>
        <w:t xml:space="preserve"> (</w:t>
      </w:r>
      <w:proofErr w:type="spellStart"/>
      <w:r w:rsidRPr="005B09A0">
        <w:rPr>
          <w:color w:val="000000"/>
          <w:lang w:eastAsia="en-GB"/>
        </w:rPr>
        <w:t>Hanáková</w:t>
      </w:r>
      <w:proofErr w:type="spellEnd"/>
      <w:r w:rsidRPr="005B09A0">
        <w:rPr>
          <w:color w:val="000000"/>
          <w:lang w:eastAsia="en-GB"/>
        </w:rPr>
        <w:t xml:space="preserve"> et al. 1977, 222, figs. 54–55; </w:t>
      </w:r>
      <w:proofErr w:type="spellStart"/>
      <w:r w:rsidRPr="005B09A0">
        <w:rPr>
          <w:color w:val="000000"/>
          <w:lang w:eastAsia="en-GB"/>
        </w:rPr>
        <w:t>Muška</w:t>
      </w:r>
      <w:proofErr w:type="spellEnd"/>
      <w:r w:rsidRPr="005B09A0">
        <w:rPr>
          <w:color w:val="000000"/>
          <w:lang w:eastAsia="en-GB"/>
        </w:rPr>
        <w:t xml:space="preserve"> 1990, 25), yielding sample I17311</w:t>
      </w:r>
      <w:r w:rsidRPr="007B26E6">
        <w:rPr>
          <w:color w:val="000000"/>
          <w:lang w:eastAsia="en-GB"/>
        </w:rPr>
        <w:t xml:space="preserve"> (female)</w:t>
      </w:r>
    </w:p>
    <w:p w14:paraId="3E7BF132" w14:textId="77777777" w:rsidR="00DE04E5" w:rsidRPr="007B26E6" w:rsidRDefault="00DE04E5" w:rsidP="00DE04E5">
      <w:pPr>
        <w:rPr>
          <w:lang w:eastAsia="en-GB"/>
        </w:rPr>
      </w:pPr>
    </w:p>
    <w:p w14:paraId="33E0D50B" w14:textId="77777777" w:rsidR="00DE04E5" w:rsidRPr="007B26E6" w:rsidRDefault="00DE04E5" w:rsidP="00DE04E5">
      <w:pPr>
        <w:jc w:val="both"/>
        <w:rPr>
          <w:lang w:eastAsia="en-GB"/>
        </w:rPr>
      </w:pPr>
      <w:r w:rsidRPr="007B26E6">
        <w:rPr>
          <w:color w:val="000000"/>
          <w:lang w:eastAsia="en-GB"/>
        </w:rPr>
        <w:t xml:space="preserve">A further petrous bone was sampled from an individual aged 25–40 years in burial 1 (847; 1, P7A-31267; </w:t>
      </w:r>
      <w:proofErr w:type="spellStart"/>
      <w:r w:rsidRPr="007B26E6">
        <w:rPr>
          <w:color w:val="000000"/>
          <w:lang w:eastAsia="en-GB"/>
        </w:rPr>
        <w:t>Pleslová</w:t>
      </w:r>
      <w:proofErr w:type="spellEnd"/>
      <w:r w:rsidRPr="007B26E6">
        <w:rPr>
          <w:color w:val="000000"/>
          <w:lang w:eastAsia="en-GB"/>
        </w:rPr>
        <w:t xml:space="preserve"> and </w:t>
      </w:r>
      <w:proofErr w:type="spellStart"/>
      <w:r w:rsidRPr="007B26E6">
        <w:rPr>
          <w:color w:val="000000"/>
          <w:lang w:eastAsia="en-GB"/>
        </w:rPr>
        <w:t>Pleinerová</w:t>
      </w:r>
      <w:proofErr w:type="spellEnd"/>
      <w:r w:rsidRPr="007B26E6">
        <w:rPr>
          <w:color w:val="000000"/>
          <w:lang w:eastAsia="en-GB"/>
        </w:rPr>
        <w:t xml:space="preserve"> 1956, 789, 884), yielding </w:t>
      </w:r>
      <w:r w:rsidRPr="005B09A0">
        <w:rPr>
          <w:color w:val="000000"/>
          <w:lang w:eastAsia="en-GB"/>
        </w:rPr>
        <w:t>sample I13781 (fe</w:t>
      </w:r>
      <w:r w:rsidRPr="007B26E6">
        <w:rPr>
          <w:color w:val="000000"/>
          <w:lang w:eastAsia="en-GB"/>
        </w:rPr>
        <w:t xml:space="preserve">male). The burial was not accompanied with dateable finds but is thought to date to the </w:t>
      </w:r>
      <w:proofErr w:type="spellStart"/>
      <w:r w:rsidRPr="007B26E6">
        <w:rPr>
          <w:color w:val="000000"/>
          <w:lang w:eastAsia="en-GB"/>
        </w:rPr>
        <w:t>Knovíz</w:t>
      </w:r>
      <w:proofErr w:type="spellEnd"/>
      <w:r w:rsidRPr="007B26E6">
        <w:rPr>
          <w:color w:val="000000"/>
          <w:lang w:eastAsia="en-GB"/>
        </w:rPr>
        <w:t xml:space="preserve"> culture (c. 1300–800 BCE; </w:t>
      </w:r>
      <w:proofErr w:type="spellStart"/>
      <w:r w:rsidRPr="007B26E6">
        <w:rPr>
          <w:color w:val="000000"/>
          <w:lang w:eastAsia="en-GB"/>
        </w:rPr>
        <w:t>Pleslová</w:t>
      </w:r>
      <w:proofErr w:type="spellEnd"/>
      <w:r w:rsidRPr="007B26E6">
        <w:rPr>
          <w:color w:val="000000"/>
          <w:lang w:eastAsia="en-GB"/>
        </w:rPr>
        <w:t xml:space="preserve"> and </w:t>
      </w:r>
      <w:proofErr w:type="spellStart"/>
      <w:r w:rsidRPr="007B26E6">
        <w:rPr>
          <w:color w:val="000000"/>
          <w:lang w:eastAsia="en-GB"/>
        </w:rPr>
        <w:t>Pleinerová</w:t>
      </w:r>
      <w:proofErr w:type="spellEnd"/>
      <w:r w:rsidRPr="007B26E6">
        <w:rPr>
          <w:color w:val="000000"/>
          <w:lang w:eastAsia="en-GB"/>
        </w:rPr>
        <w:t xml:space="preserve"> 1956).</w:t>
      </w:r>
    </w:p>
    <w:p w14:paraId="5359E495" w14:textId="77777777" w:rsidR="00DE04E5" w:rsidRPr="007B26E6" w:rsidRDefault="00DE04E5" w:rsidP="00DE04E5">
      <w:pPr>
        <w:rPr>
          <w:lang w:eastAsia="en-GB"/>
        </w:rPr>
      </w:pPr>
    </w:p>
    <w:p w14:paraId="3AA2FCF3" w14:textId="77777777" w:rsidR="00DE04E5" w:rsidRPr="007B26E6" w:rsidRDefault="00DE04E5" w:rsidP="00DE04E5">
      <w:pPr>
        <w:jc w:val="both"/>
        <w:rPr>
          <w:lang w:eastAsia="en-GB"/>
        </w:rPr>
      </w:pPr>
      <w:r w:rsidRPr="007B26E6">
        <w:rPr>
          <w:color w:val="000000"/>
          <w:lang w:eastAsia="en-GB"/>
        </w:rPr>
        <w:t>Source of sample: National Museum, Prague</w:t>
      </w:r>
    </w:p>
    <w:p w14:paraId="19CEC16F"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Miroslav </w:t>
      </w:r>
      <w:proofErr w:type="spellStart"/>
      <w:r w:rsidRPr="007B26E6">
        <w:rPr>
          <w:color w:val="000000"/>
          <w:lang w:eastAsia="en-GB"/>
        </w:rPr>
        <w:t>Dobeš</w:t>
      </w:r>
      <w:proofErr w:type="spellEnd"/>
      <w:r w:rsidRPr="007B26E6">
        <w:rPr>
          <w:color w:val="000000"/>
          <w:lang w:eastAsia="en-GB"/>
        </w:rPr>
        <w:t xml:space="preserve">, </w:t>
      </w:r>
      <w:proofErr w:type="spellStart"/>
      <w:r w:rsidRPr="007B26E6">
        <w:rPr>
          <w:color w:val="000000"/>
          <w:lang w:eastAsia="en-GB"/>
        </w:rPr>
        <w:t>Zdeněk</w:t>
      </w:r>
      <w:proofErr w:type="spellEnd"/>
      <w:r w:rsidRPr="007B26E6">
        <w:rPr>
          <w:color w:val="000000"/>
          <w:lang w:eastAsia="en-GB"/>
        </w:rPr>
        <w:t xml:space="preserve"> </w:t>
      </w:r>
      <w:proofErr w:type="spellStart"/>
      <w:r w:rsidRPr="007B26E6">
        <w:rPr>
          <w:color w:val="000000"/>
          <w:lang w:eastAsia="en-GB"/>
        </w:rPr>
        <w:t>Vytlačil</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2BDF79EB" w14:textId="77777777" w:rsidR="00DE04E5" w:rsidRPr="007B26E6" w:rsidRDefault="00DE04E5" w:rsidP="00DE04E5">
      <w:pPr>
        <w:jc w:val="both"/>
        <w:rPr>
          <w:lang w:eastAsia="en-GB"/>
        </w:rPr>
      </w:pPr>
      <w:r w:rsidRPr="007B26E6">
        <w:rPr>
          <w:color w:val="000000"/>
          <w:lang w:eastAsia="en-GB"/>
        </w:rPr>
        <w:t>References:</w:t>
      </w:r>
    </w:p>
    <w:p w14:paraId="375507DC" w14:textId="77777777" w:rsidR="00DE04E5" w:rsidRPr="007B26E6" w:rsidRDefault="00DE04E5" w:rsidP="00DE04E5">
      <w:pPr>
        <w:jc w:val="both"/>
        <w:rPr>
          <w:lang w:eastAsia="en-GB"/>
        </w:rPr>
      </w:pPr>
      <w:proofErr w:type="spellStart"/>
      <w:r w:rsidRPr="007B26E6">
        <w:rPr>
          <w:color w:val="000000"/>
          <w:lang w:eastAsia="en-GB"/>
        </w:rPr>
        <w:t>Bouzek</w:t>
      </w:r>
      <w:proofErr w:type="spellEnd"/>
      <w:r w:rsidRPr="007B26E6">
        <w:rPr>
          <w:color w:val="000000"/>
          <w:lang w:eastAsia="en-GB"/>
        </w:rPr>
        <w:t xml:space="preserve">, J., </w:t>
      </w:r>
      <w:proofErr w:type="spellStart"/>
      <w:r w:rsidRPr="007B26E6">
        <w:rPr>
          <w:color w:val="000000"/>
          <w:lang w:eastAsia="en-GB"/>
        </w:rPr>
        <w:t>Koutecký</w:t>
      </w:r>
      <w:proofErr w:type="spellEnd"/>
      <w:r w:rsidRPr="007B26E6">
        <w:rPr>
          <w:color w:val="000000"/>
          <w:lang w:eastAsia="en-GB"/>
        </w:rPr>
        <w:t xml:space="preserve">, D. and </w:t>
      </w:r>
      <w:proofErr w:type="spellStart"/>
      <w:r w:rsidRPr="007B26E6">
        <w:rPr>
          <w:color w:val="000000"/>
          <w:lang w:eastAsia="en-GB"/>
        </w:rPr>
        <w:t>Neustupný</w:t>
      </w:r>
      <w:proofErr w:type="spellEnd"/>
      <w:r w:rsidRPr="007B26E6">
        <w:rPr>
          <w:color w:val="000000"/>
          <w:lang w:eastAsia="en-GB"/>
        </w:rPr>
        <w:t xml:space="preserve">, E. 1966. </w:t>
      </w:r>
      <w:r w:rsidRPr="007B26E6">
        <w:rPr>
          <w:i/>
          <w:iCs/>
          <w:color w:val="000000"/>
          <w:lang w:eastAsia="en-GB"/>
        </w:rPr>
        <w:t xml:space="preserve">The </w:t>
      </w:r>
      <w:proofErr w:type="spellStart"/>
      <w:r w:rsidRPr="007B26E6">
        <w:rPr>
          <w:i/>
          <w:iCs/>
          <w:color w:val="000000"/>
          <w:lang w:eastAsia="en-GB"/>
        </w:rPr>
        <w:t>Knovíz</w:t>
      </w:r>
      <w:proofErr w:type="spellEnd"/>
      <w:r w:rsidRPr="007B26E6">
        <w:rPr>
          <w:i/>
          <w:iCs/>
          <w:color w:val="000000"/>
          <w:lang w:eastAsia="en-GB"/>
        </w:rPr>
        <w:t xml:space="preserve"> Settlement of North-West Bohemia/</w:t>
      </w:r>
      <w:proofErr w:type="spellStart"/>
      <w:r w:rsidRPr="007B26E6">
        <w:rPr>
          <w:i/>
          <w:iCs/>
          <w:color w:val="000000"/>
          <w:lang w:eastAsia="en-GB"/>
        </w:rPr>
        <w:t>Knovízské</w:t>
      </w:r>
      <w:proofErr w:type="spellEnd"/>
      <w:r w:rsidRPr="007B26E6">
        <w:rPr>
          <w:i/>
          <w:iCs/>
          <w:color w:val="000000"/>
          <w:lang w:eastAsia="en-GB"/>
        </w:rPr>
        <w:t xml:space="preserve"> </w:t>
      </w:r>
      <w:proofErr w:type="spellStart"/>
      <w:r w:rsidRPr="007B26E6">
        <w:rPr>
          <w:i/>
          <w:iCs/>
          <w:color w:val="000000"/>
          <w:lang w:eastAsia="en-GB"/>
        </w:rPr>
        <w:t>osídlení</w:t>
      </w:r>
      <w:proofErr w:type="spellEnd"/>
      <w:r w:rsidRPr="007B26E6">
        <w:rPr>
          <w:i/>
          <w:iCs/>
          <w:color w:val="000000"/>
          <w:lang w:eastAsia="en-GB"/>
        </w:rPr>
        <w:t xml:space="preserve">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w:t>
      </w:r>
      <w:proofErr w:type="spellEnd"/>
      <w:r w:rsidRPr="007B26E6">
        <w:rPr>
          <w:color w:val="000000"/>
          <w:lang w:eastAsia="en-GB"/>
        </w:rPr>
        <w:t xml:space="preserve">. Prague: National Museum (Fontes </w:t>
      </w:r>
      <w:proofErr w:type="spellStart"/>
      <w:r w:rsidRPr="007B26E6">
        <w:rPr>
          <w:color w:val="000000"/>
          <w:lang w:eastAsia="en-GB"/>
        </w:rPr>
        <w:t>Archaeologici</w:t>
      </w:r>
      <w:proofErr w:type="spellEnd"/>
      <w:r w:rsidRPr="007B26E6">
        <w:rPr>
          <w:color w:val="000000"/>
          <w:lang w:eastAsia="en-GB"/>
        </w:rPr>
        <w:t xml:space="preserve"> </w:t>
      </w:r>
      <w:proofErr w:type="spellStart"/>
      <w:r w:rsidRPr="007B26E6">
        <w:rPr>
          <w:color w:val="000000"/>
          <w:lang w:eastAsia="en-GB"/>
        </w:rPr>
        <w:t>Pragenses</w:t>
      </w:r>
      <w:proofErr w:type="spellEnd"/>
      <w:r w:rsidRPr="007B26E6">
        <w:rPr>
          <w:color w:val="000000"/>
          <w:lang w:eastAsia="en-GB"/>
        </w:rPr>
        <w:t xml:space="preserve"> 10).</w:t>
      </w:r>
    </w:p>
    <w:p w14:paraId="541B5471" w14:textId="77777777" w:rsidR="00DE04E5" w:rsidRPr="007B26E6" w:rsidRDefault="00DE04E5" w:rsidP="00DE04E5">
      <w:pPr>
        <w:rPr>
          <w:lang w:eastAsia="en-GB"/>
        </w:rPr>
      </w:pPr>
    </w:p>
    <w:p w14:paraId="378364DE" w14:textId="77777777" w:rsidR="00DE04E5" w:rsidRPr="007B26E6" w:rsidRDefault="00DE04E5" w:rsidP="00DE04E5">
      <w:pPr>
        <w:jc w:val="both"/>
        <w:rPr>
          <w:lang w:eastAsia="en-GB"/>
        </w:rPr>
      </w:pPr>
      <w:proofErr w:type="spellStart"/>
      <w:r w:rsidRPr="007B26E6">
        <w:rPr>
          <w:color w:val="000000"/>
          <w:lang w:eastAsia="en-GB"/>
        </w:rPr>
        <w:t>Budinský</w:t>
      </w:r>
      <w:proofErr w:type="spellEnd"/>
      <w:r w:rsidRPr="007B26E6">
        <w:rPr>
          <w:color w:val="000000"/>
          <w:lang w:eastAsia="en-GB"/>
        </w:rPr>
        <w:t xml:space="preserve">, P. 1978. </w:t>
      </w:r>
      <w:proofErr w:type="spellStart"/>
      <w:r w:rsidRPr="007B26E6">
        <w:rPr>
          <w:i/>
          <w:iCs/>
          <w:color w:val="000000"/>
          <w:lang w:eastAsia="en-GB"/>
        </w:rPr>
        <w:t>Přehledné</w:t>
      </w:r>
      <w:proofErr w:type="spellEnd"/>
      <w:r w:rsidRPr="007B26E6">
        <w:rPr>
          <w:i/>
          <w:iCs/>
          <w:color w:val="000000"/>
          <w:lang w:eastAsia="en-GB"/>
        </w:rPr>
        <w:t xml:space="preserve"> </w:t>
      </w:r>
      <w:proofErr w:type="spellStart"/>
      <w:r w:rsidRPr="007B26E6">
        <w:rPr>
          <w:i/>
          <w:iCs/>
          <w:color w:val="000000"/>
          <w:lang w:eastAsia="en-GB"/>
        </w:rPr>
        <w:t>dějiny</w:t>
      </w:r>
      <w:proofErr w:type="spellEnd"/>
      <w:r w:rsidRPr="007B26E6">
        <w:rPr>
          <w:i/>
          <w:iCs/>
          <w:color w:val="000000"/>
          <w:lang w:eastAsia="en-GB"/>
        </w:rPr>
        <w:t xml:space="preserve"> </w:t>
      </w:r>
      <w:proofErr w:type="spellStart"/>
      <w:r w:rsidRPr="007B26E6">
        <w:rPr>
          <w:i/>
          <w:iCs/>
          <w:color w:val="000000"/>
          <w:lang w:eastAsia="en-GB"/>
        </w:rPr>
        <w:t>Teplicka</w:t>
      </w:r>
      <w:proofErr w:type="spellEnd"/>
      <w:r w:rsidRPr="007B26E6">
        <w:rPr>
          <w:i/>
          <w:iCs/>
          <w:color w:val="000000"/>
          <w:lang w:eastAsia="en-GB"/>
        </w:rPr>
        <w:t xml:space="preserve">. 1/2. </w:t>
      </w:r>
      <w:proofErr w:type="spellStart"/>
      <w:r w:rsidRPr="007B26E6">
        <w:rPr>
          <w:i/>
          <w:iCs/>
          <w:color w:val="000000"/>
          <w:lang w:eastAsia="en-GB"/>
        </w:rPr>
        <w:t>Teplicko</w:t>
      </w:r>
      <w:proofErr w:type="spellEnd"/>
      <w:r w:rsidRPr="007B26E6">
        <w:rPr>
          <w:i/>
          <w:iCs/>
          <w:color w:val="000000"/>
          <w:lang w:eastAsia="en-GB"/>
        </w:rPr>
        <w:t xml:space="preserve"> v </w:t>
      </w:r>
      <w:proofErr w:type="spellStart"/>
      <w:r w:rsidRPr="007B26E6">
        <w:rPr>
          <w:i/>
          <w:iCs/>
          <w:color w:val="000000"/>
          <w:lang w:eastAsia="en-GB"/>
        </w:rPr>
        <w:t>pravěku</w:t>
      </w:r>
      <w:proofErr w:type="spellEnd"/>
      <w:r w:rsidRPr="007B26E6">
        <w:rPr>
          <w:i/>
          <w:iCs/>
          <w:color w:val="000000"/>
          <w:lang w:eastAsia="en-GB"/>
        </w:rPr>
        <w:t xml:space="preserve"> II (</w:t>
      </w:r>
      <w:proofErr w:type="spellStart"/>
      <w:r w:rsidRPr="007B26E6">
        <w:rPr>
          <w:i/>
          <w:iCs/>
          <w:color w:val="000000"/>
          <w:lang w:eastAsia="en-GB"/>
        </w:rPr>
        <w:t>mit</w:t>
      </w:r>
      <w:proofErr w:type="spellEnd"/>
      <w:r w:rsidRPr="007B26E6">
        <w:rPr>
          <w:i/>
          <w:iCs/>
          <w:color w:val="000000"/>
          <w:lang w:eastAsia="en-GB"/>
        </w:rPr>
        <w:t xml:space="preserve"> </w:t>
      </w:r>
      <w:proofErr w:type="spellStart"/>
      <w:r w:rsidRPr="007B26E6">
        <w:rPr>
          <w:i/>
          <w:iCs/>
          <w:color w:val="000000"/>
          <w:lang w:eastAsia="en-GB"/>
        </w:rPr>
        <w:t>Zusammenfassung</w:t>
      </w:r>
      <w:proofErr w:type="spellEnd"/>
      <w:r w:rsidRPr="007B26E6">
        <w:rPr>
          <w:i/>
          <w:iCs/>
          <w:color w:val="000000"/>
          <w:lang w:eastAsia="en-GB"/>
        </w:rPr>
        <w:t>)</w:t>
      </w:r>
      <w:r w:rsidRPr="007B26E6">
        <w:rPr>
          <w:color w:val="000000"/>
          <w:lang w:eastAsia="en-GB"/>
        </w:rPr>
        <w:t xml:space="preserve">. Teplice: </w:t>
      </w:r>
      <w:proofErr w:type="spellStart"/>
      <w:r w:rsidRPr="007B26E6">
        <w:rPr>
          <w:color w:val="000000"/>
          <w:lang w:eastAsia="en-GB"/>
        </w:rPr>
        <w:t>Krajské</w:t>
      </w:r>
      <w:proofErr w:type="spellEnd"/>
      <w:r w:rsidRPr="007B26E6">
        <w:rPr>
          <w:color w:val="000000"/>
          <w:lang w:eastAsia="en-GB"/>
        </w:rPr>
        <w:t> </w:t>
      </w:r>
      <w:proofErr w:type="spellStart"/>
      <w:r w:rsidRPr="007B26E6">
        <w:rPr>
          <w:color w:val="000000"/>
          <w:lang w:eastAsia="en-GB"/>
        </w:rPr>
        <w:t>muzeum</w:t>
      </w:r>
      <w:proofErr w:type="spellEnd"/>
      <w:r w:rsidRPr="007B26E6">
        <w:rPr>
          <w:color w:val="000000"/>
          <w:lang w:eastAsia="en-GB"/>
        </w:rPr>
        <w:t>.</w:t>
      </w:r>
    </w:p>
    <w:p w14:paraId="46C16F1E" w14:textId="77777777" w:rsidR="00DE04E5" w:rsidRPr="007B26E6" w:rsidRDefault="00DE04E5" w:rsidP="00DE04E5">
      <w:pPr>
        <w:rPr>
          <w:lang w:eastAsia="en-GB"/>
        </w:rPr>
      </w:pPr>
    </w:p>
    <w:p w14:paraId="05D09CE8" w14:textId="77777777" w:rsidR="00DE04E5" w:rsidRPr="007B26E6" w:rsidRDefault="00DE04E5" w:rsidP="00DE04E5">
      <w:pPr>
        <w:jc w:val="both"/>
        <w:rPr>
          <w:lang w:eastAsia="en-GB"/>
        </w:rPr>
      </w:pPr>
      <w:proofErr w:type="spellStart"/>
      <w:r w:rsidRPr="007B26E6">
        <w:rPr>
          <w:color w:val="000000"/>
          <w:lang w:eastAsia="en-GB"/>
        </w:rPr>
        <w:t>Hanáková</w:t>
      </w:r>
      <w:proofErr w:type="spellEnd"/>
      <w:r w:rsidRPr="007B26E6">
        <w:rPr>
          <w:color w:val="000000"/>
          <w:lang w:eastAsia="en-GB"/>
        </w:rPr>
        <w:t xml:space="preserve">, H., </w:t>
      </w:r>
      <w:proofErr w:type="spellStart"/>
      <w:r w:rsidRPr="007B26E6">
        <w:rPr>
          <w:color w:val="000000"/>
          <w:lang w:eastAsia="en-GB"/>
        </w:rPr>
        <w:t>Stloukal</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xml:space="preserve">, J. 1977.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 xml:space="preserve"> </w:t>
      </w:r>
      <w:proofErr w:type="spellStart"/>
      <w:r w:rsidRPr="007B26E6">
        <w:rPr>
          <w:color w:val="000000"/>
          <w:lang w:eastAsia="en-GB"/>
        </w:rPr>
        <w:t>převzaté</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starších</w:t>
      </w:r>
      <w:proofErr w:type="spellEnd"/>
      <w:r w:rsidRPr="007B26E6">
        <w:rPr>
          <w:color w:val="000000"/>
          <w:lang w:eastAsia="en-GB"/>
        </w:rPr>
        <w:t xml:space="preserve"> </w:t>
      </w:r>
      <w:proofErr w:type="spellStart"/>
      <w:r w:rsidRPr="007B26E6">
        <w:rPr>
          <w:color w:val="000000"/>
          <w:lang w:eastAsia="en-GB"/>
        </w:rPr>
        <w:t>fondů</w:t>
      </w:r>
      <w:proofErr w:type="spellEnd"/>
      <w:r w:rsidRPr="007B26E6">
        <w:rPr>
          <w:color w:val="000000"/>
          <w:lang w:eastAsia="en-GB"/>
        </w:rPr>
        <w:t xml:space="preserve"> </w:t>
      </w:r>
      <w:proofErr w:type="spellStart"/>
      <w:r w:rsidRPr="007B26E6">
        <w:rPr>
          <w:color w:val="000000"/>
          <w:lang w:eastAsia="en-GB"/>
        </w:rPr>
        <w:t>Krajského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roofErr w:type="spellStart"/>
      <w:r w:rsidRPr="007B26E6">
        <w:rPr>
          <w:color w:val="000000"/>
          <w:lang w:eastAsia="en-GB"/>
        </w:rPr>
        <w:t>Antropologische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die </w:t>
      </w:r>
      <w:proofErr w:type="spellStart"/>
      <w:r w:rsidRPr="007B26E6">
        <w:rPr>
          <w:color w:val="000000"/>
          <w:lang w:eastAsia="en-GB"/>
        </w:rPr>
        <w:t>aus</w:t>
      </w:r>
      <w:proofErr w:type="spellEnd"/>
      <w:r w:rsidRPr="007B26E6">
        <w:rPr>
          <w:color w:val="000000"/>
          <w:lang w:eastAsia="en-GB"/>
        </w:rPr>
        <w:t xml:space="preserve"> den </w:t>
      </w:r>
      <w:proofErr w:type="spellStart"/>
      <w:r w:rsidRPr="007B26E6">
        <w:rPr>
          <w:color w:val="000000"/>
          <w:lang w:eastAsia="en-GB"/>
        </w:rPr>
        <w:t>älteren</w:t>
      </w:r>
      <w:proofErr w:type="spellEnd"/>
      <w:r w:rsidRPr="007B26E6">
        <w:rPr>
          <w:color w:val="000000"/>
          <w:lang w:eastAsia="en-GB"/>
        </w:rPr>
        <w:t xml:space="preserve"> Fonds des </w:t>
      </w:r>
      <w:proofErr w:type="spellStart"/>
      <w:r w:rsidRPr="007B26E6">
        <w:rPr>
          <w:color w:val="000000"/>
          <w:lang w:eastAsia="en-GB"/>
        </w:rPr>
        <w:t>Kreismuseums</w:t>
      </w:r>
      <w:proofErr w:type="spellEnd"/>
      <w:r w:rsidRPr="007B26E6">
        <w:rPr>
          <w:color w:val="000000"/>
          <w:lang w:eastAsia="en-GB"/>
        </w:rPr>
        <w:t xml:space="preserve"> in Teplice </w:t>
      </w:r>
      <w:proofErr w:type="spellStart"/>
      <w:r w:rsidRPr="007B26E6">
        <w:rPr>
          <w:color w:val="000000"/>
          <w:lang w:eastAsia="en-GB"/>
        </w:rPr>
        <w:t>übernommen</w:t>
      </w:r>
      <w:proofErr w:type="spellEnd"/>
      <w:r w:rsidRPr="007B26E6">
        <w:rPr>
          <w:color w:val="000000"/>
          <w:lang w:eastAsia="en-GB"/>
        </w:rPr>
        <w:t xml:space="preserve"> </w:t>
      </w:r>
      <w:proofErr w:type="spellStart"/>
      <w:r w:rsidRPr="007B26E6">
        <w:rPr>
          <w:color w:val="000000"/>
          <w:lang w:eastAsia="en-GB"/>
        </w:rPr>
        <w:t>wurden</w:t>
      </w:r>
      <w:proofErr w:type="spellEnd"/>
      <w:r w:rsidRPr="007B26E6">
        <w:rPr>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Národního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B – </w:t>
      </w:r>
      <w:proofErr w:type="spellStart"/>
      <w:r w:rsidRPr="007B26E6">
        <w:rPr>
          <w:i/>
          <w:iCs/>
          <w:color w:val="000000"/>
          <w:lang w:eastAsia="en-GB"/>
        </w:rPr>
        <w:t>přírodní</w:t>
      </w:r>
      <w:proofErr w:type="spellEnd"/>
      <w:r w:rsidRPr="007B26E6">
        <w:rPr>
          <w:i/>
          <w:iCs/>
          <w:color w:val="000000"/>
          <w:lang w:eastAsia="en-GB"/>
        </w:rPr>
        <w:t xml:space="preserve"> </w:t>
      </w:r>
      <w:proofErr w:type="spellStart"/>
      <w:r w:rsidRPr="007B26E6">
        <w:rPr>
          <w:i/>
          <w:iCs/>
          <w:color w:val="000000"/>
          <w:lang w:eastAsia="en-GB"/>
        </w:rPr>
        <w:t>vědy</w:t>
      </w:r>
      <w:proofErr w:type="spellEnd"/>
      <w:r w:rsidRPr="007B26E6">
        <w:rPr>
          <w:color w:val="000000"/>
          <w:lang w:eastAsia="en-GB"/>
        </w:rPr>
        <w:t xml:space="preserve"> 33: 159–264. </w:t>
      </w:r>
    </w:p>
    <w:p w14:paraId="2F201CF1" w14:textId="77777777" w:rsidR="00DE04E5" w:rsidRPr="007B26E6" w:rsidRDefault="00DE04E5" w:rsidP="00DE04E5">
      <w:pPr>
        <w:rPr>
          <w:lang w:eastAsia="en-GB"/>
        </w:rPr>
      </w:pPr>
    </w:p>
    <w:p w14:paraId="7E0306EA" w14:textId="77777777" w:rsidR="00DE04E5" w:rsidRPr="007B26E6" w:rsidRDefault="00DE04E5" w:rsidP="00DE04E5">
      <w:pPr>
        <w:jc w:val="both"/>
        <w:rPr>
          <w:lang w:eastAsia="en-GB"/>
        </w:rPr>
      </w:pPr>
      <w:proofErr w:type="spellStart"/>
      <w:r w:rsidRPr="007B26E6">
        <w:rPr>
          <w:color w:val="000000"/>
          <w:lang w:eastAsia="en-GB"/>
        </w:rPr>
        <w:t>Karafiat</w:t>
      </w:r>
      <w:proofErr w:type="spellEnd"/>
      <w:r w:rsidRPr="007B26E6">
        <w:rPr>
          <w:color w:val="000000"/>
          <w:lang w:eastAsia="en-GB"/>
        </w:rPr>
        <w:t xml:space="preserve">, K. 1919. </w:t>
      </w:r>
      <w:proofErr w:type="spellStart"/>
      <w:r w:rsidRPr="007B26E6">
        <w:rPr>
          <w:color w:val="000000"/>
          <w:lang w:eastAsia="en-GB"/>
        </w:rPr>
        <w:t>Tätigkeits-Bericht</w:t>
      </w:r>
      <w:proofErr w:type="spellEnd"/>
      <w:r w:rsidRPr="007B26E6">
        <w:rPr>
          <w:color w:val="000000"/>
          <w:lang w:eastAsia="en-GB"/>
        </w:rPr>
        <w:t xml:space="preserve"> </w:t>
      </w:r>
      <w:proofErr w:type="spellStart"/>
      <w:r w:rsidRPr="007B26E6">
        <w:rPr>
          <w:color w:val="000000"/>
          <w:lang w:eastAsia="en-GB"/>
        </w:rPr>
        <w:t>für</w:t>
      </w:r>
      <w:proofErr w:type="spellEnd"/>
      <w:r w:rsidRPr="007B26E6">
        <w:rPr>
          <w:color w:val="000000"/>
          <w:lang w:eastAsia="en-GB"/>
        </w:rPr>
        <w:t xml:space="preserve"> das </w:t>
      </w:r>
      <w:proofErr w:type="spellStart"/>
      <w:r w:rsidRPr="007B26E6">
        <w:rPr>
          <w:color w:val="000000"/>
          <w:lang w:eastAsia="en-GB"/>
        </w:rPr>
        <w:t>Verwaltungsjahr</w:t>
      </w:r>
      <w:proofErr w:type="spellEnd"/>
      <w:r w:rsidRPr="007B26E6">
        <w:rPr>
          <w:color w:val="000000"/>
          <w:lang w:eastAsia="en-GB"/>
        </w:rPr>
        <w:t xml:space="preserve"> 1918/1919. </w:t>
      </w:r>
      <w:proofErr w:type="spellStart"/>
      <w:r w:rsidRPr="007B26E6">
        <w:rPr>
          <w:i/>
          <w:iCs/>
          <w:color w:val="000000"/>
          <w:lang w:eastAsia="en-GB"/>
        </w:rPr>
        <w:t>Tätigkeitsbericht</w:t>
      </w:r>
      <w:proofErr w:type="spellEnd"/>
      <w:r w:rsidRPr="007B26E6">
        <w:rPr>
          <w:i/>
          <w:iCs/>
          <w:color w:val="000000"/>
          <w:lang w:eastAsia="en-GB"/>
        </w:rPr>
        <w:t xml:space="preserve"> der </w:t>
      </w:r>
      <w:proofErr w:type="spellStart"/>
      <w:r w:rsidRPr="007B26E6">
        <w:rPr>
          <w:i/>
          <w:iCs/>
          <w:color w:val="000000"/>
          <w:lang w:eastAsia="en-GB"/>
        </w:rPr>
        <w:t>Museumsgesellschaft</w:t>
      </w:r>
      <w:proofErr w:type="spellEnd"/>
      <w:r w:rsidRPr="007B26E6">
        <w:rPr>
          <w:i/>
          <w:iCs/>
          <w:color w:val="000000"/>
          <w:lang w:eastAsia="en-GB"/>
        </w:rPr>
        <w:t xml:space="preserve"> </w:t>
      </w:r>
      <w:proofErr w:type="spellStart"/>
      <w:r w:rsidRPr="007B26E6">
        <w:rPr>
          <w:i/>
          <w:iCs/>
          <w:color w:val="000000"/>
          <w:lang w:eastAsia="en-GB"/>
        </w:rPr>
        <w:t>Teplitz</w:t>
      </w:r>
      <w:proofErr w:type="spellEnd"/>
      <w:r w:rsidRPr="007B26E6">
        <w:rPr>
          <w:color w:val="000000"/>
          <w:lang w:eastAsia="en-GB"/>
        </w:rPr>
        <w:t xml:space="preserve"> 1919, 3–35.</w:t>
      </w:r>
    </w:p>
    <w:p w14:paraId="552D3625" w14:textId="77777777" w:rsidR="00DE04E5" w:rsidRPr="007B26E6" w:rsidRDefault="00DE04E5" w:rsidP="00DE04E5">
      <w:pPr>
        <w:rPr>
          <w:lang w:eastAsia="en-GB"/>
        </w:rPr>
      </w:pPr>
    </w:p>
    <w:p w14:paraId="4282FC16" w14:textId="77777777" w:rsidR="00DE04E5" w:rsidRPr="007B26E6" w:rsidRDefault="00DE04E5" w:rsidP="00DE04E5">
      <w:pPr>
        <w:jc w:val="both"/>
        <w:rPr>
          <w:lang w:eastAsia="en-GB"/>
        </w:rPr>
      </w:pPr>
      <w:proofErr w:type="spellStart"/>
      <w:r w:rsidRPr="007B26E6">
        <w:rPr>
          <w:color w:val="000000"/>
          <w:lang w:eastAsia="en-GB"/>
        </w:rPr>
        <w:t>Muška</w:t>
      </w:r>
      <w:proofErr w:type="spellEnd"/>
      <w:r w:rsidRPr="007B26E6">
        <w:rPr>
          <w:color w:val="000000"/>
          <w:lang w:eastAsia="en-GB"/>
        </w:rPr>
        <w:t xml:space="preserve">, J. 1990. </w:t>
      </w:r>
      <w:proofErr w:type="spellStart"/>
      <w:r w:rsidRPr="007B26E6">
        <w:rPr>
          <w:i/>
          <w:iCs/>
          <w:color w:val="000000"/>
          <w:lang w:eastAsia="en-GB"/>
        </w:rPr>
        <w:t>Archeologická</w:t>
      </w:r>
      <w:proofErr w:type="spellEnd"/>
      <w:r w:rsidRPr="007B26E6">
        <w:rPr>
          <w:i/>
          <w:iCs/>
          <w:color w:val="000000"/>
          <w:lang w:eastAsia="en-GB"/>
        </w:rPr>
        <w:t xml:space="preserve"> </w:t>
      </w:r>
      <w:proofErr w:type="spellStart"/>
      <w:r w:rsidRPr="007B26E6">
        <w:rPr>
          <w:i/>
          <w:iCs/>
          <w:color w:val="000000"/>
          <w:lang w:eastAsia="en-GB"/>
        </w:rPr>
        <w:t>Sbírka</w:t>
      </w:r>
      <w:proofErr w:type="spellEnd"/>
      <w:r w:rsidRPr="007B26E6">
        <w:rPr>
          <w:i/>
          <w:iCs/>
          <w:color w:val="000000"/>
          <w:lang w:eastAsia="en-GB"/>
        </w:rPr>
        <w:t xml:space="preserve"> </w:t>
      </w:r>
      <w:proofErr w:type="spellStart"/>
      <w:r w:rsidRPr="007B26E6">
        <w:rPr>
          <w:i/>
          <w:iCs/>
          <w:color w:val="000000"/>
          <w:lang w:eastAsia="en-GB"/>
        </w:rPr>
        <w:t>bývalého</w:t>
      </w:r>
      <w:proofErr w:type="spellEnd"/>
      <w:r w:rsidRPr="007B26E6">
        <w:rPr>
          <w:i/>
          <w:iCs/>
          <w:color w:val="000000"/>
          <w:lang w:eastAsia="en-GB"/>
        </w:rPr>
        <w:t xml:space="preserve"> </w:t>
      </w:r>
      <w:proofErr w:type="spellStart"/>
      <w:r w:rsidRPr="007B26E6">
        <w:rPr>
          <w:i/>
          <w:iCs/>
          <w:color w:val="000000"/>
          <w:lang w:eastAsia="en-GB"/>
        </w:rPr>
        <w:t>Městského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Bílině</w:t>
      </w:r>
      <w:proofErr w:type="spellEnd"/>
      <w:r w:rsidRPr="007B26E6">
        <w:rPr>
          <w:i/>
          <w:iCs/>
          <w:color w:val="000000"/>
          <w:lang w:eastAsia="en-GB"/>
        </w:rPr>
        <w:t>/</w:t>
      </w:r>
      <w:proofErr w:type="spellStart"/>
      <w:r w:rsidRPr="007B26E6">
        <w:rPr>
          <w:i/>
          <w:iCs/>
          <w:color w:val="000000"/>
          <w:lang w:eastAsia="en-GB"/>
        </w:rPr>
        <w:t>Archäologische</w:t>
      </w:r>
      <w:proofErr w:type="spellEnd"/>
      <w:r w:rsidRPr="007B26E6">
        <w:rPr>
          <w:i/>
          <w:iCs/>
          <w:color w:val="000000"/>
          <w:lang w:eastAsia="en-GB"/>
        </w:rPr>
        <w:t xml:space="preserve"> </w:t>
      </w:r>
      <w:proofErr w:type="spellStart"/>
      <w:r w:rsidRPr="007B26E6">
        <w:rPr>
          <w:i/>
          <w:iCs/>
          <w:color w:val="000000"/>
          <w:lang w:eastAsia="en-GB"/>
        </w:rPr>
        <w:t>Sammlung</w:t>
      </w:r>
      <w:proofErr w:type="spellEnd"/>
      <w:r w:rsidRPr="007B26E6">
        <w:rPr>
          <w:i/>
          <w:iCs/>
          <w:color w:val="000000"/>
          <w:lang w:eastAsia="en-GB"/>
        </w:rPr>
        <w:t xml:space="preserve"> des </w:t>
      </w:r>
      <w:proofErr w:type="spellStart"/>
      <w:r w:rsidRPr="007B26E6">
        <w:rPr>
          <w:i/>
          <w:iCs/>
          <w:color w:val="000000"/>
          <w:lang w:eastAsia="en-GB"/>
        </w:rPr>
        <w:t>ehemaligen</w:t>
      </w:r>
      <w:proofErr w:type="spellEnd"/>
      <w:r w:rsidRPr="007B26E6">
        <w:rPr>
          <w:i/>
          <w:iCs/>
          <w:color w:val="000000"/>
          <w:lang w:eastAsia="en-GB"/>
        </w:rPr>
        <w:t xml:space="preserve"> </w:t>
      </w:r>
      <w:proofErr w:type="spellStart"/>
      <w:r w:rsidRPr="007B26E6">
        <w:rPr>
          <w:i/>
          <w:iCs/>
          <w:color w:val="000000"/>
          <w:lang w:eastAsia="en-GB"/>
        </w:rPr>
        <w:t>Stadmuseums</w:t>
      </w:r>
      <w:proofErr w:type="spellEnd"/>
      <w:r w:rsidRPr="007B26E6">
        <w:rPr>
          <w:i/>
          <w:iCs/>
          <w:color w:val="000000"/>
          <w:lang w:eastAsia="en-GB"/>
        </w:rPr>
        <w:t xml:space="preserve"> in </w:t>
      </w:r>
      <w:proofErr w:type="spellStart"/>
      <w:r w:rsidRPr="007B26E6">
        <w:rPr>
          <w:i/>
          <w:iCs/>
          <w:color w:val="000000"/>
          <w:lang w:eastAsia="en-GB"/>
        </w:rPr>
        <w:t>Bílina</w:t>
      </w:r>
      <w:proofErr w:type="spellEnd"/>
      <w:r w:rsidRPr="007B26E6">
        <w:rPr>
          <w:i/>
          <w:iCs/>
          <w:color w:val="000000"/>
          <w:lang w:eastAsia="en-GB"/>
        </w:rPr>
        <w:t xml:space="preserve">. </w:t>
      </w:r>
      <w:hyperlink r:id="rId10" w:history="1">
        <w:proofErr w:type="spellStart"/>
        <w:r w:rsidRPr="00953C34">
          <w:rPr>
            <w:i/>
            <w:iCs/>
            <w:color w:val="000000"/>
            <w:lang w:eastAsia="en-GB"/>
          </w:rPr>
          <w:t>Archeologický</w:t>
        </w:r>
        <w:proofErr w:type="spellEnd"/>
        <w:r w:rsidRPr="00953C34">
          <w:rPr>
            <w:i/>
            <w:iCs/>
            <w:color w:val="000000"/>
            <w:lang w:eastAsia="en-GB"/>
          </w:rPr>
          <w:t xml:space="preserve"> </w:t>
        </w:r>
        <w:proofErr w:type="spellStart"/>
        <w:r w:rsidRPr="00953C34">
          <w:rPr>
            <w:i/>
            <w:iCs/>
            <w:color w:val="000000"/>
            <w:lang w:eastAsia="en-GB"/>
          </w:rPr>
          <w:t>výzkum</w:t>
        </w:r>
        <w:proofErr w:type="spellEnd"/>
        <w:r w:rsidRPr="00953C34">
          <w:rPr>
            <w:i/>
            <w:iCs/>
            <w:color w:val="000000"/>
            <w:lang w:eastAsia="en-GB"/>
          </w:rPr>
          <w:t xml:space="preserve"> v </w:t>
        </w:r>
        <w:proofErr w:type="spellStart"/>
        <w:r w:rsidRPr="00953C34">
          <w:rPr>
            <w:i/>
            <w:iCs/>
            <w:color w:val="000000"/>
            <w:lang w:eastAsia="en-GB"/>
          </w:rPr>
          <w:t>severních</w:t>
        </w:r>
        <w:proofErr w:type="spellEnd"/>
        <w:r w:rsidRPr="00953C34">
          <w:rPr>
            <w:i/>
            <w:iCs/>
            <w:color w:val="000000"/>
            <w:lang w:eastAsia="en-GB"/>
          </w:rPr>
          <w:t xml:space="preserve"> </w:t>
        </w:r>
        <w:proofErr w:type="spellStart"/>
        <w:r w:rsidRPr="00953C34">
          <w:rPr>
            <w:i/>
            <w:iCs/>
            <w:color w:val="000000"/>
            <w:lang w:eastAsia="en-GB"/>
          </w:rPr>
          <w:t>Čechách</w:t>
        </w:r>
        <w:proofErr w:type="spellEnd"/>
        <w:r w:rsidRPr="00953C34">
          <w:rPr>
            <w:i/>
            <w:iCs/>
            <w:color w:val="000000"/>
            <w:lang w:eastAsia="en-GB"/>
          </w:rPr>
          <w:t xml:space="preserve"> 17</w:t>
        </w:r>
      </w:hyperlink>
      <w:r w:rsidRPr="007B26E6">
        <w:rPr>
          <w:color w:val="000000"/>
          <w:lang w:eastAsia="en-GB"/>
        </w:rPr>
        <w:t>. Teplice</w:t>
      </w:r>
      <w:r w:rsidRPr="007B26E6">
        <w:rPr>
          <w:rFonts w:ascii="Arial" w:hAnsi="Arial" w:cs="Arial"/>
          <w:color w:val="4D5156"/>
          <w:sz w:val="21"/>
          <w:szCs w:val="21"/>
          <w:lang w:eastAsia="en-GB"/>
        </w:rPr>
        <w:t xml:space="preserve">: </w:t>
      </w:r>
      <w:proofErr w:type="spellStart"/>
      <w:r w:rsidRPr="007B26E6">
        <w:rPr>
          <w:color w:val="000000"/>
          <w:lang w:eastAsia="en-GB"/>
        </w:rPr>
        <w:t>Krajské</w:t>
      </w:r>
      <w:proofErr w:type="spellEnd"/>
      <w:r w:rsidRPr="007B26E6">
        <w:rPr>
          <w:color w:val="000000"/>
          <w:lang w:eastAsia="en-GB"/>
        </w:rPr>
        <w:t> </w:t>
      </w:r>
      <w:proofErr w:type="spellStart"/>
      <w:r w:rsidRPr="007B26E6">
        <w:rPr>
          <w:color w:val="000000"/>
          <w:lang w:eastAsia="en-GB"/>
        </w:rPr>
        <w:t>muzeum</w:t>
      </w:r>
      <w:proofErr w:type="spellEnd"/>
      <w:r w:rsidRPr="007B26E6">
        <w:rPr>
          <w:color w:val="000000"/>
          <w:lang w:eastAsia="en-GB"/>
        </w:rPr>
        <w:t>.</w:t>
      </w:r>
    </w:p>
    <w:p w14:paraId="360DBF3F" w14:textId="77777777" w:rsidR="00DE04E5" w:rsidRPr="007B26E6" w:rsidRDefault="00DE04E5" w:rsidP="00DE04E5">
      <w:pPr>
        <w:rPr>
          <w:lang w:eastAsia="en-GB"/>
        </w:rPr>
      </w:pPr>
    </w:p>
    <w:p w14:paraId="486E92E7" w14:textId="77777777" w:rsidR="00DE04E5" w:rsidRPr="007B26E6" w:rsidRDefault="00DE04E5" w:rsidP="00DE04E5">
      <w:pPr>
        <w:jc w:val="both"/>
        <w:rPr>
          <w:lang w:eastAsia="en-GB"/>
        </w:rPr>
      </w:pPr>
      <w:proofErr w:type="spellStart"/>
      <w:r w:rsidRPr="007B26E6">
        <w:rPr>
          <w:color w:val="000000"/>
          <w:lang w:eastAsia="en-GB"/>
        </w:rPr>
        <w:t>Pleslová</w:t>
      </w:r>
      <w:proofErr w:type="spellEnd"/>
      <w:r w:rsidRPr="007B26E6">
        <w:rPr>
          <w:color w:val="000000"/>
          <w:lang w:eastAsia="en-GB"/>
        </w:rPr>
        <w:t xml:space="preserve">, E. and </w:t>
      </w:r>
      <w:proofErr w:type="spellStart"/>
      <w:r w:rsidRPr="007B26E6">
        <w:rPr>
          <w:color w:val="000000"/>
          <w:lang w:eastAsia="en-GB"/>
        </w:rPr>
        <w:t>Pleinerová</w:t>
      </w:r>
      <w:proofErr w:type="spellEnd"/>
      <w:r w:rsidRPr="007B26E6">
        <w:rPr>
          <w:color w:val="000000"/>
          <w:lang w:eastAsia="en-GB"/>
        </w:rPr>
        <w:t xml:space="preserve">, I. 1956. </w:t>
      </w:r>
      <w:proofErr w:type="spellStart"/>
      <w:r w:rsidRPr="007B26E6">
        <w:rPr>
          <w:color w:val="000000"/>
          <w:lang w:eastAsia="en-GB"/>
        </w:rPr>
        <w:t>Pravěké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dole Maxim </w:t>
      </w:r>
      <w:proofErr w:type="spellStart"/>
      <w:r w:rsidRPr="007B26E6">
        <w:rPr>
          <w:color w:val="000000"/>
          <w:lang w:eastAsia="en-GB"/>
        </w:rPr>
        <w:t>Gorkij</w:t>
      </w:r>
      <w:proofErr w:type="spellEnd"/>
      <w:r w:rsidRPr="007B26E6">
        <w:rPr>
          <w:color w:val="000000"/>
          <w:lang w:eastAsia="en-GB"/>
        </w:rPr>
        <w:t xml:space="preserve"> v </w:t>
      </w:r>
      <w:proofErr w:type="spellStart"/>
      <w:r w:rsidRPr="007B26E6">
        <w:rPr>
          <w:color w:val="000000"/>
          <w:lang w:eastAsia="en-GB"/>
        </w:rPr>
        <w:t>Bílině</w:t>
      </w:r>
      <w:proofErr w:type="spellEnd"/>
      <w:r w:rsidRPr="007B26E6">
        <w:rPr>
          <w:color w:val="000000"/>
          <w:lang w:eastAsia="en-GB"/>
        </w:rPr>
        <w:t xml:space="preserve">/Trouvailles </w:t>
      </w:r>
      <w:proofErr w:type="spellStart"/>
      <w:r w:rsidRPr="007B26E6">
        <w:rPr>
          <w:color w:val="000000"/>
          <w:lang w:eastAsia="en-GB"/>
        </w:rPr>
        <w:t>préhistoriques</w:t>
      </w:r>
      <w:proofErr w:type="spellEnd"/>
      <w:r w:rsidRPr="007B26E6">
        <w:rPr>
          <w:color w:val="000000"/>
          <w:lang w:eastAsia="en-GB"/>
        </w:rPr>
        <w:t xml:space="preserve"> de la mine Maxim </w:t>
      </w:r>
      <w:proofErr w:type="spellStart"/>
      <w:r w:rsidRPr="007B26E6">
        <w:rPr>
          <w:color w:val="000000"/>
          <w:lang w:eastAsia="en-GB"/>
        </w:rPr>
        <w:t>Gorkij</w:t>
      </w:r>
      <w:proofErr w:type="spellEnd"/>
      <w:r w:rsidRPr="007B26E6">
        <w:rPr>
          <w:color w:val="000000"/>
          <w:lang w:eastAsia="en-GB"/>
        </w:rPr>
        <w:t xml:space="preserve"> à </w:t>
      </w:r>
      <w:proofErr w:type="spellStart"/>
      <w:r w:rsidRPr="007B26E6">
        <w:rPr>
          <w:color w:val="000000"/>
          <w:lang w:eastAsia="en-GB"/>
        </w:rPr>
        <w:t>Bílina</w:t>
      </w:r>
      <w:proofErr w:type="spellEnd"/>
      <w:r w:rsidRPr="007B26E6">
        <w:rPr>
          <w:color w:val="000000"/>
          <w:lang w:eastAsia="en-GB"/>
        </w:rPr>
        <w:t xml:space="preserve">, </w:t>
      </w:r>
      <w:proofErr w:type="spellStart"/>
      <w:r w:rsidRPr="007B26E6">
        <w:rPr>
          <w:color w:val="000000"/>
          <w:lang w:eastAsia="en-GB"/>
        </w:rPr>
        <w:t>Bohême</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8: 783–90, 810–2, 878–9, 883–4.</w:t>
      </w:r>
    </w:p>
    <w:p w14:paraId="5506788A" w14:textId="77777777" w:rsidR="00DE04E5" w:rsidRPr="007B26E6" w:rsidRDefault="00DE04E5" w:rsidP="00DE04E5">
      <w:pPr>
        <w:rPr>
          <w:lang w:eastAsia="en-GB"/>
        </w:rPr>
      </w:pPr>
    </w:p>
    <w:p w14:paraId="744B310D" w14:textId="77777777" w:rsidR="00DE04E5" w:rsidRPr="007B26E6" w:rsidRDefault="00DE04E5" w:rsidP="00DE04E5">
      <w:pPr>
        <w:jc w:val="both"/>
        <w:rPr>
          <w:lang w:eastAsia="en-GB"/>
        </w:rPr>
      </w:pPr>
      <w:proofErr w:type="spellStart"/>
      <w:r w:rsidRPr="007B26E6">
        <w:rPr>
          <w:b/>
          <w:bCs/>
          <w:color w:val="000000"/>
          <w:lang w:eastAsia="en-GB"/>
        </w:rPr>
        <w:t>Bílina</w:t>
      </w:r>
      <w:proofErr w:type="spellEnd"/>
      <w:r w:rsidRPr="007B26E6">
        <w:rPr>
          <w:b/>
          <w:bCs/>
          <w:color w:val="000000"/>
          <w:lang w:eastAsia="en-GB"/>
        </w:rPr>
        <w:t xml:space="preserve"> (</w:t>
      </w:r>
      <w:proofErr w:type="spellStart"/>
      <w:r w:rsidRPr="007B26E6">
        <w:rPr>
          <w:b/>
          <w:bCs/>
          <w:color w:val="000000"/>
          <w:lang w:eastAsia="en-GB"/>
        </w:rPr>
        <w:t>Titzler</w:t>
      </w:r>
      <w:proofErr w:type="spellEnd"/>
      <w:r w:rsidRPr="007B26E6">
        <w:rPr>
          <w:b/>
          <w:bCs/>
          <w:color w:val="000000"/>
          <w:lang w:eastAsia="en-GB"/>
        </w:rPr>
        <w:t>), Teplice district, North-West Bohemia, Czech Republic </w:t>
      </w:r>
    </w:p>
    <w:p w14:paraId="03A5C7A6" w14:textId="77777777" w:rsidR="00DE04E5" w:rsidRPr="007B26E6" w:rsidRDefault="00DE04E5" w:rsidP="00DE04E5">
      <w:pPr>
        <w:jc w:val="both"/>
        <w:rPr>
          <w:lang w:eastAsia="en-GB"/>
        </w:rPr>
      </w:pPr>
      <w:r w:rsidRPr="007B26E6">
        <w:rPr>
          <w:color w:val="000000"/>
          <w:lang w:eastAsia="en-GB"/>
        </w:rPr>
        <w:t xml:space="preserve">The site has been destroyed by sand extraction over a long period, and </w:t>
      </w:r>
      <w:proofErr w:type="gramStart"/>
      <w:r w:rsidRPr="007B26E6">
        <w:rPr>
          <w:color w:val="000000"/>
          <w:lang w:eastAsia="en-GB"/>
        </w:rPr>
        <w:t>a large number of</w:t>
      </w:r>
      <w:proofErr w:type="gramEnd"/>
      <w:r w:rsidRPr="007B26E6">
        <w:rPr>
          <w:color w:val="000000"/>
          <w:lang w:eastAsia="en-GB"/>
        </w:rPr>
        <w:t xml:space="preserve"> graves from the Eneolithic (published in Narasimhan et al. 2019) to the Early Middle Ages have been documented. However, many other graves and pits with human bones have been destroyed without proper recording; this is the case for the Urnfield period from which the sample below derives.</w:t>
      </w:r>
    </w:p>
    <w:p w14:paraId="09E8CB9A" w14:textId="77777777" w:rsidR="00DE04E5" w:rsidRPr="007B26E6" w:rsidRDefault="00DE04E5" w:rsidP="00DE04E5">
      <w:pPr>
        <w:rPr>
          <w:lang w:eastAsia="en-GB"/>
        </w:rPr>
      </w:pPr>
    </w:p>
    <w:p w14:paraId="42D79170" w14:textId="77777777" w:rsidR="00DE04E5" w:rsidRPr="007B26E6" w:rsidRDefault="00DE04E5" w:rsidP="00DE04E5">
      <w:pPr>
        <w:jc w:val="both"/>
        <w:rPr>
          <w:lang w:eastAsia="en-GB"/>
        </w:rPr>
      </w:pPr>
      <w:r w:rsidRPr="007B26E6">
        <w:rPr>
          <w:color w:val="000000"/>
          <w:lang w:eastAsia="en-GB"/>
        </w:rPr>
        <w:t xml:space="preserve">A petrous bone from an adult (137B, P7A-7997 (2839)) deposited in one of several settlement pits identified by R. R. von </w:t>
      </w:r>
      <w:proofErr w:type="spellStart"/>
      <w:r w:rsidRPr="007B26E6">
        <w:rPr>
          <w:color w:val="000000"/>
          <w:lang w:eastAsia="en-GB"/>
        </w:rPr>
        <w:t>Weinzierl</w:t>
      </w:r>
      <w:proofErr w:type="spellEnd"/>
      <w:r w:rsidRPr="007B26E6">
        <w:rPr>
          <w:color w:val="000000"/>
          <w:lang w:eastAsia="en-GB"/>
        </w:rPr>
        <w:t xml:space="preserve"> during </w:t>
      </w:r>
      <w:r w:rsidRPr="005B09A0">
        <w:rPr>
          <w:color w:val="000000"/>
          <w:lang w:eastAsia="en-GB"/>
        </w:rPr>
        <w:t>sand extraction on September 24</w:t>
      </w:r>
      <w:proofErr w:type="gramStart"/>
      <w:r w:rsidRPr="005B09A0">
        <w:rPr>
          <w:color w:val="000000"/>
          <w:lang w:eastAsia="en-GB"/>
        </w:rPr>
        <w:t xml:space="preserve"> 1901</w:t>
      </w:r>
      <w:proofErr w:type="gramEnd"/>
      <w:r w:rsidRPr="005B09A0">
        <w:rPr>
          <w:color w:val="000000"/>
          <w:lang w:eastAsia="en-GB"/>
        </w:rPr>
        <w:t xml:space="preserve"> (</w:t>
      </w:r>
      <w:proofErr w:type="spellStart"/>
      <w:r w:rsidRPr="005B09A0">
        <w:rPr>
          <w:color w:val="000000"/>
          <w:lang w:eastAsia="en-GB"/>
        </w:rPr>
        <w:t>Hanáková</w:t>
      </w:r>
      <w:proofErr w:type="spellEnd"/>
      <w:r w:rsidRPr="005B09A0">
        <w:rPr>
          <w:color w:val="000000"/>
          <w:lang w:eastAsia="en-GB"/>
        </w:rPr>
        <w:t xml:space="preserve"> et al. 1977, 220–1; </w:t>
      </w:r>
      <w:proofErr w:type="spellStart"/>
      <w:r w:rsidRPr="005B09A0">
        <w:rPr>
          <w:color w:val="000000"/>
          <w:lang w:eastAsia="en-GB"/>
        </w:rPr>
        <w:t>Budinský</w:t>
      </w:r>
      <w:proofErr w:type="spellEnd"/>
      <w:r w:rsidRPr="005B09A0">
        <w:rPr>
          <w:color w:val="000000"/>
          <w:lang w:eastAsia="en-GB"/>
        </w:rPr>
        <w:t xml:space="preserve"> 1978, 14), yielded sample I17310</w:t>
      </w:r>
      <w:r w:rsidRPr="007B26E6">
        <w:rPr>
          <w:color w:val="000000"/>
          <w:lang w:eastAsia="en-GB"/>
        </w:rPr>
        <w:t xml:space="preserve"> (male), dating to the </w:t>
      </w:r>
      <w:proofErr w:type="spellStart"/>
      <w:r w:rsidRPr="007B26E6">
        <w:rPr>
          <w:color w:val="000000"/>
          <w:lang w:eastAsia="en-GB"/>
        </w:rPr>
        <w:t>Štítary</w:t>
      </w:r>
      <w:proofErr w:type="spellEnd"/>
      <w:r w:rsidRPr="007B26E6">
        <w:rPr>
          <w:color w:val="000000"/>
          <w:lang w:eastAsia="en-GB"/>
        </w:rPr>
        <w:t xml:space="preserve"> stage of the </w:t>
      </w:r>
      <w:proofErr w:type="spellStart"/>
      <w:r w:rsidRPr="007B26E6">
        <w:rPr>
          <w:color w:val="000000"/>
          <w:lang w:eastAsia="en-GB"/>
        </w:rPr>
        <w:t>Knovíz</w:t>
      </w:r>
      <w:proofErr w:type="spellEnd"/>
      <w:r w:rsidRPr="007B26E6">
        <w:rPr>
          <w:color w:val="000000"/>
          <w:lang w:eastAsia="en-GB"/>
        </w:rPr>
        <w:t xml:space="preserve"> culture (1000–800 BCE).</w:t>
      </w:r>
    </w:p>
    <w:p w14:paraId="62F33BE5" w14:textId="77777777" w:rsidR="00DE04E5" w:rsidRPr="007B26E6" w:rsidRDefault="00DE04E5" w:rsidP="00DE04E5">
      <w:pPr>
        <w:rPr>
          <w:lang w:eastAsia="en-GB"/>
        </w:rPr>
      </w:pPr>
    </w:p>
    <w:p w14:paraId="284DA19A" w14:textId="77777777" w:rsidR="00DE04E5" w:rsidRPr="007B26E6" w:rsidRDefault="00DE04E5" w:rsidP="00DE04E5">
      <w:pPr>
        <w:jc w:val="both"/>
        <w:rPr>
          <w:lang w:eastAsia="en-GB"/>
        </w:rPr>
      </w:pPr>
      <w:r w:rsidRPr="007B26E6">
        <w:rPr>
          <w:color w:val="000000"/>
          <w:lang w:eastAsia="en-GB"/>
        </w:rPr>
        <w:t>Source of sample: National Museum, Prague</w:t>
      </w:r>
    </w:p>
    <w:p w14:paraId="453D4984"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w:t>
      </w:r>
      <w:proofErr w:type="spellStart"/>
      <w:r w:rsidRPr="007B26E6">
        <w:rPr>
          <w:color w:val="000000"/>
          <w:lang w:eastAsia="en-GB"/>
        </w:rPr>
        <w:t>Zdeněk</w:t>
      </w:r>
      <w:proofErr w:type="spellEnd"/>
      <w:r w:rsidRPr="007B26E6">
        <w:rPr>
          <w:color w:val="000000"/>
          <w:lang w:eastAsia="en-GB"/>
        </w:rPr>
        <w:t xml:space="preserve"> </w:t>
      </w:r>
      <w:proofErr w:type="spellStart"/>
      <w:r w:rsidRPr="007B26E6">
        <w:rPr>
          <w:color w:val="000000"/>
          <w:lang w:eastAsia="en-GB"/>
        </w:rPr>
        <w:t>Vytlačil</w:t>
      </w:r>
      <w:proofErr w:type="spellEnd"/>
    </w:p>
    <w:p w14:paraId="5B3A2C1C" w14:textId="77777777" w:rsidR="00DE04E5" w:rsidRPr="007B26E6" w:rsidRDefault="00DE04E5" w:rsidP="00DE04E5">
      <w:pPr>
        <w:jc w:val="both"/>
        <w:rPr>
          <w:lang w:eastAsia="en-GB"/>
        </w:rPr>
      </w:pPr>
      <w:r w:rsidRPr="007B26E6">
        <w:rPr>
          <w:color w:val="000000"/>
          <w:lang w:eastAsia="en-GB"/>
        </w:rPr>
        <w:lastRenderedPageBreak/>
        <w:t>References:</w:t>
      </w:r>
    </w:p>
    <w:p w14:paraId="61BB223C" w14:textId="77777777" w:rsidR="00DE04E5" w:rsidRPr="007B26E6" w:rsidRDefault="00DE04E5" w:rsidP="00DE04E5">
      <w:pPr>
        <w:jc w:val="both"/>
        <w:rPr>
          <w:lang w:eastAsia="en-GB"/>
        </w:rPr>
      </w:pPr>
      <w:proofErr w:type="spellStart"/>
      <w:r w:rsidRPr="007B26E6">
        <w:rPr>
          <w:color w:val="000000"/>
          <w:lang w:eastAsia="en-GB"/>
        </w:rPr>
        <w:t>Budinský</w:t>
      </w:r>
      <w:proofErr w:type="spellEnd"/>
      <w:r w:rsidRPr="007B26E6">
        <w:rPr>
          <w:color w:val="000000"/>
          <w:lang w:eastAsia="en-GB"/>
        </w:rPr>
        <w:t xml:space="preserve">, P. 1978. </w:t>
      </w:r>
      <w:proofErr w:type="spellStart"/>
      <w:r w:rsidRPr="007B26E6">
        <w:rPr>
          <w:i/>
          <w:iCs/>
          <w:color w:val="000000"/>
          <w:lang w:eastAsia="en-GB"/>
        </w:rPr>
        <w:t>Přehledné</w:t>
      </w:r>
      <w:proofErr w:type="spellEnd"/>
      <w:r w:rsidRPr="007B26E6">
        <w:rPr>
          <w:i/>
          <w:iCs/>
          <w:color w:val="000000"/>
          <w:lang w:eastAsia="en-GB"/>
        </w:rPr>
        <w:t xml:space="preserve"> </w:t>
      </w:r>
      <w:proofErr w:type="spellStart"/>
      <w:r w:rsidRPr="007B26E6">
        <w:rPr>
          <w:i/>
          <w:iCs/>
          <w:color w:val="000000"/>
          <w:lang w:eastAsia="en-GB"/>
        </w:rPr>
        <w:t>dějiny</w:t>
      </w:r>
      <w:proofErr w:type="spellEnd"/>
      <w:r w:rsidRPr="007B26E6">
        <w:rPr>
          <w:i/>
          <w:iCs/>
          <w:color w:val="000000"/>
          <w:lang w:eastAsia="en-GB"/>
        </w:rPr>
        <w:t xml:space="preserve"> </w:t>
      </w:r>
      <w:proofErr w:type="spellStart"/>
      <w:r w:rsidRPr="007B26E6">
        <w:rPr>
          <w:i/>
          <w:iCs/>
          <w:color w:val="000000"/>
          <w:lang w:eastAsia="en-GB"/>
        </w:rPr>
        <w:t>Teplicka</w:t>
      </w:r>
      <w:proofErr w:type="spellEnd"/>
      <w:r w:rsidRPr="007B26E6">
        <w:rPr>
          <w:i/>
          <w:iCs/>
          <w:color w:val="000000"/>
          <w:lang w:eastAsia="en-GB"/>
        </w:rPr>
        <w:t xml:space="preserve">. 1/2. </w:t>
      </w:r>
      <w:proofErr w:type="spellStart"/>
      <w:r w:rsidRPr="007B26E6">
        <w:rPr>
          <w:i/>
          <w:iCs/>
          <w:color w:val="000000"/>
          <w:lang w:eastAsia="en-GB"/>
        </w:rPr>
        <w:t>Teplicko</w:t>
      </w:r>
      <w:proofErr w:type="spellEnd"/>
      <w:r w:rsidRPr="007B26E6">
        <w:rPr>
          <w:i/>
          <w:iCs/>
          <w:color w:val="000000"/>
          <w:lang w:eastAsia="en-GB"/>
        </w:rPr>
        <w:t xml:space="preserve"> v </w:t>
      </w:r>
      <w:proofErr w:type="spellStart"/>
      <w:r w:rsidRPr="007B26E6">
        <w:rPr>
          <w:i/>
          <w:iCs/>
          <w:color w:val="000000"/>
          <w:lang w:eastAsia="en-GB"/>
        </w:rPr>
        <w:t>pravěku</w:t>
      </w:r>
      <w:proofErr w:type="spellEnd"/>
      <w:r w:rsidRPr="007B26E6">
        <w:rPr>
          <w:i/>
          <w:iCs/>
          <w:color w:val="000000"/>
          <w:lang w:eastAsia="en-GB"/>
        </w:rPr>
        <w:t xml:space="preserve"> II (</w:t>
      </w:r>
      <w:proofErr w:type="spellStart"/>
      <w:r w:rsidRPr="007B26E6">
        <w:rPr>
          <w:i/>
          <w:iCs/>
          <w:color w:val="000000"/>
          <w:lang w:eastAsia="en-GB"/>
        </w:rPr>
        <w:t>mit</w:t>
      </w:r>
      <w:proofErr w:type="spellEnd"/>
      <w:r w:rsidRPr="007B26E6">
        <w:rPr>
          <w:i/>
          <w:iCs/>
          <w:color w:val="000000"/>
          <w:lang w:eastAsia="en-GB"/>
        </w:rPr>
        <w:t xml:space="preserve"> </w:t>
      </w:r>
      <w:proofErr w:type="spellStart"/>
      <w:r w:rsidRPr="007B26E6">
        <w:rPr>
          <w:i/>
          <w:iCs/>
          <w:color w:val="000000"/>
          <w:lang w:eastAsia="en-GB"/>
        </w:rPr>
        <w:t>Zusammenfassung</w:t>
      </w:r>
      <w:proofErr w:type="spellEnd"/>
      <w:r w:rsidRPr="007B26E6">
        <w:rPr>
          <w:i/>
          <w:iCs/>
          <w:color w:val="000000"/>
          <w:lang w:eastAsia="en-GB"/>
        </w:rPr>
        <w:t>)</w:t>
      </w:r>
      <w:r w:rsidRPr="007B26E6">
        <w:rPr>
          <w:color w:val="000000"/>
          <w:lang w:eastAsia="en-GB"/>
        </w:rPr>
        <w:t xml:space="preserve">. Teplice: </w:t>
      </w:r>
      <w:proofErr w:type="spellStart"/>
      <w:r w:rsidRPr="007B26E6">
        <w:rPr>
          <w:color w:val="000000"/>
          <w:lang w:eastAsia="en-GB"/>
        </w:rPr>
        <w:t>Krajské</w:t>
      </w:r>
      <w:proofErr w:type="spellEnd"/>
      <w:r w:rsidRPr="007B26E6">
        <w:rPr>
          <w:color w:val="000000"/>
          <w:lang w:eastAsia="en-GB"/>
        </w:rPr>
        <w:t> </w:t>
      </w:r>
      <w:proofErr w:type="spellStart"/>
      <w:r w:rsidRPr="007B26E6">
        <w:rPr>
          <w:color w:val="000000"/>
          <w:lang w:eastAsia="en-GB"/>
        </w:rPr>
        <w:t>muzeum</w:t>
      </w:r>
      <w:proofErr w:type="spellEnd"/>
      <w:r w:rsidRPr="007B26E6">
        <w:rPr>
          <w:color w:val="000000"/>
          <w:lang w:eastAsia="en-GB"/>
        </w:rPr>
        <w:t>.</w:t>
      </w:r>
    </w:p>
    <w:p w14:paraId="631D3F7F" w14:textId="77777777" w:rsidR="00DE04E5" w:rsidRPr="007B26E6" w:rsidRDefault="00DE04E5" w:rsidP="00DE04E5">
      <w:pPr>
        <w:rPr>
          <w:lang w:eastAsia="en-GB"/>
        </w:rPr>
      </w:pPr>
    </w:p>
    <w:p w14:paraId="7419D3F5" w14:textId="77777777" w:rsidR="00DE04E5" w:rsidRPr="007B26E6" w:rsidRDefault="00DE04E5" w:rsidP="00DE04E5">
      <w:pPr>
        <w:jc w:val="both"/>
        <w:rPr>
          <w:lang w:eastAsia="en-GB"/>
        </w:rPr>
      </w:pPr>
      <w:proofErr w:type="spellStart"/>
      <w:r w:rsidRPr="007B26E6">
        <w:rPr>
          <w:color w:val="000000"/>
          <w:lang w:eastAsia="en-GB"/>
        </w:rPr>
        <w:t>Hanáková</w:t>
      </w:r>
      <w:proofErr w:type="spellEnd"/>
      <w:r w:rsidRPr="007B26E6">
        <w:rPr>
          <w:color w:val="000000"/>
          <w:lang w:eastAsia="en-GB"/>
        </w:rPr>
        <w:t xml:space="preserve">, H., </w:t>
      </w:r>
      <w:proofErr w:type="spellStart"/>
      <w:r w:rsidRPr="007B26E6">
        <w:rPr>
          <w:color w:val="000000"/>
          <w:lang w:eastAsia="en-GB"/>
        </w:rPr>
        <w:t>Stloukal</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xml:space="preserve">, J. 1977.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 xml:space="preserve"> </w:t>
      </w:r>
      <w:proofErr w:type="spellStart"/>
      <w:r w:rsidRPr="007B26E6">
        <w:rPr>
          <w:color w:val="000000"/>
          <w:lang w:eastAsia="en-GB"/>
        </w:rPr>
        <w:t>převzaté</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starších</w:t>
      </w:r>
      <w:proofErr w:type="spellEnd"/>
      <w:r w:rsidRPr="007B26E6">
        <w:rPr>
          <w:color w:val="000000"/>
          <w:lang w:eastAsia="en-GB"/>
        </w:rPr>
        <w:t xml:space="preserve"> </w:t>
      </w:r>
      <w:proofErr w:type="spellStart"/>
      <w:r w:rsidRPr="007B26E6">
        <w:rPr>
          <w:color w:val="000000"/>
          <w:lang w:eastAsia="en-GB"/>
        </w:rPr>
        <w:t>fondů</w:t>
      </w:r>
      <w:proofErr w:type="spellEnd"/>
      <w:r w:rsidRPr="007B26E6">
        <w:rPr>
          <w:color w:val="000000"/>
          <w:lang w:eastAsia="en-GB"/>
        </w:rPr>
        <w:t xml:space="preserve"> </w:t>
      </w:r>
      <w:proofErr w:type="spellStart"/>
      <w:r w:rsidRPr="007B26E6">
        <w:rPr>
          <w:color w:val="000000"/>
          <w:lang w:eastAsia="en-GB"/>
        </w:rPr>
        <w:t>Krajského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roofErr w:type="spellStart"/>
      <w:r w:rsidRPr="007B26E6">
        <w:rPr>
          <w:color w:val="000000"/>
          <w:lang w:eastAsia="en-GB"/>
        </w:rPr>
        <w:t>Antropologische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die </w:t>
      </w:r>
      <w:proofErr w:type="spellStart"/>
      <w:r w:rsidRPr="007B26E6">
        <w:rPr>
          <w:color w:val="000000"/>
          <w:lang w:eastAsia="en-GB"/>
        </w:rPr>
        <w:t>aus</w:t>
      </w:r>
      <w:proofErr w:type="spellEnd"/>
      <w:r w:rsidRPr="007B26E6">
        <w:rPr>
          <w:color w:val="000000"/>
          <w:lang w:eastAsia="en-GB"/>
        </w:rPr>
        <w:t xml:space="preserve"> den </w:t>
      </w:r>
      <w:proofErr w:type="spellStart"/>
      <w:r w:rsidRPr="007B26E6">
        <w:rPr>
          <w:color w:val="000000"/>
          <w:lang w:eastAsia="en-GB"/>
        </w:rPr>
        <w:t>älteren</w:t>
      </w:r>
      <w:proofErr w:type="spellEnd"/>
      <w:r w:rsidRPr="007B26E6">
        <w:rPr>
          <w:color w:val="000000"/>
          <w:lang w:eastAsia="en-GB"/>
        </w:rPr>
        <w:t xml:space="preserve"> Fonds des </w:t>
      </w:r>
      <w:proofErr w:type="spellStart"/>
      <w:r w:rsidRPr="007B26E6">
        <w:rPr>
          <w:color w:val="000000"/>
          <w:lang w:eastAsia="en-GB"/>
        </w:rPr>
        <w:t>Kreismuseums</w:t>
      </w:r>
      <w:proofErr w:type="spellEnd"/>
      <w:r w:rsidRPr="007B26E6">
        <w:rPr>
          <w:color w:val="000000"/>
          <w:lang w:eastAsia="en-GB"/>
        </w:rPr>
        <w:t xml:space="preserve"> in Teplice </w:t>
      </w:r>
      <w:proofErr w:type="spellStart"/>
      <w:r w:rsidRPr="007B26E6">
        <w:rPr>
          <w:color w:val="000000"/>
          <w:lang w:eastAsia="en-GB"/>
        </w:rPr>
        <w:t>übernommen</w:t>
      </w:r>
      <w:proofErr w:type="spellEnd"/>
      <w:r w:rsidRPr="007B26E6">
        <w:rPr>
          <w:color w:val="000000"/>
          <w:lang w:eastAsia="en-GB"/>
        </w:rPr>
        <w:t xml:space="preserve"> </w:t>
      </w:r>
      <w:proofErr w:type="spellStart"/>
      <w:r w:rsidRPr="007B26E6">
        <w:rPr>
          <w:color w:val="000000"/>
          <w:lang w:eastAsia="en-GB"/>
        </w:rPr>
        <w:t>wurden</w:t>
      </w:r>
      <w:proofErr w:type="spellEnd"/>
      <w:r w:rsidRPr="007B26E6">
        <w:rPr>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Národního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B – </w:t>
      </w:r>
      <w:proofErr w:type="spellStart"/>
      <w:r w:rsidRPr="007B26E6">
        <w:rPr>
          <w:i/>
          <w:iCs/>
          <w:color w:val="000000"/>
          <w:lang w:eastAsia="en-GB"/>
        </w:rPr>
        <w:t>přírodní</w:t>
      </w:r>
      <w:proofErr w:type="spellEnd"/>
      <w:r w:rsidRPr="007B26E6">
        <w:rPr>
          <w:i/>
          <w:iCs/>
          <w:color w:val="000000"/>
          <w:lang w:eastAsia="en-GB"/>
        </w:rPr>
        <w:t xml:space="preserve"> </w:t>
      </w:r>
      <w:proofErr w:type="spellStart"/>
      <w:r w:rsidRPr="007B26E6">
        <w:rPr>
          <w:i/>
          <w:iCs/>
          <w:color w:val="000000"/>
          <w:lang w:eastAsia="en-GB"/>
        </w:rPr>
        <w:t>vědy</w:t>
      </w:r>
      <w:proofErr w:type="spellEnd"/>
      <w:r w:rsidRPr="007B26E6">
        <w:rPr>
          <w:color w:val="000000"/>
          <w:lang w:eastAsia="en-GB"/>
        </w:rPr>
        <w:t xml:space="preserve"> 33: 159–264. </w:t>
      </w:r>
    </w:p>
    <w:p w14:paraId="1DE562A1" w14:textId="77777777" w:rsidR="00DE04E5" w:rsidRPr="007B26E6" w:rsidRDefault="00DE04E5" w:rsidP="00DE04E5">
      <w:pPr>
        <w:rPr>
          <w:lang w:eastAsia="en-GB"/>
        </w:rPr>
      </w:pPr>
    </w:p>
    <w:p w14:paraId="04058173" w14:textId="77777777" w:rsidR="00DE04E5" w:rsidRPr="007B26E6" w:rsidRDefault="00DE04E5" w:rsidP="00DE04E5">
      <w:pPr>
        <w:jc w:val="both"/>
        <w:rPr>
          <w:lang w:eastAsia="en-GB"/>
        </w:rPr>
      </w:pPr>
      <w:proofErr w:type="spellStart"/>
      <w:r w:rsidRPr="007B26E6">
        <w:rPr>
          <w:color w:val="000000"/>
          <w:lang w:eastAsia="en-GB"/>
        </w:rPr>
        <w:t>Karafiat</w:t>
      </w:r>
      <w:proofErr w:type="spellEnd"/>
      <w:r w:rsidRPr="007B26E6">
        <w:rPr>
          <w:color w:val="000000"/>
          <w:lang w:eastAsia="en-GB"/>
        </w:rPr>
        <w:t xml:space="preserve">, K. 1919. </w:t>
      </w:r>
      <w:proofErr w:type="spellStart"/>
      <w:r w:rsidRPr="007B26E6">
        <w:rPr>
          <w:color w:val="000000"/>
          <w:lang w:eastAsia="en-GB"/>
        </w:rPr>
        <w:t>Tätigkeits-Bericht</w:t>
      </w:r>
      <w:proofErr w:type="spellEnd"/>
      <w:r w:rsidRPr="007B26E6">
        <w:rPr>
          <w:color w:val="000000"/>
          <w:lang w:eastAsia="en-GB"/>
        </w:rPr>
        <w:t xml:space="preserve"> </w:t>
      </w:r>
      <w:proofErr w:type="spellStart"/>
      <w:r w:rsidRPr="007B26E6">
        <w:rPr>
          <w:color w:val="000000"/>
          <w:lang w:eastAsia="en-GB"/>
        </w:rPr>
        <w:t>für</w:t>
      </w:r>
      <w:proofErr w:type="spellEnd"/>
      <w:r w:rsidRPr="007B26E6">
        <w:rPr>
          <w:color w:val="000000"/>
          <w:lang w:eastAsia="en-GB"/>
        </w:rPr>
        <w:t xml:space="preserve"> das </w:t>
      </w:r>
      <w:proofErr w:type="spellStart"/>
      <w:r w:rsidRPr="007B26E6">
        <w:rPr>
          <w:color w:val="000000"/>
          <w:lang w:eastAsia="en-GB"/>
        </w:rPr>
        <w:t>Verwaltungsjahr</w:t>
      </w:r>
      <w:proofErr w:type="spellEnd"/>
      <w:r w:rsidRPr="007B26E6">
        <w:rPr>
          <w:color w:val="000000"/>
          <w:lang w:eastAsia="en-GB"/>
        </w:rPr>
        <w:t xml:space="preserve"> 1918/1919. </w:t>
      </w:r>
      <w:proofErr w:type="spellStart"/>
      <w:r w:rsidRPr="007B26E6">
        <w:rPr>
          <w:i/>
          <w:iCs/>
          <w:color w:val="000000"/>
          <w:lang w:eastAsia="en-GB"/>
        </w:rPr>
        <w:t>Tätigkeitsbericht</w:t>
      </w:r>
      <w:proofErr w:type="spellEnd"/>
      <w:r w:rsidRPr="007B26E6">
        <w:rPr>
          <w:i/>
          <w:iCs/>
          <w:color w:val="000000"/>
          <w:lang w:eastAsia="en-GB"/>
        </w:rPr>
        <w:t xml:space="preserve"> der </w:t>
      </w:r>
      <w:proofErr w:type="spellStart"/>
      <w:r w:rsidRPr="007B26E6">
        <w:rPr>
          <w:i/>
          <w:iCs/>
          <w:color w:val="000000"/>
          <w:lang w:eastAsia="en-GB"/>
        </w:rPr>
        <w:t>Museumsgesellschaft</w:t>
      </w:r>
      <w:proofErr w:type="spellEnd"/>
      <w:r w:rsidRPr="007B26E6">
        <w:rPr>
          <w:i/>
          <w:iCs/>
          <w:color w:val="000000"/>
          <w:lang w:eastAsia="en-GB"/>
        </w:rPr>
        <w:t xml:space="preserve"> </w:t>
      </w:r>
      <w:proofErr w:type="spellStart"/>
      <w:r w:rsidRPr="007B26E6">
        <w:rPr>
          <w:i/>
          <w:iCs/>
          <w:color w:val="000000"/>
          <w:lang w:eastAsia="en-GB"/>
        </w:rPr>
        <w:t>Teplitz</w:t>
      </w:r>
      <w:proofErr w:type="spellEnd"/>
      <w:r w:rsidRPr="007B26E6">
        <w:rPr>
          <w:color w:val="000000"/>
          <w:lang w:eastAsia="en-GB"/>
        </w:rPr>
        <w:t xml:space="preserve"> 1919, 3–35.</w:t>
      </w:r>
    </w:p>
    <w:p w14:paraId="6243CCC7" w14:textId="77777777" w:rsidR="00DE04E5" w:rsidRPr="007B26E6" w:rsidRDefault="00DE04E5" w:rsidP="00DE04E5">
      <w:pPr>
        <w:rPr>
          <w:lang w:eastAsia="en-GB"/>
        </w:rPr>
      </w:pPr>
    </w:p>
    <w:p w14:paraId="5E13CA61" w14:textId="77777777" w:rsidR="00DE04E5" w:rsidRPr="007B26E6" w:rsidRDefault="00DE04E5" w:rsidP="00DE04E5">
      <w:pPr>
        <w:jc w:val="both"/>
        <w:rPr>
          <w:lang w:eastAsia="en-GB"/>
        </w:rPr>
      </w:pPr>
      <w:r w:rsidRPr="007B26E6">
        <w:rPr>
          <w:color w:val="000000"/>
          <w:lang w:eastAsia="en-GB"/>
        </w:rPr>
        <w:t xml:space="preserve">Narasimhan, V. M., Patterson, N., Moorjani, P., Rohland, N., Bernardos, R., Mallick, S., Lazaridis, I., Nakatsuka, N., Olalde, I., Lipson, M., Kim, A. M., Olivieri, L. M., </w:t>
      </w:r>
      <w:proofErr w:type="spellStart"/>
      <w:r w:rsidRPr="007B26E6">
        <w:rPr>
          <w:color w:val="000000"/>
          <w:lang w:eastAsia="en-GB"/>
        </w:rPr>
        <w:t>Coppa</w:t>
      </w:r>
      <w:proofErr w:type="spellEnd"/>
      <w:r w:rsidRPr="007B26E6">
        <w:rPr>
          <w:color w:val="000000"/>
          <w:lang w:eastAsia="en-GB"/>
        </w:rPr>
        <w:t xml:space="preserve">, A., Vidale, M., Mallory, J., Moiseyev, V., </w:t>
      </w:r>
      <w:proofErr w:type="spellStart"/>
      <w:r w:rsidRPr="007B26E6">
        <w:rPr>
          <w:color w:val="000000"/>
          <w:lang w:eastAsia="en-GB"/>
        </w:rPr>
        <w:t>Kitov</w:t>
      </w:r>
      <w:proofErr w:type="spellEnd"/>
      <w:r w:rsidRPr="007B26E6">
        <w:rPr>
          <w:color w:val="000000"/>
          <w:lang w:eastAsia="en-GB"/>
        </w:rPr>
        <w:t xml:space="preserve">, E., Monge, J., Adamski, N., Alex,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Candilio</w:t>
      </w:r>
      <w:proofErr w:type="spellEnd"/>
      <w:r w:rsidRPr="007B26E6">
        <w:rPr>
          <w:color w:val="000000"/>
          <w:lang w:eastAsia="en-GB"/>
        </w:rPr>
        <w:t xml:space="preserve">, F., Callan, K., </w:t>
      </w:r>
      <w:proofErr w:type="spellStart"/>
      <w:r w:rsidRPr="007B26E6">
        <w:rPr>
          <w:color w:val="000000"/>
          <w:lang w:eastAsia="en-GB"/>
        </w:rPr>
        <w:t>Cheronet</w:t>
      </w:r>
      <w:proofErr w:type="spellEnd"/>
      <w:r w:rsidRPr="007B26E6">
        <w:rPr>
          <w:color w:val="000000"/>
          <w:lang w:eastAsia="en-GB"/>
        </w:rPr>
        <w:t xml:space="preserve">, O., Culleton, B. J., Ferry, M., Fernandes, D., </w:t>
      </w:r>
      <w:proofErr w:type="spellStart"/>
      <w:r w:rsidRPr="007B26E6">
        <w:rPr>
          <w:color w:val="000000"/>
          <w:lang w:eastAsia="en-GB"/>
        </w:rPr>
        <w:t>Freilich</w:t>
      </w:r>
      <w:proofErr w:type="spellEnd"/>
      <w:r w:rsidRPr="007B26E6">
        <w:rPr>
          <w:color w:val="000000"/>
          <w:lang w:eastAsia="en-GB"/>
        </w:rPr>
        <w:t xml:space="preserve">, S., </w:t>
      </w:r>
      <w:proofErr w:type="spellStart"/>
      <w:r w:rsidRPr="007B26E6">
        <w:rPr>
          <w:color w:val="000000"/>
          <w:lang w:eastAsia="en-GB"/>
        </w:rPr>
        <w:t>Gamarra</w:t>
      </w:r>
      <w:proofErr w:type="spellEnd"/>
      <w:r w:rsidRPr="007B26E6">
        <w:rPr>
          <w:color w:val="000000"/>
          <w:lang w:eastAsia="en-GB"/>
        </w:rPr>
        <w:t xml:space="preserve">, B., </w:t>
      </w:r>
      <w:proofErr w:type="spellStart"/>
      <w:r w:rsidRPr="007B26E6">
        <w:rPr>
          <w:color w:val="000000"/>
          <w:lang w:eastAsia="en-GB"/>
        </w:rPr>
        <w:t>Gaudio</w:t>
      </w:r>
      <w:proofErr w:type="spellEnd"/>
      <w:r w:rsidRPr="007B26E6">
        <w:rPr>
          <w:color w:val="000000"/>
          <w:lang w:eastAsia="en-GB"/>
        </w:rPr>
        <w:t xml:space="preserve">, D., </w:t>
      </w:r>
      <w:proofErr w:type="spellStart"/>
      <w:r w:rsidRPr="007B26E6">
        <w:rPr>
          <w:color w:val="000000"/>
          <w:lang w:eastAsia="en-GB"/>
        </w:rPr>
        <w:t>Hajdinjak</w:t>
      </w:r>
      <w:proofErr w:type="spellEnd"/>
      <w:r w:rsidRPr="007B26E6">
        <w:rPr>
          <w:color w:val="000000"/>
          <w:lang w:eastAsia="en-GB"/>
        </w:rPr>
        <w:t xml:space="preserve">, M., Harney, É., Harper, T. K., Keating, D., Lawson, A. M., Mah, M., Mandl, K., Michel, M., Novak, M., Oppenheimer, J., Rai, N., Sirak, K., </w:t>
      </w:r>
      <w:proofErr w:type="spellStart"/>
      <w:r w:rsidRPr="007B26E6">
        <w:rPr>
          <w:color w:val="000000"/>
          <w:lang w:eastAsia="en-GB"/>
        </w:rPr>
        <w:t>Slon</w:t>
      </w:r>
      <w:proofErr w:type="spellEnd"/>
      <w:r w:rsidRPr="007B26E6">
        <w:rPr>
          <w:color w:val="000000"/>
          <w:lang w:eastAsia="en-GB"/>
        </w:rPr>
        <w:t xml:space="preserve">, V., Stewardson, K., </w:t>
      </w:r>
      <w:proofErr w:type="spellStart"/>
      <w:r w:rsidRPr="007B26E6">
        <w:rPr>
          <w:color w:val="000000"/>
          <w:lang w:eastAsia="en-GB"/>
        </w:rPr>
        <w:t>Zalzala</w:t>
      </w:r>
      <w:proofErr w:type="spellEnd"/>
      <w:r w:rsidRPr="007B26E6">
        <w:rPr>
          <w:color w:val="000000"/>
          <w:lang w:eastAsia="en-GB"/>
        </w:rPr>
        <w:t xml:space="preserve">, F., Zhang, Z., </w:t>
      </w:r>
      <w:proofErr w:type="spellStart"/>
      <w:r w:rsidRPr="007B26E6">
        <w:rPr>
          <w:color w:val="000000"/>
          <w:lang w:eastAsia="en-GB"/>
        </w:rPr>
        <w:t>Akhatov</w:t>
      </w:r>
      <w:proofErr w:type="spellEnd"/>
      <w:r w:rsidRPr="007B26E6">
        <w:rPr>
          <w:color w:val="000000"/>
          <w:lang w:eastAsia="en-GB"/>
        </w:rPr>
        <w:t xml:space="preserve">, G., Bagashev, A. N. </w:t>
      </w:r>
      <w:proofErr w:type="spellStart"/>
      <w:r w:rsidRPr="007B26E6">
        <w:rPr>
          <w:color w:val="000000"/>
          <w:lang w:eastAsia="en-GB"/>
        </w:rPr>
        <w:t>Bagnera</w:t>
      </w:r>
      <w:proofErr w:type="spellEnd"/>
      <w:r w:rsidRPr="007B26E6">
        <w:rPr>
          <w:color w:val="000000"/>
          <w:lang w:eastAsia="en-GB"/>
        </w:rPr>
        <w:t xml:space="preserve">, A., </w:t>
      </w:r>
      <w:proofErr w:type="spellStart"/>
      <w:r w:rsidRPr="007B26E6">
        <w:rPr>
          <w:color w:val="000000"/>
          <w:lang w:eastAsia="en-GB"/>
        </w:rPr>
        <w:t>Baitanayev</w:t>
      </w:r>
      <w:proofErr w:type="spellEnd"/>
      <w:r w:rsidRPr="007B26E6">
        <w:rPr>
          <w:color w:val="000000"/>
          <w:lang w:eastAsia="en-GB"/>
        </w:rPr>
        <w:t xml:space="preserve">, B., </w:t>
      </w:r>
      <w:proofErr w:type="spellStart"/>
      <w:r w:rsidRPr="007B26E6">
        <w:rPr>
          <w:color w:val="000000"/>
          <w:lang w:eastAsia="en-GB"/>
        </w:rPr>
        <w:t>Bendezu</w:t>
      </w:r>
      <w:proofErr w:type="spellEnd"/>
      <w:r w:rsidRPr="007B26E6">
        <w:rPr>
          <w:color w:val="000000"/>
          <w:lang w:eastAsia="en-GB"/>
        </w:rPr>
        <w:t>-Sarmiento, J., </w:t>
      </w:r>
      <w:proofErr w:type="spellStart"/>
      <w:r w:rsidRPr="007B26E6">
        <w:rPr>
          <w:color w:val="000000"/>
          <w:lang w:eastAsia="en-GB"/>
        </w:rPr>
        <w:t>Bissembaev</w:t>
      </w:r>
      <w:proofErr w:type="spellEnd"/>
      <w:r w:rsidRPr="007B26E6">
        <w:rPr>
          <w:color w:val="000000"/>
          <w:lang w:eastAsia="en-GB"/>
        </w:rPr>
        <w:t xml:space="preserve">, A. A., </w:t>
      </w:r>
      <w:proofErr w:type="spellStart"/>
      <w:r w:rsidRPr="007B26E6">
        <w:rPr>
          <w:color w:val="000000"/>
          <w:lang w:eastAsia="en-GB"/>
        </w:rPr>
        <w:t>Bonora</w:t>
      </w:r>
      <w:proofErr w:type="spellEnd"/>
      <w:r w:rsidRPr="007B26E6">
        <w:rPr>
          <w:color w:val="000000"/>
          <w:lang w:eastAsia="en-GB"/>
        </w:rPr>
        <w:t xml:space="preserve">, G. L., </w:t>
      </w:r>
      <w:proofErr w:type="spellStart"/>
      <w:r w:rsidRPr="007B26E6">
        <w:rPr>
          <w:color w:val="000000"/>
          <w:lang w:eastAsia="en-GB"/>
        </w:rPr>
        <w:t>Chargynov</w:t>
      </w:r>
      <w:proofErr w:type="spellEnd"/>
      <w:r w:rsidRPr="007B26E6">
        <w:rPr>
          <w:color w:val="000000"/>
          <w:lang w:eastAsia="en-GB"/>
        </w:rPr>
        <w:t xml:space="preserve">, T. T., </w:t>
      </w:r>
      <w:proofErr w:type="spellStart"/>
      <w:r w:rsidRPr="007B26E6">
        <w:rPr>
          <w:color w:val="000000"/>
          <w:lang w:eastAsia="en-GB"/>
        </w:rPr>
        <w:t>Chikisheva</w:t>
      </w:r>
      <w:proofErr w:type="spellEnd"/>
      <w:r w:rsidRPr="007B26E6">
        <w:rPr>
          <w:color w:val="000000"/>
          <w:lang w:eastAsia="en-GB"/>
        </w:rPr>
        <w:t xml:space="preserve">, T., </w:t>
      </w:r>
      <w:proofErr w:type="spellStart"/>
      <w:r w:rsidRPr="007B26E6">
        <w:rPr>
          <w:color w:val="000000"/>
          <w:lang w:eastAsia="en-GB"/>
        </w:rPr>
        <w:t>Dashovskiy</w:t>
      </w:r>
      <w:proofErr w:type="spellEnd"/>
      <w:r w:rsidRPr="007B26E6">
        <w:rPr>
          <w:color w:val="000000"/>
          <w:lang w:eastAsia="en-GB"/>
        </w:rPr>
        <w:t xml:space="preserve">, P. K., Derevianko, A.,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Douka</w:t>
      </w:r>
      <w:proofErr w:type="spellEnd"/>
      <w:r w:rsidRPr="007B26E6">
        <w:rPr>
          <w:color w:val="000000"/>
          <w:lang w:eastAsia="en-GB"/>
        </w:rPr>
        <w:t>, K., </w:t>
      </w:r>
      <w:proofErr w:type="spellStart"/>
      <w:r w:rsidRPr="007B26E6">
        <w:rPr>
          <w:color w:val="000000"/>
          <w:lang w:eastAsia="en-GB"/>
        </w:rPr>
        <w:t>Dubova</w:t>
      </w:r>
      <w:proofErr w:type="spellEnd"/>
      <w:r w:rsidRPr="007B26E6">
        <w:rPr>
          <w:color w:val="000000"/>
          <w:lang w:eastAsia="en-GB"/>
        </w:rPr>
        <w:t xml:space="preserve">, N., </w:t>
      </w:r>
      <w:proofErr w:type="spellStart"/>
      <w:r w:rsidRPr="007B26E6">
        <w:rPr>
          <w:color w:val="000000"/>
          <w:lang w:eastAsia="en-GB"/>
        </w:rPr>
        <w:t>Duisengali</w:t>
      </w:r>
      <w:proofErr w:type="spellEnd"/>
      <w:r w:rsidRPr="007B26E6">
        <w:rPr>
          <w:color w:val="000000"/>
          <w:lang w:eastAsia="en-GB"/>
        </w:rPr>
        <w:t xml:space="preserve">, M. N., Enshin, D., Epimakhov, A., </w:t>
      </w:r>
      <w:proofErr w:type="spellStart"/>
      <w:r w:rsidRPr="007B26E6">
        <w:rPr>
          <w:color w:val="000000"/>
          <w:lang w:eastAsia="en-GB"/>
        </w:rPr>
        <w:t>Fribus</w:t>
      </w:r>
      <w:proofErr w:type="spellEnd"/>
      <w:r w:rsidRPr="007B26E6">
        <w:rPr>
          <w:color w:val="000000"/>
          <w:lang w:eastAsia="en-GB"/>
        </w:rPr>
        <w:t xml:space="preserve">, A. V., Fuller, D., </w:t>
      </w:r>
      <w:proofErr w:type="spellStart"/>
      <w:r w:rsidRPr="007B26E6">
        <w:rPr>
          <w:color w:val="000000"/>
          <w:lang w:eastAsia="en-GB"/>
        </w:rPr>
        <w:t>Goryachev</w:t>
      </w:r>
      <w:proofErr w:type="spellEnd"/>
      <w:r w:rsidRPr="007B26E6">
        <w:rPr>
          <w:color w:val="000000"/>
          <w:lang w:eastAsia="en-GB"/>
        </w:rPr>
        <w:t xml:space="preserve">, A., </w:t>
      </w:r>
      <w:proofErr w:type="spellStart"/>
      <w:r w:rsidRPr="007B26E6">
        <w:rPr>
          <w:color w:val="000000"/>
          <w:lang w:eastAsia="en-GB"/>
        </w:rPr>
        <w:t>Gromov</w:t>
      </w:r>
      <w:proofErr w:type="spellEnd"/>
      <w:r w:rsidRPr="007B26E6">
        <w:rPr>
          <w:color w:val="000000"/>
          <w:lang w:eastAsia="en-GB"/>
        </w:rPr>
        <w:t xml:space="preserve">, A., </w:t>
      </w:r>
      <w:proofErr w:type="spellStart"/>
      <w:r w:rsidRPr="007B26E6">
        <w:rPr>
          <w:color w:val="000000"/>
          <w:lang w:eastAsia="en-GB"/>
        </w:rPr>
        <w:t>Grushin</w:t>
      </w:r>
      <w:proofErr w:type="spellEnd"/>
      <w:r w:rsidRPr="007B26E6">
        <w:rPr>
          <w:color w:val="000000"/>
          <w:lang w:eastAsia="en-GB"/>
        </w:rPr>
        <w:t xml:space="preserve">, S. P., Hanks, B., Judd, M., </w:t>
      </w:r>
      <w:proofErr w:type="spellStart"/>
      <w:r w:rsidRPr="007B26E6">
        <w:rPr>
          <w:color w:val="000000"/>
          <w:lang w:eastAsia="en-GB"/>
        </w:rPr>
        <w:t>Kazizov</w:t>
      </w:r>
      <w:proofErr w:type="spellEnd"/>
      <w:r w:rsidRPr="007B26E6">
        <w:rPr>
          <w:color w:val="000000"/>
          <w:lang w:eastAsia="en-GB"/>
        </w:rPr>
        <w:t>, E., Khokhlov, A., </w:t>
      </w:r>
      <w:proofErr w:type="spellStart"/>
      <w:r w:rsidRPr="007B26E6">
        <w:rPr>
          <w:color w:val="000000"/>
          <w:lang w:eastAsia="en-GB"/>
        </w:rPr>
        <w:t>Krygin</w:t>
      </w:r>
      <w:proofErr w:type="spellEnd"/>
      <w:r w:rsidRPr="007B26E6">
        <w:rPr>
          <w:color w:val="000000"/>
          <w:lang w:eastAsia="en-GB"/>
        </w:rPr>
        <w:t xml:space="preserve">, A. P., </w:t>
      </w:r>
      <w:proofErr w:type="spellStart"/>
      <w:r w:rsidRPr="007B26E6">
        <w:rPr>
          <w:color w:val="000000"/>
          <w:lang w:eastAsia="en-GB"/>
        </w:rPr>
        <w:t>Kupriyanova</w:t>
      </w:r>
      <w:proofErr w:type="spellEnd"/>
      <w:r w:rsidRPr="007B26E6">
        <w:rPr>
          <w:color w:val="000000"/>
          <w:lang w:eastAsia="en-GB"/>
        </w:rPr>
        <w:t xml:space="preserve">, E., Kuznetsov, P., </w:t>
      </w:r>
      <w:proofErr w:type="spellStart"/>
      <w:r w:rsidRPr="007B26E6">
        <w:rPr>
          <w:color w:val="000000"/>
          <w:lang w:eastAsia="en-GB"/>
        </w:rPr>
        <w:t>Luiselli</w:t>
      </w:r>
      <w:proofErr w:type="spellEnd"/>
      <w:r w:rsidRPr="007B26E6">
        <w:rPr>
          <w:color w:val="000000"/>
          <w:lang w:eastAsia="en-GB"/>
        </w:rPr>
        <w:t xml:space="preserve">, D., </w:t>
      </w:r>
      <w:proofErr w:type="spellStart"/>
      <w:r w:rsidRPr="007B26E6">
        <w:rPr>
          <w:color w:val="000000"/>
          <w:lang w:eastAsia="en-GB"/>
        </w:rPr>
        <w:t>Maksudov</w:t>
      </w:r>
      <w:proofErr w:type="spellEnd"/>
      <w:r w:rsidRPr="007B26E6">
        <w:rPr>
          <w:color w:val="000000"/>
          <w:lang w:eastAsia="en-GB"/>
        </w:rPr>
        <w:t>, F., Mamedov, A. M., </w:t>
      </w:r>
      <w:proofErr w:type="spellStart"/>
      <w:r w:rsidRPr="007B26E6">
        <w:rPr>
          <w:color w:val="000000"/>
          <w:lang w:eastAsia="en-GB"/>
        </w:rPr>
        <w:t>Mamirov</w:t>
      </w:r>
      <w:proofErr w:type="spellEnd"/>
      <w:r w:rsidRPr="007B26E6">
        <w:rPr>
          <w:color w:val="000000"/>
          <w:lang w:eastAsia="en-GB"/>
        </w:rPr>
        <w:t xml:space="preserve">, T. B., Meiklejohn, Ch., Merrett, D. C., </w:t>
      </w:r>
      <w:proofErr w:type="spellStart"/>
      <w:r w:rsidRPr="007B26E6">
        <w:rPr>
          <w:color w:val="000000"/>
          <w:lang w:eastAsia="en-GB"/>
        </w:rPr>
        <w:t>Micheli</w:t>
      </w:r>
      <w:proofErr w:type="spellEnd"/>
      <w:r w:rsidRPr="007B26E6">
        <w:rPr>
          <w:color w:val="000000"/>
          <w:lang w:eastAsia="en-GB"/>
        </w:rPr>
        <w:t xml:space="preserve">, R., Mochalov, O., </w:t>
      </w:r>
      <w:proofErr w:type="spellStart"/>
      <w:r w:rsidRPr="007B26E6">
        <w:rPr>
          <w:color w:val="000000"/>
          <w:lang w:eastAsia="en-GB"/>
        </w:rPr>
        <w:t>Mustafokulov</w:t>
      </w:r>
      <w:proofErr w:type="spellEnd"/>
      <w:r w:rsidRPr="007B26E6">
        <w:rPr>
          <w:color w:val="000000"/>
          <w:lang w:eastAsia="en-GB"/>
        </w:rPr>
        <w:t xml:space="preserve">, S., Nayak, A., </w:t>
      </w:r>
      <w:proofErr w:type="spellStart"/>
      <w:r w:rsidRPr="007B26E6">
        <w:rPr>
          <w:color w:val="000000"/>
          <w:lang w:eastAsia="en-GB"/>
        </w:rPr>
        <w:t>Pettener</w:t>
      </w:r>
      <w:proofErr w:type="spellEnd"/>
      <w:r w:rsidRPr="007B26E6">
        <w:rPr>
          <w:color w:val="000000"/>
          <w:lang w:eastAsia="en-GB"/>
        </w:rPr>
        <w:t xml:space="preserve">, D., Potts, R., </w:t>
      </w:r>
      <w:proofErr w:type="spellStart"/>
      <w:r w:rsidRPr="007B26E6">
        <w:rPr>
          <w:color w:val="000000"/>
          <w:lang w:eastAsia="en-GB"/>
        </w:rPr>
        <w:t>Razhev</w:t>
      </w:r>
      <w:proofErr w:type="spellEnd"/>
      <w:r w:rsidRPr="007B26E6">
        <w:rPr>
          <w:color w:val="000000"/>
          <w:lang w:eastAsia="en-GB"/>
        </w:rPr>
        <w:t xml:space="preserve">, D., </w:t>
      </w:r>
      <w:proofErr w:type="spellStart"/>
      <w:r w:rsidRPr="007B26E6">
        <w:rPr>
          <w:color w:val="000000"/>
          <w:lang w:eastAsia="en-GB"/>
        </w:rPr>
        <w:t>Rykun</w:t>
      </w:r>
      <w:proofErr w:type="spellEnd"/>
      <w:r w:rsidRPr="007B26E6">
        <w:rPr>
          <w:color w:val="000000"/>
          <w:lang w:eastAsia="en-GB"/>
        </w:rPr>
        <w:t xml:space="preserve">, M., </w:t>
      </w:r>
      <w:proofErr w:type="spellStart"/>
      <w:r w:rsidRPr="007B26E6">
        <w:rPr>
          <w:color w:val="000000"/>
          <w:lang w:eastAsia="en-GB"/>
        </w:rPr>
        <w:t>Sarno</w:t>
      </w:r>
      <w:proofErr w:type="spellEnd"/>
      <w:r w:rsidRPr="007B26E6">
        <w:rPr>
          <w:color w:val="000000"/>
          <w:lang w:eastAsia="en-GB"/>
        </w:rPr>
        <w:t xml:space="preserve">, S., </w:t>
      </w:r>
      <w:proofErr w:type="spellStart"/>
      <w:r w:rsidRPr="007B26E6">
        <w:rPr>
          <w:color w:val="000000"/>
          <w:lang w:eastAsia="en-GB"/>
        </w:rPr>
        <w:t>Savenkova</w:t>
      </w:r>
      <w:proofErr w:type="spellEnd"/>
      <w:r w:rsidRPr="007B26E6">
        <w:rPr>
          <w:color w:val="000000"/>
          <w:lang w:eastAsia="en-GB"/>
        </w:rPr>
        <w:t xml:space="preserve">, T. M., </w:t>
      </w:r>
      <w:proofErr w:type="spellStart"/>
      <w:r w:rsidRPr="007B26E6">
        <w:rPr>
          <w:color w:val="000000"/>
          <w:lang w:eastAsia="en-GB"/>
        </w:rPr>
        <w:t>Sikhymbaeva</w:t>
      </w:r>
      <w:proofErr w:type="spellEnd"/>
      <w:r w:rsidRPr="007B26E6">
        <w:rPr>
          <w:color w:val="000000"/>
          <w:lang w:eastAsia="en-GB"/>
        </w:rPr>
        <w:t xml:space="preserve">, K., Slepchenko, S. M., </w:t>
      </w:r>
      <w:proofErr w:type="spellStart"/>
      <w:r w:rsidRPr="007B26E6">
        <w:rPr>
          <w:color w:val="000000"/>
          <w:lang w:eastAsia="en-GB"/>
        </w:rPr>
        <w:t>Soltobaev</w:t>
      </w:r>
      <w:proofErr w:type="spellEnd"/>
      <w:r w:rsidRPr="007B26E6">
        <w:rPr>
          <w:color w:val="000000"/>
          <w:lang w:eastAsia="en-GB"/>
        </w:rPr>
        <w:t xml:space="preserve">, O. A., Stepanova, N., Svyatko, S., </w:t>
      </w:r>
      <w:proofErr w:type="spellStart"/>
      <w:r w:rsidRPr="007B26E6">
        <w:rPr>
          <w:color w:val="000000"/>
          <w:lang w:eastAsia="en-GB"/>
        </w:rPr>
        <w:t>Tabaldiev</w:t>
      </w:r>
      <w:proofErr w:type="spellEnd"/>
      <w:r w:rsidRPr="007B26E6">
        <w:rPr>
          <w:color w:val="000000"/>
          <w:lang w:eastAsia="en-GB"/>
        </w:rPr>
        <w:t xml:space="preserve">, K., </w:t>
      </w:r>
      <w:proofErr w:type="spellStart"/>
      <w:r w:rsidRPr="007B26E6">
        <w:rPr>
          <w:color w:val="000000"/>
          <w:lang w:eastAsia="en-GB"/>
        </w:rPr>
        <w:t>Teschler</w:t>
      </w:r>
      <w:proofErr w:type="spellEnd"/>
      <w:r w:rsidRPr="007B26E6">
        <w:rPr>
          <w:color w:val="000000"/>
          <w:lang w:eastAsia="en-GB"/>
        </w:rPr>
        <w:t xml:space="preserve">-Nicola, M., Tishkin, A. A., </w:t>
      </w:r>
      <w:proofErr w:type="spellStart"/>
      <w:r w:rsidRPr="007B26E6">
        <w:rPr>
          <w:color w:val="000000"/>
          <w:lang w:eastAsia="en-GB"/>
        </w:rPr>
        <w:t>Tkachev</w:t>
      </w:r>
      <w:proofErr w:type="spellEnd"/>
      <w:r w:rsidRPr="007B26E6">
        <w:rPr>
          <w:color w:val="000000"/>
          <w:lang w:eastAsia="en-GB"/>
        </w:rPr>
        <w:t xml:space="preserve">, V. V., </w:t>
      </w:r>
      <w:proofErr w:type="spellStart"/>
      <w:r w:rsidRPr="007B26E6">
        <w:rPr>
          <w:color w:val="000000"/>
          <w:lang w:eastAsia="en-GB"/>
        </w:rPr>
        <w:t>Vasilyev</w:t>
      </w:r>
      <w:proofErr w:type="spellEnd"/>
      <w:r w:rsidRPr="007B26E6">
        <w:rPr>
          <w:color w:val="000000"/>
          <w:lang w:eastAsia="en-GB"/>
        </w:rPr>
        <w:t xml:space="preserve">, S.,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Voyakin</w:t>
      </w:r>
      <w:proofErr w:type="spellEnd"/>
      <w:r w:rsidRPr="007B26E6">
        <w:rPr>
          <w:color w:val="000000"/>
          <w:lang w:eastAsia="en-GB"/>
        </w:rPr>
        <w:t xml:space="preserve">, D., </w:t>
      </w:r>
      <w:proofErr w:type="spellStart"/>
      <w:r w:rsidRPr="007B26E6">
        <w:rPr>
          <w:color w:val="000000"/>
          <w:lang w:eastAsia="en-GB"/>
        </w:rPr>
        <w:t>Yermolayeva</w:t>
      </w:r>
      <w:proofErr w:type="spellEnd"/>
      <w:r w:rsidRPr="007B26E6">
        <w:rPr>
          <w:color w:val="000000"/>
          <w:lang w:eastAsia="en-GB"/>
        </w:rPr>
        <w:t xml:space="preserve">, A., Zahir, M., </w:t>
      </w:r>
      <w:proofErr w:type="spellStart"/>
      <w:r w:rsidRPr="007B26E6">
        <w:rPr>
          <w:color w:val="000000"/>
          <w:lang w:eastAsia="en-GB"/>
        </w:rPr>
        <w:t>Zubkov</w:t>
      </w:r>
      <w:proofErr w:type="spellEnd"/>
      <w:r w:rsidRPr="007B26E6">
        <w:rPr>
          <w:color w:val="000000"/>
          <w:lang w:eastAsia="en-GB"/>
        </w:rPr>
        <w:t xml:space="preserve">, V. S., </w:t>
      </w:r>
      <w:proofErr w:type="spellStart"/>
      <w:r w:rsidRPr="007B26E6">
        <w:rPr>
          <w:color w:val="000000"/>
          <w:lang w:eastAsia="en-GB"/>
        </w:rPr>
        <w:t>Zubova</w:t>
      </w:r>
      <w:proofErr w:type="spellEnd"/>
      <w:r w:rsidRPr="007B26E6">
        <w:rPr>
          <w:color w:val="000000"/>
          <w:lang w:eastAsia="en-GB"/>
        </w:rPr>
        <w:t xml:space="preserve">, A., Shinde, V. S., Lalueza-Fox, C., Meyer, M., Anthony, D., Boivin, N., Thangaraj, K., Kennett, D. J., </w:t>
      </w:r>
      <w:proofErr w:type="spellStart"/>
      <w:r w:rsidRPr="007B26E6">
        <w:rPr>
          <w:color w:val="000000"/>
          <w:lang w:eastAsia="en-GB"/>
        </w:rPr>
        <w:t>Frachetti</w:t>
      </w:r>
      <w:proofErr w:type="spellEnd"/>
      <w:r w:rsidRPr="007B26E6">
        <w:rPr>
          <w:color w:val="000000"/>
          <w:lang w:eastAsia="en-GB"/>
        </w:rPr>
        <w:t xml:space="preserve">, M., Pinhasi, R. and Reich, D. 2019. The formation of human populations in South and Central Asia. </w:t>
      </w:r>
      <w:r w:rsidRPr="007B26E6">
        <w:rPr>
          <w:i/>
          <w:iCs/>
          <w:color w:val="000000"/>
          <w:lang w:eastAsia="en-GB"/>
        </w:rPr>
        <w:t>Science</w:t>
      </w:r>
      <w:r w:rsidRPr="007B26E6">
        <w:rPr>
          <w:color w:val="000000"/>
          <w:lang w:eastAsia="en-GB"/>
        </w:rPr>
        <w:t xml:space="preserve"> 365(6457), </w:t>
      </w:r>
      <w:proofErr w:type="spellStart"/>
      <w:r w:rsidRPr="007B26E6">
        <w:rPr>
          <w:color w:val="000000"/>
          <w:lang w:eastAsia="en-GB"/>
        </w:rPr>
        <w:t>eaat</w:t>
      </w:r>
      <w:proofErr w:type="spellEnd"/>
      <w:r w:rsidRPr="007B26E6">
        <w:rPr>
          <w:color w:val="000000"/>
          <w:lang w:eastAsia="en-GB"/>
        </w:rPr>
        <w:t xml:space="preserve"> 7487. </w:t>
      </w:r>
      <w:proofErr w:type="spellStart"/>
      <w:r w:rsidRPr="007B26E6">
        <w:rPr>
          <w:color w:val="000000"/>
          <w:lang w:eastAsia="en-GB"/>
        </w:rPr>
        <w:t>doi</w:t>
      </w:r>
      <w:proofErr w:type="spellEnd"/>
      <w:r w:rsidRPr="007B26E6">
        <w:rPr>
          <w:color w:val="000000"/>
          <w:lang w:eastAsia="en-GB"/>
        </w:rPr>
        <w:t>: 10.1126/</w:t>
      </w:r>
      <w:proofErr w:type="gramStart"/>
      <w:r w:rsidRPr="007B26E6">
        <w:rPr>
          <w:color w:val="000000"/>
          <w:lang w:eastAsia="en-GB"/>
        </w:rPr>
        <w:t>science.aat</w:t>
      </w:r>
      <w:proofErr w:type="gramEnd"/>
      <w:r w:rsidRPr="007B26E6">
        <w:rPr>
          <w:color w:val="000000"/>
          <w:lang w:eastAsia="en-GB"/>
        </w:rPr>
        <w:t>7487.</w:t>
      </w:r>
    </w:p>
    <w:p w14:paraId="3847CE25" w14:textId="77777777" w:rsidR="00DE04E5" w:rsidRPr="007B26E6" w:rsidRDefault="00DE04E5" w:rsidP="00DE04E5">
      <w:pPr>
        <w:rPr>
          <w:lang w:eastAsia="en-GB"/>
        </w:rPr>
      </w:pPr>
    </w:p>
    <w:p w14:paraId="35BC324A" w14:textId="77777777" w:rsidR="00DE04E5" w:rsidRPr="007B26E6" w:rsidRDefault="00DE04E5" w:rsidP="00DE04E5">
      <w:pPr>
        <w:jc w:val="both"/>
        <w:rPr>
          <w:lang w:eastAsia="en-GB"/>
        </w:rPr>
      </w:pPr>
      <w:proofErr w:type="spellStart"/>
      <w:r w:rsidRPr="007B26E6">
        <w:rPr>
          <w:b/>
          <w:bCs/>
          <w:color w:val="000000"/>
          <w:lang w:eastAsia="en-GB"/>
        </w:rPr>
        <w:t>Březno</w:t>
      </w:r>
      <w:proofErr w:type="spellEnd"/>
      <w:r w:rsidRPr="007B26E6">
        <w:rPr>
          <w:b/>
          <w:bCs/>
          <w:color w:val="000000"/>
          <w:lang w:eastAsia="en-GB"/>
        </w:rPr>
        <w:t xml:space="preserve"> u </w:t>
      </w:r>
      <w:proofErr w:type="spellStart"/>
      <w:r w:rsidRPr="007B26E6">
        <w:rPr>
          <w:b/>
          <w:bCs/>
          <w:color w:val="000000"/>
          <w:lang w:eastAsia="en-GB"/>
        </w:rPr>
        <w:t>Loun</w:t>
      </w:r>
      <w:proofErr w:type="spellEnd"/>
      <w:r w:rsidRPr="007B26E6">
        <w:rPr>
          <w:b/>
          <w:bCs/>
          <w:color w:val="000000"/>
          <w:lang w:eastAsia="en-GB"/>
        </w:rPr>
        <w:t>, Louny district, North-West Bohemia, Czech Republic</w:t>
      </w:r>
    </w:p>
    <w:p w14:paraId="0FE21A5A" w14:textId="77777777" w:rsidR="00DE04E5" w:rsidRPr="007B26E6" w:rsidRDefault="00DE04E5" w:rsidP="00DE04E5">
      <w:pPr>
        <w:jc w:val="both"/>
        <w:rPr>
          <w:lang w:eastAsia="en-GB"/>
        </w:rPr>
      </w:pPr>
      <w:r w:rsidRPr="007B26E6">
        <w:rPr>
          <w:color w:val="000000"/>
          <w:lang w:eastAsia="en-GB"/>
        </w:rPr>
        <w:t xml:space="preserve">A long-term, systematic excavation of a multi-period site (with evidence for settlement and burial activities dating from Neolithic to the Early Middle Ages) was undertaken intermittently from 1954–80 by I. </w:t>
      </w:r>
      <w:proofErr w:type="spellStart"/>
      <w:r w:rsidRPr="007B26E6">
        <w:rPr>
          <w:color w:val="000000"/>
          <w:lang w:eastAsia="en-GB"/>
        </w:rPr>
        <w:t>Pleinerová</w:t>
      </w:r>
      <w:proofErr w:type="spellEnd"/>
      <w:r w:rsidRPr="007B26E6">
        <w:rPr>
          <w:color w:val="000000"/>
          <w:lang w:eastAsia="en-GB"/>
        </w:rPr>
        <w:t xml:space="preserve">, (Institute of Archaeology, Prague). Some 300 settlement pits of the </w:t>
      </w:r>
      <w:proofErr w:type="spellStart"/>
      <w:r w:rsidRPr="007B26E6">
        <w:rPr>
          <w:color w:val="000000"/>
          <w:lang w:eastAsia="en-GB"/>
        </w:rPr>
        <w:t>Knovíz</w:t>
      </w:r>
      <w:proofErr w:type="spellEnd"/>
      <w:r w:rsidRPr="007B26E6">
        <w:rPr>
          <w:color w:val="000000"/>
          <w:lang w:eastAsia="en-GB"/>
        </w:rPr>
        <w:t xml:space="preserve"> culture were investigated at the site, with human bones being recovered from at least 13 of these (</w:t>
      </w:r>
      <w:proofErr w:type="spellStart"/>
      <w:r w:rsidRPr="007B26E6">
        <w:rPr>
          <w:color w:val="000000"/>
          <w:lang w:eastAsia="en-GB"/>
        </w:rPr>
        <w:t>Pleinerová</w:t>
      </w:r>
      <w:proofErr w:type="spellEnd"/>
      <w:r w:rsidRPr="007B26E6">
        <w:rPr>
          <w:color w:val="000000"/>
          <w:lang w:eastAsia="en-GB"/>
        </w:rPr>
        <w:t xml:space="preserve"> and </w:t>
      </w:r>
      <w:proofErr w:type="spellStart"/>
      <w:r w:rsidRPr="007B26E6">
        <w:rPr>
          <w:color w:val="000000"/>
          <w:lang w:eastAsia="en-GB"/>
        </w:rPr>
        <w:t>Hrala</w:t>
      </w:r>
      <w:proofErr w:type="spellEnd"/>
      <w:r w:rsidRPr="007B26E6">
        <w:rPr>
          <w:color w:val="000000"/>
          <w:lang w:eastAsia="en-GB"/>
        </w:rPr>
        <w:t xml:space="preserve"> 1988).</w:t>
      </w:r>
    </w:p>
    <w:p w14:paraId="70199D86" w14:textId="77777777" w:rsidR="00DE04E5" w:rsidRPr="007B26E6" w:rsidRDefault="00DE04E5" w:rsidP="00DE04E5">
      <w:pPr>
        <w:rPr>
          <w:lang w:eastAsia="en-GB"/>
        </w:rPr>
      </w:pPr>
    </w:p>
    <w:p w14:paraId="21BD0BAD" w14:textId="77777777" w:rsidR="00DE04E5" w:rsidRPr="007B26E6" w:rsidRDefault="00DE04E5" w:rsidP="00DE04E5">
      <w:pPr>
        <w:jc w:val="both"/>
        <w:rPr>
          <w:lang w:eastAsia="en-GB"/>
        </w:rPr>
      </w:pPr>
      <w:r w:rsidRPr="007B26E6">
        <w:rPr>
          <w:color w:val="000000"/>
          <w:lang w:eastAsia="en-GB"/>
        </w:rPr>
        <w:t xml:space="preserve">Samples were taken from two individuals deposited in </w:t>
      </w:r>
      <w:proofErr w:type="spellStart"/>
      <w:r w:rsidRPr="007B26E6">
        <w:rPr>
          <w:color w:val="000000"/>
          <w:lang w:eastAsia="en-GB"/>
        </w:rPr>
        <w:t>Knovíz</w:t>
      </w:r>
      <w:proofErr w:type="spellEnd"/>
      <w:r w:rsidRPr="007B26E6">
        <w:rPr>
          <w:color w:val="000000"/>
          <w:lang w:eastAsia="en-GB"/>
        </w:rPr>
        <w:t xml:space="preserve"> culture settlement pit 49 (see </w:t>
      </w:r>
      <w:proofErr w:type="spellStart"/>
      <w:r w:rsidRPr="007B26E6">
        <w:rPr>
          <w:color w:val="000000"/>
          <w:lang w:eastAsia="en-GB"/>
        </w:rPr>
        <w:t>Pleinerová</w:t>
      </w:r>
      <w:proofErr w:type="spellEnd"/>
      <w:r w:rsidRPr="007B26E6">
        <w:rPr>
          <w:color w:val="000000"/>
          <w:lang w:eastAsia="en-GB"/>
        </w:rPr>
        <w:t xml:space="preserve"> and </w:t>
      </w:r>
      <w:proofErr w:type="spellStart"/>
      <w:r w:rsidRPr="007B26E6">
        <w:rPr>
          <w:color w:val="000000"/>
          <w:lang w:eastAsia="en-GB"/>
        </w:rPr>
        <w:t>Hrala</w:t>
      </w:r>
      <w:proofErr w:type="spellEnd"/>
      <w:r w:rsidRPr="007B26E6">
        <w:rPr>
          <w:color w:val="000000"/>
          <w:lang w:eastAsia="en-GB"/>
        </w:rPr>
        <w:t xml:space="preserve"> 1988, 52, 55, 183, figs. 25:1–13), dating to c. 1300–800 BCE. A petrous bone from Skeleton A (49, P7A-31696A (2102)), an individual aged 30–50 years, yielded sample </w:t>
      </w:r>
      <w:r w:rsidRPr="005B09A0">
        <w:rPr>
          <w:color w:val="000000"/>
          <w:lang w:eastAsia="en-GB"/>
        </w:rPr>
        <w:t>I16538 (female) but a tooth from Skeleton B (1054_6; P7A-31696/B), an individual aged over 25 years</w:t>
      </w:r>
      <w:r w:rsidRPr="007B26E6">
        <w:rPr>
          <w:color w:val="000000"/>
          <w:lang w:eastAsia="en-GB"/>
        </w:rPr>
        <w:t>, failed analysis.</w:t>
      </w:r>
    </w:p>
    <w:p w14:paraId="6C75B832" w14:textId="77777777" w:rsidR="00DE04E5" w:rsidRPr="007B26E6" w:rsidRDefault="00DE04E5" w:rsidP="00DE04E5">
      <w:pPr>
        <w:rPr>
          <w:lang w:eastAsia="en-GB"/>
        </w:rPr>
      </w:pPr>
    </w:p>
    <w:p w14:paraId="7B2859E2" w14:textId="77777777" w:rsidR="00DE04E5" w:rsidRPr="007B26E6" w:rsidRDefault="00DE04E5" w:rsidP="00DE04E5">
      <w:pPr>
        <w:jc w:val="both"/>
        <w:rPr>
          <w:lang w:eastAsia="en-GB"/>
        </w:rPr>
      </w:pPr>
      <w:r w:rsidRPr="007B26E6">
        <w:rPr>
          <w:color w:val="000000"/>
          <w:lang w:eastAsia="en-GB"/>
        </w:rPr>
        <w:t>Source of sample: National Museum, Prague</w:t>
      </w:r>
    </w:p>
    <w:p w14:paraId="560D3FE4"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5558F35B" w14:textId="77777777" w:rsidR="00DE04E5" w:rsidRPr="007B26E6" w:rsidRDefault="00DE04E5" w:rsidP="00DE04E5">
      <w:pPr>
        <w:jc w:val="both"/>
        <w:rPr>
          <w:lang w:eastAsia="en-GB"/>
        </w:rPr>
      </w:pPr>
      <w:r w:rsidRPr="007B26E6">
        <w:rPr>
          <w:color w:val="000000"/>
          <w:lang w:eastAsia="en-GB"/>
        </w:rPr>
        <w:lastRenderedPageBreak/>
        <w:t xml:space="preserve">Reference: </w:t>
      </w:r>
      <w:proofErr w:type="spellStart"/>
      <w:r w:rsidRPr="007B26E6">
        <w:rPr>
          <w:color w:val="000000"/>
          <w:lang w:eastAsia="en-GB"/>
        </w:rPr>
        <w:t>Pleinerová</w:t>
      </w:r>
      <w:proofErr w:type="spellEnd"/>
      <w:r w:rsidRPr="007B26E6">
        <w:rPr>
          <w:color w:val="000000"/>
          <w:lang w:eastAsia="en-GB"/>
        </w:rPr>
        <w:t xml:space="preserve">, I. and </w:t>
      </w:r>
      <w:proofErr w:type="spellStart"/>
      <w:r w:rsidRPr="007B26E6">
        <w:rPr>
          <w:color w:val="000000"/>
          <w:lang w:eastAsia="en-GB"/>
        </w:rPr>
        <w:t>Hrala</w:t>
      </w:r>
      <w:proofErr w:type="spellEnd"/>
      <w:r w:rsidRPr="007B26E6">
        <w:rPr>
          <w:color w:val="000000"/>
          <w:lang w:eastAsia="en-GB"/>
        </w:rPr>
        <w:t xml:space="preserve">, J. 1988. </w:t>
      </w:r>
      <w:proofErr w:type="spellStart"/>
      <w:r w:rsidRPr="007B26E6">
        <w:rPr>
          <w:i/>
          <w:iCs/>
          <w:color w:val="000000"/>
          <w:lang w:eastAsia="en-GB"/>
        </w:rPr>
        <w:t>Březno</w:t>
      </w:r>
      <w:proofErr w:type="spellEnd"/>
      <w:r w:rsidRPr="007B26E6">
        <w:rPr>
          <w:i/>
          <w:iCs/>
          <w:color w:val="000000"/>
          <w:lang w:eastAsia="en-GB"/>
        </w:rPr>
        <w:t xml:space="preserve">. </w:t>
      </w:r>
      <w:proofErr w:type="spellStart"/>
      <w:r w:rsidRPr="007B26E6">
        <w:rPr>
          <w:i/>
          <w:iCs/>
          <w:color w:val="000000"/>
          <w:lang w:eastAsia="en-GB"/>
        </w:rPr>
        <w:t>Osada</w:t>
      </w:r>
      <w:proofErr w:type="spellEnd"/>
      <w:r w:rsidRPr="007B26E6">
        <w:rPr>
          <w:i/>
          <w:iCs/>
          <w:color w:val="000000"/>
          <w:lang w:eastAsia="en-GB"/>
        </w:rPr>
        <w:t xml:space="preserve"> </w:t>
      </w:r>
      <w:proofErr w:type="spellStart"/>
      <w:r w:rsidRPr="007B26E6">
        <w:rPr>
          <w:i/>
          <w:iCs/>
          <w:color w:val="000000"/>
          <w:lang w:eastAsia="en-GB"/>
        </w:rPr>
        <w:t>lidu</w:t>
      </w:r>
      <w:proofErr w:type="spellEnd"/>
      <w:r w:rsidRPr="007B26E6">
        <w:rPr>
          <w:i/>
          <w:iCs/>
          <w:color w:val="000000"/>
          <w:lang w:eastAsia="en-GB"/>
        </w:rPr>
        <w:t xml:space="preserve"> </w:t>
      </w:r>
      <w:proofErr w:type="spellStart"/>
      <w:r w:rsidRPr="007B26E6">
        <w:rPr>
          <w:i/>
          <w:iCs/>
          <w:color w:val="000000"/>
          <w:lang w:eastAsia="en-GB"/>
        </w:rPr>
        <w:t>knovízské</w:t>
      </w:r>
      <w:proofErr w:type="spellEnd"/>
      <w:r w:rsidRPr="007B26E6">
        <w:rPr>
          <w:i/>
          <w:iCs/>
          <w:color w:val="000000"/>
          <w:lang w:eastAsia="en-GB"/>
        </w:rPr>
        <w:t xml:space="preserve"> </w:t>
      </w:r>
      <w:proofErr w:type="spellStart"/>
      <w:r w:rsidRPr="007B26E6">
        <w:rPr>
          <w:i/>
          <w:iCs/>
          <w:color w:val="000000"/>
          <w:lang w:eastAsia="en-GB"/>
        </w:rPr>
        <w:t>kultury</w:t>
      </w:r>
      <w:proofErr w:type="spellEnd"/>
      <w:r w:rsidRPr="007B26E6">
        <w:rPr>
          <w:i/>
          <w:iCs/>
          <w:color w:val="000000"/>
          <w:lang w:eastAsia="en-GB"/>
        </w:rPr>
        <w:t xml:space="preserve"> v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i/>
          <w:iCs/>
          <w:color w:val="000000"/>
          <w:lang w:eastAsia="en-GB"/>
        </w:rPr>
        <w:t>/</w:t>
      </w:r>
      <w:proofErr w:type="spellStart"/>
      <w:r w:rsidRPr="007B26E6">
        <w:rPr>
          <w:i/>
          <w:iCs/>
          <w:color w:val="000000"/>
          <w:lang w:eastAsia="en-GB"/>
        </w:rPr>
        <w:t>Březno</w:t>
      </w:r>
      <w:proofErr w:type="spellEnd"/>
      <w:r w:rsidRPr="007B26E6">
        <w:rPr>
          <w:i/>
          <w:iCs/>
          <w:color w:val="000000"/>
          <w:lang w:eastAsia="en-GB"/>
        </w:rPr>
        <w:t xml:space="preserve">. Die </w:t>
      </w:r>
      <w:proofErr w:type="spellStart"/>
      <w:r w:rsidRPr="007B26E6">
        <w:rPr>
          <w:i/>
          <w:iCs/>
          <w:color w:val="000000"/>
          <w:lang w:eastAsia="en-GB"/>
        </w:rPr>
        <w:t>Siedlung</w:t>
      </w:r>
      <w:proofErr w:type="spellEnd"/>
      <w:r w:rsidRPr="007B26E6">
        <w:rPr>
          <w:i/>
          <w:iCs/>
          <w:color w:val="000000"/>
          <w:lang w:eastAsia="en-GB"/>
        </w:rPr>
        <w:t xml:space="preserve"> des </w:t>
      </w:r>
      <w:proofErr w:type="spellStart"/>
      <w:r w:rsidRPr="007B26E6">
        <w:rPr>
          <w:i/>
          <w:iCs/>
          <w:color w:val="000000"/>
          <w:lang w:eastAsia="en-GB"/>
        </w:rPr>
        <w:t>Volkes</w:t>
      </w:r>
      <w:proofErr w:type="spellEnd"/>
      <w:r w:rsidRPr="007B26E6">
        <w:rPr>
          <w:i/>
          <w:iCs/>
          <w:color w:val="000000"/>
          <w:lang w:eastAsia="en-GB"/>
        </w:rPr>
        <w:t xml:space="preserve"> </w:t>
      </w:r>
      <w:proofErr w:type="spellStart"/>
      <w:r w:rsidRPr="007B26E6">
        <w:rPr>
          <w:i/>
          <w:iCs/>
          <w:color w:val="000000"/>
          <w:lang w:eastAsia="en-GB"/>
        </w:rPr>
        <w:t>mit</w:t>
      </w:r>
      <w:proofErr w:type="spellEnd"/>
      <w:r w:rsidRPr="007B26E6">
        <w:rPr>
          <w:i/>
          <w:iCs/>
          <w:color w:val="000000"/>
          <w:lang w:eastAsia="en-GB"/>
        </w:rPr>
        <w:t xml:space="preserve"> der </w:t>
      </w:r>
      <w:proofErr w:type="spellStart"/>
      <w:r w:rsidRPr="007B26E6">
        <w:rPr>
          <w:i/>
          <w:iCs/>
          <w:color w:val="000000"/>
          <w:lang w:eastAsia="en-GB"/>
        </w:rPr>
        <w:t>Knovízer</w:t>
      </w:r>
      <w:proofErr w:type="spellEnd"/>
      <w:r w:rsidRPr="007B26E6">
        <w:rPr>
          <w:i/>
          <w:iCs/>
          <w:color w:val="000000"/>
          <w:lang w:eastAsia="en-GB"/>
        </w:rPr>
        <w:t xml:space="preserve"> Kultur in </w:t>
      </w:r>
      <w:proofErr w:type="spellStart"/>
      <w:r w:rsidRPr="007B26E6">
        <w:rPr>
          <w:i/>
          <w:iCs/>
          <w:color w:val="000000"/>
          <w:lang w:eastAsia="en-GB"/>
        </w:rPr>
        <w:t>Nordwestböhmen</w:t>
      </w:r>
      <w:proofErr w:type="spellEnd"/>
      <w:r w:rsidRPr="007B26E6">
        <w:rPr>
          <w:color w:val="000000"/>
          <w:lang w:eastAsia="en-GB"/>
        </w:rPr>
        <w:t xml:space="preserve">. Louny: </w:t>
      </w:r>
      <w:proofErr w:type="spellStart"/>
      <w:r w:rsidRPr="007B26E6">
        <w:rPr>
          <w:color w:val="000000"/>
          <w:lang w:eastAsia="en-GB"/>
        </w:rPr>
        <w:t>Severočeské</w:t>
      </w:r>
      <w:proofErr w:type="spellEnd"/>
      <w:r w:rsidRPr="007B26E6">
        <w:rPr>
          <w:color w:val="000000"/>
          <w:lang w:eastAsia="en-GB"/>
        </w:rPr>
        <w:t xml:space="preserve"> </w:t>
      </w:r>
      <w:proofErr w:type="spellStart"/>
      <w:r w:rsidRPr="007B26E6">
        <w:rPr>
          <w:color w:val="000000"/>
          <w:lang w:eastAsia="en-GB"/>
        </w:rPr>
        <w:t>Nakladelství</w:t>
      </w:r>
      <w:proofErr w:type="spellEnd"/>
      <w:r w:rsidRPr="007B26E6">
        <w:rPr>
          <w:color w:val="000000"/>
          <w:lang w:eastAsia="en-GB"/>
        </w:rPr>
        <w:t>.</w:t>
      </w:r>
    </w:p>
    <w:p w14:paraId="507CC89E" w14:textId="77777777" w:rsidR="00DE04E5" w:rsidRPr="007B26E6" w:rsidRDefault="00DE04E5" w:rsidP="00DE04E5">
      <w:pPr>
        <w:rPr>
          <w:lang w:eastAsia="en-GB"/>
        </w:rPr>
      </w:pPr>
    </w:p>
    <w:p w14:paraId="5E293814" w14:textId="77777777" w:rsidR="00DE04E5" w:rsidRPr="007B26E6" w:rsidRDefault="00DE04E5" w:rsidP="00DE04E5">
      <w:pPr>
        <w:jc w:val="both"/>
        <w:rPr>
          <w:lang w:eastAsia="en-GB"/>
        </w:rPr>
      </w:pPr>
      <w:proofErr w:type="spellStart"/>
      <w:r w:rsidRPr="007B26E6">
        <w:rPr>
          <w:b/>
          <w:bCs/>
          <w:color w:val="000000"/>
          <w:lang w:eastAsia="en-GB"/>
        </w:rPr>
        <w:t>Břvany</w:t>
      </w:r>
      <w:proofErr w:type="spellEnd"/>
      <w:r w:rsidRPr="007B26E6">
        <w:rPr>
          <w:b/>
          <w:bCs/>
          <w:color w:val="000000"/>
          <w:lang w:eastAsia="en-GB"/>
        </w:rPr>
        <w:t>, Louny district, North-West Bohemia, Czech Republic</w:t>
      </w:r>
    </w:p>
    <w:p w14:paraId="6E593992" w14:textId="77777777" w:rsidR="00DE04E5" w:rsidRPr="007B26E6" w:rsidRDefault="00DE04E5" w:rsidP="00DE04E5">
      <w:pPr>
        <w:jc w:val="both"/>
        <w:rPr>
          <w:lang w:eastAsia="en-GB"/>
        </w:rPr>
      </w:pPr>
      <w:r w:rsidRPr="007B26E6">
        <w:rPr>
          <w:color w:val="000000"/>
          <w:lang w:eastAsia="en-GB"/>
        </w:rPr>
        <w:t xml:space="preserve">Settlement pit 1/63 was investigated in 1963 by E. </w:t>
      </w:r>
      <w:proofErr w:type="spellStart"/>
      <w:r w:rsidRPr="007B26E6">
        <w:rPr>
          <w:color w:val="000000"/>
          <w:lang w:eastAsia="en-GB"/>
        </w:rPr>
        <w:t>Neustupný</w:t>
      </w:r>
      <w:proofErr w:type="spellEnd"/>
      <w:r w:rsidRPr="007B26E6">
        <w:rPr>
          <w:color w:val="000000"/>
          <w:lang w:eastAsia="en-GB"/>
        </w:rPr>
        <w:t xml:space="preserve"> of the Institute of Archaeology in Prague (Most branch) during construction of a pig farm. The pit, which dates to the </w:t>
      </w:r>
      <w:proofErr w:type="spellStart"/>
      <w:r w:rsidRPr="007B26E6">
        <w:rPr>
          <w:color w:val="000000"/>
          <w:lang w:eastAsia="en-GB"/>
        </w:rPr>
        <w:t>Štítary</w:t>
      </w:r>
      <w:proofErr w:type="spellEnd"/>
      <w:r w:rsidRPr="007B26E6">
        <w:rPr>
          <w:color w:val="000000"/>
          <w:lang w:eastAsia="en-GB"/>
        </w:rPr>
        <w:t xml:space="preserve"> stage of the </w:t>
      </w:r>
      <w:proofErr w:type="spellStart"/>
      <w:r w:rsidRPr="007B26E6">
        <w:rPr>
          <w:color w:val="000000"/>
          <w:lang w:eastAsia="en-GB"/>
        </w:rPr>
        <w:t>Knovíz</w:t>
      </w:r>
      <w:proofErr w:type="spellEnd"/>
      <w:r w:rsidRPr="007B26E6">
        <w:rPr>
          <w:color w:val="000000"/>
          <w:lang w:eastAsia="en-GB"/>
        </w:rPr>
        <w:t xml:space="preserve"> culture (c. 1000–800 BCE), contained not only domestic settlement waste, but also the remains of three human individuals (</w:t>
      </w:r>
      <w:proofErr w:type="spellStart"/>
      <w:r w:rsidRPr="007B26E6">
        <w:rPr>
          <w:color w:val="000000"/>
          <w:lang w:eastAsia="en-GB"/>
        </w:rPr>
        <w:t>Chochol</w:t>
      </w:r>
      <w:proofErr w:type="spellEnd"/>
      <w:r w:rsidRPr="007B26E6">
        <w:rPr>
          <w:color w:val="000000"/>
          <w:lang w:eastAsia="en-GB"/>
        </w:rPr>
        <w:t xml:space="preserve"> 1979, 22, nr. 8–11; </w:t>
      </w:r>
      <w:proofErr w:type="spellStart"/>
      <w:r w:rsidRPr="007B26E6">
        <w:rPr>
          <w:color w:val="000000"/>
          <w:lang w:eastAsia="en-GB"/>
        </w:rPr>
        <w:t>Bouzek</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1980, 393; </w:t>
      </w:r>
      <w:proofErr w:type="spellStart"/>
      <w:r w:rsidRPr="007B26E6">
        <w:rPr>
          <w:color w:val="000000"/>
          <w:lang w:eastAsia="en-GB"/>
        </w:rPr>
        <w:t>Koutecký</w:t>
      </w:r>
      <w:proofErr w:type="spellEnd"/>
      <w:r w:rsidRPr="007B26E6">
        <w:rPr>
          <w:color w:val="000000"/>
          <w:lang w:eastAsia="en-GB"/>
        </w:rPr>
        <w:t xml:space="preserve"> et al. 1980, 119).</w:t>
      </w:r>
    </w:p>
    <w:p w14:paraId="70027BDD" w14:textId="77777777" w:rsidR="00DE04E5" w:rsidRPr="007B26E6" w:rsidRDefault="00DE04E5" w:rsidP="00DE04E5">
      <w:pPr>
        <w:rPr>
          <w:lang w:eastAsia="en-GB"/>
        </w:rPr>
      </w:pPr>
    </w:p>
    <w:p w14:paraId="2A56C7CB" w14:textId="3E37B18E" w:rsidR="00DE04E5" w:rsidRPr="007B26E6" w:rsidRDefault="00DE04E5" w:rsidP="00DE04E5">
      <w:pPr>
        <w:jc w:val="both"/>
        <w:rPr>
          <w:lang w:eastAsia="en-GB"/>
        </w:rPr>
      </w:pPr>
      <w:r w:rsidRPr="007B26E6">
        <w:rPr>
          <w:color w:val="000000"/>
          <w:lang w:eastAsia="en-GB"/>
        </w:rPr>
        <w:t xml:space="preserve">Teeth from each of these individuals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first derived </w:t>
      </w:r>
      <w:r w:rsidRPr="005B09A0">
        <w:rPr>
          <w:color w:val="000000"/>
          <w:lang w:eastAsia="en-GB"/>
        </w:rPr>
        <w:t>from Skeleton A (P7A-34939A (1054_4)), an individual aged 30–50 years, and yielded sample I14481 (male); the second derived from Skeleton B (LLI2; P7A-34939B (P6637)), an individual aged 30–50 years, and yielded sample I20525 (male); and the third derived from Skeleton C (LLP2; P7A-34939C (P6638)), an individual aged over 50 years, and yielded sample I20526</w:t>
      </w:r>
      <w:r w:rsidRPr="007B26E6">
        <w:rPr>
          <w:color w:val="000000"/>
          <w:lang w:eastAsia="en-GB"/>
        </w:rPr>
        <w:t xml:space="preserve"> (female). </w:t>
      </w:r>
    </w:p>
    <w:p w14:paraId="5E3B8FFC" w14:textId="77777777" w:rsidR="00DE04E5" w:rsidRPr="007B26E6" w:rsidRDefault="00DE04E5" w:rsidP="00DE04E5">
      <w:pPr>
        <w:rPr>
          <w:lang w:eastAsia="en-GB"/>
        </w:rPr>
      </w:pPr>
    </w:p>
    <w:p w14:paraId="2E0F9D33" w14:textId="77777777" w:rsidR="00DE04E5" w:rsidRPr="007B26E6" w:rsidRDefault="00DE04E5" w:rsidP="00DE04E5">
      <w:pPr>
        <w:jc w:val="both"/>
        <w:rPr>
          <w:lang w:eastAsia="en-GB"/>
        </w:rPr>
      </w:pPr>
      <w:r w:rsidRPr="007B26E6">
        <w:rPr>
          <w:color w:val="000000"/>
          <w:lang w:eastAsia="en-GB"/>
        </w:rPr>
        <w:t>Source of sample: National Museum, Prague</w:t>
      </w:r>
    </w:p>
    <w:p w14:paraId="280E8186"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4F8BBCE8" w14:textId="77777777" w:rsidR="00DE04E5" w:rsidRPr="007B26E6" w:rsidRDefault="00DE04E5" w:rsidP="00DE04E5">
      <w:pPr>
        <w:jc w:val="both"/>
        <w:rPr>
          <w:lang w:eastAsia="en-GB"/>
        </w:rPr>
      </w:pPr>
      <w:r w:rsidRPr="007B26E6">
        <w:rPr>
          <w:color w:val="000000"/>
          <w:lang w:eastAsia="en-GB"/>
        </w:rPr>
        <w:t>References:</w:t>
      </w:r>
    </w:p>
    <w:p w14:paraId="3EDAF835" w14:textId="77777777" w:rsidR="00DE04E5" w:rsidRPr="007B26E6" w:rsidRDefault="00DE04E5" w:rsidP="00DE04E5">
      <w:pPr>
        <w:jc w:val="both"/>
        <w:rPr>
          <w:lang w:eastAsia="en-GB"/>
        </w:rPr>
      </w:pPr>
      <w:proofErr w:type="spellStart"/>
      <w:r w:rsidRPr="007B26E6">
        <w:rPr>
          <w:color w:val="000000"/>
          <w:lang w:eastAsia="en-GB"/>
        </w:rPr>
        <w:t>Bouzek</w:t>
      </w:r>
      <w:proofErr w:type="spellEnd"/>
      <w:r w:rsidRPr="007B26E6">
        <w:rPr>
          <w:color w:val="000000"/>
          <w:lang w:eastAsia="en-GB"/>
        </w:rPr>
        <w:t xml:space="preserve">, J. and </w:t>
      </w:r>
      <w:proofErr w:type="spellStart"/>
      <w:r w:rsidRPr="007B26E6">
        <w:rPr>
          <w:color w:val="000000"/>
          <w:lang w:eastAsia="en-GB"/>
        </w:rPr>
        <w:t>Koutecký</w:t>
      </w:r>
      <w:proofErr w:type="spellEnd"/>
      <w:r w:rsidRPr="007B26E6">
        <w:rPr>
          <w:color w:val="000000"/>
          <w:lang w:eastAsia="en-GB"/>
        </w:rPr>
        <w:t xml:space="preserve">, D. 1980. </w:t>
      </w:r>
      <w:proofErr w:type="spellStart"/>
      <w:r w:rsidRPr="007B26E6">
        <w:rPr>
          <w:color w:val="000000"/>
          <w:lang w:eastAsia="en-GB"/>
        </w:rPr>
        <w:t>Mohylové</w:t>
      </w:r>
      <w:proofErr w:type="spellEnd"/>
      <w:r w:rsidRPr="007B26E6">
        <w:rPr>
          <w:color w:val="000000"/>
          <w:lang w:eastAsia="en-GB"/>
        </w:rPr>
        <w:t xml:space="preserve"> a </w:t>
      </w:r>
      <w:proofErr w:type="spellStart"/>
      <w:r w:rsidRPr="007B26E6">
        <w:rPr>
          <w:color w:val="000000"/>
          <w:lang w:eastAsia="en-GB"/>
        </w:rPr>
        <w:t>knovízské</w:t>
      </w:r>
      <w:proofErr w:type="spellEnd"/>
      <w:r w:rsidRPr="007B26E6">
        <w:rPr>
          <w:color w:val="000000"/>
          <w:lang w:eastAsia="en-GB"/>
        </w:rPr>
        <w:t xml:space="preserve"> </w:t>
      </w:r>
      <w:proofErr w:type="spellStart"/>
      <w:r w:rsidRPr="007B26E6">
        <w:rPr>
          <w:color w:val="000000"/>
          <w:lang w:eastAsia="en-GB"/>
        </w:rPr>
        <w:t>kostrové</w:t>
      </w:r>
      <w:proofErr w:type="spellEnd"/>
      <w:r w:rsidRPr="007B26E6">
        <w:rPr>
          <w:color w:val="000000"/>
          <w:lang w:eastAsia="en-GB"/>
        </w:rPr>
        <w:t xml:space="preserve"> „</w:t>
      </w:r>
      <w:proofErr w:type="spellStart"/>
      <w:proofErr w:type="gramStart"/>
      <w:r w:rsidRPr="007B26E6">
        <w:rPr>
          <w:color w:val="000000"/>
          <w:lang w:eastAsia="en-GB"/>
        </w:rPr>
        <w:t>pohřby</w:t>
      </w:r>
      <w:proofErr w:type="spellEnd"/>
      <w:r w:rsidRPr="007B26E6">
        <w:rPr>
          <w:color w:val="000000"/>
          <w:lang w:eastAsia="en-GB"/>
        </w:rPr>
        <w:t>“ v</w:t>
      </w:r>
      <w:proofErr w:type="gramEnd"/>
      <w:r w:rsidRPr="007B26E6">
        <w:rPr>
          <w:color w:val="000000"/>
          <w:lang w:eastAsia="en-GB"/>
        </w:rPr>
        <w:t xml:space="preserve"> </w:t>
      </w:r>
      <w:proofErr w:type="spellStart"/>
      <w:r w:rsidRPr="007B26E6">
        <w:rPr>
          <w:color w:val="000000"/>
          <w:lang w:eastAsia="en-GB"/>
        </w:rPr>
        <w:t>jamách</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w:t>
      </w:r>
      <w:proofErr w:type="spellStart"/>
      <w:r w:rsidRPr="007B26E6">
        <w:rPr>
          <w:color w:val="000000"/>
          <w:lang w:eastAsia="en-GB"/>
        </w:rPr>
        <w:t>Skelettbestattungen</w:t>
      </w:r>
      <w:proofErr w:type="spellEnd"/>
      <w:r w:rsidRPr="007B26E6">
        <w:rPr>
          <w:color w:val="000000"/>
          <w:lang w:eastAsia="en-GB"/>
        </w:rPr>
        <w:t xml:space="preserve"> in </w:t>
      </w:r>
      <w:proofErr w:type="spellStart"/>
      <w:r w:rsidRPr="007B26E6">
        <w:rPr>
          <w:color w:val="000000"/>
          <w:lang w:eastAsia="en-GB"/>
        </w:rPr>
        <w:t>Gruben</w:t>
      </w:r>
      <w:proofErr w:type="spellEnd"/>
      <w:r w:rsidRPr="007B26E6">
        <w:rPr>
          <w:color w:val="000000"/>
          <w:lang w:eastAsia="en-GB"/>
        </w:rPr>
        <w:t xml:space="preserve"> der </w:t>
      </w:r>
      <w:proofErr w:type="spellStart"/>
      <w:r w:rsidRPr="007B26E6">
        <w:rPr>
          <w:color w:val="000000"/>
          <w:lang w:eastAsia="en-GB"/>
        </w:rPr>
        <w:t>Knovízer</w:t>
      </w:r>
      <w:proofErr w:type="spellEnd"/>
      <w:r w:rsidRPr="007B26E6">
        <w:rPr>
          <w:color w:val="000000"/>
          <w:lang w:eastAsia="en-GB"/>
        </w:rPr>
        <w:t xml:space="preserve"> und </w:t>
      </w:r>
      <w:proofErr w:type="spellStart"/>
      <w:r w:rsidRPr="007B26E6">
        <w:rPr>
          <w:color w:val="000000"/>
          <w:lang w:eastAsia="en-GB"/>
        </w:rPr>
        <w:t>Hügelgräberkultur</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71: 360–432.</w:t>
      </w:r>
    </w:p>
    <w:p w14:paraId="7170E09E" w14:textId="77777777" w:rsidR="00DE04E5" w:rsidRPr="007B26E6" w:rsidRDefault="00DE04E5" w:rsidP="00DE04E5">
      <w:pPr>
        <w:rPr>
          <w:lang w:eastAsia="en-GB"/>
        </w:rPr>
      </w:pPr>
    </w:p>
    <w:p w14:paraId="126605A9" w14:textId="77777777" w:rsidR="00DE04E5" w:rsidRPr="007B26E6" w:rsidRDefault="00DE04E5" w:rsidP="00DE04E5">
      <w:pPr>
        <w:jc w:val="both"/>
        <w:rPr>
          <w:lang w:eastAsia="en-GB"/>
        </w:rPr>
      </w:pPr>
      <w:proofErr w:type="spellStart"/>
      <w:r w:rsidRPr="007B26E6">
        <w:rPr>
          <w:color w:val="000000"/>
          <w:lang w:eastAsia="en-GB"/>
        </w:rPr>
        <w:t>Chochol</w:t>
      </w:r>
      <w:proofErr w:type="spellEnd"/>
      <w:r w:rsidRPr="007B26E6">
        <w:rPr>
          <w:color w:val="000000"/>
          <w:lang w:eastAsia="en-GB"/>
        </w:rPr>
        <w:t xml:space="preserve">, J. 1979. </w:t>
      </w:r>
      <w:proofErr w:type="spellStart"/>
      <w:r w:rsidRPr="007B26E6">
        <w:rPr>
          <w:color w:val="000000"/>
          <w:lang w:eastAsia="en-GB"/>
        </w:rPr>
        <w:t>Kosterné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sídlištních</w:t>
      </w:r>
      <w:proofErr w:type="spellEnd"/>
      <w:r w:rsidRPr="007B26E6">
        <w:rPr>
          <w:color w:val="000000"/>
          <w:lang w:eastAsia="en-GB"/>
        </w:rPr>
        <w:t xml:space="preserve"> jam </w:t>
      </w:r>
      <w:proofErr w:type="spellStart"/>
      <w:r w:rsidRPr="007B26E6">
        <w:rPr>
          <w:color w:val="000000"/>
          <w:lang w:eastAsia="en-GB"/>
        </w:rPr>
        <w:t>knovízské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v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Čechách</w:t>
      </w:r>
      <w:proofErr w:type="spellEnd"/>
      <w:r w:rsidRPr="007B26E6">
        <w:rPr>
          <w:color w:val="000000"/>
          <w:lang w:eastAsia="en-GB"/>
        </w:rPr>
        <w:t>/</w:t>
      </w:r>
      <w:proofErr w:type="spellStart"/>
      <w:r w:rsidRPr="007B26E6">
        <w:rPr>
          <w:color w:val="000000"/>
          <w:lang w:eastAsia="en-GB"/>
        </w:rPr>
        <w:t>Skelettfunde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Siedlungsgruben</w:t>
      </w:r>
      <w:proofErr w:type="spellEnd"/>
      <w:r w:rsidRPr="007B26E6">
        <w:rPr>
          <w:color w:val="000000"/>
          <w:lang w:eastAsia="en-GB"/>
        </w:rPr>
        <w:t xml:space="preserve"> der </w:t>
      </w:r>
      <w:proofErr w:type="spellStart"/>
      <w:r w:rsidRPr="007B26E6">
        <w:rPr>
          <w:color w:val="000000"/>
          <w:lang w:eastAsia="en-GB"/>
        </w:rPr>
        <w:t>Knovízer</w:t>
      </w:r>
      <w:proofErr w:type="spellEnd"/>
      <w:r w:rsidRPr="007B26E6">
        <w:rPr>
          <w:color w:val="000000"/>
          <w:lang w:eastAsia="en-GB"/>
        </w:rPr>
        <w:t xml:space="preserve"> Kultur in </w:t>
      </w:r>
      <w:proofErr w:type="spellStart"/>
      <w:r w:rsidRPr="007B26E6">
        <w:rPr>
          <w:color w:val="000000"/>
          <w:lang w:eastAsia="en-GB"/>
        </w:rPr>
        <w:t>Nordwestböhmen</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70: 21–41.</w:t>
      </w:r>
    </w:p>
    <w:p w14:paraId="6EF3EC66" w14:textId="77777777" w:rsidR="00DE04E5" w:rsidRPr="007B26E6" w:rsidRDefault="00DE04E5" w:rsidP="00DE04E5">
      <w:pPr>
        <w:rPr>
          <w:lang w:eastAsia="en-GB"/>
        </w:rPr>
      </w:pPr>
    </w:p>
    <w:p w14:paraId="1EC0F440" w14:textId="77777777" w:rsidR="00DE04E5" w:rsidRPr="007B26E6" w:rsidRDefault="00DE04E5" w:rsidP="00DE04E5">
      <w:pPr>
        <w:jc w:val="both"/>
        <w:rPr>
          <w:lang w:eastAsia="en-GB"/>
        </w:rPr>
      </w:pPr>
      <w:proofErr w:type="spellStart"/>
      <w:r w:rsidRPr="007B26E6">
        <w:rPr>
          <w:color w:val="000000"/>
          <w:lang w:eastAsia="en-GB"/>
        </w:rPr>
        <w:t>Koutecký</w:t>
      </w:r>
      <w:proofErr w:type="spellEnd"/>
      <w:r w:rsidRPr="007B26E6">
        <w:rPr>
          <w:color w:val="000000"/>
          <w:lang w:eastAsia="en-GB"/>
        </w:rPr>
        <w:t>, D.</w:t>
      </w:r>
      <w:r w:rsidRPr="007B26E6">
        <w:rPr>
          <w:i/>
          <w:iCs/>
          <w:color w:val="000000"/>
          <w:lang w:eastAsia="en-GB"/>
        </w:rPr>
        <w:t xml:space="preserve"> </w:t>
      </w:r>
      <w:r w:rsidRPr="007B26E6">
        <w:rPr>
          <w:color w:val="000000"/>
          <w:lang w:eastAsia="en-GB"/>
        </w:rPr>
        <w:t xml:space="preserve">1980.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i/>
          <w:iCs/>
          <w:color w:val="000000"/>
          <w:lang w:eastAsia="en-GB"/>
        </w:rPr>
        <w:t xml:space="preserve"> v </w:t>
      </w:r>
      <w:proofErr w:type="spellStart"/>
      <w:r w:rsidRPr="007B26E6">
        <w:rPr>
          <w:i/>
          <w:iCs/>
          <w:color w:val="000000"/>
          <w:lang w:eastAsia="en-GB"/>
        </w:rPr>
        <w:t>letech</w:t>
      </w:r>
      <w:proofErr w:type="spellEnd"/>
      <w:r w:rsidRPr="007B26E6">
        <w:rPr>
          <w:i/>
          <w:iCs/>
          <w:color w:val="000000"/>
          <w:lang w:eastAsia="en-GB"/>
        </w:rPr>
        <w:t xml:space="preserve"> 1953– 1972/</w:t>
      </w:r>
      <w:proofErr w:type="spellStart"/>
      <w:r w:rsidRPr="007B26E6">
        <w:rPr>
          <w:i/>
          <w:iCs/>
          <w:color w:val="000000"/>
          <w:lang w:eastAsia="en-GB"/>
        </w:rPr>
        <w:t>Archäologische</w:t>
      </w:r>
      <w:proofErr w:type="spellEnd"/>
      <w:r w:rsidRPr="007B26E6">
        <w:rPr>
          <w:i/>
          <w:iCs/>
          <w:color w:val="000000"/>
          <w:lang w:eastAsia="en-GB"/>
        </w:rPr>
        <w:t xml:space="preserve"> </w:t>
      </w:r>
      <w:proofErr w:type="spellStart"/>
      <w:r w:rsidRPr="007B26E6">
        <w:rPr>
          <w:i/>
          <w:iCs/>
          <w:color w:val="000000"/>
          <w:lang w:eastAsia="en-GB"/>
        </w:rPr>
        <w:t>Ausgrabungen</w:t>
      </w:r>
      <w:proofErr w:type="spellEnd"/>
      <w:r w:rsidRPr="007B26E6">
        <w:rPr>
          <w:i/>
          <w:iCs/>
          <w:color w:val="000000"/>
          <w:lang w:eastAsia="en-GB"/>
        </w:rPr>
        <w:t xml:space="preserve"> in </w:t>
      </w:r>
      <w:proofErr w:type="spellStart"/>
      <w:r w:rsidRPr="007B26E6">
        <w:rPr>
          <w:i/>
          <w:iCs/>
          <w:color w:val="000000"/>
          <w:lang w:eastAsia="en-GB"/>
        </w:rPr>
        <w:t>Nordwestböhmen</w:t>
      </w:r>
      <w:proofErr w:type="spellEnd"/>
      <w:r w:rsidRPr="007B26E6">
        <w:rPr>
          <w:i/>
          <w:iCs/>
          <w:color w:val="000000"/>
          <w:lang w:eastAsia="en-GB"/>
        </w:rPr>
        <w:t xml:space="preserve"> in den Jahren 1953–1972.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studijní</w:t>
      </w:r>
      <w:proofErr w:type="spellEnd"/>
      <w:r w:rsidRPr="007B26E6">
        <w:rPr>
          <w:i/>
          <w:iCs/>
          <w:color w:val="000000"/>
          <w:lang w:eastAsia="en-GB"/>
        </w:rPr>
        <w:t xml:space="preserve"> </w:t>
      </w:r>
      <w:proofErr w:type="spellStart"/>
      <w:r w:rsidRPr="007B26E6">
        <w:rPr>
          <w:i/>
          <w:iCs/>
          <w:color w:val="000000"/>
          <w:lang w:eastAsia="en-GB"/>
        </w:rPr>
        <w:t>materiály</w:t>
      </w:r>
      <w:proofErr w:type="spellEnd"/>
      <w:r w:rsidRPr="007B26E6">
        <w:rPr>
          <w:i/>
          <w:iCs/>
          <w:color w:val="000000"/>
          <w:lang w:eastAsia="en-GB"/>
        </w:rPr>
        <w:t xml:space="preserve"> 1</w:t>
      </w:r>
      <w:r w:rsidRPr="007B26E6">
        <w:rPr>
          <w:color w:val="000000"/>
          <w:lang w:eastAsia="en-GB"/>
        </w:rPr>
        <w:t xml:space="preserve">3. Praha: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ČSAV, </w:t>
      </w:r>
      <w:proofErr w:type="spellStart"/>
      <w:r w:rsidRPr="007B26E6">
        <w:rPr>
          <w:color w:val="000000"/>
          <w:lang w:eastAsia="en-GB"/>
        </w:rPr>
        <w:t>pracoviště</w:t>
      </w:r>
      <w:proofErr w:type="spellEnd"/>
      <w:r w:rsidRPr="007B26E6">
        <w:rPr>
          <w:color w:val="000000"/>
          <w:lang w:eastAsia="en-GB"/>
        </w:rPr>
        <w:t xml:space="preserve"> Praha.</w:t>
      </w:r>
    </w:p>
    <w:p w14:paraId="6B670401" w14:textId="77777777" w:rsidR="00DE04E5" w:rsidRPr="007B26E6" w:rsidRDefault="00DE04E5" w:rsidP="00DE04E5">
      <w:pPr>
        <w:rPr>
          <w:lang w:eastAsia="en-GB"/>
        </w:rPr>
      </w:pPr>
    </w:p>
    <w:p w14:paraId="6A118283" w14:textId="77777777" w:rsidR="00DE04E5" w:rsidRPr="007B26E6" w:rsidRDefault="00DE04E5" w:rsidP="00DE04E5">
      <w:pPr>
        <w:jc w:val="both"/>
        <w:rPr>
          <w:lang w:eastAsia="en-GB"/>
        </w:rPr>
      </w:pPr>
      <w:proofErr w:type="spellStart"/>
      <w:r w:rsidRPr="007B26E6">
        <w:rPr>
          <w:b/>
          <w:bCs/>
          <w:color w:val="000000"/>
          <w:lang w:eastAsia="en-GB"/>
        </w:rPr>
        <w:t>Bžany</w:t>
      </w:r>
      <w:proofErr w:type="spellEnd"/>
      <w:r w:rsidRPr="007B26E6">
        <w:rPr>
          <w:b/>
          <w:bCs/>
          <w:color w:val="000000"/>
          <w:lang w:eastAsia="en-GB"/>
        </w:rPr>
        <w:t>, Teplice district, North-West Bohemia, Czech Republic</w:t>
      </w:r>
    </w:p>
    <w:p w14:paraId="3CC8C803" w14:textId="77777777" w:rsidR="00DE04E5" w:rsidRPr="007B26E6" w:rsidRDefault="00DE04E5" w:rsidP="00DE04E5">
      <w:pPr>
        <w:jc w:val="both"/>
        <w:rPr>
          <w:lang w:eastAsia="en-GB"/>
        </w:rPr>
      </w:pPr>
      <w:r w:rsidRPr="007B26E6">
        <w:rPr>
          <w:color w:val="000000"/>
          <w:lang w:eastAsia="en-GB"/>
        </w:rPr>
        <w:t xml:space="preserve">During extraction works in 1944, a settlement pit with a Linear Pottery culture burial (c. 5500–5000 BCE) was revealed in the face of the Karolina II surface mine. The skeletal remains, of an adult aged 18–30 years, </w:t>
      </w:r>
      <w:r w:rsidRPr="005B09A0">
        <w:rPr>
          <w:color w:val="000000"/>
          <w:lang w:eastAsia="en-GB"/>
        </w:rPr>
        <w:t xml:space="preserve">were removed by young boys, who later reported the find. Investigations were led by D. </w:t>
      </w:r>
      <w:proofErr w:type="spellStart"/>
      <w:r w:rsidRPr="005B09A0">
        <w:rPr>
          <w:color w:val="000000"/>
          <w:lang w:eastAsia="en-GB"/>
        </w:rPr>
        <w:t>Stössel</w:t>
      </w:r>
      <w:proofErr w:type="spellEnd"/>
      <w:r w:rsidRPr="005B09A0">
        <w:rPr>
          <w:color w:val="000000"/>
          <w:lang w:eastAsia="en-GB"/>
        </w:rPr>
        <w:t xml:space="preserve"> of the then “Amt </w:t>
      </w:r>
      <w:proofErr w:type="spellStart"/>
      <w:r w:rsidRPr="005B09A0">
        <w:rPr>
          <w:color w:val="000000"/>
          <w:lang w:eastAsia="en-GB"/>
        </w:rPr>
        <w:t>für</w:t>
      </w:r>
      <w:proofErr w:type="spellEnd"/>
      <w:r w:rsidRPr="005B09A0">
        <w:rPr>
          <w:color w:val="000000"/>
          <w:lang w:eastAsia="en-GB"/>
        </w:rPr>
        <w:t xml:space="preserve"> </w:t>
      </w:r>
      <w:proofErr w:type="spellStart"/>
      <w:r w:rsidRPr="005B09A0">
        <w:rPr>
          <w:color w:val="000000"/>
          <w:lang w:eastAsia="en-GB"/>
        </w:rPr>
        <w:t>Vorgeschichte</w:t>
      </w:r>
      <w:proofErr w:type="spellEnd"/>
      <w:r w:rsidRPr="005B09A0">
        <w:rPr>
          <w:color w:val="000000"/>
          <w:lang w:eastAsia="en-GB"/>
        </w:rPr>
        <w:t xml:space="preserve">” in Teplice, but his follow-up work did not recover any additional bones (see </w:t>
      </w:r>
      <w:proofErr w:type="spellStart"/>
      <w:r w:rsidRPr="005B09A0">
        <w:rPr>
          <w:color w:val="000000"/>
          <w:lang w:eastAsia="en-GB"/>
        </w:rPr>
        <w:t>Hanáková</w:t>
      </w:r>
      <w:proofErr w:type="spellEnd"/>
      <w:r w:rsidRPr="005B09A0">
        <w:rPr>
          <w:color w:val="000000"/>
          <w:lang w:eastAsia="en-GB"/>
        </w:rPr>
        <w:t xml:space="preserve"> et al. 1977, 166; </w:t>
      </w:r>
      <w:proofErr w:type="spellStart"/>
      <w:r w:rsidRPr="005B09A0">
        <w:rPr>
          <w:color w:val="000000"/>
          <w:lang w:eastAsia="en-GB"/>
        </w:rPr>
        <w:t>Zápotocká</w:t>
      </w:r>
      <w:proofErr w:type="spellEnd"/>
      <w:r w:rsidRPr="005B09A0">
        <w:rPr>
          <w:color w:val="000000"/>
          <w:lang w:eastAsia="en-GB"/>
        </w:rPr>
        <w:t xml:space="preserve"> 1998, 180). As shown during further excavation after WWII, the site was continuously occupied during Neolithic and Eneolithic. A petrous bone from this individual (1646; 145-150/44, P7A-7557, 155) yielded sample I15818</w:t>
      </w:r>
      <w:r w:rsidRPr="007B26E6">
        <w:rPr>
          <w:color w:val="000000"/>
          <w:lang w:eastAsia="en-GB"/>
        </w:rPr>
        <w:t xml:space="preserve"> (female).</w:t>
      </w:r>
    </w:p>
    <w:p w14:paraId="7DADEE8E" w14:textId="77777777" w:rsidR="00DE04E5" w:rsidRPr="007B26E6" w:rsidRDefault="00DE04E5" w:rsidP="00DE04E5">
      <w:pPr>
        <w:rPr>
          <w:lang w:eastAsia="en-GB"/>
        </w:rPr>
      </w:pPr>
    </w:p>
    <w:p w14:paraId="14A5CB21" w14:textId="77777777" w:rsidR="00DE04E5" w:rsidRPr="007B26E6" w:rsidRDefault="00DE04E5" w:rsidP="00DE04E5">
      <w:pPr>
        <w:jc w:val="both"/>
        <w:rPr>
          <w:lang w:eastAsia="en-GB"/>
        </w:rPr>
      </w:pPr>
      <w:r w:rsidRPr="007B26E6">
        <w:rPr>
          <w:color w:val="000000"/>
          <w:lang w:eastAsia="en-GB"/>
        </w:rPr>
        <w:t>Source of sample: National Museum, Prague</w:t>
      </w:r>
    </w:p>
    <w:p w14:paraId="376E691C"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21C332E3" w14:textId="77777777" w:rsidR="00DE04E5" w:rsidRPr="007B26E6" w:rsidRDefault="00DE04E5" w:rsidP="00DE04E5">
      <w:pPr>
        <w:jc w:val="both"/>
        <w:rPr>
          <w:lang w:eastAsia="en-GB"/>
        </w:rPr>
      </w:pPr>
      <w:r w:rsidRPr="007B26E6">
        <w:rPr>
          <w:color w:val="000000"/>
          <w:lang w:eastAsia="en-GB"/>
        </w:rPr>
        <w:t>References: </w:t>
      </w:r>
    </w:p>
    <w:p w14:paraId="5883EE87" w14:textId="77777777" w:rsidR="00DE04E5" w:rsidRPr="007B26E6" w:rsidRDefault="00DE04E5" w:rsidP="00DE04E5">
      <w:pPr>
        <w:jc w:val="both"/>
        <w:rPr>
          <w:lang w:eastAsia="en-GB"/>
        </w:rPr>
      </w:pPr>
      <w:proofErr w:type="spellStart"/>
      <w:r w:rsidRPr="007B26E6">
        <w:rPr>
          <w:color w:val="000000"/>
          <w:lang w:eastAsia="en-GB"/>
        </w:rPr>
        <w:t>Hanáková</w:t>
      </w:r>
      <w:proofErr w:type="spellEnd"/>
      <w:r w:rsidRPr="007B26E6">
        <w:rPr>
          <w:color w:val="000000"/>
          <w:lang w:eastAsia="en-GB"/>
        </w:rPr>
        <w:t xml:space="preserve">, H., </w:t>
      </w:r>
      <w:proofErr w:type="spellStart"/>
      <w:r w:rsidRPr="007B26E6">
        <w:rPr>
          <w:color w:val="000000"/>
          <w:lang w:eastAsia="en-GB"/>
        </w:rPr>
        <w:t>Stloukal</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xml:space="preserve">, J. 1977.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 xml:space="preserve"> </w:t>
      </w:r>
      <w:proofErr w:type="spellStart"/>
      <w:r w:rsidRPr="007B26E6">
        <w:rPr>
          <w:color w:val="000000"/>
          <w:lang w:eastAsia="en-GB"/>
        </w:rPr>
        <w:t>převzaté</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starších</w:t>
      </w:r>
      <w:proofErr w:type="spellEnd"/>
      <w:r w:rsidRPr="007B26E6">
        <w:rPr>
          <w:color w:val="000000"/>
          <w:lang w:eastAsia="en-GB"/>
        </w:rPr>
        <w:t xml:space="preserve"> </w:t>
      </w:r>
      <w:proofErr w:type="spellStart"/>
      <w:r w:rsidRPr="007B26E6">
        <w:rPr>
          <w:color w:val="000000"/>
          <w:lang w:eastAsia="en-GB"/>
        </w:rPr>
        <w:t>fondů</w:t>
      </w:r>
      <w:proofErr w:type="spellEnd"/>
      <w:r w:rsidRPr="007B26E6">
        <w:rPr>
          <w:color w:val="000000"/>
          <w:lang w:eastAsia="en-GB"/>
        </w:rPr>
        <w:t xml:space="preserve"> </w:t>
      </w:r>
      <w:proofErr w:type="spellStart"/>
      <w:r w:rsidRPr="007B26E6">
        <w:rPr>
          <w:color w:val="000000"/>
          <w:lang w:eastAsia="en-GB"/>
        </w:rPr>
        <w:t>Krajského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roofErr w:type="spellStart"/>
      <w:r w:rsidRPr="007B26E6">
        <w:rPr>
          <w:color w:val="000000"/>
          <w:lang w:eastAsia="en-GB"/>
        </w:rPr>
        <w:t>Antropologische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die </w:t>
      </w:r>
      <w:proofErr w:type="spellStart"/>
      <w:r w:rsidRPr="007B26E6">
        <w:rPr>
          <w:color w:val="000000"/>
          <w:lang w:eastAsia="en-GB"/>
        </w:rPr>
        <w:t>aus</w:t>
      </w:r>
      <w:proofErr w:type="spellEnd"/>
      <w:r w:rsidRPr="007B26E6">
        <w:rPr>
          <w:color w:val="000000"/>
          <w:lang w:eastAsia="en-GB"/>
        </w:rPr>
        <w:t xml:space="preserve"> den </w:t>
      </w:r>
      <w:proofErr w:type="spellStart"/>
      <w:r w:rsidRPr="007B26E6">
        <w:rPr>
          <w:color w:val="000000"/>
          <w:lang w:eastAsia="en-GB"/>
        </w:rPr>
        <w:t>älteren</w:t>
      </w:r>
      <w:proofErr w:type="spellEnd"/>
      <w:r w:rsidRPr="007B26E6">
        <w:rPr>
          <w:color w:val="000000"/>
          <w:lang w:eastAsia="en-GB"/>
        </w:rPr>
        <w:t xml:space="preserve"> Fonds des </w:t>
      </w:r>
      <w:proofErr w:type="spellStart"/>
      <w:r w:rsidRPr="007B26E6">
        <w:rPr>
          <w:color w:val="000000"/>
          <w:lang w:eastAsia="en-GB"/>
        </w:rPr>
        <w:t>Kreismuseums</w:t>
      </w:r>
      <w:proofErr w:type="spellEnd"/>
      <w:r w:rsidRPr="007B26E6">
        <w:rPr>
          <w:color w:val="000000"/>
          <w:lang w:eastAsia="en-GB"/>
        </w:rPr>
        <w:t xml:space="preserve"> in Teplice </w:t>
      </w:r>
      <w:proofErr w:type="spellStart"/>
      <w:r w:rsidRPr="007B26E6">
        <w:rPr>
          <w:color w:val="000000"/>
          <w:lang w:eastAsia="en-GB"/>
        </w:rPr>
        <w:t>übernommen</w:t>
      </w:r>
      <w:proofErr w:type="spellEnd"/>
      <w:r w:rsidRPr="007B26E6">
        <w:rPr>
          <w:color w:val="000000"/>
          <w:lang w:eastAsia="en-GB"/>
        </w:rPr>
        <w:t xml:space="preserve"> </w:t>
      </w:r>
      <w:proofErr w:type="spellStart"/>
      <w:r w:rsidRPr="007B26E6">
        <w:rPr>
          <w:color w:val="000000"/>
          <w:lang w:eastAsia="en-GB"/>
        </w:rPr>
        <w:t>wurden</w:t>
      </w:r>
      <w:proofErr w:type="spellEnd"/>
      <w:r w:rsidRPr="007B26E6">
        <w:rPr>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Národního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B – </w:t>
      </w:r>
      <w:proofErr w:type="spellStart"/>
      <w:r w:rsidRPr="007B26E6">
        <w:rPr>
          <w:i/>
          <w:iCs/>
          <w:color w:val="000000"/>
          <w:lang w:eastAsia="en-GB"/>
        </w:rPr>
        <w:t>přírodní</w:t>
      </w:r>
      <w:proofErr w:type="spellEnd"/>
      <w:r w:rsidRPr="007B26E6">
        <w:rPr>
          <w:i/>
          <w:iCs/>
          <w:color w:val="000000"/>
          <w:lang w:eastAsia="en-GB"/>
        </w:rPr>
        <w:t xml:space="preserve"> </w:t>
      </w:r>
      <w:proofErr w:type="spellStart"/>
      <w:r w:rsidRPr="007B26E6">
        <w:rPr>
          <w:i/>
          <w:iCs/>
          <w:color w:val="000000"/>
          <w:lang w:eastAsia="en-GB"/>
        </w:rPr>
        <w:t>vědy</w:t>
      </w:r>
      <w:proofErr w:type="spellEnd"/>
      <w:r w:rsidRPr="007B26E6">
        <w:rPr>
          <w:color w:val="000000"/>
          <w:lang w:eastAsia="en-GB"/>
        </w:rPr>
        <w:t xml:space="preserve"> 33: 159–264.</w:t>
      </w:r>
    </w:p>
    <w:p w14:paraId="5862967F" w14:textId="77777777" w:rsidR="00DE04E5" w:rsidRPr="007B26E6" w:rsidRDefault="00DE04E5" w:rsidP="00DE04E5">
      <w:pPr>
        <w:rPr>
          <w:lang w:eastAsia="en-GB"/>
        </w:rPr>
      </w:pPr>
    </w:p>
    <w:p w14:paraId="59345DBA" w14:textId="77777777" w:rsidR="00DE04E5" w:rsidRPr="007B26E6" w:rsidRDefault="00DE04E5" w:rsidP="00DE04E5">
      <w:pPr>
        <w:jc w:val="both"/>
        <w:rPr>
          <w:lang w:eastAsia="en-GB"/>
        </w:rPr>
      </w:pPr>
      <w:proofErr w:type="spellStart"/>
      <w:r w:rsidRPr="007B26E6">
        <w:rPr>
          <w:color w:val="000000"/>
          <w:lang w:eastAsia="en-GB"/>
        </w:rPr>
        <w:t>Zápotocká</w:t>
      </w:r>
      <w:proofErr w:type="spellEnd"/>
      <w:r w:rsidRPr="007B26E6">
        <w:rPr>
          <w:color w:val="000000"/>
          <w:lang w:eastAsia="en-GB"/>
        </w:rPr>
        <w:t xml:space="preserve">, M. 1998. </w:t>
      </w:r>
      <w:proofErr w:type="spellStart"/>
      <w:r w:rsidRPr="007B26E6">
        <w:rPr>
          <w:i/>
          <w:iCs/>
          <w:color w:val="000000"/>
          <w:lang w:eastAsia="en-GB"/>
        </w:rPr>
        <w:t>Bestattungsritus</w:t>
      </w:r>
      <w:proofErr w:type="spellEnd"/>
      <w:r w:rsidRPr="007B26E6">
        <w:rPr>
          <w:i/>
          <w:iCs/>
          <w:color w:val="000000"/>
          <w:lang w:eastAsia="en-GB"/>
        </w:rPr>
        <w:t xml:space="preserve"> des </w:t>
      </w:r>
      <w:proofErr w:type="spellStart"/>
      <w:r w:rsidRPr="007B26E6">
        <w:rPr>
          <w:i/>
          <w:iCs/>
          <w:color w:val="000000"/>
          <w:lang w:eastAsia="en-GB"/>
        </w:rPr>
        <w:t>böhmischen</w:t>
      </w:r>
      <w:proofErr w:type="spellEnd"/>
      <w:r w:rsidRPr="007B26E6">
        <w:rPr>
          <w:i/>
          <w:iCs/>
          <w:color w:val="000000"/>
          <w:lang w:eastAsia="en-GB"/>
        </w:rPr>
        <w:t xml:space="preserve"> </w:t>
      </w:r>
      <w:proofErr w:type="spellStart"/>
      <w:r w:rsidRPr="007B26E6">
        <w:rPr>
          <w:i/>
          <w:iCs/>
          <w:color w:val="000000"/>
          <w:lang w:eastAsia="en-GB"/>
        </w:rPr>
        <w:t>Neolithikums</w:t>
      </w:r>
      <w:proofErr w:type="spellEnd"/>
      <w:r w:rsidRPr="007B26E6">
        <w:rPr>
          <w:i/>
          <w:iCs/>
          <w:color w:val="000000"/>
          <w:lang w:eastAsia="en-GB"/>
        </w:rPr>
        <w:t xml:space="preserve"> (5500–4200 B.C.).</w:t>
      </w:r>
      <w:r w:rsidRPr="007B26E6">
        <w:rPr>
          <w:color w:val="000000"/>
          <w:lang w:eastAsia="en-GB"/>
        </w:rPr>
        <w:t xml:space="preserve"> Praha: </w:t>
      </w:r>
      <w:proofErr w:type="spellStart"/>
      <w:r w:rsidRPr="007B26E6">
        <w:rPr>
          <w:color w:val="000000"/>
          <w:lang w:eastAsia="en-GB"/>
        </w:rPr>
        <w:t>Gräber</w:t>
      </w:r>
      <w:proofErr w:type="spellEnd"/>
      <w:r w:rsidRPr="007B26E6">
        <w:rPr>
          <w:color w:val="000000"/>
          <w:lang w:eastAsia="en-GB"/>
        </w:rPr>
        <w:t xml:space="preserve"> und </w:t>
      </w:r>
      <w:proofErr w:type="spellStart"/>
      <w:r w:rsidRPr="007B26E6">
        <w:rPr>
          <w:color w:val="000000"/>
          <w:lang w:eastAsia="en-GB"/>
        </w:rPr>
        <w:t>Bestattungen</w:t>
      </w:r>
      <w:proofErr w:type="spellEnd"/>
      <w:r w:rsidRPr="007B26E6">
        <w:rPr>
          <w:color w:val="000000"/>
          <w:lang w:eastAsia="en-GB"/>
        </w:rPr>
        <w:t xml:space="preserve"> der Kultur </w:t>
      </w:r>
      <w:proofErr w:type="spellStart"/>
      <w:r w:rsidRPr="007B26E6">
        <w:rPr>
          <w:color w:val="000000"/>
          <w:lang w:eastAsia="en-GB"/>
        </w:rPr>
        <w:t>mit</w:t>
      </w:r>
      <w:proofErr w:type="spellEnd"/>
      <w:r w:rsidRPr="007B26E6">
        <w:rPr>
          <w:color w:val="000000"/>
          <w:lang w:eastAsia="en-GB"/>
        </w:rPr>
        <w:t xml:space="preserve"> Linear-, </w:t>
      </w:r>
      <w:proofErr w:type="spellStart"/>
      <w:r w:rsidRPr="007B26E6">
        <w:rPr>
          <w:color w:val="000000"/>
          <w:lang w:eastAsia="en-GB"/>
        </w:rPr>
        <w:t>Stichband</w:t>
      </w:r>
      <w:proofErr w:type="spellEnd"/>
      <w:r w:rsidRPr="007B26E6">
        <w:rPr>
          <w:color w:val="000000"/>
          <w:lang w:eastAsia="en-GB"/>
        </w:rPr>
        <w:t xml:space="preserve">- und </w:t>
      </w:r>
      <w:proofErr w:type="spellStart"/>
      <w:r w:rsidRPr="007B26E6">
        <w:rPr>
          <w:color w:val="000000"/>
          <w:lang w:eastAsia="en-GB"/>
        </w:rPr>
        <w:t>Lengyelkeramik</w:t>
      </w:r>
      <w:proofErr w:type="spellEnd"/>
      <w:r w:rsidRPr="007B26E6">
        <w:rPr>
          <w:color w:val="000000"/>
          <w:lang w:eastAsia="en-GB"/>
        </w:rPr>
        <w:t>.</w:t>
      </w:r>
    </w:p>
    <w:p w14:paraId="48FC8F5F" w14:textId="77777777" w:rsidR="00DE04E5" w:rsidRPr="007B26E6" w:rsidRDefault="00DE04E5" w:rsidP="00DE04E5">
      <w:pPr>
        <w:rPr>
          <w:lang w:eastAsia="en-GB"/>
        </w:rPr>
      </w:pPr>
    </w:p>
    <w:p w14:paraId="1C151172" w14:textId="77777777" w:rsidR="00DE04E5" w:rsidRPr="007B26E6" w:rsidRDefault="00DE04E5" w:rsidP="00DE04E5">
      <w:pPr>
        <w:jc w:val="both"/>
        <w:rPr>
          <w:lang w:eastAsia="en-GB"/>
        </w:rPr>
      </w:pPr>
      <w:proofErr w:type="spellStart"/>
      <w:r w:rsidRPr="007B26E6">
        <w:rPr>
          <w:b/>
          <w:bCs/>
          <w:color w:val="000000"/>
          <w:lang w:eastAsia="en-GB"/>
        </w:rPr>
        <w:t>Chouč</w:t>
      </w:r>
      <w:proofErr w:type="spellEnd"/>
      <w:r w:rsidRPr="007B26E6">
        <w:rPr>
          <w:b/>
          <w:bCs/>
          <w:color w:val="000000"/>
          <w:lang w:eastAsia="en-GB"/>
        </w:rPr>
        <w:t>, Teplice district, North-West Bohemia, Czech Republic</w:t>
      </w:r>
    </w:p>
    <w:p w14:paraId="6F4B0566" w14:textId="77777777" w:rsidR="00DE04E5" w:rsidRPr="007B26E6" w:rsidRDefault="00DE04E5" w:rsidP="00DE04E5">
      <w:pPr>
        <w:jc w:val="both"/>
        <w:rPr>
          <w:lang w:eastAsia="en-GB"/>
        </w:rPr>
      </w:pPr>
      <w:r w:rsidRPr="007B26E6">
        <w:rPr>
          <w:color w:val="000000"/>
          <w:lang w:eastAsia="en-GB"/>
        </w:rPr>
        <w:t xml:space="preserve">Excavations on a shoulder on the south slope of the </w:t>
      </w:r>
      <w:proofErr w:type="spellStart"/>
      <w:r w:rsidRPr="007B26E6">
        <w:rPr>
          <w:color w:val="000000"/>
          <w:lang w:eastAsia="en-GB"/>
        </w:rPr>
        <w:t>Bořeň</w:t>
      </w:r>
      <w:proofErr w:type="spellEnd"/>
      <w:r w:rsidRPr="007B26E6">
        <w:rPr>
          <w:color w:val="000000"/>
          <w:lang w:eastAsia="en-GB"/>
        </w:rPr>
        <w:t xml:space="preserve"> outcrop (parcel 168/2), undertaken in 1925–6 by G. </w:t>
      </w:r>
      <w:proofErr w:type="spellStart"/>
      <w:r w:rsidRPr="007B26E6">
        <w:rPr>
          <w:color w:val="000000"/>
          <w:lang w:eastAsia="en-GB"/>
        </w:rPr>
        <w:t>Laube</w:t>
      </w:r>
      <w:proofErr w:type="spellEnd"/>
      <w:r w:rsidRPr="007B26E6">
        <w:rPr>
          <w:color w:val="000000"/>
          <w:lang w:eastAsia="en-GB"/>
        </w:rPr>
        <w:t xml:space="preserve"> (</w:t>
      </w:r>
      <w:proofErr w:type="spellStart"/>
      <w:r w:rsidRPr="007B26E6">
        <w:rPr>
          <w:color w:val="000000"/>
          <w:lang w:eastAsia="en-GB"/>
        </w:rPr>
        <w:t>Laube</w:t>
      </w:r>
      <w:proofErr w:type="spellEnd"/>
      <w:r w:rsidRPr="007B26E6">
        <w:rPr>
          <w:color w:val="000000"/>
          <w:lang w:eastAsia="en-GB"/>
        </w:rPr>
        <w:t xml:space="preserve"> 1927; </w:t>
      </w:r>
      <w:proofErr w:type="spellStart"/>
      <w:r w:rsidRPr="007B26E6">
        <w:rPr>
          <w:color w:val="000000"/>
          <w:lang w:eastAsia="en-GB"/>
        </w:rPr>
        <w:t>Laube</w:t>
      </w:r>
      <w:proofErr w:type="spellEnd"/>
      <w:r w:rsidRPr="007B26E6">
        <w:rPr>
          <w:color w:val="000000"/>
          <w:lang w:eastAsia="en-GB"/>
        </w:rPr>
        <w:t xml:space="preserve"> 1932), investigated around 50 </w:t>
      </w:r>
      <w:proofErr w:type="spellStart"/>
      <w:r w:rsidRPr="007B26E6">
        <w:rPr>
          <w:color w:val="000000"/>
          <w:lang w:eastAsia="en-GB"/>
        </w:rPr>
        <w:t>Knovíz</w:t>
      </w:r>
      <w:proofErr w:type="spellEnd"/>
      <w:r w:rsidRPr="007B26E6">
        <w:rPr>
          <w:color w:val="000000"/>
          <w:lang w:eastAsia="en-GB"/>
        </w:rPr>
        <w:t xml:space="preserve"> culture (c. 1300–800 BCE) features, several of which contained human remains. The site also yielded isolated finds from the Eneolithic, Early and Middle Bronze Ages, the Hallstatt and La Tène periods, and the Early Middle Ages (</w:t>
      </w:r>
      <w:proofErr w:type="spellStart"/>
      <w:r w:rsidRPr="007B26E6">
        <w:rPr>
          <w:color w:val="000000"/>
          <w:lang w:eastAsia="en-GB"/>
        </w:rPr>
        <w:t>Smrž</w:t>
      </w:r>
      <w:proofErr w:type="spellEnd"/>
      <w:r w:rsidRPr="007B26E6">
        <w:rPr>
          <w:color w:val="000000"/>
          <w:lang w:eastAsia="en-GB"/>
        </w:rPr>
        <w:t xml:space="preserve"> 1991, 66, 80–84; </w:t>
      </w:r>
      <w:proofErr w:type="spellStart"/>
      <w:r w:rsidRPr="007B26E6">
        <w:rPr>
          <w:color w:val="000000"/>
          <w:lang w:eastAsia="en-GB"/>
        </w:rPr>
        <w:t>Smrž</w:t>
      </w:r>
      <w:proofErr w:type="spellEnd"/>
      <w:r w:rsidRPr="007B26E6">
        <w:rPr>
          <w:color w:val="000000"/>
          <w:lang w:eastAsia="en-GB"/>
        </w:rPr>
        <w:t xml:space="preserve"> 1995, 48, Abb. 9:1–7), and given its location, is regarded as having a ritual function (</w:t>
      </w:r>
      <w:proofErr w:type="spellStart"/>
      <w:r w:rsidRPr="007B26E6">
        <w:rPr>
          <w:color w:val="000000"/>
          <w:lang w:eastAsia="en-GB"/>
        </w:rPr>
        <w:t>Smrž</w:t>
      </w:r>
      <w:proofErr w:type="spellEnd"/>
      <w:r w:rsidRPr="007B26E6">
        <w:rPr>
          <w:color w:val="000000"/>
          <w:lang w:eastAsia="en-GB"/>
        </w:rPr>
        <w:t xml:space="preserve"> and </w:t>
      </w:r>
      <w:proofErr w:type="spellStart"/>
      <w:r w:rsidRPr="007B26E6">
        <w:rPr>
          <w:color w:val="000000"/>
          <w:lang w:eastAsia="en-GB"/>
        </w:rPr>
        <w:t>Blažek</w:t>
      </w:r>
      <w:proofErr w:type="spellEnd"/>
      <w:r w:rsidRPr="007B26E6">
        <w:rPr>
          <w:color w:val="000000"/>
          <w:lang w:eastAsia="en-GB"/>
        </w:rPr>
        <w:t xml:space="preserve"> 2002, 798–9, Fig. 5).</w:t>
      </w:r>
    </w:p>
    <w:p w14:paraId="2C1B02BB" w14:textId="77777777" w:rsidR="00DE04E5" w:rsidRPr="007B26E6" w:rsidRDefault="00DE04E5" w:rsidP="00DE04E5">
      <w:pPr>
        <w:rPr>
          <w:lang w:eastAsia="en-GB"/>
        </w:rPr>
      </w:pPr>
    </w:p>
    <w:p w14:paraId="23449055" w14:textId="0EE6F0BA" w:rsidR="00DE04E5" w:rsidRPr="007B26E6" w:rsidRDefault="00DE04E5" w:rsidP="00DE04E5">
      <w:pPr>
        <w:jc w:val="both"/>
        <w:rPr>
          <w:lang w:eastAsia="en-GB"/>
        </w:rPr>
      </w:pPr>
      <w:r w:rsidRPr="007B26E6">
        <w:rPr>
          <w:color w:val="000000"/>
          <w:lang w:eastAsia="en-GB"/>
        </w:rPr>
        <w:t xml:space="preserve">Samples from six </w:t>
      </w:r>
      <w:proofErr w:type="spellStart"/>
      <w:r w:rsidRPr="007B26E6">
        <w:rPr>
          <w:color w:val="000000"/>
          <w:lang w:eastAsia="en-GB"/>
        </w:rPr>
        <w:t>Knovíz</w:t>
      </w:r>
      <w:proofErr w:type="spellEnd"/>
      <w:r w:rsidRPr="007B26E6">
        <w:rPr>
          <w:color w:val="000000"/>
          <w:lang w:eastAsia="en-GB"/>
        </w:rPr>
        <w:t xml:space="preserve"> culture individuals, all dating to c. 1300–800 BCE,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w:t>
      </w:r>
    </w:p>
    <w:p w14:paraId="1861E2E6" w14:textId="77777777" w:rsidR="00DE04E5" w:rsidRPr="007B26E6" w:rsidRDefault="00DE04E5" w:rsidP="00DE04E5">
      <w:pPr>
        <w:rPr>
          <w:lang w:eastAsia="en-GB"/>
        </w:rPr>
      </w:pPr>
    </w:p>
    <w:p w14:paraId="7E4A591C" w14:textId="77777777" w:rsidR="00DE04E5" w:rsidRPr="007B26E6" w:rsidRDefault="00DE04E5" w:rsidP="00DE04E5">
      <w:pPr>
        <w:jc w:val="both"/>
        <w:rPr>
          <w:lang w:eastAsia="en-GB"/>
        </w:rPr>
      </w:pPr>
      <w:r w:rsidRPr="007B26E6">
        <w:rPr>
          <w:color w:val="000000"/>
          <w:lang w:eastAsia="en-GB"/>
        </w:rPr>
        <w:t>Two individuals were sampled from settlement pit 20 (Anlage 5b), which is described in the literature as containing a burial in an extended position (</w:t>
      </w:r>
      <w:proofErr w:type="spellStart"/>
      <w:r w:rsidRPr="007B26E6">
        <w:rPr>
          <w:color w:val="000000"/>
          <w:lang w:eastAsia="en-GB"/>
        </w:rPr>
        <w:t>Laube</w:t>
      </w:r>
      <w:proofErr w:type="spellEnd"/>
      <w:r w:rsidRPr="007B26E6">
        <w:rPr>
          <w:color w:val="000000"/>
          <w:lang w:eastAsia="en-GB"/>
        </w:rPr>
        <w:t xml:space="preserve"> 1927, 49; </w:t>
      </w:r>
      <w:proofErr w:type="spellStart"/>
      <w:r w:rsidRPr="007B26E6">
        <w:rPr>
          <w:color w:val="000000"/>
          <w:lang w:eastAsia="en-GB"/>
        </w:rPr>
        <w:t>Muška</w:t>
      </w:r>
      <w:proofErr w:type="spellEnd"/>
      <w:r w:rsidRPr="007B26E6">
        <w:rPr>
          <w:color w:val="000000"/>
          <w:lang w:eastAsia="en-GB"/>
        </w:rPr>
        <w:t xml:space="preserve"> 1990, 47) but, according to anthropological analysis, yielded fragments of the bones of two individuals (</w:t>
      </w:r>
      <w:proofErr w:type="spellStart"/>
      <w:r w:rsidRPr="007B26E6">
        <w:rPr>
          <w:color w:val="000000"/>
          <w:lang w:eastAsia="en-GB"/>
        </w:rPr>
        <w:t>Hanáková</w:t>
      </w:r>
      <w:proofErr w:type="spellEnd"/>
      <w:r w:rsidRPr="007B26E6">
        <w:rPr>
          <w:color w:val="000000"/>
          <w:lang w:eastAsia="en-GB"/>
        </w:rPr>
        <w:t xml:space="preserve"> et al. 1977, 225–6, fig. 57). A tooth from adult Skeleton A (URM3; P7A-8019 (P6627)), yielded </w:t>
      </w:r>
      <w:r w:rsidRPr="005B09A0">
        <w:rPr>
          <w:color w:val="000000"/>
          <w:lang w:eastAsia="en-GB"/>
        </w:rPr>
        <w:t>sample I20515 (female); while a petrous bone from Skeleton B (P7A-8020 (2103)), a child aged 2–3 years, yielded sample I16089</w:t>
      </w:r>
      <w:r w:rsidRPr="007B26E6">
        <w:rPr>
          <w:color w:val="000000"/>
          <w:lang w:eastAsia="en-GB"/>
        </w:rPr>
        <w:t xml:space="preserve"> (female). </w:t>
      </w:r>
    </w:p>
    <w:p w14:paraId="054972EC" w14:textId="77777777" w:rsidR="00DE04E5" w:rsidRPr="007B26E6" w:rsidRDefault="00DE04E5" w:rsidP="00DE04E5">
      <w:pPr>
        <w:rPr>
          <w:lang w:eastAsia="en-GB"/>
        </w:rPr>
      </w:pPr>
    </w:p>
    <w:p w14:paraId="6DCA8300" w14:textId="77777777" w:rsidR="00DE04E5" w:rsidRPr="007B26E6" w:rsidRDefault="00DE04E5" w:rsidP="00DE04E5">
      <w:pPr>
        <w:jc w:val="both"/>
        <w:rPr>
          <w:lang w:eastAsia="en-GB"/>
        </w:rPr>
      </w:pPr>
      <w:r w:rsidRPr="007B26E6">
        <w:rPr>
          <w:color w:val="000000"/>
          <w:lang w:eastAsia="en-GB"/>
        </w:rPr>
        <w:t>Petrous bones from four further individuals were sampled from feature 38, which also contained ceramic fragments and plate bronze (</w:t>
      </w:r>
      <w:proofErr w:type="spellStart"/>
      <w:r w:rsidRPr="007B26E6">
        <w:rPr>
          <w:color w:val="000000"/>
          <w:lang w:eastAsia="en-GB"/>
        </w:rPr>
        <w:t>Laube</w:t>
      </w:r>
      <w:proofErr w:type="spellEnd"/>
      <w:r w:rsidRPr="007B26E6">
        <w:rPr>
          <w:color w:val="000000"/>
          <w:lang w:eastAsia="en-GB"/>
        </w:rPr>
        <w:t xml:space="preserve"> 1932, 26–7, fig. on p27; </w:t>
      </w:r>
      <w:proofErr w:type="spellStart"/>
      <w:r w:rsidRPr="007B26E6">
        <w:rPr>
          <w:color w:val="000000"/>
          <w:lang w:eastAsia="en-GB"/>
        </w:rPr>
        <w:t>Spurný</w:t>
      </w:r>
      <w:proofErr w:type="spellEnd"/>
      <w:r w:rsidRPr="007B26E6">
        <w:rPr>
          <w:color w:val="000000"/>
          <w:lang w:eastAsia="en-GB"/>
        </w:rPr>
        <w:t xml:space="preserve"> 1950, 15–16, n24ff; </w:t>
      </w:r>
      <w:proofErr w:type="spellStart"/>
      <w:r w:rsidRPr="007B26E6">
        <w:rPr>
          <w:color w:val="000000"/>
          <w:lang w:eastAsia="en-GB"/>
        </w:rPr>
        <w:t>Hanáková</w:t>
      </w:r>
      <w:proofErr w:type="spellEnd"/>
      <w:r w:rsidRPr="007B26E6">
        <w:rPr>
          <w:color w:val="000000"/>
          <w:lang w:eastAsia="en-GB"/>
        </w:rPr>
        <w:t xml:space="preserve"> et al. 1977, 226–8, figs. 58–61; </w:t>
      </w:r>
      <w:proofErr w:type="spellStart"/>
      <w:r w:rsidRPr="007B26E6">
        <w:rPr>
          <w:color w:val="000000"/>
          <w:lang w:eastAsia="en-GB"/>
        </w:rPr>
        <w:t>Muška</w:t>
      </w:r>
      <w:proofErr w:type="spellEnd"/>
      <w:r w:rsidRPr="007B26E6">
        <w:rPr>
          <w:color w:val="000000"/>
          <w:lang w:eastAsia="en-GB"/>
        </w:rPr>
        <w:t xml:space="preserve"> 1990, 48). All the skeletons lay roughly alongside one </w:t>
      </w:r>
      <w:r w:rsidRPr="005B09A0">
        <w:rPr>
          <w:color w:val="000000"/>
          <w:lang w:eastAsia="en-GB"/>
        </w:rPr>
        <w:t>another, in a single layer, with three in a supine position and one lying on its left side. Skeleton A (19/2, ind. A, P7A-7984 (865)), a child aged 8–10 years lying in a supine position, yielded sample I13793 (male); Skeleton B (19/2, ind. B, P7A-7985 (868)), an individual aged 30–50 years, yielded sample I13796 (female); Skeleton C (19/2, ind. C, P7A-7986 (864)), an individual aged 35–50 years, yielded sample I13792 (male); and Skeleton D (19/2, ind. D, P7A-7987 (860)), an individual aged over 50 years, yielded sample I13788</w:t>
      </w:r>
      <w:r w:rsidRPr="007B26E6">
        <w:rPr>
          <w:color w:val="000000"/>
          <w:lang w:eastAsia="en-GB"/>
        </w:rPr>
        <w:t xml:space="preserve"> (male). </w:t>
      </w:r>
    </w:p>
    <w:p w14:paraId="0D108AD8" w14:textId="77777777" w:rsidR="00DE04E5" w:rsidRPr="007B26E6" w:rsidRDefault="00DE04E5" w:rsidP="00DE04E5">
      <w:pPr>
        <w:rPr>
          <w:lang w:eastAsia="en-GB"/>
        </w:rPr>
      </w:pPr>
    </w:p>
    <w:p w14:paraId="4EAB2D0D" w14:textId="77777777" w:rsidR="00DE04E5" w:rsidRPr="007B26E6" w:rsidRDefault="00DE04E5" w:rsidP="00DE04E5">
      <w:pPr>
        <w:jc w:val="both"/>
        <w:rPr>
          <w:lang w:eastAsia="en-GB"/>
        </w:rPr>
      </w:pPr>
      <w:r w:rsidRPr="007B26E6">
        <w:rPr>
          <w:color w:val="000000"/>
          <w:lang w:eastAsia="en-GB"/>
        </w:rPr>
        <w:t>Source of sample: National Museum, Prague</w:t>
      </w:r>
    </w:p>
    <w:p w14:paraId="17EC287D"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59D9F1F0" w14:textId="77777777" w:rsidR="00DE04E5" w:rsidRPr="007B26E6" w:rsidRDefault="00DE04E5" w:rsidP="00DE04E5">
      <w:pPr>
        <w:jc w:val="both"/>
        <w:rPr>
          <w:lang w:eastAsia="en-GB"/>
        </w:rPr>
      </w:pPr>
      <w:r w:rsidRPr="007B26E6">
        <w:rPr>
          <w:color w:val="000000"/>
          <w:lang w:eastAsia="en-GB"/>
        </w:rPr>
        <w:t>References:</w:t>
      </w:r>
    </w:p>
    <w:p w14:paraId="19237CAD" w14:textId="77777777" w:rsidR="00DE04E5" w:rsidRPr="007B26E6" w:rsidRDefault="00DE04E5" w:rsidP="00DE04E5">
      <w:pPr>
        <w:jc w:val="both"/>
        <w:rPr>
          <w:lang w:eastAsia="en-GB"/>
        </w:rPr>
      </w:pPr>
      <w:proofErr w:type="spellStart"/>
      <w:r w:rsidRPr="007B26E6">
        <w:rPr>
          <w:color w:val="000000"/>
          <w:lang w:eastAsia="en-GB"/>
        </w:rPr>
        <w:t>Hanáková</w:t>
      </w:r>
      <w:proofErr w:type="spellEnd"/>
      <w:r w:rsidRPr="007B26E6">
        <w:rPr>
          <w:color w:val="000000"/>
          <w:lang w:eastAsia="en-GB"/>
        </w:rPr>
        <w:t xml:space="preserve">, H., </w:t>
      </w:r>
      <w:proofErr w:type="spellStart"/>
      <w:r w:rsidRPr="007B26E6">
        <w:rPr>
          <w:color w:val="000000"/>
          <w:lang w:eastAsia="en-GB"/>
        </w:rPr>
        <w:t>Stloukal</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xml:space="preserve">, J. 1977.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 xml:space="preserve"> </w:t>
      </w:r>
      <w:proofErr w:type="spellStart"/>
      <w:r w:rsidRPr="007B26E6">
        <w:rPr>
          <w:color w:val="000000"/>
          <w:lang w:eastAsia="en-GB"/>
        </w:rPr>
        <w:t>převzaté</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starších</w:t>
      </w:r>
      <w:proofErr w:type="spellEnd"/>
      <w:r w:rsidRPr="007B26E6">
        <w:rPr>
          <w:color w:val="000000"/>
          <w:lang w:eastAsia="en-GB"/>
        </w:rPr>
        <w:t xml:space="preserve"> </w:t>
      </w:r>
      <w:proofErr w:type="spellStart"/>
      <w:r w:rsidRPr="007B26E6">
        <w:rPr>
          <w:color w:val="000000"/>
          <w:lang w:eastAsia="en-GB"/>
        </w:rPr>
        <w:t>fondů</w:t>
      </w:r>
      <w:proofErr w:type="spellEnd"/>
      <w:r w:rsidRPr="007B26E6">
        <w:rPr>
          <w:color w:val="000000"/>
          <w:lang w:eastAsia="en-GB"/>
        </w:rPr>
        <w:t xml:space="preserve"> </w:t>
      </w:r>
      <w:proofErr w:type="spellStart"/>
      <w:r w:rsidRPr="007B26E6">
        <w:rPr>
          <w:color w:val="000000"/>
          <w:lang w:eastAsia="en-GB"/>
        </w:rPr>
        <w:t>Krajského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roofErr w:type="spellStart"/>
      <w:r w:rsidRPr="007B26E6">
        <w:rPr>
          <w:color w:val="000000"/>
          <w:lang w:eastAsia="en-GB"/>
        </w:rPr>
        <w:t>Antropologische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die </w:t>
      </w:r>
      <w:proofErr w:type="spellStart"/>
      <w:r w:rsidRPr="007B26E6">
        <w:rPr>
          <w:color w:val="000000"/>
          <w:lang w:eastAsia="en-GB"/>
        </w:rPr>
        <w:t>aus</w:t>
      </w:r>
      <w:proofErr w:type="spellEnd"/>
      <w:r w:rsidRPr="007B26E6">
        <w:rPr>
          <w:color w:val="000000"/>
          <w:lang w:eastAsia="en-GB"/>
        </w:rPr>
        <w:t xml:space="preserve"> den </w:t>
      </w:r>
      <w:proofErr w:type="spellStart"/>
      <w:r w:rsidRPr="007B26E6">
        <w:rPr>
          <w:color w:val="000000"/>
          <w:lang w:eastAsia="en-GB"/>
        </w:rPr>
        <w:t>älteren</w:t>
      </w:r>
      <w:proofErr w:type="spellEnd"/>
      <w:r w:rsidRPr="007B26E6">
        <w:rPr>
          <w:color w:val="000000"/>
          <w:lang w:eastAsia="en-GB"/>
        </w:rPr>
        <w:t xml:space="preserve"> Fonds des </w:t>
      </w:r>
      <w:proofErr w:type="spellStart"/>
      <w:r w:rsidRPr="007B26E6">
        <w:rPr>
          <w:color w:val="000000"/>
          <w:lang w:eastAsia="en-GB"/>
        </w:rPr>
        <w:t>Kreismuseums</w:t>
      </w:r>
      <w:proofErr w:type="spellEnd"/>
      <w:r w:rsidRPr="007B26E6">
        <w:rPr>
          <w:color w:val="000000"/>
          <w:lang w:eastAsia="en-GB"/>
        </w:rPr>
        <w:t xml:space="preserve"> in Teplice </w:t>
      </w:r>
      <w:proofErr w:type="spellStart"/>
      <w:r w:rsidRPr="007B26E6">
        <w:rPr>
          <w:color w:val="000000"/>
          <w:lang w:eastAsia="en-GB"/>
        </w:rPr>
        <w:t>übernommen</w:t>
      </w:r>
      <w:proofErr w:type="spellEnd"/>
      <w:r w:rsidRPr="007B26E6">
        <w:rPr>
          <w:color w:val="000000"/>
          <w:lang w:eastAsia="en-GB"/>
        </w:rPr>
        <w:t xml:space="preserve"> </w:t>
      </w:r>
      <w:proofErr w:type="spellStart"/>
      <w:r w:rsidRPr="007B26E6">
        <w:rPr>
          <w:color w:val="000000"/>
          <w:lang w:eastAsia="en-GB"/>
        </w:rPr>
        <w:t>wurden</w:t>
      </w:r>
      <w:proofErr w:type="spellEnd"/>
      <w:r w:rsidRPr="007B26E6">
        <w:rPr>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Národního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B – </w:t>
      </w:r>
      <w:proofErr w:type="spellStart"/>
      <w:r w:rsidRPr="007B26E6">
        <w:rPr>
          <w:i/>
          <w:iCs/>
          <w:color w:val="000000"/>
          <w:lang w:eastAsia="en-GB"/>
        </w:rPr>
        <w:t>přírodní</w:t>
      </w:r>
      <w:proofErr w:type="spellEnd"/>
      <w:r w:rsidRPr="007B26E6">
        <w:rPr>
          <w:i/>
          <w:iCs/>
          <w:color w:val="000000"/>
          <w:lang w:eastAsia="en-GB"/>
        </w:rPr>
        <w:t xml:space="preserve"> </w:t>
      </w:r>
      <w:proofErr w:type="spellStart"/>
      <w:r w:rsidRPr="007B26E6">
        <w:rPr>
          <w:i/>
          <w:iCs/>
          <w:color w:val="000000"/>
          <w:lang w:eastAsia="en-GB"/>
        </w:rPr>
        <w:t>vědy</w:t>
      </w:r>
      <w:proofErr w:type="spellEnd"/>
      <w:r w:rsidRPr="007B26E6">
        <w:rPr>
          <w:color w:val="000000"/>
          <w:lang w:eastAsia="en-GB"/>
        </w:rPr>
        <w:t xml:space="preserve"> 33: 159–264. </w:t>
      </w:r>
    </w:p>
    <w:p w14:paraId="0172AF53" w14:textId="77777777" w:rsidR="00DE04E5" w:rsidRPr="007B26E6" w:rsidRDefault="00DE04E5" w:rsidP="00DE04E5">
      <w:pPr>
        <w:rPr>
          <w:lang w:eastAsia="en-GB"/>
        </w:rPr>
      </w:pPr>
    </w:p>
    <w:p w14:paraId="27BCB8A7" w14:textId="77777777" w:rsidR="00DE04E5" w:rsidRPr="007B26E6" w:rsidRDefault="00DE04E5" w:rsidP="00DE04E5">
      <w:pPr>
        <w:jc w:val="both"/>
        <w:rPr>
          <w:lang w:eastAsia="en-GB"/>
        </w:rPr>
      </w:pPr>
      <w:proofErr w:type="spellStart"/>
      <w:r w:rsidRPr="007B26E6">
        <w:rPr>
          <w:color w:val="000000"/>
          <w:lang w:eastAsia="en-GB"/>
        </w:rPr>
        <w:t>Laube</w:t>
      </w:r>
      <w:proofErr w:type="spellEnd"/>
      <w:r w:rsidRPr="007B26E6">
        <w:rPr>
          <w:color w:val="000000"/>
          <w:lang w:eastAsia="en-GB"/>
        </w:rPr>
        <w:t xml:space="preserve">, G. 1927. Die </w:t>
      </w:r>
      <w:proofErr w:type="spellStart"/>
      <w:r w:rsidRPr="007B26E6">
        <w:rPr>
          <w:color w:val="000000"/>
          <w:lang w:eastAsia="en-GB"/>
        </w:rPr>
        <w:t>Hallstattsiedlung</w:t>
      </w:r>
      <w:proofErr w:type="spellEnd"/>
      <w:r w:rsidRPr="007B26E6">
        <w:rPr>
          <w:color w:val="000000"/>
          <w:lang w:eastAsia="en-GB"/>
        </w:rPr>
        <w:t xml:space="preserve"> am </w:t>
      </w:r>
      <w:proofErr w:type="spellStart"/>
      <w:r w:rsidRPr="007B26E6">
        <w:rPr>
          <w:color w:val="000000"/>
          <w:lang w:eastAsia="en-GB"/>
        </w:rPr>
        <w:t>Südgelände</w:t>
      </w:r>
      <w:proofErr w:type="spellEnd"/>
      <w:r w:rsidRPr="007B26E6">
        <w:rPr>
          <w:color w:val="000000"/>
          <w:lang w:eastAsia="en-GB"/>
        </w:rPr>
        <w:t xml:space="preserve"> des </w:t>
      </w:r>
      <w:proofErr w:type="spellStart"/>
      <w:r w:rsidRPr="007B26E6">
        <w:rPr>
          <w:color w:val="000000"/>
          <w:lang w:eastAsia="en-GB"/>
        </w:rPr>
        <w:t>Borschens</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w:t>
      </w:r>
      <w:proofErr w:type="spellStart"/>
      <w:r w:rsidRPr="007B26E6">
        <w:rPr>
          <w:color w:val="000000"/>
          <w:lang w:eastAsia="en-GB"/>
        </w:rPr>
        <w:t>Bilin</w:t>
      </w:r>
      <w:proofErr w:type="spellEnd"/>
      <w:r w:rsidRPr="007B26E6">
        <w:rPr>
          <w:color w:val="000000"/>
          <w:lang w:eastAsia="en-GB"/>
        </w:rPr>
        <w:t xml:space="preserve">. </w:t>
      </w:r>
      <w:proofErr w:type="spellStart"/>
      <w:r w:rsidRPr="007B26E6">
        <w:rPr>
          <w:i/>
          <w:iCs/>
          <w:color w:val="000000"/>
          <w:lang w:eastAsia="en-GB"/>
        </w:rPr>
        <w:t>Sudeta</w:t>
      </w:r>
      <w:proofErr w:type="spellEnd"/>
      <w:r w:rsidRPr="007B26E6">
        <w:rPr>
          <w:color w:val="000000"/>
          <w:lang w:eastAsia="en-GB"/>
        </w:rPr>
        <w:t xml:space="preserve"> 3: 27–58.</w:t>
      </w:r>
    </w:p>
    <w:p w14:paraId="0E04ACAC" w14:textId="77777777" w:rsidR="00DE04E5" w:rsidRPr="007B26E6" w:rsidRDefault="00DE04E5" w:rsidP="00DE04E5">
      <w:pPr>
        <w:rPr>
          <w:lang w:eastAsia="en-GB"/>
        </w:rPr>
      </w:pPr>
    </w:p>
    <w:p w14:paraId="646104D5" w14:textId="77777777" w:rsidR="00DE04E5" w:rsidRPr="007B26E6" w:rsidRDefault="00DE04E5" w:rsidP="00DE04E5">
      <w:pPr>
        <w:jc w:val="both"/>
        <w:rPr>
          <w:lang w:eastAsia="en-GB"/>
        </w:rPr>
      </w:pPr>
      <w:proofErr w:type="spellStart"/>
      <w:r w:rsidRPr="007B26E6">
        <w:rPr>
          <w:color w:val="000000"/>
          <w:lang w:eastAsia="en-GB"/>
        </w:rPr>
        <w:t>Laube</w:t>
      </w:r>
      <w:proofErr w:type="spellEnd"/>
      <w:r w:rsidRPr="007B26E6">
        <w:rPr>
          <w:color w:val="000000"/>
          <w:lang w:eastAsia="en-GB"/>
        </w:rPr>
        <w:t xml:space="preserve">, G. 1932. Die </w:t>
      </w:r>
      <w:proofErr w:type="spellStart"/>
      <w:r w:rsidRPr="007B26E6">
        <w:rPr>
          <w:color w:val="000000"/>
          <w:lang w:eastAsia="en-GB"/>
        </w:rPr>
        <w:t>Hallstattsiedlung</w:t>
      </w:r>
      <w:proofErr w:type="spellEnd"/>
      <w:r w:rsidRPr="007B26E6">
        <w:rPr>
          <w:color w:val="000000"/>
          <w:lang w:eastAsia="en-GB"/>
        </w:rPr>
        <w:t xml:space="preserve"> am </w:t>
      </w:r>
      <w:proofErr w:type="spellStart"/>
      <w:r w:rsidRPr="007B26E6">
        <w:rPr>
          <w:color w:val="000000"/>
          <w:lang w:eastAsia="en-GB"/>
        </w:rPr>
        <w:t>Borschen</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w:t>
      </w:r>
      <w:proofErr w:type="spellStart"/>
      <w:r w:rsidRPr="007B26E6">
        <w:rPr>
          <w:color w:val="000000"/>
          <w:lang w:eastAsia="en-GB"/>
        </w:rPr>
        <w:t>Bilin</w:t>
      </w:r>
      <w:proofErr w:type="spellEnd"/>
      <w:r w:rsidRPr="007B26E6">
        <w:rPr>
          <w:color w:val="000000"/>
          <w:lang w:eastAsia="en-GB"/>
        </w:rPr>
        <w:t xml:space="preserve">. </w:t>
      </w:r>
      <w:proofErr w:type="spellStart"/>
      <w:r w:rsidRPr="007B26E6">
        <w:rPr>
          <w:i/>
          <w:iCs/>
          <w:color w:val="000000"/>
          <w:lang w:eastAsia="en-GB"/>
        </w:rPr>
        <w:t>Sudeta</w:t>
      </w:r>
      <w:proofErr w:type="spellEnd"/>
      <w:r w:rsidRPr="007B26E6">
        <w:rPr>
          <w:color w:val="000000"/>
          <w:lang w:eastAsia="en-GB"/>
        </w:rPr>
        <w:t xml:space="preserve"> 8: 24–30.</w:t>
      </w:r>
    </w:p>
    <w:p w14:paraId="7903465D" w14:textId="77777777" w:rsidR="00DE04E5" w:rsidRPr="007B26E6" w:rsidRDefault="00DE04E5" w:rsidP="00DE04E5">
      <w:pPr>
        <w:rPr>
          <w:lang w:eastAsia="en-GB"/>
        </w:rPr>
      </w:pPr>
    </w:p>
    <w:p w14:paraId="0DAF645C" w14:textId="77777777" w:rsidR="00DE04E5" w:rsidRPr="007B26E6" w:rsidRDefault="00DE04E5" w:rsidP="00DE04E5">
      <w:pPr>
        <w:jc w:val="both"/>
        <w:rPr>
          <w:lang w:eastAsia="en-GB"/>
        </w:rPr>
      </w:pPr>
      <w:proofErr w:type="spellStart"/>
      <w:r w:rsidRPr="007B26E6">
        <w:rPr>
          <w:color w:val="000000"/>
          <w:lang w:eastAsia="en-GB"/>
        </w:rPr>
        <w:t>Muška</w:t>
      </w:r>
      <w:proofErr w:type="spellEnd"/>
      <w:r w:rsidRPr="007B26E6">
        <w:rPr>
          <w:color w:val="000000"/>
          <w:lang w:eastAsia="en-GB"/>
        </w:rPr>
        <w:t xml:space="preserve">, J. 1990. </w:t>
      </w:r>
      <w:proofErr w:type="spellStart"/>
      <w:r w:rsidRPr="007B26E6">
        <w:rPr>
          <w:i/>
          <w:iCs/>
          <w:color w:val="000000"/>
          <w:lang w:eastAsia="en-GB"/>
        </w:rPr>
        <w:t>Archeologická</w:t>
      </w:r>
      <w:proofErr w:type="spellEnd"/>
      <w:r w:rsidRPr="007B26E6">
        <w:rPr>
          <w:i/>
          <w:iCs/>
          <w:color w:val="000000"/>
          <w:lang w:eastAsia="en-GB"/>
        </w:rPr>
        <w:t xml:space="preserve"> </w:t>
      </w:r>
      <w:proofErr w:type="spellStart"/>
      <w:r w:rsidRPr="007B26E6">
        <w:rPr>
          <w:i/>
          <w:iCs/>
          <w:color w:val="000000"/>
          <w:lang w:eastAsia="en-GB"/>
        </w:rPr>
        <w:t>Sbírka</w:t>
      </w:r>
      <w:proofErr w:type="spellEnd"/>
      <w:r w:rsidRPr="007B26E6">
        <w:rPr>
          <w:i/>
          <w:iCs/>
          <w:color w:val="000000"/>
          <w:lang w:eastAsia="en-GB"/>
        </w:rPr>
        <w:t xml:space="preserve"> </w:t>
      </w:r>
      <w:proofErr w:type="spellStart"/>
      <w:r w:rsidRPr="007B26E6">
        <w:rPr>
          <w:i/>
          <w:iCs/>
          <w:color w:val="000000"/>
          <w:lang w:eastAsia="en-GB"/>
        </w:rPr>
        <w:t>bývalého</w:t>
      </w:r>
      <w:proofErr w:type="spellEnd"/>
      <w:r w:rsidRPr="007B26E6">
        <w:rPr>
          <w:i/>
          <w:iCs/>
          <w:color w:val="000000"/>
          <w:lang w:eastAsia="en-GB"/>
        </w:rPr>
        <w:t xml:space="preserve"> </w:t>
      </w:r>
      <w:proofErr w:type="spellStart"/>
      <w:r w:rsidRPr="007B26E6">
        <w:rPr>
          <w:i/>
          <w:iCs/>
          <w:color w:val="000000"/>
          <w:lang w:eastAsia="en-GB"/>
        </w:rPr>
        <w:t>Městského</w:t>
      </w:r>
      <w:proofErr w:type="spellEnd"/>
      <w:r w:rsidRPr="007B26E6">
        <w:rPr>
          <w:i/>
          <w:iCs/>
          <w:color w:val="000000"/>
          <w:lang w:eastAsia="en-GB"/>
        </w:rPr>
        <w:t xml:space="preserve"> </w:t>
      </w:r>
      <w:proofErr w:type="spellStart"/>
      <w:r w:rsidRPr="007B26E6">
        <w:rPr>
          <w:i/>
          <w:iCs/>
          <w:color w:val="000000"/>
          <w:lang w:eastAsia="en-GB"/>
        </w:rPr>
        <w:t>Muzea</w:t>
      </w:r>
      <w:proofErr w:type="spellEnd"/>
      <w:r w:rsidRPr="007B26E6">
        <w:rPr>
          <w:i/>
          <w:iCs/>
          <w:color w:val="000000"/>
          <w:lang w:eastAsia="en-GB"/>
        </w:rPr>
        <w:t xml:space="preserve"> v </w:t>
      </w:r>
      <w:proofErr w:type="spellStart"/>
      <w:r w:rsidRPr="007B26E6">
        <w:rPr>
          <w:i/>
          <w:iCs/>
          <w:color w:val="000000"/>
          <w:lang w:eastAsia="en-GB"/>
        </w:rPr>
        <w:t>Bílině</w:t>
      </w:r>
      <w:proofErr w:type="spellEnd"/>
      <w:r w:rsidRPr="007B26E6">
        <w:rPr>
          <w:i/>
          <w:iCs/>
          <w:color w:val="000000"/>
          <w:lang w:eastAsia="en-GB"/>
        </w:rPr>
        <w:t>/</w:t>
      </w:r>
      <w:proofErr w:type="spellStart"/>
      <w:r w:rsidRPr="007B26E6">
        <w:rPr>
          <w:i/>
          <w:iCs/>
          <w:color w:val="000000"/>
          <w:lang w:eastAsia="en-GB"/>
        </w:rPr>
        <w:t>Archäologische</w:t>
      </w:r>
      <w:proofErr w:type="spellEnd"/>
      <w:r w:rsidRPr="007B26E6">
        <w:rPr>
          <w:i/>
          <w:iCs/>
          <w:color w:val="000000"/>
          <w:lang w:eastAsia="en-GB"/>
        </w:rPr>
        <w:t xml:space="preserve"> </w:t>
      </w:r>
      <w:proofErr w:type="spellStart"/>
      <w:r w:rsidRPr="007B26E6">
        <w:rPr>
          <w:i/>
          <w:iCs/>
          <w:color w:val="000000"/>
          <w:lang w:eastAsia="en-GB"/>
        </w:rPr>
        <w:t>Sammlung</w:t>
      </w:r>
      <w:proofErr w:type="spellEnd"/>
      <w:r w:rsidRPr="007B26E6">
        <w:rPr>
          <w:i/>
          <w:iCs/>
          <w:color w:val="000000"/>
          <w:lang w:eastAsia="en-GB"/>
        </w:rPr>
        <w:t xml:space="preserve"> des </w:t>
      </w:r>
      <w:proofErr w:type="spellStart"/>
      <w:r w:rsidRPr="007B26E6">
        <w:rPr>
          <w:i/>
          <w:iCs/>
          <w:color w:val="000000"/>
          <w:lang w:eastAsia="en-GB"/>
        </w:rPr>
        <w:t>ehemaligen</w:t>
      </w:r>
      <w:proofErr w:type="spellEnd"/>
      <w:r w:rsidRPr="007B26E6">
        <w:rPr>
          <w:i/>
          <w:iCs/>
          <w:color w:val="000000"/>
          <w:lang w:eastAsia="en-GB"/>
        </w:rPr>
        <w:t xml:space="preserve"> </w:t>
      </w:r>
      <w:proofErr w:type="spellStart"/>
      <w:r w:rsidRPr="007B26E6">
        <w:rPr>
          <w:i/>
          <w:iCs/>
          <w:color w:val="000000"/>
          <w:lang w:eastAsia="en-GB"/>
        </w:rPr>
        <w:t>Stadmuseums</w:t>
      </w:r>
      <w:proofErr w:type="spellEnd"/>
      <w:r w:rsidRPr="007B26E6">
        <w:rPr>
          <w:i/>
          <w:iCs/>
          <w:color w:val="000000"/>
          <w:lang w:eastAsia="en-GB"/>
        </w:rPr>
        <w:t xml:space="preserve"> in </w:t>
      </w:r>
      <w:proofErr w:type="spellStart"/>
      <w:r w:rsidRPr="007B26E6">
        <w:rPr>
          <w:i/>
          <w:iCs/>
          <w:color w:val="000000"/>
          <w:lang w:eastAsia="en-GB"/>
        </w:rPr>
        <w:t>Bílina</w:t>
      </w:r>
      <w:proofErr w:type="spellEnd"/>
      <w:r w:rsidRPr="007B26E6">
        <w:rPr>
          <w:i/>
          <w:iCs/>
          <w:color w:val="000000"/>
          <w:lang w:eastAsia="en-GB"/>
        </w:rPr>
        <w:t xml:space="preserve">. </w:t>
      </w:r>
      <w:hyperlink r:id="rId11" w:history="1">
        <w:proofErr w:type="spellStart"/>
        <w:r w:rsidRPr="00953C34">
          <w:rPr>
            <w:i/>
            <w:iCs/>
            <w:color w:val="000000"/>
            <w:lang w:eastAsia="en-GB"/>
          </w:rPr>
          <w:t>Archeologický</w:t>
        </w:r>
        <w:proofErr w:type="spellEnd"/>
        <w:r w:rsidRPr="00953C34">
          <w:rPr>
            <w:i/>
            <w:iCs/>
            <w:color w:val="000000"/>
            <w:lang w:eastAsia="en-GB"/>
          </w:rPr>
          <w:t xml:space="preserve"> </w:t>
        </w:r>
        <w:proofErr w:type="spellStart"/>
        <w:r w:rsidRPr="00953C34">
          <w:rPr>
            <w:i/>
            <w:iCs/>
            <w:color w:val="000000"/>
            <w:lang w:eastAsia="en-GB"/>
          </w:rPr>
          <w:t>výzkum</w:t>
        </w:r>
        <w:proofErr w:type="spellEnd"/>
        <w:r w:rsidRPr="00953C34">
          <w:rPr>
            <w:i/>
            <w:iCs/>
            <w:color w:val="000000"/>
            <w:lang w:eastAsia="en-GB"/>
          </w:rPr>
          <w:t xml:space="preserve"> v </w:t>
        </w:r>
        <w:proofErr w:type="spellStart"/>
        <w:r w:rsidRPr="00953C34">
          <w:rPr>
            <w:i/>
            <w:iCs/>
            <w:color w:val="000000"/>
            <w:lang w:eastAsia="en-GB"/>
          </w:rPr>
          <w:t>severních</w:t>
        </w:r>
        <w:proofErr w:type="spellEnd"/>
        <w:r w:rsidRPr="00953C34">
          <w:rPr>
            <w:i/>
            <w:iCs/>
            <w:color w:val="000000"/>
            <w:lang w:eastAsia="en-GB"/>
          </w:rPr>
          <w:t xml:space="preserve"> </w:t>
        </w:r>
        <w:proofErr w:type="spellStart"/>
        <w:r w:rsidRPr="00953C34">
          <w:rPr>
            <w:i/>
            <w:iCs/>
            <w:color w:val="000000"/>
            <w:lang w:eastAsia="en-GB"/>
          </w:rPr>
          <w:t>Čechách</w:t>
        </w:r>
        <w:proofErr w:type="spellEnd"/>
        <w:r w:rsidRPr="00953C34">
          <w:rPr>
            <w:i/>
            <w:iCs/>
            <w:color w:val="000000"/>
            <w:lang w:eastAsia="en-GB"/>
          </w:rPr>
          <w:t xml:space="preserve"> 17</w:t>
        </w:r>
      </w:hyperlink>
      <w:r w:rsidRPr="007B26E6">
        <w:rPr>
          <w:color w:val="000000"/>
          <w:lang w:eastAsia="en-GB"/>
        </w:rPr>
        <w:t xml:space="preserve">. Teplice: </w:t>
      </w:r>
      <w:proofErr w:type="spellStart"/>
      <w:r w:rsidRPr="007B26E6">
        <w:rPr>
          <w:color w:val="000000"/>
          <w:lang w:eastAsia="en-GB"/>
        </w:rPr>
        <w:t>Krajské</w:t>
      </w:r>
      <w:proofErr w:type="spellEnd"/>
      <w:r w:rsidRPr="007B26E6">
        <w:rPr>
          <w:color w:val="000000"/>
          <w:lang w:eastAsia="en-GB"/>
        </w:rPr>
        <w:t> </w:t>
      </w:r>
      <w:proofErr w:type="spellStart"/>
      <w:r w:rsidRPr="007B26E6">
        <w:rPr>
          <w:color w:val="000000"/>
          <w:lang w:eastAsia="en-GB"/>
        </w:rPr>
        <w:t>muzeum</w:t>
      </w:r>
      <w:proofErr w:type="spellEnd"/>
      <w:r w:rsidRPr="007B26E6">
        <w:rPr>
          <w:color w:val="000000"/>
          <w:lang w:eastAsia="en-GB"/>
        </w:rPr>
        <w:t>.</w:t>
      </w:r>
    </w:p>
    <w:p w14:paraId="1CA9D997" w14:textId="77777777" w:rsidR="00DE04E5" w:rsidRPr="007B26E6" w:rsidRDefault="00DE04E5" w:rsidP="00DE04E5">
      <w:pPr>
        <w:rPr>
          <w:lang w:eastAsia="en-GB"/>
        </w:rPr>
      </w:pPr>
    </w:p>
    <w:p w14:paraId="3B0D4A3A" w14:textId="77777777" w:rsidR="00DE04E5" w:rsidRPr="007B26E6" w:rsidRDefault="00DE04E5" w:rsidP="00DE04E5">
      <w:pPr>
        <w:jc w:val="both"/>
        <w:rPr>
          <w:lang w:eastAsia="en-GB"/>
        </w:rPr>
      </w:pPr>
      <w:proofErr w:type="spellStart"/>
      <w:r w:rsidRPr="007B26E6">
        <w:rPr>
          <w:color w:val="000000"/>
          <w:lang w:eastAsia="en-GB"/>
        </w:rPr>
        <w:t>Smrž</w:t>
      </w:r>
      <w:proofErr w:type="spellEnd"/>
      <w:r w:rsidRPr="007B26E6">
        <w:rPr>
          <w:color w:val="000000"/>
          <w:lang w:eastAsia="en-GB"/>
        </w:rPr>
        <w:t xml:space="preserve">, Z. 1991. </w:t>
      </w:r>
      <w:proofErr w:type="spellStart"/>
      <w:r w:rsidRPr="007B26E6">
        <w:rPr>
          <w:color w:val="000000"/>
          <w:lang w:eastAsia="en-GB"/>
        </w:rPr>
        <w:t>Výšinné</w:t>
      </w:r>
      <w:proofErr w:type="spellEnd"/>
      <w:r w:rsidRPr="007B26E6">
        <w:rPr>
          <w:color w:val="000000"/>
          <w:lang w:eastAsia="en-GB"/>
        </w:rPr>
        <w:t xml:space="preserve"> </w:t>
      </w:r>
      <w:proofErr w:type="spellStart"/>
      <w:r w:rsidRPr="007B26E6">
        <w:rPr>
          <w:color w:val="000000"/>
          <w:lang w:eastAsia="en-GB"/>
        </w:rPr>
        <w:t>lokality</w:t>
      </w:r>
      <w:proofErr w:type="spellEnd"/>
      <w:r w:rsidRPr="007B26E6">
        <w:rPr>
          <w:color w:val="000000"/>
          <w:lang w:eastAsia="en-GB"/>
        </w:rPr>
        <w:t xml:space="preserve"> </w:t>
      </w:r>
      <w:proofErr w:type="spellStart"/>
      <w:r w:rsidRPr="007B26E6">
        <w:rPr>
          <w:color w:val="000000"/>
          <w:lang w:eastAsia="en-GB"/>
        </w:rPr>
        <w:t>mladší</w:t>
      </w:r>
      <w:proofErr w:type="spellEnd"/>
      <w:r w:rsidRPr="007B26E6">
        <w:rPr>
          <w:color w:val="000000"/>
          <w:lang w:eastAsia="en-GB"/>
        </w:rPr>
        <w:t xml:space="preserve"> </w:t>
      </w:r>
      <w:proofErr w:type="spellStart"/>
      <w:r w:rsidRPr="007B26E6">
        <w:rPr>
          <w:color w:val="000000"/>
          <w:lang w:eastAsia="en-GB"/>
        </w:rPr>
        <w:t>doby</w:t>
      </w:r>
      <w:proofErr w:type="spellEnd"/>
      <w:r w:rsidRPr="007B26E6">
        <w:rPr>
          <w:color w:val="000000"/>
          <w:lang w:eastAsia="en-GB"/>
        </w:rPr>
        <w:t xml:space="preserve"> </w:t>
      </w:r>
      <w:proofErr w:type="spellStart"/>
      <w:r w:rsidRPr="007B26E6">
        <w:rPr>
          <w:color w:val="000000"/>
          <w:lang w:eastAsia="en-GB"/>
        </w:rPr>
        <w:t>kamenné</w:t>
      </w:r>
      <w:proofErr w:type="spellEnd"/>
      <w:r w:rsidRPr="007B26E6">
        <w:rPr>
          <w:color w:val="000000"/>
          <w:lang w:eastAsia="en-GB"/>
        </w:rPr>
        <w:t xml:space="preserve"> </w:t>
      </w:r>
      <w:proofErr w:type="spellStart"/>
      <w:r w:rsidRPr="007B26E6">
        <w:rPr>
          <w:color w:val="000000"/>
          <w:lang w:eastAsia="en-GB"/>
        </w:rPr>
        <w:t>až</w:t>
      </w:r>
      <w:proofErr w:type="spellEnd"/>
      <w:r w:rsidRPr="007B26E6">
        <w:rPr>
          <w:color w:val="000000"/>
          <w:lang w:eastAsia="en-GB"/>
        </w:rPr>
        <w:t xml:space="preserve"> </w:t>
      </w:r>
      <w:proofErr w:type="spellStart"/>
      <w:r w:rsidRPr="007B26E6">
        <w:rPr>
          <w:color w:val="000000"/>
          <w:lang w:eastAsia="en-GB"/>
        </w:rPr>
        <w:t>raného</w:t>
      </w:r>
      <w:proofErr w:type="spellEnd"/>
      <w:r w:rsidRPr="007B26E6">
        <w:rPr>
          <w:color w:val="000000"/>
          <w:lang w:eastAsia="en-GB"/>
        </w:rPr>
        <w:t xml:space="preserve"> </w:t>
      </w:r>
      <w:proofErr w:type="spellStart"/>
      <w:r w:rsidRPr="007B26E6">
        <w:rPr>
          <w:color w:val="000000"/>
          <w:lang w:eastAsia="en-GB"/>
        </w:rPr>
        <w:t>středověku</w:t>
      </w:r>
      <w:proofErr w:type="spellEnd"/>
      <w:r w:rsidRPr="007B26E6">
        <w:rPr>
          <w:color w:val="000000"/>
          <w:lang w:eastAsia="en-GB"/>
        </w:rPr>
        <w:t xml:space="preserve"> v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Čechách</w:t>
      </w:r>
      <w:proofErr w:type="spellEnd"/>
      <w:r w:rsidRPr="007B26E6">
        <w:rPr>
          <w:color w:val="000000"/>
          <w:lang w:eastAsia="en-GB"/>
        </w:rPr>
        <w:t xml:space="preserve">. </w:t>
      </w:r>
      <w:proofErr w:type="spellStart"/>
      <w:r w:rsidRPr="007B26E6">
        <w:rPr>
          <w:color w:val="000000"/>
          <w:lang w:eastAsia="en-GB"/>
        </w:rPr>
        <w:t>Pokus</w:t>
      </w:r>
      <w:proofErr w:type="spellEnd"/>
      <w:r w:rsidRPr="007B26E6">
        <w:rPr>
          <w:color w:val="000000"/>
          <w:lang w:eastAsia="en-GB"/>
        </w:rPr>
        <w:t xml:space="preserve"> o </w:t>
      </w:r>
      <w:proofErr w:type="spellStart"/>
      <w:r w:rsidRPr="007B26E6">
        <w:rPr>
          <w:color w:val="000000"/>
          <w:lang w:eastAsia="en-GB"/>
        </w:rPr>
        <w:t>sídelně</w:t>
      </w:r>
      <w:proofErr w:type="spellEnd"/>
      <w:r w:rsidRPr="007B26E6">
        <w:rPr>
          <w:color w:val="000000"/>
          <w:lang w:eastAsia="en-GB"/>
        </w:rPr>
        <w:t xml:space="preserve"> </w:t>
      </w:r>
      <w:proofErr w:type="spellStart"/>
      <w:r w:rsidRPr="007B26E6">
        <w:rPr>
          <w:color w:val="000000"/>
          <w:lang w:eastAsia="en-GB"/>
        </w:rPr>
        <w:t>historické</w:t>
      </w:r>
      <w:proofErr w:type="spellEnd"/>
      <w:r w:rsidRPr="007B26E6">
        <w:rPr>
          <w:color w:val="000000"/>
          <w:lang w:eastAsia="en-GB"/>
        </w:rPr>
        <w:t xml:space="preserve"> </w:t>
      </w:r>
      <w:proofErr w:type="spellStart"/>
      <w:r w:rsidRPr="007B26E6">
        <w:rPr>
          <w:color w:val="000000"/>
          <w:lang w:eastAsia="en-GB"/>
        </w:rPr>
        <w:t>hodnocení</w:t>
      </w:r>
      <w:proofErr w:type="spellEnd"/>
      <w:r w:rsidRPr="007B26E6">
        <w:rPr>
          <w:color w:val="000000"/>
          <w:lang w:eastAsia="en-GB"/>
        </w:rPr>
        <w:t>/</w:t>
      </w:r>
      <w:proofErr w:type="spellStart"/>
      <w:r w:rsidRPr="007B26E6">
        <w:rPr>
          <w:color w:val="000000"/>
          <w:lang w:eastAsia="en-GB"/>
        </w:rPr>
        <w:t>Höhenlokalitäten</w:t>
      </w:r>
      <w:proofErr w:type="spellEnd"/>
      <w:r w:rsidRPr="007B26E6">
        <w:rPr>
          <w:color w:val="000000"/>
          <w:lang w:eastAsia="en-GB"/>
        </w:rPr>
        <w:t xml:space="preserve"> in der </w:t>
      </w:r>
      <w:proofErr w:type="spellStart"/>
      <w:r w:rsidRPr="007B26E6">
        <w:rPr>
          <w:color w:val="000000"/>
          <w:lang w:eastAsia="en-GB"/>
        </w:rPr>
        <w:t>Zeitspanne</w:t>
      </w:r>
      <w:proofErr w:type="spellEnd"/>
      <w:r w:rsidRPr="007B26E6">
        <w:rPr>
          <w:color w:val="000000"/>
          <w:lang w:eastAsia="en-GB"/>
        </w:rPr>
        <w:t xml:space="preserve"> von der </w:t>
      </w:r>
      <w:proofErr w:type="spellStart"/>
      <w:r w:rsidRPr="007B26E6">
        <w:rPr>
          <w:color w:val="000000"/>
          <w:lang w:eastAsia="en-GB"/>
        </w:rPr>
        <w:t>jüngeren</w:t>
      </w:r>
      <w:proofErr w:type="spellEnd"/>
      <w:r w:rsidRPr="007B26E6">
        <w:rPr>
          <w:color w:val="000000"/>
          <w:lang w:eastAsia="en-GB"/>
        </w:rPr>
        <w:t xml:space="preserve"> </w:t>
      </w:r>
      <w:proofErr w:type="spellStart"/>
      <w:r w:rsidRPr="007B26E6">
        <w:rPr>
          <w:color w:val="000000"/>
          <w:lang w:eastAsia="en-GB"/>
        </w:rPr>
        <w:t>Steinzeit</w:t>
      </w:r>
      <w:proofErr w:type="spellEnd"/>
      <w:r w:rsidRPr="007B26E6">
        <w:rPr>
          <w:color w:val="000000"/>
          <w:lang w:eastAsia="en-GB"/>
        </w:rPr>
        <w:t xml:space="preserve"> bis </w:t>
      </w:r>
      <w:proofErr w:type="spellStart"/>
      <w:r w:rsidRPr="007B26E6">
        <w:rPr>
          <w:color w:val="000000"/>
          <w:lang w:eastAsia="en-GB"/>
        </w:rPr>
        <w:t>zum</w:t>
      </w:r>
      <w:proofErr w:type="spellEnd"/>
      <w:r w:rsidRPr="007B26E6">
        <w:rPr>
          <w:color w:val="000000"/>
          <w:lang w:eastAsia="en-GB"/>
        </w:rPr>
        <w:t xml:space="preserve"> </w:t>
      </w:r>
      <w:proofErr w:type="spellStart"/>
      <w:r w:rsidRPr="007B26E6">
        <w:rPr>
          <w:color w:val="000000"/>
          <w:lang w:eastAsia="en-GB"/>
        </w:rPr>
        <w:t>frühen</w:t>
      </w:r>
      <w:proofErr w:type="spellEnd"/>
      <w:r w:rsidRPr="007B26E6">
        <w:rPr>
          <w:color w:val="000000"/>
          <w:lang w:eastAsia="en-GB"/>
        </w:rPr>
        <w:t xml:space="preserve"> </w:t>
      </w:r>
      <w:proofErr w:type="spellStart"/>
      <w:r w:rsidRPr="007B26E6">
        <w:rPr>
          <w:color w:val="000000"/>
          <w:lang w:eastAsia="en-GB"/>
        </w:rPr>
        <w:t>Mittelalter</w:t>
      </w:r>
      <w:proofErr w:type="spellEnd"/>
      <w:r w:rsidRPr="007B26E6">
        <w:rPr>
          <w:color w:val="000000"/>
          <w:lang w:eastAsia="en-GB"/>
        </w:rPr>
        <w:t xml:space="preserve"> </w:t>
      </w:r>
      <w:proofErr w:type="spellStart"/>
      <w:r w:rsidRPr="007B26E6">
        <w:rPr>
          <w:color w:val="000000"/>
          <w:lang w:eastAsia="en-GB"/>
        </w:rPr>
        <w:t>im</w:t>
      </w:r>
      <w:proofErr w:type="spellEnd"/>
      <w:r w:rsidRPr="007B26E6">
        <w:rPr>
          <w:color w:val="000000"/>
          <w:lang w:eastAsia="en-GB"/>
        </w:rPr>
        <w:t xml:space="preserve"> </w:t>
      </w:r>
      <w:proofErr w:type="spellStart"/>
      <w:r w:rsidRPr="007B26E6">
        <w:rPr>
          <w:color w:val="000000"/>
          <w:lang w:eastAsia="en-GB"/>
        </w:rPr>
        <w:t>nordwestlichen</w:t>
      </w:r>
      <w:proofErr w:type="spellEnd"/>
      <w:r w:rsidRPr="007B26E6">
        <w:rPr>
          <w:color w:val="000000"/>
          <w:lang w:eastAsia="en-GB"/>
        </w:rPr>
        <w:t xml:space="preserve"> Teil </w:t>
      </w:r>
      <w:proofErr w:type="spellStart"/>
      <w:r w:rsidRPr="007B26E6">
        <w:rPr>
          <w:color w:val="000000"/>
          <w:lang w:eastAsia="en-GB"/>
        </w:rPr>
        <w:t>Böhmens</w:t>
      </w:r>
      <w:proofErr w:type="spellEnd"/>
      <w:r w:rsidRPr="007B26E6">
        <w:rPr>
          <w:color w:val="000000"/>
          <w:lang w:eastAsia="en-GB"/>
        </w:rPr>
        <w:t xml:space="preserve">. </w:t>
      </w:r>
      <w:proofErr w:type="spellStart"/>
      <w:r w:rsidRPr="007B26E6">
        <w:rPr>
          <w:color w:val="000000"/>
          <w:lang w:eastAsia="en-GB"/>
        </w:rPr>
        <w:t>Versuch</w:t>
      </w:r>
      <w:proofErr w:type="spellEnd"/>
      <w:r w:rsidRPr="007B26E6">
        <w:rPr>
          <w:color w:val="000000"/>
          <w:lang w:eastAsia="en-GB"/>
        </w:rPr>
        <w:t xml:space="preserve"> um </w:t>
      </w:r>
      <w:proofErr w:type="spellStart"/>
      <w:r w:rsidRPr="007B26E6">
        <w:rPr>
          <w:color w:val="000000"/>
          <w:lang w:eastAsia="en-GB"/>
        </w:rPr>
        <w:t>eine</w:t>
      </w:r>
      <w:proofErr w:type="spellEnd"/>
      <w:r w:rsidRPr="007B26E6">
        <w:rPr>
          <w:color w:val="000000"/>
          <w:lang w:eastAsia="en-GB"/>
        </w:rPr>
        <w:t xml:space="preserve"> </w:t>
      </w:r>
      <w:proofErr w:type="spellStart"/>
      <w:r w:rsidRPr="007B26E6">
        <w:rPr>
          <w:color w:val="000000"/>
          <w:lang w:eastAsia="en-GB"/>
        </w:rPr>
        <w:t>siedlungs-historische</w:t>
      </w:r>
      <w:proofErr w:type="spellEnd"/>
      <w:r w:rsidRPr="007B26E6">
        <w:rPr>
          <w:color w:val="000000"/>
          <w:lang w:eastAsia="en-GB"/>
        </w:rPr>
        <w:t xml:space="preserve"> </w:t>
      </w:r>
      <w:proofErr w:type="spellStart"/>
      <w:r w:rsidRPr="007B26E6">
        <w:rPr>
          <w:color w:val="000000"/>
          <w:lang w:eastAsia="en-GB"/>
        </w:rPr>
        <w:t>Bewertung</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43: 3–89, 177–8.</w:t>
      </w:r>
    </w:p>
    <w:p w14:paraId="07E55AC8" w14:textId="77777777" w:rsidR="00DE04E5" w:rsidRPr="007B26E6" w:rsidRDefault="00DE04E5" w:rsidP="00DE04E5">
      <w:pPr>
        <w:rPr>
          <w:lang w:eastAsia="en-GB"/>
        </w:rPr>
      </w:pPr>
    </w:p>
    <w:p w14:paraId="04D8579E" w14:textId="77777777" w:rsidR="00DE04E5" w:rsidRPr="007B26E6" w:rsidRDefault="00DE04E5" w:rsidP="00DE04E5">
      <w:pPr>
        <w:jc w:val="both"/>
        <w:rPr>
          <w:lang w:eastAsia="en-GB"/>
        </w:rPr>
      </w:pPr>
      <w:proofErr w:type="spellStart"/>
      <w:r w:rsidRPr="007B26E6">
        <w:rPr>
          <w:color w:val="000000"/>
          <w:lang w:eastAsia="en-GB"/>
        </w:rPr>
        <w:t>Smrž</w:t>
      </w:r>
      <w:proofErr w:type="spellEnd"/>
      <w:r w:rsidRPr="007B26E6">
        <w:rPr>
          <w:color w:val="000000"/>
          <w:lang w:eastAsia="en-GB"/>
        </w:rPr>
        <w:t xml:space="preserve">, Z. 1995. </w:t>
      </w:r>
      <w:proofErr w:type="spellStart"/>
      <w:r w:rsidRPr="007B26E6">
        <w:rPr>
          <w:color w:val="000000"/>
          <w:lang w:eastAsia="en-GB"/>
        </w:rPr>
        <w:t>Höhenlokalitäten</w:t>
      </w:r>
      <w:proofErr w:type="spellEnd"/>
      <w:r w:rsidRPr="007B26E6">
        <w:rPr>
          <w:color w:val="000000"/>
          <w:lang w:eastAsia="en-GB"/>
        </w:rPr>
        <w:t xml:space="preserve"> der </w:t>
      </w:r>
      <w:proofErr w:type="spellStart"/>
      <w:r w:rsidRPr="007B26E6">
        <w:rPr>
          <w:color w:val="000000"/>
          <w:lang w:eastAsia="en-GB"/>
        </w:rPr>
        <w:t>Knovízer</w:t>
      </w:r>
      <w:proofErr w:type="spellEnd"/>
      <w:r w:rsidRPr="007B26E6">
        <w:rPr>
          <w:color w:val="000000"/>
          <w:lang w:eastAsia="en-GB"/>
        </w:rPr>
        <w:t xml:space="preserve"> Kultur in NW-</w:t>
      </w:r>
      <w:proofErr w:type="spellStart"/>
      <w:r w:rsidRPr="007B26E6">
        <w:rPr>
          <w:color w:val="000000"/>
          <w:lang w:eastAsia="en-GB"/>
        </w:rPr>
        <w:t>Böhmen</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86: 38–80.</w:t>
      </w:r>
    </w:p>
    <w:p w14:paraId="7AA5FB46" w14:textId="77777777" w:rsidR="00DE04E5" w:rsidRPr="007B26E6" w:rsidRDefault="00DE04E5" w:rsidP="00DE04E5">
      <w:pPr>
        <w:rPr>
          <w:lang w:eastAsia="en-GB"/>
        </w:rPr>
      </w:pPr>
    </w:p>
    <w:p w14:paraId="4CA59315" w14:textId="77777777" w:rsidR="00DE04E5" w:rsidRPr="007B26E6" w:rsidRDefault="00DE04E5" w:rsidP="00DE04E5">
      <w:pPr>
        <w:jc w:val="both"/>
        <w:rPr>
          <w:lang w:eastAsia="en-GB"/>
        </w:rPr>
      </w:pPr>
      <w:proofErr w:type="spellStart"/>
      <w:r w:rsidRPr="007B26E6">
        <w:rPr>
          <w:color w:val="000000"/>
          <w:lang w:eastAsia="en-GB"/>
        </w:rPr>
        <w:t>Smrž</w:t>
      </w:r>
      <w:proofErr w:type="spellEnd"/>
      <w:r w:rsidRPr="007B26E6">
        <w:rPr>
          <w:color w:val="000000"/>
          <w:lang w:eastAsia="en-GB"/>
        </w:rPr>
        <w:t xml:space="preserve">, Z. and </w:t>
      </w:r>
      <w:proofErr w:type="spellStart"/>
      <w:r w:rsidRPr="007B26E6">
        <w:rPr>
          <w:color w:val="000000"/>
          <w:lang w:eastAsia="en-GB"/>
        </w:rPr>
        <w:t>Blažek</w:t>
      </w:r>
      <w:proofErr w:type="spellEnd"/>
      <w:r w:rsidRPr="007B26E6">
        <w:rPr>
          <w:color w:val="000000"/>
          <w:lang w:eastAsia="en-GB"/>
        </w:rPr>
        <w:t xml:space="preserve">, J. 2002. </w:t>
      </w:r>
      <w:proofErr w:type="spellStart"/>
      <w:r w:rsidRPr="007B26E6">
        <w:rPr>
          <w:color w:val="000000"/>
          <w:lang w:eastAsia="en-GB"/>
        </w:rPr>
        <w:t>Nález</w:t>
      </w:r>
      <w:proofErr w:type="spellEnd"/>
      <w:r w:rsidRPr="007B26E6">
        <w:rPr>
          <w:color w:val="000000"/>
          <w:lang w:eastAsia="en-GB"/>
        </w:rPr>
        <w:t xml:space="preserve"> </w:t>
      </w:r>
      <w:proofErr w:type="spellStart"/>
      <w:r w:rsidRPr="007B26E6">
        <w:rPr>
          <w:color w:val="000000"/>
          <w:lang w:eastAsia="en-GB"/>
        </w:rPr>
        <w:t>bronzových</w:t>
      </w:r>
      <w:proofErr w:type="spellEnd"/>
      <w:r w:rsidRPr="007B26E6">
        <w:rPr>
          <w:color w:val="000000"/>
          <w:lang w:eastAsia="en-GB"/>
        </w:rPr>
        <w:t xml:space="preserve"> </w:t>
      </w:r>
      <w:proofErr w:type="spellStart"/>
      <w:r w:rsidRPr="007B26E6">
        <w:rPr>
          <w:color w:val="000000"/>
          <w:lang w:eastAsia="en-GB"/>
        </w:rPr>
        <w:t>srpů</w:t>
      </w:r>
      <w:proofErr w:type="spellEnd"/>
      <w:r w:rsidRPr="007B26E6">
        <w:rPr>
          <w:color w:val="000000"/>
          <w:lang w:eastAsia="en-GB"/>
        </w:rPr>
        <w:t xml:space="preserve"> z </w:t>
      </w:r>
      <w:proofErr w:type="spellStart"/>
      <w:r w:rsidRPr="007B26E6">
        <w:rPr>
          <w:color w:val="000000"/>
          <w:lang w:eastAsia="en-GB"/>
        </w:rPr>
        <w:t>horyKletečná</w:t>
      </w:r>
      <w:proofErr w:type="spellEnd"/>
      <w:r w:rsidRPr="007B26E6">
        <w:rPr>
          <w:color w:val="000000"/>
          <w:lang w:eastAsia="en-GB"/>
        </w:rPr>
        <w:t xml:space="preserve"> (706 m n. m.) v </w:t>
      </w:r>
      <w:proofErr w:type="spellStart"/>
      <w:r w:rsidRPr="007B26E6">
        <w:rPr>
          <w:color w:val="000000"/>
          <w:lang w:eastAsia="en-GB"/>
        </w:rPr>
        <w:t>Českém</w:t>
      </w:r>
      <w:proofErr w:type="spellEnd"/>
      <w:r w:rsidRPr="007B26E6">
        <w:rPr>
          <w:color w:val="000000"/>
          <w:lang w:eastAsia="en-GB"/>
        </w:rPr>
        <w:t xml:space="preserve"> </w:t>
      </w:r>
      <w:proofErr w:type="spellStart"/>
      <w:r w:rsidRPr="007B26E6">
        <w:rPr>
          <w:color w:val="000000"/>
          <w:lang w:eastAsia="en-GB"/>
        </w:rPr>
        <w:t>středohoří</w:t>
      </w:r>
      <w:proofErr w:type="spellEnd"/>
      <w:r w:rsidRPr="007B26E6">
        <w:rPr>
          <w:color w:val="000000"/>
          <w:lang w:eastAsia="en-GB"/>
        </w:rPr>
        <w:t xml:space="preserve">. K </w:t>
      </w:r>
      <w:proofErr w:type="spellStart"/>
      <w:r w:rsidRPr="007B26E6">
        <w:rPr>
          <w:color w:val="000000"/>
          <w:lang w:eastAsia="en-GB"/>
        </w:rPr>
        <w:t>votivním</w:t>
      </w:r>
      <w:proofErr w:type="spellEnd"/>
      <w:r w:rsidRPr="007B26E6">
        <w:rPr>
          <w:color w:val="000000"/>
          <w:lang w:eastAsia="en-GB"/>
        </w:rPr>
        <w:t xml:space="preserve"> </w:t>
      </w:r>
      <w:proofErr w:type="spellStart"/>
      <w:r w:rsidRPr="007B26E6">
        <w:rPr>
          <w:color w:val="000000"/>
          <w:lang w:eastAsia="en-GB"/>
        </w:rPr>
        <w:t>nálezům</w:t>
      </w:r>
      <w:proofErr w:type="spellEnd"/>
      <w:r w:rsidRPr="007B26E6">
        <w:rPr>
          <w:color w:val="000000"/>
          <w:lang w:eastAsia="en-GB"/>
        </w:rPr>
        <w:t xml:space="preserve"> z </w:t>
      </w:r>
      <w:proofErr w:type="spellStart"/>
      <w:r w:rsidRPr="007B26E6">
        <w:rPr>
          <w:color w:val="000000"/>
          <w:lang w:eastAsia="en-GB"/>
        </w:rPr>
        <w:t>vrcholků</w:t>
      </w:r>
      <w:proofErr w:type="spellEnd"/>
      <w:r w:rsidRPr="007B26E6">
        <w:rPr>
          <w:color w:val="000000"/>
          <w:lang w:eastAsia="en-GB"/>
        </w:rPr>
        <w:t xml:space="preserve"> </w:t>
      </w:r>
      <w:proofErr w:type="spellStart"/>
      <w:r w:rsidRPr="007B26E6">
        <w:rPr>
          <w:color w:val="000000"/>
          <w:lang w:eastAsia="en-GB"/>
        </w:rPr>
        <w:t>kopců</w:t>
      </w:r>
      <w:proofErr w:type="spellEnd"/>
      <w:r w:rsidRPr="007B26E6">
        <w:rPr>
          <w:color w:val="000000"/>
          <w:lang w:eastAsia="en-GB"/>
        </w:rPr>
        <w:t xml:space="preserve"> a </w:t>
      </w:r>
      <w:proofErr w:type="spellStart"/>
      <w:r w:rsidRPr="007B26E6">
        <w:rPr>
          <w:color w:val="000000"/>
          <w:lang w:eastAsia="en-GB"/>
        </w:rPr>
        <w:t>hor</w:t>
      </w:r>
      <w:proofErr w:type="spellEnd"/>
      <w:r w:rsidRPr="007B26E6">
        <w:rPr>
          <w:color w:val="000000"/>
          <w:lang w:eastAsia="en-GB"/>
        </w:rPr>
        <w:t xml:space="preserve">/Bronze sickles from </w:t>
      </w:r>
      <w:proofErr w:type="spellStart"/>
      <w:r w:rsidRPr="007B26E6">
        <w:rPr>
          <w:color w:val="000000"/>
          <w:lang w:eastAsia="en-GB"/>
        </w:rPr>
        <w:t>Kletečná</w:t>
      </w:r>
      <w:proofErr w:type="spellEnd"/>
      <w:r w:rsidRPr="007B26E6">
        <w:rPr>
          <w:color w:val="000000"/>
          <w:lang w:eastAsia="en-GB"/>
        </w:rPr>
        <w:t xml:space="preserve"> Hill (706 m </w:t>
      </w:r>
      <w:proofErr w:type="spellStart"/>
      <w:r w:rsidRPr="007B26E6">
        <w:rPr>
          <w:color w:val="000000"/>
          <w:lang w:eastAsia="en-GB"/>
        </w:rPr>
        <w:t>a.s.l</w:t>
      </w:r>
      <w:proofErr w:type="spellEnd"/>
      <w:r w:rsidRPr="007B26E6">
        <w:rPr>
          <w:color w:val="000000"/>
          <w:lang w:eastAsia="en-GB"/>
        </w:rPr>
        <w:t xml:space="preserve">.) in the </w:t>
      </w:r>
      <w:proofErr w:type="spellStart"/>
      <w:r w:rsidRPr="007B26E6">
        <w:rPr>
          <w:color w:val="000000"/>
          <w:lang w:eastAsia="en-GB"/>
        </w:rPr>
        <w:t>České</w:t>
      </w:r>
      <w:proofErr w:type="spellEnd"/>
      <w:r w:rsidRPr="007B26E6">
        <w:rPr>
          <w:color w:val="000000"/>
          <w:lang w:eastAsia="en-GB"/>
        </w:rPr>
        <w:t xml:space="preserve"> </w:t>
      </w:r>
      <w:proofErr w:type="spellStart"/>
      <w:r w:rsidRPr="007B26E6">
        <w:rPr>
          <w:color w:val="000000"/>
          <w:lang w:eastAsia="en-GB"/>
        </w:rPr>
        <w:t>středohoří</w:t>
      </w:r>
      <w:proofErr w:type="spellEnd"/>
      <w:r w:rsidRPr="007B26E6">
        <w:rPr>
          <w:color w:val="000000"/>
          <w:lang w:eastAsia="en-GB"/>
        </w:rPr>
        <w:t xml:space="preserve"> Mts. On votive finds from hilltops and mountains.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54: 791–810.</w:t>
      </w:r>
    </w:p>
    <w:p w14:paraId="070860C7" w14:textId="77777777" w:rsidR="00DE04E5" w:rsidRPr="007B26E6" w:rsidRDefault="00DE04E5" w:rsidP="00DE04E5">
      <w:pPr>
        <w:rPr>
          <w:lang w:eastAsia="en-GB"/>
        </w:rPr>
      </w:pPr>
    </w:p>
    <w:p w14:paraId="67756518" w14:textId="77777777" w:rsidR="00DE04E5" w:rsidRPr="007B26E6" w:rsidRDefault="00DE04E5" w:rsidP="00DE04E5">
      <w:pPr>
        <w:jc w:val="both"/>
        <w:rPr>
          <w:lang w:eastAsia="en-GB"/>
        </w:rPr>
      </w:pPr>
      <w:proofErr w:type="spellStart"/>
      <w:r w:rsidRPr="007B26E6">
        <w:rPr>
          <w:color w:val="000000"/>
          <w:lang w:eastAsia="en-GB"/>
        </w:rPr>
        <w:t>Spurný</w:t>
      </w:r>
      <w:proofErr w:type="spellEnd"/>
      <w:r w:rsidRPr="007B26E6">
        <w:rPr>
          <w:color w:val="000000"/>
          <w:lang w:eastAsia="en-GB"/>
        </w:rPr>
        <w:t xml:space="preserve">, V. 1950. </w:t>
      </w:r>
      <w:proofErr w:type="spellStart"/>
      <w:r w:rsidRPr="007B26E6">
        <w:rPr>
          <w:color w:val="000000"/>
          <w:lang w:eastAsia="en-GB"/>
        </w:rPr>
        <w:t>Kostrové</w:t>
      </w:r>
      <w:proofErr w:type="spellEnd"/>
      <w:r w:rsidRPr="007B26E6">
        <w:rPr>
          <w:color w:val="000000"/>
          <w:lang w:eastAsia="en-GB"/>
        </w:rPr>
        <w:t xml:space="preserve"> </w:t>
      </w:r>
      <w:proofErr w:type="spellStart"/>
      <w:r w:rsidRPr="007B26E6">
        <w:rPr>
          <w:color w:val="000000"/>
          <w:lang w:eastAsia="en-GB"/>
        </w:rPr>
        <w:t>pohřby</w:t>
      </w:r>
      <w:proofErr w:type="spellEnd"/>
      <w:r w:rsidRPr="007B26E6">
        <w:rPr>
          <w:color w:val="000000"/>
          <w:lang w:eastAsia="en-GB"/>
        </w:rPr>
        <w:t xml:space="preserve"> v </w:t>
      </w:r>
      <w:proofErr w:type="spellStart"/>
      <w:r w:rsidRPr="007B26E6">
        <w:rPr>
          <w:color w:val="000000"/>
          <w:lang w:eastAsia="en-GB"/>
        </w:rPr>
        <w:t>knovízské</w:t>
      </w:r>
      <w:proofErr w:type="spellEnd"/>
      <w:r w:rsidRPr="007B26E6">
        <w:rPr>
          <w:color w:val="000000"/>
          <w:lang w:eastAsia="en-GB"/>
        </w:rPr>
        <w:t xml:space="preserve"> </w:t>
      </w:r>
      <w:proofErr w:type="spellStart"/>
      <w:r w:rsidRPr="007B26E6">
        <w:rPr>
          <w:color w:val="000000"/>
          <w:lang w:eastAsia="en-GB"/>
        </w:rPr>
        <w:t>kultuře</w:t>
      </w:r>
      <w:proofErr w:type="spellEnd"/>
      <w:r w:rsidRPr="007B26E6">
        <w:rPr>
          <w:color w:val="000000"/>
          <w:lang w:eastAsia="en-GB"/>
        </w:rPr>
        <w:t>/</w:t>
      </w:r>
      <w:proofErr w:type="spellStart"/>
      <w:r w:rsidRPr="007B26E6">
        <w:rPr>
          <w:color w:val="000000"/>
          <w:lang w:eastAsia="en-GB"/>
        </w:rPr>
        <w:t>Sépultures</w:t>
      </w:r>
      <w:proofErr w:type="spellEnd"/>
      <w:r w:rsidRPr="007B26E6">
        <w:rPr>
          <w:color w:val="000000"/>
          <w:lang w:eastAsia="en-GB"/>
        </w:rPr>
        <w:t xml:space="preserve"> à </w:t>
      </w:r>
      <w:proofErr w:type="spellStart"/>
      <w:r w:rsidRPr="007B26E6">
        <w:rPr>
          <w:color w:val="000000"/>
          <w:lang w:eastAsia="en-GB"/>
        </w:rPr>
        <w:t>squelettes</w:t>
      </w:r>
      <w:proofErr w:type="spellEnd"/>
      <w:r w:rsidRPr="007B26E6">
        <w:rPr>
          <w:color w:val="000000"/>
          <w:lang w:eastAsia="en-GB"/>
        </w:rPr>
        <w:t xml:space="preserve"> dans la </w:t>
      </w:r>
      <w:proofErr w:type="spellStart"/>
      <w:r w:rsidRPr="007B26E6">
        <w:rPr>
          <w:color w:val="000000"/>
          <w:lang w:eastAsia="en-GB"/>
        </w:rPr>
        <w:t>civilisation</w:t>
      </w:r>
      <w:proofErr w:type="spellEnd"/>
      <w:r w:rsidRPr="007B26E6">
        <w:rPr>
          <w:color w:val="000000"/>
          <w:lang w:eastAsia="en-GB"/>
        </w:rPr>
        <w:t xml:space="preserve"> de </w:t>
      </w:r>
      <w:proofErr w:type="spellStart"/>
      <w:r w:rsidRPr="007B26E6">
        <w:rPr>
          <w:color w:val="000000"/>
          <w:lang w:eastAsia="en-GB"/>
        </w:rPr>
        <w:t>Knovíz</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43: 13–20, 136.</w:t>
      </w:r>
    </w:p>
    <w:p w14:paraId="1DB42968" w14:textId="77777777" w:rsidR="00DE04E5" w:rsidRPr="007B26E6" w:rsidRDefault="00DE04E5" w:rsidP="00DE04E5">
      <w:pPr>
        <w:rPr>
          <w:lang w:eastAsia="en-GB"/>
        </w:rPr>
      </w:pPr>
    </w:p>
    <w:p w14:paraId="23A52C89" w14:textId="77777777" w:rsidR="00DE04E5" w:rsidRPr="007B26E6" w:rsidRDefault="00DE04E5" w:rsidP="00DE04E5">
      <w:pPr>
        <w:jc w:val="both"/>
        <w:rPr>
          <w:lang w:eastAsia="en-GB"/>
        </w:rPr>
      </w:pPr>
      <w:proofErr w:type="spellStart"/>
      <w:r w:rsidRPr="007B26E6">
        <w:rPr>
          <w:b/>
          <w:bCs/>
          <w:color w:val="000000"/>
          <w:lang w:eastAsia="en-GB"/>
        </w:rPr>
        <w:t>Dobroměřice</w:t>
      </w:r>
      <w:proofErr w:type="spellEnd"/>
      <w:r w:rsidRPr="007B26E6">
        <w:rPr>
          <w:b/>
          <w:bCs/>
          <w:color w:val="000000"/>
          <w:lang w:eastAsia="en-GB"/>
        </w:rPr>
        <w:t>, Louny district, North-West Bohemia, Czech Republic</w:t>
      </w:r>
    </w:p>
    <w:p w14:paraId="12AA4EA0" w14:textId="77777777" w:rsidR="00DE04E5" w:rsidRPr="007B26E6" w:rsidRDefault="00DE04E5" w:rsidP="00DE04E5">
      <w:pPr>
        <w:jc w:val="both"/>
        <w:rPr>
          <w:lang w:eastAsia="en-GB"/>
        </w:rPr>
      </w:pPr>
      <w:r w:rsidRPr="007B26E6">
        <w:rPr>
          <w:color w:val="000000"/>
          <w:lang w:eastAsia="en-GB"/>
        </w:rPr>
        <w:t>Rescue excavations at a sandpit, conducted from the 1950s to the end of the 1960s by staff of the Louny Museum and the Institute of Archaeology in Prague (Most branch), investigated features from the Neolithic to the Early Middle Ages. </w:t>
      </w:r>
    </w:p>
    <w:p w14:paraId="2A971536" w14:textId="77777777" w:rsidR="00DE04E5" w:rsidRPr="007B26E6" w:rsidRDefault="00DE04E5" w:rsidP="00DE04E5">
      <w:pPr>
        <w:rPr>
          <w:lang w:eastAsia="en-GB"/>
        </w:rPr>
      </w:pPr>
    </w:p>
    <w:p w14:paraId="01157E3B" w14:textId="77777777" w:rsidR="00DE04E5" w:rsidRPr="007B26E6" w:rsidRDefault="00DE04E5" w:rsidP="00DE04E5">
      <w:pPr>
        <w:jc w:val="both"/>
        <w:rPr>
          <w:lang w:eastAsia="en-GB"/>
        </w:rPr>
      </w:pPr>
      <w:r w:rsidRPr="007B26E6">
        <w:rPr>
          <w:color w:val="000000"/>
          <w:lang w:eastAsia="en-GB"/>
        </w:rPr>
        <w:t>A petrous bone taken from an individual aged 35–50 years (2109; feature 14/67, gr. 1, P7A-35794), who was one of three possible skeletons in grave 14/67 excavated in 1967 (</w:t>
      </w:r>
      <w:proofErr w:type="spellStart"/>
      <w:r w:rsidRPr="007B26E6">
        <w:rPr>
          <w:color w:val="000000"/>
          <w:lang w:eastAsia="en-GB"/>
        </w:rPr>
        <w:t>Koutecký</w:t>
      </w:r>
      <w:proofErr w:type="spellEnd"/>
      <w:r w:rsidRPr="007B26E6">
        <w:rPr>
          <w:color w:val="000000"/>
          <w:lang w:eastAsia="en-GB"/>
        </w:rPr>
        <w:t xml:space="preserve"> 2006, 31, 35, fig. 10), yielded </w:t>
      </w:r>
      <w:r w:rsidRPr="005B09A0">
        <w:rPr>
          <w:color w:val="000000"/>
          <w:lang w:eastAsia="en-GB"/>
        </w:rPr>
        <w:t>sample I16092 (</w:t>
      </w:r>
      <w:r w:rsidRPr="007B26E6">
        <w:rPr>
          <w:color w:val="000000"/>
          <w:lang w:eastAsia="en-GB"/>
        </w:rPr>
        <w:t>male). There were no dateable artefacts accompanying the burial but it likely dates to the Hallstatt period or later. </w:t>
      </w:r>
    </w:p>
    <w:p w14:paraId="30984718" w14:textId="77777777" w:rsidR="00DE04E5" w:rsidRPr="007B26E6" w:rsidRDefault="00DE04E5" w:rsidP="00DE04E5">
      <w:pPr>
        <w:rPr>
          <w:lang w:eastAsia="en-GB"/>
        </w:rPr>
      </w:pPr>
    </w:p>
    <w:p w14:paraId="5CEC3D42" w14:textId="77777777" w:rsidR="00DE04E5" w:rsidRPr="007B26E6" w:rsidRDefault="00DE04E5" w:rsidP="00DE04E5">
      <w:pPr>
        <w:jc w:val="both"/>
        <w:rPr>
          <w:lang w:eastAsia="en-GB"/>
        </w:rPr>
      </w:pPr>
      <w:r w:rsidRPr="007B26E6">
        <w:rPr>
          <w:color w:val="000000"/>
          <w:lang w:eastAsia="en-GB"/>
        </w:rPr>
        <w:t>Source of sample: National Museum, Prague</w:t>
      </w:r>
    </w:p>
    <w:p w14:paraId="6DF6F4A3"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361409B3"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Koutecký</w:t>
      </w:r>
      <w:proofErr w:type="spellEnd"/>
      <w:r w:rsidRPr="007B26E6">
        <w:rPr>
          <w:color w:val="000000"/>
          <w:lang w:eastAsia="en-GB"/>
        </w:rPr>
        <w:t xml:space="preserve">, D. 2006. </w:t>
      </w:r>
      <w:proofErr w:type="spellStart"/>
      <w:r w:rsidRPr="007B26E6">
        <w:rPr>
          <w:color w:val="000000"/>
          <w:lang w:eastAsia="en-GB"/>
        </w:rPr>
        <w:t>Mlado</w:t>
      </w:r>
      <w:proofErr w:type="spellEnd"/>
      <w:r w:rsidRPr="007B26E6">
        <w:rPr>
          <w:color w:val="000000"/>
          <w:lang w:eastAsia="en-GB"/>
        </w:rPr>
        <w:t xml:space="preserve">- </w:t>
      </w:r>
      <w:proofErr w:type="spellStart"/>
      <w:r w:rsidRPr="007B26E6">
        <w:rPr>
          <w:color w:val="000000"/>
          <w:lang w:eastAsia="en-GB"/>
        </w:rPr>
        <w:t>až</w:t>
      </w:r>
      <w:proofErr w:type="spellEnd"/>
      <w:r w:rsidRPr="007B26E6">
        <w:rPr>
          <w:color w:val="000000"/>
          <w:lang w:eastAsia="en-GB"/>
        </w:rPr>
        <w:t xml:space="preserve"> </w:t>
      </w:r>
      <w:proofErr w:type="spellStart"/>
      <w:r w:rsidRPr="007B26E6">
        <w:rPr>
          <w:color w:val="000000"/>
          <w:lang w:eastAsia="en-GB"/>
        </w:rPr>
        <w:t>pozdně</w:t>
      </w:r>
      <w:proofErr w:type="spellEnd"/>
      <w:r w:rsidRPr="007B26E6">
        <w:rPr>
          <w:color w:val="000000"/>
          <w:lang w:eastAsia="en-GB"/>
        </w:rPr>
        <w:t xml:space="preserve"> </w:t>
      </w:r>
      <w:proofErr w:type="spellStart"/>
      <w:r w:rsidRPr="007B26E6">
        <w:rPr>
          <w:color w:val="000000"/>
          <w:lang w:eastAsia="en-GB"/>
        </w:rPr>
        <w:t>halštatské</w:t>
      </w:r>
      <w:proofErr w:type="spellEnd"/>
      <w:r w:rsidRPr="007B26E6">
        <w:rPr>
          <w:color w:val="000000"/>
          <w:lang w:eastAsia="en-GB"/>
        </w:rPr>
        <w:t xml:space="preserve"> </w:t>
      </w:r>
      <w:proofErr w:type="spellStart"/>
      <w:r w:rsidRPr="007B26E6">
        <w:rPr>
          <w:color w:val="000000"/>
          <w:lang w:eastAsia="en-GB"/>
        </w:rPr>
        <w:t>sídliště</w:t>
      </w:r>
      <w:proofErr w:type="spellEnd"/>
      <w:r w:rsidRPr="007B26E6">
        <w:rPr>
          <w:color w:val="000000"/>
          <w:lang w:eastAsia="en-GB"/>
        </w:rPr>
        <w:t xml:space="preserve"> a </w:t>
      </w:r>
      <w:proofErr w:type="spellStart"/>
      <w:r w:rsidRPr="007B26E6">
        <w:rPr>
          <w:color w:val="000000"/>
          <w:lang w:eastAsia="en-GB"/>
        </w:rPr>
        <w:t>chata</w:t>
      </w:r>
      <w:proofErr w:type="spellEnd"/>
      <w:r w:rsidRPr="007B26E6">
        <w:rPr>
          <w:color w:val="000000"/>
          <w:lang w:eastAsia="en-GB"/>
        </w:rPr>
        <w:t xml:space="preserve"> z </w:t>
      </w:r>
      <w:proofErr w:type="spellStart"/>
      <w:r w:rsidRPr="007B26E6">
        <w:rPr>
          <w:color w:val="000000"/>
          <w:lang w:eastAsia="en-GB"/>
        </w:rPr>
        <w:t>doby</w:t>
      </w:r>
      <w:proofErr w:type="spellEnd"/>
      <w:r w:rsidRPr="007B26E6">
        <w:rPr>
          <w:color w:val="000000"/>
          <w:lang w:eastAsia="en-GB"/>
        </w:rPr>
        <w:t xml:space="preserve"> </w:t>
      </w:r>
      <w:proofErr w:type="spellStart"/>
      <w:r w:rsidRPr="007B26E6">
        <w:rPr>
          <w:color w:val="000000"/>
          <w:lang w:eastAsia="en-GB"/>
        </w:rPr>
        <w:t>římské</w:t>
      </w:r>
      <w:proofErr w:type="spellEnd"/>
      <w:r w:rsidRPr="007B26E6">
        <w:rPr>
          <w:color w:val="000000"/>
          <w:lang w:eastAsia="en-GB"/>
        </w:rPr>
        <w:t xml:space="preserve"> v </w:t>
      </w:r>
      <w:proofErr w:type="spellStart"/>
      <w:r w:rsidRPr="007B26E6">
        <w:rPr>
          <w:color w:val="000000"/>
          <w:lang w:eastAsia="en-GB"/>
        </w:rPr>
        <w:t>Dobroměřicích</w:t>
      </w:r>
      <w:proofErr w:type="spellEnd"/>
      <w:r w:rsidRPr="007B26E6">
        <w:rPr>
          <w:color w:val="000000"/>
          <w:lang w:eastAsia="en-GB"/>
        </w:rPr>
        <w:t xml:space="preserve"> u </w:t>
      </w:r>
      <w:proofErr w:type="spellStart"/>
      <w:r w:rsidRPr="007B26E6">
        <w:rPr>
          <w:color w:val="000000"/>
          <w:lang w:eastAsia="en-GB"/>
        </w:rPr>
        <w:t>Loun</w:t>
      </w:r>
      <w:proofErr w:type="spellEnd"/>
      <w:r w:rsidRPr="007B26E6">
        <w:rPr>
          <w:color w:val="000000"/>
          <w:lang w:eastAsia="en-GB"/>
        </w:rPr>
        <w:t xml:space="preserve">, </w:t>
      </w:r>
      <w:proofErr w:type="spellStart"/>
      <w:r w:rsidRPr="007B26E6">
        <w:rPr>
          <w:color w:val="000000"/>
          <w:lang w:eastAsia="en-GB"/>
        </w:rPr>
        <w:t>Ústecký</w:t>
      </w:r>
      <w:proofErr w:type="spellEnd"/>
      <w:r w:rsidRPr="007B26E6">
        <w:rPr>
          <w:color w:val="000000"/>
          <w:lang w:eastAsia="en-GB"/>
        </w:rPr>
        <w:t xml:space="preserve"> </w:t>
      </w:r>
      <w:proofErr w:type="spellStart"/>
      <w:r w:rsidRPr="007B26E6">
        <w:rPr>
          <w:color w:val="000000"/>
          <w:lang w:eastAsia="en-GB"/>
        </w:rPr>
        <w:t>kraj</w:t>
      </w:r>
      <w:proofErr w:type="spellEnd"/>
      <w:r w:rsidRPr="007B26E6">
        <w:rPr>
          <w:color w:val="000000"/>
          <w:lang w:eastAsia="en-GB"/>
        </w:rPr>
        <w:t xml:space="preserve">, in M. </w:t>
      </w:r>
      <w:proofErr w:type="spellStart"/>
      <w:r w:rsidRPr="007B26E6">
        <w:rPr>
          <w:color w:val="000000"/>
          <w:lang w:eastAsia="en-GB"/>
        </w:rPr>
        <w:t>Sýkora</w:t>
      </w:r>
      <w:proofErr w:type="spellEnd"/>
      <w:r w:rsidRPr="007B26E6">
        <w:rPr>
          <w:color w:val="000000"/>
          <w:lang w:eastAsia="en-GB"/>
        </w:rPr>
        <w:t xml:space="preserve"> and J. </w:t>
      </w:r>
      <w:proofErr w:type="spellStart"/>
      <w:r w:rsidRPr="007B26E6">
        <w:rPr>
          <w:color w:val="000000"/>
          <w:lang w:eastAsia="en-GB"/>
        </w:rPr>
        <w:t>Hlavová</w:t>
      </w:r>
      <w:proofErr w:type="spellEnd"/>
      <w:r w:rsidRPr="007B26E6">
        <w:rPr>
          <w:color w:val="000000"/>
          <w:lang w:eastAsia="en-GB"/>
        </w:rPr>
        <w:t xml:space="preserve"> (eds.),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i/>
          <w:iCs/>
          <w:color w:val="000000"/>
          <w:lang w:eastAsia="en-GB"/>
        </w:rPr>
        <w:t xml:space="preserve"> v </w:t>
      </w:r>
      <w:proofErr w:type="spellStart"/>
      <w:r w:rsidRPr="007B26E6">
        <w:rPr>
          <w:i/>
          <w:iCs/>
          <w:color w:val="000000"/>
          <w:lang w:eastAsia="en-GB"/>
        </w:rPr>
        <w:t>letech</w:t>
      </w:r>
      <w:proofErr w:type="spellEnd"/>
      <w:r w:rsidRPr="007B26E6">
        <w:rPr>
          <w:i/>
          <w:iCs/>
          <w:color w:val="000000"/>
          <w:lang w:eastAsia="en-GB"/>
        </w:rPr>
        <w:t xml:space="preserve"> 1998–2002. </w:t>
      </w:r>
      <w:proofErr w:type="spellStart"/>
      <w:r w:rsidRPr="007B26E6">
        <w:rPr>
          <w:i/>
          <w:iCs/>
          <w:color w:val="000000"/>
          <w:lang w:eastAsia="en-GB"/>
        </w:rPr>
        <w:t>Tomáši</w:t>
      </w:r>
      <w:proofErr w:type="spellEnd"/>
      <w:r w:rsidRPr="007B26E6">
        <w:rPr>
          <w:i/>
          <w:iCs/>
          <w:color w:val="000000"/>
          <w:lang w:eastAsia="en-GB"/>
        </w:rPr>
        <w:t xml:space="preserve"> </w:t>
      </w:r>
      <w:proofErr w:type="spellStart"/>
      <w:r w:rsidRPr="007B26E6">
        <w:rPr>
          <w:i/>
          <w:iCs/>
          <w:color w:val="000000"/>
          <w:lang w:eastAsia="en-GB"/>
        </w:rPr>
        <w:t>Velímskému</w:t>
      </w:r>
      <w:proofErr w:type="spellEnd"/>
      <w:r w:rsidRPr="007B26E6">
        <w:rPr>
          <w:i/>
          <w:iCs/>
          <w:color w:val="000000"/>
          <w:lang w:eastAsia="en-GB"/>
        </w:rPr>
        <w:t xml:space="preserve"> k </w:t>
      </w:r>
      <w:proofErr w:type="spellStart"/>
      <w:r w:rsidRPr="007B26E6">
        <w:rPr>
          <w:i/>
          <w:iCs/>
          <w:color w:val="000000"/>
          <w:lang w:eastAsia="en-GB"/>
        </w:rPr>
        <w:t>šedesátinám</w:t>
      </w:r>
      <w:proofErr w:type="spellEnd"/>
      <w:r w:rsidRPr="007B26E6">
        <w:rPr>
          <w:i/>
          <w:iCs/>
          <w:color w:val="000000"/>
          <w:lang w:eastAsia="en-GB"/>
        </w:rPr>
        <w:t xml:space="preserve">. </w:t>
      </w:r>
      <w:proofErr w:type="spellStart"/>
      <w:r w:rsidRPr="007B26E6">
        <w:rPr>
          <w:i/>
          <w:iCs/>
          <w:color w:val="000000"/>
          <w:lang w:eastAsia="en-GB"/>
        </w:rPr>
        <w:t>Příspěvky</w:t>
      </w:r>
      <w:proofErr w:type="spellEnd"/>
      <w:r w:rsidRPr="007B26E6">
        <w:rPr>
          <w:i/>
          <w:iCs/>
          <w:color w:val="000000"/>
          <w:lang w:eastAsia="en-GB"/>
        </w:rPr>
        <w:t xml:space="preserve"> k </w:t>
      </w:r>
      <w:proofErr w:type="spellStart"/>
      <w:r w:rsidRPr="007B26E6">
        <w:rPr>
          <w:i/>
          <w:iCs/>
          <w:color w:val="000000"/>
          <w:lang w:eastAsia="en-GB"/>
        </w:rPr>
        <w:t>pravěku</w:t>
      </w:r>
      <w:proofErr w:type="spellEnd"/>
      <w:r w:rsidRPr="007B26E6">
        <w:rPr>
          <w:i/>
          <w:iCs/>
          <w:color w:val="000000"/>
          <w:lang w:eastAsia="en-GB"/>
        </w:rPr>
        <w:t xml:space="preserve"> a </w:t>
      </w:r>
      <w:proofErr w:type="spellStart"/>
      <w:r w:rsidRPr="007B26E6">
        <w:rPr>
          <w:i/>
          <w:iCs/>
          <w:color w:val="000000"/>
          <w:lang w:eastAsia="en-GB"/>
        </w:rPr>
        <w:t>rané</w:t>
      </w:r>
      <w:proofErr w:type="spellEnd"/>
      <w:r w:rsidRPr="007B26E6">
        <w:rPr>
          <w:i/>
          <w:iCs/>
          <w:color w:val="000000"/>
          <w:lang w:eastAsia="en-GB"/>
        </w:rPr>
        <w:t xml:space="preserve"> </w:t>
      </w:r>
      <w:proofErr w:type="spellStart"/>
      <w:r w:rsidRPr="007B26E6">
        <w:rPr>
          <w:i/>
          <w:iCs/>
          <w:color w:val="000000"/>
          <w:lang w:eastAsia="en-GB"/>
        </w:rPr>
        <w:t>době</w:t>
      </w:r>
      <w:proofErr w:type="spellEnd"/>
      <w:r w:rsidRPr="007B26E6">
        <w:rPr>
          <w:i/>
          <w:iCs/>
          <w:color w:val="000000"/>
          <w:lang w:eastAsia="en-GB"/>
        </w:rPr>
        <w:t xml:space="preserve"> </w:t>
      </w:r>
      <w:proofErr w:type="spellStart"/>
      <w:r w:rsidRPr="007B26E6">
        <w:rPr>
          <w:i/>
          <w:iCs/>
          <w:color w:val="000000"/>
          <w:lang w:eastAsia="en-GB"/>
        </w:rPr>
        <w:t>dějinné</w:t>
      </w:r>
      <w:proofErr w:type="spellEnd"/>
      <w:r w:rsidRPr="007B26E6">
        <w:rPr>
          <w:i/>
          <w:iCs/>
          <w:color w:val="000000"/>
          <w:lang w:eastAsia="en-GB"/>
        </w:rPr>
        <w:t xml:space="preserve">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w:t>
      </w:r>
      <w:proofErr w:type="spellEnd"/>
      <w:r w:rsidRPr="007B26E6">
        <w:rPr>
          <w:i/>
          <w:iCs/>
          <w:color w:val="000000"/>
          <w:lang w:eastAsia="en-GB"/>
        </w:rPr>
        <w:t xml:space="preserve"> 14</w:t>
      </w:r>
      <w:r w:rsidRPr="007B26E6">
        <w:rPr>
          <w:color w:val="000000"/>
          <w:lang w:eastAsia="en-GB"/>
        </w:rPr>
        <w:t xml:space="preserve">, 27–52. Most: </w:t>
      </w:r>
      <w:proofErr w:type="spellStart"/>
      <w:r w:rsidRPr="007B26E6">
        <w:rPr>
          <w:color w:val="222222"/>
          <w:lang w:eastAsia="en-GB"/>
        </w:rPr>
        <w:t>Ústav</w:t>
      </w:r>
      <w:proofErr w:type="spellEnd"/>
      <w:r w:rsidRPr="007B26E6">
        <w:rPr>
          <w:color w:val="222222"/>
          <w:lang w:eastAsia="en-GB"/>
        </w:rPr>
        <w:t xml:space="preserve"> </w:t>
      </w:r>
      <w:proofErr w:type="spellStart"/>
      <w:r w:rsidRPr="007B26E6">
        <w:rPr>
          <w:color w:val="222222"/>
          <w:lang w:eastAsia="en-GB"/>
        </w:rPr>
        <w:t>archeologické</w:t>
      </w:r>
      <w:proofErr w:type="spellEnd"/>
      <w:r w:rsidRPr="007B26E6">
        <w:rPr>
          <w:color w:val="222222"/>
          <w:lang w:eastAsia="en-GB"/>
        </w:rPr>
        <w:t xml:space="preserve"> </w:t>
      </w:r>
      <w:proofErr w:type="spellStart"/>
      <w:r w:rsidRPr="007B26E6">
        <w:rPr>
          <w:color w:val="222222"/>
          <w:lang w:eastAsia="en-GB"/>
        </w:rPr>
        <w:t>památkové</w:t>
      </w:r>
      <w:proofErr w:type="spellEnd"/>
      <w:r w:rsidRPr="007B26E6">
        <w:rPr>
          <w:color w:val="222222"/>
          <w:lang w:eastAsia="en-GB"/>
        </w:rPr>
        <w:t xml:space="preserve"> </w:t>
      </w:r>
      <w:proofErr w:type="spellStart"/>
      <w:r w:rsidRPr="007B26E6">
        <w:rPr>
          <w:color w:val="222222"/>
          <w:lang w:eastAsia="en-GB"/>
        </w:rPr>
        <w:t>péče</w:t>
      </w:r>
      <w:proofErr w:type="spellEnd"/>
      <w:r w:rsidRPr="007B26E6">
        <w:rPr>
          <w:color w:val="222222"/>
          <w:lang w:eastAsia="en-GB"/>
        </w:rPr>
        <w:t xml:space="preserve"> </w:t>
      </w:r>
      <w:proofErr w:type="spellStart"/>
      <w:r w:rsidRPr="007B26E6">
        <w:rPr>
          <w:color w:val="222222"/>
          <w:lang w:eastAsia="en-GB"/>
        </w:rPr>
        <w:t>severozápadních</w:t>
      </w:r>
      <w:proofErr w:type="spellEnd"/>
      <w:r w:rsidRPr="007B26E6">
        <w:rPr>
          <w:color w:val="222222"/>
          <w:lang w:eastAsia="en-GB"/>
        </w:rPr>
        <w:t xml:space="preserve"> </w:t>
      </w:r>
      <w:proofErr w:type="spellStart"/>
      <w:r w:rsidRPr="007B26E6">
        <w:rPr>
          <w:color w:val="222222"/>
          <w:lang w:eastAsia="en-GB"/>
        </w:rPr>
        <w:t>Čech</w:t>
      </w:r>
      <w:proofErr w:type="spellEnd"/>
      <w:r w:rsidRPr="007B26E6">
        <w:rPr>
          <w:color w:val="222222"/>
          <w:lang w:eastAsia="en-GB"/>
        </w:rPr>
        <w:t>.</w:t>
      </w:r>
    </w:p>
    <w:p w14:paraId="39C4F4DD" w14:textId="77777777" w:rsidR="00DE04E5" w:rsidRPr="007B26E6" w:rsidRDefault="00DE04E5" w:rsidP="00DE04E5">
      <w:pPr>
        <w:rPr>
          <w:lang w:eastAsia="en-GB"/>
        </w:rPr>
      </w:pPr>
    </w:p>
    <w:p w14:paraId="53F29E25" w14:textId="77777777" w:rsidR="00DE04E5" w:rsidRPr="007B26E6" w:rsidRDefault="00DE04E5" w:rsidP="00DE04E5">
      <w:pPr>
        <w:jc w:val="both"/>
        <w:rPr>
          <w:lang w:eastAsia="en-GB"/>
        </w:rPr>
      </w:pPr>
      <w:proofErr w:type="spellStart"/>
      <w:r w:rsidRPr="007B26E6">
        <w:rPr>
          <w:b/>
          <w:bCs/>
          <w:color w:val="000000"/>
          <w:lang w:eastAsia="en-GB"/>
        </w:rPr>
        <w:t>Hostivice-Palouky</w:t>
      </w:r>
      <w:proofErr w:type="spellEnd"/>
      <w:r w:rsidRPr="007B26E6">
        <w:rPr>
          <w:b/>
          <w:bCs/>
          <w:color w:val="000000"/>
          <w:lang w:eastAsia="en-GB"/>
        </w:rPr>
        <w:t>, Prague-West district, Central Bohemia, Czech Republic</w:t>
      </w:r>
    </w:p>
    <w:p w14:paraId="1DA9E5CF" w14:textId="77777777" w:rsidR="00DE04E5" w:rsidRPr="007B26E6" w:rsidRDefault="00DE04E5" w:rsidP="00DE04E5">
      <w:pPr>
        <w:jc w:val="both"/>
        <w:rPr>
          <w:lang w:eastAsia="en-GB"/>
        </w:rPr>
      </w:pPr>
      <w:r w:rsidRPr="007B26E6">
        <w:rPr>
          <w:color w:val="000000"/>
          <w:lang w:eastAsia="en-GB"/>
        </w:rPr>
        <w:t xml:space="preserve">Rescue excavation of a 7ha area by I. </w:t>
      </w:r>
      <w:proofErr w:type="spellStart"/>
      <w:r w:rsidRPr="007B26E6">
        <w:rPr>
          <w:color w:val="000000"/>
          <w:lang w:eastAsia="en-GB"/>
        </w:rPr>
        <w:t>Pleinerová</w:t>
      </w:r>
      <w:proofErr w:type="spellEnd"/>
      <w:r w:rsidRPr="007B26E6">
        <w:rPr>
          <w:color w:val="000000"/>
          <w:lang w:eastAsia="en-GB"/>
        </w:rPr>
        <w:t xml:space="preserve"> and P. </w:t>
      </w:r>
      <w:proofErr w:type="spellStart"/>
      <w:r w:rsidRPr="007B26E6">
        <w:rPr>
          <w:color w:val="000000"/>
          <w:lang w:eastAsia="en-GB"/>
        </w:rPr>
        <w:t>Sankot</w:t>
      </w:r>
      <w:proofErr w:type="spellEnd"/>
      <w:r w:rsidRPr="007B26E6">
        <w:rPr>
          <w:color w:val="000000"/>
          <w:lang w:eastAsia="en-GB"/>
        </w:rPr>
        <w:t xml:space="preserve"> (</w:t>
      </w:r>
      <w:proofErr w:type="spellStart"/>
      <w:r w:rsidRPr="007B26E6">
        <w:rPr>
          <w:color w:val="000000"/>
          <w:lang w:eastAsia="en-GB"/>
        </w:rPr>
        <w:t>Roztoky</w:t>
      </w:r>
      <w:proofErr w:type="spellEnd"/>
      <w:r w:rsidRPr="007B26E6">
        <w:rPr>
          <w:color w:val="000000"/>
          <w:lang w:eastAsia="en-GB"/>
        </w:rPr>
        <w:t xml:space="preserve"> Museum), during construction of a warehouse area in 2001–3, unearthed a site occupied from the Neolithic to the Early Medieval period. A total of 2800 larger features (graves, settlement pits, post-built structures) and more than 1000 postholes were investigated. Human remains were found in features belonging to the following chronological/cultural periods: Linear Pottery (see below), Stroked Pottery (1 cremation grave), Bell Beaker (1 grave), Early Bronze Age </w:t>
      </w:r>
      <w:proofErr w:type="spellStart"/>
      <w:r w:rsidRPr="007B26E6">
        <w:rPr>
          <w:color w:val="000000"/>
          <w:lang w:eastAsia="en-GB"/>
        </w:rPr>
        <w:t>Únětice</w:t>
      </w:r>
      <w:proofErr w:type="spellEnd"/>
      <w:r w:rsidRPr="007B26E6">
        <w:rPr>
          <w:color w:val="000000"/>
          <w:lang w:eastAsia="en-GB"/>
        </w:rPr>
        <w:t xml:space="preserve"> (19 burials in 12 graves), and Late Bronze Age </w:t>
      </w:r>
      <w:proofErr w:type="spellStart"/>
      <w:r w:rsidRPr="007B26E6">
        <w:rPr>
          <w:color w:val="000000"/>
          <w:lang w:eastAsia="en-GB"/>
        </w:rPr>
        <w:t>Knovíz</w:t>
      </w:r>
      <w:proofErr w:type="spellEnd"/>
      <w:r w:rsidRPr="007B26E6">
        <w:rPr>
          <w:color w:val="000000"/>
          <w:lang w:eastAsia="en-GB"/>
        </w:rPr>
        <w:t xml:space="preserve"> (23 features containing the remains of 28 individuals, for </w:t>
      </w:r>
      <w:proofErr w:type="spellStart"/>
      <w:r w:rsidRPr="007B26E6">
        <w:rPr>
          <w:color w:val="000000"/>
          <w:lang w:eastAsia="en-GB"/>
        </w:rPr>
        <w:t>analysed</w:t>
      </w:r>
      <w:proofErr w:type="spellEnd"/>
      <w:r w:rsidRPr="007B26E6">
        <w:rPr>
          <w:color w:val="000000"/>
          <w:lang w:eastAsia="en-GB"/>
        </w:rPr>
        <w:t xml:space="preserve"> individuals see below), together with 1 skeleton from the Migration Period. The site has not yet been fully published, but initial analyses are contained within a series of finds reports (</w:t>
      </w:r>
      <w:proofErr w:type="spellStart"/>
      <w:r w:rsidRPr="007B26E6">
        <w:rPr>
          <w:color w:val="000000"/>
          <w:lang w:eastAsia="en-GB"/>
        </w:rPr>
        <w:t>Pleinerová</w:t>
      </w:r>
      <w:proofErr w:type="spellEnd"/>
      <w:r w:rsidRPr="007B26E6">
        <w:rPr>
          <w:color w:val="000000"/>
          <w:lang w:eastAsia="en-GB"/>
        </w:rPr>
        <w:t xml:space="preserve"> 2002; 2003a; </w:t>
      </w:r>
      <w:proofErr w:type="spellStart"/>
      <w:r w:rsidRPr="007B26E6">
        <w:rPr>
          <w:color w:val="000000"/>
          <w:lang w:eastAsia="en-GB"/>
        </w:rPr>
        <w:t>Sankot</w:t>
      </w:r>
      <w:proofErr w:type="spellEnd"/>
      <w:r w:rsidRPr="007B26E6">
        <w:rPr>
          <w:color w:val="000000"/>
          <w:lang w:eastAsia="en-GB"/>
        </w:rPr>
        <w:t xml:space="preserve"> and </w:t>
      </w:r>
      <w:proofErr w:type="spellStart"/>
      <w:r w:rsidRPr="007B26E6">
        <w:rPr>
          <w:color w:val="000000"/>
          <w:lang w:eastAsia="en-GB"/>
        </w:rPr>
        <w:t>Košta</w:t>
      </w:r>
      <w:proofErr w:type="spellEnd"/>
      <w:r w:rsidRPr="007B26E6">
        <w:rPr>
          <w:color w:val="000000"/>
          <w:lang w:eastAsia="en-GB"/>
        </w:rPr>
        <w:t xml:space="preserve"> 2004a; 2004b; </w:t>
      </w:r>
      <w:proofErr w:type="spellStart"/>
      <w:r w:rsidRPr="007B26E6">
        <w:rPr>
          <w:color w:val="000000"/>
          <w:lang w:eastAsia="en-GB"/>
        </w:rPr>
        <w:t>Pleinerová</w:t>
      </w:r>
      <w:proofErr w:type="spellEnd"/>
      <w:r w:rsidRPr="007B26E6">
        <w:rPr>
          <w:color w:val="000000"/>
          <w:lang w:eastAsia="en-GB"/>
        </w:rPr>
        <w:t xml:space="preserve"> et al. 2004), summaries (</w:t>
      </w:r>
      <w:proofErr w:type="spellStart"/>
      <w:r w:rsidRPr="007B26E6">
        <w:rPr>
          <w:color w:val="000000"/>
          <w:lang w:eastAsia="en-GB"/>
        </w:rPr>
        <w:t>Limburský</w:t>
      </w:r>
      <w:proofErr w:type="spellEnd"/>
      <w:r w:rsidRPr="007B26E6">
        <w:rPr>
          <w:color w:val="000000"/>
          <w:lang w:eastAsia="en-GB"/>
        </w:rPr>
        <w:t xml:space="preserve"> et al. 2002; </w:t>
      </w:r>
      <w:proofErr w:type="spellStart"/>
      <w:r w:rsidRPr="007B26E6">
        <w:rPr>
          <w:color w:val="000000"/>
          <w:lang w:eastAsia="en-GB"/>
        </w:rPr>
        <w:t>Dobisíková</w:t>
      </w:r>
      <w:proofErr w:type="spellEnd"/>
      <w:r w:rsidRPr="007B26E6">
        <w:rPr>
          <w:color w:val="000000"/>
          <w:lang w:eastAsia="en-GB"/>
        </w:rPr>
        <w:t xml:space="preserve"> et al. 2003; </w:t>
      </w:r>
      <w:proofErr w:type="spellStart"/>
      <w:r w:rsidRPr="007B26E6">
        <w:rPr>
          <w:color w:val="000000"/>
          <w:lang w:eastAsia="en-GB"/>
        </w:rPr>
        <w:t>Pleinerová</w:t>
      </w:r>
      <w:proofErr w:type="spellEnd"/>
      <w:r w:rsidRPr="007B26E6">
        <w:rPr>
          <w:color w:val="000000"/>
          <w:lang w:eastAsia="en-GB"/>
        </w:rPr>
        <w:t xml:space="preserve"> 2003b; 2006) and partial contributions (</w:t>
      </w:r>
      <w:proofErr w:type="gramStart"/>
      <w:r w:rsidRPr="007B26E6">
        <w:rPr>
          <w:color w:val="000000"/>
          <w:lang w:eastAsia="en-GB"/>
        </w:rPr>
        <w:t>e.g.</w:t>
      </w:r>
      <w:proofErr w:type="gramEnd"/>
      <w:r w:rsidRPr="007B26E6">
        <w:rPr>
          <w:color w:val="000000"/>
          <w:lang w:eastAsia="en-GB"/>
        </w:rPr>
        <w:t xml:space="preserve"> </w:t>
      </w:r>
      <w:proofErr w:type="spellStart"/>
      <w:r w:rsidRPr="007B26E6">
        <w:rPr>
          <w:color w:val="000000"/>
          <w:lang w:eastAsia="en-GB"/>
        </w:rPr>
        <w:t>Pleinerová</w:t>
      </w:r>
      <w:proofErr w:type="spellEnd"/>
      <w:r w:rsidRPr="007B26E6">
        <w:rPr>
          <w:color w:val="000000"/>
          <w:lang w:eastAsia="en-GB"/>
        </w:rPr>
        <w:t xml:space="preserve"> 2004; 2009a; 2009b; </w:t>
      </w:r>
      <w:proofErr w:type="spellStart"/>
      <w:r w:rsidRPr="007B26E6">
        <w:rPr>
          <w:color w:val="000000"/>
          <w:lang w:eastAsia="en-GB"/>
        </w:rPr>
        <w:t>Pleinerová</w:t>
      </w:r>
      <w:proofErr w:type="spellEnd"/>
      <w:r w:rsidRPr="007B26E6">
        <w:rPr>
          <w:color w:val="000000"/>
          <w:lang w:eastAsia="en-GB"/>
        </w:rPr>
        <w:t xml:space="preserve"> and </w:t>
      </w:r>
      <w:proofErr w:type="spellStart"/>
      <w:r w:rsidRPr="007B26E6">
        <w:rPr>
          <w:color w:val="000000"/>
          <w:lang w:eastAsia="en-GB"/>
        </w:rPr>
        <w:t>Zápotocká</w:t>
      </w:r>
      <w:proofErr w:type="spellEnd"/>
      <w:r w:rsidRPr="007B26E6">
        <w:rPr>
          <w:color w:val="000000"/>
          <w:lang w:eastAsia="en-GB"/>
        </w:rPr>
        <w:t xml:space="preserve"> 2004).</w:t>
      </w:r>
    </w:p>
    <w:p w14:paraId="19E1ED0D" w14:textId="77777777" w:rsidR="00DE04E5" w:rsidRPr="007B26E6" w:rsidRDefault="00DE04E5" w:rsidP="00DE04E5">
      <w:pPr>
        <w:rPr>
          <w:lang w:eastAsia="en-GB"/>
        </w:rPr>
      </w:pPr>
    </w:p>
    <w:p w14:paraId="0B4FBDB4" w14:textId="77777777" w:rsidR="00DE04E5" w:rsidRPr="007B26E6" w:rsidRDefault="00DE04E5" w:rsidP="00DE04E5">
      <w:pPr>
        <w:jc w:val="both"/>
        <w:rPr>
          <w:lang w:eastAsia="en-GB"/>
        </w:rPr>
      </w:pPr>
      <w:r w:rsidRPr="007B26E6">
        <w:rPr>
          <w:color w:val="000000"/>
          <w:lang w:eastAsia="en-GB"/>
        </w:rPr>
        <w:lastRenderedPageBreak/>
        <w:t xml:space="preserve">Nineteen individuals (seventeen petrous bones and two teeth) were successfully </w:t>
      </w:r>
      <w:proofErr w:type="spellStart"/>
      <w:r w:rsidRPr="007B26E6">
        <w:rPr>
          <w:color w:val="000000"/>
          <w:lang w:eastAsia="en-GB"/>
        </w:rPr>
        <w:t>analysed</w:t>
      </w:r>
      <w:proofErr w:type="spellEnd"/>
      <w:r w:rsidRPr="007B26E6">
        <w:rPr>
          <w:color w:val="000000"/>
          <w:lang w:eastAsia="en-GB"/>
        </w:rPr>
        <w:t xml:space="preserve"> for aDNA.</w:t>
      </w:r>
    </w:p>
    <w:p w14:paraId="0D2D5BCA" w14:textId="77777777" w:rsidR="00DE04E5" w:rsidRPr="007B26E6" w:rsidRDefault="00DE04E5" w:rsidP="00DE04E5">
      <w:pPr>
        <w:rPr>
          <w:lang w:eastAsia="en-GB"/>
        </w:rPr>
      </w:pPr>
    </w:p>
    <w:p w14:paraId="20270D1B" w14:textId="77777777" w:rsidR="00DE04E5" w:rsidRPr="007B26E6" w:rsidRDefault="00DE04E5" w:rsidP="00DE04E5">
      <w:pPr>
        <w:jc w:val="both"/>
        <w:rPr>
          <w:lang w:eastAsia="en-GB"/>
        </w:rPr>
      </w:pPr>
      <w:r w:rsidRPr="007B26E6">
        <w:rPr>
          <w:i/>
          <w:iCs/>
          <w:color w:val="000000"/>
          <w:lang w:eastAsia="en-GB"/>
        </w:rPr>
        <w:t>Neolithic (Linear Pottery culture: 5500–4500 BCE)</w:t>
      </w:r>
    </w:p>
    <w:p w14:paraId="152E8B8B" w14:textId="77777777" w:rsidR="00DE04E5" w:rsidRPr="007B26E6" w:rsidRDefault="00DE04E5" w:rsidP="00DE04E5">
      <w:pPr>
        <w:jc w:val="both"/>
        <w:rPr>
          <w:lang w:eastAsia="en-GB"/>
        </w:rPr>
      </w:pPr>
      <w:r w:rsidRPr="007B26E6">
        <w:rPr>
          <w:color w:val="000000"/>
          <w:lang w:eastAsia="en-GB"/>
        </w:rPr>
        <w:t xml:space="preserve">Two petrous bones were sampled from individuals from the Linear Pottery Culture: a mature individual aged over 50 years (1768; SIII/2, </w:t>
      </w:r>
      <w:r w:rsidRPr="005B09A0">
        <w:rPr>
          <w:color w:val="000000"/>
          <w:lang w:eastAsia="en-GB"/>
        </w:rPr>
        <w:t>17692, obj. 562., P7A-17692) in grave 562 (</w:t>
      </w:r>
      <w:proofErr w:type="spellStart"/>
      <w:r w:rsidRPr="005B09A0">
        <w:rPr>
          <w:color w:val="000000"/>
          <w:lang w:eastAsia="en-GB"/>
        </w:rPr>
        <w:t>Pleinerová</w:t>
      </w:r>
      <w:proofErr w:type="spellEnd"/>
      <w:r w:rsidRPr="005B09A0">
        <w:rPr>
          <w:color w:val="000000"/>
          <w:lang w:eastAsia="en-GB"/>
        </w:rPr>
        <w:t xml:space="preserve"> 2002, 7, fig. 371; </w:t>
      </w:r>
      <w:proofErr w:type="spellStart"/>
      <w:r w:rsidRPr="005B09A0">
        <w:rPr>
          <w:color w:val="000000"/>
          <w:lang w:eastAsia="en-GB"/>
        </w:rPr>
        <w:t>Pleinerová</w:t>
      </w:r>
      <w:proofErr w:type="spellEnd"/>
      <w:r w:rsidRPr="005B09A0">
        <w:rPr>
          <w:color w:val="000000"/>
          <w:lang w:eastAsia="en-GB"/>
        </w:rPr>
        <w:t xml:space="preserve"> 2003a, b) yielded sample I15650 (male); while an individual aged 35–60 years (HOST_1021; P7A-17702) in grave 1021 (</w:t>
      </w:r>
      <w:proofErr w:type="spellStart"/>
      <w:r w:rsidRPr="005B09A0">
        <w:rPr>
          <w:color w:val="000000"/>
          <w:lang w:eastAsia="en-GB"/>
        </w:rPr>
        <w:t>Pleinerová</w:t>
      </w:r>
      <w:proofErr w:type="spellEnd"/>
      <w:r w:rsidRPr="005B09A0">
        <w:rPr>
          <w:color w:val="000000"/>
          <w:lang w:eastAsia="en-GB"/>
        </w:rPr>
        <w:t xml:space="preserve"> 2002, 7, fig. 223; </w:t>
      </w:r>
      <w:proofErr w:type="spellStart"/>
      <w:r w:rsidRPr="005B09A0">
        <w:rPr>
          <w:color w:val="000000"/>
          <w:lang w:eastAsia="en-GB"/>
        </w:rPr>
        <w:t>Pleinerová</w:t>
      </w:r>
      <w:proofErr w:type="spellEnd"/>
      <w:r w:rsidRPr="005B09A0">
        <w:rPr>
          <w:color w:val="000000"/>
          <w:lang w:eastAsia="en-GB"/>
        </w:rPr>
        <w:t xml:space="preserve"> 2003a, b) yielded sample I7950 (</w:t>
      </w:r>
      <w:r w:rsidRPr="007B26E6">
        <w:rPr>
          <w:color w:val="000000"/>
          <w:lang w:eastAsia="en-GB"/>
        </w:rPr>
        <w:t>female).</w:t>
      </w:r>
    </w:p>
    <w:p w14:paraId="35AC18F5" w14:textId="77777777" w:rsidR="00DE04E5" w:rsidRPr="007B26E6" w:rsidRDefault="00DE04E5" w:rsidP="00DE04E5">
      <w:pPr>
        <w:rPr>
          <w:lang w:eastAsia="en-GB"/>
        </w:rPr>
      </w:pPr>
    </w:p>
    <w:p w14:paraId="26463118" w14:textId="77777777" w:rsidR="00DE04E5" w:rsidRPr="007B26E6" w:rsidRDefault="00DE04E5" w:rsidP="00DE04E5">
      <w:pPr>
        <w:jc w:val="both"/>
        <w:rPr>
          <w:lang w:eastAsia="en-GB"/>
        </w:rPr>
      </w:pPr>
      <w:r w:rsidRPr="007B26E6">
        <w:rPr>
          <w:i/>
          <w:iCs/>
          <w:color w:val="000000"/>
          <w:lang w:eastAsia="en-GB"/>
        </w:rPr>
        <w:t>Late Bronze Age (</w:t>
      </w:r>
      <w:proofErr w:type="spellStart"/>
      <w:r w:rsidRPr="007B26E6">
        <w:rPr>
          <w:i/>
          <w:iCs/>
          <w:color w:val="000000"/>
          <w:lang w:eastAsia="en-GB"/>
        </w:rPr>
        <w:t>Knovíz</w:t>
      </w:r>
      <w:proofErr w:type="spellEnd"/>
      <w:r w:rsidRPr="007B26E6">
        <w:rPr>
          <w:i/>
          <w:iCs/>
          <w:color w:val="000000"/>
          <w:lang w:eastAsia="en-GB"/>
        </w:rPr>
        <w:t xml:space="preserve"> Culture: c. 1300–800 BCE)</w:t>
      </w:r>
    </w:p>
    <w:p w14:paraId="6DD62122" w14:textId="77777777" w:rsidR="00DE04E5" w:rsidRPr="007B26E6" w:rsidRDefault="00DE04E5" w:rsidP="00DE04E5">
      <w:pPr>
        <w:jc w:val="both"/>
        <w:rPr>
          <w:lang w:eastAsia="en-GB"/>
        </w:rPr>
      </w:pPr>
      <w:r w:rsidRPr="007B26E6">
        <w:rPr>
          <w:color w:val="000000"/>
          <w:lang w:eastAsia="en-GB"/>
        </w:rPr>
        <w:t xml:space="preserve">Fifteen petrous bones and two teeth were sampled from </w:t>
      </w:r>
      <w:proofErr w:type="spellStart"/>
      <w:r w:rsidRPr="007B26E6">
        <w:rPr>
          <w:color w:val="000000"/>
          <w:lang w:eastAsia="en-GB"/>
        </w:rPr>
        <w:t>Knovíz</w:t>
      </w:r>
      <w:proofErr w:type="spellEnd"/>
      <w:r w:rsidRPr="007B26E6">
        <w:rPr>
          <w:color w:val="000000"/>
          <w:lang w:eastAsia="en-GB"/>
        </w:rPr>
        <w:t xml:space="preserve"> Culture burials. From the petrous bones: a child </w:t>
      </w:r>
      <w:r w:rsidRPr="005B09A0">
        <w:rPr>
          <w:color w:val="000000"/>
          <w:lang w:eastAsia="en-GB"/>
        </w:rPr>
        <w:t>of 5–7 years (2518; 8, P7A-17666) in settlement pit 8 (</w:t>
      </w:r>
      <w:proofErr w:type="spellStart"/>
      <w:r w:rsidRPr="005B09A0">
        <w:rPr>
          <w:color w:val="000000"/>
          <w:lang w:eastAsia="en-GB"/>
        </w:rPr>
        <w:t>Pleinerová</w:t>
      </w:r>
      <w:proofErr w:type="spellEnd"/>
      <w:r w:rsidRPr="005B09A0">
        <w:rPr>
          <w:color w:val="000000"/>
          <w:lang w:eastAsia="en-GB"/>
        </w:rPr>
        <w:t xml:space="preserve"> 2002, 6, fig. 3) yielded sample I16182 (male); the skull of an adult (2521; 253, P7A-17685) at the base of settlement pit 253 (</w:t>
      </w:r>
      <w:proofErr w:type="spellStart"/>
      <w:r w:rsidRPr="005B09A0">
        <w:rPr>
          <w:color w:val="000000"/>
          <w:lang w:eastAsia="en-GB"/>
        </w:rPr>
        <w:t>Pleinerová</w:t>
      </w:r>
      <w:proofErr w:type="spellEnd"/>
      <w:r w:rsidRPr="005B09A0">
        <w:rPr>
          <w:color w:val="000000"/>
          <w:lang w:eastAsia="en-GB"/>
        </w:rPr>
        <w:t xml:space="preserve"> 2002, 59, tab. 43) yielded sample I15957 (female); an individual aged 35–60 years (871; 384, P7A-17689) in settlement pit 384 (</w:t>
      </w:r>
      <w:proofErr w:type="spellStart"/>
      <w:r w:rsidRPr="005B09A0">
        <w:rPr>
          <w:color w:val="000000"/>
          <w:lang w:eastAsia="en-GB"/>
        </w:rPr>
        <w:t>Pleinerová</w:t>
      </w:r>
      <w:proofErr w:type="spellEnd"/>
      <w:r w:rsidRPr="005B09A0">
        <w:rPr>
          <w:color w:val="000000"/>
          <w:lang w:eastAsia="en-GB"/>
        </w:rPr>
        <w:t xml:space="preserve"> 2002, 33–4, fig. 367) yielded sample I13799 (female); the partial skull of an individual aged 30–50 years (858; 686, P7A-17694) from settlement pit 686 (</w:t>
      </w:r>
      <w:proofErr w:type="spellStart"/>
      <w:r w:rsidRPr="005B09A0">
        <w:rPr>
          <w:color w:val="000000"/>
          <w:lang w:eastAsia="en-GB"/>
        </w:rPr>
        <w:t>Pleinerová</w:t>
      </w:r>
      <w:proofErr w:type="spellEnd"/>
      <w:r w:rsidRPr="005B09A0">
        <w:rPr>
          <w:color w:val="000000"/>
          <w:lang w:eastAsia="en-GB"/>
        </w:rPr>
        <w:t xml:space="preserve"> 2002, 68) yielded sample I13786 (male); the partial skull of a child aged 6–8 years (2519; 1702, P7A-17707) from settlement pit 1702 (</w:t>
      </w:r>
      <w:proofErr w:type="spellStart"/>
      <w:r w:rsidRPr="005B09A0">
        <w:rPr>
          <w:color w:val="000000"/>
          <w:lang w:eastAsia="en-GB"/>
        </w:rPr>
        <w:t>Pleinerová</w:t>
      </w:r>
      <w:proofErr w:type="spellEnd"/>
      <w:r w:rsidRPr="005B09A0">
        <w:rPr>
          <w:color w:val="000000"/>
          <w:lang w:eastAsia="en-GB"/>
        </w:rPr>
        <w:t xml:space="preserve"> 2002, 88, tab. 154) yielded sample I15955 (male); an individual aged over 30 years (2525; 1852, P7A-17894) in settlement pit 1852 (</w:t>
      </w:r>
      <w:proofErr w:type="spellStart"/>
      <w:r w:rsidRPr="005B09A0">
        <w:rPr>
          <w:color w:val="000000"/>
          <w:lang w:eastAsia="en-GB"/>
        </w:rPr>
        <w:t>Pleinerová</w:t>
      </w:r>
      <w:proofErr w:type="spellEnd"/>
      <w:r w:rsidRPr="005B09A0">
        <w:rPr>
          <w:color w:val="000000"/>
          <w:lang w:eastAsia="en-GB"/>
        </w:rPr>
        <w:t xml:space="preserve"> et al. 2004, 21, fig. A18) yielded sample I15961 (female); and an individual aged 35–60 years (2491; 1999, P7A-17899) in settlement pit 1999 (</w:t>
      </w:r>
      <w:proofErr w:type="spellStart"/>
      <w:r w:rsidRPr="005B09A0">
        <w:rPr>
          <w:color w:val="000000"/>
          <w:lang w:eastAsia="en-GB"/>
        </w:rPr>
        <w:t>Pleinerová</w:t>
      </w:r>
      <w:proofErr w:type="spellEnd"/>
      <w:r w:rsidRPr="005B09A0">
        <w:rPr>
          <w:color w:val="000000"/>
          <w:lang w:eastAsia="en-GB"/>
        </w:rPr>
        <w:t xml:space="preserve"> et al. 2004, 22, fig. A20) yielded sample I15041</w:t>
      </w:r>
      <w:r w:rsidRPr="007B26E6">
        <w:rPr>
          <w:color w:val="000000"/>
          <w:lang w:eastAsia="en-GB"/>
        </w:rPr>
        <w:t xml:space="preserve"> (male).</w:t>
      </w:r>
    </w:p>
    <w:p w14:paraId="4AC21721" w14:textId="77777777" w:rsidR="00DE04E5" w:rsidRPr="007B26E6" w:rsidRDefault="00DE04E5" w:rsidP="00DE04E5">
      <w:pPr>
        <w:rPr>
          <w:lang w:eastAsia="en-GB"/>
        </w:rPr>
      </w:pPr>
    </w:p>
    <w:p w14:paraId="12FE178C" w14:textId="77777777" w:rsidR="00DE04E5" w:rsidRPr="007B26E6" w:rsidRDefault="00DE04E5" w:rsidP="00DE04E5">
      <w:pPr>
        <w:jc w:val="both"/>
        <w:rPr>
          <w:lang w:eastAsia="en-GB"/>
        </w:rPr>
      </w:pPr>
      <w:r w:rsidRPr="007B26E6">
        <w:rPr>
          <w:color w:val="000000"/>
          <w:lang w:eastAsia="en-GB"/>
        </w:rPr>
        <w:t>Two individuals in settlement pit 387 (</w:t>
      </w:r>
      <w:proofErr w:type="spellStart"/>
      <w:r w:rsidRPr="007B26E6">
        <w:rPr>
          <w:color w:val="000000"/>
          <w:lang w:eastAsia="en-GB"/>
        </w:rPr>
        <w:t>Pleinerová</w:t>
      </w:r>
      <w:proofErr w:type="spellEnd"/>
      <w:r w:rsidRPr="007B26E6">
        <w:rPr>
          <w:color w:val="000000"/>
          <w:lang w:eastAsia="en-GB"/>
        </w:rPr>
        <w:t xml:space="preserve"> 2002, 34, fig. 368–370; </w:t>
      </w:r>
      <w:proofErr w:type="spellStart"/>
      <w:r w:rsidRPr="007B26E6">
        <w:rPr>
          <w:color w:val="000000"/>
          <w:lang w:eastAsia="en-GB"/>
        </w:rPr>
        <w:t>Pleinerová</w:t>
      </w:r>
      <w:proofErr w:type="spellEnd"/>
      <w:r w:rsidRPr="007B26E6">
        <w:rPr>
          <w:color w:val="000000"/>
          <w:lang w:eastAsia="en-GB"/>
        </w:rPr>
        <w:t xml:space="preserve"> 2004, 227, fig. 3) yielded </w:t>
      </w:r>
      <w:r w:rsidRPr="005B09A0">
        <w:rPr>
          <w:color w:val="000000"/>
          <w:lang w:eastAsia="en-GB"/>
        </w:rPr>
        <w:t>sample I13783 (female), from the prone burial (Skeleton A) of an individual aged 35–50 years (849; 387, P7A-17690) in the upper part of the pit, and sample I15956 (female) from a child of 6–7 years (Skeleton B; 2520; 387, P7A-17701) in the lower</w:t>
      </w:r>
      <w:r w:rsidRPr="007B26E6">
        <w:rPr>
          <w:color w:val="000000"/>
          <w:lang w:eastAsia="en-GB"/>
        </w:rPr>
        <w:t xml:space="preserve"> part of the pit.</w:t>
      </w:r>
    </w:p>
    <w:p w14:paraId="38D9FF12" w14:textId="77777777" w:rsidR="00DE04E5" w:rsidRPr="007B26E6" w:rsidRDefault="00DE04E5" w:rsidP="00DE04E5">
      <w:pPr>
        <w:rPr>
          <w:lang w:eastAsia="en-GB"/>
        </w:rPr>
      </w:pPr>
    </w:p>
    <w:p w14:paraId="1E1B2BA2" w14:textId="77777777" w:rsidR="00DE04E5" w:rsidRPr="007B26E6" w:rsidRDefault="00DE04E5" w:rsidP="00DE04E5">
      <w:pPr>
        <w:jc w:val="both"/>
        <w:rPr>
          <w:lang w:eastAsia="en-GB"/>
        </w:rPr>
      </w:pPr>
      <w:r w:rsidRPr="007B26E6">
        <w:rPr>
          <w:color w:val="000000"/>
          <w:lang w:eastAsia="en-GB"/>
        </w:rPr>
        <w:t>Two further individuals from settlement pit 897 (</w:t>
      </w:r>
      <w:proofErr w:type="spellStart"/>
      <w:r w:rsidRPr="007B26E6">
        <w:rPr>
          <w:color w:val="000000"/>
          <w:lang w:eastAsia="en-GB"/>
        </w:rPr>
        <w:t>Pleinerová</w:t>
      </w:r>
      <w:proofErr w:type="spellEnd"/>
      <w:r w:rsidRPr="007B26E6">
        <w:rPr>
          <w:color w:val="000000"/>
          <w:lang w:eastAsia="en-GB"/>
        </w:rPr>
        <w:t xml:space="preserve"> 2002, 34–5, fig. 375) yielded sample </w:t>
      </w:r>
      <w:r w:rsidRPr="005B09A0">
        <w:rPr>
          <w:color w:val="000000"/>
          <w:lang w:eastAsia="en-GB"/>
        </w:rPr>
        <w:t>I15959 (female), from the prone burial (Skeleton A, II) of an individual aged 30–50 years (2523; 897, P7A-17696) in the northern part of the pit, and sample I13794 (male) from an individual aged 25–35 years (Skeleton B; 866; 897, P7A-17697) in the southern</w:t>
      </w:r>
      <w:r w:rsidRPr="007B26E6">
        <w:rPr>
          <w:color w:val="000000"/>
          <w:lang w:eastAsia="en-GB"/>
        </w:rPr>
        <w:t xml:space="preserve"> part of the pit.</w:t>
      </w:r>
    </w:p>
    <w:p w14:paraId="1365B461" w14:textId="77777777" w:rsidR="00DE04E5" w:rsidRPr="007B26E6" w:rsidRDefault="00DE04E5" w:rsidP="00DE04E5">
      <w:pPr>
        <w:rPr>
          <w:lang w:eastAsia="en-GB"/>
        </w:rPr>
      </w:pPr>
    </w:p>
    <w:p w14:paraId="3FC5AE80" w14:textId="77777777" w:rsidR="00DE04E5" w:rsidRPr="007B26E6" w:rsidRDefault="00DE04E5" w:rsidP="00DE04E5">
      <w:pPr>
        <w:jc w:val="both"/>
        <w:rPr>
          <w:lang w:eastAsia="en-GB"/>
        </w:rPr>
      </w:pPr>
      <w:r w:rsidRPr="007B26E6">
        <w:rPr>
          <w:color w:val="000000"/>
          <w:lang w:eastAsia="en-GB"/>
        </w:rPr>
        <w:t>Four stacked individuals were also sampled from settlement pit 1953 (</w:t>
      </w:r>
      <w:proofErr w:type="spellStart"/>
      <w:r w:rsidRPr="007B26E6">
        <w:rPr>
          <w:color w:val="000000"/>
          <w:lang w:eastAsia="en-GB"/>
        </w:rPr>
        <w:t>Pleinerová</w:t>
      </w:r>
      <w:proofErr w:type="spellEnd"/>
      <w:r w:rsidRPr="007B26E6">
        <w:rPr>
          <w:color w:val="000000"/>
          <w:lang w:eastAsia="en-GB"/>
        </w:rPr>
        <w:t xml:space="preserve"> et al. 2004, 21–22, fig. A19; </w:t>
      </w:r>
      <w:proofErr w:type="spellStart"/>
      <w:r w:rsidRPr="007B26E6">
        <w:rPr>
          <w:color w:val="000000"/>
          <w:lang w:eastAsia="en-GB"/>
        </w:rPr>
        <w:t>Pleinerová</w:t>
      </w:r>
      <w:proofErr w:type="spellEnd"/>
      <w:r w:rsidRPr="007B26E6">
        <w:rPr>
          <w:color w:val="000000"/>
          <w:lang w:eastAsia="en-GB"/>
        </w:rPr>
        <w:t xml:space="preserve"> 2004, 227</w:t>
      </w:r>
      <w:r w:rsidRPr="005B09A0">
        <w:rPr>
          <w:color w:val="000000"/>
          <w:lang w:eastAsia="en-GB"/>
        </w:rPr>
        <w:t>, fig. 4). Skeleton A, an individual aged 30–50 years (859; 1953, P7A-17894), yielded sample I13787 (female); Skeleton B, an individual aged 30–50 years (2524; 1953, P7A-17896), yielded sample I15960 (female); Skeleton C, an individual aged 30–50 years (870; 1953, P7A-17897), yielded sample I13798 (female); and Skeleton D, an adolescent aged 15–19 years (2522; 1953, P7A-17898), yielded sample I15958</w:t>
      </w:r>
      <w:r w:rsidRPr="007B26E6">
        <w:rPr>
          <w:color w:val="000000"/>
          <w:lang w:eastAsia="en-GB"/>
        </w:rPr>
        <w:t xml:space="preserve"> (female).</w:t>
      </w:r>
    </w:p>
    <w:p w14:paraId="1DC4465C" w14:textId="77777777" w:rsidR="00DE04E5" w:rsidRPr="007B26E6" w:rsidRDefault="00DE04E5" w:rsidP="00DE04E5">
      <w:pPr>
        <w:rPr>
          <w:lang w:eastAsia="en-GB"/>
        </w:rPr>
      </w:pPr>
    </w:p>
    <w:p w14:paraId="0DCBF371" w14:textId="77777777" w:rsidR="00DE04E5" w:rsidRPr="007B26E6" w:rsidRDefault="00DE04E5" w:rsidP="00DE04E5">
      <w:pPr>
        <w:jc w:val="both"/>
        <w:rPr>
          <w:lang w:eastAsia="en-GB"/>
        </w:rPr>
      </w:pPr>
      <w:r w:rsidRPr="007B26E6">
        <w:rPr>
          <w:color w:val="000000"/>
          <w:lang w:eastAsia="en-GB"/>
        </w:rPr>
        <w:t xml:space="preserve">The teeth yielded </w:t>
      </w:r>
      <w:r w:rsidRPr="005B09A0">
        <w:rPr>
          <w:color w:val="000000"/>
          <w:lang w:eastAsia="en-GB"/>
        </w:rPr>
        <w:t>sample I17611 (female), from the skull of an individual aged 20–35 years (2583; 388, P7A-17691) at the base of settlement pit 388 (</w:t>
      </w:r>
      <w:proofErr w:type="spellStart"/>
      <w:r w:rsidRPr="005B09A0">
        <w:rPr>
          <w:color w:val="000000"/>
          <w:lang w:eastAsia="en-GB"/>
        </w:rPr>
        <w:t>Pleinerová</w:t>
      </w:r>
      <w:proofErr w:type="spellEnd"/>
      <w:r w:rsidRPr="005B09A0">
        <w:rPr>
          <w:color w:val="000000"/>
          <w:lang w:eastAsia="en-GB"/>
        </w:rPr>
        <w:t xml:space="preserve"> 2002, 62, tab. 61); and sample I17612 (fem</w:t>
      </w:r>
      <w:r w:rsidRPr="007B26E6">
        <w:rPr>
          <w:color w:val="000000"/>
          <w:lang w:eastAsia="en-GB"/>
        </w:rPr>
        <w:t>ale), from the mandible of an individual aged over 30 years (2584; 682, P7A-17699) in settlement pit 682 (</w:t>
      </w:r>
      <w:proofErr w:type="spellStart"/>
      <w:r w:rsidRPr="007B26E6">
        <w:rPr>
          <w:color w:val="000000"/>
          <w:lang w:eastAsia="en-GB"/>
        </w:rPr>
        <w:t>Pleinerová</w:t>
      </w:r>
      <w:proofErr w:type="spellEnd"/>
      <w:r w:rsidRPr="007B26E6">
        <w:rPr>
          <w:color w:val="000000"/>
          <w:lang w:eastAsia="en-GB"/>
        </w:rPr>
        <w:t xml:space="preserve"> 2002, 68).</w:t>
      </w:r>
    </w:p>
    <w:p w14:paraId="6446FC7B" w14:textId="77777777" w:rsidR="00DE04E5" w:rsidRPr="007B26E6" w:rsidRDefault="00DE04E5" w:rsidP="00DE04E5">
      <w:pPr>
        <w:rPr>
          <w:lang w:eastAsia="en-GB"/>
        </w:rPr>
      </w:pPr>
    </w:p>
    <w:p w14:paraId="1250F100" w14:textId="77777777" w:rsidR="00DE04E5" w:rsidRPr="007B26E6" w:rsidRDefault="00DE04E5" w:rsidP="00DE04E5">
      <w:pPr>
        <w:jc w:val="both"/>
        <w:rPr>
          <w:lang w:eastAsia="en-GB"/>
        </w:rPr>
      </w:pPr>
      <w:r w:rsidRPr="007B26E6">
        <w:rPr>
          <w:color w:val="000000"/>
          <w:lang w:eastAsia="en-GB"/>
        </w:rPr>
        <w:t>Source of samples: National Museum, Prague</w:t>
      </w:r>
    </w:p>
    <w:p w14:paraId="463A3935" w14:textId="77777777" w:rsidR="00DE04E5" w:rsidRPr="007B26E6" w:rsidRDefault="00DE04E5" w:rsidP="00DE04E5">
      <w:pPr>
        <w:jc w:val="both"/>
        <w:rPr>
          <w:lang w:eastAsia="en-GB"/>
        </w:rPr>
      </w:pPr>
      <w:r w:rsidRPr="007B26E6">
        <w:rPr>
          <w:color w:val="000000"/>
          <w:lang w:eastAsia="en-GB"/>
        </w:rPr>
        <w:lastRenderedPageBreak/>
        <w:t xml:space="preserve">Authors of entry: Miroslav </w:t>
      </w:r>
      <w:proofErr w:type="spellStart"/>
      <w:r w:rsidRPr="007B26E6">
        <w:rPr>
          <w:color w:val="000000"/>
          <w:lang w:eastAsia="en-GB"/>
        </w:rPr>
        <w:t>Dobeš</w:t>
      </w:r>
      <w:proofErr w:type="spellEnd"/>
      <w:r w:rsidRPr="007B26E6">
        <w:rPr>
          <w:color w:val="000000"/>
          <w:lang w:eastAsia="en-GB"/>
        </w:rPr>
        <w:t xml:space="preserve">, Michal </w:t>
      </w:r>
      <w:proofErr w:type="spellStart"/>
      <w:r w:rsidRPr="007B26E6">
        <w:rPr>
          <w:color w:val="000000"/>
          <w:lang w:eastAsia="en-GB"/>
        </w:rPr>
        <w:t>Ernée</w:t>
      </w:r>
      <w:proofErr w:type="spellEnd"/>
      <w:r w:rsidRPr="007B26E6">
        <w:rPr>
          <w:color w:val="000000"/>
          <w:lang w:eastAsia="en-GB"/>
        </w:rPr>
        <w:t xml:space="preserve">, Petr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Miluše</w:t>
      </w:r>
      <w:proofErr w:type="spellEnd"/>
      <w:r w:rsidRPr="007B26E6">
        <w:rPr>
          <w:color w:val="000000"/>
          <w:lang w:eastAsia="en-GB"/>
        </w:rPr>
        <w:t xml:space="preserve"> </w:t>
      </w:r>
      <w:proofErr w:type="spellStart"/>
      <w:r w:rsidRPr="007B26E6">
        <w:rPr>
          <w:color w:val="000000"/>
          <w:lang w:eastAsia="en-GB"/>
        </w:rPr>
        <w:t>Dobisíková</w:t>
      </w:r>
      <w:proofErr w:type="spellEnd"/>
    </w:p>
    <w:p w14:paraId="42B18689" w14:textId="77777777" w:rsidR="00DE04E5" w:rsidRPr="007B26E6" w:rsidRDefault="00DE04E5" w:rsidP="00DE04E5">
      <w:pPr>
        <w:jc w:val="both"/>
        <w:rPr>
          <w:lang w:eastAsia="en-GB"/>
        </w:rPr>
      </w:pPr>
      <w:r w:rsidRPr="007B26E6">
        <w:rPr>
          <w:color w:val="000000"/>
          <w:lang w:eastAsia="en-GB"/>
        </w:rPr>
        <w:t>References:</w:t>
      </w:r>
    </w:p>
    <w:p w14:paraId="2F831F45" w14:textId="4624A619" w:rsidR="00DE04E5" w:rsidRPr="007B26E6" w:rsidRDefault="41D28D8F" w:rsidP="00DE04E5">
      <w:pPr>
        <w:jc w:val="both"/>
        <w:rPr>
          <w:lang w:eastAsia="en-GB"/>
        </w:rPr>
      </w:pPr>
      <w:proofErr w:type="spellStart"/>
      <w:r w:rsidRPr="41D28D8F">
        <w:rPr>
          <w:color w:val="000000" w:themeColor="text1"/>
          <w:lang w:eastAsia="en-GB"/>
        </w:rPr>
        <w:t>Dobisíková</w:t>
      </w:r>
      <w:proofErr w:type="spellEnd"/>
      <w:r w:rsidRPr="41D28D8F">
        <w:rPr>
          <w:color w:val="000000" w:themeColor="text1"/>
          <w:lang w:eastAsia="en-GB"/>
        </w:rPr>
        <w:t xml:space="preserve">, M., </w:t>
      </w:r>
      <w:proofErr w:type="spellStart"/>
      <w:r w:rsidRPr="41D28D8F">
        <w:rPr>
          <w:color w:val="000000" w:themeColor="text1"/>
          <w:lang w:eastAsia="en-GB"/>
        </w:rPr>
        <w:t>Velemínský</w:t>
      </w:r>
      <w:proofErr w:type="spellEnd"/>
      <w:r w:rsidRPr="41D28D8F">
        <w:rPr>
          <w:color w:val="000000" w:themeColor="text1"/>
          <w:lang w:eastAsia="en-GB"/>
        </w:rPr>
        <w:t xml:space="preserve">, P., </w:t>
      </w:r>
      <w:proofErr w:type="spellStart"/>
      <w:r w:rsidRPr="41D28D8F">
        <w:rPr>
          <w:color w:val="000000" w:themeColor="text1"/>
          <w:lang w:eastAsia="en-GB"/>
        </w:rPr>
        <w:t>Pleinerová</w:t>
      </w:r>
      <w:proofErr w:type="spellEnd"/>
      <w:r w:rsidRPr="41D28D8F">
        <w:rPr>
          <w:color w:val="000000" w:themeColor="text1"/>
          <w:lang w:eastAsia="en-GB"/>
        </w:rPr>
        <w:t xml:space="preserve">, I. and </w:t>
      </w:r>
      <w:proofErr w:type="spellStart"/>
      <w:r w:rsidRPr="41D28D8F">
        <w:rPr>
          <w:color w:val="000000" w:themeColor="text1"/>
          <w:lang w:eastAsia="en-GB"/>
        </w:rPr>
        <w:t>Likovský</w:t>
      </w:r>
      <w:proofErr w:type="spellEnd"/>
      <w:r w:rsidRPr="41D28D8F">
        <w:rPr>
          <w:color w:val="000000" w:themeColor="text1"/>
          <w:lang w:eastAsia="en-GB"/>
        </w:rPr>
        <w:t xml:space="preserve">, J. 2003. Mass pit graves from </w:t>
      </w:r>
      <w:proofErr w:type="spellStart"/>
      <w:r w:rsidRPr="41D28D8F">
        <w:rPr>
          <w:color w:val="000000" w:themeColor="text1"/>
          <w:lang w:eastAsia="en-GB"/>
        </w:rPr>
        <w:t>Knoviz</w:t>
      </w:r>
      <w:proofErr w:type="spellEnd"/>
      <w:r w:rsidRPr="41D28D8F">
        <w:rPr>
          <w:color w:val="000000" w:themeColor="text1"/>
          <w:lang w:eastAsia="en-GB"/>
        </w:rPr>
        <w:t xml:space="preserve"> Culture (</w:t>
      </w:r>
      <w:proofErr w:type="spellStart"/>
      <w:r w:rsidRPr="41D28D8F">
        <w:rPr>
          <w:color w:val="000000" w:themeColor="text1"/>
          <w:lang w:eastAsia="en-GB"/>
        </w:rPr>
        <w:t>Hostivice</w:t>
      </w:r>
      <w:proofErr w:type="spellEnd"/>
      <w:r w:rsidRPr="41D28D8F">
        <w:rPr>
          <w:color w:val="000000" w:themeColor="text1"/>
          <w:lang w:eastAsia="en-GB"/>
        </w:rPr>
        <w:t xml:space="preserve">- </w:t>
      </w:r>
      <w:proofErr w:type="spellStart"/>
      <w:r w:rsidRPr="41D28D8F">
        <w:rPr>
          <w:color w:val="000000" w:themeColor="text1"/>
          <w:lang w:eastAsia="en-GB"/>
        </w:rPr>
        <w:t>Palouky</w:t>
      </w:r>
      <w:proofErr w:type="spellEnd"/>
      <w:r w:rsidRPr="41D28D8F">
        <w:rPr>
          <w:color w:val="000000" w:themeColor="text1"/>
          <w:lang w:eastAsia="en-GB"/>
        </w:rPr>
        <w:t xml:space="preserve">, Czech Republic). </w:t>
      </w:r>
      <w:proofErr w:type="spellStart"/>
      <w:r w:rsidRPr="41D28D8F">
        <w:rPr>
          <w:i/>
          <w:iCs/>
          <w:color w:val="000000" w:themeColor="text1"/>
          <w:lang w:eastAsia="en-GB"/>
        </w:rPr>
        <w:t>Slovenská</w:t>
      </w:r>
      <w:proofErr w:type="spellEnd"/>
      <w:r w:rsidRPr="41D28D8F">
        <w:rPr>
          <w:i/>
          <w:iCs/>
          <w:color w:val="000000" w:themeColor="text1"/>
          <w:lang w:eastAsia="en-GB"/>
        </w:rPr>
        <w:t xml:space="preserve"> </w:t>
      </w:r>
      <w:proofErr w:type="spellStart"/>
      <w:r w:rsidRPr="41D28D8F">
        <w:rPr>
          <w:i/>
          <w:iCs/>
          <w:color w:val="000000" w:themeColor="text1"/>
          <w:lang w:eastAsia="en-GB"/>
        </w:rPr>
        <w:t>Antrópologia</w:t>
      </w:r>
      <w:proofErr w:type="spellEnd"/>
      <w:r w:rsidRPr="41D28D8F">
        <w:rPr>
          <w:color w:val="000000" w:themeColor="text1"/>
          <w:lang w:eastAsia="en-GB"/>
        </w:rPr>
        <w:t xml:space="preserve"> 6 (n.s.1): 19–25.</w:t>
      </w:r>
    </w:p>
    <w:p w14:paraId="54536A50" w14:textId="77777777" w:rsidR="00DE04E5" w:rsidRPr="007B26E6" w:rsidRDefault="00DE04E5" w:rsidP="00DE04E5">
      <w:pPr>
        <w:rPr>
          <w:lang w:eastAsia="en-GB"/>
        </w:rPr>
      </w:pPr>
    </w:p>
    <w:p w14:paraId="1F226D82" w14:textId="77777777" w:rsidR="00DE04E5" w:rsidRPr="007B26E6" w:rsidRDefault="00DE04E5" w:rsidP="00DE04E5">
      <w:pPr>
        <w:jc w:val="both"/>
        <w:rPr>
          <w:lang w:eastAsia="en-GB"/>
        </w:rPr>
      </w:pPr>
      <w:proofErr w:type="spellStart"/>
      <w:r w:rsidRPr="007B26E6">
        <w:rPr>
          <w:color w:val="000000"/>
          <w:lang w:eastAsia="en-GB"/>
        </w:rPr>
        <w:t>Limburský</w:t>
      </w:r>
      <w:proofErr w:type="spellEnd"/>
      <w:r w:rsidRPr="007B26E6">
        <w:rPr>
          <w:color w:val="000000"/>
          <w:lang w:eastAsia="en-GB"/>
        </w:rPr>
        <w:t xml:space="preserve">, P., </w:t>
      </w:r>
      <w:proofErr w:type="spellStart"/>
      <w:r w:rsidRPr="007B26E6">
        <w:rPr>
          <w:color w:val="000000"/>
          <w:lang w:eastAsia="en-GB"/>
        </w:rPr>
        <w:t>Pleinerová</w:t>
      </w:r>
      <w:proofErr w:type="spellEnd"/>
      <w:r w:rsidRPr="007B26E6">
        <w:rPr>
          <w:color w:val="000000"/>
          <w:lang w:eastAsia="en-GB"/>
        </w:rPr>
        <w:t xml:space="preserve">, I., </w:t>
      </w:r>
      <w:proofErr w:type="spellStart"/>
      <w:r w:rsidRPr="007B26E6">
        <w:rPr>
          <w:color w:val="000000"/>
          <w:lang w:eastAsia="en-GB"/>
        </w:rPr>
        <w:t>Řídký</w:t>
      </w:r>
      <w:proofErr w:type="spellEnd"/>
      <w:r w:rsidRPr="007B26E6">
        <w:rPr>
          <w:color w:val="000000"/>
          <w:lang w:eastAsia="en-GB"/>
        </w:rPr>
        <w:t xml:space="preserve">, J., </w:t>
      </w:r>
      <w:proofErr w:type="spellStart"/>
      <w:r w:rsidRPr="007B26E6">
        <w:rPr>
          <w:color w:val="000000"/>
          <w:lang w:eastAsia="en-GB"/>
        </w:rPr>
        <w:t>Sankot</w:t>
      </w:r>
      <w:proofErr w:type="spellEnd"/>
      <w:r w:rsidRPr="007B26E6">
        <w:rPr>
          <w:color w:val="000000"/>
          <w:lang w:eastAsia="en-GB"/>
        </w:rPr>
        <w:t xml:space="preserve">, P., </w:t>
      </w:r>
      <w:proofErr w:type="spellStart"/>
      <w:r w:rsidRPr="007B26E6">
        <w:rPr>
          <w:color w:val="000000"/>
          <w:lang w:eastAsia="en-GB"/>
        </w:rPr>
        <w:t>Veselá</w:t>
      </w:r>
      <w:proofErr w:type="spellEnd"/>
      <w:r w:rsidRPr="007B26E6">
        <w:rPr>
          <w:color w:val="000000"/>
          <w:lang w:eastAsia="en-GB"/>
        </w:rPr>
        <w:t xml:space="preserve">, A. and </w:t>
      </w:r>
      <w:proofErr w:type="spellStart"/>
      <w:r w:rsidRPr="007B26E6">
        <w:rPr>
          <w:color w:val="000000"/>
          <w:lang w:eastAsia="en-GB"/>
        </w:rPr>
        <w:t>Vojtěchovská</w:t>
      </w:r>
      <w:proofErr w:type="spellEnd"/>
      <w:r w:rsidRPr="007B26E6">
        <w:rPr>
          <w:color w:val="000000"/>
          <w:lang w:eastAsia="en-GB"/>
        </w:rPr>
        <w:t xml:space="preserve">, I. 2002. </w:t>
      </w:r>
      <w:proofErr w:type="spellStart"/>
      <w:r w:rsidRPr="007B26E6">
        <w:rPr>
          <w:color w:val="000000"/>
          <w:lang w:eastAsia="en-GB"/>
        </w:rPr>
        <w:t>Archeologické</w:t>
      </w:r>
      <w:proofErr w:type="spellEnd"/>
      <w:r w:rsidRPr="007B26E6">
        <w:rPr>
          <w:color w:val="000000"/>
          <w:lang w:eastAsia="en-GB"/>
        </w:rPr>
        <w:t xml:space="preserve"> </w:t>
      </w:r>
      <w:proofErr w:type="spellStart"/>
      <w:r w:rsidRPr="007B26E6">
        <w:rPr>
          <w:color w:val="000000"/>
          <w:lang w:eastAsia="en-GB"/>
        </w:rPr>
        <w:t>výzkumy</w:t>
      </w:r>
      <w:proofErr w:type="spellEnd"/>
      <w:r w:rsidRPr="007B26E6">
        <w:rPr>
          <w:color w:val="000000"/>
          <w:lang w:eastAsia="en-GB"/>
        </w:rPr>
        <w:t xml:space="preserve"> </w:t>
      </w:r>
      <w:proofErr w:type="spellStart"/>
      <w:r w:rsidRPr="007B26E6">
        <w:rPr>
          <w:color w:val="000000"/>
          <w:lang w:eastAsia="en-GB"/>
        </w:rPr>
        <w:t>Středočeského</w:t>
      </w:r>
      <w:proofErr w:type="spellEnd"/>
      <w:r w:rsidRPr="007B26E6">
        <w:rPr>
          <w:color w:val="000000"/>
          <w:lang w:eastAsia="en-GB"/>
        </w:rPr>
        <w:t xml:space="preserve"> </w:t>
      </w:r>
      <w:proofErr w:type="spellStart"/>
      <w:r w:rsidRPr="007B26E6">
        <w:rPr>
          <w:color w:val="000000"/>
          <w:lang w:eastAsia="en-GB"/>
        </w:rPr>
        <w:t>muzea</w:t>
      </w:r>
      <w:proofErr w:type="spellEnd"/>
      <w:r w:rsidRPr="007B26E6">
        <w:rPr>
          <w:color w:val="000000"/>
          <w:lang w:eastAsia="en-GB"/>
        </w:rPr>
        <w:t xml:space="preserve"> v </w:t>
      </w:r>
      <w:proofErr w:type="spellStart"/>
      <w:r w:rsidRPr="007B26E6">
        <w:rPr>
          <w:color w:val="000000"/>
          <w:lang w:eastAsia="en-GB"/>
        </w:rPr>
        <w:t>Roztokách</w:t>
      </w:r>
      <w:proofErr w:type="spellEnd"/>
      <w:r w:rsidRPr="007B26E6">
        <w:rPr>
          <w:color w:val="000000"/>
          <w:lang w:eastAsia="en-GB"/>
        </w:rPr>
        <w:t xml:space="preserve"> u </w:t>
      </w:r>
      <w:proofErr w:type="spellStart"/>
      <w:r w:rsidRPr="007B26E6">
        <w:rPr>
          <w:color w:val="000000"/>
          <w:lang w:eastAsia="en-GB"/>
        </w:rPr>
        <w:t>Prahy</w:t>
      </w:r>
      <w:proofErr w:type="spellEnd"/>
      <w:r w:rsidRPr="007B26E6">
        <w:rPr>
          <w:color w:val="000000"/>
          <w:lang w:eastAsia="en-GB"/>
        </w:rPr>
        <w:t xml:space="preserve"> v </w:t>
      </w:r>
      <w:proofErr w:type="spellStart"/>
      <w:r w:rsidRPr="007B26E6">
        <w:rPr>
          <w:color w:val="000000"/>
          <w:lang w:eastAsia="en-GB"/>
        </w:rPr>
        <w:t>roce</w:t>
      </w:r>
      <w:proofErr w:type="spellEnd"/>
      <w:r w:rsidRPr="007B26E6">
        <w:rPr>
          <w:color w:val="000000"/>
          <w:lang w:eastAsia="en-GB"/>
        </w:rPr>
        <w:t xml:space="preserve"> 2001, </w:t>
      </w:r>
      <w:proofErr w:type="spellStart"/>
      <w:r w:rsidRPr="007B26E6">
        <w:rPr>
          <w:color w:val="000000"/>
          <w:lang w:eastAsia="en-GB"/>
        </w:rPr>
        <w:t>Středočeský</w:t>
      </w:r>
      <w:proofErr w:type="spellEnd"/>
      <w:r w:rsidRPr="007B26E6">
        <w:rPr>
          <w:color w:val="000000"/>
          <w:lang w:eastAsia="en-GB"/>
        </w:rPr>
        <w:t xml:space="preserve"> </w:t>
      </w:r>
      <w:proofErr w:type="spellStart"/>
      <w:r w:rsidRPr="007B26E6">
        <w:rPr>
          <w:color w:val="000000"/>
          <w:lang w:eastAsia="en-GB"/>
        </w:rPr>
        <w:t>vlastivědný</w:t>
      </w:r>
      <w:proofErr w:type="spellEnd"/>
      <w:r w:rsidRPr="007B26E6">
        <w:rPr>
          <w:color w:val="000000"/>
          <w:lang w:eastAsia="en-GB"/>
        </w:rPr>
        <w:t xml:space="preserve"> </w:t>
      </w:r>
      <w:proofErr w:type="spellStart"/>
      <w:r w:rsidRPr="007B26E6">
        <w:rPr>
          <w:color w:val="000000"/>
          <w:lang w:eastAsia="en-GB"/>
        </w:rPr>
        <w:t>sborník</w:t>
      </w:r>
      <w:proofErr w:type="spellEnd"/>
      <w:r w:rsidRPr="007B26E6">
        <w:rPr>
          <w:color w:val="000000"/>
          <w:lang w:eastAsia="en-GB"/>
        </w:rPr>
        <w:t xml:space="preserve"> (</w:t>
      </w:r>
      <w:proofErr w:type="spellStart"/>
      <w:r w:rsidRPr="007B26E6">
        <w:rPr>
          <w:color w:val="000000"/>
          <w:lang w:eastAsia="en-GB"/>
        </w:rPr>
        <w:t>Muzeum</w:t>
      </w:r>
      <w:proofErr w:type="spellEnd"/>
      <w:r w:rsidRPr="007B26E6">
        <w:rPr>
          <w:color w:val="000000"/>
          <w:lang w:eastAsia="en-GB"/>
        </w:rPr>
        <w:t xml:space="preserve"> a </w:t>
      </w:r>
      <w:proofErr w:type="spellStart"/>
      <w:r w:rsidRPr="007B26E6">
        <w:rPr>
          <w:color w:val="000000"/>
          <w:lang w:eastAsia="en-GB"/>
        </w:rPr>
        <w:t>současnost</w:t>
      </w:r>
      <w:proofErr w:type="spellEnd"/>
      <w:r w:rsidRPr="007B26E6">
        <w:rPr>
          <w:color w:val="000000"/>
          <w:lang w:eastAsia="en-GB"/>
        </w:rPr>
        <w:t xml:space="preserve">). </w:t>
      </w:r>
      <w:proofErr w:type="spellStart"/>
      <w:r w:rsidRPr="007B26E6">
        <w:rPr>
          <w:i/>
          <w:iCs/>
          <w:color w:val="000000"/>
          <w:lang w:eastAsia="en-GB"/>
        </w:rPr>
        <w:t>Řada</w:t>
      </w:r>
      <w:proofErr w:type="spellEnd"/>
      <w:r w:rsidRPr="007B26E6">
        <w:rPr>
          <w:i/>
          <w:iCs/>
          <w:color w:val="000000"/>
          <w:lang w:eastAsia="en-GB"/>
        </w:rPr>
        <w:t xml:space="preserve"> </w:t>
      </w:r>
      <w:proofErr w:type="spellStart"/>
      <w:r w:rsidRPr="007B26E6">
        <w:rPr>
          <w:i/>
          <w:iCs/>
          <w:color w:val="000000"/>
          <w:lang w:eastAsia="en-GB"/>
        </w:rPr>
        <w:t>společenskovědní</w:t>
      </w:r>
      <w:proofErr w:type="spellEnd"/>
      <w:r w:rsidRPr="007B26E6">
        <w:rPr>
          <w:color w:val="000000"/>
          <w:lang w:eastAsia="en-GB"/>
        </w:rPr>
        <w:t xml:space="preserve"> 20, 83–92.</w:t>
      </w:r>
    </w:p>
    <w:p w14:paraId="06CFE407" w14:textId="77777777" w:rsidR="00DE04E5" w:rsidRPr="007B26E6" w:rsidRDefault="00DE04E5" w:rsidP="00DE04E5">
      <w:pPr>
        <w:rPr>
          <w:lang w:eastAsia="en-GB"/>
        </w:rPr>
      </w:pPr>
    </w:p>
    <w:p w14:paraId="706BA52D" w14:textId="77777777" w:rsidR="00DE04E5" w:rsidRPr="007B26E6" w:rsidRDefault="41D28D8F" w:rsidP="00DE04E5">
      <w:pPr>
        <w:jc w:val="both"/>
        <w:rPr>
          <w:lang w:eastAsia="en-GB"/>
        </w:rPr>
      </w:pPr>
      <w:proofErr w:type="spellStart"/>
      <w:r w:rsidRPr="41D28D8F">
        <w:rPr>
          <w:color w:val="000000" w:themeColor="text1"/>
          <w:lang w:eastAsia="en-GB"/>
        </w:rPr>
        <w:t>Pleinerová</w:t>
      </w:r>
      <w:proofErr w:type="spellEnd"/>
      <w:r w:rsidRPr="41D28D8F">
        <w:rPr>
          <w:color w:val="000000" w:themeColor="text1"/>
          <w:lang w:eastAsia="en-GB"/>
        </w:rPr>
        <w:t xml:space="preserve">, I. 2002.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C-TX-200300497</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https://digiarchiv.aiscr.cz/id/C-TX-2003.00497.</w:t>
      </w:r>
    </w:p>
    <w:p w14:paraId="6CAC97DF" w14:textId="77777777" w:rsidR="00DE04E5" w:rsidRPr="007B26E6" w:rsidRDefault="00DE04E5" w:rsidP="00DE04E5">
      <w:pPr>
        <w:rPr>
          <w:lang w:eastAsia="en-GB"/>
        </w:rPr>
      </w:pPr>
    </w:p>
    <w:p w14:paraId="344B2ED6" w14:textId="77777777" w:rsidR="00DE04E5" w:rsidRPr="007B26E6" w:rsidRDefault="41D28D8F" w:rsidP="00DE04E5">
      <w:pPr>
        <w:jc w:val="both"/>
        <w:rPr>
          <w:lang w:eastAsia="en-GB"/>
        </w:rPr>
      </w:pPr>
      <w:proofErr w:type="spellStart"/>
      <w:r w:rsidRPr="41D28D8F">
        <w:rPr>
          <w:color w:val="000000" w:themeColor="text1"/>
          <w:lang w:eastAsia="en-GB"/>
        </w:rPr>
        <w:t>Pleinerová</w:t>
      </w:r>
      <w:proofErr w:type="spellEnd"/>
      <w:r w:rsidRPr="41D28D8F">
        <w:rPr>
          <w:color w:val="000000" w:themeColor="text1"/>
          <w:lang w:eastAsia="en-GB"/>
        </w:rPr>
        <w:t xml:space="preserve">, I. 2003a.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C-TX-200400140</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https://digiarchiv.aiscr.cz/id/C-TX-200400140.</w:t>
      </w:r>
    </w:p>
    <w:p w14:paraId="4350A614" w14:textId="77777777" w:rsidR="00DE04E5" w:rsidRPr="007B26E6" w:rsidRDefault="00DE04E5" w:rsidP="00DE04E5">
      <w:pPr>
        <w:rPr>
          <w:lang w:eastAsia="en-GB"/>
        </w:rPr>
      </w:pPr>
    </w:p>
    <w:p w14:paraId="08001B0C"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2003b. </w:t>
      </w:r>
      <w:proofErr w:type="spellStart"/>
      <w:r w:rsidRPr="007B26E6">
        <w:rPr>
          <w:color w:val="000000"/>
          <w:lang w:eastAsia="en-GB"/>
        </w:rPr>
        <w:t>Hostivice</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r w:rsidRPr="007B26E6">
        <w:rPr>
          <w:i/>
          <w:iCs/>
          <w:color w:val="000000"/>
          <w:lang w:eastAsia="en-GB"/>
        </w:rPr>
        <w:t>Praha-</w:t>
      </w:r>
      <w:proofErr w:type="spellStart"/>
      <w:r w:rsidRPr="007B26E6">
        <w:rPr>
          <w:i/>
          <w:iCs/>
          <w:color w:val="000000"/>
          <w:lang w:eastAsia="en-GB"/>
        </w:rPr>
        <w:t>západ</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color w:val="000000"/>
          <w:lang w:eastAsia="en-GB"/>
        </w:rPr>
        <w:t xml:space="preserve"> 2001: 76.</w:t>
      </w:r>
    </w:p>
    <w:p w14:paraId="071A3D4E" w14:textId="77777777" w:rsidR="00DE04E5" w:rsidRPr="007B26E6" w:rsidRDefault="00DE04E5" w:rsidP="00DE04E5">
      <w:pPr>
        <w:rPr>
          <w:lang w:eastAsia="en-GB"/>
        </w:rPr>
      </w:pPr>
    </w:p>
    <w:p w14:paraId="14AE97AE"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2004. Die </w:t>
      </w:r>
      <w:proofErr w:type="spellStart"/>
      <w:r w:rsidRPr="007B26E6">
        <w:rPr>
          <w:color w:val="000000"/>
          <w:lang w:eastAsia="en-GB"/>
        </w:rPr>
        <w:t>jungbronzezeitliche</w:t>
      </w:r>
      <w:proofErr w:type="spellEnd"/>
      <w:r w:rsidRPr="007B26E6">
        <w:rPr>
          <w:color w:val="000000"/>
          <w:lang w:eastAsia="en-GB"/>
        </w:rPr>
        <w:t xml:space="preserve"> </w:t>
      </w:r>
      <w:proofErr w:type="spellStart"/>
      <w:r w:rsidRPr="007B26E6">
        <w:rPr>
          <w:color w:val="000000"/>
          <w:lang w:eastAsia="en-GB"/>
        </w:rPr>
        <w:t>Siedlung</w:t>
      </w:r>
      <w:proofErr w:type="spellEnd"/>
      <w:r w:rsidRPr="007B26E6">
        <w:rPr>
          <w:color w:val="000000"/>
          <w:lang w:eastAsia="en-GB"/>
        </w:rPr>
        <w:t xml:space="preserve"> von </w:t>
      </w:r>
      <w:proofErr w:type="spellStart"/>
      <w:r w:rsidRPr="007B26E6">
        <w:rPr>
          <w:color w:val="000000"/>
          <w:lang w:eastAsia="en-GB"/>
        </w:rPr>
        <w:t>Hostivice</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w:t>
      </w:r>
      <w:proofErr w:type="spellStart"/>
      <w:r w:rsidRPr="007B26E6">
        <w:rPr>
          <w:color w:val="000000"/>
          <w:lang w:eastAsia="en-GB"/>
        </w:rPr>
        <w:t>Prag</w:t>
      </w:r>
      <w:proofErr w:type="spellEnd"/>
      <w:r w:rsidRPr="007B26E6">
        <w:rPr>
          <w:color w:val="000000"/>
          <w:lang w:eastAsia="en-GB"/>
        </w:rPr>
        <w:t xml:space="preserve">, </w:t>
      </w:r>
      <w:proofErr w:type="spellStart"/>
      <w:r w:rsidRPr="007B26E6">
        <w:rPr>
          <w:color w:val="000000"/>
          <w:lang w:eastAsia="en-GB"/>
        </w:rPr>
        <w:t>ihre</w:t>
      </w:r>
      <w:proofErr w:type="spellEnd"/>
      <w:r w:rsidRPr="007B26E6">
        <w:rPr>
          <w:color w:val="000000"/>
          <w:lang w:eastAsia="en-GB"/>
        </w:rPr>
        <w:t xml:space="preserve"> </w:t>
      </w:r>
      <w:proofErr w:type="spellStart"/>
      <w:r w:rsidRPr="007B26E6">
        <w:rPr>
          <w:color w:val="000000"/>
          <w:lang w:eastAsia="en-GB"/>
        </w:rPr>
        <w:t>Struktur</w:t>
      </w:r>
      <w:proofErr w:type="spellEnd"/>
      <w:r w:rsidRPr="007B26E6">
        <w:rPr>
          <w:color w:val="000000"/>
          <w:lang w:eastAsia="en-GB"/>
        </w:rPr>
        <w:t xml:space="preserve"> und </w:t>
      </w:r>
      <w:proofErr w:type="spellStart"/>
      <w:r w:rsidRPr="007B26E6">
        <w:rPr>
          <w:color w:val="000000"/>
          <w:lang w:eastAsia="en-GB"/>
        </w:rPr>
        <w:t>Sondererscheinungen</w:t>
      </w:r>
      <w:proofErr w:type="spellEnd"/>
      <w:r w:rsidRPr="007B26E6">
        <w:rPr>
          <w:color w:val="000000"/>
          <w:lang w:eastAsia="en-GB"/>
        </w:rPr>
        <w:t xml:space="preserve">, in M. </w:t>
      </w:r>
      <w:proofErr w:type="spellStart"/>
      <w:r w:rsidRPr="007B26E6">
        <w:rPr>
          <w:color w:val="000000"/>
          <w:lang w:eastAsia="en-GB"/>
        </w:rPr>
        <w:t>Chytráček</w:t>
      </w:r>
      <w:proofErr w:type="spellEnd"/>
      <w:r w:rsidRPr="007B26E6">
        <w:rPr>
          <w:color w:val="000000"/>
          <w:lang w:eastAsia="en-GB"/>
        </w:rPr>
        <w:t xml:space="preserve">, J. </w:t>
      </w:r>
      <w:proofErr w:type="spellStart"/>
      <w:r w:rsidRPr="007B26E6">
        <w:rPr>
          <w:color w:val="000000"/>
          <w:lang w:eastAsia="en-GB"/>
        </w:rPr>
        <w:t>Michálek</w:t>
      </w:r>
      <w:proofErr w:type="spellEnd"/>
      <w:r w:rsidRPr="007B26E6">
        <w:rPr>
          <w:color w:val="000000"/>
          <w:lang w:eastAsia="en-GB"/>
        </w:rPr>
        <w:t xml:space="preserve">, J. and K. </w:t>
      </w:r>
      <w:proofErr w:type="spellStart"/>
      <w:r w:rsidRPr="007B26E6">
        <w:rPr>
          <w:color w:val="000000"/>
          <w:lang w:eastAsia="en-GB"/>
        </w:rPr>
        <w:t>Schmotz</w:t>
      </w:r>
      <w:proofErr w:type="spellEnd"/>
      <w:r w:rsidRPr="007B26E6">
        <w:rPr>
          <w:color w:val="000000"/>
          <w:lang w:eastAsia="en-GB"/>
        </w:rPr>
        <w:t xml:space="preserve"> (eds), </w:t>
      </w:r>
      <w:proofErr w:type="spellStart"/>
      <w:r w:rsidRPr="007B26E6">
        <w:rPr>
          <w:color w:val="000000"/>
          <w:lang w:eastAsia="en-GB"/>
        </w:rPr>
        <w:t>Archäologische</w:t>
      </w:r>
      <w:proofErr w:type="spellEnd"/>
      <w:r w:rsidRPr="007B26E6">
        <w:rPr>
          <w:color w:val="000000"/>
          <w:lang w:eastAsia="en-GB"/>
        </w:rPr>
        <w:t xml:space="preserve"> </w:t>
      </w:r>
      <w:proofErr w:type="spellStart"/>
      <w:r w:rsidRPr="007B26E6">
        <w:rPr>
          <w:color w:val="000000"/>
          <w:lang w:eastAsia="en-GB"/>
        </w:rPr>
        <w:t>Arbeitsgemeinschaft</w:t>
      </w:r>
      <w:proofErr w:type="spellEnd"/>
      <w:r w:rsidRPr="007B26E6">
        <w:rPr>
          <w:color w:val="000000"/>
          <w:lang w:eastAsia="en-GB"/>
        </w:rPr>
        <w:t xml:space="preserve"> </w:t>
      </w:r>
      <w:proofErr w:type="spellStart"/>
      <w:r w:rsidRPr="007B26E6">
        <w:rPr>
          <w:color w:val="000000"/>
          <w:lang w:eastAsia="en-GB"/>
        </w:rPr>
        <w:t>Ostbayern</w:t>
      </w:r>
      <w:proofErr w:type="spellEnd"/>
      <w:r w:rsidRPr="007B26E6">
        <w:rPr>
          <w:color w:val="000000"/>
          <w:lang w:eastAsia="en-GB"/>
        </w:rPr>
        <w:t xml:space="preserve">/West- und </w:t>
      </w:r>
      <w:proofErr w:type="spellStart"/>
      <w:r w:rsidRPr="007B26E6">
        <w:rPr>
          <w:color w:val="000000"/>
          <w:lang w:eastAsia="en-GB"/>
        </w:rPr>
        <w:t>Südböhmen</w:t>
      </w:r>
      <w:proofErr w:type="spellEnd"/>
      <w:r w:rsidRPr="007B26E6">
        <w:rPr>
          <w:color w:val="000000"/>
          <w:lang w:eastAsia="en-GB"/>
        </w:rPr>
        <w:t xml:space="preserve">. </w:t>
      </w:r>
      <w:r w:rsidRPr="007B26E6">
        <w:rPr>
          <w:i/>
          <w:iCs/>
          <w:color w:val="000000"/>
          <w:lang w:eastAsia="en-GB"/>
        </w:rPr>
        <w:t xml:space="preserve">13. </w:t>
      </w:r>
      <w:proofErr w:type="spellStart"/>
      <w:r w:rsidRPr="007B26E6">
        <w:rPr>
          <w:i/>
          <w:iCs/>
          <w:color w:val="000000"/>
          <w:lang w:eastAsia="en-GB"/>
        </w:rPr>
        <w:t>Treffen</w:t>
      </w:r>
      <w:proofErr w:type="spellEnd"/>
      <w:r w:rsidRPr="007B26E6">
        <w:rPr>
          <w:i/>
          <w:iCs/>
          <w:color w:val="000000"/>
          <w:lang w:eastAsia="en-GB"/>
        </w:rPr>
        <w:t xml:space="preserve"> 25. bis 27. </w:t>
      </w:r>
      <w:proofErr w:type="spellStart"/>
      <w:r w:rsidRPr="007B26E6">
        <w:rPr>
          <w:i/>
          <w:iCs/>
          <w:color w:val="000000"/>
          <w:lang w:eastAsia="en-GB"/>
        </w:rPr>
        <w:t>Juni</w:t>
      </w:r>
      <w:proofErr w:type="spellEnd"/>
      <w:r w:rsidRPr="007B26E6">
        <w:rPr>
          <w:i/>
          <w:iCs/>
          <w:color w:val="000000"/>
          <w:lang w:eastAsia="en-GB"/>
        </w:rPr>
        <w:t xml:space="preserve"> 2003 in </w:t>
      </w:r>
      <w:proofErr w:type="spellStart"/>
      <w:r w:rsidRPr="007B26E6">
        <w:rPr>
          <w:i/>
          <w:iCs/>
          <w:color w:val="000000"/>
          <w:lang w:eastAsia="en-GB"/>
        </w:rPr>
        <w:t>Pfreimd</w:t>
      </w:r>
      <w:proofErr w:type="spellEnd"/>
      <w:r w:rsidRPr="007B26E6">
        <w:rPr>
          <w:color w:val="000000"/>
          <w:lang w:eastAsia="en-GB"/>
        </w:rPr>
        <w:t xml:space="preserve">, 225–232. </w:t>
      </w:r>
      <w:proofErr w:type="spellStart"/>
      <w:r w:rsidRPr="007B26E6">
        <w:rPr>
          <w:color w:val="000000"/>
          <w:lang w:eastAsia="en-GB"/>
        </w:rPr>
        <w:t>Rahden</w:t>
      </w:r>
      <w:proofErr w:type="spellEnd"/>
      <w:r w:rsidRPr="007B26E6">
        <w:rPr>
          <w:color w:val="000000"/>
          <w:lang w:eastAsia="en-GB"/>
        </w:rPr>
        <w:t xml:space="preserve">: </w:t>
      </w:r>
      <w:proofErr w:type="spellStart"/>
      <w:r w:rsidRPr="007B26E6">
        <w:rPr>
          <w:color w:val="000000"/>
          <w:lang w:eastAsia="en-GB"/>
        </w:rPr>
        <w:t>Westf</w:t>
      </w:r>
      <w:proofErr w:type="spellEnd"/>
      <w:r w:rsidRPr="007B26E6">
        <w:rPr>
          <w:color w:val="000000"/>
          <w:lang w:eastAsia="en-GB"/>
        </w:rPr>
        <w:t xml:space="preserve">. </w:t>
      </w:r>
      <w:proofErr w:type="spellStart"/>
      <w:r w:rsidRPr="007B26E6">
        <w:rPr>
          <w:color w:val="000000"/>
          <w:lang w:eastAsia="en-GB"/>
        </w:rPr>
        <w:t>Leidorf</w:t>
      </w:r>
      <w:proofErr w:type="spellEnd"/>
      <w:r w:rsidRPr="007B26E6">
        <w:rPr>
          <w:color w:val="000000"/>
          <w:lang w:eastAsia="en-GB"/>
        </w:rPr>
        <w:t>.</w:t>
      </w:r>
    </w:p>
    <w:p w14:paraId="08FDA67C" w14:textId="77777777" w:rsidR="00DE04E5" w:rsidRPr="007B26E6" w:rsidRDefault="00DE04E5" w:rsidP="00DE04E5">
      <w:pPr>
        <w:rPr>
          <w:lang w:eastAsia="en-GB"/>
        </w:rPr>
      </w:pPr>
    </w:p>
    <w:p w14:paraId="05E8A656"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2006. </w:t>
      </w:r>
      <w:proofErr w:type="spellStart"/>
      <w:r w:rsidRPr="007B26E6">
        <w:rPr>
          <w:color w:val="000000"/>
          <w:lang w:eastAsia="en-GB"/>
        </w:rPr>
        <w:t>Hostivice</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r w:rsidRPr="007B26E6">
        <w:rPr>
          <w:i/>
          <w:iCs/>
          <w:color w:val="000000"/>
          <w:lang w:eastAsia="en-GB"/>
        </w:rPr>
        <w:t>Praha-</w:t>
      </w:r>
      <w:proofErr w:type="spellStart"/>
      <w:r w:rsidRPr="007B26E6">
        <w:rPr>
          <w:i/>
          <w:iCs/>
          <w:color w:val="000000"/>
          <w:lang w:eastAsia="en-GB"/>
        </w:rPr>
        <w:t>západ</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color w:val="000000"/>
          <w:lang w:eastAsia="en-GB"/>
        </w:rPr>
        <w:t xml:space="preserve"> 2003: 82.</w:t>
      </w:r>
    </w:p>
    <w:p w14:paraId="4941E910" w14:textId="77777777" w:rsidR="00DE04E5" w:rsidRPr="007B26E6" w:rsidRDefault="00DE04E5" w:rsidP="00DE04E5">
      <w:pPr>
        <w:rPr>
          <w:lang w:eastAsia="en-GB"/>
        </w:rPr>
      </w:pPr>
    </w:p>
    <w:p w14:paraId="0096F105"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2009a. </w:t>
      </w:r>
      <w:proofErr w:type="spellStart"/>
      <w:r w:rsidRPr="007B26E6">
        <w:rPr>
          <w:color w:val="000000"/>
          <w:lang w:eastAsia="en-GB"/>
        </w:rPr>
        <w:t>Hostivice-Palouky</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Praha-</w:t>
      </w:r>
      <w:proofErr w:type="spellStart"/>
      <w:r w:rsidRPr="007B26E6">
        <w:rPr>
          <w:color w:val="000000"/>
          <w:lang w:eastAsia="en-GB"/>
        </w:rPr>
        <w:t>západ</w:t>
      </w:r>
      <w:proofErr w:type="spellEnd"/>
      <w:r w:rsidRPr="007B26E6">
        <w:rPr>
          <w:color w:val="000000"/>
          <w:lang w:eastAsia="en-GB"/>
        </w:rPr>
        <w:t xml:space="preserve">) v </w:t>
      </w:r>
      <w:proofErr w:type="spellStart"/>
      <w:r w:rsidRPr="007B26E6">
        <w:rPr>
          <w:color w:val="000000"/>
          <w:lang w:eastAsia="en-GB"/>
        </w:rPr>
        <w:t>době</w:t>
      </w:r>
      <w:proofErr w:type="spellEnd"/>
      <w:r w:rsidRPr="007B26E6">
        <w:rPr>
          <w:color w:val="000000"/>
          <w:lang w:eastAsia="en-GB"/>
        </w:rPr>
        <w:t xml:space="preserve"> </w:t>
      </w:r>
      <w:proofErr w:type="spellStart"/>
      <w:r w:rsidRPr="007B26E6">
        <w:rPr>
          <w:color w:val="000000"/>
          <w:lang w:eastAsia="en-GB"/>
        </w:rPr>
        <w:t>únětické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ve</w:t>
      </w:r>
      <w:proofErr w:type="spellEnd"/>
      <w:r w:rsidRPr="007B26E6">
        <w:rPr>
          <w:i/>
          <w:iCs/>
          <w:color w:val="000000"/>
          <w:lang w:eastAsia="en-GB"/>
        </w:rPr>
        <w:t xml:space="preserve"> </w:t>
      </w:r>
      <w:proofErr w:type="spellStart"/>
      <w:r w:rsidRPr="007B26E6">
        <w:rPr>
          <w:i/>
          <w:iCs/>
          <w:color w:val="000000"/>
          <w:lang w:eastAsia="en-GB"/>
        </w:rPr>
        <w:t>středních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color w:val="000000"/>
          <w:lang w:eastAsia="en-GB"/>
        </w:rPr>
        <w:t xml:space="preserve"> 13: 197–212.</w:t>
      </w:r>
    </w:p>
    <w:p w14:paraId="39A8F700" w14:textId="77777777" w:rsidR="00DE04E5" w:rsidRPr="007B26E6" w:rsidRDefault="00DE04E5" w:rsidP="00DE04E5">
      <w:pPr>
        <w:rPr>
          <w:lang w:eastAsia="en-GB"/>
        </w:rPr>
      </w:pPr>
    </w:p>
    <w:p w14:paraId="22189EF5"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2009b. </w:t>
      </w:r>
      <w:proofErr w:type="spellStart"/>
      <w:r w:rsidRPr="007B26E6">
        <w:rPr>
          <w:color w:val="000000"/>
          <w:lang w:eastAsia="en-GB"/>
        </w:rPr>
        <w:t>Hostivice-Palouky</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Praha-</w:t>
      </w:r>
      <w:proofErr w:type="spellStart"/>
      <w:r w:rsidRPr="007B26E6">
        <w:rPr>
          <w:color w:val="000000"/>
          <w:lang w:eastAsia="en-GB"/>
        </w:rPr>
        <w:t>západ</w:t>
      </w:r>
      <w:proofErr w:type="spellEnd"/>
      <w:r w:rsidRPr="007B26E6">
        <w:rPr>
          <w:color w:val="000000"/>
          <w:lang w:eastAsia="en-GB"/>
        </w:rPr>
        <w:t xml:space="preserve">): </w:t>
      </w:r>
      <w:proofErr w:type="spellStart"/>
      <w:r w:rsidRPr="007B26E6">
        <w:rPr>
          <w:color w:val="000000"/>
          <w:lang w:eastAsia="en-GB"/>
        </w:rPr>
        <w:t>lichoběžníkový</w:t>
      </w:r>
      <w:proofErr w:type="spellEnd"/>
      <w:r w:rsidRPr="007B26E6">
        <w:rPr>
          <w:color w:val="000000"/>
          <w:lang w:eastAsia="en-GB"/>
        </w:rPr>
        <w:t xml:space="preserve"> </w:t>
      </w:r>
      <w:proofErr w:type="spellStart"/>
      <w:r w:rsidRPr="007B26E6">
        <w:rPr>
          <w:color w:val="000000"/>
          <w:lang w:eastAsia="en-GB"/>
        </w:rPr>
        <w:t>dlouhý</w:t>
      </w:r>
      <w:proofErr w:type="spellEnd"/>
      <w:r w:rsidRPr="007B26E6">
        <w:rPr>
          <w:color w:val="000000"/>
          <w:lang w:eastAsia="en-GB"/>
        </w:rPr>
        <w:t xml:space="preserve"> </w:t>
      </w:r>
      <w:proofErr w:type="spellStart"/>
      <w:r w:rsidRPr="007B26E6">
        <w:rPr>
          <w:color w:val="000000"/>
          <w:lang w:eastAsia="en-GB"/>
        </w:rPr>
        <w:t>dům</w:t>
      </w:r>
      <w:proofErr w:type="spellEnd"/>
      <w:r w:rsidRPr="007B26E6">
        <w:rPr>
          <w:color w:val="000000"/>
          <w:lang w:eastAsia="en-GB"/>
        </w:rPr>
        <w:t xml:space="preserve"> </w:t>
      </w:r>
      <w:proofErr w:type="spellStart"/>
      <w:r w:rsidRPr="007B26E6">
        <w:rPr>
          <w:color w:val="000000"/>
          <w:lang w:eastAsia="en-GB"/>
        </w:rPr>
        <w:t>pozdní</w:t>
      </w:r>
      <w:proofErr w:type="spellEnd"/>
      <w:r w:rsidRPr="007B26E6">
        <w:rPr>
          <w:color w:val="000000"/>
          <w:lang w:eastAsia="en-GB"/>
        </w:rPr>
        <w:t xml:space="preserve"> </w:t>
      </w:r>
      <w:proofErr w:type="spellStart"/>
      <w:r w:rsidRPr="007B26E6">
        <w:rPr>
          <w:color w:val="000000"/>
          <w:lang w:eastAsia="en-GB"/>
        </w:rPr>
        <w:t>vypíchané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ve</w:t>
      </w:r>
      <w:proofErr w:type="spellEnd"/>
      <w:r w:rsidRPr="007B26E6">
        <w:rPr>
          <w:i/>
          <w:iCs/>
          <w:color w:val="000000"/>
          <w:lang w:eastAsia="en-GB"/>
        </w:rPr>
        <w:t xml:space="preserve"> </w:t>
      </w:r>
      <w:proofErr w:type="spellStart"/>
      <w:r w:rsidRPr="007B26E6">
        <w:rPr>
          <w:i/>
          <w:iCs/>
          <w:color w:val="000000"/>
          <w:lang w:eastAsia="en-GB"/>
        </w:rPr>
        <w:t>středních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color w:val="000000"/>
          <w:lang w:eastAsia="en-GB"/>
        </w:rPr>
        <w:t xml:space="preserve"> 13: 547–9.</w:t>
      </w:r>
    </w:p>
    <w:p w14:paraId="2596E7C9" w14:textId="77777777" w:rsidR="00DE04E5" w:rsidRPr="007B26E6" w:rsidRDefault="00DE04E5" w:rsidP="00DE04E5">
      <w:pPr>
        <w:rPr>
          <w:lang w:eastAsia="en-GB"/>
        </w:rPr>
      </w:pPr>
    </w:p>
    <w:p w14:paraId="2946C823" w14:textId="77777777" w:rsidR="00DE04E5" w:rsidRPr="007B26E6" w:rsidRDefault="41D28D8F" w:rsidP="00DE04E5">
      <w:pPr>
        <w:jc w:val="both"/>
        <w:rPr>
          <w:lang w:eastAsia="en-GB"/>
        </w:rPr>
      </w:pPr>
      <w:proofErr w:type="spellStart"/>
      <w:r w:rsidRPr="41D28D8F">
        <w:rPr>
          <w:color w:val="000000" w:themeColor="text1"/>
          <w:lang w:eastAsia="en-GB"/>
        </w:rPr>
        <w:t>Pleinerová</w:t>
      </w:r>
      <w:proofErr w:type="spellEnd"/>
      <w:r w:rsidRPr="41D28D8F">
        <w:rPr>
          <w:color w:val="000000" w:themeColor="text1"/>
          <w:lang w:eastAsia="en-GB"/>
        </w:rPr>
        <w:t xml:space="preserve">, I., </w:t>
      </w:r>
      <w:proofErr w:type="spellStart"/>
      <w:r w:rsidRPr="41D28D8F">
        <w:rPr>
          <w:color w:val="000000" w:themeColor="text1"/>
          <w:lang w:eastAsia="en-GB"/>
        </w:rPr>
        <w:t>Sankot</w:t>
      </w:r>
      <w:proofErr w:type="spellEnd"/>
      <w:r w:rsidRPr="41D28D8F">
        <w:rPr>
          <w:color w:val="000000" w:themeColor="text1"/>
          <w:lang w:eastAsia="en-GB"/>
        </w:rPr>
        <w:t xml:space="preserve">, P. and </w:t>
      </w:r>
      <w:proofErr w:type="spellStart"/>
      <w:r w:rsidRPr="41D28D8F">
        <w:rPr>
          <w:color w:val="000000" w:themeColor="text1"/>
          <w:lang w:eastAsia="en-GB"/>
        </w:rPr>
        <w:t>Vojtěchovská</w:t>
      </w:r>
      <w:proofErr w:type="spellEnd"/>
      <w:r w:rsidRPr="41D28D8F">
        <w:rPr>
          <w:color w:val="000000" w:themeColor="text1"/>
          <w:lang w:eastAsia="en-GB"/>
        </w:rPr>
        <w:t xml:space="preserve">, I. 2004.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C-TX-200405060</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https://digiarchiv.aiscr.cz/id/C-TX-200405060.</w:t>
      </w:r>
    </w:p>
    <w:p w14:paraId="1B78B072" w14:textId="77777777" w:rsidR="00DE04E5" w:rsidRPr="007B26E6" w:rsidRDefault="00DE04E5" w:rsidP="00DE04E5">
      <w:pPr>
        <w:rPr>
          <w:lang w:eastAsia="en-GB"/>
        </w:rPr>
      </w:pPr>
    </w:p>
    <w:p w14:paraId="0015D511"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and </w:t>
      </w:r>
      <w:proofErr w:type="spellStart"/>
      <w:r w:rsidRPr="007B26E6">
        <w:rPr>
          <w:color w:val="000000"/>
          <w:lang w:eastAsia="en-GB"/>
        </w:rPr>
        <w:t>Zápotocká</w:t>
      </w:r>
      <w:proofErr w:type="spellEnd"/>
      <w:r w:rsidRPr="007B26E6">
        <w:rPr>
          <w:color w:val="000000"/>
          <w:lang w:eastAsia="en-GB"/>
        </w:rPr>
        <w:t xml:space="preserve">, M. 2004. </w:t>
      </w:r>
      <w:proofErr w:type="spellStart"/>
      <w:r w:rsidRPr="007B26E6">
        <w:rPr>
          <w:color w:val="000000"/>
          <w:lang w:eastAsia="en-GB"/>
        </w:rPr>
        <w:t>Hostivice-Palouky</w:t>
      </w:r>
      <w:proofErr w:type="spellEnd"/>
      <w:r w:rsidRPr="007B26E6">
        <w:rPr>
          <w:color w:val="000000"/>
          <w:lang w:eastAsia="en-GB"/>
        </w:rPr>
        <w:t xml:space="preserve">: </w:t>
      </w:r>
      <w:proofErr w:type="spellStart"/>
      <w:r w:rsidRPr="007B26E6">
        <w:rPr>
          <w:color w:val="000000"/>
          <w:lang w:eastAsia="en-GB"/>
        </w:rPr>
        <w:t>žárový</w:t>
      </w:r>
      <w:proofErr w:type="spellEnd"/>
      <w:r w:rsidRPr="007B26E6">
        <w:rPr>
          <w:color w:val="000000"/>
          <w:lang w:eastAsia="en-GB"/>
        </w:rPr>
        <w:t xml:space="preserve"> </w:t>
      </w:r>
      <w:proofErr w:type="spellStart"/>
      <w:r w:rsidRPr="007B26E6">
        <w:rPr>
          <w:color w:val="000000"/>
          <w:lang w:eastAsia="en-GB"/>
        </w:rPr>
        <w:t>pohřeb</w:t>
      </w:r>
      <w:proofErr w:type="spellEnd"/>
      <w:r w:rsidRPr="007B26E6">
        <w:rPr>
          <w:color w:val="000000"/>
          <w:lang w:eastAsia="en-GB"/>
        </w:rPr>
        <w:t xml:space="preserve"> s </w:t>
      </w:r>
      <w:proofErr w:type="spellStart"/>
      <w:r w:rsidRPr="007B26E6">
        <w:rPr>
          <w:color w:val="000000"/>
          <w:lang w:eastAsia="en-GB"/>
        </w:rPr>
        <w:t>vypíchanou</w:t>
      </w:r>
      <w:proofErr w:type="spellEnd"/>
      <w:r w:rsidRPr="007B26E6">
        <w:rPr>
          <w:color w:val="000000"/>
          <w:lang w:eastAsia="en-GB"/>
        </w:rPr>
        <w:t xml:space="preserve"> </w:t>
      </w:r>
      <w:proofErr w:type="spellStart"/>
      <w:r w:rsidRPr="007B26E6">
        <w:rPr>
          <w:color w:val="000000"/>
          <w:lang w:eastAsia="en-GB"/>
        </w:rPr>
        <w:t>keramikou</w:t>
      </w:r>
      <w:proofErr w:type="spellEnd"/>
      <w:r w:rsidRPr="007B26E6">
        <w:rPr>
          <w:color w:val="000000"/>
          <w:lang w:eastAsia="en-GB"/>
        </w:rPr>
        <w:t xml:space="preserve"> – </w:t>
      </w:r>
      <w:proofErr w:type="spellStart"/>
      <w:r w:rsidRPr="007B26E6">
        <w:rPr>
          <w:color w:val="000000"/>
          <w:lang w:eastAsia="en-GB"/>
        </w:rPr>
        <w:t>Hostivice-Palouky</w:t>
      </w:r>
      <w:proofErr w:type="spellEnd"/>
      <w:r w:rsidRPr="007B26E6">
        <w:rPr>
          <w:color w:val="000000"/>
          <w:lang w:eastAsia="en-GB"/>
        </w:rPr>
        <w:t xml:space="preserve">, Kreis </w:t>
      </w:r>
      <w:proofErr w:type="spellStart"/>
      <w:r w:rsidRPr="007B26E6">
        <w:rPr>
          <w:color w:val="000000"/>
          <w:lang w:eastAsia="en-GB"/>
        </w:rPr>
        <w:t>Prag</w:t>
      </w:r>
      <w:proofErr w:type="spellEnd"/>
      <w:r w:rsidRPr="007B26E6">
        <w:rPr>
          <w:color w:val="000000"/>
          <w:lang w:eastAsia="en-GB"/>
        </w:rPr>
        <w:t xml:space="preserve">-West. </w:t>
      </w:r>
      <w:r w:rsidRPr="007B26E6">
        <w:rPr>
          <w:i/>
          <w:iCs/>
          <w:color w:val="000000"/>
          <w:lang w:eastAsia="en-GB"/>
        </w:rPr>
        <w:t xml:space="preserve">Ein </w:t>
      </w:r>
      <w:proofErr w:type="spellStart"/>
      <w:r w:rsidRPr="007B26E6">
        <w:rPr>
          <w:i/>
          <w:iCs/>
          <w:color w:val="000000"/>
          <w:lang w:eastAsia="en-GB"/>
        </w:rPr>
        <w:t>Brandgrab</w:t>
      </w:r>
      <w:proofErr w:type="spellEnd"/>
      <w:r w:rsidRPr="007B26E6">
        <w:rPr>
          <w:i/>
          <w:iCs/>
          <w:color w:val="000000"/>
          <w:lang w:eastAsia="en-GB"/>
        </w:rPr>
        <w:t xml:space="preserve"> der </w:t>
      </w:r>
      <w:proofErr w:type="spellStart"/>
      <w:r w:rsidRPr="007B26E6">
        <w:rPr>
          <w:i/>
          <w:iCs/>
          <w:color w:val="000000"/>
          <w:lang w:eastAsia="en-GB"/>
        </w:rPr>
        <w:t>Stichbandkeramik</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jižních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color w:val="000000"/>
          <w:lang w:eastAsia="en-GB"/>
        </w:rPr>
        <w:t xml:space="preserve"> 17, 25–35.</w:t>
      </w:r>
    </w:p>
    <w:p w14:paraId="609BA3DF" w14:textId="77777777" w:rsidR="00DE04E5" w:rsidRPr="007B26E6" w:rsidRDefault="00DE04E5" w:rsidP="00DE04E5">
      <w:pPr>
        <w:rPr>
          <w:lang w:eastAsia="en-GB"/>
        </w:rPr>
      </w:pPr>
    </w:p>
    <w:p w14:paraId="4DEA92C8" w14:textId="77777777" w:rsidR="00DE04E5" w:rsidRPr="007B26E6" w:rsidRDefault="41D28D8F" w:rsidP="00DE04E5">
      <w:pPr>
        <w:jc w:val="both"/>
        <w:rPr>
          <w:lang w:eastAsia="en-GB"/>
        </w:rPr>
      </w:pPr>
      <w:proofErr w:type="spellStart"/>
      <w:r w:rsidRPr="41D28D8F">
        <w:rPr>
          <w:color w:val="000000" w:themeColor="text1"/>
          <w:lang w:eastAsia="en-GB"/>
        </w:rPr>
        <w:t>Sankot</w:t>
      </w:r>
      <w:proofErr w:type="spellEnd"/>
      <w:r w:rsidRPr="41D28D8F">
        <w:rPr>
          <w:color w:val="000000" w:themeColor="text1"/>
          <w:lang w:eastAsia="en-GB"/>
        </w:rPr>
        <w:t xml:space="preserve">, P. and </w:t>
      </w:r>
      <w:proofErr w:type="spellStart"/>
      <w:r w:rsidRPr="41D28D8F">
        <w:rPr>
          <w:color w:val="000000" w:themeColor="text1"/>
          <w:lang w:eastAsia="en-GB"/>
        </w:rPr>
        <w:t>Košta</w:t>
      </w:r>
      <w:proofErr w:type="spellEnd"/>
      <w:r w:rsidRPr="41D28D8F">
        <w:rPr>
          <w:color w:val="000000" w:themeColor="text1"/>
          <w:lang w:eastAsia="en-GB"/>
        </w:rPr>
        <w:t xml:space="preserve">, J. 2004a.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C-TX-200607772</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xml:space="preserve">. </w:t>
      </w:r>
      <w:hyperlink r:id="rId12">
        <w:r w:rsidRPr="41D28D8F">
          <w:rPr>
            <w:color w:val="000000" w:themeColor="text1"/>
            <w:lang w:eastAsia="en-GB"/>
          </w:rPr>
          <w:t>https://digiarchiv.aiscr.cz/id/C-TX-200607772</w:t>
        </w:r>
      </w:hyperlink>
      <w:r w:rsidRPr="41D28D8F">
        <w:rPr>
          <w:color w:val="000000" w:themeColor="text1"/>
          <w:lang w:eastAsia="en-GB"/>
        </w:rPr>
        <w:t>. </w:t>
      </w:r>
    </w:p>
    <w:p w14:paraId="3B0DD1EE" w14:textId="77777777" w:rsidR="00DE04E5" w:rsidRPr="007B26E6" w:rsidRDefault="00DE04E5" w:rsidP="00DE04E5">
      <w:pPr>
        <w:rPr>
          <w:lang w:eastAsia="en-GB"/>
        </w:rPr>
      </w:pPr>
    </w:p>
    <w:p w14:paraId="1C3B780C" w14:textId="77777777" w:rsidR="00DE04E5" w:rsidRPr="007B26E6" w:rsidRDefault="41D28D8F" w:rsidP="00DE04E5">
      <w:pPr>
        <w:jc w:val="both"/>
        <w:rPr>
          <w:lang w:eastAsia="en-GB"/>
        </w:rPr>
      </w:pPr>
      <w:proofErr w:type="spellStart"/>
      <w:r w:rsidRPr="41D28D8F">
        <w:rPr>
          <w:color w:val="000000" w:themeColor="text1"/>
          <w:lang w:eastAsia="en-GB"/>
        </w:rPr>
        <w:t>Sankot</w:t>
      </w:r>
      <w:proofErr w:type="spellEnd"/>
      <w:r w:rsidRPr="41D28D8F">
        <w:rPr>
          <w:color w:val="000000" w:themeColor="text1"/>
          <w:lang w:eastAsia="en-GB"/>
        </w:rPr>
        <w:t xml:space="preserve">, P. and </w:t>
      </w:r>
      <w:proofErr w:type="spellStart"/>
      <w:r w:rsidRPr="41D28D8F">
        <w:rPr>
          <w:color w:val="000000" w:themeColor="text1"/>
          <w:lang w:eastAsia="en-GB"/>
        </w:rPr>
        <w:t>Košta</w:t>
      </w:r>
      <w:proofErr w:type="spellEnd"/>
      <w:r w:rsidRPr="41D28D8F">
        <w:rPr>
          <w:color w:val="000000" w:themeColor="text1"/>
          <w:lang w:eastAsia="en-GB"/>
        </w:rPr>
        <w:t xml:space="preserve">, J. 2004b.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C-TX-200607773</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xml:space="preserve">. </w:t>
      </w:r>
      <w:hyperlink r:id="rId13">
        <w:r w:rsidRPr="41D28D8F">
          <w:rPr>
            <w:color w:val="000000" w:themeColor="text1"/>
            <w:lang w:eastAsia="en-GB"/>
          </w:rPr>
          <w:t>https://digiarchiv.aiscr.cz/id/C-TX-200607773</w:t>
        </w:r>
      </w:hyperlink>
      <w:r w:rsidRPr="41D28D8F">
        <w:rPr>
          <w:color w:val="000000" w:themeColor="text1"/>
          <w:lang w:eastAsia="en-GB"/>
        </w:rPr>
        <w:t>.</w:t>
      </w:r>
    </w:p>
    <w:p w14:paraId="30791D02" w14:textId="77777777" w:rsidR="00DE04E5" w:rsidRPr="007B26E6" w:rsidRDefault="00DE04E5" w:rsidP="00DE04E5">
      <w:pPr>
        <w:rPr>
          <w:lang w:eastAsia="en-GB"/>
        </w:rPr>
      </w:pPr>
    </w:p>
    <w:p w14:paraId="315A957E" w14:textId="77777777" w:rsidR="00DE04E5" w:rsidRPr="007B26E6" w:rsidRDefault="00DE04E5" w:rsidP="00DE04E5">
      <w:pPr>
        <w:jc w:val="both"/>
        <w:rPr>
          <w:lang w:eastAsia="en-GB"/>
        </w:rPr>
      </w:pPr>
      <w:proofErr w:type="spellStart"/>
      <w:r w:rsidRPr="007B26E6">
        <w:rPr>
          <w:b/>
          <w:bCs/>
          <w:color w:val="000000"/>
          <w:lang w:eastAsia="en-GB"/>
        </w:rPr>
        <w:t>Hostivice-Sadová</w:t>
      </w:r>
      <w:proofErr w:type="spellEnd"/>
      <w:r w:rsidRPr="007B26E6">
        <w:rPr>
          <w:b/>
          <w:bCs/>
          <w:color w:val="000000"/>
          <w:lang w:eastAsia="en-GB"/>
        </w:rPr>
        <w:t>, Prague-West district, Central Bohemia, Czech Republic </w:t>
      </w:r>
    </w:p>
    <w:p w14:paraId="7B25CC5A" w14:textId="77777777" w:rsidR="00DE04E5" w:rsidRPr="007B26E6" w:rsidRDefault="00DE04E5" w:rsidP="00DE04E5">
      <w:pPr>
        <w:jc w:val="both"/>
        <w:rPr>
          <w:lang w:eastAsia="en-GB"/>
        </w:rPr>
      </w:pPr>
      <w:r w:rsidRPr="007B26E6">
        <w:rPr>
          <w:color w:val="000000"/>
          <w:lang w:eastAsia="en-GB"/>
        </w:rPr>
        <w:t xml:space="preserve">Rescue excavations of a 7ha area by I. </w:t>
      </w:r>
      <w:proofErr w:type="spellStart"/>
      <w:r w:rsidRPr="007B26E6">
        <w:rPr>
          <w:color w:val="000000"/>
          <w:lang w:eastAsia="en-GB"/>
        </w:rPr>
        <w:t>Pleinerová</w:t>
      </w:r>
      <w:proofErr w:type="spellEnd"/>
      <w:r w:rsidRPr="007B26E6">
        <w:rPr>
          <w:color w:val="000000"/>
          <w:lang w:eastAsia="en-GB"/>
        </w:rPr>
        <w:t xml:space="preserve">, J. </w:t>
      </w:r>
      <w:proofErr w:type="spellStart"/>
      <w:r w:rsidRPr="007B26E6">
        <w:rPr>
          <w:color w:val="000000"/>
          <w:lang w:eastAsia="en-GB"/>
        </w:rPr>
        <w:t>Klementová</w:t>
      </w:r>
      <w:proofErr w:type="spellEnd"/>
      <w:r w:rsidRPr="007B26E6">
        <w:rPr>
          <w:color w:val="000000"/>
          <w:lang w:eastAsia="en-GB"/>
        </w:rPr>
        <w:t xml:space="preserve"> and J. </w:t>
      </w:r>
      <w:proofErr w:type="spellStart"/>
      <w:r w:rsidRPr="007B26E6">
        <w:rPr>
          <w:color w:val="000000"/>
          <w:lang w:eastAsia="en-GB"/>
        </w:rPr>
        <w:t>Hložek</w:t>
      </w:r>
      <w:proofErr w:type="spellEnd"/>
      <w:r w:rsidRPr="007B26E6">
        <w:rPr>
          <w:color w:val="000000"/>
          <w:lang w:eastAsia="en-GB"/>
        </w:rPr>
        <w:t xml:space="preserve"> (</w:t>
      </w:r>
      <w:proofErr w:type="spellStart"/>
      <w:r w:rsidRPr="007B26E6">
        <w:rPr>
          <w:color w:val="000000"/>
          <w:lang w:eastAsia="en-GB"/>
        </w:rPr>
        <w:t>Roztoky</w:t>
      </w:r>
      <w:proofErr w:type="spellEnd"/>
      <w:r w:rsidRPr="007B26E6">
        <w:rPr>
          <w:color w:val="000000"/>
          <w:lang w:eastAsia="en-GB"/>
        </w:rPr>
        <w:t xml:space="preserve"> Museum) in advance of a housing development at </w:t>
      </w:r>
      <w:proofErr w:type="spellStart"/>
      <w:r w:rsidRPr="007B26E6">
        <w:rPr>
          <w:color w:val="000000"/>
          <w:lang w:eastAsia="en-GB"/>
        </w:rPr>
        <w:t>Sadová</w:t>
      </w:r>
      <w:proofErr w:type="spellEnd"/>
      <w:r w:rsidRPr="007B26E6">
        <w:rPr>
          <w:color w:val="000000"/>
          <w:lang w:eastAsia="en-GB"/>
        </w:rPr>
        <w:t xml:space="preserve"> in 2004 yielded 455 large features and c. 1600 postholes spanning the Neolithic to the Iron Age (Linear Pottery, Funnel Beaker, </w:t>
      </w:r>
      <w:proofErr w:type="spellStart"/>
      <w:r w:rsidRPr="007B26E6">
        <w:rPr>
          <w:color w:val="000000"/>
          <w:lang w:eastAsia="en-GB"/>
        </w:rPr>
        <w:t>Řivnáč</w:t>
      </w:r>
      <w:proofErr w:type="spellEnd"/>
      <w:r w:rsidRPr="007B26E6">
        <w:rPr>
          <w:color w:val="000000"/>
          <w:lang w:eastAsia="en-GB"/>
        </w:rPr>
        <w:t xml:space="preserve">, </w:t>
      </w:r>
      <w:proofErr w:type="spellStart"/>
      <w:r w:rsidRPr="007B26E6">
        <w:rPr>
          <w:color w:val="000000"/>
          <w:lang w:eastAsia="en-GB"/>
        </w:rPr>
        <w:t>Únětice</w:t>
      </w:r>
      <w:proofErr w:type="spellEnd"/>
      <w:r w:rsidRPr="007B26E6">
        <w:rPr>
          <w:color w:val="000000"/>
          <w:lang w:eastAsia="en-GB"/>
        </w:rPr>
        <w:t xml:space="preserve"> and Late Hallstatt cultures). Human remains were found in sunken features of the Linear Pottery (features 273, 343 and 439), Funnel Beaker (1 burial), </w:t>
      </w:r>
      <w:proofErr w:type="spellStart"/>
      <w:r w:rsidRPr="007B26E6">
        <w:rPr>
          <w:color w:val="000000"/>
          <w:lang w:eastAsia="en-GB"/>
        </w:rPr>
        <w:t>Únětice</w:t>
      </w:r>
      <w:proofErr w:type="spellEnd"/>
      <w:r w:rsidRPr="007B26E6">
        <w:rPr>
          <w:color w:val="000000"/>
          <w:lang w:eastAsia="en-GB"/>
        </w:rPr>
        <w:t xml:space="preserve"> (more than </w:t>
      </w:r>
      <w:r w:rsidRPr="007B26E6">
        <w:rPr>
          <w:color w:val="000000"/>
          <w:lang w:eastAsia="en-GB"/>
        </w:rPr>
        <w:lastRenderedPageBreak/>
        <w:t>20 graves) and Hallstatt (1 grave) periods. The site is not yet fully published but a short finds report (</w:t>
      </w:r>
      <w:proofErr w:type="spellStart"/>
      <w:r w:rsidRPr="007B26E6">
        <w:rPr>
          <w:color w:val="000000"/>
          <w:lang w:eastAsia="en-GB"/>
        </w:rPr>
        <w:t>Pleinerová</w:t>
      </w:r>
      <w:proofErr w:type="spellEnd"/>
      <w:r w:rsidRPr="007B26E6">
        <w:rPr>
          <w:color w:val="000000"/>
          <w:lang w:eastAsia="en-GB"/>
        </w:rPr>
        <w:t xml:space="preserve"> et al. 2008) and summary (</w:t>
      </w:r>
      <w:proofErr w:type="spellStart"/>
      <w:r w:rsidRPr="007B26E6">
        <w:rPr>
          <w:color w:val="000000"/>
          <w:lang w:eastAsia="en-GB"/>
        </w:rPr>
        <w:t>Pleinerová</w:t>
      </w:r>
      <w:proofErr w:type="spellEnd"/>
      <w:r w:rsidRPr="007B26E6">
        <w:rPr>
          <w:color w:val="000000"/>
          <w:lang w:eastAsia="en-GB"/>
        </w:rPr>
        <w:t xml:space="preserve"> et al. 2005) is available.</w:t>
      </w:r>
    </w:p>
    <w:p w14:paraId="741D80C5" w14:textId="77777777" w:rsidR="00DE04E5" w:rsidRPr="007B26E6" w:rsidRDefault="00DE04E5" w:rsidP="00DE04E5">
      <w:pPr>
        <w:rPr>
          <w:lang w:eastAsia="en-GB"/>
        </w:rPr>
      </w:pPr>
    </w:p>
    <w:p w14:paraId="2AE1EAF2" w14:textId="77777777" w:rsidR="00DE04E5" w:rsidRPr="007B26E6" w:rsidRDefault="00DE04E5" w:rsidP="00DE04E5">
      <w:pPr>
        <w:jc w:val="both"/>
        <w:rPr>
          <w:lang w:eastAsia="en-GB"/>
        </w:rPr>
      </w:pPr>
      <w:r w:rsidRPr="007B26E6">
        <w:rPr>
          <w:color w:val="000000"/>
          <w:lang w:eastAsia="en-GB"/>
        </w:rPr>
        <w:t xml:space="preserve">Petrous bones from inhumation burials in two Linear Pottery settlement features (c. 5500–5000 BCE) were </w:t>
      </w:r>
      <w:proofErr w:type="spellStart"/>
      <w:r w:rsidRPr="007B26E6">
        <w:rPr>
          <w:color w:val="000000"/>
          <w:lang w:eastAsia="en-GB"/>
        </w:rPr>
        <w:t>analysed</w:t>
      </w:r>
      <w:proofErr w:type="spellEnd"/>
      <w:r w:rsidRPr="007B26E6">
        <w:rPr>
          <w:color w:val="000000"/>
          <w:lang w:eastAsia="en-GB"/>
        </w:rPr>
        <w:t xml:space="preserve"> for aDNA. An individual aged 16–19 years (HOST_273; P7A-18522) </w:t>
      </w:r>
      <w:r w:rsidRPr="005B09A0">
        <w:rPr>
          <w:color w:val="000000"/>
          <w:lang w:eastAsia="en-GB"/>
        </w:rPr>
        <w:t>from settlement feature 273 (</w:t>
      </w:r>
      <w:proofErr w:type="spellStart"/>
      <w:r w:rsidRPr="005B09A0">
        <w:rPr>
          <w:color w:val="000000"/>
          <w:lang w:eastAsia="en-GB"/>
        </w:rPr>
        <w:t>Pleinerová</w:t>
      </w:r>
      <w:proofErr w:type="spellEnd"/>
      <w:r w:rsidRPr="005B09A0">
        <w:rPr>
          <w:color w:val="000000"/>
          <w:lang w:eastAsia="en-GB"/>
        </w:rPr>
        <w:t xml:space="preserve"> et al. 2005; 2008, 12, tab. T/A-13) yielded sample I7952 (male); while an individual aged 12–15 years (HOST_20; P7A-18516), buried in a </w:t>
      </w:r>
      <w:proofErr w:type="spellStart"/>
      <w:r w:rsidRPr="005B09A0">
        <w:rPr>
          <w:color w:val="000000"/>
          <w:lang w:eastAsia="en-GB"/>
        </w:rPr>
        <w:t>grave</w:t>
      </w:r>
      <w:proofErr w:type="spellEnd"/>
      <w:r w:rsidRPr="005B09A0">
        <w:rPr>
          <w:color w:val="000000"/>
          <w:lang w:eastAsia="en-GB"/>
        </w:rPr>
        <w:t xml:space="preserve"> pit (20) dug into the base of settlement feature 343 (</w:t>
      </w:r>
      <w:proofErr w:type="spellStart"/>
      <w:r w:rsidRPr="005B09A0">
        <w:rPr>
          <w:color w:val="000000"/>
          <w:lang w:eastAsia="en-GB"/>
        </w:rPr>
        <w:t>Pleinerová</w:t>
      </w:r>
      <w:proofErr w:type="spellEnd"/>
      <w:r w:rsidRPr="005B09A0">
        <w:rPr>
          <w:color w:val="000000"/>
          <w:lang w:eastAsia="en-GB"/>
        </w:rPr>
        <w:t xml:space="preserve"> et al. 2005; 2008, 13, tab. T/A-17) yielded sample I7951</w:t>
      </w:r>
      <w:r w:rsidRPr="007B26E6">
        <w:rPr>
          <w:color w:val="000000"/>
          <w:lang w:eastAsia="en-GB"/>
        </w:rPr>
        <w:t xml:space="preserve"> (female).</w:t>
      </w:r>
    </w:p>
    <w:p w14:paraId="37FF169D" w14:textId="77777777" w:rsidR="00DE04E5" w:rsidRPr="007B26E6" w:rsidRDefault="00DE04E5" w:rsidP="00DE04E5">
      <w:pPr>
        <w:rPr>
          <w:lang w:eastAsia="en-GB"/>
        </w:rPr>
      </w:pPr>
    </w:p>
    <w:p w14:paraId="50135090" w14:textId="77777777" w:rsidR="00DE04E5" w:rsidRPr="007B26E6" w:rsidRDefault="00DE04E5" w:rsidP="00DE04E5">
      <w:pPr>
        <w:jc w:val="both"/>
        <w:rPr>
          <w:lang w:eastAsia="en-GB"/>
        </w:rPr>
      </w:pPr>
      <w:r w:rsidRPr="007B26E6">
        <w:rPr>
          <w:color w:val="000000"/>
          <w:lang w:eastAsia="en-GB"/>
        </w:rPr>
        <w:t>Source of samples: National Museum, Prague</w:t>
      </w:r>
    </w:p>
    <w:p w14:paraId="100681C0"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64AC69A1" w14:textId="77777777" w:rsidR="00DE04E5" w:rsidRPr="007B26E6" w:rsidRDefault="00DE04E5" w:rsidP="00DE04E5">
      <w:pPr>
        <w:jc w:val="both"/>
        <w:rPr>
          <w:lang w:eastAsia="en-GB"/>
        </w:rPr>
      </w:pPr>
      <w:r w:rsidRPr="007B26E6">
        <w:rPr>
          <w:color w:val="000000"/>
          <w:lang w:eastAsia="en-GB"/>
        </w:rPr>
        <w:t>References:</w:t>
      </w:r>
    </w:p>
    <w:p w14:paraId="455D3F3F" w14:textId="77777777" w:rsidR="00DE04E5" w:rsidRPr="007B26E6" w:rsidRDefault="41D28D8F" w:rsidP="00DE04E5">
      <w:pPr>
        <w:jc w:val="both"/>
        <w:rPr>
          <w:lang w:eastAsia="en-GB"/>
        </w:rPr>
      </w:pPr>
      <w:proofErr w:type="spellStart"/>
      <w:r w:rsidRPr="41D28D8F">
        <w:rPr>
          <w:color w:val="000000" w:themeColor="text1"/>
          <w:lang w:eastAsia="en-GB"/>
        </w:rPr>
        <w:t>Pleinerová</w:t>
      </w:r>
      <w:proofErr w:type="spellEnd"/>
      <w:r w:rsidRPr="41D28D8F">
        <w:rPr>
          <w:color w:val="000000" w:themeColor="text1"/>
          <w:lang w:eastAsia="en-GB"/>
        </w:rPr>
        <w:t xml:space="preserve">, I., </w:t>
      </w:r>
      <w:proofErr w:type="spellStart"/>
      <w:r w:rsidRPr="41D28D8F">
        <w:rPr>
          <w:color w:val="000000" w:themeColor="text1"/>
          <w:lang w:eastAsia="en-GB"/>
        </w:rPr>
        <w:t>Klementová</w:t>
      </w:r>
      <w:proofErr w:type="spellEnd"/>
      <w:r w:rsidRPr="41D28D8F">
        <w:rPr>
          <w:color w:val="000000" w:themeColor="text1"/>
          <w:lang w:eastAsia="en-GB"/>
        </w:rPr>
        <w:t xml:space="preserve">, J. and </w:t>
      </w:r>
      <w:proofErr w:type="spellStart"/>
      <w:r w:rsidRPr="41D28D8F">
        <w:rPr>
          <w:color w:val="000000" w:themeColor="text1"/>
          <w:lang w:eastAsia="en-GB"/>
        </w:rPr>
        <w:t>Hložek</w:t>
      </w:r>
      <w:proofErr w:type="spellEnd"/>
      <w:r w:rsidRPr="41D28D8F">
        <w:rPr>
          <w:color w:val="000000" w:themeColor="text1"/>
          <w:lang w:eastAsia="en-GB"/>
        </w:rPr>
        <w:t xml:space="preserve">, J. 2008.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C-TX-200802472</w:t>
      </w:r>
      <w:r w:rsidRPr="41D28D8F">
        <w:rPr>
          <w:color w:val="000000" w:themeColor="text1"/>
          <w:lang w:eastAsia="en-GB"/>
        </w:rPr>
        <w:t xml:space="preserve">. Unpublished report, </w:t>
      </w:r>
      <w:proofErr w:type="spellStart"/>
      <w:r w:rsidRPr="41D28D8F">
        <w:rPr>
          <w:color w:val="000000" w:themeColor="text1"/>
          <w:lang w:eastAsia="en-GB"/>
        </w:rPr>
        <w:t>Muzeum</w:t>
      </w:r>
      <w:proofErr w:type="spellEnd"/>
      <w:r w:rsidRPr="41D28D8F">
        <w:rPr>
          <w:color w:val="000000" w:themeColor="text1"/>
          <w:lang w:eastAsia="en-GB"/>
        </w:rPr>
        <w:t xml:space="preserve"> </w:t>
      </w:r>
      <w:proofErr w:type="spellStart"/>
      <w:r w:rsidRPr="41D28D8F">
        <w:rPr>
          <w:color w:val="000000" w:themeColor="text1"/>
          <w:lang w:eastAsia="en-GB"/>
        </w:rPr>
        <w:t>Roztoky</w:t>
      </w:r>
      <w:proofErr w:type="spellEnd"/>
      <w:r w:rsidRPr="41D28D8F">
        <w:rPr>
          <w:color w:val="000000" w:themeColor="text1"/>
          <w:lang w:eastAsia="en-GB"/>
        </w:rPr>
        <w:t>. https://digiarchiv.aiscr.cz/id/C-TX-200802472.</w:t>
      </w:r>
    </w:p>
    <w:p w14:paraId="25503419" w14:textId="77777777" w:rsidR="00DE04E5" w:rsidRPr="007B26E6" w:rsidRDefault="00DE04E5" w:rsidP="00DE04E5">
      <w:pPr>
        <w:rPr>
          <w:lang w:eastAsia="en-GB"/>
        </w:rPr>
      </w:pPr>
    </w:p>
    <w:p w14:paraId="10EB5F41" w14:textId="77777777" w:rsidR="00DE04E5" w:rsidRPr="007B26E6" w:rsidRDefault="00DE04E5" w:rsidP="00DE04E5">
      <w:pPr>
        <w:jc w:val="both"/>
        <w:rPr>
          <w:lang w:eastAsia="en-GB"/>
        </w:rPr>
      </w:pPr>
      <w:proofErr w:type="spellStart"/>
      <w:r w:rsidRPr="007B26E6">
        <w:rPr>
          <w:color w:val="000000"/>
          <w:lang w:eastAsia="en-GB"/>
        </w:rPr>
        <w:t>Pleinerová</w:t>
      </w:r>
      <w:proofErr w:type="spellEnd"/>
      <w:r w:rsidRPr="007B26E6">
        <w:rPr>
          <w:color w:val="000000"/>
          <w:lang w:eastAsia="en-GB"/>
        </w:rPr>
        <w:t xml:space="preserve">, I., </w:t>
      </w:r>
      <w:proofErr w:type="spellStart"/>
      <w:r w:rsidRPr="007B26E6">
        <w:rPr>
          <w:color w:val="000000"/>
          <w:lang w:eastAsia="en-GB"/>
        </w:rPr>
        <w:t>Klementová</w:t>
      </w:r>
      <w:proofErr w:type="spellEnd"/>
      <w:r w:rsidRPr="007B26E6">
        <w:rPr>
          <w:color w:val="000000"/>
          <w:lang w:eastAsia="en-GB"/>
        </w:rPr>
        <w:t xml:space="preserve">, J., </w:t>
      </w:r>
      <w:proofErr w:type="spellStart"/>
      <w:r w:rsidRPr="007B26E6">
        <w:rPr>
          <w:color w:val="000000"/>
          <w:lang w:eastAsia="en-GB"/>
        </w:rPr>
        <w:t>Hložek</w:t>
      </w:r>
      <w:proofErr w:type="spellEnd"/>
      <w:r w:rsidRPr="007B26E6">
        <w:rPr>
          <w:color w:val="000000"/>
          <w:lang w:eastAsia="en-GB"/>
        </w:rPr>
        <w:t xml:space="preserve">, J. and </w:t>
      </w:r>
      <w:proofErr w:type="spellStart"/>
      <w:r w:rsidRPr="007B26E6">
        <w:rPr>
          <w:color w:val="000000"/>
          <w:lang w:eastAsia="en-GB"/>
        </w:rPr>
        <w:t>Daněček</w:t>
      </w:r>
      <w:proofErr w:type="spellEnd"/>
      <w:r w:rsidRPr="007B26E6">
        <w:rPr>
          <w:color w:val="000000"/>
          <w:lang w:eastAsia="en-GB"/>
        </w:rPr>
        <w:t xml:space="preserve">, D. 2005. </w:t>
      </w:r>
      <w:proofErr w:type="spellStart"/>
      <w:r w:rsidRPr="007B26E6">
        <w:rPr>
          <w:color w:val="000000"/>
          <w:lang w:eastAsia="en-GB"/>
        </w:rPr>
        <w:t>Záchranný</w:t>
      </w:r>
      <w:proofErr w:type="spellEnd"/>
      <w:r w:rsidRPr="007B26E6">
        <w:rPr>
          <w:color w:val="000000"/>
          <w:lang w:eastAsia="en-GB"/>
        </w:rPr>
        <w:t xml:space="preserve">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výzkum</w:t>
      </w:r>
      <w:proofErr w:type="spellEnd"/>
      <w:r w:rsidRPr="007B26E6">
        <w:rPr>
          <w:color w:val="000000"/>
          <w:lang w:eastAsia="en-GB"/>
        </w:rPr>
        <w:t xml:space="preserve"> v </w:t>
      </w:r>
      <w:proofErr w:type="spellStart"/>
      <w:r w:rsidRPr="007B26E6">
        <w:rPr>
          <w:color w:val="000000"/>
          <w:lang w:eastAsia="en-GB"/>
        </w:rPr>
        <w:t>lokalitě</w:t>
      </w:r>
      <w:proofErr w:type="spellEnd"/>
      <w:r w:rsidRPr="007B26E6">
        <w:rPr>
          <w:color w:val="000000"/>
          <w:lang w:eastAsia="en-GB"/>
        </w:rPr>
        <w:t xml:space="preserve"> </w:t>
      </w:r>
      <w:proofErr w:type="spellStart"/>
      <w:r w:rsidRPr="007B26E6">
        <w:rPr>
          <w:color w:val="000000"/>
          <w:lang w:eastAsia="en-GB"/>
        </w:rPr>
        <w:t>Sadová</w:t>
      </w:r>
      <w:proofErr w:type="spellEnd"/>
      <w:r w:rsidRPr="007B26E6">
        <w:rPr>
          <w:color w:val="000000"/>
          <w:lang w:eastAsia="en-GB"/>
        </w:rPr>
        <w:t xml:space="preserve"> I.+II., </w:t>
      </w:r>
      <w:proofErr w:type="spellStart"/>
      <w:r w:rsidRPr="007B26E6">
        <w:rPr>
          <w:color w:val="000000"/>
          <w:lang w:eastAsia="en-GB"/>
        </w:rPr>
        <w:t>Hostivice</w:t>
      </w:r>
      <w:proofErr w:type="spellEnd"/>
      <w:r w:rsidRPr="007B26E6">
        <w:rPr>
          <w:color w:val="000000"/>
          <w:lang w:eastAsia="en-GB"/>
        </w:rPr>
        <w:t xml:space="preserve">, k. ú. </w:t>
      </w:r>
      <w:proofErr w:type="spellStart"/>
      <w:r w:rsidRPr="007B26E6">
        <w:rPr>
          <w:color w:val="000000"/>
          <w:lang w:eastAsia="en-GB"/>
        </w:rPr>
        <w:t>Hostivice</w:t>
      </w:r>
      <w:proofErr w:type="spellEnd"/>
      <w:r w:rsidRPr="007B26E6">
        <w:rPr>
          <w:color w:val="000000"/>
          <w:lang w:eastAsia="en-GB"/>
        </w:rPr>
        <w:t xml:space="preserve">, in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i/>
          <w:iCs/>
          <w:color w:val="000000"/>
          <w:lang w:eastAsia="en-GB"/>
        </w:rPr>
        <w:t xml:space="preserve"> 2004.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referátů</w:t>
      </w:r>
      <w:proofErr w:type="spellEnd"/>
      <w:r w:rsidRPr="007B26E6">
        <w:rPr>
          <w:i/>
          <w:iCs/>
          <w:color w:val="000000"/>
          <w:lang w:eastAsia="en-GB"/>
        </w:rPr>
        <w:t xml:space="preserve"> z </w:t>
      </w:r>
      <w:proofErr w:type="spellStart"/>
      <w:r w:rsidRPr="007B26E6">
        <w:rPr>
          <w:i/>
          <w:iCs/>
          <w:color w:val="000000"/>
          <w:lang w:eastAsia="en-GB"/>
        </w:rPr>
        <w:t>informačního</w:t>
      </w:r>
      <w:proofErr w:type="spellEnd"/>
      <w:r w:rsidRPr="007B26E6">
        <w:rPr>
          <w:i/>
          <w:iCs/>
          <w:color w:val="000000"/>
          <w:lang w:eastAsia="en-GB"/>
        </w:rPr>
        <w:t xml:space="preserve"> </w:t>
      </w:r>
      <w:proofErr w:type="spellStart"/>
      <w:r w:rsidRPr="007B26E6">
        <w:rPr>
          <w:i/>
          <w:iCs/>
          <w:color w:val="000000"/>
          <w:lang w:eastAsia="en-GB"/>
        </w:rPr>
        <w:t>kolokvia</w:t>
      </w:r>
      <w:proofErr w:type="spellEnd"/>
      <w:r w:rsidRPr="007B26E6">
        <w:rPr>
          <w:color w:val="000000"/>
          <w:lang w:eastAsia="en-GB"/>
        </w:rPr>
        <w:t xml:space="preserve">, 5–6. Praha: </w:t>
      </w:r>
      <w:proofErr w:type="spellStart"/>
      <w:r w:rsidRPr="007B26E6">
        <w:rPr>
          <w:color w:val="000000"/>
          <w:lang w:eastAsia="en-GB"/>
        </w:rPr>
        <w:t>Zprávy</w:t>
      </w:r>
      <w:proofErr w:type="spellEnd"/>
      <w:r w:rsidRPr="007B26E6">
        <w:rPr>
          <w:color w:val="000000"/>
          <w:lang w:eastAsia="en-GB"/>
        </w:rPr>
        <w:t xml:space="preserve"> </w:t>
      </w:r>
      <w:proofErr w:type="spellStart"/>
      <w:r w:rsidRPr="007B26E6">
        <w:rPr>
          <w:color w:val="000000"/>
          <w:lang w:eastAsia="en-GB"/>
        </w:rPr>
        <w:t>České</w:t>
      </w:r>
      <w:proofErr w:type="spellEnd"/>
      <w:r w:rsidRPr="007B26E6">
        <w:rPr>
          <w:color w:val="000000"/>
          <w:lang w:eastAsia="en-GB"/>
        </w:rPr>
        <w:t xml:space="preserve"> </w:t>
      </w:r>
      <w:proofErr w:type="spellStart"/>
      <w:r w:rsidRPr="007B26E6">
        <w:rPr>
          <w:color w:val="000000"/>
          <w:lang w:eastAsia="en-GB"/>
        </w:rPr>
        <w:t>archeologické</w:t>
      </w:r>
      <w:proofErr w:type="spellEnd"/>
      <w:r w:rsidRPr="007B26E6">
        <w:rPr>
          <w:color w:val="000000"/>
          <w:lang w:eastAsia="en-GB"/>
        </w:rPr>
        <w:t xml:space="preserve"> </w:t>
      </w:r>
      <w:proofErr w:type="spellStart"/>
      <w:r w:rsidRPr="007B26E6">
        <w:rPr>
          <w:color w:val="000000"/>
          <w:lang w:eastAsia="en-GB"/>
        </w:rPr>
        <w:t>společnosti</w:t>
      </w:r>
      <w:proofErr w:type="spellEnd"/>
      <w:r w:rsidRPr="007B26E6">
        <w:rPr>
          <w:color w:val="000000"/>
          <w:lang w:eastAsia="en-GB"/>
        </w:rPr>
        <w:t xml:space="preserve"> </w:t>
      </w:r>
      <w:proofErr w:type="spellStart"/>
      <w:r w:rsidRPr="007B26E6">
        <w:rPr>
          <w:color w:val="000000"/>
          <w:lang w:eastAsia="en-GB"/>
        </w:rPr>
        <w:t>supplément</w:t>
      </w:r>
      <w:proofErr w:type="spellEnd"/>
      <w:r w:rsidRPr="007B26E6">
        <w:rPr>
          <w:color w:val="000000"/>
          <w:lang w:eastAsia="en-GB"/>
        </w:rPr>
        <w:t xml:space="preserve"> 60.</w:t>
      </w:r>
    </w:p>
    <w:p w14:paraId="30B1EE9F" w14:textId="77777777" w:rsidR="00DE04E5" w:rsidRPr="007B26E6" w:rsidRDefault="00DE04E5" w:rsidP="00DE04E5">
      <w:pPr>
        <w:rPr>
          <w:lang w:eastAsia="en-GB"/>
        </w:rPr>
      </w:pPr>
    </w:p>
    <w:p w14:paraId="351C1178" w14:textId="77777777" w:rsidR="00DE04E5" w:rsidRPr="007B26E6" w:rsidRDefault="00DE04E5" w:rsidP="00DE04E5">
      <w:pPr>
        <w:jc w:val="both"/>
        <w:rPr>
          <w:lang w:eastAsia="en-GB"/>
        </w:rPr>
      </w:pPr>
      <w:proofErr w:type="spellStart"/>
      <w:r w:rsidRPr="007B26E6">
        <w:rPr>
          <w:b/>
          <w:bCs/>
          <w:color w:val="000000"/>
          <w:lang w:eastAsia="en-GB"/>
        </w:rPr>
        <w:t>Hrbovice</w:t>
      </w:r>
      <w:proofErr w:type="spellEnd"/>
      <w:r w:rsidRPr="007B26E6">
        <w:rPr>
          <w:b/>
          <w:bCs/>
          <w:color w:val="000000"/>
          <w:lang w:eastAsia="en-GB"/>
        </w:rPr>
        <w:t xml:space="preserve">, </w:t>
      </w:r>
      <w:proofErr w:type="spellStart"/>
      <w:r w:rsidRPr="007B26E6">
        <w:rPr>
          <w:b/>
          <w:bCs/>
          <w:color w:val="000000"/>
          <w:lang w:eastAsia="en-GB"/>
        </w:rPr>
        <w:t>Ústí</w:t>
      </w:r>
      <w:proofErr w:type="spellEnd"/>
      <w:r w:rsidRPr="007B26E6">
        <w:rPr>
          <w:b/>
          <w:bCs/>
          <w:color w:val="000000"/>
          <w:lang w:eastAsia="en-GB"/>
        </w:rPr>
        <w:t xml:space="preserve"> </w:t>
      </w:r>
      <w:proofErr w:type="spellStart"/>
      <w:r w:rsidRPr="007B26E6">
        <w:rPr>
          <w:b/>
          <w:bCs/>
          <w:color w:val="000000"/>
          <w:lang w:eastAsia="en-GB"/>
        </w:rPr>
        <w:t>nad</w:t>
      </w:r>
      <w:proofErr w:type="spellEnd"/>
      <w:r w:rsidRPr="007B26E6">
        <w:rPr>
          <w:b/>
          <w:bCs/>
          <w:color w:val="000000"/>
          <w:lang w:eastAsia="en-GB"/>
        </w:rPr>
        <w:t xml:space="preserve"> Labem district, North-West Bohemia, Czech Republic</w:t>
      </w:r>
    </w:p>
    <w:p w14:paraId="10D6FBEB" w14:textId="77777777" w:rsidR="00DE04E5" w:rsidRPr="007B26E6" w:rsidRDefault="00DE04E5" w:rsidP="00DE04E5">
      <w:pPr>
        <w:jc w:val="both"/>
        <w:rPr>
          <w:lang w:eastAsia="en-GB"/>
        </w:rPr>
      </w:pPr>
      <w:r w:rsidRPr="007B26E6">
        <w:rPr>
          <w:color w:val="000000"/>
          <w:lang w:eastAsia="en-GB"/>
        </w:rPr>
        <w:t xml:space="preserve">Rescue excavation of a pipeline trench in 1980 by M. </w:t>
      </w:r>
      <w:proofErr w:type="spellStart"/>
      <w:r w:rsidRPr="007B26E6">
        <w:rPr>
          <w:color w:val="000000"/>
          <w:lang w:eastAsia="en-GB"/>
        </w:rPr>
        <w:t>Cvrková</w:t>
      </w:r>
      <w:proofErr w:type="spellEnd"/>
      <w:r w:rsidRPr="007B26E6">
        <w:rPr>
          <w:color w:val="000000"/>
          <w:lang w:eastAsia="en-GB"/>
        </w:rPr>
        <w:t xml:space="preserve"> (</w:t>
      </w:r>
      <w:proofErr w:type="spellStart"/>
      <w:r w:rsidRPr="007B26E6">
        <w:rPr>
          <w:color w:val="000000"/>
          <w:lang w:eastAsia="en-GB"/>
        </w:rPr>
        <w:t>Ústí</w:t>
      </w:r>
      <w:proofErr w:type="spellEnd"/>
      <w:r w:rsidRPr="007B26E6">
        <w:rPr>
          <w:color w:val="000000"/>
          <w:lang w:eastAsia="en-GB"/>
        </w:rPr>
        <w:t xml:space="preserve"> </w:t>
      </w:r>
      <w:proofErr w:type="spellStart"/>
      <w:r w:rsidRPr="007B26E6">
        <w:rPr>
          <w:color w:val="000000"/>
          <w:lang w:eastAsia="en-GB"/>
        </w:rPr>
        <w:t>nad</w:t>
      </w:r>
      <w:proofErr w:type="spellEnd"/>
      <w:r w:rsidRPr="007B26E6">
        <w:rPr>
          <w:color w:val="000000"/>
          <w:lang w:eastAsia="en-GB"/>
        </w:rPr>
        <w:t xml:space="preserve"> Labem Museum) unearthed part of a round (settlement?) feature, the southern half of which had been removed by mechanical excavator. In the remaining part of the feature, roughly in the </w:t>
      </w:r>
      <w:proofErr w:type="spellStart"/>
      <w:r w:rsidRPr="007B26E6">
        <w:rPr>
          <w:color w:val="000000"/>
          <w:lang w:eastAsia="en-GB"/>
        </w:rPr>
        <w:t>centre</w:t>
      </w:r>
      <w:proofErr w:type="spellEnd"/>
      <w:r w:rsidRPr="007B26E6">
        <w:rPr>
          <w:color w:val="000000"/>
          <w:lang w:eastAsia="en-GB"/>
        </w:rPr>
        <w:t>, a concentration of human skeletal remains was documented (</w:t>
      </w:r>
      <w:proofErr w:type="spellStart"/>
      <w:r w:rsidRPr="007B26E6">
        <w:rPr>
          <w:color w:val="000000"/>
          <w:lang w:eastAsia="en-GB"/>
        </w:rPr>
        <w:t>Cvrková</w:t>
      </w:r>
      <w:proofErr w:type="spellEnd"/>
      <w:r w:rsidRPr="007B26E6">
        <w:rPr>
          <w:color w:val="000000"/>
          <w:lang w:eastAsia="en-GB"/>
        </w:rPr>
        <w:t xml:space="preserve"> 1987). These included a skull, and the bones of at least one more individual, together with the skull and forequarters of a horse. Atypical pot sherds and chipped stone tools probably represent intrusions from the adjacent Neolithic settlement (</w:t>
      </w:r>
      <w:proofErr w:type="spellStart"/>
      <w:r w:rsidRPr="007B26E6">
        <w:rPr>
          <w:color w:val="000000"/>
          <w:lang w:eastAsia="en-GB"/>
        </w:rPr>
        <w:t>Zápotocká</w:t>
      </w:r>
      <w:proofErr w:type="spellEnd"/>
      <w:r w:rsidRPr="007B26E6">
        <w:rPr>
          <w:color w:val="000000"/>
          <w:lang w:eastAsia="en-GB"/>
        </w:rPr>
        <w:t xml:space="preserve"> and </w:t>
      </w:r>
      <w:proofErr w:type="spellStart"/>
      <w:r w:rsidRPr="007B26E6">
        <w:rPr>
          <w:color w:val="000000"/>
          <w:lang w:eastAsia="en-GB"/>
        </w:rPr>
        <w:t>Muška</w:t>
      </w:r>
      <w:proofErr w:type="spellEnd"/>
      <w:r w:rsidRPr="007B26E6">
        <w:rPr>
          <w:color w:val="000000"/>
          <w:lang w:eastAsia="en-GB"/>
        </w:rPr>
        <w:t xml:space="preserve"> 2007).</w:t>
      </w:r>
    </w:p>
    <w:p w14:paraId="228B1940" w14:textId="77777777" w:rsidR="00DE04E5" w:rsidRPr="007B26E6" w:rsidRDefault="00DE04E5" w:rsidP="00DE04E5">
      <w:pPr>
        <w:rPr>
          <w:lang w:eastAsia="en-GB"/>
        </w:rPr>
      </w:pPr>
    </w:p>
    <w:p w14:paraId="4D546C8A" w14:textId="77777777" w:rsidR="00DE04E5" w:rsidRPr="007B26E6" w:rsidRDefault="00DE04E5" w:rsidP="00DE04E5">
      <w:pPr>
        <w:jc w:val="both"/>
        <w:rPr>
          <w:lang w:eastAsia="en-GB"/>
        </w:rPr>
      </w:pPr>
      <w:r w:rsidRPr="007B26E6">
        <w:rPr>
          <w:color w:val="000000"/>
          <w:lang w:eastAsia="en-GB"/>
        </w:rPr>
        <w:t xml:space="preserve">A petrous, likely from the </w:t>
      </w:r>
      <w:proofErr w:type="gramStart"/>
      <w:r w:rsidRPr="004C0E38">
        <w:rPr>
          <w:color w:val="000000"/>
          <w:lang w:eastAsia="en-GB"/>
        </w:rPr>
        <w:t>aforementioned skull</w:t>
      </w:r>
      <w:proofErr w:type="gramEnd"/>
      <w:r w:rsidRPr="004C0E38">
        <w:rPr>
          <w:color w:val="000000"/>
          <w:lang w:eastAsia="en-GB"/>
        </w:rPr>
        <w:t xml:space="preserve"> (Individual B; P7A-38351), from an individual aged 30–40 years, yielded sample I7953</w:t>
      </w:r>
      <w:r w:rsidRPr="007B26E6">
        <w:rPr>
          <w:color w:val="000000"/>
          <w:lang w:eastAsia="en-GB"/>
        </w:rPr>
        <w:t xml:space="preserve"> (female). </w:t>
      </w:r>
    </w:p>
    <w:p w14:paraId="3AD4BE21" w14:textId="77777777" w:rsidR="00DE04E5" w:rsidRPr="007B26E6" w:rsidRDefault="00DE04E5" w:rsidP="00DE04E5">
      <w:pPr>
        <w:rPr>
          <w:lang w:eastAsia="en-GB"/>
        </w:rPr>
      </w:pPr>
    </w:p>
    <w:p w14:paraId="0E8EC338" w14:textId="77777777" w:rsidR="00DE04E5" w:rsidRPr="007B26E6" w:rsidRDefault="00DE04E5" w:rsidP="00DE04E5">
      <w:pPr>
        <w:jc w:val="both"/>
        <w:rPr>
          <w:lang w:eastAsia="en-GB"/>
        </w:rPr>
      </w:pPr>
      <w:r w:rsidRPr="007B26E6">
        <w:rPr>
          <w:color w:val="000000"/>
          <w:lang w:eastAsia="en-GB"/>
        </w:rPr>
        <w:t>Source of sample: National Museum, Prague</w:t>
      </w:r>
    </w:p>
    <w:p w14:paraId="15E3FCE9"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666A27A5" w14:textId="77777777" w:rsidR="00DE04E5" w:rsidRPr="007B26E6" w:rsidRDefault="00DE04E5" w:rsidP="00DE04E5">
      <w:pPr>
        <w:jc w:val="both"/>
        <w:rPr>
          <w:lang w:eastAsia="en-GB"/>
        </w:rPr>
      </w:pPr>
      <w:r w:rsidRPr="007B26E6">
        <w:rPr>
          <w:color w:val="000000"/>
          <w:lang w:eastAsia="en-GB"/>
        </w:rPr>
        <w:t>References: </w:t>
      </w:r>
    </w:p>
    <w:p w14:paraId="117FDD34" w14:textId="77777777" w:rsidR="00DE04E5" w:rsidRPr="007B26E6" w:rsidRDefault="00DE04E5" w:rsidP="00DE04E5">
      <w:pPr>
        <w:jc w:val="both"/>
        <w:rPr>
          <w:lang w:eastAsia="en-GB"/>
        </w:rPr>
      </w:pPr>
      <w:proofErr w:type="spellStart"/>
      <w:r w:rsidRPr="007B26E6">
        <w:rPr>
          <w:color w:val="000000"/>
          <w:lang w:eastAsia="en-GB"/>
        </w:rPr>
        <w:t>Cvrková</w:t>
      </w:r>
      <w:proofErr w:type="spellEnd"/>
      <w:r w:rsidRPr="007B26E6">
        <w:rPr>
          <w:color w:val="000000"/>
          <w:lang w:eastAsia="en-GB"/>
        </w:rPr>
        <w:t xml:space="preserve">, M. 1987. </w:t>
      </w:r>
      <w:proofErr w:type="spellStart"/>
      <w:r w:rsidRPr="007B26E6">
        <w:rPr>
          <w:color w:val="000000"/>
          <w:lang w:eastAsia="en-GB"/>
        </w:rPr>
        <w:t>Hrbovice</w:t>
      </w:r>
      <w:proofErr w:type="spellEnd"/>
      <w:r w:rsidRPr="007B26E6">
        <w:rPr>
          <w:color w:val="000000"/>
          <w:lang w:eastAsia="en-GB"/>
        </w:rPr>
        <w:t xml:space="preserve">, o. </w:t>
      </w:r>
      <w:proofErr w:type="spellStart"/>
      <w:r w:rsidRPr="007B26E6">
        <w:rPr>
          <w:color w:val="000000"/>
          <w:lang w:eastAsia="en-GB"/>
        </w:rPr>
        <w:t>Chabařovice</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i/>
          <w:iCs/>
          <w:color w:val="000000"/>
          <w:lang w:eastAsia="en-GB"/>
        </w:rPr>
        <w:t>Ústí</w:t>
      </w:r>
      <w:proofErr w:type="spellEnd"/>
      <w:r w:rsidRPr="007B26E6">
        <w:rPr>
          <w:i/>
          <w:iCs/>
          <w:color w:val="000000"/>
          <w:lang w:eastAsia="en-GB"/>
        </w:rPr>
        <w:t xml:space="preserve"> </w:t>
      </w:r>
      <w:proofErr w:type="spellStart"/>
      <w:r w:rsidRPr="007B26E6">
        <w:rPr>
          <w:i/>
          <w:iCs/>
          <w:color w:val="000000"/>
          <w:lang w:eastAsia="en-GB"/>
        </w:rPr>
        <w:t>nad</w:t>
      </w:r>
      <w:proofErr w:type="spellEnd"/>
      <w:r w:rsidRPr="007B26E6">
        <w:rPr>
          <w:i/>
          <w:iCs/>
          <w:color w:val="000000"/>
          <w:lang w:eastAsia="en-GB"/>
        </w:rPr>
        <w:t xml:space="preserve"> Labem,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i/>
          <w:iCs/>
          <w:color w:val="000000"/>
          <w:lang w:eastAsia="en-GB"/>
        </w:rPr>
        <w:t xml:space="preserve"> 1984–1985</w:t>
      </w:r>
      <w:r w:rsidRPr="007B26E6">
        <w:rPr>
          <w:color w:val="000000"/>
          <w:lang w:eastAsia="en-GB"/>
        </w:rPr>
        <w:t>: 247.</w:t>
      </w:r>
    </w:p>
    <w:p w14:paraId="7155DBD2" w14:textId="77777777" w:rsidR="00DE04E5" w:rsidRPr="007B26E6" w:rsidRDefault="00DE04E5" w:rsidP="00DE04E5">
      <w:pPr>
        <w:rPr>
          <w:lang w:eastAsia="en-GB"/>
        </w:rPr>
      </w:pPr>
    </w:p>
    <w:p w14:paraId="05DEEF85" w14:textId="77777777" w:rsidR="00DE04E5" w:rsidRPr="007B26E6" w:rsidRDefault="00DE04E5" w:rsidP="00DE04E5">
      <w:pPr>
        <w:jc w:val="both"/>
        <w:rPr>
          <w:lang w:eastAsia="en-GB"/>
        </w:rPr>
      </w:pPr>
      <w:proofErr w:type="spellStart"/>
      <w:r w:rsidRPr="007B26E6">
        <w:rPr>
          <w:color w:val="000000"/>
          <w:lang w:eastAsia="en-GB"/>
        </w:rPr>
        <w:t>Zápotocká</w:t>
      </w:r>
      <w:proofErr w:type="spellEnd"/>
      <w:r w:rsidRPr="007B26E6">
        <w:rPr>
          <w:color w:val="000000"/>
          <w:lang w:eastAsia="en-GB"/>
        </w:rPr>
        <w:t xml:space="preserve">, M. and </w:t>
      </w:r>
      <w:proofErr w:type="spellStart"/>
      <w:r w:rsidRPr="007B26E6">
        <w:rPr>
          <w:color w:val="000000"/>
          <w:lang w:eastAsia="en-GB"/>
        </w:rPr>
        <w:t>Muška</w:t>
      </w:r>
      <w:proofErr w:type="spellEnd"/>
      <w:r w:rsidRPr="007B26E6">
        <w:rPr>
          <w:color w:val="000000"/>
          <w:lang w:eastAsia="en-GB"/>
        </w:rPr>
        <w:t>, J. 2007. </w:t>
      </w:r>
      <w:proofErr w:type="spellStart"/>
      <w:r w:rsidRPr="007B26E6">
        <w:rPr>
          <w:i/>
          <w:iCs/>
          <w:color w:val="000000"/>
          <w:lang w:eastAsia="en-GB"/>
        </w:rPr>
        <w:t>Hrbovice</w:t>
      </w:r>
      <w:proofErr w:type="spellEnd"/>
      <w:r w:rsidRPr="007B26E6">
        <w:rPr>
          <w:i/>
          <w:iCs/>
          <w:color w:val="000000"/>
          <w:lang w:eastAsia="en-GB"/>
        </w:rPr>
        <w:t xml:space="preserve">, </w:t>
      </w:r>
      <w:proofErr w:type="spellStart"/>
      <w:r w:rsidRPr="007B26E6">
        <w:rPr>
          <w:i/>
          <w:iCs/>
          <w:color w:val="000000"/>
          <w:lang w:eastAsia="en-GB"/>
        </w:rPr>
        <w:t>okres</w:t>
      </w:r>
      <w:proofErr w:type="spellEnd"/>
      <w:r w:rsidRPr="007B26E6">
        <w:rPr>
          <w:i/>
          <w:iCs/>
          <w:color w:val="000000"/>
          <w:lang w:eastAsia="en-GB"/>
        </w:rPr>
        <w:t xml:space="preserve"> </w:t>
      </w:r>
      <w:proofErr w:type="spellStart"/>
      <w:r w:rsidRPr="007B26E6">
        <w:rPr>
          <w:i/>
          <w:iCs/>
          <w:color w:val="000000"/>
          <w:lang w:eastAsia="en-GB"/>
        </w:rPr>
        <w:t>Ústí</w:t>
      </w:r>
      <w:proofErr w:type="spellEnd"/>
      <w:r w:rsidRPr="007B26E6">
        <w:rPr>
          <w:i/>
          <w:iCs/>
          <w:color w:val="000000"/>
          <w:lang w:eastAsia="en-GB"/>
        </w:rPr>
        <w:t xml:space="preserve"> </w:t>
      </w:r>
      <w:proofErr w:type="spellStart"/>
      <w:r w:rsidRPr="007B26E6">
        <w:rPr>
          <w:i/>
          <w:iCs/>
          <w:color w:val="000000"/>
          <w:lang w:eastAsia="en-GB"/>
        </w:rPr>
        <w:t>nad</w:t>
      </w:r>
      <w:proofErr w:type="spellEnd"/>
      <w:r w:rsidRPr="007B26E6">
        <w:rPr>
          <w:i/>
          <w:iCs/>
          <w:color w:val="000000"/>
          <w:lang w:eastAsia="en-GB"/>
        </w:rPr>
        <w:t xml:space="preserve"> Labem. </w:t>
      </w:r>
      <w:proofErr w:type="spellStart"/>
      <w:r w:rsidRPr="007B26E6">
        <w:rPr>
          <w:i/>
          <w:iCs/>
          <w:color w:val="000000"/>
          <w:lang w:eastAsia="en-GB"/>
        </w:rPr>
        <w:t>Výzkum</w:t>
      </w:r>
      <w:proofErr w:type="spellEnd"/>
      <w:r w:rsidRPr="007B26E6">
        <w:rPr>
          <w:i/>
          <w:iCs/>
          <w:color w:val="000000"/>
          <w:lang w:eastAsia="en-GB"/>
        </w:rPr>
        <w:t xml:space="preserve"> 1978: </w:t>
      </w:r>
      <w:proofErr w:type="spellStart"/>
      <w:r w:rsidRPr="007B26E6">
        <w:rPr>
          <w:i/>
          <w:iCs/>
          <w:color w:val="000000"/>
          <w:lang w:eastAsia="en-GB"/>
        </w:rPr>
        <w:t>Sídelní</w:t>
      </w:r>
      <w:proofErr w:type="spellEnd"/>
      <w:r w:rsidRPr="007B26E6">
        <w:rPr>
          <w:i/>
          <w:iCs/>
          <w:color w:val="000000"/>
          <w:lang w:eastAsia="en-GB"/>
        </w:rPr>
        <w:t xml:space="preserve"> </w:t>
      </w:r>
      <w:proofErr w:type="spellStart"/>
      <w:r w:rsidRPr="007B26E6">
        <w:rPr>
          <w:i/>
          <w:iCs/>
          <w:color w:val="000000"/>
          <w:lang w:eastAsia="en-GB"/>
        </w:rPr>
        <w:t>areál</w:t>
      </w:r>
      <w:proofErr w:type="spellEnd"/>
      <w:r w:rsidRPr="007B26E6">
        <w:rPr>
          <w:i/>
          <w:iCs/>
          <w:color w:val="000000"/>
          <w:lang w:eastAsia="en-GB"/>
        </w:rPr>
        <w:t xml:space="preserve"> </w:t>
      </w:r>
      <w:proofErr w:type="spellStart"/>
      <w:r w:rsidRPr="007B26E6">
        <w:rPr>
          <w:i/>
          <w:iCs/>
          <w:color w:val="000000"/>
          <w:lang w:eastAsia="en-GB"/>
        </w:rPr>
        <w:t>kultury</w:t>
      </w:r>
      <w:proofErr w:type="spellEnd"/>
      <w:r w:rsidRPr="007B26E6">
        <w:rPr>
          <w:i/>
          <w:iCs/>
          <w:color w:val="000000"/>
          <w:lang w:eastAsia="en-GB"/>
        </w:rPr>
        <w:t xml:space="preserve"> s </w:t>
      </w:r>
      <w:proofErr w:type="spellStart"/>
      <w:r w:rsidRPr="007B26E6">
        <w:rPr>
          <w:i/>
          <w:iCs/>
          <w:color w:val="000000"/>
          <w:lang w:eastAsia="en-GB"/>
        </w:rPr>
        <w:t>keramikou</w:t>
      </w:r>
      <w:proofErr w:type="spellEnd"/>
      <w:r w:rsidRPr="007B26E6">
        <w:rPr>
          <w:i/>
          <w:iCs/>
          <w:color w:val="000000"/>
          <w:lang w:eastAsia="en-GB"/>
        </w:rPr>
        <w:t xml:space="preserve"> </w:t>
      </w:r>
      <w:proofErr w:type="spellStart"/>
      <w:r w:rsidRPr="007B26E6">
        <w:rPr>
          <w:i/>
          <w:iCs/>
          <w:color w:val="000000"/>
          <w:lang w:eastAsia="en-GB"/>
        </w:rPr>
        <w:t>lineární</w:t>
      </w:r>
      <w:proofErr w:type="spellEnd"/>
      <w:r w:rsidRPr="007B26E6">
        <w:rPr>
          <w:i/>
          <w:iCs/>
          <w:color w:val="000000"/>
          <w:lang w:eastAsia="en-GB"/>
        </w:rPr>
        <w:t xml:space="preserve"> a </w:t>
      </w:r>
      <w:proofErr w:type="spellStart"/>
      <w:r w:rsidRPr="007B26E6">
        <w:rPr>
          <w:i/>
          <w:iCs/>
          <w:color w:val="000000"/>
          <w:lang w:eastAsia="en-GB"/>
        </w:rPr>
        <w:t>vypíchanou</w:t>
      </w:r>
      <w:proofErr w:type="spellEnd"/>
      <w:r w:rsidRPr="007B26E6">
        <w:rPr>
          <w:i/>
          <w:iCs/>
          <w:color w:val="000000"/>
          <w:lang w:eastAsia="en-GB"/>
        </w:rPr>
        <w:t xml:space="preserve">. </w:t>
      </w:r>
      <w:proofErr w:type="spellStart"/>
      <w:r w:rsidRPr="007B26E6">
        <w:rPr>
          <w:i/>
          <w:iCs/>
          <w:color w:val="000000"/>
          <w:lang w:eastAsia="en-GB"/>
        </w:rPr>
        <w:t>Hrbovice</w:t>
      </w:r>
      <w:proofErr w:type="spellEnd"/>
      <w:r w:rsidRPr="007B26E6">
        <w:rPr>
          <w:i/>
          <w:iCs/>
          <w:color w:val="000000"/>
          <w:lang w:eastAsia="en-GB"/>
        </w:rPr>
        <w:t xml:space="preserve">, Kreis </w:t>
      </w:r>
      <w:proofErr w:type="spellStart"/>
      <w:r w:rsidRPr="007B26E6">
        <w:rPr>
          <w:i/>
          <w:iCs/>
          <w:color w:val="000000"/>
          <w:lang w:eastAsia="en-GB"/>
        </w:rPr>
        <w:t>Ústí</w:t>
      </w:r>
      <w:proofErr w:type="spellEnd"/>
      <w:r w:rsidRPr="007B26E6">
        <w:rPr>
          <w:i/>
          <w:iCs/>
          <w:color w:val="000000"/>
          <w:lang w:eastAsia="en-GB"/>
        </w:rPr>
        <w:t xml:space="preserve"> </w:t>
      </w:r>
      <w:proofErr w:type="spellStart"/>
      <w:r w:rsidRPr="007B26E6">
        <w:rPr>
          <w:i/>
          <w:iCs/>
          <w:color w:val="000000"/>
          <w:lang w:eastAsia="en-GB"/>
        </w:rPr>
        <w:t>nad</w:t>
      </w:r>
      <w:proofErr w:type="spellEnd"/>
      <w:r w:rsidRPr="007B26E6">
        <w:rPr>
          <w:i/>
          <w:iCs/>
          <w:color w:val="000000"/>
          <w:lang w:eastAsia="en-GB"/>
        </w:rPr>
        <w:t xml:space="preserve"> Labem/</w:t>
      </w:r>
      <w:proofErr w:type="spellStart"/>
      <w:r w:rsidRPr="007B26E6">
        <w:rPr>
          <w:i/>
          <w:iCs/>
          <w:color w:val="000000"/>
          <w:lang w:eastAsia="en-GB"/>
        </w:rPr>
        <w:t>Ausgrabung</w:t>
      </w:r>
      <w:proofErr w:type="spellEnd"/>
      <w:r w:rsidRPr="007B26E6">
        <w:rPr>
          <w:i/>
          <w:iCs/>
          <w:color w:val="000000"/>
          <w:lang w:eastAsia="en-GB"/>
        </w:rPr>
        <w:t xml:space="preserve"> 1978: </w:t>
      </w:r>
      <w:proofErr w:type="spellStart"/>
      <w:r w:rsidRPr="007B26E6">
        <w:rPr>
          <w:i/>
          <w:iCs/>
          <w:color w:val="000000"/>
          <w:lang w:eastAsia="en-GB"/>
        </w:rPr>
        <w:t>ein</w:t>
      </w:r>
      <w:proofErr w:type="spellEnd"/>
      <w:r w:rsidRPr="007B26E6">
        <w:rPr>
          <w:i/>
          <w:iCs/>
          <w:color w:val="000000"/>
          <w:lang w:eastAsia="en-GB"/>
        </w:rPr>
        <w:t xml:space="preserve"> </w:t>
      </w:r>
      <w:proofErr w:type="spellStart"/>
      <w:r w:rsidRPr="007B26E6">
        <w:rPr>
          <w:i/>
          <w:iCs/>
          <w:color w:val="000000"/>
          <w:lang w:eastAsia="en-GB"/>
        </w:rPr>
        <w:t>Siedlungsareal</w:t>
      </w:r>
      <w:proofErr w:type="spellEnd"/>
      <w:r w:rsidRPr="007B26E6">
        <w:rPr>
          <w:i/>
          <w:iCs/>
          <w:color w:val="000000"/>
          <w:lang w:eastAsia="en-GB"/>
        </w:rPr>
        <w:t xml:space="preserve"> </w:t>
      </w:r>
      <w:proofErr w:type="spellStart"/>
      <w:r w:rsidRPr="007B26E6">
        <w:rPr>
          <w:i/>
          <w:iCs/>
          <w:color w:val="000000"/>
          <w:lang w:eastAsia="en-GB"/>
        </w:rPr>
        <w:t>mit</w:t>
      </w:r>
      <w:proofErr w:type="spellEnd"/>
      <w:r w:rsidRPr="007B26E6">
        <w:rPr>
          <w:i/>
          <w:iCs/>
          <w:color w:val="000000"/>
          <w:lang w:eastAsia="en-GB"/>
        </w:rPr>
        <w:t xml:space="preserve"> der Linear- und </w:t>
      </w:r>
      <w:proofErr w:type="spellStart"/>
      <w:r w:rsidRPr="007B26E6">
        <w:rPr>
          <w:i/>
          <w:iCs/>
          <w:color w:val="000000"/>
          <w:lang w:eastAsia="en-GB"/>
        </w:rPr>
        <w:t>Stichbandkeramik</w:t>
      </w:r>
      <w:proofErr w:type="spellEnd"/>
      <w:r w:rsidRPr="007B26E6">
        <w:rPr>
          <w:i/>
          <w:iCs/>
          <w:color w:val="000000"/>
          <w:lang w:eastAsia="en-GB"/>
        </w:rPr>
        <w:t xml:space="preserve">. </w:t>
      </w:r>
      <w:r w:rsidRPr="007B26E6">
        <w:rPr>
          <w:color w:val="000000"/>
          <w:lang w:eastAsia="en-GB"/>
        </w:rPr>
        <w:t xml:space="preserve">Praha: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AV ČR.</w:t>
      </w:r>
    </w:p>
    <w:p w14:paraId="549767E7" w14:textId="77777777" w:rsidR="00DE04E5" w:rsidRPr="007B26E6" w:rsidRDefault="00DE04E5" w:rsidP="00DE04E5">
      <w:pPr>
        <w:rPr>
          <w:lang w:eastAsia="en-GB"/>
        </w:rPr>
      </w:pPr>
    </w:p>
    <w:p w14:paraId="4F79F7A9" w14:textId="77777777" w:rsidR="00DE04E5" w:rsidRPr="007B26E6" w:rsidRDefault="00DE04E5" w:rsidP="00DE04E5">
      <w:pPr>
        <w:jc w:val="both"/>
        <w:rPr>
          <w:lang w:eastAsia="en-GB"/>
        </w:rPr>
      </w:pPr>
      <w:proofErr w:type="spellStart"/>
      <w:r w:rsidRPr="007B26E6">
        <w:rPr>
          <w:b/>
          <w:bCs/>
          <w:color w:val="000000"/>
          <w:lang w:eastAsia="en-GB"/>
        </w:rPr>
        <w:t>Konobrže</w:t>
      </w:r>
      <w:proofErr w:type="spellEnd"/>
      <w:r w:rsidRPr="007B26E6">
        <w:rPr>
          <w:b/>
          <w:bCs/>
          <w:color w:val="000000"/>
          <w:lang w:eastAsia="en-GB"/>
        </w:rPr>
        <w:t>, Most district, North-West Bohemia, Czech Republic</w:t>
      </w:r>
    </w:p>
    <w:p w14:paraId="151EFA12" w14:textId="77777777" w:rsidR="00DE04E5" w:rsidRPr="007B26E6" w:rsidRDefault="00DE04E5" w:rsidP="00DE04E5">
      <w:pPr>
        <w:jc w:val="both"/>
        <w:rPr>
          <w:lang w:eastAsia="en-GB"/>
        </w:rPr>
      </w:pPr>
      <w:r w:rsidRPr="007B26E6">
        <w:rPr>
          <w:color w:val="000000"/>
          <w:lang w:eastAsia="en-GB"/>
        </w:rPr>
        <w:t xml:space="preserve">An extensive excavation undertaken in 1969–70 by D. </w:t>
      </w:r>
      <w:proofErr w:type="spellStart"/>
      <w:r w:rsidRPr="007B26E6">
        <w:rPr>
          <w:color w:val="000000"/>
          <w:lang w:eastAsia="en-GB"/>
        </w:rPr>
        <w:t>Koutecký</w:t>
      </w:r>
      <w:proofErr w:type="spellEnd"/>
      <w:r w:rsidRPr="007B26E6">
        <w:rPr>
          <w:color w:val="000000"/>
          <w:lang w:eastAsia="en-GB"/>
        </w:rPr>
        <w:t xml:space="preserve"> of the Institute of Archaeology in Prague (Most branch) in advance work at the </w:t>
      </w:r>
      <w:proofErr w:type="spellStart"/>
      <w:r w:rsidRPr="007B26E6">
        <w:rPr>
          <w:color w:val="000000"/>
          <w:lang w:eastAsia="en-GB"/>
        </w:rPr>
        <w:t>Ležáky</w:t>
      </w:r>
      <w:proofErr w:type="spellEnd"/>
      <w:r w:rsidRPr="007B26E6">
        <w:rPr>
          <w:color w:val="000000"/>
          <w:lang w:eastAsia="en-GB"/>
        </w:rPr>
        <w:t xml:space="preserve"> mine, investigated around 80 Tumulus and </w:t>
      </w:r>
      <w:proofErr w:type="spellStart"/>
      <w:r w:rsidRPr="007B26E6">
        <w:rPr>
          <w:color w:val="000000"/>
          <w:lang w:eastAsia="en-GB"/>
        </w:rPr>
        <w:t>Knovíy</w:t>
      </w:r>
      <w:proofErr w:type="spellEnd"/>
      <w:r w:rsidRPr="007B26E6">
        <w:rPr>
          <w:color w:val="000000"/>
          <w:lang w:eastAsia="en-GB"/>
        </w:rPr>
        <w:t xml:space="preserve"> culture pits over an area of several hectares, nineteen of which pits yielded human bone (</w:t>
      </w:r>
      <w:proofErr w:type="spellStart"/>
      <w:r w:rsidRPr="007B26E6">
        <w:rPr>
          <w:color w:val="000000"/>
          <w:lang w:eastAsia="en-GB"/>
        </w:rPr>
        <w:t>Bouzek</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1980, 360–85; </w:t>
      </w:r>
      <w:proofErr w:type="spellStart"/>
      <w:r w:rsidRPr="007B26E6">
        <w:rPr>
          <w:color w:val="000000"/>
          <w:lang w:eastAsia="en-GB"/>
        </w:rPr>
        <w:t>Koutecký</w:t>
      </w:r>
      <w:proofErr w:type="spellEnd"/>
      <w:r w:rsidRPr="007B26E6">
        <w:rPr>
          <w:color w:val="000000"/>
          <w:lang w:eastAsia="en-GB"/>
        </w:rPr>
        <w:t xml:space="preserve"> 1990, 179–80). Two Corded Ware culture burials were also present (</w:t>
      </w:r>
      <w:proofErr w:type="spellStart"/>
      <w:r w:rsidRPr="007B26E6">
        <w:rPr>
          <w:color w:val="000000"/>
          <w:lang w:eastAsia="en-GB"/>
        </w:rPr>
        <w:t>Koutecký</w:t>
      </w:r>
      <w:proofErr w:type="spellEnd"/>
      <w:r w:rsidRPr="007B26E6">
        <w:rPr>
          <w:color w:val="000000"/>
          <w:lang w:eastAsia="en-GB"/>
        </w:rPr>
        <w:t xml:space="preserve"> and </w:t>
      </w:r>
      <w:proofErr w:type="spellStart"/>
      <w:r w:rsidRPr="007B26E6">
        <w:rPr>
          <w:color w:val="000000"/>
          <w:lang w:eastAsia="en-GB"/>
        </w:rPr>
        <w:t>Muška</w:t>
      </w:r>
      <w:proofErr w:type="spellEnd"/>
      <w:r w:rsidRPr="007B26E6">
        <w:rPr>
          <w:color w:val="000000"/>
          <w:lang w:eastAsia="en-GB"/>
        </w:rPr>
        <w:t xml:space="preserve"> 1979, 10–12, figs. 6–7). </w:t>
      </w:r>
    </w:p>
    <w:p w14:paraId="606C38B0" w14:textId="77777777" w:rsidR="00DE04E5" w:rsidRPr="007B26E6" w:rsidRDefault="00DE04E5" w:rsidP="00DE04E5">
      <w:pPr>
        <w:rPr>
          <w:lang w:eastAsia="en-GB"/>
        </w:rPr>
      </w:pPr>
    </w:p>
    <w:p w14:paraId="32C7A1F6" w14:textId="4467CF45" w:rsidR="00DE04E5" w:rsidRPr="007B26E6" w:rsidRDefault="00DE04E5" w:rsidP="00DE04E5">
      <w:pPr>
        <w:jc w:val="both"/>
        <w:rPr>
          <w:lang w:eastAsia="en-GB"/>
        </w:rPr>
      </w:pPr>
      <w:r w:rsidRPr="007B26E6">
        <w:rPr>
          <w:color w:val="000000"/>
          <w:lang w:eastAsia="en-GB"/>
        </w:rPr>
        <w:t xml:space="preserve">Eight samples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w:t>
      </w:r>
    </w:p>
    <w:p w14:paraId="2F9D3508" w14:textId="77777777" w:rsidR="00DE04E5" w:rsidRPr="007B26E6" w:rsidRDefault="00DE04E5" w:rsidP="00DE04E5">
      <w:pPr>
        <w:rPr>
          <w:lang w:eastAsia="en-GB"/>
        </w:rPr>
      </w:pPr>
    </w:p>
    <w:p w14:paraId="3D084581" w14:textId="77777777" w:rsidR="00DE04E5" w:rsidRPr="007B26E6" w:rsidRDefault="00DE04E5" w:rsidP="00DE04E5">
      <w:pPr>
        <w:jc w:val="both"/>
        <w:rPr>
          <w:lang w:eastAsia="en-GB"/>
        </w:rPr>
      </w:pPr>
      <w:r w:rsidRPr="007B26E6">
        <w:rPr>
          <w:color w:val="000000"/>
          <w:lang w:eastAsia="en-GB"/>
        </w:rPr>
        <w:t>Two individuals were sampled from settlement pit 1/70, dating to Middle Bronze Age Tumulus culture stage C (c. 1500–1250 BCE). According to the primary description, this feature contained only one skeleton, interred on its right side (</w:t>
      </w:r>
      <w:proofErr w:type="spellStart"/>
      <w:r w:rsidRPr="007B26E6">
        <w:rPr>
          <w:color w:val="000000"/>
          <w:lang w:eastAsia="en-GB"/>
        </w:rPr>
        <w:t>Bouzek</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1980, 361, fig. 2A) but anthropological analysis has identified the remains of a further three individuals. One of the two sampled skeletons clearly represents the flexed burial described, though it is not possible to define which one. A </w:t>
      </w:r>
      <w:r w:rsidRPr="004C0E38">
        <w:rPr>
          <w:color w:val="000000"/>
          <w:lang w:eastAsia="en-GB"/>
        </w:rPr>
        <w:t>tooth from Burial A (bag 83), representing an individual aged 18–25 years (83, P7A-36415 (2860)), yielded sample I17670 (indeterminate sex); while a petrous bone from Burial B (bag 81), representing an individual aged 35–60 years (81, P7A-36416 (2340)), yielded sample I16112</w:t>
      </w:r>
      <w:r w:rsidRPr="007B26E6">
        <w:rPr>
          <w:color w:val="000000"/>
          <w:lang w:eastAsia="en-GB"/>
        </w:rPr>
        <w:t xml:space="preserve"> (female). </w:t>
      </w:r>
    </w:p>
    <w:p w14:paraId="015F384A" w14:textId="77777777" w:rsidR="00DE04E5" w:rsidRPr="007B26E6" w:rsidRDefault="00DE04E5" w:rsidP="00DE04E5">
      <w:pPr>
        <w:rPr>
          <w:lang w:eastAsia="en-GB"/>
        </w:rPr>
      </w:pPr>
    </w:p>
    <w:p w14:paraId="3CFF1ADE" w14:textId="77777777" w:rsidR="00DE04E5" w:rsidRPr="007B26E6" w:rsidRDefault="00DE04E5" w:rsidP="00DE04E5">
      <w:pPr>
        <w:jc w:val="both"/>
        <w:rPr>
          <w:lang w:eastAsia="en-GB"/>
        </w:rPr>
      </w:pPr>
      <w:r w:rsidRPr="007B26E6">
        <w:rPr>
          <w:color w:val="000000"/>
          <w:lang w:eastAsia="en-GB"/>
        </w:rPr>
        <w:t>Three further individuals were sampled from settlement pit 6/70, recovered in different configurations and depths of deposition (</w:t>
      </w:r>
      <w:proofErr w:type="spellStart"/>
      <w:r w:rsidRPr="007B26E6">
        <w:rPr>
          <w:color w:val="000000"/>
          <w:lang w:eastAsia="en-GB"/>
        </w:rPr>
        <w:t>Bouzek</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1980, 361, 364, fig. 3) </w:t>
      </w:r>
      <w:proofErr w:type="gramStart"/>
      <w:r w:rsidRPr="007B26E6">
        <w:rPr>
          <w:color w:val="000000"/>
          <w:lang w:eastAsia="en-GB"/>
        </w:rPr>
        <w:t>and also</w:t>
      </w:r>
      <w:proofErr w:type="gramEnd"/>
      <w:r w:rsidRPr="007B26E6">
        <w:rPr>
          <w:b/>
          <w:bCs/>
          <w:color w:val="000000"/>
          <w:lang w:eastAsia="en-GB"/>
        </w:rPr>
        <w:t xml:space="preserve"> </w:t>
      </w:r>
      <w:r w:rsidRPr="007B26E6">
        <w:rPr>
          <w:color w:val="000000"/>
          <w:lang w:eastAsia="en-GB"/>
        </w:rPr>
        <w:t xml:space="preserve">dated to Middle Bronze Age Tumulus culture stage C (c. </w:t>
      </w:r>
      <w:r w:rsidRPr="004C0E38">
        <w:rPr>
          <w:color w:val="000000"/>
          <w:lang w:eastAsia="en-GB"/>
        </w:rPr>
        <w:t>1500–1250 BCE). A petrous bone from Skeleton I</w:t>
      </w:r>
      <w:r w:rsidRPr="004C0E38">
        <w:rPr>
          <w:b/>
          <w:bCs/>
          <w:color w:val="000000"/>
          <w:lang w:eastAsia="en-GB"/>
        </w:rPr>
        <w:t xml:space="preserve"> </w:t>
      </w:r>
      <w:r w:rsidRPr="004C0E38">
        <w:rPr>
          <w:color w:val="000000"/>
          <w:lang w:eastAsia="en-GB"/>
        </w:rPr>
        <w:t>(192, P7A-36419 (2288)), an individual aged 35–60 years interred on their right side at a depth of just 8cm from the pit surface, yielded sample I16099 (male); a petrous bone from Skeleton II (193, P7A-36420 (2289)), a child aged 8–10 years lying supine, at a depth of 6–14 cm beneath the pit surface, yielded sample I16100 (male); and a petrous bone from Skeleton III (194, P7A-36421 (2339)), another child aged 8–10 years and interred at a depth of 30cm from the base of the feature, yielded sample I16111</w:t>
      </w:r>
      <w:r w:rsidRPr="007B26E6">
        <w:rPr>
          <w:color w:val="000000"/>
          <w:lang w:eastAsia="en-GB"/>
        </w:rPr>
        <w:t xml:space="preserve"> (female). </w:t>
      </w:r>
    </w:p>
    <w:p w14:paraId="21B68208" w14:textId="77777777" w:rsidR="00DE04E5" w:rsidRPr="007B26E6" w:rsidRDefault="00DE04E5" w:rsidP="00DE04E5">
      <w:pPr>
        <w:rPr>
          <w:lang w:eastAsia="en-GB"/>
        </w:rPr>
      </w:pPr>
    </w:p>
    <w:p w14:paraId="71A72181" w14:textId="77777777" w:rsidR="00DE04E5" w:rsidRPr="007B26E6" w:rsidRDefault="00DE04E5" w:rsidP="00DE04E5">
      <w:pPr>
        <w:jc w:val="both"/>
        <w:rPr>
          <w:lang w:eastAsia="en-GB"/>
        </w:rPr>
      </w:pPr>
      <w:r w:rsidRPr="007B26E6">
        <w:rPr>
          <w:color w:val="000000"/>
          <w:lang w:eastAsia="en-GB"/>
        </w:rPr>
        <w:t xml:space="preserve">Three additional samples were also taken. The first two derive from </w:t>
      </w:r>
      <w:proofErr w:type="spellStart"/>
      <w:r w:rsidRPr="007B26E6">
        <w:rPr>
          <w:color w:val="000000"/>
          <w:lang w:eastAsia="en-GB"/>
        </w:rPr>
        <w:t>Knovíz</w:t>
      </w:r>
      <w:proofErr w:type="spellEnd"/>
      <w:r w:rsidRPr="007B26E6">
        <w:rPr>
          <w:color w:val="000000"/>
          <w:lang w:eastAsia="en-GB"/>
        </w:rPr>
        <w:t xml:space="preserve"> culture pits dating to c. 1300–800 BCE: a petrous bone from a child aged 5–7 years (76/70, P7A-36426 (867)), recovered in non-anatomical position from settlement pit 76/70 (</w:t>
      </w:r>
      <w:proofErr w:type="spellStart"/>
      <w:r w:rsidRPr="007B26E6">
        <w:rPr>
          <w:color w:val="000000"/>
          <w:lang w:eastAsia="en-GB"/>
        </w:rPr>
        <w:t>Bouzek</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1980, 381, fig. 21A), yielding </w:t>
      </w:r>
      <w:r w:rsidRPr="004C0E38">
        <w:rPr>
          <w:color w:val="000000"/>
          <w:lang w:eastAsia="en-GB"/>
        </w:rPr>
        <w:t>sample I13795 (male); and a tooth from an individual aged 20–40 years (77/70, P7A-36401 (2861)) in settlement pit 77/70 (</w:t>
      </w:r>
      <w:proofErr w:type="spellStart"/>
      <w:r w:rsidRPr="004C0E38">
        <w:rPr>
          <w:color w:val="000000"/>
          <w:lang w:eastAsia="en-GB"/>
        </w:rPr>
        <w:t>Bouzek</w:t>
      </w:r>
      <w:proofErr w:type="spellEnd"/>
      <w:r w:rsidRPr="004C0E38">
        <w:rPr>
          <w:color w:val="000000"/>
          <w:lang w:eastAsia="en-GB"/>
        </w:rPr>
        <w:t xml:space="preserve"> and </w:t>
      </w:r>
      <w:proofErr w:type="spellStart"/>
      <w:r w:rsidRPr="004C0E38">
        <w:rPr>
          <w:color w:val="000000"/>
          <w:lang w:eastAsia="en-GB"/>
        </w:rPr>
        <w:t>Koutecký</w:t>
      </w:r>
      <w:proofErr w:type="spellEnd"/>
      <w:r w:rsidRPr="004C0E38">
        <w:rPr>
          <w:color w:val="000000"/>
          <w:lang w:eastAsia="en-GB"/>
        </w:rPr>
        <w:t xml:space="preserve"> 1980, 381, fig. 21B, 22–24A), yielding sample I17671 (female). The third is a petrous bone from the remains of an individual aged 35–50 years (bag 44, P7A-36389 (2341)), which were obtained by D. </w:t>
      </w:r>
      <w:proofErr w:type="spellStart"/>
      <w:r w:rsidRPr="004C0E38">
        <w:rPr>
          <w:color w:val="000000"/>
          <w:lang w:eastAsia="en-GB"/>
        </w:rPr>
        <w:t>Koutecký</w:t>
      </w:r>
      <w:proofErr w:type="spellEnd"/>
      <w:r w:rsidRPr="004C0E38">
        <w:rPr>
          <w:color w:val="000000"/>
          <w:lang w:eastAsia="en-GB"/>
        </w:rPr>
        <w:t xml:space="preserve"> of the Institute of Archaeology in Prague (Most branch) in June 1971, from a worker who found them during excavator work at the edge of the mine, and which yielded sample I16113</w:t>
      </w:r>
      <w:r w:rsidRPr="007B26E6">
        <w:rPr>
          <w:color w:val="000000"/>
          <w:lang w:eastAsia="en-GB"/>
        </w:rPr>
        <w:t xml:space="preserve"> (female). Fragments of an iron sword (?) delivered with the bones may indicate a La Tène or later date. </w:t>
      </w:r>
    </w:p>
    <w:p w14:paraId="33BD3F56" w14:textId="77777777" w:rsidR="00DE04E5" w:rsidRPr="007B26E6" w:rsidRDefault="00DE04E5" w:rsidP="00DE04E5">
      <w:pPr>
        <w:rPr>
          <w:lang w:eastAsia="en-GB"/>
        </w:rPr>
      </w:pPr>
    </w:p>
    <w:p w14:paraId="7E338840" w14:textId="77777777" w:rsidR="00DE04E5" w:rsidRPr="007B26E6" w:rsidRDefault="00DE04E5" w:rsidP="00DE04E5">
      <w:pPr>
        <w:jc w:val="both"/>
        <w:rPr>
          <w:lang w:eastAsia="en-GB"/>
        </w:rPr>
      </w:pPr>
      <w:r w:rsidRPr="007B26E6">
        <w:rPr>
          <w:color w:val="000000"/>
          <w:lang w:eastAsia="en-GB"/>
        </w:rPr>
        <w:t>Source of sample: National Museum, Prague</w:t>
      </w:r>
    </w:p>
    <w:p w14:paraId="19FF006E" w14:textId="77777777" w:rsidR="00DE04E5" w:rsidRPr="007B26E6" w:rsidRDefault="00DE04E5" w:rsidP="00DE04E5">
      <w:pPr>
        <w:jc w:val="both"/>
        <w:rPr>
          <w:lang w:eastAsia="en-GB"/>
        </w:rPr>
      </w:pPr>
      <w:r w:rsidRPr="007B26E6">
        <w:rPr>
          <w:color w:val="000000"/>
          <w:lang w:eastAsia="en-GB"/>
        </w:rPr>
        <w:t xml:space="preserve">Authors of entry: Jan </w:t>
      </w:r>
      <w:proofErr w:type="spellStart"/>
      <w:r w:rsidRPr="007B26E6">
        <w:rPr>
          <w:color w:val="000000"/>
          <w:lang w:eastAsia="en-GB"/>
        </w:rPr>
        <w:t>Blažek</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66C03521" w14:textId="77777777" w:rsidR="00DE04E5" w:rsidRPr="007B26E6" w:rsidRDefault="00DE04E5" w:rsidP="00DE04E5">
      <w:pPr>
        <w:jc w:val="both"/>
        <w:rPr>
          <w:lang w:eastAsia="en-GB"/>
        </w:rPr>
      </w:pPr>
      <w:r w:rsidRPr="007B26E6">
        <w:rPr>
          <w:color w:val="000000"/>
          <w:lang w:eastAsia="en-GB"/>
        </w:rPr>
        <w:t>References:</w:t>
      </w:r>
    </w:p>
    <w:p w14:paraId="76C32387" w14:textId="77777777" w:rsidR="00DE04E5" w:rsidRPr="007B26E6" w:rsidRDefault="00DE04E5" w:rsidP="00DE04E5">
      <w:pPr>
        <w:jc w:val="both"/>
        <w:rPr>
          <w:lang w:eastAsia="en-GB"/>
        </w:rPr>
      </w:pPr>
      <w:proofErr w:type="spellStart"/>
      <w:r w:rsidRPr="007B26E6">
        <w:rPr>
          <w:color w:val="000000"/>
          <w:lang w:eastAsia="en-GB"/>
        </w:rPr>
        <w:t>Bouzek</w:t>
      </w:r>
      <w:proofErr w:type="spellEnd"/>
      <w:r w:rsidRPr="007B26E6">
        <w:rPr>
          <w:color w:val="000000"/>
          <w:lang w:eastAsia="en-GB"/>
        </w:rPr>
        <w:t xml:space="preserve">, J. and </w:t>
      </w:r>
      <w:proofErr w:type="spellStart"/>
      <w:r w:rsidRPr="007B26E6">
        <w:rPr>
          <w:color w:val="000000"/>
          <w:lang w:eastAsia="en-GB"/>
        </w:rPr>
        <w:t>Koutecký</w:t>
      </w:r>
      <w:proofErr w:type="spellEnd"/>
      <w:r w:rsidRPr="007B26E6">
        <w:rPr>
          <w:color w:val="000000"/>
          <w:lang w:eastAsia="en-GB"/>
        </w:rPr>
        <w:t xml:space="preserve">, D. 1980. </w:t>
      </w:r>
      <w:proofErr w:type="spellStart"/>
      <w:r w:rsidRPr="007B26E6">
        <w:rPr>
          <w:color w:val="000000"/>
          <w:lang w:eastAsia="en-GB"/>
        </w:rPr>
        <w:t>Mohylové</w:t>
      </w:r>
      <w:proofErr w:type="spellEnd"/>
      <w:r w:rsidRPr="007B26E6">
        <w:rPr>
          <w:color w:val="000000"/>
          <w:lang w:eastAsia="en-GB"/>
        </w:rPr>
        <w:t xml:space="preserve"> a </w:t>
      </w:r>
      <w:proofErr w:type="spellStart"/>
      <w:r w:rsidRPr="007B26E6">
        <w:rPr>
          <w:color w:val="000000"/>
          <w:lang w:eastAsia="en-GB"/>
        </w:rPr>
        <w:t>knovízské</w:t>
      </w:r>
      <w:proofErr w:type="spellEnd"/>
      <w:r w:rsidRPr="007B26E6">
        <w:rPr>
          <w:color w:val="000000"/>
          <w:lang w:eastAsia="en-GB"/>
        </w:rPr>
        <w:t xml:space="preserve"> </w:t>
      </w:r>
      <w:proofErr w:type="spellStart"/>
      <w:r w:rsidRPr="007B26E6">
        <w:rPr>
          <w:color w:val="000000"/>
          <w:lang w:eastAsia="en-GB"/>
        </w:rPr>
        <w:t>kostrové</w:t>
      </w:r>
      <w:proofErr w:type="spellEnd"/>
      <w:r w:rsidRPr="007B26E6">
        <w:rPr>
          <w:color w:val="000000"/>
          <w:lang w:eastAsia="en-GB"/>
        </w:rPr>
        <w:t xml:space="preserve"> „</w:t>
      </w:r>
      <w:proofErr w:type="spellStart"/>
      <w:proofErr w:type="gramStart"/>
      <w:r w:rsidRPr="007B26E6">
        <w:rPr>
          <w:color w:val="000000"/>
          <w:lang w:eastAsia="en-GB"/>
        </w:rPr>
        <w:t>pohřby</w:t>
      </w:r>
      <w:proofErr w:type="spellEnd"/>
      <w:r w:rsidRPr="007B26E6">
        <w:rPr>
          <w:color w:val="000000"/>
          <w:lang w:eastAsia="en-GB"/>
        </w:rPr>
        <w:t>“ v</w:t>
      </w:r>
      <w:proofErr w:type="gramEnd"/>
      <w:r w:rsidRPr="007B26E6">
        <w:rPr>
          <w:color w:val="000000"/>
          <w:lang w:eastAsia="en-GB"/>
        </w:rPr>
        <w:t xml:space="preserve"> </w:t>
      </w:r>
      <w:proofErr w:type="spellStart"/>
      <w:r w:rsidRPr="007B26E6">
        <w:rPr>
          <w:color w:val="000000"/>
          <w:lang w:eastAsia="en-GB"/>
        </w:rPr>
        <w:t>jamách</w:t>
      </w:r>
      <w:proofErr w:type="spellEnd"/>
      <w:r w:rsidRPr="007B26E6">
        <w:rPr>
          <w:color w:val="000000"/>
          <w:lang w:eastAsia="en-GB"/>
        </w:rPr>
        <w:t xml:space="preserve"> </w:t>
      </w:r>
      <w:proofErr w:type="spellStart"/>
      <w:r w:rsidRPr="007B26E6">
        <w:rPr>
          <w:color w:val="000000"/>
          <w:lang w:eastAsia="en-GB"/>
        </w:rPr>
        <w:t>ze</w:t>
      </w:r>
      <w:proofErr w:type="spellEnd"/>
      <w:r w:rsidRPr="007B26E6">
        <w:rPr>
          <w:color w:val="000000"/>
          <w:lang w:eastAsia="en-GB"/>
        </w:rPr>
        <w:t xml:space="preserve">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w:t>
      </w:r>
      <w:proofErr w:type="spellEnd"/>
      <w:r w:rsidRPr="007B26E6">
        <w:rPr>
          <w:color w:val="000000"/>
          <w:lang w:eastAsia="en-GB"/>
        </w:rPr>
        <w:t>/</w:t>
      </w:r>
      <w:proofErr w:type="spellStart"/>
      <w:r w:rsidRPr="007B26E6">
        <w:rPr>
          <w:color w:val="000000"/>
          <w:lang w:eastAsia="en-GB"/>
        </w:rPr>
        <w:t>Skelettbestattungen</w:t>
      </w:r>
      <w:proofErr w:type="spellEnd"/>
      <w:r w:rsidRPr="007B26E6">
        <w:rPr>
          <w:color w:val="000000"/>
          <w:lang w:eastAsia="en-GB"/>
        </w:rPr>
        <w:t xml:space="preserve"> in </w:t>
      </w:r>
      <w:proofErr w:type="spellStart"/>
      <w:r w:rsidRPr="007B26E6">
        <w:rPr>
          <w:color w:val="000000"/>
          <w:lang w:eastAsia="en-GB"/>
        </w:rPr>
        <w:t>Gruben</w:t>
      </w:r>
      <w:proofErr w:type="spellEnd"/>
      <w:r w:rsidRPr="007B26E6">
        <w:rPr>
          <w:color w:val="000000"/>
          <w:lang w:eastAsia="en-GB"/>
        </w:rPr>
        <w:t xml:space="preserve"> der </w:t>
      </w:r>
      <w:proofErr w:type="spellStart"/>
      <w:r w:rsidRPr="007B26E6">
        <w:rPr>
          <w:color w:val="000000"/>
          <w:lang w:eastAsia="en-GB"/>
        </w:rPr>
        <w:t>Knovízer</w:t>
      </w:r>
      <w:proofErr w:type="spellEnd"/>
      <w:r w:rsidRPr="007B26E6">
        <w:rPr>
          <w:color w:val="000000"/>
          <w:lang w:eastAsia="en-GB"/>
        </w:rPr>
        <w:t xml:space="preserve"> und </w:t>
      </w:r>
      <w:proofErr w:type="spellStart"/>
      <w:r w:rsidRPr="007B26E6">
        <w:rPr>
          <w:color w:val="000000"/>
          <w:lang w:eastAsia="en-GB"/>
        </w:rPr>
        <w:t>Hügelgräberkultur</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Nordwestböhmen</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71: 360–432.</w:t>
      </w:r>
    </w:p>
    <w:p w14:paraId="3736EB81" w14:textId="77777777" w:rsidR="00DE04E5" w:rsidRPr="007B26E6" w:rsidRDefault="00DE04E5" w:rsidP="00DE04E5">
      <w:pPr>
        <w:rPr>
          <w:lang w:eastAsia="en-GB"/>
        </w:rPr>
      </w:pPr>
    </w:p>
    <w:p w14:paraId="50F57846" w14:textId="77777777" w:rsidR="00DE04E5" w:rsidRPr="007B26E6" w:rsidRDefault="41D28D8F" w:rsidP="00DE04E5">
      <w:pPr>
        <w:jc w:val="both"/>
        <w:rPr>
          <w:lang w:eastAsia="en-GB"/>
        </w:rPr>
      </w:pPr>
      <w:proofErr w:type="spellStart"/>
      <w:r w:rsidRPr="41D28D8F">
        <w:rPr>
          <w:color w:val="000000" w:themeColor="text1"/>
          <w:lang w:eastAsia="en-GB"/>
        </w:rPr>
        <w:t>Koutecký</w:t>
      </w:r>
      <w:proofErr w:type="spellEnd"/>
      <w:r w:rsidRPr="41D28D8F">
        <w:rPr>
          <w:color w:val="000000" w:themeColor="text1"/>
          <w:lang w:eastAsia="en-GB"/>
        </w:rPr>
        <w:t xml:space="preserve">, D. 1971.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C-TX-197102934</w:t>
      </w:r>
      <w:r w:rsidRPr="41D28D8F">
        <w:rPr>
          <w:color w:val="000000" w:themeColor="text1"/>
          <w:lang w:eastAsia="en-GB"/>
        </w:rPr>
        <w:t xml:space="preserve">. Unpublished report, </w:t>
      </w:r>
      <w:proofErr w:type="spellStart"/>
      <w:r w:rsidRPr="41D28D8F">
        <w:rPr>
          <w:color w:val="000000" w:themeColor="text1"/>
          <w:lang w:eastAsia="en-GB"/>
        </w:rPr>
        <w:t>Archeologický</w:t>
      </w:r>
      <w:proofErr w:type="spellEnd"/>
      <w:r w:rsidRPr="41D28D8F">
        <w:rPr>
          <w:color w:val="000000" w:themeColor="text1"/>
          <w:lang w:eastAsia="en-GB"/>
        </w:rPr>
        <w:t xml:space="preserve"> </w:t>
      </w:r>
      <w:proofErr w:type="spellStart"/>
      <w:r w:rsidRPr="41D28D8F">
        <w:rPr>
          <w:color w:val="000000" w:themeColor="text1"/>
          <w:lang w:eastAsia="en-GB"/>
        </w:rPr>
        <w:t>ústav</w:t>
      </w:r>
      <w:proofErr w:type="spellEnd"/>
      <w:r w:rsidRPr="41D28D8F">
        <w:rPr>
          <w:color w:val="000000" w:themeColor="text1"/>
          <w:lang w:eastAsia="en-GB"/>
        </w:rPr>
        <w:t xml:space="preserve"> Most [</w:t>
      </w:r>
      <w:proofErr w:type="spellStart"/>
      <w:r w:rsidRPr="41D28D8F">
        <w:rPr>
          <w:color w:val="000000" w:themeColor="text1"/>
          <w:lang w:eastAsia="en-GB"/>
        </w:rPr>
        <w:t>zaniklé</w:t>
      </w:r>
      <w:proofErr w:type="spellEnd"/>
      <w:r w:rsidRPr="41D28D8F">
        <w:rPr>
          <w:color w:val="000000" w:themeColor="text1"/>
          <w:lang w:eastAsia="en-GB"/>
        </w:rPr>
        <w:t>]. https://digiarchiv.aiscr.cz/id/C-TX-197102934.</w:t>
      </w:r>
    </w:p>
    <w:p w14:paraId="7413E90C" w14:textId="77777777" w:rsidR="00DE04E5" w:rsidRPr="007B26E6" w:rsidRDefault="00DE04E5" w:rsidP="00DE04E5">
      <w:pPr>
        <w:rPr>
          <w:lang w:eastAsia="en-GB"/>
        </w:rPr>
      </w:pPr>
    </w:p>
    <w:p w14:paraId="3AE06679" w14:textId="77777777" w:rsidR="00DE04E5" w:rsidRPr="007B26E6" w:rsidRDefault="00DE04E5" w:rsidP="00DE04E5">
      <w:pPr>
        <w:jc w:val="both"/>
        <w:rPr>
          <w:lang w:eastAsia="en-GB"/>
        </w:rPr>
      </w:pPr>
      <w:proofErr w:type="spellStart"/>
      <w:r w:rsidRPr="007B26E6">
        <w:rPr>
          <w:color w:val="000000"/>
          <w:lang w:eastAsia="en-GB"/>
        </w:rPr>
        <w:t>Koutecký</w:t>
      </w:r>
      <w:proofErr w:type="spellEnd"/>
      <w:r w:rsidRPr="007B26E6">
        <w:rPr>
          <w:color w:val="000000"/>
          <w:lang w:eastAsia="en-GB"/>
        </w:rPr>
        <w:t xml:space="preserve">, D. 1990. Skeletal “burials” in the pits of </w:t>
      </w:r>
      <w:proofErr w:type="spellStart"/>
      <w:r w:rsidRPr="007B26E6">
        <w:rPr>
          <w:color w:val="000000"/>
          <w:lang w:eastAsia="en-GB"/>
        </w:rPr>
        <w:t>Knovíz</w:t>
      </w:r>
      <w:proofErr w:type="spellEnd"/>
      <w:r w:rsidRPr="007B26E6">
        <w:rPr>
          <w:color w:val="000000"/>
          <w:lang w:eastAsia="en-GB"/>
        </w:rPr>
        <w:t xml:space="preserve"> settlements in Bohemia. </w:t>
      </w:r>
      <w:r w:rsidRPr="007B26E6">
        <w:rPr>
          <w:i/>
          <w:iCs/>
          <w:color w:val="000000"/>
          <w:lang w:eastAsia="en-GB"/>
        </w:rPr>
        <w:t>Anthropologie</w:t>
      </w:r>
      <w:r w:rsidRPr="007B26E6">
        <w:rPr>
          <w:color w:val="000000"/>
          <w:lang w:eastAsia="en-GB"/>
        </w:rPr>
        <w:t xml:space="preserve"> 28(2– 3): 175–88.</w:t>
      </w:r>
    </w:p>
    <w:p w14:paraId="4DC80633" w14:textId="77777777" w:rsidR="00DE04E5" w:rsidRPr="007B26E6" w:rsidRDefault="00DE04E5" w:rsidP="00DE04E5">
      <w:pPr>
        <w:rPr>
          <w:lang w:eastAsia="en-GB"/>
        </w:rPr>
      </w:pPr>
    </w:p>
    <w:p w14:paraId="0DA2AEFE" w14:textId="77777777" w:rsidR="00DE04E5" w:rsidRPr="007B26E6" w:rsidRDefault="00DE04E5" w:rsidP="00DE04E5">
      <w:pPr>
        <w:jc w:val="both"/>
        <w:rPr>
          <w:lang w:eastAsia="en-GB"/>
        </w:rPr>
      </w:pPr>
      <w:proofErr w:type="spellStart"/>
      <w:r w:rsidRPr="007B26E6">
        <w:rPr>
          <w:color w:val="000000"/>
          <w:lang w:eastAsia="en-GB"/>
        </w:rPr>
        <w:t>Koutecký</w:t>
      </w:r>
      <w:proofErr w:type="spellEnd"/>
      <w:r w:rsidRPr="007B26E6">
        <w:rPr>
          <w:color w:val="000000"/>
          <w:lang w:eastAsia="en-GB"/>
        </w:rPr>
        <w:t xml:space="preserve">, D. and </w:t>
      </w:r>
      <w:proofErr w:type="spellStart"/>
      <w:r w:rsidRPr="007B26E6">
        <w:rPr>
          <w:color w:val="000000"/>
          <w:lang w:eastAsia="en-GB"/>
        </w:rPr>
        <w:t>Muška</w:t>
      </w:r>
      <w:proofErr w:type="spellEnd"/>
      <w:r w:rsidRPr="007B26E6">
        <w:rPr>
          <w:color w:val="000000"/>
          <w:lang w:eastAsia="en-GB"/>
        </w:rPr>
        <w:t xml:space="preserve">, J. 1979. </w:t>
      </w:r>
      <w:proofErr w:type="spellStart"/>
      <w:r w:rsidRPr="007B26E6">
        <w:rPr>
          <w:color w:val="000000"/>
          <w:lang w:eastAsia="en-GB"/>
        </w:rPr>
        <w:t>Šňůrové</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z </w:t>
      </w:r>
      <w:proofErr w:type="spellStart"/>
      <w:r w:rsidRPr="007B26E6">
        <w:rPr>
          <w:color w:val="000000"/>
          <w:lang w:eastAsia="en-GB"/>
        </w:rPr>
        <w:t>okolí</w:t>
      </w:r>
      <w:proofErr w:type="spellEnd"/>
      <w:r w:rsidRPr="007B26E6">
        <w:rPr>
          <w:color w:val="000000"/>
          <w:lang w:eastAsia="en-GB"/>
        </w:rPr>
        <w:t xml:space="preserve"> </w:t>
      </w:r>
      <w:proofErr w:type="spellStart"/>
      <w:r w:rsidRPr="007B26E6">
        <w:rPr>
          <w:color w:val="000000"/>
          <w:lang w:eastAsia="en-GB"/>
        </w:rPr>
        <w:t>Mostu</w:t>
      </w:r>
      <w:proofErr w:type="spellEnd"/>
      <w:r w:rsidRPr="007B26E6">
        <w:rPr>
          <w:color w:val="000000"/>
          <w:lang w:eastAsia="en-GB"/>
        </w:rPr>
        <w:t>/</w:t>
      </w:r>
      <w:proofErr w:type="spellStart"/>
      <w:r w:rsidRPr="007B26E6">
        <w:rPr>
          <w:color w:val="000000"/>
          <w:lang w:eastAsia="en-GB"/>
        </w:rPr>
        <w:t>Schnurkeramische</w:t>
      </w:r>
      <w:proofErr w:type="spellEnd"/>
      <w:r w:rsidRPr="007B26E6">
        <w:rPr>
          <w:color w:val="000000"/>
          <w:lang w:eastAsia="en-GB"/>
        </w:rPr>
        <w:t xml:space="preserve"> </w:t>
      </w:r>
      <w:proofErr w:type="spellStart"/>
      <w:r w:rsidRPr="007B26E6">
        <w:rPr>
          <w:color w:val="000000"/>
          <w:lang w:eastAsia="en-GB"/>
        </w:rPr>
        <w:t>Gräber</w:t>
      </w:r>
      <w:proofErr w:type="spellEnd"/>
      <w:r w:rsidRPr="007B26E6">
        <w:rPr>
          <w:color w:val="000000"/>
          <w:lang w:eastAsia="en-GB"/>
        </w:rPr>
        <w:t xml:space="preserve"> </w:t>
      </w:r>
      <w:proofErr w:type="spellStart"/>
      <w:r w:rsidRPr="007B26E6">
        <w:rPr>
          <w:color w:val="000000"/>
          <w:lang w:eastAsia="en-GB"/>
        </w:rPr>
        <w:t>aus</w:t>
      </w:r>
      <w:proofErr w:type="spellEnd"/>
      <w:r w:rsidRPr="007B26E6">
        <w:rPr>
          <w:color w:val="000000"/>
          <w:lang w:eastAsia="en-GB"/>
        </w:rPr>
        <w:t xml:space="preserve"> der </w:t>
      </w:r>
      <w:proofErr w:type="spellStart"/>
      <w:r w:rsidRPr="007B26E6">
        <w:rPr>
          <w:color w:val="000000"/>
          <w:lang w:eastAsia="en-GB"/>
        </w:rPr>
        <w:t>Umgebung</w:t>
      </w:r>
      <w:proofErr w:type="spellEnd"/>
      <w:r w:rsidRPr="007B26E6">
        <w:rPr>
          <w:color w:val="000000"/>
          <w:lang w:eastAsia="en-GB"/>
        </w:rPr>
        <w:t xml:space="preserve"> von Most.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31: 3–23.</w:t>
      </w:r>
    </w:p>
    <w:p w14:paraId="351FFF4B" w14:textId="77777777" w:rsidR="00DE04E5" w:rsidRPr="007B26E6" w:rsidRDefault="00DE04E5" w:rsidP="00DE04E5">
      <w:pPr>
        <w:rPr>
          <w:lang w:eastAsia="en-GB"/>
        </w:rPr>
      </w:pPr>
    </w:p>
    <w:p w14:paraId="2791C2DB" w14:textId="77777777" w:rsidR="00DE04E5" w:rsidRPr="007B26E6" w:rsidRDefault="00DE04E5" w:rsidP="00DE04E5">
      <w:pPr>
        <w:jc w:val="both"/>
        <w:rPr>
          <w:lang w:eastAsia="en-GB"/>
        </w:rPr>
      </w:pPr>
      <w:proofErr w:type="spellStart"/>
      <w:r w:rsidRPr="007B26E6">
        <w:rPr>
          <w:b/>
          <w:bCs/>
          <w:color w:val="000000"/>
          <w:lang w:eastAsia="en-GB"/>
        </w:rPr>
        <w:t>Kralice</w:t>
      </w:r>
      <w:proofErr w:type="spellEnd"/>
      <w:r w:rsidRPr="007B26E6">
        <w:rPr>
          <w:b/>
          <w:bCs/>
          <w:color w:val="000000"/>
          <w:lang w:eastAsia="en-GB"/>
        </w:rPr>
        <w:t xml:space="preserve"> </w:t>
      </w:r>
      <w:proofErr w:type="spellStart"/>
      <w:r w:rsidRPr="007B26E6">
        <w:rPr>
          <w:b/>
          <w:bCs/>
          <w:color w:val="000000"/>
          <w:lang w:eastAsia="en-GB"/>
        </w:rPr>
        <w:t>na</w:t>
      </w:r>
      <w:proofErr w:type="spellEnd"/>
      <w:r w:rsidRPr="007B26E6">
        <w:rPr>
          <w:b/>
          <w:bCs/>
          <w:color w:val="000000"/>
          <w:lang w:eastAsia="en-GB"/>
        </w:rPr>
        <w:t xml:space="preserve"> </w:t>
      </w:r>
      <w:proofErr w:type="spellStart"/>
      <w:r w:rsidRPr="007B26E6">
        <w:rPr>
          <w:b/>
          <w:bCs/>
          <w:color w:val="000000"/>
          <w:lang w:eastAsia="en-GB"/>
        </w:rPr>
        <w:t>Hané</w:t>
      </w:r>
      <w:proofErr w:type="spellEnd"/>
      <w:r w:rsidRPr="007B26E6">
        <w:rPr>
          <w:b/>
          <w:bCs/>
          <w:color w:val="000000"/>
          <w:lang w:eastAsia="en-GB"/>
        </w:rPr>
        <w:t xml:space="preserve">, </w:t>
      </w:r>
      <w:proofErr w:type="spellStart"/>
      <w:r w:rsidRPr="007B26E6">
        <w:rPr>
          <w:b/>
          <w:bCs/>
          <w:color w:val="000000"/>
          <w:lang w:eastAsia="en-GB"/>
        </w:rPr>
        <w:t>Prostějov</w:t>
      </w:r>
      <w:proofErr w:type="spellEnd"/>
      <w:r w:rsidRPr="007B26E6">
        <w:rPr>
          <w:b/>
          <w:bCs/>
          <w:color w:val="000000"/>
          <w:lang w:eastAsia="en-GB"/>
        </w:rPr>
        <w:t xml:space="preserve"> district, North Moravia, Czech Republic</w:t>
      </w:r>
    </w:p>
    <w:p w14:paraId="1DED0089" w14:textId="77777777" w:rsidR="00DE04E5" w:rsidRPr="007B26E6" w:rsidRDefault="00DE04E5" w:rsidP="00DE04E5">
      <w:pPr>
        <w:jc w:val="both"/>
        <w:rPr>
          <w:lang w:eastAsia="en-GB"/>
        </w:rPr>
      </w:pPr>
      <w:r w:rsidRPr="007B26E6">
        <w:rPr>
          <w:color w:val="000000"/>
          <w:lang w:eastAsia="en-GB"/>
        </w:rPr>
        <w:t>Rescue excavations of 11ha in an industrial area at ‘</w:t>
      </w:r>
      <w:proofErr w:type="spellStart"/>
      <w:r w:rsidRPr="007B26E6">
        <w:rPr>
          <w:color w:val="000000"/>
          <w:lang w:eastAsia="en-GB"/>
        </w:rPr>
        <w:t>Kralický</w:t>
      </w:r>
      <w:proofErr w:type="spellEnd"/>
      <w:r w:rsidRPr="007B26E6">
        <w:rPr>
          <w:color w:val="000000"/>
          <w:lang w:eastAsia="en-GB"/>
        </w:rPr>
        <w:t xml:space="preserve"> </w:t>
      </w:r>
      <w:proofErr w:type="spellStart"/>
      <w:r w:rsidRPr="007B26E6">
        <w:rPr>
          <w:color w:val="000000"/>
          <w:lang w:eastAsia="en-GB"/>
        </w:rPr>
        <w:t>háj</w:t>
      </w:r>
      <w:proofErr w:type="spellEnd"/>
      <w:r w:rsidRPr="007B26E6">
        <w:rPr>
          <w:color w:val="000000"/>
          <w:lang w:eastAsia="en-GB"/>
        </w:rPr>
        <w:t xml:space="preserve">’, undertaken in 2002–6 by M. </w:t>
      </w:r>
      <w:proofErr w:type="spellStart"/>
      <w:r w:rsidRPr="007B26E6">
        <w:rPr>
          <w:color w:val="000000"/>
          <w:lang w:eastAsia="en-GB"/>
        </w:rPr>
        <w:t>Šmíd</w:t>
      </w:r>
      <w:proofErr w:type="spellEnd"/>
      <w:r w:rsidRPr="007B26E6">
        <w:rPr>
          <w:color w:val="000000"/>
          <w:lang w:eastAsia="en-GB"/>
        </w:rPr>
        <w:t xml:space="preserve"> (Institute for Archaeological Heritage, Brno) yielded (amongst other things) a Linear Pottery culture settlement and associated cemetery c. 5500–5000 BCE), of which 8 inhumation burials and 69 cremation burials were investigated (</w:t>
      </w:r>
      <w:proofErr w:type="spellStart"/>
      <w:r w:rsidRPr="007B26E6">
        <w:rPr>
          <w:color w:val="000000"/>
          <w:lang w:eastAsia="en-GB"/>
        </w:rPr>
        <w:t>Šmíd</w:t>
      </w:r>
      <w:proofErr w:type="spellEnd"/>
      <w:r w:rsidRPr="007B26E6">
        <w:rPr>
          <w:color w:val="000000"/>
          <w:lang w:eastAsia="en-GB"/>
        </w:rPr>
        <w:t xml:space="preserve"> 2012).</w:t>
      </w:r>
    </w:p>
    <w:p w14:paraId="283A4B5B" w14:textId="77777777" w:rsidR="00DE04E5" w:rsidRPr="007B26E6" w:rsidRDefault="00DE04E5" w:rsidP="00DE04E5">
      <w:pPr>
        <w:rPr>
          <w:lang w:eastAsia="en-GB"/>
        </w:rPr>
      </w:pPr>
    </w:p>
    <w:p w14:paraId="5F69B5C0" w14:textId="77777777" w:rsidR="00DE04E5" w:rsidRPr="007B26E6" w:rsidRDefault="00DE04E5" w:rsidP="00DE04E5">
      <w:pPr>
        <w:jc w:val="both"/>
        <w:rPr>
          <w:lang w:eastAsia="en-GB"/>
        </w:rPr>
      </w:pPr>
      <w:r w:rsidRPr="007B26E6">
        <w:rPr>
          <w:color w:val="000000"/>
          <w:lang w:eastAsia="en-GB"/>
        </w:rPr>
        <w:t>A petrous bone from an adult individual (1647; 40, P7A-42049) in inhumation grave 40 (</w:t>
      </w:r>
      <w:proofErr w:type="spellStart"/>
      <w:r w:rsidRPr="007B26E6">
        <w:rPr>
          <w:color w:val="000000"/>
          <w:lang w:eastAsia="en-GB"/>
        </w:rPr>
        <w:t>Šmíd</w:t>
      </w:r>
      <w:proofErr w:type="spellEnd"/>
      <w:r w:rsidRPr="007B26E6">
        <w:rPr>
          <w:color w:val="000000"/>
          <w:lang w:eastAsia="en-GB"/>
        </w:rPr>
        <w:t xml:space="preserve"> 2012, </w:t>
      </w:r>
      <w:r w:rsidRPr="004C0E38">
        <w:rPr>
          <w:color w:val="000000"/>
          <w:lang w:eastAsia="en-GB"/>
        </w:rPr>
        <w:t>38, fig. 34), accompanied with ceramic vessels and a grindstone fragment, yielded sample I15819 (</w:t>
      </w:r>
      <w:r w:rsidRPr="007B26E6">
        <w:rPr>
          <w:color w:val="000000"/>
          <w:lang w:eastAsia="en-GB"/>
        </w:rPr>
        <w:t>female).</w:t>
      </w:r>
    </w:p>
    <w:p w14:paraId="756E82D4" w14:textId="77777777" w:rsidR="00DE04E5" w:rsidRPr="007B26E6" w:rsidRDefault="00DE04E5" w:rsidP="00DE04E5">
      <w:pPr>
        <w:rPr>
          <w:lang w:eastAsia="en-GB"/>
        </w:rPr>
      </w:pPr>
    </w:p>
    <w:p w14:paraId="2B9DF76D" w14:textId="77777777" w:rsidR="00DE04E5" w:rsidRPr="007B26E6" w:rsidRDefault="00DE04E5" w:rsidP="00DE04E5">
      <w:pPr>
        <w:jc w:val="both"/>
        <w:rPr>
          <w:lang w:eastAsia="en-GB"/>
        </w:rPr>
      </w:pPr>
      <w:r w:rsidRPr="007B26E6">
        <w:rPr>
          <w:color w:val="000000"/>
          <w:lang w:eastAsia="en-GB"/>
        </w:rPr>
        <w:t>Source of sample: National Museum, Prague</w:t>
      </w:r>
    </w:p>
    <w:p w14:paraId="6629E68A"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707E2315"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Šmíd</w:t>
      </w:r>
      <w:proofErr w:type="spellEnd"/>
      <w:r w:rsidRPr="007B26E6">
        <w:rPr>
          <w:color w:val="000000"/>
          <w:lang w:eastAsia="en-GB"/>
        </w:rPr>
        <w:t xml:space="preserve">, M. 2012. </w:t>
      </w:r>
      <w:proofErr w:type="spellStart"/>
      <w:r w:rsidRPr="007B26E6">
        <w:rPr>
          <w:i/>
          <w:iCs/>
          <w:color w:val="000000"/>
          <w:lang w:eastAsia="en-GB"/>
        </w:rPr>
        <w:t>Kostrové</w:t>
      </w:r>
      <w:proofErr w:type="spellEnd"/>
      <w:r w:rsidRPr="007B26E6">
        <w:rPr>
          <w:i/>
          <w:iCs/>
          <w:color w:val="000000"/>
          <w:lang w:eastAsia="en-GB"/>
        </w:rPr>
        <w:t xml:space="preserve"> a </w:t>
      </w:r>
      <w:proofErr w:type="spellStart"/>
      <w:r w:rsidRPr="007B26E6">
        <w:rPr>
          <w:i/>
          <w:iCs/>
          <w:color w:val="000000"/>
          <w:lang w:eastAsia="en-GB"/>
        </w:rPr>
        <w:t>žárové</w:t>
      </w:r>
      <w:proofErr w:type="spellEnd"/>
      <w:r w:rsidRPr="007B26E6">
        <w:rPr>
          <w:i/>
          <w:iCs/>
          <w:color w:val="000000"/>
          <w:lang w:eastAsia="en-GB"/>
        </w:rPr>
        <w:t xml:space="preserve"> </w:t>
      </w:r>
      <w:proofErr w:type="spellStart"/>
      <w:r w:rsidRPr="007B26E6">
        <w:rPr>
          <w:i/>
          <w:iCs/>
          <w:color w:val="000000"/>
          <w:lang w:eastAsia="en-GB"/>
        </w:rPr>
        <w:t>pohřebiště</w:t>
      </w:r>
      <w:proofErr w:type="spellEnd"/>
      <w:r w:rsidRPr="007B26E6">
        <w:rPr>
          <w:i/>
          <w:iCs/>
          <w:color w:val="000000"/>
          <w:lang w:eastAsia="en-GB"/>
        </w:rPr>
        <w:t xml:space="preserve"> </w:t>
      </w:r>
      <w:proofErr w:type="spellStart"/>
      <w:r w:rsidRPr="007B26E6">
        <w:rPr>
          <w:i/>
          <w:iCs/>
          <w:color w:val="000000"/>
          <w:lang w:eastAsia="en-GB"/>
        </w:rPr>
        <w:t>kultury</w:t>
      </w:r>
      <w:proofErr w:type="spellEnd"/>
      <w:r w:rsidRPr="007B26E6">
        <w:rPr>
          <w:i/>
          <w:iCs/>
          <w:color w:val="000000"/>
          <w:lang w:eastAsia="en-GB"/>
        </w:rPr>
        <w:t xml:space="preserve"> s </w:t>
      </w:r>
      <w:proofErr w:type="spellStart"/>
      <w:r w:rsidRPr="007B26E6">
        <w:rPr>
          <w:i/>
          <w:iCs/>
          <w:color w:val="000000"/>
          <w:lang w:eastAsia="en-GB"/>
        </w:rPr>
        <w:t>lineární</w:t>
      </w:r>
      <w:proofErr w:type="spellEnd"/>
      <w:r w:rsidRPr="007B26E6">
        <w:rPr>
          <w:i/>
          <w:iCs/>
          <w:color w:val="000000"/>
          <w:lang w:eastAsia="en-GB"/>
        </w:rPr>
        <w:t xml:space="preserve"> </w:t>
      </w:r>
      <w:proofErr w:type="spellStart"/>
      <w:r w:rsidRPr="007B26E6">
        <w:rPr>
          <w:i/>
          <w:iCs/>
          <w:color w:val="000000"/>
          <w:lang w:eastAsia="en-GB"/>
        </w:rPr>
        <w:t>keramikou</w:t>
      </w:r>
      <w:proofErr w:type="spellEnd"/>
      <w:r w:rsidRPr="007B26E6">
        <w:rPr>
          <w:i/>
          <w:iCs/>
          <w:color w:val="000000"/>
          <w:lang w:eastAsia="en-GB"/>
        </w:rPr>
        <w:t xml:space="preserve"> v </w:t>
      </w:r>
      <w:proofErr w:type="spellStart"/>
      <w:r w:rsidRPr="007B26E6">
        <w:rPr>
          <w:i/>
          <w:iCs/>
          <w:color w:val="000000"/>
          <w:lang w:eastAsia="en-GB"/>
        </w:rPr>
        <w:t>Kralicích</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Hané</w:t>
      </w:r>
      <w:proofErr w:type="spellEnd"/>
      <w:r w:rsidRPr="007B26E6">
        <w:rPr>
          <w:i/>
          <w:iCs/>
          <w:color w:val="000000"/>
          <w:lang w:eastAsia="en-GB"/>
        </w:rPr>
        <w:t xml:space="preserve">, </w:t>
      </w:r>
      <w:proofErr w:type="spellStart"/>
      <w:r w:rsidRPr="007B26E6">
        <w:rPr>
          <w:i/>
          <w:iCs/>
          <w:color w:val="000000"/>
          <w:lang w:eastAsia="en-GB"/>
        </w:rPr>
        <w:t>střední</w:t>
      </w:r>
      <w:proofErr w:type="spellEnd"/>
      <w:r w:rsidRPr="007B26E6">
        <w:rPr>
          <w:i/>
          <w:iCs/>
          <w:color w:val="000000"/>
          <w:lang w:eastAsia="en-GB"/>
        </w:rPr>
        <w:t xml:space="preserve"> Morava/</w:t>
      </w:r>
      <w:proofErr w:type="spellStart"/>
      <w:r w:rsidRPr="007B26E6">
        <w:rPr>
          <w:i/>
          <w:iCs/>
          <w:color w:val="000000"/>
          <w:lang w:eastAsia="en-GB"/>
        </w:rPr>
        <w:t>Birituelles</w:t>
      </w:r>
      <w:proofErr w:type="spellEnd"/>
      <w:r w:rsidRPr="007B26E6">
        <w:rPr>
          <w:i/>
          <w:iCs/>
          <w:color w:val="000000"/>
          <w:lang w:eastAsia="en-GB"/>
        </w:rPr>
        <w:t xml:space="preserve"> </w:t>
      </w:r>
      <w:proofErr w:type="spellStart"/>
      <w:r w:rsidRPr="007B26E6">
        <w:rPr>
          <w:i/>
          <w:iCs/>
          <w:color w:val="000000"/>
          <w:lang w:eastAsia="en-GB"/>
        </w:rPr>
        <w:t>Gräberfeld</w:t>
      </w:r>
      <w:proofErr w:type="spellEnd"/>
      <w:r w:rsidRPr="007B26E6">
        <w:rPr>
          <w:i/>
          <w:iCs/>
          <w:color w:val="000000"/>
          <w:lang w:eastAsia="en-GB"/>
        </w:rPr>
        <w:t xml:space="preserve"> der Kultur </w:t>
      </w:r>
      <w:proofErr w:type="spellStart"/>
      <w:r w:rsidRPr="007B26E6">
        <w:rPr>
          <w:i/>
          <w:iCs/>
          <w:color w:val="000000"/>
          <w:lang w:eastAsia="en-GB"/>
        </w:rPr>
        <w:t>mit</w:t>
      </w:r>
      <w:proofErr w:type="spellEnd"/>
      <w:r w:rsidRPr="007B26E6">
        <w:rPr>
          <w:i/>
          <w:iCs/>
          <w:color w:val="000000"/>
          <w:lang w:eastAsia="en-GB"/>
        </w:rPr>
        <w:t xml:space="preserve"> </w:t>
      </w:r>
      <w:proofErr w:type="spellStart"/>
      <w:r w:rsidRPr="007B26E6">
        <w:rPr>
          <w:i/>
          <w:iCs/>
          <w:color w:val="000000"/>
          <w:lang w:eastAsia="en-GB"/>
        </w:rPr>
        <w:t>Linearkeramik</w:t>
      </w:r>
      <w:proofErr w:type="spellEnd"/>
      <w:r w:rsidRPr="007B26E6">
        <w:rPr>
          <w:i/>
          <w:iCs/>
          <w:color w:val="000000"/>
          <w:lang w:eastAsia="en-GB"/>
        </w:rPr>
        <w:t xml:space="preserve"> in </w:t>
      </w:r>
      <w:proofErr w:type="spellStart"/>
      <w:r w:rsidRPr="007B26E6">
        <w:rPr>
          <w:i/>
          <w:iCs/>
          <w:color w:val="000000"/>
          <w:lang w:eastAsia="en-GB"/>
        </w:rPr>
        <w:t>Kralice</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Hané</w:t>
      </w:r>
      <w:proofErr w:type="spellEnd"/>
      <w:r w:rsidRPr="007B26E6">
        <w:rPr>
          <w:color w:val="000000"/>
          <w:lang w:eastAsia="en-GB"/>
        </w:rPr>
        <w:t xml:space="preserve">. Brno: </w:t>
      </w:r>
      <w:proofErr w:type="spellStart"/>
      <w:r w:rsidRPr="007B26E6">
        <w:rPr>
          <w:color w:val="000000"/>
          <w:lang w:eastAsia="en-GB"/>
        </w:rPr>
        <w:t>Pravěk</w:t>
      </w:r>
      <w:proofErr w:type="spellEnd"/>
      <w:r w:rsidRPr="007B26E6">
        <w:rPr>
          <w:color w:val="000000"/>
          <w:lang w:eastAsia="en-GB"/>
        </w:rPr>
        <w:t xml:space="preserve">, </w:t>
      </w:r>
      <w:proofErr w:type="spellStart"/>
      <w:r w:rsidRPr="007B26E6">
        <w:rPr>
          <w:color w:val="000000"/>
          <w:lang w:eastAsia="en-GB"/>
        </w:rPr>
        <w:t>supplementum</w:t>
      </w:r>
      <w:proofErr w:type="spellEnd"/>
      <w:r w:rsidRPr="007B26E6">
        <w:rPr>
          <w:color w:val="000000"/>
          <w:lang w:eastAsia="en-GB"/>
        </w:rPr>
        <w:t xml:space="preserve"> 25.</w:t>
      </w:r>
    </w:p>
    <w:p w14:paraId="3214CC7F" w14:textId="77777777" w:rsidR="00DE04E5" w:rsidRPr="007B26E6" w:rsidRDefault="00DE04E5" w:rsidP="00DE04E5">
      <w:pPr>
        <w:rPr>
          <w:lang w:eastAsia="en-GB"/>
        </w:rPr>
      </w:pPr>
    </w:p>
    <w:p w14:paraId="62F60551" w14:textId="77777777" w:rsidR="00DE04E5" w:rsidRPr="007B26E6" w:rsidRDefault="00DE04E5" w:rsidP="00DE04E5">
      <w:pPr>
        <w:jc w:val="both"/>
        <w:rPr>
          <w:lang w:eastAsia="en-GB"/>
        </w:rPr>
      </w:pPr>
      <w:proofErr w:type="spellStart"/>
      <w:r w:rsidRPr="007B26E6">
        <w:rPr>
          <w:b/>
          <w:bCs/>
          <w:color w:val="000000"/>
          <w:lang w:eastAsia="en-GB"/>
        </w:rPr>
        <w:t>Lovosice</w:t>
      </w:r>
      <w:proofErr w:type="spellEnd"/>
      <w:r w:rsidRPr="007B26E6">
        <w:rPr>
          <w:b/>
          <w:bCs/>
          <w:color w:val="000000"/>
          <w:lang w:eastAsia="en-GB"/>
        </w:rPr>
        <w:t xml:space="preserve">, </w:t>
      </w:r>
      <w:proofErr w:type="spellStart"/>
      <w:r w:rsidRPr="007B26E6">
        <w:rPr>
          <w:b/>
          <w:bCs/>
          <w:color w:val="000000"/>
          <w:lang w:eastAsia="en-GB"/>
        </w:rPr>
        <w:t>Litoměřice</w:t>
      </w:r>
      <w:proofErr w:type="spellEnd"/>
      <w:r w:rsidRPr="007B26E6">
        <w:rPr>
          <w:b/>
          <w:bCs/>
          <w:color w:val="000000"/>
          <w:lang w:eastAsia="en-GB"/>
        </w:rPr>
        <w:t xml:space="preserve"> district, North-West Bohemia, Czech Republic</w:t>
      </w:r>
    </w:p>
    <w:p w14:paraId="1336E4D2" w14:textId="77777777" w:rsidR="00DE04E5" w:rsidRPr="007B26E6" w:rsidRDefault="00DE04E5" w:rsidP="00DE04E5">
      <w:pPr>
        <w:jc w:val="both"/>
        <w:rPr>
          <w:lang w:eastAsia="en-GB"/>
        </w:rPr>
      </w:pPr>
      <w:r w:rsidRPr="007B26E6">
        <w:rPr>
          <w:color w:val="000000"/>
          <w:lang w:eastAsia="en-GB"/>
        </w:rPr>
        <w:t xml:space="preserve">Two excavations were undertaken in the second half of the twentieth century at the garage of a transportation company: the first when the garage was built in 1956, where (in addition to features from the Bell Beaker and </w:t>
      </w:r>
      <w:proofErr w:type="spellStart"/>
      <w:r w:rsidRPr="007B26E6">
        <w:rPr>
          <w:color w:val="000000"/>
          <w:lang w:eastAsia="en-GB"/>
        </w:rPr>
        <w:t>Únětice</w:t>
      </w:r>
      <w:proofErr w:type="spellEnd"/>
      <w:r w:rsidRPr="007B26E6">
        <w:rPr>
          <w:color w:val="000000"/>
          <w:lang w:eastAsia="en-GB"/>
        </w:rPr>
        <w:t xml:space="preserve"> cultures) four </w:t>
      </w:r>
      <w:proofErr w:type="spellStart"/>
      <w:r w:rsidRPr="007B26E6">
        <w:rPr>
          <w:color w:val="000000"/>
          <w:lang w:eastAsia="en-GB"/>
        </w:rPr>
        <w:t>Bylany</w:t>
      </w:r>
      <w:proofErr w:type="spellEnd"/>
      <w:r w:rsidRPr="007B26E6">
        <w:rPr>
          <w:color w:val="000000"/>
          <w:lang w:eastAsia="en-GB"/>
        </w:rPr>
        <w:t xml:space="preserve"> culture graves were investigated (see </w:t>
      </w:r>
      <w:proofErr w:type="spellStart"/>
      <w:r w:rsidRPr="007B26E6">
        <w:rPr>
          <w:color w:val="000000"/>
          <w:lang w:eastAsia="en-GB"/>
        </w:rPr>
        <w:t>Pleiner</w:t>
      </w:r>
      <w:proofErr w:type="spellEnd"/>
      <w:r w:rsidRPr="007B26E6">
        <w:rPr>
          <w:color w:val="000000"/>
          <w:lang w:eastAsia="en-GB"/>
        </w:rPr>
        <w:t xml:space="preserve"> 1959); and the second in 1989 during excavations for waste water pipes, which revealed two </w:t>
      </w:r>
      <w:proofErr w:type="spellStart"/>
      <w:r w:rsidRPr="007B26E6">
        <w:rPr>
          <w:color w:val="000000"/>
          <w:lang w:eastAsia="en-GB"/>
        </w:rPr>
        <w:t>Bylany</w:t>
      </w:r>
      <w:proofErr w:type="spellEnd"/>
      <w:r w:rsidRPr="007B26E6">
        <w:rPr>
          <w:color w:val="000000"/>
          <w:lang w:eastAsia="en-GB"/>
        </w:rPr>
        <w:t xml:space="preserve"> culture graves (</w:t>
      </w:r>
      <w:proofErr w:type="spellStart"/>
      <w:r w:rsidRPr="007B26E6">
        <w:rPr>
          <w:color w:val="000000"/>
          <w:lang w:eastAsia="en-GB"/>
        </w:rPr>
        <w:t>Koutecký</w:t>
      </w:r>
      <w:proofErr w:type="spellEnd"/>
      <w:r w:rsidRPr="007B26E6">
        <w:rPr>
          <w:color w:val="000000"/>
          <w:lang w:eastAsia="en-GB"/>
        </w:rPr>
        <w:t xml:space="preserve"> 1991) and three Migration Period graves (</w:t>
      </w:r>
      <w:proofErr w:type="spellStart"/>
      <w:r w:rsidRPr="007B26E6">
        <w:rPr>
          <w:color w:val="000000"/>
          <w:lang w:eastAsia="en-GB"/>
        </w:rPr>
        <w:t>Blažek</w:t>
      </w:r>
      <w:proofErr w:type="spellEnd"/>
      <w:r w:rsidRPr="007B26E6">
        <w:rPr>
          <w:color w:val="000000"/>
          <w:lang w:eastAsia="en-GB"/>
        </w:rPr>
        <w:t xml:space="preserve"> and </w:t>
      </w:r>
      <w:proofErr w:type="spellStart"/>
      <w:r w:rsidRPr="007B26E6">
        <w:rPr>
          <w:color w:val="000000"/>
          <w:lang w:eastAsia="en-GB"/>
        </w:rPr>
        <w:t>Kotyza</w:t>
      </w:r>
      <w:proofErr w:type="spellEnd"/>
      <w:r w:rsidRPr="007B26E6">
        <w:rPr>
          <w:color w:val="000000"/>
          <w:lang w:eastAsia="en-GB"/>
        </w:rPr>
        <w:t xml:space="preserve"> 1991).</w:t>
      </w:r>
    </w:p>
    <w:p w14:paraId="3BF51173" w14:textId="77777777" w:rsidR="00DE04E5" w:rsidRPr="007B26E6" w:rsidRDefault="00DE04E5" w:rsidP="00DE04E5">
      <w:pPr>
        <w:rPr>
          <w:lang w:eastAsia="en-GB"/>
        </w:rPr>
      </w:pPr>
    </w:p>
    <w:p w14:paraId="43AB355B" w14:textId="2BE2E60B" w:rsidR="00DE04E5" w:rsidRPr="007B26E6" w:rsidRDefault="00DE04E5" w:rsidP="00DE04E5">
      <w:pPr>
        <w:jc w:val="both"/>
        <w:rPr>
          <w:lang w:eastAsia="en-GB"/>
        </w:rPr>
      </w:pPr>
      <w:r w:rsidRPr="007B26E6">
        <w:rPr>
          <w:color w:val="000000"/>
          <w:lang w:eastAsia="en-GB"/>
        </w:rPr>
        <w:t xml:space="preserve">Four samples, two each from </w:t>
      </w:r>
      <w:proofErr w:type="spellStart"/>
      <w:r w:rsidRPr="007B26E6">
        <w:rPr>
          <w:color w:val="000000"/>
          <w:lang w:eastAsia="en-GB"/>
        </w:rPr>
        <w:t>Bylany</w:t>
      </w:r>
      <w:proofErr w:type="spellEnd"/>
      <w:r w:rsidRPr="007B26E6">
        <w:rPr>
          <w:color w:val="000000"/>
          <w:lang w:eastAsia="en-GB"/>
        </w:rPr>
        <w:t xml:space="preserve"> culture graves (c. 800–550 BCE) excavated in 1956 and 1989,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w:t>
      </w:r>
    </w:p>
    <w:p w14:paraId="1A2AAFF7" w14:textId="77777777" w:rsidR="00DE04E5" w:rsidRPr="007B26E6" w:rsidRDefault="00DE04E5" w:rsidP="00DE04E5">
      <w:pPr>
        <w:rPr>
          <w:lang w:eastAsia="en-GB"/>
        </w:rPr>
      </w:pPr>
    </w:p>
    <w:p w14:paraId="72AD4A47" w14:textId="77777777" w:rsidR="00DE04E5" w:rsidRPr="007B26E6" w:rsidRDefault="00DE04E5" w:rsidP="00DE04E5">
      <w:pPr>
        <w:jc w:val="both"/>
        <w:rPr>
          <w:lang w:eastAsia="en-GB"/>
        </w:rPr>
      </w:pPr>
      <w:r w:rsidRPr="007B26E6">
        <w:rPr>
          <w:color w:val="000000"/>
          <w:lang w:eastAsia="en-GB"/>
        </w:rPr>
        <w:t>From the 1956 excavations:</w:t>
      </w:r>
    </w:p>
    <w:p w14:paraId="7D0784CB" w14:textId="77777777" w:rsidR="00DE04E5" w:rsidRPr="007B26E6" w:rsidRDefault="00DE04E5" w:rsidP="00DE04E5">
      <w:pPr>
        <w:numPr>
          <w:ilvl w:val="0"/>
          <w:numId w:val="12"/>
        </w:numPr>
        <w:ind w:left="360"/>
        <w:jc w:val="both"/>
        <w:textAlignment w:val="baseline"/>
        <w:rPr>
          <w:color w:val="000000"/>
          <w:lang w:eastAsia="en-GB"/>
        </w:rPr>
      </w:pPr>
      <w:r w:rsidRPr="007B26E6">
        <w:rPr>
          <w:color w:val="000000"/>
          <w:lang w:eastAsia="en-GB"/>
        </w:rPr>
        <w:t>a petrous bone from an individual aged over 40 years in grave 01/56 (2284; 1, P7A-31688), accompanied by eight ceramic vessels, a bronze torc, two bronze bracelets and two bronze anklets (</w:t>
      </w:r>
      <w:proofErr w:type="spellStart"/>
      <w:r w:rsidRPr="007B26E6">
        <w:rPr>
          <w:color w:val="000000"/>
          <w:lang w:eastAsia="en-GB"/>
        </w:rPr>
        <w:t>Pleiner</w:t>
      </w:r>
      <w:proofErr w:type="spellEnd"/>
      <w:r w:rsidRPr="007B26E6">
        <w:rPr>
          <w:color w:val="000000"/>
          <w:lang w:eastAsia="en-GB"/>
        </w:rPr>
        <w:t xml:space="preserve"> 1959, 654, fig. 258:4), yielded sample </w:t>
      </w:r>
      <w:r w:rsidRPr="004C0E38">
        <w:rPr>
          <w:color w:val="000000"/>
          <w:lang w:eastAsia="en-GB"/>
        </w:rPr>
        <w:t>I14980 (</w:t>
      </w:r>
      <w:r w:rsidRPr="007B26E6">
        <w:rPr>
          <w:color w:val="000000"/>
          <w:lang w:eastAsia="en-GB"/>
        </w:rPr>
        <w:t>female).</w:t>
      </w:r>
    </w:p>
    <w:p w14:paraId="247E5B74" w14:textId="77777777" w:rsidR="00DE04E5" w:rsidRPr="007B26E6" w:rsidRDefault="00DE04E5" w:rsidP="00DE04E5">
      <w:pPr>
        <w:numPr>
          <w:ilvl w:val="0"/>
          <w:numId w:val="12"/>
        </w:numPr>
        <w:ind w:left="360"/>
        <w:jc w:val="both"/>
        <w:textAlignment w:val="baseline"/>
        <w:rPr>
          <w:color w:val="000000"/>
          <w:lang w:eastAsia="en-GB"/>
        </w:rPr>
      </w:pPr>
      <w:r w:rsidRPr="007B26E6">
        <w:rPr>
          <w:color w:val="000000"/>
          <w:lang w:eastAsia="en-GB"/>
        </w:rPr>
        <w:t>a metatarsal from the partial (foot only) remains of an adult in grave 02/56 (2841; P7A-31689), accompanied by eighteen ceramic vessels, two horse harnesses (including iron bit and bronze cheek-pieces), an iron knife and the remains of a pig (</w:t>
      </w:r>
      <w:proofErr w:type="spellStart"/>
      <w:r w:rsidRPr="007B26E6">
        <w:rPr>
          <w:color w:val="000000"/>
          <w:lang w:eastAsia="en-GB"/>
        </w:rPr>
        <w:t>Pleiner</w:t>
      </w:r>
      <w:proofErr w:type="spellEnd"/>
      <w:r w:rsidRPr="007B26E6">
        <w:rPr>
          <w:color w:val="000000"/>
          <w:lang w:eastAsia="en-GB"/>
        </w:rPr>
        <w:t xml:space="preserve"> 1959, 655, fig. 247, 254, 255 and 258:5), yielded </w:t>
      </w:r>
      <w:r w:rsidRPr="004C0E38">
        <w:rPr>
          <w:color w:val="000000"/>
          <w:lang w:eastAsia="en-GB"/>
        </w:rPr>
        <w:t>sample I17312 (</w:t>
      </w:r>
      <w:r w:rsidRPr="007B26E6">
        <w:rPr>
          <w:color w:val="000000"/>
          <w:lang w:eastAsia="en-GB"/>
        </w:rPr>
        <w:t>male). </w:t>
      </w:r>
    </w:p>
    <w:p w14:paraId="1E8746C9" w14:textId="77777777" w:rsidR="00DE04E5" w:rsidRPr="007B26E6" w:rsidRDefault="00DE04E5" w:rsidP="00DE04E5">
      <w:pPr>
        <w:rPr>
          <w:lang w:eastAsia="en-GB"/>
        </w:rPr>
      </w:pPr>
    </w:p>
    <w:p w14:paraId="46B35819" w14:textId="77777777" w:rsidR="00DE04E5" w:rsidRPr="007B26E6" w:rsidRDefault="00DE04E5" w:rsidP="00DE04E5">
      <w:pPr>
        <w:jc w:val="both"/>
        <w:rPr>
          <w:lang w:eastAsia="en-GB"/>
        </w:rPr>
      </w:pPr>
      <w:r w:rsidRPr="007B26E6">
        <w:rPr>
          <w:color w:val="000000"/>
          <w:lang w:eastAsia="en-GB"/>
        </w:rPr>
        <w:t>From the 1989 excavations:</w:t>
      </w:r>
    </w:p>
    <w:p w14:paraId="69479112" w14:textId="77777777" w:rsidR="00DE04E5" w:rsidRPr="007B26E6" w:rsidRDefault="00DE04E5" w:rsidP="00DE04E5">
      <w:pPr>
        <w:numPr>
          <w:ilvl w:val="0"/>
          <w:numId w:val="13"/>
        </w:numPr>
        <w:jc w:val="both"/>
        <w:textAlignment w:val="baseline"/>
        <w:rPr>
          <w:color w:val="000000"/>
          <w:lang w:eastAsia="en-GB"/>
        </w:rPr>
      </w:pPr>
      <w:r w:rsidRPr="007B26E6">
        <w:rPr>
          <w:color w:val="000000"/>
          <w:lang w:eastAsia="en-GB"/>
        </w:rPr>
        <w:t>a petrous bone from an adolescent aged 12–16 years in grave 02/89 (2286; 2/89, P7A-14343), accompanied by ten ceramic vessels, a bronze torc, a bronze bracelet and an iron knife (</w:t>
      </w:r>
      <w:proofErr w:type="spellStart"/>
      <w:r w:rsidRPr="007B26E6">
        <w:rPr>
          <w:color w:val="000000"/>
          <w:lang w:eastAsia="en-GB"/>
        </w:rPr>
        <w:t>Koutecký</w:t>
      </w:r>
      <w:proofErr w:type="spellEnd"/>
      <w:r w:rsidRPr="007B26E6">
        <w:rPr>
          <w:color w:val="000000"/>
          <w:lang w:eastAsia="en-GB"/>
        </w:rPr>
        <w:t xml:space="preserve"> 1991, 1), yielded </w:t>
      </w:r>
      <w:r w:rsidRPr="004C0E38">
        <w:rPr>
          <w:color w:val="000000"/>
          <w:lang w:eastAsia="en-GB"/>
        </w:rPr>
        <w:t>sample I14982</w:t>
      </w:r>
      <w:r w:rsidRPr="007B26E6">
        <w:rPr>
          <w:color w:val="000000"/>
          <w:lang w:eastAsia="en-GB"/>
        </w:rPr>
        <w:t xml:space="preserve"> (female)</w:t>
      </w:r>
    </w:p>
    <w:p w14:paraId="79953F25" w14:textId="77777777" w:rsidR="00DE04E5" w:rsidRPr="007B26E6" w:rsidRDefault="00DE04E5" w:rsidP="00DE04E5">
      <w:pPr>
        <w:numPr>
          <w:ilvl w:val="0"/>
          <w:numId w:val="13"/>
        </w:numPr>
        <w:jc w:val="both"/>
        <w:textAlignment w:val="baseline"/>
        <w:rPr>
          <w:color w:val="000000"/>
          <w:lang w:eastAsia="en-GB"/>
        </w:rPr>
      </w:pPr>
      <w:r w:rsidRPr="007B26E6">
        <w:rPr>
          <w:color w:val="000000"/>
          <w:lang w:eastAsia="en-GB"/>
        </w:rPr>
        <w:t>a petrous bone from an adolescent aged ?14–18 years in grave 04/89 (2287; 4/89, P7A-14345), accompanied by ten ceramic vessels, an iron spear, two bronze buttons and a bronze ring (</w:t>
      </w:r>
      <w:proofErr w:type="spellStart"/>
      <w:r w:rsidRPr="007B26E6">
        <w:rPr>
          <w:color w:val="000000"/>
          <w:lang w:eastAsia="en-GB"/>
        </w:rPr>
        <w:t>Koutecký</w:t>
      </w:r>
      <w:proofErr w:type="spellEnd"/>
      <w:r w:rsidRPr="007B26E6">
        <w:rPr>
          <w:color w:val="000000"/>
          <w:lang w:eastAsia="en-GB"/>
        </w:rPr>
        <w:t xml:space="preserve"> 1991, 1–3), yielded </w:t>
      </w:r>
      <w:r w:rsidRPr="004C0E38">
        <w:rPr>
          <w:color w:val="000000"/>
          <w:lang w:eastAsia="en-GB"/>
        </w:rPr>
        <w:t>sample I14983</w:t>
      </w:r>
      <w:r w:rsidRPr="007B26E6">
        <w:rPr>
          <w:color w:val="000000"/>
          <w:lang w:eastAsia="en-GB"/>
        </w:rPr>
        <w:t xml:space="preserve"> (male)</w:t>
      </w:r>
    </w:p>
    <w:p w14:paraId="6DA465F3" w14:textId="77777777" w:rsidR="00DE04E5" w:rsidRPr="007B26E6" w:rsidRDefault="00DE04E5" w:rsidP="00DE04E5">
      <w:pPr>
        <w:rPr>
          <w:lang w:eastAsia="en-GB"/>
        </w:rPr>
      </w:pPr>
    </w:p>
    <w:p w14:paraId="56E810B0" w14:textId="77777777" w:rsidR="00DE04E5" w:rsidRPr="007B26E6" w:rsidRDefault="00DE04E5" w:rsidP="00DE04E5">
      <w:pPr>
        <w:jc w:val="both"/>
        <w:rPr>
          <w:lang w:eastAsia="en-GB"/>
        </w:rPr>
      </w:pPr>
      <w:r w:rsidRPr="007B26E6">
        <w:rPr>
          <w:color w:val="000000"/>
          <w:lang w:eastAsia="en-GB"/>
        </w:rPr>
        <w:t>The individuals yielding samples</w:t>
      </w:r>
      <w:r w:rsidRPr="007B26E6">
        <w:rPr>
          <w:b/>
          <w:bCs/>
          <w:color w:val="000000"/>
          <w:lang w:eastAsia="en-GB"/>
        </w:rPr>
        <w:t xml:space="preserve"> </w:t>
      </w:r>
      <w:r w:rsidRPr="007B26E6">
        <w:rPr>
          <w:color w:val="000000"/>
          <w:lang w:eastAsia="en-GB"/>
        </w:rPr>
        <w:t xml:space="preserve">I17312 (1956 excavations) and I14983 (1989 excavations) are </w:t>
      </w:r>
      <w:proofErr w:type="gramStart"/>
      <w:r w:rsidRPr="007B26E6">
        <w:rPr>
          <w:color w:val="000000"/>
          <w:lang w:eastAsia="en-GB"/>
        </w:rPr>
        <w:t>second or third degree</w:t>
      </w:r>
      <w:proofErr w:type="gramEnd"/>
      <w:r w:rsidRPr="007B26E6">
        <w:rPr>
          <w:color w:val="000000"/>
          <w:lang w:eastAsia="en-GB"/>
        </w:rPr>
        <w:t xml:space="preserve"> relatives.</w:t>
      </w:r>
    </w:p>
    <w:p w14:paraId="1FD5220E" w14:textId="77777777" w:rsidR="00DE04E5" w:rsidRPr="007B26E6" w:rsidRDefault="00DE04E5" w:rsidP="00DE04E5">
      <w:pPr>
        <w:rPr>
          <w:lang w:eastAsia="en-GB"/>
        </w:rPr>
      </w:pPr>
    </w:p>
    <w:p w14:paraId="4E883F10" w14:textId="77777777" w:rsidR="00DE04E5" w:rsidRPr="007B26E6" w:rsidRDefault="00DE04E5" w:rsidP="00DE04E5">
      <w:pPr>
        <w:jc w:val="both"/>
        <w:rPr>
          <w:lang w:eastAsia="en-GB"/>
        </w:rPr>
      </w:pPr>
      <w:r w:rsidRPr="007B26E6">
        <w:rPr>
          <w:color w:val="000000"/>
          <w:lang w:eastAsia="en-GB"/>
        </w:rPr>
        <w:t>Source of sample: National Museum, Prague</w:t>
      </w:r>
    </w:p>
    <w:p w14:paraId="5BE829B2" w14:textId="77777777" w:rsidR="00DE04E5" w:rsidRPr="007B26E6" w:rsidRDefault="00DE04E5" w:rsidP="00DE04E5">
      <w:pPr>
        <w:jc w:val="both"/>
        <w:rPr>
          <w:lang w:eastAsia="en-GB"/>
        </w:rPr>
      </w:pPr>
      <w:r w:rsidRPr="007B26E6">
        <w:rPr>
          <w:color w:val="000000"/>
          <w:lang w:eastAsia="en-GB"/>
        </w:rPr>
        <w:t xml:space="preserve">Authors of entry: Michal </w:t>
      </w:r>
      <w:proofErr w:type="spellStart"/>
      <w:r w:rsidRPr="007B26E6">
        <w:rPr>
          <w:color w:val="000000"/>
          <w:lang w:eastAsia="en-GB"/>
        </w:rPr>
        <w:t>Ernée</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7494662E" w14:textId="77777777" w:rsidR="00DE04E5" w:rsidRPr="007B26E6" w:rsidRDefault="00DE04E5" w:rsidP="00DE04E5">
      <w:pPr>
        <w:jc w:val="both"/>
        <w:rPr>
          <w:lang w:eastAsia="en-GB"/>
        </w:rPr>
      </w:pPr>
      <w:r w:rsidRPr="007B26E6">
        <w:rPr>
          <w:color w:val="000000"/>
          <w:lang w:eastAsia="en-GB"/>
        </w:rPr>
        <w:lastRenderedPageBreak/>
        <w:t>References:</w:t>
      </w:r>
    </w:p>
    <w:p w14:paraId="7C20EEB7" w14:textId="77777777" w:rsidR="00DE04E5" w:rsidRPr="007B26E6" w:rsidRDefault="00DE04E5" w:rsidP="00DE04E5">
      <w:pPr>
        <w:jc w:val="both"/>
        <w:rPr>
          <w:lang w:eastAsia="en-GB"/>
        </w:rPr>
      </w:pPr>
      <w:proofErr w:type="spellStart"/>
      <w:r w:rsidRPr="007B26E6">
        <w:rPr>
          <w:color w:val="000000"/>
          <w:lang w:eastAsia="en-GB"/>
        </w:rPr>
        <w:t>Blažek</w:t>
      </w:r>
      <w:proofErr w:type="spellEnd"/>
      <w:r w:rsidRPr="007B26E6">
        <w:rPr>
          <w:color w:val="000000"/>
          <w:lang w:eastAsia="en-GB"/>
        </w:rPr>
        <w:t xml:space="preserve">, J. and </w:t>
      </w:r>
      <w:proofErr w:type="spellStart"/>
      <w:r w:rsidRPr="007B26E6">
        <w:rPr>
          <w:color w:val="000000"/>
          <w:lang w:eastAsia="en-GB"/>
        </w:rPr>
        <w:t>Kotyza</w:t>
      </w:r>
      <w:proofErr w:type="spellEnd"/>
      <w:r w:rsidRPr="007B26E6">
        <w:rPr>
          <w:color w:val="000000"/>
          <w:lang w:eastAsia="en-GB"/>
        </w:rPr>
        <w:t xml:space="preserve">, O. 1991. </w:t>
      </w:r>
      <w:proofErr w:type="spellStart"/>
      <w:r w:rsidRPr="007B26E6">
        <w:rPr>
          <w:color w:val="000000"/>
          <w:lang w:eastAsia="en-GB"/>
        </w:rPr>
        <w:t>Pohřebiště</w:t>
      </w:r>
      <w:proofErr w:type="spellEnd"/>
      <w:r w:rsidRPr="007B26E6">
        <w:rPr>
          <w:color w:val="000000"/>
          <w:lang w:eastAsia="en-GB"/>
        </w:rPr>
        <w:t xml:space="preserve"> z </w:t>
      </w:r>
      <w:proofErr w:type="spellStart"/>
      <w:r w:rsidRPr="007B26E6">
        <w:rPr>
          <w:color w:val="000000"/>
          <w:lang w:eastAsia="en-GB"/>
        </w:rPr>
        <w:t>doby</w:t>
      </w:r>
      <w:proofErr w:type="spellEnd"/>
      <w:r w:rsidRPr="007B26E6">
        <w:rPr>
          <w:color w:val="000000"/>
          <w:lang w:eastAsia="en-GB"/>
        </w:rPr>
        <w:t xml:space="preserve"> </w:t>
      </w:r>
      <w:proofErr w:type="spellStart"/>
      <w:r w:rsidRPr="007B26E6">
        <w:rPr>
          <w:color w:val="000000"/>
          <w:lang w:eastAsia="en-GB"/>
        </w:rPr>
        <w:t>stěhování</w:t>
      </w:r>
      <w:proofErr w:type="spellEnd"/>
      <w:r w:rsidRPr="007B26E6">
        <w:rPr>
          <w:color w:val="000000"/>
          <w:lang w:eastAsia="en-GB"/>
        </w:rPr>
        <w:t xml:space="preserve"> </w:t>
      </w:r>
      <w:proofErr w:type="spellStart"/>
      <w:r w:rsidRPr="007B26E6">
        <w:rPr>
          <w:color w:val="000000"/>
          <w:lang w:eastAsia="en-GB"/>
        </w:rPr>
        <w:t>národů</w:t>
      </w:r>
      <w:proofErr w:type="spellEnd"/>
      <w:r w:rsidRPr="007B26E6">
        <w:rPr>
          <w:color w:val="000000"/>
          <w:lang w:eastAsia="en-GB"/>
        </w:rPr>
        <w:t xml:space="preserve"> v </w:t>
      </w:r>
      <w:proofErr w:type="spellStart"/>
      <w:r w:rsidRPr="007B26E6">
        <w:rPr>
          <w:color w:val="000000"/>
          <w:lang w:eastAsia="en-GB"/>
        </w:rPr>
        <w:t>Lovosicích</w:t>
      </w:r>
      <w:proofErr w:type="spellEnd"/>
      <w:r w:rsidRPr="007B26E6">
        <w:rPr>
          <w:color w:val="000000"/>
          <w:lang w:eastAsia="en-GB"/>
        </w:rPr>
        <w:t xml:space="preserve">/ </w:t>
      </w:r>
      <w:proofErr w:type="spellStart"/>
      <w:r w:rsidRPr="007B26E6">
        <w:rPr>
          <w:color w:val="000000"/>
          <w:lang w:eastAsia="en-GB"/>
        </w:rPr>
        <w:t>Völkerwanderungszeitliches</w:t>
      </w:r>
      <w:proofErr w:type="spellEnd"/>
      <w:r w:rsidRPr="007B26E6">
        <w:rPr>
          <w:color w:val="000000"/>
          <w:lang w:eastAsia="en-GB"/>
        </w:rPr>
        <w:t xml:space="preserve"> </w:t>
      </w:r>
      <w:proofErr w:type="spellStart"/>
      <w:r w:rsidRPr="007B26E6">
        <w:rPr>
          <w:color w:val="000000"/>
          <w:lang w:eastAsia="en-GB"/>
        </w:rPr>
        <w:t>Gräberfeld</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w:t>
      </w:r>
      <w:proofErr w:type="spellStart"/>
      <w:r w:rsidRPr="007B26E6">
        <w:rPr>
          <w:color w:val="000000"/>
          <w:lang w:eastAsia="en-GB"/>
        </w:rPr>
        <w:t>Lovosice</w:t>
      </w:r>
      <w:proofErr w:type="spellEnd"/>
      <w:r w:rsidRPr="007B26E6">
        <w:rPr>
          <w:color w:val="000000"/>
          <w:lang w:eastAsia="en-GB"/>
        </w:rPr>
        <w:t xml:space="preserve">. </w:t>
      </w:r>
      <w:proofErr w:type="spellStart"/>
      <w:r w:rsidRPr="007B26E6">
        <w:rPr>
          <w:i/>
          <w:iCs/>
          <w:color w:val="000000"/>
          <w:lang w:eastAsia="en-GB"/>
        </w:rPr>
        <w:t>Vlastivědný</w:t>
      </w:r>
      <w:proofErr w:type="spellEnd"/>
      <w:r w:rsidRPr="007B26E6">
        <w:rPr>
          <w:i/>
          <w:iCs/>
          <w:color w:val="000000"/>
          <w:lang w:eastAsia="en-GB"/>
        </w:rPr>
        <w:t xml:space="preserve">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Litoměřicko</w:t>
      </w:r>
      <w:proofErr w:type="spellEnd"/>
      <w:r w:rsidRPr="007B26E6">
        <w:rPr>
          <w:color w:val="000000"/>
          <w:lang w:eastAsia="en-GB"/>
        </w:rPr>
        <w:t xml:space="preserve"> 26: 59–66. </w:t>
      </w:r>
    </w:p>
    <w:p w14:paraId="1672D400" w14:textId="77777777" w:rsidR="00DE04E5" w:rsidRPr="007B26E6" w:rsidRDefault="00DE04E5" w:rsidP="00DE04E5">
      <w:pPr>
        <w:rPr>
          <w:lang w:eastAsia="en-GB"/>
        </w:rPr>
      </w:pPr>
    </w:p>
    <w:p w14:paraId="4E3BBEAB" w14:textId="77777777" w:rsidR="00DE04E5" w:rsidRPr="007B26E6" w:rsidRDefault="41D28D8F" w:rsidP="00DE04E5">
      <w:pPr>
        <w:jc w:val="both"/>
        <w:rPr>
          <w:lang w:eastAsia="en-GB"/>
        </w:rPr>
      </w:pPr>
      <w:proofErr w:type="spellStart"/>
      <w:r w:rsidRPr="41D28D8F">
        <w:rPr>
          <w:color w:val="000000" w:themeColor="text1"/>
          <w:lang w:eastAsia="en-GB"/>
        </w:rPr>
        <w:t>Koutecký</w:t>
      </w:r>
      <w:proofErr w:type="spellEnd"/>
      <w:r w:rsidRPr="41D28D8F">
        <w:rPr>
          <w:color w:val="000000" w:themeColor="text1"/>
          <w:lang w:eastAsia="en-GB"/>
        </w:rPr>
        <w:t xml:space="preserve">, D. 1991. </w:t>
      </w:r>
      <w:proofErr w:type="spellStart"/>
      <w:r w:rsidRPr="0081061A">
        <w:rPr>
          <w:i/>
          <w:iCs/>
          <w:color w:val="000000" w:themeColor="text1"/>
          <w:lang w:eastAsia="en-GB"/>
        </w:rPr>
        <w:t>Dokument</w:t>
      </w:r>
      <w:proofErr w:type="spellEnd"/>
      <w:r w:rsidRPr="0081061A">
        <w:rPr>
          <w:i/>
          <w:iCs/>
          <w:color w:val="000000" w:themeColor="text1"/>
          <w:lang w:eastAsia="en-GB"/>
        </w:rPr>
        <w:t xml:space="preserve"> C-TX-199104509</w:t>
      </w:r>
      <w:r w:rsidRPr="41D28D8F">
        <w:rPr>
          <w:color w:val="000000" w:themeColor="text1"/>
          <w:lang w:eastAsia="en-GB"/>
        </w:rPr>
        <w:t xml:space="preserve">. Unpublished report, </w:t>
      </w:r>
      <w:proofErr w:type="spellStart"/>
      <w:r w:rsidRPr="41D28D8F">
        <w:rPr>
          <w:color w:val="000000" w:themeColor="text1"/>
          <w:lang w:eastAsia="en-GB"/>
        </w:rPr>
        <w:t>Archeologický</w:t>
      </w:r>
      <w:proofErr w:type="spellEnd"/>
      <w:r w:rsidRPr="41D28D8F">
        <w:rPr>
          <w:color w:val="000000" w:themeColor="text1"/>
          <w:lang w:eastAsia="en-GB"/>
        </w:rPr>
        <w:t xml:space="preserve"> </w:t>
      </w:r>
      <w:proofErr w:type="spellStart"/>
      <w:r w:rsidRPr="41D28D8F">
        <w:rPr>
          <w:color w:val="000000" w:themeColor="text1"/>
          <w:lang w:eastAsia="en-GB"/>
        </w:rPr>
        <w:t>ústav</w:t>
      </w:r>
      <w:proofErr w:type="spellEnd"/>
      <w:r w:rsidRPr="41D28D8F">
        <w:rPr>
          <w:color w:val="000000" w:themeColor="text1"/>
          <w:lang w:eastAsia="en-GB"/>
        </w:rPr>
        <w:t xml:space="preserve"> Most [</w:t>
      </w:r>
      <w:proofErr w:type="spellStart"/>
      <w:r w:rsidRPr="41D28D8F">
        <w:rPr>
          <w:color w:val="000000" w:themeColor="text1"/>
          <w:lang w:eastAsia="en-GB"/>
        </w:rPr>
        <w:t>zaniklé</w:t>
      </w:r>
      <w:proofErr w:type="spellEnd"/>
      <w:r w:rsidRPr="41D28D8F">
        <w:rPr>
          <w:color w:val="000000" w:themeColor="text1"/>
          <w:lang w:eastAsia="en-GB"/>
        </w:rPr>
        <w:t>]. https://digiarchiv.aiscr.cz/id/C-TX-199104509.</w:t>
      </w:r>
    </w:p>
    <w:p w14:paraId="650E8893" w14:textId="77777777" w:rsidR="00DE04E5" w:rsidRPr="007B26E6" w:rsidRDefault="00DE04E5" w:rsidP="00DE04E5">
      <w:pPr>
        <w:rPr>
          <w:lang w:eastAsia="en-GB"/>
        </w:rPr>
      </w:pPr>
    </w:p>
    <w:p w14:paraId="799A632A" w14:textId="77777777" w:rsidR="00DE04E5" w:rsidRPr="007B26E6" w:rsidRDefault="00DE04E5" w:rsidP="00DE04E5">
      <w:pPr>
        <w:jc w:val="both"/>
        <w:rPr>
          <w:lang w:eastAsia="en-GB"/>
        </w:rPr>
      </w:pPr>
      <w:proofErr w:type="spellStart"/>
      <w:r w:rsidRPr="007B26E6">
        <w:rPr>
          <w:color w:val="000000"/>
          <w:lang w:eastAsia="en-GB"/>
        </w:rPr>
        <w:t>Pleiner</w:t>
      </w:r>
      <w:proofErr w:type="spellEnd"/>
      <w:r w:rsidRPr="007B26E6">
        <w:rPr>
          <w:color w:val="000000"/>
          <w:lang w:eastAsia="en-GB"/>
        </w:rPr>
        <w:t xml:space="preserve">, R. 1959. </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knížecí</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v </w:t>
      </w:r>
      <w:proofErr w:type="spellStart"/>
      <w:r w:rsidRPr="007B26E6">
        <w:rPr>
          <w:color w:val="000000"/>
          <w:lang w:eastAsia="en-GB"/>
        </w:rPr>
        <w:t>Lovosicích</w:t>
      </w:r>
      <w:proofErr w:type="spellEnd"/>
      <w:r w:rsidRPr="007B26E6">
        <w:rPr>
          <w:color w:val="000000"/>
          <w:lang w:eastAsia="en-GB"/>
        </w:rPr>
        <w:t>/</w:t>
      </w:r>
      <w:proofErr w:type="spellStart"/>
      <w:r w:rsidRPr="007B26E6">
        <w:rPr>
          <w:color w:val="000000"/>
          <w:lang w:eastAsia="en-GB"/>
        </w:rPr>
        <w:t>Bylaner</w:t>
      </w:r>
      <w:proofErr w:type="spellEnd"/>
      <w:r w:rsidRPr="007B26E6">
        <w:rPr>
          <w:color w:val="000000"/>
          <w:lang w:eastAsia="en-GB"/>
        </w:rPr>
        <w:t xml:space="preserve"> </w:t>
      </w:r>
      <w:proofErr w:type="spellStart"/>
      <w:r w:rsidRPr="007B26E6">
        <w:rPr>
          <w:color w:val="000000"/>
          <w:lang w:eastAsia="en-GB"/>
        </w:rPr>
        <w:t>Fürstengräber</w:t>
      </w:r>
      <w:proofErr w:type="spellEnd"/>
      <w:r w:rsidRPr="007B26E6">
        <w:rPr>
          <w:color w:val="000000"/>
          <w:lang w:eastAsia="en-GB"/>
        </w:rPr>
        <w:t xml:space="preserve"> in </w:t>
      </w:r>
      <w:proofErr w:type="spellStart"/>
      <w:r w:rsidRPr="007B26E6">
        <w:rPr>
          <w:color w:val="000000"/>
          <w:lang w:eastAsia="en-GB"/>
        </w:rPr>
        <w:t>Lovosice</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11, 653–60, 669–73.</w:t>
      </w:r>
    </w:p>
    <w:p w14:paraId="32DB3473" w14:textId="77777777" w:rsidR="00DE04E5" w:rsidRPr="007B26E6" w:rsidRDefault="00DE04E5" w:rsidP="00DE04E5">
      <w:pPr>
        <w:rPr>
          <w:lang w:eastAsia="en-GB"/>
        </w:rPr>
      </w:pPr>
    </w:p>
    <w:p w14:paraId="1E77F2BA" w14:textId="77777777" w:rsidR="00DE04E5" w:rsidRPr="007B26E6" w:rsidRDefault="00DE04E5" w:rsidP="00DE04E5">
      <w:pPr>
        <w:jc w:val="both"/>
        <w:rPr>
          <w:lang w:eastAsia="en-GB"/>
        </w:rPr>
      </w:pPr>
      <w:proofErr w:type="spellStart"/>
      <w:r w:rsidRPr="007B26E6">
        <w:rPr>
          <w:b/>
          <w:bCs/>
          <w:color w:val="000000"/>
          <w:lang w:eastAsia="en-GB"/>
        </w:rPr>
        <w:t>Mužský-Hrada</w:t>
      </w:r>
      <w:proofErr w:type="spellEnd"/>
      <w:r w:rsidRPr="007B26E6">
        <w:rPr>
          <w:color w:val="000000"/>
          <w:lang w:eastAsia="en-GB"/>
        </w:rPr>
        <w:t xml:space="preserve"> </w:t>
      </w:r>
      <w:r w:rsidRPr="007B26E6">
        <w:rPr>
          <w:b/>
          <w:bCs/>
          <w:color w:val="000000"/>
          <w:lang w:eastAsia="en-GB"/>
        </w:rPr>
        <w:t>(</w:t>
      </w:r>
      <w:proofErr w:type="spellStart"/>
      <w:r w:rsidRPr="007B26E6">
        <w:rPr>
          <w:b/>
          <w:bCs/>
          <w:color w:val="000000"/>
          <w:lang w:eastAsia="en-GB"/>
        </w:rPr>
        <w:t>Hrada</w:t>
      </w:r>
      <w:proofErr w:type="spellEnd"/>
      <w:r w:rsidRPr="007B26E6">
        <w:rPr>
          <w:b/>
          <w:bCs/>
          <w:color w:val="000000"/>
          <w:lang w:eastAsia="en-GB"/>
        </w:rPr>
        <w:t xml:space="preserve"> site, </w:t>
      </w:r>
      <w:proofErr w:type="spellStart"/>
      <w:r w:rsidRPr="007B26E6">
        <w:rPr>
          <w:b/>
          <w:bCs/>
          <w:color w:val="000000"/>
          <w:lang w:eastAsia="en-GB"/>
        </w:rPr>
        <w:t>Dneboh</w:t>
      </w:r>
      <w:proofErr w:type="spellEnd"/>
      <w:r w:rsidRPr="007B26E6">
        <w:rPr>
          <w:b/>
          <w:bCs/>
          <w:color w:val="000000"/>
          <w:lang w:eastAsia="en-GB"/>
        </w:rPr>
        <w:t xml:space="preserve"> </w:t>
      </w:r>
      <w:proofErr w:type="spellStart"/>
      <w:r w:rsidRPr="007B26E6">
        <w:rPr>
          <w:b/>
          <w:bCs/>
          <w:color w:val="000000"/>
          <w:lang w:eastAsia="en-GB"/>
        </w:rPr>
        <w:t>cadastre</w:t>
      </w:r>
      <w:proofErr w:type="spellEnd"/>
      <w:r w:rsidRPr="007B26E6">
        <w:rPr>
          <w:b/>
          <w:bCs/>
          <w:color w:val="000000"/>
          <w:lang w:eastAsia="en-GB"/>
        </w:rPr>
        <w:t>)</w:t>
      </w:r>
      <w:r w:rsidRPr="007B26E6">
        <w:rPr>
          <w:color w:val="000000"/>
          <w:lang w:eastAsia="en-GB"/>
        </w:rPr>
        <w:t xml:space="preserve">, </w:t>
      </w:r>
      <w:proofErr w:type="spellStart"/>
      <w:r w:rsidRPr="007B26E6">
        <w:rPr>
          <w:b/>
          <w:bCs/>
          <w:color w:val="000000"/>
          <w:lang w:eastAsia="en-GB"/>
        </w:rPr>
        <w:t>Mladá</w:t>
      </w:r>
      <w:proofErr w:type="spellEnd"/>
      <w:r w:rsidRPr="007B26E6">
        <w:rPr>
          <w:b/>
          <w:bCs/>
          <w:color w:val="000000"/>
          <w:lang w:eastAsia="en-GB"/>
        </w:rPr>
        <w:t xml:space="preserve"> </w:t>
      </w:r>
      <w:proofErr w:type="spellStart"/>
      <w:r w:rsidRPr="007B26E6">
        <w:rPr>
          <w:b/>
          <w:bCs/>
          <w:color w:val="000000"/>
          <w:lang w:eastAsia="en-GB"/>
        </w:rPr>
        <w:t>Boleslav</w:t>
      </w:r>
      <w:proofErr w:type="spellEnd"/>
      <w:r w:rsidRPr="007B26E6">
        <w:rPr>
          <w:b/>
          <w:bCs/>
          <w:color w:val="000000"/>
          <w:lang w:eastAsia="en-GB"/>
        </w:rPr>
        <w:t xml:space="preserve"> district, North Bohemia, Czech Republic</w:t>
      </w:r>
    </w:p>
    <w:p w14:paraId="7AA77FF7" w14:textId="77777777" w:rsidR="00DE04E5" w:rsidRPr="007B26E6" w:rsidRDefault="00DE04E5" w:rsidP="00DE04E5">
      <w:pPr>
        <w:jc w:val="both"/>
        <w:rPr>
          <w:lang w:eastAsia="en-GB"/>
        </w:rPr>
      </w:pPr>
      <w:r w:rsidRPr="007B26E6">
        <w:rPr>
          <w:color w:val="000000"/>
          <w:lang w:eastAsia="en-GB"/>
        </w:rPr>
        <w:t>Excavation undertaken on the tabular hill ‘</w:t>
      </w:r>
      <w:proofErr w:type="spellStart"/>
      <w:r w:rsidRPr="007B26E6">
        <w:rPr>
          <w:color w:val="000000"/>
          <w:lang w:eastAsia="en-GB"/>
        </w:rPr>
        <w:t>Hrada</w:t>
      </w:r>
      <w:proofErr w:type="spellEnd"/>
      <w:r w:rsidRPr="007B26E6">
        <w:rPr>
          <w:color w:val="000000"/>
          <w:lang w:eastAsia="en-GB"/>
        </w:rPr>
        <w:t xml:space="preserve">’ in 1953–9 by E. </w:t>
      </w:r>
      <w:proofErr w:type="spellStart"/>
      <w:r w:rsidRPr="007B26E6">
        <w:rPr>
          <w:color w:val="000000"/>
          <w:lang w:eastAsia="en-GB"/>
        </w:rPr>
        <w:t>Pleslová-Štiková</w:t>
      </w:r>
      <w:proofErr w:type="spellEnd"/>
      <w:r w:rsidRPr="007B26E6">
        <w:rPr>
          <w:color w:val="000000"/>
          <w:lang w:eastAsia="en-GB"/>
        </w:rPr>
        <w:t xml:space="preserve"> (Institute of Archaeology Prague) uncovered the remains of a multi-period settlement containing features from Neolithic to the Early Middle Ages, including six complete burials and partial human bodies most probably dating to the Neolithic (c. 5500–5000 BCE; see </w:t>
      </w:r>
      <w:proofErr w:type="spellStart"/>
      <w:r w:rsidRPr="007B26E6">
        <w:rPr>
          <w:color w:val="000000"/>
          <w:lang w:eastAsia="en-GB"/>
        </w:rPr>
        <w:t>Zápotocká</w:t>
      </w:r>
      <w:proofErr w:type="spellEnd"/>
      <w:r w:rsidRPr="007B26E6">
        <w:rPr>
          <w:color w:val="000000"/>
          <w:lang w:eastAsia="en-GB"/>
        </w:rPr>
        <w:t xml:space="preserve"> 1998, 180–1). The excavation appears in popular monograph form (</w:t>
      </w:r>
      <w:proofErr w:type="spellStart"/>
      <w:r w:rsidRPr="007B26E6">
        <w:rPr>
          <w:color w:val="000000"/>
          <w:lang w:eastAsia="en-GB"/>
        </w:rPr>
        <w:t>Pleslová-Štiková</w:t>
      </w:r>
      <w:proofErr w:type="spellEnd"/>
      <w:r w:rsidRPr="007B26E6">
        <w:rPr>
          <w:color w:val="000000"/>
          <w:lang w:eastAsia="en-GB"/>
        </w:rPr>
        <w:t xml:space="preserve"> 1981) but has yet to be published in detail. </w:t>
      </w:r>
    </w:p>
    <w:p w14:paraId="06E521FE" w14:textId="77777777" w:rsidR="00DE04E5" w:rsidRPr="007B26E6" w:rsidRDefault="00DE04E5" w:rsidP="00DE04E5">
      <w:pPr>
        <w:rPr>
          <w:lang w:eastAsia="en-GB"/>
        </w:rPr>
      </w:pPr>
    </w:p>
    <w:p w14:paraId="1F55B91C" w14:textId="77777777" w:rsidR="00DE04E5" w:rsidRPr="007B26E6" w:rsidRDefault="00DE04E5" w:rsidP="00DE04E5">
      <w:pPr>
        <w:jc w:val="both"/>
        <w:rPr>
          <w:lang w:eastAsia="en-GB"/>
        </w:rPr>
      </w:pPr>
      <w:r w:rsidRPr="007B26E6">
        <w:rPr>
          <w:color w:val="000000"/>
          <w:lang w:eastAsia="en-GB"/>
        </w:rPr>
        <w:t>A petrous bone from the inhumation of a child aged 2–3 years (1766; 15/58, P7A-32256) in settlement feature 403 (</w:t>
      </w:r>
      <w:proofErr w:type="spellStart"/>
      <w:r w:rsidRPr="007B26E6">
        <w:rPr>
          <w:color w:val="000000"/>
          <w:lang w:eastAsia="en-GB"/>
        </w:rPr>
        <w:t>Zápotocká</w:t>
      </w:r>
      <w:proofErr w:type="spellEnd"/>
      <w:r w:rsidRPr="007B26E6">
        <w:rPr>
          <w:color w:val="000000"/>
          <w:lang w:eastAsia="en-GB"/>
        </w:rPr>
        <w:t xml:space="preserve"> 1998, 180, tab. 6) yielded sample </w:t>
      </w:r>
      <w:r w:rsidRPr="004C0E38">
        <w:rPr>
          <w:color w:val="000000"/>
          <w:lang w:eastAsia="en-GB"/>
        </w:rPr>
        <w:t>I15648 (</w:t>
      </w:r>
      <w:r w:rsidRPr="007B26E6">
        <w:rPr>
          <w:color w:val="000000"/>
          <w:lang w:eastAsia="en-GB"/>
        </w:rPr>
        <w:t>male). </w:t>
      </w:r>
    </w:p>
    <w:p w14:paraId="36AB249D" w14:textId="77777777" w:rsidR="00DE04E5" w:rsidRPr="007B26E6" w:rsidRDefault="00DE04E5" w:rsidP="00DE04E5">
      <w:pPr>
        <w:rPr>
          <w:lang w:eastAsia="en-GB"/>
        </w:rPr>
      </w:pPr>
    </w:p>
    <w:p w14:paraId="5EA872C6" w14:textId="77777777" w:rsidR="00DE04E5" w:rsidRPr="007B26E6" w:rsidRDefault="00DE04E5" w:rsidP="00DE04E5">
      <w:pPr>
        <w:jc w:val="both"/>
        <w:rPr>
          <w:lang w:eastAsia="en-GB"/>
        </w:rPr>
      </w:pPr>
      <w:r w:rsidRPr="007B26E6">
        <w:rPr>
          <w:color w:val="000000"/>
          <w:lang w:eastAsia="en-GB"/>
        </w:rPr>
        <w:t>Source of sample: National Museum, Prague</w:t>
      </w:r>
    </w:p>
    <w:p w14:paraId="7F480AAA"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09CE1BD0" w14:textId="77777777" w:rsidR="00DE04E5" w:rsidRPr="007B26E6" w:rsidRDefault="00DE04E5" w:rsidP="00DE04E5">
      <w:pPr>
        <w:jc w:val="both"/>
        <w:rPr>
          <w:lang w:eastAsia="en-GB"/>
        </w:rPr>
      </w:pPr>
      <w:r w:rsidRPr="007B26E6">
        <w:rPr>
          <w:color w:val="000000"/>
          <w:lang w:eastAsia="en-GB"/>
        </w:rPr>
        <w:t>References: </w:t>
      </w:r>
    </w:p>
    <w:p w14:paraId="430DBE5F" w14:textId="77777777" w:rsidR="00DE04E5" w:rsidRPr="007B26E6" w:rsidRDefault="00DE04E5" w:rsidP="00DE04E5">
      <w:pPr>
        <w:jc w:val="both"/>
        <w:rPr>
          <w:lang w:eastAsia="en-GB"/>
        </w:rPr>
      </w:pPr>
      <w:proofErr w:type="spellStart"/>
      <w:r w:rsidRPr="007B26E6">
        <w:rPr>
          <w:color w:val="000000"/>
          <w:lang w:eastAsia="en-GB"/>
        </w:rPr>
        <w:t>Pleslová-Štiková</w:t>
      </w:r>
      <w:proofErr w:type="spellEnd"/>
      <w:r w:rsidRPr="007B26E6">
        <w:rPr>
          <w:color w:val="000000"/>
          <w:lang w:eastAsia="en-GB"/>
        </w:rPr>
        <w:t xml:space="preserve">, E. 1981. </w:t>
      </w:r>
      <w:proofErr w:type="spellStart"/>
      <w:r w:rsidRPr="007B26E6">
        <w:rPr>
          <w:i/>
          <w:iCs/>
          <w:color w:val="000000"/>
          <w:lang w:eastAsia="en-GB"/>
        </w:rPr>
        <w:t>Mužský</w:t>
      </w:r>
      <w:proofErr w:type="spellEnd"/>
      <w:r w:rsidRPr="007B26E6">
        <w:rPr>
          <w:i/>
          <w:iCs/>
          <w:color w:val="000000"/>
          <w:lang w:eastAsia="en-GB"/>
        </w:rPr>
        <w:t xml:space="preserve"> u </w:t>
      </w:r>
      <w:proofErr w:type="spellStart"/>
      <w:r w:rsidRPr="007B26E6">
        <w:rPr>
          <w:i/>
          <w:iCs/>
          <w:color w:val="000000"/>
          <w:lang w:eastAsia="en-GB"/>
        </w:rPr>
        <w:t>Mnichova</w:t>
      </w:r>
      <w:proofErr w:type="spellEnd"/>
      <w:r w:rsidRPr="007B26E6">
        <w:rPr>
          <w:i/>
          <w:iCs/>
          <w:color w:val="000000"/>
          <w:lang w:eastAsia="en-GB"/>
        </w:rPr>
        <w:t xml:space="preserve"> </w:t>
      </w:r>
      <w:proofErr w:type="spellStart"/>
      <w:r w:rsidRPr="007B26E6">
        <w:rPr>
          <w:i/>
          <w:iCs/>
          <w:color w:val="000000"/>
          <w:lang w:eastAsia="en-GB"/>
        </w:rPr>
        <w:t>Hradiště</w:t>
      </w:r>
      <w:proofErr w:type="spellEnd"/>
      <w:r w:rsidRPr="007B26E6">
        <w:rPr>
          <w:i/>
          <w:iCs/>
          <w:color w:val="000000"/>
          <w:lang w:eastAsia="en-GB"/>
        </w:rPr>
        <w:t xml:space="preserve">: </w:t>
      </w:r>
      <w:proofErr w:type="spellStart"/>
      <w:r w:rsidRPr="007B26E6">
        <w:rPr>
          <w:i/>
          <w:iCs/>
          <w:color w:val="000000"/>
          <w:lang w:eastAsia="en-GB"/>
        </w:rPr>
        <w:t>pravěká</w:t>
      </w:r>
      <w:proofErr w:type="spellEnd"/>
      <w:r w:rsidRPr="007B26E6">
        <w:rPr>
          <w:i/>
          <w:iCs/>
          <w:color w:val="000000"/>
          <w:lang w:eastAsia="en-GB"/>
        </w:rPr>
        <w:t xml:space="preserve"> </w:t>
      </w:r>
      <w:proofErr w:type="spellStart"/>
      <w:r w:rsidRPr="007B26E6">
        <w:rPr>
          <w:i/>
          <w:iCs/>
          <w:color w:val="000000"/>
          <w:lang w:eastAsia="en-GB"/>
        </w:rPr>
        <w:t>skalní</w:t>
      </w:r>
      <w:proofErr w:type="spellEnd"/>
      <w:r w:rsidRPr="007B26E6">
        <w:rPr>
          <w:i/>
          <w:iCs/>
          <w:color w:val="000000"/>
          <w:lang w:eastAsia="en-GB"/>
        </w:rPr>
        <w:t xml:space="preserve"> </w:t>
      </w:r>
      <w:proofErr w:type="spellStart"/>
      <w:r w:rsidRPr="007B26E6">
        <w:rPr>
          <w:i/>
          <w:iCs/>
          <w:color w:val="000000"/>
          <w:lang w:eastAsia="en-GB"/>
        </w:rPr>
        <w:t>pevnost</w:t>
      </w:r>
      <w:proofErr w:type="spellEnd"/>
      <w:r w:rsidRPr="007B26E6">
        <w:rPr>
          <w:i/>
          <w:iCs/>
          <w:color w:val="000000"/>
          <w:lang w:eastAsia="en-GB"/>
        </w:rPr>
        <w:t xml:space="preserve">/Der </w:t>
      </w:r>
      <w:proofErr w:type="spellStart"/>
      <w:r w:rsidRPr="007B26E6">
        <w:rPr>
          <w:i/>
          <w:iCs/>
          <w:color w:val="000000"/>
          <w:lang w:eastAsia="en-GB"/>
        </w:rPr>
        <w:t>Mužský</w:t>
      </w:r>
      <w:proofErr w:type="spellEnd"/>
      <w:r w:rsidRPr="007B26E6">
        <w:rPr>
          <w:i/>
          <w:iCs/>
          <w:color w:val="000000"/>
          <w:lang w:eastAsia="en-GB"/>
        </w:rPr>
        <w:t xml:space="preserve"> </w:t>
      </w:r>
      <w:proofErr w:type="spellStart"/>
      <w:r w:rsidRPr="007B26E6">
        <w:rPr>
          <w:i/>
          <w:iCs/>
          <w:color w:val="000000"/>
          <w:lang w:eastAsia="en-GB"/>
        </w:rPr>
        <w:t>bei</w:t>
      </w:r>
      <w:proofErr w:type="spellEnd"/>
      <w:r w:rsidRPr="007B26E6">
        <w:rPr>
          <w:i/>
          <w:iCs/>
          <w:color w:val="000000"/>
          <w:lang w:eastAsia="en-GB"/>
        </w:rPr>
        <w:t xml:space="preserve"> </w:t>
      </w:r>
      <w:proofErr w:type="spellStart"/>
      <w:r w:rsidRPr="007B26E6">
        <w:rPr>
          <w:i/>
          <w:iCs/>
          <w:color w:val="000000"/>
          <w:lang w:eastAsia="en-GB"/>
        </w:rPr>
        <w:t>Mnichovo</w:t>
      </w:r>
      <w:proofErr w:type="spellEnd"/>
      <w:r w:rsidRPr="007B26E6">
        <w:rPr>
          <w:i/>
          <w:iCs/>
          <w:color w:val="000000"/>
          <w:lang w:eastAsia="en-GB"/>
        </w:rPr>
        <w:t xml:space="preserve"> </w:t>
      </w:r>
      <w:proofErr w:type="spellStart"/>
      <w:r w:rsidRPr="007B26E6">
        <w:rPr>
          <w:i/>
          <w:iCs/>
          <w:color w:val="000000"/>
          <w:lang w:eastAsia="en-GB"/>
        </w:rPr>
        <w:t>Hradiště</w:t>
      </w:r>
      <w:proofErr w:type="spellEnd"/>
      <w:r w:rsidRPr="007B26E6">
        <w:rPr>
          <w:i/>
          <w:iCs/>
          <w:color w:val="000000"/>
          <w:lang w:eastAsia="en-GB"/>
        </w:rPr>
        <w:t xml:space="preserve"> – </w:t>
      </w:r>
      <w:proofErr w:type="spellStart"/>
      <w:r w:rsidRPr="007B26E6">
        <w:rPr>
          <w:i/>
          <w:iCs/>
          <w:color w:val="000000"/>
          <w:lang w:eastAsia="en-GB"/>
        </w:rPr>
        <w:t>eine</w:t>
      </w:r>
      <w:proofErr w:type="spellEnd"/>
      <w:r w:rsidRPr="007B26E6">
        <w:rPr>
          <w:i/>
          <w:iCs/>
          <w:color w:val="000000"/>
          <w:lang w:eastAsia="en-GB"/>
        </w:rPr>
        <w:t xml:space="preserve"> </w:t>
      </w:r>
      <w:proofErr w:type="spellStart"/>
      <w:r w:rsidRPr="007B26E6">
        <w:rPr>
          <w:i/>
          <w:iCs/>
          <w:color w:val="000000"/>
          <w:lang w:eastAsia="en-GB"/>
        </w:rPr>
        <w:t>prähistorische</w:t>
      </w:r>
      <w:proofErr w:type="spellEnd"/>
      <w:r w:rsidRPr="007B26E6">
        <w:rPr>
          <w:i/>
          <w:iCs/>
          <w:color w:val="000000"/>
          <w:lang w:eastAsia="en-GB"/>
        </w:rPr>
        <w:t xml:space="preserve"> </w:t>
      </w:r>
      <w:proofErr w:type="spellStart"/>
      <w:r w:rsidRPr="007B26E6">
        <w:rPr>
          <w:i/>
          <w:iCs/>
          <w:color w:val="000000"/>
          <w:lang w:eastAsia="en-GB"/>
        </w:rPr>
        <w:t>Felsenfestung</w:t>
      </w:r>
      <w:proofErr w:type="spellEnd"/>
      <w:r w:rsidRPr="007B26E6">
        <w:rPr>
          <w:color w:val="000000"/>
          <w:lang w:eastAsia="en-GB"/>
        </w:rPr>
        <w:t xml:space="preserve">. Praha: </w:t>
      </w:r>
      <w:proofErr w:type="spellStart"/>
      <w:r w:rsidRPr="007B26E6">
        <w:rPr>
          <w:color w:val="000000"/>
          <w:lang w:eastAsia="en-GB"/>
        </w:rPr>
        <w:t>Památníky</w:t>
      </w:r>
      <w:proofErr w:type="spellEnd"/>
      <w:r w:rsidRPr="007B26E6">
        <w:rPr>
          <w:color w:val="000000"/>
          <w:lang w:eastAsia="en-GB"/>
        </w:rPr>
        <w:t xml:space="preserve"> </w:t>
      </w:r>
      <w:proofErr w:type="spellStart"/>
      <w:r w:rsidRPr="007B26E6">
        <w:rPr>
          <w:color w:val="000000"/>
          <w:lang w:eastAsia="en-GB"/>
        </w:rPr>
        <w:t>naší</w:t>
      </w:r>
      <w:proofErr w:type="spellEnd"/>
      <w:r w:rsidRPr="007B26E6">
        <w:rPr>
          <w:color w:val="000000"/>
          <w:lang w:eastAsia="en-GB"/>
        </w:rPr>
        <w:t xml:space="preserve"> </w:t>
      </w:r>
      <w:proofErr w:type="spellStart"/>
      <w:r w:rsidRPr="007B26E6">
        <w:rPr>
          <w:color w:val="000000"/>
          <w:lang w:eastAsia="en-GB"/>
        </w:rPr>
        <w:t>minulosti</w:t>
      </w:r>
      <w:proofErr w:type="spellEnd"/>
      <w:r w:rsidRPr="007B26E6">
        <w:rPr>
          <w:color w:val="000000"/>
          <w:lang w:eastAsia="en-GB"/>
        </w:rPr>
        <w:t xml:space="preserve"> 10.</w:t>
      </w:r>
    </w:p>
    <w:p w14:paraId="014D2B1E" w14:textId="77777777" w:rsidR="00DE04E5" w:rsidRPr="007B26E6" w:rsidRDefault="00DE04E5" w:rsidP="00DE04E5">
      <w:pPr>
        <w:rPr>
          <w:lang w:eastAsia="en-GB"/>
        </w:rPr>
      </w:pPr>
    </w:p>
    <w:p w14:paraId="087BC0E5" w14:textId="77777777" w:rsidR="00DE04E5" w:rsidRPr="007B26E6" w:rsidRDefault="00DE04E5" w:rsidP="00DE04E5">
      <w:pPr>
        <w:jc w:val="both"/>
        <w:rPr>
          <w:lang w:eastAsia="en-GB"/>
        </w:rPr>
      </w:pPr>
      <w:proofErr w:type="spellStart"/>
      <w:r w:rsidRPr="007B26E6">
        <w:rPr>
          <w:color w:val="000000"/>
          <w:lang w:eastAsia="en-GB"/>
        </w:rPr>
        <w:t>Zápotocká</w:t>
      </w:r>
      <w:proofErr w:type="spellEnd"/>
      <w:r w:rsidRPr="007B26E6">
        <w:rPr>
          <w:color w:val="000000"/>
          <w:lang w:eastAsia="en-GB"/>
        </w:rPr>
        <w:t xml:space="preserve">, M. 1998. </w:t>
      </w:r>
      <w:proofErr w:type="spellStart"/>
      <w:r w:rsidRPr="007B26E6">
        <w:rPr>
          <w:color w:val="000000"/>
          <w:lang w:eastAsia="en-GB"/>
        </w:rPr>
        <w:t>Bestattungsritus</w:t>
      </w:r>
      <w:proofErr w:type="spellEnd"/>
      <w:r w:rsidRPr="007B26E6">
        <w:rPr>
          <w:color w:val="000000"/>
          <w:lang w:eastAsia="en-GB"/>
        </w:rPr>
        <w:t xml:space="preserve"> des </w:t>
      </w:r>
      <w:proofErr w:type="spellStart"/>
      <w:r w:rsidRPr="007B26E6">
        <w:rPr>
          <w:color w:val="000000"/>
          <w:lang w:eastAsia="en-GB"/>
        </w:rPr>
        <w:t>böhmischen</w:t>
      </w:r>
      <w:proofErr w:type="spellEnd"/>
      <w:r w:rsidRPr="007B26E6">
        <w:rPr>
          <w:color w:val="000000"/>
          <w:lang w:eastAsia="en-GB"/>
        </w:rPr>
        <w:t xml:space="preserve"> </w:t>
      </w:r>
      <w:proofErr w:type="spellStart"/>
      <w:r w:rsidRPr="007B26E6">
        <w:rPr>
          <w:color w:val="000000"/>
          <w:lang w:eastAsia="en-GB"/>
        </w:rPr>
        <w:t>Neolithikums</w:t>
      </w:r>
      <w:proofErr w:type="spellEnd"/>
      <w:r w:rsidRPr="007B26E6">
        <w:rPr>
          <w:color w:val="000000"/>
          <w:lang w:eastAsia="en-GB"/>
        </w:rPr>
        <w:t xml:space="preserve"> (5500–4200 B.C.). </w:t>
      </w:r>
      <w:proofErr w:type="spellStart"/>
      <w:r w:rsidRPr="007B26E6">
        <w:rPr>
          <w:color w:val="000000"/>
          <w:lang w:eastAsia="en-GB"/>
        </w:rPr>
        <w:t>Gräber</w:t>
      </w:r>
      <w:proofErr w:type="spellEnd"/>
      <w:r w:rsidRPr="007B26E6">
        <w:rPr>
          <w:color w:val="000000"/>
          <w:lang w:eastAsia="en-GB"/>
        </w:rPr>
        <w:t xml:space="preserve"> und </w:t>
      </w:r>
      <w:proofErr w:type="spellStart"/>
      <w:r w:rsidRPr="007B26E6">
        <w:rPr>
          <w:color w:val="000000"/>
          <w:lang w:eastAsia="en-GB"/>
        </w:rPr>
        <w:t>Bestattungen</w:t>
      </w:r>
      <w:proofErr w:type="spellEnd"/>
      <w:r w:rsidRPr="007B26E6">
        <w:rPr>
          <w:color w:val="000000"/>
          <w:lang w:eastAsia="en-GB"/>
        </w:rPr>
        <w:t xml:space="preserve"> der Kultur </w:t>
      </w:r>
      <w:proofErr w:type="spellStart"/>
      <w:r w:rsidRPr="007B26E6">
        <w:rPr>
          <w:color w:val="000000"/>
          <w:lang w:eastAsia="en-GB"/>
        </w:rPr>
        <w:t>mit</w:t>
      </w:r>
      <w:proofErr w:type="spellEnd"/>
      <w:r w:rsidRPr="007B26E6">
        <w:rPr>
          <w:color w:val="000000"/>
          <w:lang w:eastAsia="en-GB"/>
        </w:rPr>
        <w:t xml:space="preserve"> Linear-, </w:t>
      </w:r>
      <w:proofErr w:type="spellStart"/>
      <w:r w:rsidRPr="007B26E6">
        <w:rPr>
          <w:color w:val="000000"/>
          <w:lang w:eastAsia="en-GB"/>
        </w:rPr>
        <w:t>Stichband</w:t>
      </w:r>
      <w:proofErr w:type="spellEnd"/>
      <w:r w:rsidRPr="007B26E6">
        <w:rPr>
          <w:color w:val="000000"/>
          <w:lang w:eastAsia="en-GB"/>
        </w:rPr>
        <w:t xml:space="preserve">- und </w:t>
      </w:r>
      <w:proofErr w:type="spellStart"/>
      <w:r w:rsidRPr="007B26E6">
        <w:rPr>
          <w:color w:val="000000"/>
          <w:lang w:eastAsia="en-GB"/>
        </w:rPr>
        <w:t>Lengyelkeramik</w:t>
      </w:r>
      <w:proofErr w:type="spellEnd"/>
      <w:r w:rsidRPr="007B26E6">
        <w:rPr>
          <w:color w:val="000000"/>
          <w:lang w:eastAsia="en-GB"/>
        </w:rPr>
        <w:t xml:space="preserve">. Praha: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AV ČR.</w:t>
      </w:r>
    </w:p>
    <w:p w14:paraId="0EA3BE01" w14:textId="77777777" w:rsidR="00DE04E5" w:rsidRPr="007B26E6" w:rsidRDefault="00DE04E5" w:rsidP="00DE04E5">
      <w:pPr>
        <w:rPr>
          <w:lang w:eastAsia="en-GB"/>
        </w:rPr>
      </w:pPr>
    </w:p>
    <w:p w14:paraId="3ABCDCCE" w14:textId="77777777" w:rsidR="00DE04E5" w:rsidRPr="007B26E6" w:rsidRDefault="00DE04E5" w:rsidP="00DE04E5">
      <w:pPr>
        <w:jc w:val="both"/>
        <w:rPr>
          <w:lang w:eastAsia="en-GB"/>
        </w:rPr>
      </w:pPr>
      <w:proofErr w:type="spellStart"/>
      <w:r w:rsidRPr="007B26E6">
        <w:rPr>
          <w:b/>
          <w:bCs/>
          <w:color w:val="000000"/>
          <w:lang w:eastAsia="en-GB"/>
        </w:rPr>
        <w:t>Plzeň-Křimice</w:t>
      </w:r>
      <w:proofErr w:type="spellEnd"/>
      <w:r w:rsidRPr="007B26E6">
        <w:rPr>
          <w:b/>
          <w:bCs/>
          <w:color w:val="000000"/>
          <w:lang w:eastAsia="en-GB"/>
        </w:rPr>
        <w:t xml:space="preserve">, </w:t>
      </w:r>
      <w:proofErr w:type="spellStart"/>
      <w:r w:rsidRPr="007B26E6">
        <w:rPr>
          <w:b/>
          <w:bCs/>
          <w:color w:val="000000"/>
          <w:lang w:eastAsia="en-GB"/>
        </w:rPr>
        <w:t>Plzeň</w:t>
      </w:r>
      <w:proofErr w:type="spellEnd"/>
      <w:r w:rsidRPr="007B26E6">
        <w:rPr>
          <w:b/>
          <w:bCs/>
          <w:color w:val="000000"/>
          <w:lang w:eastAsia="en-GB"/>
        </w:rPr>
        <w:t>-City District, W Bohemia, Czech Republic</w:t>
      </w:r>
    </w:p>
    <w:p w14:paraId="7A6FA203" w14:textId="77777777" w:rsidR="00DE04E5" w:rsidRPr="007B26E6" w:rsidRDefault="00DE04E5" w:rsidP="00DE04E5">
      <w:pPr>
        <w:jc w:val="both"/>
        <w:rPr>
          <w:lang w:eastAsia="en-GB"/>
        </w:rPr>
      </w:pPr>
      <w:r w:rsidRPr="007B26E6">
        <w:rPr>
          <w:color w:val="000000"/>
          <w:lang w:eastAsia="en-GB"/>
        </w:rPr>
        <w:t xml:space="preserve">Rescue excavations at the ‘Za </w:t>
      </w:r>
      <w:proofErr w:type="spellStart"/>
      <w:r w:rsidRPr="007B26E6">
        <w:rPr>
          <w:color w:val="000000"/>
          <w:lang w:eastAsia="en-GB"/>
        </w:rPr>
        <w:t>humny</w:t>
      </w:r>
      <w:proofErr w:type="spellEnd"/>
      <w:r w:rsidRPr="007B26E6">
        <w:rPr>
          <w:color w:val="000000"/>
          <w:lang w:eastAsia="en-GB"/>
        </w:rPr>
        <w:t xml:space="preserve">’ site, undertaken in 1998 by M. </w:t>
      </w:r>
      <w:proofErr w:type="spellStart"/>
      <w:r w:rsidRPr="007B26E6">
        <w:rPr>
          <w:color w:val="000000"/>
          <w:lang w:eastAsia="en-GB"/>
        </w:rPr>
        <w:t>Metlička</w:t>
      </w:r>
      <w:proofErr w:type="spellEnd"/>
      <w:r w:rsidRPr="007B26E6">
        <w:rPr>
          <w:color w:val="000000"/>
          <w:lang w:eastAsia="en-GB"/>
        </w:rPr>
        <w:t xml:space="preserve"> (West Bohemian Museum in </w:t>
      </w:r>
      <w:proofErr w:type="spellStart"/>
      <w:r w:rsidRPr="007B26E6">
        <w:rPr>
          <w:color w:val="000000"/>
          <w:lang w:eastAsia="en-GB"/>
        </w:rPr>
        <w:t>Plzeň</w:t>
      </w:r>
      <w:proofErr w:type="spellEnd"/>
      <w:r w:rsidRPr="007B26E6">
        <w:rPr>
          <w:color w:val="000000"/>
          <w:lang w:eastAsia="en-GB"/>
        </w:rPr>
        <w:t xml:space="preserve">) in advance of the construction of a warehouse by </w:t>
      </w:r>
      <w:proofErr w:type="spellStart"/>
      <w:r w:rsidRPr="007B26E6">
        <w:rPr>
          <w:color w:val="000000"/>
          <w:lang w:eastAsia="en-GB"/>
        </w:rPr>
        <w:t>Trolli</w:t>
      </w:r>
      <w:proofErr w:type="spellEnd"/>
      <w:r w:rsidRPr="007B26E6">
        <w:rPr>
          <w:color w:val="000000"/>
          <w:lang w:eastAsia="en-GB"/>
        </w:rPr>
        <w:t xml:space="preserve"> Bohemia, investigated 1015 sunken features dating to the Linear Pottery culture (c. 5500–5000 BCE) over an area of 0.76 ha, including four graves (the findings have so far only been published in summary form; </w:t>
      </w:r>
      <w:proofErr w:type="spellStart"/>
      <w:r w:rsidRPr="007B26E6">
        <w:rPr>
          <w:color w:val="000000"/>
          <w:lang w:eastAsia="en-GB"/>
        </w:rPr>
        <w:t>Metlička</w:t>
      </w:r>
      <w:proofErr w:type="spellEnd"/>
      <w:r w:rsidRPr="007B26E6">
        <w:rPr>
          <w:color w:val="000000"/>
          <w:lang w:eastAsia="en-GB"/>
        </w:rPr>
        <w:t xml:space="preserve"> 1999).</w:t>
      </w:r>
    </w:p>
    <w:p w14:paraId="27A74713" w14:textId="77777777" w:rsidR="00DE04E5" w:rsidRPr="007B26E6" w:rsidRDefault="00DE04E5" w:rsidP="00DE04E5">
      <w:pPr>
        <w:rPr>
          <w:lang w:eastAsia="en-GB"/>
        </w:rPr>
      </w:pPr>
    </w:p>
    <w:p w14:paraId="575E72A7" w14:textId="77777777" w:rsidR="00DE04E5" w:rsidRPr="007B26E6" w:rsidRDefault="00DE04E5" w:rsidP="00DE04E5">
      <w:pPr>
        <w:jc w:val="both"/>
        <w:rPr>
          <w:lang w:eastAsia="en-GB"/>
        </w:rPr>
      </w:pPr>
      <w:r w:rsidRPr="007B26E6">
        <w:rPr>
          <w:color w:val="000000"/>
          <w:lang w:eastAsia="en-GB"/>
        </w:rPr>
        <w:t xml:space="preserve">The petrous bone of an adolescent aged 12–18 years (1649; grave III, obj. 585, 288/98; P7A-16552) yielded sample </w:t>
      </w:r>
      <w:r w:rsidRPr="004C0E38">
        <w:rPr>
          <w:color w:val="000000"/>
          <w:lang w:eastAsia="en-GB"/>
        </w:rPr>
        <w:t xml:space="preserve">I15821 </w:t>
      </w:r>
      <w:r w:rsidRPr="007B26E6">
        <w:rPr>
          <w:color w:val="000000"/>
          <w:lang w:eastAsia="en-GB"/>
        </w:rPr>
        <w:t>(female). </w:t>
      </w:r>
    </w:p>
    <w:p w14:paraId="5D6146D6" w14:textId="77777777" w:rsidR="00DE04E5" w:rsidRPr="007B26E6" w:rsidRDefault="00DE04E5" w:rsidP="00DE04E5">
      <w:pPr>
        <w:rPr>
          <w:lang w:eastAsia="en-GB"/>
        </w:rPr>
      </w:pPr>
    </w:p>
    <w:p w14:paraId="77E7553B" w14:textId="77777777" w:rsidR="00DE04E5" w:rsidRPr="007B26E6" w:rsidRDefault="00DE04E5" w:rsidP="00DE04E5">
      <w:pPr>
        <w:jc w:val="both"/>
        <w:rPr>
          <w:lang w:eastAsia="en-GB"/>
        </w:rPr>
      </w:pPr>
      <w:r w:rsidRPr="007B26E6">
        <w:rPr>
          <w:color w:val="000000"/>
          <w:lang w:eastAsia="en-GB"/>
        </w:rPr>
        <w:t>Source of sample: National Museum, Prague</w:t>
      </w:r>
    </w:p>
    <w:p w14:paraId="00BDC24E" w14:textId="77777777" w:rsidR="00DE04E5" w:rsidRPr="007B26E6" w:rsidRDefault="00DE04E5" w:rsidP="00DE04E5">
      <w:pPr>
        <w:jc w:val="both"/>
        <w:rPr>
          <w:lang w:eastAsia="en-GB"/>
        </w:rPr>
      </w:pPr>
      <w:r w:rsidRPr="007B26E6">
        <w:rPr>
          <w:color w:val="000000"/>
          <w:lang w:eastAsia="en-GB"/>
        </w:rPr>
        <w:t xml:space="preserve">Authors of entry: Milan </w:t>
      </w:r>
      <w:proofErr w:type="spellStart"/>
      <w:r w:rsidRPr="007B26E6">
        <w:rPr>
          <w:color w:val="000000"/>
          <w:lang w:eastAsia="en-GB"/>
        </w:rPr>
        <w:t>Metlička</w:t>
      </w:r>
      <w:proofErr w:type="spellEnd"/>
      <w:r w:rsidRPr="007B26E6">
        <w:rPr>
          <w:color w:val="000000"/>
          <w:lang w:eastAsia="en-GB"/>
        </w:rPr>
        <w:t xml:space="preserve">,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0AD3E635"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Metlička</w:t>
      </w:r>
      <w:proofErr w:type="spellEnd"/>
      <w:r w:rsidRPr="007B26E6">
        <w:rPr>
          <w:color w:val="000000"/>
          <w:lang w:eastAsia="en-GB"/>
        </w:rPr>
        <w:t xml:space="preserve">, M. 1999. </w:t>
      </w:r>
      <w:proofErr w:type="spellStart"/>
      <w:r w:rsidRPr="007B26E6">
        <w:rPr>
          <w:color w:val="000000"/>
          <w:lang w:eastAsia="en-GB"/>
        </w:rPr>
        <w:t>Záchranný</w:t>
      </w:r>
      <w:proofErr w:type="spellEnd"/>
      <w:r w:rsidRPr="007B26E6">
        <w:rPr>
          <w:color w:val="000000"/>
          <w:lang w:eastAsia="en-GB"/>
        </w:rPr>
        <w:t xml:space="preserve"> </w:t>
      </w:r>
      <w:proofErr w:type="spellStart"/>
      <w:r w:rsidRPr="007B26E6">
        <w:rPr>
          <w:color w:val="000000"/>
          <w:lang w:eastAsia="en-GB"/>
        </w:rPr>
        <w:t>výzkum</w:t>
      </w:r>
      <w:proofErr w:type="spellEnd"/>
      <w:r w:rsidRPr="007B26E6">
        <w:rPr>
          <w:color w:val="000000"/>
          <w:lang w:eastAsia="en-GB"/>
        </w:rPr>
        <w:t xml:space="preserve"> </w:t>
      </w:r>
      <w:proofErr w:type="spellStart"/>
      <w:r w:rsidRPr="007B26E6">
        <w:rPr>
          <w:color w:val="000000"/>
          <w:lang w:eastAsia="en-GB"/>
        </w:rPr>
        <w:t>sídelního</w:t>
      </w:r>
      <w:proofErr w:type="spellEnd"/>
      <w:r w:rsidRPr="007B26E6">
        <w:rPr>
          <w:color w:val="000000"/>
          <w:lang w:eastAsia="en-GB"/>
        </w:rPr>
        <w:t xml:space="preserve"> </w:t>
      </w:r>
      <w:proofErr w:type="spellStart"/>
      <w:r w:rsidRPr="007B26E6">
        <w:rPr>
          <w:color w:val="000000"/>
          <w:lang w:eastAsia="en-GB"/>
        </w:rPr>
        <w:t>areálu</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s </w:t>
      </w:r>
      <w:proofErr w:type="spellStart"/>
      <w:r w:rsidRPr="007B26E6">
        <w:rPr>
          <w:color w:val="000000"/>
          <w:lang w:eastAsia="en-GB"/>
        </w:rPr>
        <w:t>lineární</w:t>
      </w:r>
      <w:proofErr w:type="spellEnd"/>
      <w:r w:rsidRPr="007B26E6">
        <w:rPr>
          <w:color w:val="000000"/>
          <w:lang w:eastAsia="en-GB"/>
        </w:rPr>
        <w:t xml:space="preserve"> </w:t>
      </w:r>
      <w:proofErr w:type="spellStart"/>
      <w:r w:rsidRPr="007B26E6">
        <w:rPr>
          <w:color w:val="000000"/>
          <w:lang w:eastAsia="en-GB"/>
        </w:rPr>
        <w:t>keramikou</w:t>
      </w:r>
      <w:proofErr w:type="spellEnd"/>
      <w:r w:rsidRPr="007B26E6">
        <w:rPr>
          <w:color w:val="000000"/>
          <w:lang w:eastAsia="en-GB"/>
        </w:rPr>
        <w:t xml:space="preserve"> v </w:t>
      </w:r>
      <w:proofErr w:type="spellStart"/>
      <w:r w:rsidRPr="007B26E6">
        <w:rPr>
          <w:color w:val="000000"/>
          <w:lang w:eastAsia="en-GB"/>
        </w:rPr>
        <w:t>Křimicích</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Plzeň-město</w:t>
      </w:r>
      <w:proofErr w:type="spellEnd"/>
      <w:r w:rsidRPr="007B26E6">
        <w:rPr>
          <w:color w:val="000000"/>
          <w:lang w:eastAsia="en-GB"/>
        </w:rPr>
        <w:t xml:space="preserve">), in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i/>
          <w:iCs/>
          <w:color w:val="000000"/>
          <w:lang w:eastAsia="en-GB"/>
        </w:rPr>
        <w:t xml:space="preserve"> 1998. </w:t>
      </w:r>
      <w:proofErr w:type="spellStart"/>
      <w:r w:rsidRPr="007B26E6">
        <w:rPr>
          <w:i/>
          <w:iCs/>
          <w:color w:val="000000"/>
          <w:lang w:eastAsia="en-GB"/>
        </w:rPr>
        <w:t>Sborník</w:t>
      </w:r>
      <w:proofErr w:type="spellEnd"/>
      <w:r w:rsidRPr="007B26E6">
        <w:rPr>
          <w:i/>
          <w:iCs/>
          <w:color w:val="000000"/>
          <w:lang w:eastAsia="en-GB"/>
        </w:rPr>
        <w:t xml:space="preserve"> </w:t>
      </w:r>
      <w:proofErr w:type="spellStart"/>
      <w:r w:rsidRPr="007B26E6">
        <w:rPr>
          <w:i/>
          <w:iCs/>
          <w:color w:val="000000"/>
          <w:lang w:eastAsia="en-GB"/>
        </w:rPr>
        <w:t>referátů</w:t>
      </w:r>
      <w:proofErr w:type="spellEnd"/>
      <w:r w:rsidRPr="007B26E6">
        <w:rPr>
          <w:i/>
          <w:iCs/>
          <w:color w:val="000000"/>
          <w:lang w:eastAsia="en-GB"/>
        </w:rPr>
        <w:t xml:space="preserve"> z </w:t>
      </w:r>
      <w:proofErr w:type="spellStart"/>
      <w:r w:rsidRPr="007B26E6">
        <w:rPr>
          <w:i/>
          <w:iCs/>
          <w:color w:val="000000"/>
          <w:lang w:eastAsia="en-GB"/>
        </w:rPr>
        <w:t>informačního</w:t>
      </w:r>
      <w:proofErr w:type="spellEnd"/>
      <w:r w:rsidRPr="007B26E6">
        <w:rPr>
          <w:i/>
          <w:iCs/>
          <w:color w:val="000000"/>
          <w:lang w:eastAsia="en-GB"/>
        </w:rPr>
        <w:t xml:space="preserve"> </w:t>
      </w:r>
      <w:proofErr w:type="spellStart"/>
      <w:r w:rsidRPr="007B26E6">
        <w:rPr>
          <w:i/>
          <w:iCs/>
          <w:color w:val="000000"/>
          <w:lang w:eastAsia="en-GB"/>
        </w:rPr>
        <w:t>kolokvia</w:t>
      </w:r>
      <w:proofErr w:type="spellEnd"/>
      <w:r w:rsidRPr="007B26E6">
        <w:rPr>
          <w:color w:val="000000"/>
          <w:lang w:eastAsia="en-GB"/>
        </w:rPr>
        <w:t xml:space="preserve">, 9–10. Praha: </w:t>
      </w:r>
      <w:proofErr w:type="spellStart"/>
      <w:r w:rsidRPr="007B26E6">
        <w:rPr>
          <w:color w:val="000000"/>
          <w:lang w:eastAsia="en-GB"/>
        </w:rPr>
        <w:t>Zprávy</w:t>
      </w:r>
      <w:proofErr w:type="spellEnd"/>
      <w:r w:rsidRPr="007B26E6">
        <w:rPr>
          <w:color w:val="000000"/>
          <w:lang w:eastAsia="en-GB"/>
        </w:rPr>
        <w:t xml:space="preserve"> </w:t>
      </w:r>
      <w:proofErr w:type="spellStart"/>
      <w:r w:rsidRPr="007B26E6">
        <w:rPr>
          <w:color w:val="000000"/>
          <w:lang w:eastAsia="en-GB"/>
        </w:rPr>
        <w:t>České</w:t>
      </w:r>
      <w:proofErr w:type="spellEnd"/>
      <w:r w:rsidRPr="007B26E6">
        <w:rPr>
          <w:color w:val="000000"/>
          <w:lang w:eastAsia="en-GB"/>
        </w:rPr>
        <w:t xml:space="preserve"> </w:t>
      </w:r>
      <w:proofErr w:type="spellStart"/>
      <w:r w:rsidRPr="007B26E6">
        <w:rPr>
          <w:color w:val="000000"/>
          <w:lang w:eastAsia="en-GB"/>
        </w:rPr>
        <w:t>archeologické</w:t>
      </w:r>
      <w:proofErr w:type="spellEnd"/>
      <w:r w:rsidRPr="007B26E6">
        <w:rPr>
          <w:color w:val="000000"/>
          <w:lang w:eastAsia="en-GB"/>
        </w:rPr>
        <w:t xml:space="preserve"> </w:t>
      </w:r>
      <w:proofErr w:type="spellStart"/>
      <w:r w:rsidRPr="007B26E6">
        <w:rPr>
          <w:color w:val="000000"/>
          <w:lang w:eastAsia="en-GB"/>
        </w:rPr>
        <w:t>společnosti</w:t>
      </w:r>
      <w:proofErr w:type="spellEnd"/>
      <w:r w:rsidRPr="007B26E6">
        <w:rPr>
          <w:color w:val="000000"/>
          <w:lang w:eastAsia="en-GB"/>
        </w:rPr>
        <w:t xml:space="preserve"> </w:t>
      </w:r>
      <w:proofErr w:type="spellStart"/>
      <w:r w:rsidRPr="007B26E6">
        <w:rPr>
          <w:color w:val="000000"/>
          <w:lang w:eastAsia="en-GB"/>
        </w:rPr>
        <w:t>supplément</w:t>
      </w:r>
      <w:proofErr w:type="spellEnd"/>
      <w:r w:rsidRPr="007B26E6">
        <w:rPr>
          <w:color w:val="000000"/>
          <w:lang w:eastAsia="en-GB"/>
        </w:rPr>
        <w:t xml:space="preserve"> 38.</w:t>
      </w:r>
    </w:p>
    <w:p w14:paraId="7E3337BF" w14:textId="77777777" w:rsidR="00DE04E5" w:rsidRPr="007B26E6" w:rsidRDefault="00DE04E5" w:rsidP="00DE04E5">
      <w:pPr>
        <w:rPr>
          <w:lang w:eastAsia="en-GB"/>
        </w:rPr>
      </w:pPr>
    </w:p>
    <w:p w14:paraId="0DEEA472" w14:textId="77777777" w:rsidR="00DE04E5" w:rsidRPr="007B26E6" w:rsidRDefault="00DE04E5" w:rsidP="00DE04E5">
      <w:pPr>
        <w:jc w:val="both"/>
        <w:rPr>
          <w:lang w:eastAsia="en-GB"/>
        </w:rPr>
      </w:pPr>
      <w:proofErr w:type="spellStart"/>
      <w:r w:rsidRPr="007B26E6">
        <w:rPr>
          <w:b/>
          <w:bCs/>
          <w:color w:val="000000"/>
          <w:lang w:eastAsia="en-GB"/>
        </w:rPr>
        <w:t>Poláky</w:t>
      </w:r>
      <w:proofErr w:type="spellEnd"/>
      <w:r w:rsidRPr="007B26E6">
        <w:rPr>
          <w:b/>
          <w:bCs/>
          <w:color w:val="000000"/>
          <w:lang w:eastAsia="en-GB"/>
        </w:rPr>
        <w:t xml:space="preserve">, </w:t>
      </w:r>
      <w:proofErr w:type="spellStart"/>
      <w:r w:rsidRPr="007B26E6">
        <w:rPr>
          <w:b/>
          <w:bCs/>
          <w:color w:val="000000"/>
          <w:lang w:eastAsia="en-GB"/>
        </w:rPr>
        <w:t>Chomutov</w:t>
      </w:r>
      <w:proofErr w:type="spellEnd"/>
      <w:r w:rsidRPr="007B26E6">
        <w:rPr>
          <w:b/>
          <w:bCs/>
          <w:color w:val="000000"/>
          <w:lang w:eastAsia="en-GB"/>
        </w:rPr>
        <w:t xml:space="preserve"> district, North-West Bohemia, Czech Republic</w:t>
      </w:r>
    </w:p>
    <w:p w14:paraId="172763A3" w14:textId="77777777" w:rsidR="00DE04E5" w:rsidRPr="007B26E6" w:rsidRDefault="00DE04E5" w:rsidP="00DE04E5">
      <w:pPr>
        <w:jc w:val="both"/>
        <w:rPr>
          <w:lang w:eastAsia="en-GB"/>
        </w:rPr>
      </w:pPr>
      <w:r w:rsidRPr="007B26E6">
        <w:rPr>
          <w:color w:val="000000"/>
          <w:lang w:eastAsia="en-GB"/>
        </w:rPr>
        <w:t xml:space="preserve">Rescue excavations of a 10ha area undertaken in 1974 and 1980–1 by Z. </w:t>
      </w:r>
      <w:proofErr w:type="spellStart"/>
      <w:r w:rsidRPr="007B26E6">
        <w:rPr>
          <w:color w:val="000000"/>
          <w:lang w:eastAsia="en-GB"/>
        </w:rPr>
        <w:t>Smrž</w:t>
      </w:r>
      <w:proofErr w:type="spellEnd"/>
      <w:r w:rsidRPr="007B26E6">
        <w:rPr>
          <w:color w:val="000000"/>
          <w:lang w:eastAsia="en-GB"/>
        </w:rPr>
        <w:t xml:space="preserve"> and D. </w:t>
      </w:r>
      <w:proofErr w:type="spellStart"/>
      <w:r w:rsidRPr="007B26E6">
        <w:rPr>
          <w:color w:val="000000"/>
          <w:lang w:eastAsia="en-GB"/>
        </w:rPr>
        <w:t>Koutecký</w:t>
      </w:r>
      <w:proofErr w:type="spellEnd"/>
      <w:r w:rsidRPr="007B26E6">
        <w:rPr>
          <w:color w:val="000000"/>
          <w:lang w:eastAsia="en-GB"/>
        </w:rPr>
        <w:t xml:space="preserve"> (Institute of Archaeology Prague, </w:t>
      </w:r>
      <w:proofErr w:type="gramStart"/>
      <w:r w:rsidRPr="007B26E6">
        <w:rPr>
          <w:color w:val="000000"/>
          <w:lang w:eastAsia="en-GB"/>
        </w:rPr>
        <w:t>Most</w:t>
      </w:r>
      <w:proofErr w:type="gramEnd"/>
      <w:r w:rsidRPr="007B26E6">
        <w:rPr>
          <w:color w:val="000000"/>
          <w:lang w:eastAsia="en-GB"/>
        </w:rPr>
        <w:t xml:space="preserve"> branch), in advance of the construction of cowsheds, unearthed 34 inhumation and 40 cremation </w:t>
      </w:r>
      <w:proofErr w:type="spellStart"/>
      <w:r w:rsidRPr="007B26E6">
        <w:rPr>
          <w:color w:val="000000"/>
          <w:lang w:eastAsia="en-GB"/>
        </w:rPr>
        <w:t>Bylany</w:t>
      </w:r>
      <w:proofErr w:type="spellEnd"/>
      <w:r w:rsidRPr="007B26E6">
        <w:rPr>
          <w:color w:val="000000"/>
          <w:lang w:eastAsia="en-GB"/>
        </w:rPr>
        <w:t xml:space="preserve"> culture burials dating to the Hallstatt period (c. 800–550 BCE; </w:t>
      </w:r>
      <w:proofErr w:type="spellStart"/>
      <w:r w:rsidRPr="007B26E6">
        <w:rPr>
          <w:color w:val="000000"/>
          <w:lang w:eastAsia="en-GB"/>
        </w:rPr>
        <w:t>Koutecký</w:t>
      </w:r>
      <w:proofErr w:type="spellEnd"/>
      <w:r w:rsidRPr="007B26E6">
        <w:rPr>
          <w:color w:val="000000"/>
          <w:lang w:eastAsia="en-GB"/>
        </w:rPr>
        <w:t xml:space="preserve"> and </w:t>
      </w:r>
      <w:proofErr w:type="spellStart"/>
      <w:r w:rsidRPr="007B26E6">
        <w:rPr>
          <w:color w:val="000000"/>
          <w:lang w:eastAsia="en-GB"/>
        </w:rPr>
        <w:t>Smrž</w:t>
      </w:r>
      <w:proofErr w:type="spellEnd"/>
      <w:r w:rsidRPr="007B26E6">
        <w:rPr>
          <w:color w:val="000000"/>
          <w:lang w:eastAsia="en-GB"/>
        </w:rPr>
        <w:t xml:space="preserve"> 1991; </w:t>
      </w:r>
      <w:proofErr w:type="spellStart"/>
      <w:r w:rsidRPr="007B26E6">
        <w:rPr>
          <w:color w:val="000000"/>
          <w:lang w:eastAsia="en-GB"/>
        </w:rPr>
        <w:t>Koutecký</w:t>
      </w:r>
      <w:proofErr w:type="spellEnd"/>
      <w:r w:rsidRPr="007B26E6">
        <w:rPr>
          <w:color w:val="000000"/>
          <w:lang w:eastAsia="en-GB"/>
        </w:rPr>
        <w:t xml:space="preserve"> 1993; </w:t>
      </w:r>
      <w:proofErr w:type="spellStart"/>
      <w:r w:rsidRPr="007B26E6">
        <w:rPr>
          <w:color w:val="000000"/>
          <w:lang w:eastAsia="en-GB"/>
        </w:rPr>
        <w:t>Chochol</w:t>
      </w:r>
      <w:proofErr w:type="spellEnd"/>
      <w:r w:rsidRPr="007B26E6">
        <w:rPr>
          <w:color w:val="000000"/>
          <w:lang w:eastAsia="en-GB"/>
        </w:rPr>
        <w:t xml:space="preserve"> 1991), as well as 21 Corded Ware graves (currently unpublished) and 3 Migration Period graves (</w:t>
      </w:r>
      <w:proofErr w:type="spellStart"/>
      <w:r w:rsidRPr="007B26E6">
        <w:rPr>
          <w:color w:val="000000"/>
          <w:lang w:eastAsia="en-GB"/>
        </w:rPr>
        <w:t>Smrž</w:t>
      </w:r>
      <w:proofErr w:type="spellEnd"/>
      <w:r w:rsidRPr="007B26E6">
        <w:rPr>
          <w:color w:val="000000"/>
          <w:lang w:eastAsia="en-GB"/>
        </w:rPr>
        <w:t xml:space="preserve"> 1979). </w:t>
      </w:r>
    </w:p>
    <w:p w14:paraId="5D261CDC" w14:textId="77777777" w:rsidR="00DE04E5" w:rsidRPr="007B26E6" w:rsidRDefault="00DE04E5" w:rsidP="00DE04E5">
      <w:pPr>
        <w:rPr>
          <w:lang w:eastAsia="en-GB"/>
        </w:rPr>
      </w:pPr>
    </w:p>
    <w:p w14:paraId="1A2E0A0D" w14:textId="77777777" w:rsidR="00DE04E5" w:rsidRPr="007B26E6" w:rsidRDefault="00DE04E5" w:rsidP="00DE04E5">
      <w:pPr>
        <w:jc w:val="both"/>
        <w:rPr>
          <w:lang w:eastAsia="en-GB"/>
        </w:rPr>
      </w:pPr>
      <w:r w:rsidRPr="007B26E6">
        <w:rPr>
          <w:color w:val="000000"/>
          <w:lang w:eastAsia="en-GB"/>
        </w:rPr>
        <w:t xml:space="preserve">Petrous bones from four individuals from the </w:t>
      </w:r>
      <w:proofErr w:type="spellStart"/>
      <w:r w:rsidRPr="007B26E6">
        <w:rPr>
          <w:color w:val="000000"/>
          <w:lang w:eastAsia="en-GB"/>
        </w:rPr>
        <w:t>Bylany</w:t>
      </w:r>
      <w:proofErr w:type="spellEnd"/>
      <w:r w:rsidRPr="007B26E6">
        <w:rPr>
          <w:color w:val="000000"/>
          <w:lang w:eastAsia="en-GB"/>
        </w:rPr>
        <w:t xml:space="preserve"> culture burials were successfully </w:t>
      </w:r>
      <w:proofErr w:type="spellStart"/>
      <w:r w:rsidRPr="007B26E6">
        <w:rPr>
          <w:color w:val="000000"/>
          <w:lang w:eastAsia="en-GB"/>
        </w:rPr>
        <w:t>analysed</w:t>
      </w:r>
      <w:proofErr w:type="spellEnd"/>
      <w:r w:rsidRPr="007B26E6">
        <w:rPr>
          <w:color w:val="000000"/>
          <w:lang w:eastAsia="en-GB"/>
        </w:rPr>
        <w:t xml:space="preserve"> for aDNA:</w:t>
      </w:r>
    </w:p>
    <w:p w14:paraId="73445E4D" w14:textId="77777777" w:rsidR="00DE04E5" w:rsidRPr="007B26E6" w:rsidRDefault="00DE04E5" w:rsidP="00DE04E5">
      <w:pPr>
        <w:rPr>
          <w:lang w:eastAsia="en-GB"/>
        </w:rPr>
      </w:pPr>
      <w:r w:rsidRPr="007B26E6">
        <w:rPr>
          <w:lang w:eastAsia="en-GB"/>
        </w:rPr>
        <w:br/>
      </w:r>
    </w:p>
    <w:p w14:paraId="20E2980D" w14:textId="77777777" w:rsidR="00DE04E5" w:rsidRPr="007B26E6" w:rsidRDefault="00DE04E5" w:rsidP="00DE04E5">
      <w:pPr>
        <w:numPr>
          <w:ilvl w:val="0"/>
          <w:numId w:val="14"/>
        </w:numPr>
        <w:ind w:left="360"/>
        <w:jc w:val="both"/>
        <w:textAlignment w:val="baseline"/>
        <w:rPr>
          <w:color w:val="000000"/>
          <w:lang w:eastAsia="en-GB"/>
        </w:rPr>
      </w:pPr>
      <w:r w:rsidRPr="007B26E6">
        <w:rPr>
          <w:color w:val="000000"/>
          <w:lang w:eastAsia="en-GB"/>
        </w:rPr>
        <w:t xml:space="preserve">an individual aged 18–25 years in grave 06/74 (B9) (2098; B9, P7A-37512; </w:t>
      </w:r>
      <w:proofErr w:type="spellStart"/>
      <w:r w:rsidRPr="007B26E6">
        <w:rPr>
          <w:color w:val="000000"/>
          <w:lang w:eastAsia="en-GB"/>
        </w:rPr>
        <w:t>Chochol</w:t>
      </w:r>
      <w:proofErr w:type="spellEnd"/>
      <w:r w:rsidRPr="007B26E6">
        <w:rPr>
          <w:color w:val="000000"/>
          <w:lang w:eastAsia="en-GB"/>
        </w:rPr>
        <w:t xml:space="preserve"> 1991, 225), accompanied by nine ceramic vessels, a clay disc, an iron needle, fragments of a possible iron </w:t>
      </w:r>
      <w:r w:rsidRPr="004C0E38">
        <w:rPr>
          <w:color w:val="000000"/>
          <w:lang w:eastAsia="en-GB"/>
        </w:rPr>
        <w:t>bracelet and two bronze rings (</w:t>
      </w:r>
      <w:proofErr w:type="spellStart"/>
      <w:r w:rsidRPr="004C0E38">
        <w:rPr>
          <w:color w:val="000000"/>
          <w:lang w:eastAsia="en-GB"/>
        </w:rPr>
        <w:t>Koutecký</w:t>
      </w:r>
      <w:proofErr w:type="spellEnd"/>
      <w:r w:rsidRPr="004C0E38">
        <w:rPr>
          <w:color w:val="000000"/>
          <w:lang w:eastAsia="en-GB"/>
        </w:rPr>
        <w:t xml:space="preserve"> and </w:t>
      </w:r>
      <w:proofErr w:type="spellStart"/>
      <w:r w:rsidRPr="004C0E38">
        <w:rPr>
          <w:color w:val="000000"/>
          <w:lang w:eastAsia="en-GB"/>
        </w:rPr>
        <w:t>Smrž</w:t>
      </w:r>
      <w:proofErr w:type="spellEnd"/>
      <w:r w:rsidRPr="004C0E38">
        <w:rPr>
          <w:color w:val="000000"/>
          <w:lang w:eastAsia="en-GB"/>
        </w:rPr>
        <w:t xml:space="preserve"> 1991, 180, fig. 11A and 32:1), yielded sample I15071</w:t>
      </w:r>
      <w:r w:rsidRPr="007B26E6">
        <w:rPr>
          <w:color w:val="000000"/>
          <w:lang w:eastAsia="en-GB"/>
        </w:rPr>
        <w:t xml:space="preserve"> (male).</w:t>
      </w:r>
    </w:p>
    <w:p w14:paraId="2FEFE9BD" w14:textId="77777777" w:rsidR="00DE04E5" w:rsidRPr="007B26E6" w:rsidRDefault="00DE04E5" w:rsidP="00DE04E5">
      <w:pPr>
        <w:numPr>
          <w:ilvl w:val="0"/>
          <w:numId w:val="14"/>
        </w:numPr>
        <w:ind w:left="360"/>
        <w:jc w:val="both"/>
        <w:textAlignment w:val="baseline"/>
        <w:rPr>
          <w:color w:val="000000"/>
          <w:lang w:eastAsia="en-GB"/>
        </w:rPr>
      </w:pPr>
      <w:r w:rsidRPr="007B26E6">
        <w:rPr>
          <w:color w:val="000000"/>
          <w:lang w:eastAsia="en-GB"/>
        </w:rPr>
        <w:t xml:space="preserve">an individual aged 35–60 years in grave 11/74 (C2) (2100; C2, P7A-37517; </w:t>
      </w:r>
      <w:proofErr w:type="spellStart"/>
      <w:r w:rsidRPr="007B26E6">
        <w:rPr>
          <w:color w:val="000000"/>
          <w:lang w:eastAsia="en-GB"/>
        </w:rPr>
        <w:t>Chochol</w:t>
      </w:r>
      <w:proofErr w:type="spellEnd"/>
      <w:r w:rsidRPr="007B26E6">
        <w:rPr>
          <w:color w:val="000000"/>
          <w:lang w:eastAsia="en-GB"/>
        </w:rPr>
        <w:t xml:space="preserve"> 1991, 225), accompanied by </w:t>
      </w:r>
      <w:r w:rsidRPr="004C0E38">
        <w:rPr>
          <w:color w:val="000000"/>
          <w:lang w:eastAsia="en-GB"/>
        </w:rPr>
        <w:t>fourteen ceramic vessels (</w:t>
      </w:r>
      <w:proofErr w:type="spellStart"/>
      <w:r w:rsidRPr="004C0E38">
        <w:rPr>
          <w:color w:val="000000"/>
          <w:lang w:eastAsia="en-GB"/>
        </w:rPr>
        <w:t>Koutecký</w:t>
      </w:r>
      <w:proofErr w:type="spellEnd"/>
      <w:r w:rsidRPr="004C0E38">
        <w:rPr>
          <w:color w:val="000000"/>
          <w:lang w:eastAsia="en-GB"/>
        </w:rPr>
        <w:t xml:space="preserve"> and </w:t>
      </w:r>
      <w:proofErr w:type="spellStart"/>
      <w:r w:rsidRPr="004C0E38">
        <w:rPr>
          <w:color w:val="000000"/>
          <w:lang w:eastAsia="en-GB"/>
        </w:rPr>
        <w:t>Smrž</w:t>
      </w:r>
      <w:proofErr w:type="spellEnd"/>
      <w:r w:rsidRPr="004C0E38">
        <w:rPr>
          <w:color w:val="000000"/>
          <w:lang w:eastAsia="en-GB"/>
        </w:rPr>
        <w:t xml:space="preserve"> 1991, 183–5, fig. 14A and 33:2), yielded sample I16087 (</w:t>
      </w:r>
      <w:r w:rsidRPr="007B26E6">
        <w:rPr>
          <w:color w:val="000000"/>
          <w:lang w:eastAsia="en-GB"/>
        </w:rPr>
        <w:t>male).</w:t>
      </w:r>
    </w:p>
    <w:p w14:paraId="21E6C849" w14:textId="77777777" w:rsidR="00DE04E5" w:rsidRPr="007B26E6" w:rsidRDefault="00DE04E5" w:rsidP="00DE04E5">
      <w:pPr>
        <w:numPr>
          <w:ilvl w:val="0"/>
          <w:numId w:val="14"/>
        </w:numPr>
        <w:ind w:left="360"/>
        <w:jc w:val="both"/>
        <w:textAlignment w:val="baseline"/>
        <w:rPr>
          <w:color w:val="000000"/>
          <w:lang w:eastAsia="en-GB"/>
        </w:rPr>
      </w:pPr>
      <w:r w:rsidRPr="007B26E6">
        <w:rPr>
          <w:color w:val="000000"/>
          <w:lang w:eastAsia="en-GB"/>
        </w:rPr>
        <w:t>an individual aged 20–35 years in grave 2/80 (2101; Obj. 2, P7A-38087), accompanied by nine ceramic vessels, a bronze torc, an iron knife and an iron ring (</w:t>
      </w:r>
      <w:proofErr w:type="spellStart"/>
      <w:r w:rsidRPr="007B26E6">
        <w:rPr>
          <w:color w:val="000000"/>
          <w:lang w:eastAsia="en-GB"/>
        </w:rPr>
        <w:t>Koutecký</w:t>
      </w:r>
      <w:proofErr w:type="spellEnd"/>
      <w:r w:rsidRPr="007B26E6">
        <w:rPr>
          <w:color w:val="000000"/>
          <w:lang w:eastAsia="en-GB"/>
        </w:rPr>
        <w:t xml:space="preserve"> 1993, 9, fig. 24B), yielded sample </w:t>
      </w:r>
      <w:r w:rsidRPr="004C0E38">
        <w:rPr>
          <w:color w:val="000000"/>
          <w:lang w:eastAsia="en-GB"/>
        </w:rPr>
        <w:t>I16088</w:t>
      </w:r>
      <w:r w:rsidRPr="007B26E6">
        <w:rPr>
          <w:color w:val="000000"/>
          <w:lang w:eastAsia="en-GB"/>
        </w:rPr>
        <w:t xml:space="preserve"> (female).</w:t>
      </w:r>
    </w:p>
    <w:p w14:paraId="2D9E5D15" w14:textId="77777777" w:rsidR="00DE04E5" w:rsidRPr="007B26E6" w:rsidRDefault="00DE04E5" w:rsidP="00DE04E5">
      <w:pPr>
        <w:jc w:val="both"/>
        <w:rPr>
          <w:lang w:eastAsia="en-GB"/>
        </w:rPr>
      </w:pPr>
      <w:r w:rsidRPr="007B26E6">
        <w:rPr>
          <w:color w:val="000000"/>
          <w:lang w:eastAsia="en-GB"/>
        </w:rPr>
        <w:t>The individuals represented by samples I16087 and I16088 are first degree relatives, whilst the individual represented by sample I15071 is a second or third degree relative of individual I16088</w:t>
      </w:r>
    </w:p>
    <w:p w14:paraId="2F65A9D3" w14:textId="77777777" w:rsidR="00DE04E5" w:rsidRPr="007B26E6" w:rsidRDefault="00DE04E5" w:rsidP="00DE04E5">
      <w:pPr>
        <w:rPr>
          <w:lang w:eastAsia="en-GB"/>
        </w:rPr>
      </w:pPr>
    </w:p>
    <w:p w14:paraId="6A30CA28" w14:textId="77777777" w:rsidR="00DE04E5" w:rsidRPr="007B26E6" w:rsidRDefault="00DE04E5" w:rsidP="00DE04E5">
      <w:pPr>
        <w:jc w:val="both"/>
        <w:rPr>
          <w:lang w:eastAsia="en-GB"/>
        </w:rPr>
      </w:pPr>
      <w:r w:rsidRPr="007B26E6">
        <w:rPr>
          <w:color w:val="000000"/>
          <w:lang w:eastAsia="en-GB"/>
        </w:rPr>
        <w:t xml:space="preserve">The fourth petrous bone derives from an individual aged 25–40 years in grave 13/74 (A4) (2097; A4, P7A-37503; </w:t>
      </w:r>
      <w:proofErr w:type="spellStart"/>
      <w:r w:rsidRPr="007B26E6">
        <w:rPr>
          <w:color w:val="000000"/>
          <w:lang w:eastAsia="en-GB"/>
        </w:rPr>
        <w:t>Chochol</w:t>
      </w:r>
      <w:proofErr w:type="spellEnd"/>
      <w:r w:rsidRPr="007B26E6">
        <w:rPr>
          <w:color w:val="000000"/>
          <w:lang w:eastAsia="en-GB"/>
        </w:rPr>
        <w:t xml:space="preserve"> 1991, 225), accompanied by twenty ceramic vessels, a bronze bit, a bronze toiletry set (tweezers, ring and various rods), a bronze bracelet, ten bronze fittings, three bronze rings, two iron rings, an iron knife, a rectangular iron object and an amber bead (</w:t>
      </w:r>
      <w:proofErr w:type="spellStart"/>
      <w:r w:rsidRPr="007B26E6">
        <w:rPr>
          <w:color w:val="000000"/>
          <w:lang w:eastAsia="en-GB"/>
        </w:rPr>
        <w:t>Koutecký</w:t>
      </w:r>
      <w:proofErr w:type="spellEnd"/>
      <w:r w:rsidRPr="007B26E6">
        <w:rPr>
          <w:color w:val="000000"/>
          <w:lang w:eastAsia="en-GB"/>
        </w:rPr>
        <w:t xml:space="preserve"> and </w:t>
      </w:r>
      <w:proofErr w:type="spellStart"/>
      <w:r w:rsidRPr="007B26E6">
        <w:rPr>
          <w:color w:val="000000"/>
          <w:lang w:eastAsia="en-GB"/>
        </w:rPr>
        <w:t>Smrž</w:t>
      </w:r>
      <w:proofErr w:type="spellEnd"/>
      <w:r w:rsidRPr="007B26E6">
        <w:rPr>
          <w:color w:val="000000"/>
          <w:lang w:eastAsia="en-GB"/>
        </w:rPr>
        <w:t xml:space="preserve"> 1991, 185–9, fig. 15 and 26F), and yielded </w:t>
      </w:r>
      <w:r w:rsidRPr="004C0E38">
        <w:rPr>
          <w:color w:val="000000"/>
          <w:lang w:eastAsia="en-GB"/>
        </w:rPr>
        <w:t>sample I16086 (male</w:t>
      </w:r>
      <w:r w:rsidRPr="007B26E6">
        <w:rPr>
          <w:color w:val="000000"/>
          <w:lang w:eastAsia="en-GB"/>
        </w:rPr>
        <w:t>).</w:t>
      </w:r>
    </w:p>
    <w:p w14:paraId="6CC85DCF" w14:textId="77777777" w:rsidR="00DE04E5" w:rsidRPr="007B26E6" w:rsidRDefault="00DE04E5" w:rsidP="00DE04E5">
      <w:pPr>
        <w:rPr>
          <w:lang w:eastAsia="en-GB"/>
        </w:rPr>
      </w:pPr>
    </w:p>
    <w:p w14:paraId="5DC3C303" w14:textId="77777777" w:rsidR="00DE04E5" w:rsidRPr="007B26E6" w:rsidRDefault="00DE04E5" w:rsidP="00DE04E5">
      <w:pPr>
        <w:jc w:val="both"/>
        <w:rPr>
          <w:lang w:eastAsia="en-GB"/>
        </w:rPr>
      </w:pPr>
      <w:r w:rsidRPr="007B26E6">
        <w:rPr>
          <w:color w:val="000000"/>
          <w:lang w:eastAsia="en-GB"/>
        </w:rPr>
        <w:t>Source of sample: National Museum, Prague</w:t>
      </w:r>
    </w:p>
    <w:p w14:paraId="3A1D2AD3" w14:textId="77777777" w:rsidR="00DE04E5" w:rsidRPr="007B26E6" w:rsidRDefault="00DE04E5" w:rsidP="00DE04E5">
      <w:pPr>
        <w:jc w:val="both"/>
        <w:rPr>
          <w:lang w:eastAsia="en-GB"/>
        </w:rPr>
      </w:pPr>
      <w:r w:rsidRPr="007B26E6">
        <w:rPr>
          <w:color w:val="000000"/>
          <w:lang w:eastAsia="en-GB"/>
        </w:rPr>
        <w:t xml:space="preserve">Authors of entry: Michal </w:t>
      </w:r>
      <w:proofErr w:type="spellStart"/>
      <w:r w:rsidRPr="007B26E6">
        <w:rPr>
          <w:color w:val="000000"/>
          <w:lang w:eastAsia="en-GB"/>
        </w:rPr>
        <w:t>Ernée</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0C00A73D" w14:textId="77777777" w:rsidR="00DE04E5" w:rsidRPr="007B26E6" w:rsidRDefault="00DE04E5" w:rsidP="00DE04E5">
      <w:pPr>
        <w:jc w:val="both"/>
        <w:rPr>
          <w:lang w:eastAsia="en-GB"/>
        </w:rPr>
      </w:pPr>
      <w:r w:rsidRPr="007B26E6">
        <w:rPr>
          <w:color w:val="000000"/>
          <w:lang w:eastAsia="en-GB"/>
        </w:rPr>
        <w:t>References:</w:t>
      </w:r>
    </w:p>
    <w:p w14:paraId="101C86AF" w14:textId="77777777" w:rsidR="00DE04E5" w:rsidRPr="007B26E6" w:rsidRDefault="00DE04E5" w:rsidP="00DE04E5">
      <w:pPr>
        <w:jc w:val="both"/>
        <w:rPr>
          <w:lang w:eastAsia="en-GB"/>
        </w:rPr>
      </w:pPr>
      <w:proofErr w:type="spellStart"/>
      <w:r w:rsidRPr="007B26E6">
        <w:rPr>
          <w:color w:val="000000"/>
          <w:lang w:eastAsia="en-GB"/>
        </w:rPr>
        <w:t>Chochol</w:t>
      </w:r>
      <w:proofErr w:type="spellEnd"/>
      <w:r w:rsidRPr="007B26E6">
        <w:rPr>
          <w:color w:val="000000"/>
          <w:lang w:eastAsia="en-GB"/>
        </w:rPr>
        <w:t xml:space="preserve">. J. 1991. </w:t>
      </w:r>
      <w:proofErr w:type="spellStart"/>
      <w:r w:rsidRPr="007B26E6">
        <w:rPr>
          <w:color w:val="000000"/>
          <w:lang w:eastAsia="en-GB"/>
        </w:rPr>
        <w:t>Antropologické</w:t>
      </w:r>
      <w:proofErr w:type="spellEnd"/>
      <w:r w:rsidRPr="007B26E6">
        <w:rPr>
          <w:color w:val="000000"/>
          <w:lang w:eastAsia="en-GB"/>
        </w:rPr>
        <w:t xml:space="preserve"> </w:t>
      </w:r>
      <w:proofErr w:type="spellStart"/>
      <w:r w:rsidRPr="007B26E6">
        <w:rPr>
          <w:color w:val="000000"/>
          <w:lang w:eastAsia="en-GB"/>
        </w:rPr>
        <w:t>poznatky</w:t>
      </w:r>
      <w:proofErr w:type="spellEnd"/>
      <w:r w:rsidRPr="007B26E6">
        <w:rPr>
          <w:color w:val="000000"/>
          <w:lang w:eastAsia="en-GB"/>
        </w:rPr>
        <w:t xml:space="preserve"> o </w:t>
      </w:r>
      <w:proofErr w:type="spellStart"/>
      <w:r w:rsidRPr="007B26E6">
        <w:rPr>
          <w:color w:val="000000"/>
          <w:lang w:eastAsia="en-GB"/>
        </w:rPr>
        <w:t>populaci</w:t>
      </w:r>
      <w:proofErr w:type="spellEnd"/>
      <w:r w:rsidRPr="007B26E6">
        <w:rPr>
          <w:color w:val="000000"/>
          <w:lang w:eastAsia="en-GB"/>
        </w:rPr>
        <w:t xml:space="preserve"> </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z </w:t>
      </w:r>
      <w:proofErr w:type="spellStart"/>
      <w:r w:rsidRPr="007B26E6">
        <w:rPr>
          <w:color w:val="000000"/>
          <w:lang w:eastAsia="en-GB"/>
        </w:rPr>
        <w:t>Poláků</w:t>
      </w:r>
      <w:proofErr w:type="spellEnd"/>
      <w:r w:rsidRPr="007B26E6">
        <w:rPr>
          <w:color w:val="000000"/>
          <w:lang w:eastAsia="en-GB"/>
        </w:rPr>
        <w:t xml:space="preserve"> u </w:t>
      </w:r>
      <w:proofErr w:type="spellStart"/>
      <w:r w:rsidRPr="007B26E6">
        <w:rPr>
          <w:color w:val="000000"/>
          <w:lang w:eastAsia="en-GB"/>
        </w:rPr>
        <w:t>Kadaně</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Chomutov</w:t>
      </w:r>
      <w:proofErr w:type="spellEnd"/>
      <w:r w:rsidRPr="007B26E6">
        <w:rPr>
          <w:color w:val="000000"/>
          <w:lang w:eastAsia="en-GB"/>
        </w:rPr>
        <w:t>/</w:t>
      </w:r>
      <w:proofErr w:type="spellStart"/>
      <w:r w:rsidRPr="007B26E6">
        <w:rPr>
          <w:color w:val="000000"/>
          <w:lang w:eastAsia="en-GB"/>
        </w:rPr>
        <w:t>Anthropologische</w:t>
      </w:r>
      <w:proofErr w:type="spellEnd"/>
      <w:r w:rsidRPr="007B26E6">
        <w:rPr>
          <w:color w:val="000000"/>
          <w:lang w:eastAsia="en-GB"/>
        </w:rPr>
        <w:t xml:space="preserve"> </w:t>
      </w:r>
      <w:proofErr w:type="spellStart"/>
      <w:r w:rsidRPr="007B26E6">
        <w:rPr>
          <w:color w:val="000000"/>
          <w:lang w:eastAsia="en-GB"/>
        </w:rPr>
        <w:t>Bemerkungen</w:t>
      </w:r>
      <w:proofErr w:type="spellEnd"/>
      <w:r w:rsidRPr="007B26E6">
        <w:rPr>
          <w:color w:val="000000"/>
          <w:lang w:eastAsia="en-GB"/>
        </w:rPr>
        <w:t xml:space="preserve"> </w:t>
      </w:r>
      <w:proofErr w:type="spellStart"/>
      <w:r w:rsidRPr="007B26E6">
        <w:rPr>
          <w:color w:val="000000"/>
          <w:lang w:eastAsia="en-GB"/>
        </w:rPr>
        <w:t>über</w:t>
      </w:r>
      <w:proofErr w:type="spellEnd"/>
      <w:r w:rsidRPr="007B26E6">
        <w:rPr>
          <w:color w:val="000000"/>
          <w:lang w:eastAsia="en-GB"/>
        </w:rPr>
        <w:t xml:space="preserve"> die Population der </w:t>
      </w:r>
      <w:proofErr w:type="spellStart"/>
      <w:r w:rsidRPr="007B26E6">
        <w:rPr>
          <w:color w:val="000000"/>
          <w:lang w:eastAsia="en-GB"/>
        </w:rPr>
        <w:t>Bylaner</w:t>
      </w:r>
      <w:proofErr w:type="spellEnd"/>
      <w:r w:rsidRPr="007B26E6">
        <w:rPr>
          <w:color w:val="000000"/>
          <w:lang w:eastAsia="en-GB"/>
        </w:rPr>
        <w:t xml:space="preserve"> Kultur </w:t>
      </w:r>
      <w:proofErr w:type="spellStart"/>
      <w:r w:rsidRPr="007B26E6">
        <w:rPr>
          <w:color w:val="000000"/>
          <w:lang w:eastAsia="en-GB"/>
        </w:rPr>
        <w:t>aus</w:t>
      </w:r>
      <w:proofErr w:type="spellEnd"/>
      <w:r w:rsidRPr="007B26E6">
        <w:rPr>
          <w:color w:val="000000"/>
          <w:lang w:eastAsia="en-GB"/>
        </w:rPr>
        <w:t xml:space="preserve"> </w:t>
      </w:r>
      <w:proofErr w:type="spellStart"/>
      <w:r w:rsidRPr="007B26E6">
        <w:rPr>
          <w:color w:val="000000"/>
          <w:lang w:eastAsia="en-GB"/>
        </w:rPr>
        <w:t>Poláky</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w:t>
      </w:r>
      <w:proofErr w:type="spellStart"/>
      <w:r w:rsidRPr="007B26E6">
        <w:rPr>
          <w:color w:val="000000"/>
          <w:lang w:eastAsia="en-GB"/>
        </w:rPr>
        <w:t>Kadaň</w:t>
      </w:r>
      <w:proofErr w:type="spellEnd"/>
      <w:r w:rsidRPr="007B26E6">
        <w:rPr>
          <w:color w:val="000000"/>
          <w:lang w:eastAsia="en-GB"/>
        </w:rPr>
        <w:t xml:space="preserve">, Kr. </w:t>
      </w:r>
      <w:proofErr w:type="spellStart"/>
      <w:r w:rsidRPr="007B26E6">
        <w:rPr>
          <w:color w:val="000000"/>
          <w:lang w:eastAsia="en-GB"/>
        </w:rPr>
        <w:t>Chomutov</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82: 224–30.</w:t>
      </w:r>
    </w:p>
    <w:p w14:paraId="3167B1E8" w14:textId="77777777" w:rsidR="00DE04E5" w:rsidRPr="007B26E6" w:rsidRDefault="00DE04E5" w:rsidP="00DE04E5">
      <w:pPr>
        <w:rPr>
          <w:lang w:eastAsia="en-GB"/>
        </w:rPr>
      </w:pPr>
    </w:p>
    <w:p w14:paraId="7220CBF3" w14:textId="77777777" w:rsidR="00DE04E5" w:rsidRPr="007B26E6" w:rsidRDefault="00DE04E5" w:rsidP="00DE04E5">
      <w:pPr>
        <w:jc w:val="both"/>
        <w:rPr>
          <w:lang w:eastAsia="en-GB"/>
        </w:rPr>
      </w:pPr>
      <w:proofErr w:type="spellStart"/>
      <w:r w:rsidRPr="007B26E6">
        <w:rPr>
          <w:color w:val="000000"/>
          <w:lang w:eastAsia="en-GB"/>
        </w:rPr>
        <w:t>Koutecký</w:t>
      </w:r>
      <w:proofErr w:type="spellEnd"/>
      <w:r w:rsidRPr="007B26E6">
        <w:rPr>
          <w:color w:val="000000"/>
          <w:lang w:eastAsia="en-GB"/>
        </w:rPr>
        <w:t xml:space="preserve">, D. 1993. Das </w:t>
      </w:r>
      <w:proofErr w:type="spellStart"/>
      <w:r w:rsidRPr="007B26E6">
        <w:rPr>
          <w:color w:val="000000"/>
          <w:lang w:eastAsia="en-GB"/>
        </w:rPr>
        <w:t>Bylaner</w:t>
      </w:r>
      <w:proofErr w:type="spellEnd"/>
      <w:r w:rsidRPr="007B26E6">
        <w:rPr>
          <w:color w:val="000000"/>
          <w:lang w:eastAsia="en-GB"/>
        </w:rPr>
        <w:t xml:space="preserve"> </w:t>
      </w:r>
      <w:proofErr w:type="spellStart"/>
      <w:r w:rsidRPr="007B26E6">
        <w:rPr>
          <w:color w:val="000000"/>
          <w:lang w:eastAsia="en-GB"/>
        </w:rPr>
        <w:t>Gräberfeld</w:t>
      </w:r>
      <w:proofErr w:type="spellEnd"/>
      <w:r w:rsidRPr="007B26E6">
        <w:rPr>
          <w:color w:val="000000"/>
          <w:lang w:eastAsia="en-GB"/>
        </w:rPr>
        <w:t xml:space="preserve"> in </w:t>
      </w:r>
      <w:proofErr w:type="spellStart"/>
      <w:r w:rsidRPr="007B26E6">
        <w:rPr>
          <w:color w:val="000000"/>
          <w:lang w:eastAsia="en-GB"/>
        </w:rPr>
        <w:t>Poláky</w:t>
      </w:r>
      <w:proofErr w:type="spellEnd"/>
      <w:r w:rsidRPr="007B26E6">
        <w:rPr>
          <w:color w:val="000000"/>
          <w:lang w:eastAsia="en-GB"/>
        </w:rPr>
        <w:t xml:space="preserve">, Kr. </w:t>
      </w:r>
      <w:proofErr w:type="spellStart"/>
      <w:r w:rsidRPr="007B26E6">
        <w:rPr>
          <w:color w:val="000000"/>
          <w:lang w:eastAsia="en-GB"/>
        </w:rPr>
        <w:t>Chomutov</w:t>
      </w:r>
      <w:proofErr w:type="spellEnd"/>
      <w:r w:rsidRPr="007B26E6">
        <w:rPr>
          <w:color w:val="000000"/>
          <w:lang w:eastAsia="en-GB"/>
        </w:rPr>
        <w:t>, II. Teil/</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pohřebiště</w:t>
      </w:r>
      <w:proofErr w:type="spellEnd"/>
      <w:r w:rsidRPr="007B26E6">
        <w:rPr>
          <w:color w:val="000000"/>
          <w:lang w:eastAsia="en-GB"/>
        </w:rPr>
        <w:t xml:space="preserve"> v </w:t>
      </w:r>
      <w:proofErr w:type="spellStart"/>
      <w:r w:rsidRPr="007B26E6">
        <w:rPr>
          <w:color w:val="000000"/>
          <w:lang w:eastAsia="en-GB"/>
        </w:rPr>
        <w:t>Polákách</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Chomutov</w:t>
      </w:r>
      <w:proofErr w:type="spellEnd"/>
      <w:r w:rsidRPr="007B26E6">
        <w:rPr>
          <w:color w:val="000000"/>
          <w:lang w:eastAsia="en-GB"/>
        </w:rPr>
        <w:t xml:space="preserve">, II. </w:t>
      </w:r>
      <w:proofErr w:type="spellStart"/>
      <w:r w:rsidRPr="007B26E6">
        <w:rPr>
          <w:color w:val="000000"/>
          <w:lang w:eastAsia="en-GB"/>
        </w:rPr>
        <w:t>díl</w:t>
      </w:r>
      <w:proofErr w:type="spellEnd"/>
      <w:r w:rsidRPr="007B26E6">
        <w:rPr>
          <w:color w:val="000000"/>
          <w:lang w:eastAsia="en-GB"/>
        </w:rPr>
        <w:t xml:space="preserve">.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84: 5–55. </w:t>
      </w:r>
      <w:r w:rsidRPr="007B26E6">
        <w:rPr>
          <w:color w:val="000000"/>
          <w:lang w:eastAsia="en-GB"/>
        </w:rPr>
        <w:br/>
      </w:r>
      <w:r w:rsidRPr="007B26E6">
        <w:rPr>
          <w:color w:val="000000"/>
          <w:lang w:eastAsia="en-GB"/>
        </w:rPr>
        <w:br/>
      </w:r>
    </w:p>
    <w:p w14:paraId="6F3D0BBB" w14:textId="77777777" w:rsidR="00DE04E5" w:rsidRPr="007B26E6" w:rsidRDefault="00DE04E5" w:rsidP="00DE04E5">
      <w:pPr>
        <w:jc w:val="both"/>
        <w:rPr>
          <w:lang w:eastAsia="en-GB"/>
        </w:rPr>
      </w:pPr>
      <w:proofErr w:type="spellStart"/>
      <w:r w:rsidRPr="007B26E6">
        <w:rPr>
          <w:color w:val="000000"/>
          <w:lang w:eastAsia="en-GB"/>
        </w:rPr>
        <w:t>Koutecký</w:t>
      </w:r>
      <w:proofErr w:type="spellEnd"/>
      <w:r w:rsidRPr="007B26E6">
        <w:rPr>
          <w:color w:val="000000"/>
          <w:lang w:eastAsia="en-GB"/>
        </w:rPr>
        <w:t xml:space="preserve">, D. and </w:t>
      </w:r>
      <w:proofErr w:type="spellStart"/>
      <w:r w:rsidRPr="007B26E6">
        <w:rPr>
          <w:color w:val="000000"/>
          <w:lang w:eastAsia="en-GB"/>
        </w:rPr>
        <w:t>Smrž</w:t>
      </w:r>
      <w:proofErr w:type="spellEnd"/>
      <w:r w:rsidRPr="007B26E6">
        <w:rPr>
          <w:color w:val="000000"/>
          <w:lang w:eastAsia="en-GB"/>
        </w:rPr>
        <w:t xml:space="preserve">, Z. 1991. </w:t>
      </w:r>
      <w:proofErr w:type="spellStart"/>
      <w:r w:rsidRPr="007B26E6">
        <w:rPr>
          <w:color w:val="000000"/>
          <w:lang w:eastAsia="en-GB"/>
        </w:rPr>
        <w:t>Pohřebiště</w:t>
      </w:r>
      <w:proofErr w:type="spellEnd"/>
      <w:r w:rsidRPr="007B26E6">
        <w:rPr>
          <w:color w:val="000000"/>
          <w:lang w:eastAsia="en-GB"/>
        </w:rPr>
        <w:t xml:space="preserve"> </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v </w:t>
      </w:r>
      <w:proofErr w:type="spellStart"/>
      <w:r w:rsidRPr="007B26E6">
        <w:rPr>
          <w:color w:val="000000"/>
          <w:lang w:eastAsia="en-GB"/>
        </w:rPr>
        <w:t>Polákách</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Chomutov</w:t>
      </w:r>
      <w:proofErr w:type="spellEnd"/>
      <w:r w:rsidRPr="007B26E6">
        <w:rPr>
          <w:color w:val="000000"/>
          <w:lang w:eastAsia="en-GB"/>
        </w:rPr>
        <w:t xml:space="preserve">, I. </w:t>
      </w:r>
      <w:proofErr w:type="spellStart"/>
      <w:r w:rsidRPr="007B26E6">
        <w:rPr>
          <w:color w:val="000000"/>
          <w:lang w:eastAsia="en-GB"/>
        </w:rPr>
        <w:t>Díl</w:t>
      </w:r>
      <w:proofErr w:type="spellEnd"/>
      <w:r w:rsidRPr="007B26E6">
        <w:rPr>
          <w:color w:val="000000"/>
          <w:lang w:eastAsia="en-GB"/>
        </w:rPr>
        <w:t xml:space="preserve">/Das </w:t>
      </w:r>
      <w:proofErr w:type="spellStart"/>
      <w:r w:rsidRPr="007B26E6">
        <w:rPr>
          <w:color w:val="000000"/>
          <w:lang w:eastAsia="en-GB"/>
        </w:rPr>
        <w:t>Bylaner</w:t>
      </w:r>
      <w:proofErr w:type="spellEnd"/>
      <w:r w:rsidRPr="007B26E6">
        <w:rPr>
          <w:color w:val="000000"/>
          <w:lang w:eastAsia="en-GB"/>
        </w:rPr>
        <w:t xml:space="preserve"> </w:t>
      </w:r>
      <w:proofErr w:type="spellStart"/>
      <w:r w:rsidRPr="007B26E6">
        <w:rPr>
          <w:color w:val="000000"/>
          <w:lang w:eastAsia="en-GB"/>
        </w:rPr>
        <w:t>Gräberfeld</w:t>
      </w:r>
      <w:proofErr w:type="spellEnd"/>
      <w:r w:rsidRPr="007B26E6">
        <w:rPr>
          <w:color w:val="000000"/>
          <w:lang w:eastAsia="en-GB"/>
        </w:rPr>
        <w:t xml:space="preserve"> in </w:t>
      </w:r>
      <w:proofErr w:type="spellStart"/>
      <w:r w:rsidRPr="007B26E6">
        <w:rPr>
          <w:color w:val="000000"/>
          <w:lang w:eastAsia="en-GB"/>
        </w:rPr>
        <w:t>Poláky</w:t>
      </w:r>
      <w:proofErr w:type="spellEnd"/>
      <w:r w:rsidRPr="007B26E6">
        <w:rPr>
          <w:color w:val="000000"/>
          <w:lang w:eastAsia="en-GB"/>
        </w:rPr>
        <w:t xml:space="preserve">, Kr. </w:t>
      </w:r>
      <w:proofErr w:type="spellStart"/>
      <w:r w:rsidRPr="007B26E6">
        <w:rPr>
          <w:color w:val="000000"/>
          <w:lang w:eastAsia="en-GB"/>
        </w:rPr>
        <w:t>Chomutov</w:t>
      </w:r>
      <w:proofErr w:type="spellEnd"/>
      <w:r w:rsidRPr="007B26E6">
        <w:rPr>
          <w:color w:val="000000"/>
          <w:lang w:eastAsia="en-GB"/>
        </w:rPr>
        <w:t xml:space="preserve">, I. Teil. </w:t>
      </w:r>
      <w:proofErr w:type="spellStart"/>
      <w:r w:rsidRPr="007B26E6">
        <w:rPr>
          <w:i/>
          <w:iCs/>
          <w:color w:val="000000"/>
          <w:lang w:eastAsia="en-GB"/>
        </w:rPr>
        <w:t>Památky</w:t>
      </w:r>
      <w:proofErr w:type="spellEnd"/>
      <w:r w:rsidRPr="007B26E6">
        <w:rPr>
          <w:i/>
          <w:iCs/>
          <w:color w:val="000000"/>
          <w:lang w:eastAsia="en-GB"/>
        </w:rPr>
        <w:t xml:space="preserve"> </w:t>
      </w:r>
      <w:proofErr w:type="spellStart"/>
      <w:r w:rsidRPr="007B26E6">
        <w:rPr>
          <w:i/>
          <w:iCs/>
          <w:color w:val="000000"/>
          <w:lang w:eastAsia="en-GB"/>
        </w:rPr>
        <w:t>Archeologické</w:t>
      </w:r>
      <w:proofErr w:type="spellEnd"/>
      <w:r w:rsidRPr="007B26E6">
        <w:rPr>
          <w:color w:val="000000"/>
          <w:lang w:eastAsia="en-GB"/>
        </w:rPr>
        <w:t xml:space="preserve"> 82: 166–223.</w:t>
      </w:r>
    </w:p>
    <w:p w14:paraId="13F7F8DA" w14:textId="77777777" w:rsidR="00DE04E5" w:rsidRPr="007B26E6" w:rsidRDefault="00DE04E5" w:rsidP="00DE04E5">
      <w:pPr>
        <w:rPr>
          <w:lang w:eastAsia="en-GB"/>
        </w:rPr>
      </w:pPr>
    </w:p>
    <w:p w14:paraId="2B1276AC" w14:textId="77777777" w:rsidR="00DE04E5" w:rsidRPr="007B26E6" w:rsidRDefault="00DE04E5" w:rsidP="00DE04E5">
      <w:pPr>
        <w:jc w:val="both"/>
        <w:rPr>
          <w:lang w:eastAsia="en-GB"/>
        </w:rPr>
      </w:pPr>
      <w:proofErr w:type="spellStart"/>
      <w:r w:rsidRPr="007B26E6">
        <w:rPr>
          <w:color w:val="000000"/>
          <w:lang w:eastAsia="en-GB"/>
        </w:rPr>
        <w:t>Smrž</w:t>
      </w:r>
      <w:proofErr w:type="spellEnd"/>
      <w:r w:rsidRPr="007B26E6">
        <w:rPr>
          <w:color w:val="000000"/>
          <w:lang w:eastAsia="en-GB"/>
        </w:rPr>
        <w:t xml:space="preserve">, Z. 1979. </w:t>
      </w:r>
      <w:proofErr w:type="spellStart"/>
      <w:r w:rsidRPr="007B26E6">
        <w:rPr>
          <w:color w:val="000000"/>
          <w:lang w:eastAsia="en-GB"/>
        </w:rPr>
        <w:t>Dva</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z </w:t>
      </w:r>
      <w:proofErr w:type="spellStart"/>
      <w:r w:rsidRPr="007B26E6">
        <w:rPr>
          <w:color w:val="000000"/>
          <w:lang w:eastAsia="en-GB"/>
        </w:rPr>
        <w:t>doby</w:t>
      </w:r>
      <w:proofErr w:type="spellEnd"/>
      <w:r w:rsidRPr="007B26E6">
        <w:rPr>
          <w:color w:val="000000"/>
          <w:lang w:eastAsia="en-GB"/>
        </w:rPr>
        <w:t xml:space="preserve"> </w:t>
      </w:r>
      <w:proofErr w:type="spellStart"/>
      <w:r w:rsidRPr="007B26E6">
        <w:rPr>
          <w:color w:val="000000"/>
          <w:lang w:eastAsia="en-GB"/>
        </w:rPr>
        <w:t>stěhování</w:t>
      </w:r>
      <w:proofErr w:type="spellEnd"/>
      <w:r w:rsidRPr="007B26E6">
        <w:rPr>
          <w:color w:val="000000"/>
          <w:lang w:eastAsia="en-GB"/>
        </w:rPr>
        <w:t xml:space="preserve"> </w:t>
      </w:r>
      <w:proofErr w:type="spellStart"/>
      <w:r w:rsidRPr="007B26E6">
        <w:rPr>
          <w:color w:val="000000"/>
          <w:lang w:eastAsia="en-GB"/>
        </w:rPr>
        <w:t>národů</w:t>
      </w:r>
      <w:proofErr w:type="spellEnd"/>
      <w:r w:rsidRPr="007B26E6">
        <w:rPr>
          <w:color w:val="000000"/>
          <w:lang w:eastAsia="en-GB"/>
        </w:rPr>
        <w:t xml:space="preserve"> z </w:t>
      </w:r>
      <w:proofErr w:type="spellStart"/>
      <w:r w:rsidRPr="007B26E6">
        <w:rPr>
          <w:color w:val="000000"/>
          <w:lang w:eastAsia="en-GB"/>
        </w:rPr>
        <w:t>Poláků</w:t>
      </w:r>
      <w:proofErr w:type="spellEnd"/>
      <w:r w:rsidRPr="007B26E6">
        <w:rPr>
          <w:color w:val="000000"/>
          <w:lang w:eastAsia="en-GB"/>
        </w:rPr>
        <w:t xml:space="preserve"> u </w:t>
      </w:r>
      <w:proofErr w:type="spellStart"/>
      <w:r w:rsidRPr="007B26E6">
        <w:rPr>
          <w:color w:val="000000"/>
          <w:lang w:eastAsia="en-GB"/>
        </w:rPr>
        <w:t>Kadaně</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Chomutov</w:t>
      </w:r>
      <w:proofErr w:type="spellEnd"/>
      <w:r w:rsidRPr="007B26E6">
        <w:rPr>
          <w:color w:val="000000"/>
          <w:lang w:eastAsia="en-GB"/>
        </w:rPr>
        <w:t xml:space="preserve">)/Two graves of the Migration Period from </w:t>
      </w:r>
      <w:proofErr w:type="spellStart"/>
      <w:r w:rsidRPr="007B26E6">
        <w:rPr>
          <w:color w:val="000000"/>
          <w:lang w:eastAsia="en-GB"/>
        </w:rPr>
        <w:t>Poláky</w:t>
      </w:r>
      <w:proofErr w:type="spellEnd"/>
      <w:r w:rsidRPr="007B26E6">
        <w:rPr>
          <w:color w:val="000000"/>
          <w:lang w:eastAsia="en-GB"/>
        </w:rPr>
        <w:t xml:space="preserve"> near </w:t>
      </w:r>
      <w:proofErr w:type="spellStart"/>
      <w:r w:rsidRPr="007B26E6">
        <w:rPr>
          <w:color w:val="000000"/>
          <w:lang w:eastAsia="en-GB"/>
        </w:rPr>
        <w:t>Kadaň</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31: 610–13.</w:t>
      </w:r>
    </w:p>
    <w:p w14:paraId="7E5F7627" w14:textId="77777777" w:rsidR="00DE04E5" w:rsidRPr="007B26E6" w:rsidRDefault="00DE04E5" w:rsidP="00DE04E5">
      <w:pPr>
        <w:rPr>
          <w:lang w:eastAsia="en-GB"/>
        </w:rPr>
      </w:pPr>
    </w:p>
    <w:p w14:paraId="2F44B5EC" w14:textId="77777777" w:rsidR="00DE04E5" w:rsidRPr="007B26E6" w:rsidRDefault="00DE04E5" w:rsidP="00DE04E5">
      <w:pPr>
        <w:jc w:val="both"/>
        <w:rPr>
          <w:lang w:eastAsia="en-GB"/>
        </w:rPr>
      </w:pPr>
      <w:r w:rsidRPr="007B26E6">
        <w:rPr>
          <w:b/>
          <w:bCs/>
          <w:color w:val="000000"/>
          <w:lang w:eastAsia="en-GB"/>
        </w:rPr>
        <w:lastRenderedPageBreak/>
        <w:t>Prague-</w:t>
      </w:r>
      <w:proofErr w:type="spellStart"/>
      <w:r w:rsidRPr="007B26E6">
        <w:rPr>
          <w:b/>
          <w:bCs/>
          <w:color w:val="000000"/>
          <w:lang w:eastAsia="en-GB"/>
        </w:rPr>
        <w:t>Jinonice</w:t>
      </w:r>
      <w:proofErr w:type="spellEnd"/>
      <w:r w:rsidRPr="007B26E6">
        <w:rPr>
          <w:b/>
          <w:bCs/>
          <w:color w:val="000000"/>
          <w:lang w:eastAsia="en-GB"/>
        </w:rPr>
        <w:t xml:space="preserve"> (</w:t>
      </w:r>
      <w:proofErr w:type="spellStart"/>
      <w:r w:rsidRPr="007B26E6">
        <w:rPr>
          <w:b/>
          <w:bCs/>
          <w:color w:val="000000"/>
          <w:lang w:eastAsia="en-GB"/>
        </w:rPr>
        <w:t>Holmanʼs</w:t>
      </w:r>
      <w:proofErr w:type="spellEnd"/>
      <w:r w:rsidRPr="007B26E6">
        <w:rPr>
          <w:b/>
          <w:bCs/>
          <w:color w:val="000000"/>
          <w:lang w:eastAsia="en-GB"/>
        </w:rPr>
        <w:t xml:space="preserve"> Garden Centre), Prague 5 district, Central Bohemia, Czech Republic</w:t>
      </w:r>
    </w:p>
    <w:p w14:paraId="7A03ED08" w14:textId="77777777" w:rsidR="00DE04E5" w:rsidRPr="007B26E6" w:rsidRDefault="00DE04E5" w:rsidP="00DE04E5">
      <w:pPr>
        <w:jc w:val="both"/>
        <w:rPr>
          <w:lang w:eastAsia="en-GB"/>
        </w:rPr>
      </w:pPr>
      <w:r w:rsidRPr="007B26E6">
        <w:rPr>
          <w:color w:val="000000"/>
          <w:lang w:eastAsia="en-GB"/>
        </w:rPr>
        <w:t>Rescue excavations by the City of Prague Museum on the former site of Holman’s Garden Centre, during construction of the Prague metro in 1984–6, yielded a multi-period funerary site yielding graves from the Neolithic, Eneolithic, Early Bronze Age (</w:t>
      </w:r>
      <w:proofErr w:type="spellStart"/>
      <w:r w:rsidRPr="007B26E6">
        <w:rPr>
          <w:color w:val="000000"/>
          <w:lang w:eastAsia="en-GB"/>
        </w:rPr>
        <w:t>Únětice</w:t>
      </w:r>
      <w:proofErr w:type="spellEnd"/>
      <w:r w:rsidRPr="007B26E6">
        <w:rPr>
          <w:color w:val="000000"/>
          <w:lang w:eastAsia="en-GB"/>
        </w:rPr>
        <w:t xml:space="preserve"> culture) and La Tène period. The site </w:t>
      </w:r>
      <w:proofErr w:type="gramStart"/>
      <w:r w:rsidRPr="007B26E6">
        <w:rPr>
          <w:color w:val="000000"/>
          <w:lang w:eastAsia="en-GB"/>
        </w:rPr>
        <w:t>is located in</w:t>
      </w:r>
      <w:proofErr w:type="gramEnd"/>
      <w:r w:rsidRPr="007B26E6">
        <w:rPr>
          <w:color w:val="000000"/>
          <w:lang w:eastAsia="en-GB"/>
        </w:rPr>
        <w:t xml:space="preserve"> the south-western part of Prague at an altitude of about 320m asl, in the so-called Prague </w:t>
      </w:r>
      <w:proofErr w:type="spellStart"/>
      <w:r w:rsidRPr="007B26E6">
        <w:rPr>
          <w:color w:val="000000"/>
          <w:lang w:eastAsia="en-GB"/>
        </w:rPr>
        <w:t>Barrandien</w:t>
      </w:r>
      <w:proofErr w:type="spellEnd"/>
      <w:r w:rsidRPr="007B26E6">
        <w:rPr>
          <w:color w:val="000000"/>
          <w:lang w:eastAsia="en-GB"/>
        </w:rPr>
        <w:t xml:space="preserve"> Basin (Prague Plateau). The site contained: a few graves dating to the Neolithic (three Stroked Pottery inhumation graves with five burials, </w:t>
      </w:r>
      <w:proofErr w:type="spellStart"/>
      <w:r w:rsidRPr="007B26E6">
        <w:rPr>
          <w:color w:val="000000"/>
          <w:lang w:eastAsia="en-GB"/>
        </w:rPr>
        <w:t>Petriščáková</w:t>
      </w:r>
      <w:proofErr w:type="spellEnd"/>
      <w:r w:rsidRPr="007B26E6">
        <w:rPr>
          <w:color w:val="000000"/>
          <w:lang w:eastAsia="en-GB"/>
        </w:rPr>
        <w:t xml:space="preserve"> et al. 2016, graves 52, 70, 75) and Eneolithic (graves 66, 87 and 92; unpublished); a partial cemetery of the early </w:t>
      </w:r>
      <w:proofErr w:type="spellStart"/>
      <w:r w:rsidRPr="007B26E6">
        <w:rPr>
          <w:color w:val="000000"/>
          <w:lang w:eastAsia="en-GB"/>
        </w:rPr>
        <w:t>Únětice</w:t>
      </w:r>
      <w:proofErr w:type="spellEnd"/>
      <w:r w:rsidRPr="007B26E6">
        <w:rPr>
          <w:color w:val="000000"/>
          <w:lang w:eastAsia="en-GB"/>
        </w:rPr>
        <w:t xml:space="preserve"> culture, containing 29 graves and the skeletal remains of 41 individuals; and a total of around 55 La Tène graves (c. fourth–third centuries BCE; La Tène B1b–La Tène C1b) containing the skeletal remains of 65 individuals. The La Tène </w:t>
      </w:r>
      <w:proofErr w:type="spellStart"/>
      <w:r w:rsidRPr="007B26E6">
        <w:rPr>
          <w:color w:val="000000"/>
          <w:lang w:eastAsia="en-GB"/>
        </w:rPr>
        <w:t>grave</w:t>
      </w:r>
      <w:proofErr w:type="spellEnd"/>
      <w:r w:rsidRPr="007B26E6">
        <w:rPr>
          <w:color w:val="000000"/>
          <w:lang w:eastAsia="en-GB"/>
        </w:rPr>
        <w:t xml:space="preserve"> pits were generally rectangular with frequent rounding of the corners. The inhumation burials were predominantly supine, most often with the head towards the north-north-east, </w:t>
      </w:r>
      <w:proofErr w:type="gramStart"/>
      <w:r w:rsidRPr="007B26E6">
        <w:rPr>
          <w:color w:val="000000"/>
          <w:lang w:eastAsia="en-GB"/>
        </w:rPr>
        <w:t>north</w:t>
      </w:r>
      <w:proofErr w:type="gramEnd"/>
      <w:r w:rsidRPr="007B26E6">
        <w:rPr>
          <w:color w:val="000000"/>
          <w:lang w:eastAsia="en-GB"/>
        </w:rPr>
        <w:t xml:space="preserve"> or north-east. Preservation of the skeletal remains was generally poor. </w:t>
      </w:r>
    </w:p>
    <w:p w14:paraId="03A944FF" w14:textId="77777777" w:rsidR="00DE04E5" w:rsidRPr="007B26E6" w:rsidRDefault="00DE04E5" w:rsidP="00DE04E5">
      <w:pPr>
        <w:rPr>
          <w:lang w:eastAsia="en-GB"/>
        </w:rPr>
      </w:pPr>
    </w:p>
    <w:p w14:paraId="0FC88C22" w14:textId="77777777" w:rsidR="00DE04E5" w:rsidRPr="007B26E6" w:rsidRDefault="00DE04E5" w:rsidP="00DE04E5">
      <w:pPr>
        <w:jc w:val="both"/>
        <w:rPr>
          <w:lang w:eastAsia="en-GB"/>
        </w:rPr>
      </w:pPr>
      <w:r w:rsidRPr="007B26E6">
        <w:rPr>
          <w:color w:val="000000"/>
          <w:lang w:eastAsia="en-GB"/>
        </w:rPr>
        <w:t>Only the anthropological analyses of the excavated skeletal remains have been fully published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with the </w:t>
      </w:r>
      <w:proofErr w:type="spellStart"/>
      <w:r w:rsidRPr="007B26E6">
        <w:rPr>
          <w:color w:val="000000"/>
          <w:lang w:eastAsia="en-GB"/>
        </w:rPr>
        <w:t>Únětice</w:t>
      </w:r>
      <w:proofErr w:type="spellEnd"/>
      <w:r w:rsidRPr="007B26E6">
        <w:rPr>
          <w:color w:val="000000"/>
          <w:lang w:eastAsia="en-GB"/>
        </w:rPr>
        <w:t xml:space="preserve"> culture finds mentioned elsewhere (</w:t>
      </w:r>
      <w:proofErr w:type="spellStart"/>
      <w:r w:rsidRPr="007B26E6">
        <w:rPr>
          <w:color w:val="000000"/>
          <w:lang w:eastAsia="en-GB"/>
        </w:rPr>
        <w:t>Smejtek</w:t>
      </w:r>
      <w:proofErr w:type="spellEnd"/>
      <w:r w:rsidRPr="007B26E6">
        <w:rPr>
          <w:color w:val="000000"/>
          <w:lang w:eastAsia="en-GB"/>
        </w:rPr>
        <w:t xml:space="preserve"> 2005, 436). A monograph is, however, in preparation for the </w:t>
      </w:r>
      <w:proofErr w:type="spellStart"/>
      <w:r w:rsidRPr="007B26E6">
        <w:rPr>
          <w:color w:val="000000"/>
          <w:lang w:eastAsia="en-GB"/>
        </w:rPr>
        <w:t>Únětice</w:t>
      </w:r>
      <w:proofErr w:type="spellEnd"/>
      <w:r w:rsidRPr="007B26E6">
        <w:rPr>
          <w:color w:val="000000"/>
          <w:lang w:eastAsia="en-GB"/>
        </w:rPr>
        <w:t xml:space="preserve"> culture remains (K. </w:t>
      </w:r>
      <w:proofErr w:type="spellStart"/>
      <w:r w:rsidRPr="007B26E6">
        <w:rPr>
          <w:color w:val="000000"/>
          <w:lang w:eastAsia="en-GB"/>
        </w:rPr>
        <w:t>Petriščáková</w:t>
      </w:r>
      <w:proofErr w:type="spellEnd"/>
      <w:r w:rsidRPr="007B26E6">
        <w:rPr>
          <w:color w:val="000000"/>
          <w:lang w:eastAsia="en-GB"/>
        </w:rPr>
        <w:t>) and those from the La Tène period (</w:t>
      </w:r>
      <w:proofErr w:type="spellStart"/>
      <w:r w:rsidRPr="007B26E6">
        <w:rPr>
          <w:color w:val="000000"/>
          <w:lang w:eastAsia="en-GB"/>
        </w:rPr>
        <w:t>Kovařík</w:t>
      </w:r>
      <w:proofErr w:type="spellEnd"/>
      <w:r w:rsidRPr="007B26E6">
        <w:rPr>
          <w:color w:val="000000"/>
          <w:lang w:eastAsia="en-GB"/>
        </w:rPr>
        <w:t xml:space="preserve"> and </w:t>
      </w:r>
      <w:proofErr w:type="spellStart"/>
      <w:r w:rsidRPr="007B26E6">
        <w:rPr>
          <w:color w:val="000000"/>
          <w:lang w:eastAsia="en-GB"/>
        </w:rPr>
        <w:t>Sankot</w:t>
      </w:r>
      <w:proofErr w:type="spellEnd"/>
      <w:r w:rsidRPr="007B26E6">
        <w:rPr>
          <w:i/>
          <w:iCs/>
          <w:color w:val="000000"/>
          <w:lang w:eastAsia="en-GB"/>
        </w:rPr>
        <w:t xml:space="preserve"> </w:t>
      </w:r>
      <w:r w:rsidRPr="007B26E6">
        <w:rPr>
          <w:color w:val="000000"/>
          <w:lang w:eastAsia="en-GB"/>
        </w:rPr>
        <w:t>in press). </w:t>
      </w:r>
    </w:p>
    <w:p w14:paraId="1BB4AF3F" w14:textId="77777777" w:rsidR="00DE04E5" w:rsidRPr="007B26E6" w:rsidRDefault="00DE04E5" w:rsidP="00DE04E5">
      <w:pPr>
        <w:rPr>
          <w:lang w:eastAsia="en-GB"/>
        </w:rPr>
      </w:pPr>
    </w:p>
    <w:p w14:paraId="7DB3D4E1" w14:textId="2842A7CC" w:rsidR="00DE04E5" w:rsidRPr="007B26E6" w:rsidRDefault="00DE04E5" w:rsidP="00DE04E5">
      <w:pPr>
        <w:jc w:val="both"/>
        <w:rPr>
          <w:lang w:eastAsia="en-GB"/>
        </w:rPr>
      </w:pPr>
      <w:r w:rsidRPr="007B26E6">
        <w:rPr>
          <w:color w:val="000000"/>
          <w:lang w:eastAsia="en-GB"/>
        </w:rPr>
        <w:t xml:space="preserve">Fifty samples, forty-eight of which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were obtained for this study, complementing data from nine samples from the same site published in Olalde et al. 2018.</w:t>
      </w:r>
    </w:p>
    <w:p w14:paraId="76FAC980" w14:textId="77777777" w:rsidR="00DE04E5" w:rsidRPr="007B26E6" w:rsidRDefault="00DE04E5" w:rsidP="00DE04E5">
      <w:pPr>
        <w:rPr>
          <w:lang w:eastAsia="en-GB"/>
        </w:rPr>
      </w:pPr>
    </w:p>
    <w:p w14:paraId="0E1126D1" w14:textId="77777777" w:rsidR="00DE04E5" w:rsidRPr="007B26E6" w:rsidRDefault="00DE04E5" w:rsidP="00DE04E5">
      <w:pPr>
        <w:jc w:val="both"/>
        <w:rPr>
          <w:lang w:eastAsia="en-GB"/>
        </w:rPr>
      </w:pPr>
      <w:r w:rsidRPr="007B26E6">
        <w:rPr>
          <w:i/>
          <w:iCs/>
          <w:color w:val="000000"/>
          <w:lang w:eastAsia="en-GB"/>
        </w:rPr>
        <w:t>Neolithic</w:t>
      </w:r>
    </w:p>
    <w:p w14:paraId="430AE862" w14:textId="77777777" w:rsidR="00DE04E5" w:rsidRPr="007B26E6" w:rsidRDefault="00DE04E5" w:rsidP="00DE04E5">
      <w:pPr>
        <w:jc w:val="both"/>
        <w:rPr>
          <w:lang w:eastAsia="en-GB"/>
        </w:rPr>
      </w:pPr>
      <w:r w:rsidRPr="007B26E6">
        <w:rPr>
          <w:color w:val="000000"/>
          <w:lang w:eastAsia="en-GB"/>
        </w:rPr>
        <w:t>A petrous bone from an individual aged 30–40 years in double-grave 70 (1181; 70A, P7A-16070), accompanied by a cup, a bowl, two chipped stone blades, two chipped stone flakes and a bone pin fragment (which may be intrusive)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261, 263), yielded </w:t>
      </w:r>
      <w:r w:rsidRPr="004C0E38">
        <w:rPr>
          <w:color w:val="000000"/>
          <w:lang w:eastAsia="en-GB"/>
        </w:rPr>
        <w:t>sample I14190</w:t>
      </w:r>
      <w:r w:rsidRPr="007B26E6">
        <w:rPr>
          <w:color w:val="000000"/>
          <w:lang w:eastAsia="en-GB"/>
        </w:rPr>
        <w:t xml:space="preserve"> (male). There is no direct date on this sample, but sample I7197 from grave 77 (reported in Olalde et al. 2018) is a second or third degree relative of this individual and dates to 5660±25 BP (PSUAMS-4344; 4546–4451 cal BCE).</w:t>
      </w:r>
    </w:p>
    <w:p w14:paraId="1481C3E2" w14:textId="77777777" w:rsidR="00DE04E5" w:rsidRPr="007B26E6" w:rsidRDefault="00DE04E5" w:rsidP="00DE04E5">
      <w:pPr>
        <w:rPr>
          <w:lang w:eastAsia="en-GB"/>
        </w:rPr>
      </w:pPr>
    </w:p>
    <w:p w14:paraId="51446521" w14:textId="77777777" w:rsidR="00DE04E5" w:rsidRPr="007B26E6" w:rsidRDefault="00DE04E5" w:rsidP="00DE04E5">
      <w:pPr>
        <w:jc w:val="both"/>
        <w:rPr>
          <w:lang w:eastAsia="en-GB"/>
        </w:rPr>
      </w:pPr>
      <w:r w:rsidRPr="007B26E6">
        <w:rPr>
          <w:i/>
          <w:iCs/>
          <w:color w:val="000000"/>
          <w:lang w:eastAsia="en-GB"/>
        </w:rPr>
        <w:t>Eneolithic</w:t>
      </w:r>
    </w:p>
    <w:p w14:paraId="47E88D63" w14:textId="77777777" w:rsidR="00DE04E5" w:rsidRPr="007B26E6" w:rsidRDefault="00DE04E5" w:rsidP="00DE04E5">
      <w:pPr>
        <w:jc w:val="both"/>
        <w:rPr>
          <w:lang w:eastAsia="en-GB"/>
        </w:rPr>
      </w:pPr>
      <w:r w:rsidRPr="007B26E6">
        <w:rPr>
          <w:color w:val="000000"/>
          <w:lang w:eastAsia="en-GB"/>
        </w:rPr>
        <w:t>Two petrous bones from Eneolithic graves yielded the following samples:</w:t>
      </w:r>
    </w:p>
    <w:p w14:paraId="3F84E61B" w14:textId="77777777" w:rsidR="00DE04E5" w:rsidRPr="007B26E6" w:rsidRDefault="00DE04E5" w:rsidP="00DE04E5">
      <w:pPr>
        <w:numPr>
          <w:ilvl w:val="0"/>
          <w:numId w:val="15"/>
        </w:numPr>
        <w:ind w:left="426"/>
        <w:jc w:val="both"/>
        <w:textAlignment w:val="baseline"/>
        <w:rPr>
          <w:color w:val="000000"/>
          <w:lang w:eastAsia="en-GB"/>
        </w:rPr>
      </w:pPr>
      <w:r w:rsidRPr="007B26E6">
        <w:rPr>
          <w:color w:val="000000"/>
          <w:lang w:eastAsia="en-GB"/>
        </w:rPr>
        <w:t xml:space="preserve">an individual aged over 20 years in grave 66 (1651; 66, P7A-16044, s. 609; </w:t>
      </w:r>
      <w:proofErr w:type="spellStart"/>
      <w:r w:rsidRPr="007B26E6">
        <w:rPr>
          <w:color w:val="000000"/>
          <w:lang w:eastAsia="en-GB"/>
        </w:rPr>
        <w:t>acq</w:t>
      </w:r>
      <w:proofErr w:type="spellEnd"/>
      <w:r w:rsidRPr="007B26E6">
        <w:rPr>
          <w:color w:val="000000"/>
          <w:lang w:eastAsia="en-GB"/>
        </w:rPr>
        <w:t>. no. P7p-4/95), accompanied by a jug, a cup and two chipped stone arrowheads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260), yielded </w:t>
      </w:r>
      <w:r w:rsidRPr="004C0E38">
        <w:rPr>
          <w:color w:val="000000"/>
          <w:lang w:eastAsia="en-GB"/>
        </w:rPr>
        <w:t>sample I15823</w:t>
      </w:r>
      <w:r w:rsidRPr="007B26E6">
        <w:rPr>
          <w:color w:val="000000"/>
          <w:lang w:eastAsia="en-GB"/>
        </w:rPr>
        <w:t xml:space="preserve"> (male), dating to c. 3800–3400 BCE).</w:t>
      </w:r>
    </w:p>
    <w:p w14:paraId="687C7D29" w14:textId="77777777" w:rsidR="00DE04E5" w:rsidRPr="007B26E6" w:rsidRDefault="00DE04E5" w:rsidP="00DE04E5">
      <w:pPr>
        <w:numPr>
          <w:ilvl w:val="0"/>
          <w:numId w:val="15"/>
        </w:numPr>
        <w:ind w:left="360"/>
        <w:jc w:val="both"/>
        <w:textAlignment w:val="baseline"/>
        <w:rPr>
          <w:color w:val="000000"/>
          <w:lang w:eastAsia="en-GB"/>
        </w:rPr>
      </w:pPr>
      <w:r w:rsidRPr="007B26E6">
        <w:rPr>
          <w:color w:val="000000"/>
          <w:lang w:eastAsia="en-GB"/>
        </w:rPr>
        <w:t xml:space="preserve">an individual aged over 30 years in grave 92 (1654; 92, P7A-16049, s. 789;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267) yielded </w:t>
      </w:r>
      <w:r w:rsidRPr="004C0E38">
        <w:rPr>
          <w:color w:val="000000"/>
          <w:lang w:eastAsia="en-GB"/>
        </w:rPr>
        <w:t>sample I15826 (</w:t>
      </w:r>
      <w:r w:rsidRPr="007B26E6">
        <w:rPr>
          <w:color w:val="000000"/>
          <w:lang w:eastAsia="en-GB"/>
        </w:rPr>
        <w:t>male), dating to 3634–3382 cal BCE (4750±25 BP; PSUAMS-8271).</w:t>
      </w:r>
    </w:p>
    <w:p w14:paraId="0ADA888E" w14:textId="77777777" w:rsidR="00DE04E5" w:rsidRPr="007B26E6" w:rsidRDefault="00DE04E5" w:rsidP="00DE04E5">
      <w:pPr>
        <w:rPr>
          <w:lang w:eastAsia="en-GB"/>
        </w:rPr>
      </w:pPr>
    </w:p>
    <w:p w14:paraId="7CB57052" w14:textId="77777777" w:rsidR="00DE04E5" w:rsidRPr="007B26E6" w:rsidRDefault="00DE04E5" w:rsidP="00DE04E5">
      <w:pPr>
        <w:jc w:val="both"/>
        <w:rPr>
          <w:lang w:eastAsia="en-GB"/>
        </w:rPr>
      </w:pPr>
      <w:r w:rsidRPr="007B26E6">
        <w:rPr>
          <w:i/>
          <w:iCs/>
          <w:color w:val="000000"/>
          <w:lang w:eastAsia="en-GB"/>
        </w:rPr>
        <w:t>Early Bronze Age (</w:t>
      </w:r>
      <w:proofErr w:type="spellStart"/>
      <w:r w:rsidRPr="007B26E6">
        <w:rPr>
          <w:i/>
          <w:iCs/>
          <w:color w:val="000000"/>
          <w:lang w:eastAsia="en-GB"/>
        </w:rPr>
        <w:t>Únětice</w:t>
      </w:r>
      <w:proofErr w:type="spellEnd"/>
      <w:r w:rsidRPr="007B26E6">
        <w:rPr>
          <w:i/>
          <w:iCs/>
          <w:color w:val="000000"/>
          <w:lang w:eastAsia="en-GB"/>
        </w:rPr>
        <w:t xml:space="preserve"> Culture)</w:t>
      </w:r>
    </w:p>
    <w:p w14:paraId="57A2F798" w14:textId="77777777" w:rsidR="00DE04E5" w:rsidRPr="007B26E6" w:rsidRDefault="00DE04E5" w:rsidP="00DE04E5">
      <w:pPr>
        <w:jc w:val="both"/>
        <w:rPr>
          <w:lang w:eastAsia="en-GB"/>
        </w:rPr>
      </w:pPr>
      <w:r w:rsidRPr="007B26E6">
        <w:rPr>
          <w:color w:val="000000"/>
          <w:lang w:eastAsia="en-GB"/>
        </w:rPr>
        <w:t xml:space="preserve">Thirteen petrous bones and a tooth from Early Bronze Age </w:t>
      </w:r>
      <w:proofErr w:type="spellStart"/>
      <w:r w:rsidRPr="007B26E6">
        <w:rPr>
          <w:color w:val="000000"/>
          <w:lang w:eastAsia="en-GB"/>
        </w:rPr>
        <w:t>Únětice</w:t>
      </w:r>
      <w:proofErr w:type="spellEnd"/>
      <w:r w:rsidRPr="007B26E6">
        <w:rPr>
          <w:color w:val="000000"/>
          <w:lang w:eastAsia="en-GB"/>
        </w:rPr>
        <w:t xml:space="preserve"> culture graves (c. 2200–1600 BCE) were sampled. The petrous bones derived from:</w:t>
      </w:r>
    </w:p>
    <w:p w14:paraId="22015B29" w14:textId="77777777" w:rsidR="00DE04E5" w:rsidRPr="007B26E6" w:rsidRDefault="00DE04E5" w:rsidP="00DE04E5">
      <w:pPr>
        <w:numPr>
          <w:ilvl w:val="0"/>
          <w:numId w:val="16"/>
        </w:numPr>
        <w:ind w:left="425"/>
        <w:jc w:val="both"/>
        <w:textAlignment w:val="baseline"/>
        <w:rPr>
          <w:color w:val="000000"/>
          <w:lang w:eastAsia="en-GB"/>
        </w:rPr>
      </w:pPr>
      <w:r w:rsidRPr="007B26E6">
        <w:rPr>
          <w:color w:val="000000"/>
          <w:lang w:eastAsia="en-GB"/>
        </w:rPr>
        <w:t xml:space="preserve">an individual aged 20–30 years in grave 75 (1652; 75, P7A-16072, s. 639; </w:t>
      </w:r>
      <w:proofErr w:type="spellStart"/>
      <w:r w:rsidRPr="007B26E6">
        <w:rPr>
          <w:color w:val="000000"/>
          <w:lang w:eastAsia="en-GB"/>
        </w:rPr>
        <w:t>acq</w:t>
      </w:r>
      <w:proofErr w:type="spellEnd"/>
      <w:r w:rsidRPr="007B26E6">
        <w:rPr>
          <w:color w:val="000000"/>
          <w:lang w:eastAsia="en-GB"/>
        </w:rPr>
        <w:t>. no. P7p-4/95), accompanied by a beaker, a stone battle axe, a stone flat axe and two chipped stone flakes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262–3; </w:t>
      </w:r>
      <w:proofErr w:type="spellStart"/>
      <w:r w:rsidRPr="007B26E6">
        <w:rPr>
          <w:color w:val="000000"/>
          <w:lang w:eastAsia="en-GB"/>
        </w:rPr>
        <w:t>Petriščáková</w:t>
      </w:r>
      <w:proofErr w:type="spellEnd"/>
      <w:r w:rsidRPr="007B26E6">
        <w:rPr>
          <w:color w:val="000000"/>
          <w:lang w:eastAsia="en-GB"/>
        </w:rPr>
        <w:t xml:space="preserve"> et al. 2016, 340–42, fig. 6 and 8:1–2), yielding </w:t>
      </w:r>
      <w:r w:rsidRPr="004C0E38">
        <w:rPr>
          <w:color w:val="000000"/>
          <w:lang w:eastAsia="en-GB"/>
        </w:rPr>
        <w:t>sample I15824</w:t>
      </w:r>
      <w:r w:rsidRPr="007B26E6">
        <w:rPr>
          <w:color w:val="000000"/>
          <w:lang w:eastAsia="en-GB"/>
        </w:rPr>
        <w:t xml:space="preserve"> (female). This individual is a second or third degree relative of sample I7202 reported in Olalde et al. 2018. </w:t>
      </w:r>
    </w:p>
    <w:p w14:paraId="2912FEAD" w14:textId="77777777" w:rsidR="00DE04E5" w:rsidRPr="007B26E6" w:rsidRDefault="00DE04E5" w:rsidP="00DE04E5">
      <w:pPr>
        <w:numPr>
          <w:ilvl w:val="0"/>
          <w:numId w:val="16"/>
        </w:numPr>
        <w:ind w:left="425"/>
        <w:jc w:val="both"/>
        <w:textAlignment w:val="baseline"/>
        <w:rPr>
          <w:color w:val="000000"/>
          <w:lang w:eastAsia="en-GB"/>
        </w:rPr>
      </w:pPr>
      <w:r w:rsidRPr="007B26E6">
        <w:rPr>
          <w:color w:val="000000"/>
          <w:lang w:eastAsia="en-GB"/>
        </w:rPr>
        <w:lastRenderedPageBreak/>
        <w:t xml:space="preserve">an individual aged 30–40 years in </w:t>
      </w:r>
      <w:r w:rsidRPr="004C0E38">
        <w:rPr>
          <w:color w:val="000000"/>
          <w:lang w:eastAsia="en-GB"/>
        </w:rPr>
        <w:t xml:space="preserve">grave 87 (5; 87, P7A-16084; </w:t>
      </w:r>
      <w:proofErr w:type="spellStart"/>
      <w:r w:rsidRPr="004C0E38">
        <w:rPr>
          <w:color w:val="000000"/>
          <w:lang w:eastAsia="en-GB"/>
        </w:rPr>
        <w:t>Velemínský</w:t>
      </w:r>
      <w:proofErr w:type="spellEnd"/>
      <w:r w:rsidRPr="004C0E38">
        <w:rPr>
          <w:color w:val="000000"/>
          <w:lang w:eastAsia="en-GB"/>
        </w:rPr>
        <w:t xml:space="preserve"> and </w:t>
      </w:r>
      <w:proofErr w:type="spellStart"/>
      <w:r w:rsidRPr="004C0E38">
        <w:rPr>
          <w:color w:val="000000"/>
          <w:lang w:eastAsia="en-GB"/>
        </w:rPr>
        <w:t>Dobisíková</w:t>
      </w:r>
      <w:proofErr w:type="spellEnd"/>
      <w:r w:rsidRPr="004C0E38">
        <w:rPr>
          <w:color w:val="000000"/>
          <w:lang w:eastAsia="en-GB"/>
        </w:rPr>
        <w:t xml:space="preserve"> 1998, 237, 266), yielding sample I11159</w:t>
      </w:r>
      <w:r w:rsidRPr="007B26E6">
        <w:rPr>
          <w:color w:val="000000"/>
          <w:lang w:eastAsia="en-GB"/>
        </w:rPr>
        <w:t xml:space="preserve"> (female). </w:t>
      </w:r>
    </w:p>
    <w:p w14:paraId="58C0F0F6" w14:textId="77777777" w:rsidR="00DE04E5" w:rsidRPr="007B26E6" w:rsidRDefault="00DE04E5" w:rsidP="00DE04E5">
      <w:pPr>
        <w:numPr>
          <w:ilvl w:val="0"/>
          <w:numId w:val="16"/>
        </w:numPr>
        <w:ind w:left="426"/>
        <w:jc w:val="both"/>
        <w:textAlignment w:val="baseline"/>
        <w:rPr>
          <w:color w:val="000000"/>
          <w:lang w:eastAsia="en-GB"/>
        </w:rPr>
      </w:pPr>
      <w:r w:rsidRPr="007B26E6">
        <w:rPr>
          <w:color w:val="000000"/>
          <w:lang w:eastAsia="en-GB"/>
        </w:rPr>
        <w:t>an individual aged 35–60 years in grave 1 (6; 1, P7A-16050), accompanied by fragments of two ceramic vessels and six chipped stone flakes (</w:t>
      </w:r>
      <w:proofErr w:type="spellStart"/>
      <w:r w:rsidRPr="007B26E6">
        <w:rPr>
          <w:color w:val="000000"/>
          <w:lang w:eastAsia="en-GB"/>
        </w:rPr>
        <w:t>Petriščáková</w:t>
      </w:r>
      <w:proofErr w:type="spellEnd"/>
      <w:r w:rsidRPr="007B26E6">
        <w:rPr>
          <w:color w:val="000000"/>
          <w:lang w:eastAsia="en-GB"/>
        </w:rPr>
        <w:t xml:space="preserve"> 2009, fig. 1, tab. 1; </w:t>
      </w:r>
      <w:proofErr w:type="spellStart"/>
      <w:r w:rsidRPr="007B26E6">
        <w:rPr>
          <w:color w:val="000000"/>
          <w:lang w:eastAsia="en-GB"/>
        </w:rPr>
        <w:t>Petriščáková</w:t>
      </w:r>
      <w:proofErr w:type="spellEnd"/>
      <w:r w:rsidRPr="007B26E6">
        <w:rPr>
          <w:color w:val="000000"/>
          <w:lang w:eastAsia="en-GB"/>
        </w:rPr>
        <w:t xml:space="preserve"> 2011, fig. 60;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246), yielding sample </w:t>
      </w:r>
      <w:r w:rsidRPr="004C0E38">
        <w:rPr>
          <w:color w:val="000000"/>
          <w:lang w:eastAsia="en-GB"/>
        </w:rPr>
        <w:t>I11160 (</w:t>
      </w:r>
      <w:r w:rsidRPr="007B26E6">
        <w:rPr>
          <w:color w:val="000000"/>
          <w:lang w:eastAsia="en-GB"/>
        </w:rPr>
        <w:t>male).</w:t>
      </w:r>
    </w:p>
    <w:p w14:paraId="7CE8FD75" w14:textId="77777777" w:rsidR="00DE04E5" w:rsidRPr="007B26E6" w:rsidRDefault="00DE04E5" w:rsidP="00DE04E5">
      <w:pPr>
        <w:numPr>
          <w:ilvl w:val="0"/>
          <w:numId w:val="17"/>
        </w:numPr>
        <w:ind w:left="360"/>
        <w:jc w:val="both"/>
        <w:textAlignment w:val="baseline"/>
        <w:rPr>
          <w:color w:val="000000"/>
          <w:lang w:eastAsia="en-GB"/>
        </w:rPr>
      </w:pPr>
      <w:r w:rsidRPr="007B26E6">
        <w:rPr>
          <w:color w:val="000000"/>
          <w:lang w:eastAsia="en-GB"/>
        </w:rPr>
        <w:t xml:space="preserve">the disturbed burial of individual aged 30–40 years in grave 2 (1176; 2, P7A-16051, bag 33, </w:t>
      </w:r>
      <w:proofErr w:type="spellStart"/>
      <w:r w:rsidRPr="007B26E6">
        <w:rPr>
          <w:color w:val="000000"/>
          <w:lang w:eastAsia="en-GB"/>
        </w:rPr>
        <w:t>acq</w:t>
      </w:r>
      <w:proofErr w:type="spellEnd"/>
      <w:r w:rsidRPr="007B26E6">
        <w:rPr>
          <w:color w:val="000000"/>
          <w:lang w:eastAsia="en-GB"/>
        </w:rPr>
        <w:t>. no. P7p-4/95), accompanied by fragments of a jug and another ceramic vessel (</w:t>
      </w:r>
      <w:proofErr w:type="spellStart"/>
      <w:r w:rsidRPr="007B26E6">
        <w:rPr>
          <w:color w:val="000000"/>
          <w:lang w:eastAsia="en-GB"/>
        </w:rPr>
        <w:t>Petriščáková</w:t>
      </w:r>
      <w:proofErr w:type="spellEnd"/>
      <w:r w:rsidRPr="007B26E6">
        <w:rPr>
          <w:color w:val="000000"/>
          <w:lang w:eastAsia="en-GB"/>
        </w:rPr>
        <w:t xml:space="preserve"> 2009, fig. 2, tab. 2; </w:t>
      </w:r>
      <w:proofErr w:type="spellStart"/>
      <w:r w:rsidRPr="007B26E6">
        <w:rPr>
          <w:color w:val="000000"/>
          <w:lang w:eastAsia="en-GB"/>
        </w:rPr>
        <w:t>Petriščáková</w:t>
      </w:r>
      <w:proofErr w:type="spellEnd"/>
      <w:r w:rsidRPr="007B26E6">
        <w:rPr>
          <w:color w:val="000000"/>
          <w:lang w:eastAsia="en-GB"/>
        </w:rPr>
        <w:t xml:space="preserve"> 2011, fig. 60;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246), yielding </w:t>
      </w:r>
      <w:r w:rsidRPr="004C0E38">
        <w:rPr>
          <w:color w:val="000000"/>
          <w:lang w:eastAsia="en-GB"/>
        </w:rPr>
        <w:t>sample I14185</w:t>
      </w:r>
      <w:r w:rsidRPr="007B26E6">
        <w:rPr>
          <w:color w:val="000000"/>
          <w:lang w:eastAsia="en-GB"/>
        </w:rPr>
        <w:t xml:space="preserve"> (male). </w:t>
      </w:r>
    </w:p>
    <w:p w14:paraId="11506785" w14:textId="77777777" w:rsidR="00DE04E5" w:rsidRPr="007B26E6" w:rsidRDefault="00DE04E5" w:rsidP="00DE04E5">
      <w:pPr>
        <w:jc w:val="both"/>
        <w:rPr>
          <w:lang w:eastAsia="en-GB"/>
        </w:rPr>
      </w:pPr>
      <w:r w:rsidRPr="007B26E6">
        <w:rPr>
          <w:color w:val="000000"/>
          <w:lang w:eastAsia="en-GB"/>
        </w:rPr>
        <w:t>The individuals represented by samples I11160 and I14185 have a sibling relationship and are therefore brothers. The data have been merged under sample I14185 for the purposes of analysis. </w:t>
      </w:r>
    </w:p>
    <w:p w14:paraId="54A01017" w14:textId="77777777" w:rsidR="00DE04E5" w:rsidRPr="007B26E6" w:rsidRDefault="00DE04E5" w:rsidP="00DE04E5">
      <w:pPr>
        <w:rPr>
          <w:lang w:eastAsia="en-GB"/>
        </w:rPr>
      </w:pPr>
    </w:p>
    <w:p w14:paraId="1B9613BB" w14:textId="77777777" w:rsidR="00DE04E5" w:rsidRPr="007B26E6" w:rsidRDefault="00DE04E5" w:rsidP="00DE04E5">
      <w:pPr>
        <w:jc w:val="both"/>
        <w:rPr>
          <w:lang w:eastAsia="en-GB"/>
        </w:rPr>
      </w:pPr>
      <w:r w:rsidRPr="007B26E6">
        <w:rPr>
          <w:color w:val="000000"/>
          <w:lang w:eastAsia="en-GB"/>
        </w:rPr>
        <w:t>Petrous bones from three individuals accompanied by a pot, three cups, two bowls, two bronze hair rings, two chipped stone arrowheads and four boar tusks were sampled from grave 28 (</w:t>
      </w:r>
      <w:proofErr w:type="spellStart"/>
      <w:r w:rsidRPr="007B26E6">
        <w:rPr>
          <w:color w:val="000000"/>
          <w:lang w:eastAsia="en-GB"/>
        </w:rPr>
        <w:t>Petriščáková</w:t>
      </w:r>
      <w:proofErr w:type="spellEnd"/>
      <w:r w:rsidRPr="007B26E6">
        <w:rPr>
          <w:color w:val="000000"/>
          <w:lang w:eastAsia="en-GB"/>
        </w:rPr>
        <w:t xml:space="preserve"> 2009, fig. 4–7, tab. 5; </w:t>
      </w:r>
      <w:proofErr w:type="spellStart"/>
      <w:r w:rsidRPr="007B26E6">
        <w:rPr>
          <w:color w:val="000000"/>
          <w:lang w:eastAsia="en-GB"/>
        </w:rPr>
        <w:t>Petriščáková</w:t>
      </w:r>
      <w:proofErr w:type="spellEnd"/>
      <w:r w:rsidRPr="007B26E6">
        <w:rPr>
          <w:color w:val="000000"/>
          <w:lang w:eastAsia="en-GB"/>
        </w:rPr>
        <w:t xml:space="preserve"> 2011, fig. 62; </w:t>
      </w:r>
      <w:proofErr w:type="spellStart"/>
      <w:r w:rsidRPr="007B26E6">
        <w:rPr>
          <w:color w:val="000000"/>
          <w:lang w:eastAsia="en-GB"/>
        </w:rPr>
        <w:t>Velemínský</w:t>
      </w:r>
      <w:proofErr w:type="spellEnd"/>
      <w:r w:rsidRPr="007B26E6">
        <w:rPr>
          <w:color w:val="000000"/>
          <w:lang w:eastAsia="en-GB"/>
        </w:rPr>
        <w:t>/</w:t>
      </w:r>
      <w:proofErr w:type="spellStart"/>
      <w:r w:rsidRPr="007B26E6">
        <w:rPr>
          <w:color w:val="000000"/>
          <w:lang w:eastAsia="en-GB"/>
        </w:rPr>
        <w:t>Dobisíková</w:t>
      </w:r>
      <w:proofErr w:type="spellEnd"/>
      <w:r w:rsidRPr="007B26E6">
        <w:rPr>
          <w:color w:val="000000"/>
          <w:lang w:eastAsia="en-GB"/>
        </w:rPr>
        <w:t xml:space="preserve"> 1998, 237, 251): </w:t>
      </w:r>
    </w:p>
    <w:p w14:paraId="677FAA73" w14:textId="77777777" w:rsidR="00DE04E5" w:rsidRPr="007B26E6" w:rsidRDefault="00DE04E5" w:rsidP="00DE04E5">
      <w:pPr>
        <w:numPr>
          <w:ilvl w:val="0"/>
          <w:numId w:val="18"/>
        </w:numPr>
        <w:ind w:left="360"/>
        <w:jc w:val="both"/>
        <w:textAlignment w:val="baseline"/>
        <w:rPr>
          <w:color w:val="000000"/>
          <w:lang w:eastAsia="en-GB"/>
        </w:rPr>
      </w:pPr>
      <w:r w:rsidRPr="007B26E6">
        <w:rPr>
          <w:color w:val="000000"/>
          <w:lang w:eastAsia="en-GB"/>
        </w:rPr>
        <w:t xml:space="preserve">the disturbed skeleton of a child aged 5–7 years (Skeleton A; 1179; 28 A, P7A-16054, bag 377, </w:t>
      </w:r>
      <w:proofErr w:type="spellStart"/>
      <w:r w:rsidRPr="007B26E6">
        <w:rPr>
          <w:color w:val="000000"/>
          <w:lang w:eastAsia="en-GB"/>
        </w:rPr>
        <w:t>acq</w:t>
      </w:r>
      <w:proofErr w:type="spellEnd"/>
      <w:r w:rsidRPr="007B26E6">
        <w:rPr>
          <w:color w:val="000000"/>
          <w:lang w:eastAsia="en-GB"/>
        </w:rPr>
        <w:t xml:space="preserve">. no. P7p-4/95) yielded sample </w:t>
      </w:r>
      <w:r w:rsidRPr="004C0E38">
        <w:rPr>
          <w:color w:val="000000"/>
          <w:lang w:eastAsia="en-GB"/>
        </w:rPr>
        <w:t>I14188 (male</w:t>
      </w:r>
      <w:r w:rsidRPr="007B26E6">
        <w:rPr>
          <w:color w:val="000000"/>
          <w:lang w:eastAsia="en-GB"/>
        </w:rPr>
        <w:t>).</w:t>
      </w:r>
    </w:p>
    <w:p w14:paraId="27BADC7D" w14:textId="77777777" w:rsidR="00DE04E5" w:rsidRPr="007B26E6" w:rsidRDefault="00DE04E5" w:rsidP="00DE04E5">
      <w:pPr>
        <w:numPr>
          <w:ilvl w:val="0"/>
          <w:numId w:val="18"/>
        </w:numPr>
        <w:ind w:left="360"/>
        <w:jc w:val="both"/>
        <w:textAlignment w:val="baseline"/>
        <w:rPr>
          <w:color w:val="000000"/>
          <w:lang w:eastAsia="en-GB"/>
        </w:rPr>
      </w:pPr>
      <w:r w:rsidRPr="007B26E6">
        <w:rPr>
          <w:color w:val="000000"/>
          <w:lang w:eastAsia="en-GB"/>
        </w:rPr>
        <w:t xml:space="preserve">the disturbed skeleton of a child aged 2–3 years (Skeleton B; 1185; 28 B, P7A-16054, bag 378, </w:t>
      </w:r>
      <w:proofErr w:type="spellStart"/>
      <w:r w:rsidRPr="007B26E6">
        <w:rPr>
          <w:color w:val="000000"/>
          <w:lang w:eastAsia="en-GB"/>
        </w:rPr>
        <w:t>acq</w:t>
      </w:r>
      <w:proofErr w:type="spellEnd"/>
      <w:r w:rsidRPr="007B26E6">
        <w:rPr>
          <w:color w:val="000000"/>
          <w:lang w:eastAsia="en-GB"/>
        </w:rPr>
        <w:t xml:space="preserve">. no. P7p-4/95; </w:t>
      </w:r>
      <w:proofErr w:type="gramStart"/>
      <w:r w:rsidRPr="007B26E6">
        <w:rPr>
          <w:color w:val="000000"/>
          <w:lang w:eastAsia="en-GB"/>
        </w:rPr>
        <w:t>note:</w:t>
      </w:r>
      <w:proofErr w:type="gramEnd"/>
      <w:r w:rsidRPr="007B26E6">
        <w:rPr>
          <w:color w:val="000000"/>
          <w:lang w:eastAsia="en-GB"/>
        </w:rPr>
        <w:t xml:space="preserve"> possible confusion with 1186) yielded </w:t>
      </w:r>
      <w:r w:rsidRPr="004C0E38">
        <w:rPr>
          <w:color w:val="000000"/>
          <w:lang w:eastAsia="en-GB"/>
        </w:rPr>
        <w:t>sample I14585</w:t>
      </w:r>
      <w:r w:rsidRPr="007B26E6">
        <w:rPr>
          <w:color w:val="000000"/>
          <w:lang w:eastAsia="en-GB"/>
        </w:rPr>
        <w:t xml:space="preserve"> (female).</w:t>
      </w:r>
    </w:p>
    <w:p w14:paraId="46A971AA" w14:textId="77777777" w:rsidR="00DE04E5" w:rsidRPr="007B26E6" w:rsidRDefault="00DE04E5" w:rsidP="00DE04E5">
      <w:pPr>
        <w:numPr>
          <w:ilvl w:val="0"/>
          <w:numId w:val="18"/>
        </w:numPr>
        <w:ind w:left="360"/>
        <w:jc w:val="both"/>
        <w:textAlignment w:val="baseline"/>
        <w:rPr>
          <w:color w:val="000000"/>
          <w:lang w:eastAsia="en-GB"/>
        </w:rPr>
      </w:pPr>
      <w:r w:rsidRPr="007B26E6">
        <w:rPr>
          <w:color w:val="000000"/>
          <w:lang w:eastAsia="en-GB"/>
        </w:rPr>
        <w:t xml:space="preserve">the disturbed skeleton of an individual aged 18–25 years (Skeleton D; 1182; 28 D, P7A-16053, bag 380, </w:t>
      </w:r>
      <w:proofErr w:type="spellStart"/>
      <w:r w:rsidRPr="007B26E6">
        <w:rPr>
          <w:color w:val="000000"/>
          <w:lang w:eastAsia="en-GB"/>
        </w:rPr>
        <w:t>acq</w:t>
      </w:r>
      <w:proofErr w:type="spellEnd"/>
      <w:r w:rsidRPr="007B26E6">
        <w:rPr>
          <w:color w:val="000000"/>
          <w:lang w:eastAsia="en-GB"/>
        </w:rPr>
        <w:t xml:space="preserve">. no. P7p-4/94) yielded </w:t>
      </w:r>
      <w:r w:rsidRPr="004C0E38">
        <w:rPr>
          <w:color w:val="000000"/>
          <w:lang w:eastAsia="en-GB"/>
        </w:rPr>
        <w:t>sample I14191 (</w:t>
      </w:r>
      <w:r w:rsidRPr="007B26E6">
        <w:rPr>
          <w:color w:val="000000"/>
          <w:lang w:eastAsia="en-GB"/>
        </w:rPr>
        <w:t>male).</w:t>
      </w:r>
    </w:p>
    <w:p w14:paraId="6D7A60D2" w14:textId="77777777" w:rsidR="00DE04E5" w:rsidRPr="007B26E6" w:rsidRDefault="00DE04E5" w:rsidP="00DE04E5">
      <w:pPr>
        <w:jc w:val="both"/>
        <w:rPr>
          <w:lang w:eastAsia="en-GB"/>
        </w:rPr>
      </w:pPr>
      <w:r w:rsidRPr="007B26E6">
        <w:rPr>
          <w:color w:val="000000"/>
          <w:lang w:eastAsia="en-GB"/>
        </w:rPr>
        <w:t>The individuals represented by samples I14188 and I14585 have a sibling relationship. The data are being merged under sample I14188 for the purposes of analysis.</w:t>
      </w:r>
    </w:p>
    <w:p w14:paraId="0AE13EDF" w14:textId="77777777" w:rsidR="00DE04E5" w:rsidRPr="007B26E6" w:rsidRDefault="00DE04E5" w:rsidP="00DE04E5">
      <w:pPr>
        <w:rPr>
          <w:lang w:eastAsia="en-GB"/>
        </w:rPr>
      </w:pPr>
    </w:p>
    <w:p w14:paraId="7E3597BF" w14:textId="77777777" w:rsidR="00DE04E5" w:rsidRPr="007B26E6" w:rsidRDefault="00DE04E5" w:rsidP="00DE04E5">
      <w:pPr>
        <w:jc w:val="both"/>
        <w:rPr>
          <w:lang w:eastAsia="en-GB"/>
        </w:rPr>
      </w:pPr>
      <w:r w:rsidRPr="007B26E6">
        <w:rPr>
          <w:color w:val="000000"/>
          <w:lang w:eastAsia="en-GB"/>
        </w:rPr>
        <w:t>Petrous bones were also taken from:</w:t>
      </w:r>
    </w:p>
    <w:p w14:paraId="690B7711" w14:textId="77777777" w:rsidR="00DE04E5" w:rsidRPr="007B26E6" w:rsidRDefault="00DE04E5" w:rsidP="00DE04E5">
      <w:pPr>
        <w:numPr>
          <w:ilvl w:val="0"/>
          <w:numId w:val="19"/>
        </w:numPr>
        <w:ind w:left="360"/>
        <w:jc w:val="both"/>
        <w:textAlignment w:val="baseline"/>
        <w:rPr>
          <w:color w:val="000000"/>
          <w:lang w:eastAsia="en-GB"/>
        </w:rPr>
      </w:pPr>
      <w:r w:rsidRPr="007B26E6">
        <w:rPr>
          <w:color w:val="000000"/>
          <w:lang w:eastAsia="en-GB"/>
        </w:rPr>
        <w:t>an individual aged 30–40 years in grave 83 (1184; 83, P7A-16076, bag 725), accompanied by a ceramic bowl and fragments of another vessel (</w:t>
      </w:r>
      <w:proofErr w:type="spellStart"/>
      <w:r w:rsidRPr="007B26E6">
        <w:rPr>
          <w:color w:val="000000"/>
          <w:lang w:eastAsia="en-GB"/>
        </w:rPr>
        <w:t>Petriščáková</w:t>
      </w:r>
      <w:proofErr w:type="spellEnd"/>
      <w:r w:rsidRPr="007B26E6">
        <w:rPr>
          <w:color w:val="000000"/>
          <w:lang w:eastAsia="en-GB"/>
        </w:rPr>
        <w:t xml:space="preserve"> 2009, fig. 24, tab. 23; </w:t>
      </w:r>
      <w:proofErr w:type="spellStart"/>
      <w:r w:rsidRPr="007B26E6">
        <w:rPr>
          <w:color w:val="000000"/>
          <w:lang w:eastAsia="en-GB"/>
        </w:rPr>
        <w:t>Petriščáková</w:t>
      </w:r>
      <w:proofErr w:type="spellEnd"/>
      <w:r w:rsidRPr="007B26E6">
        <w:rPr>
          <w:color w:val="000000"/>
          <w:lang w:eastAsia="en-GB"/>
        </w:rPr>
        <w:t xml:space="preserve"> 2011, fig. 69;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264), yielding sample </w:t>
      </w:r>
      <w:r w:rsidRPr="004C0E38">
        <w:rPr>
          <w:color w:val="000000"/>
          <w:lang w:eastAsia="en-GB"/>
        </w:rPr>
        <w:t>I14193 (</w:t>
      </w:r>
      <w:r w:rsidRPr="007B26E6">
        <w:rPr>
          <w:color w:val="000000"/>
          <w:lang w:eastAsia="en-GB"/>
        </w:rPr>
        <w:t>male).</w:t>
      </w:r>
    </w:p>
    <w:p w14:paraId="77E3AA9A" w14:textId="77777777" w:rsidR="00DE04E5" w:rsidRPr="007B26E6" w:rsidRDefault="00DE04E5" w:rsidP="00DE04E5">
      <w:pPr>
        <w:numPr>
          <w:ilvl w:val="0"/>
          <w:numId w:val="19"/>
        </w:numPr>
        <w:ind w:left="360"/>
        <w:jc w:val="both"/>
        <w:textAlignment w:val="baseline"/>
        <w:rPr>
          <w:color w:val="000000"/>
          <w:lang w:eastAsia="en-GB"/>
        </w:rPr>
      </w:pPr>
      <w:r w:rsidRPr="007B26E6">
        <w:rPr>
          <w:color w:val="000000"/>
          <w:lang w:eastAsia="en-GB"/>
        </w:rPr>
        <w:t>an adolescent aged 14–18 years (2; Gr. 86 K, P7A-16083) and accompanied by an amphora, two bowls, two cups and fragments of two other vessels in grave 86, which included four inhumations (</w:t>
      </w:r>
      <w:proofErr w:type="spellStart"/>
      <w:r w:rsidRPr="007B26E6">
        <w:rPr>
          <w:color w:val="000000"/>
          <w:lang w:eastAsia="en-GB"/>
        </w:rPr>
        <w:t>Petriščáková</w:t>
      </w:r>
      <w:proofErr w:type="spellEnd"/>
      <w:r w:rsidRPr="007B26E6">
        <w:rPr>
          <w:color w:val="000000"/>
          <w:lang w:eastAsia="en-GB"/>
        </w:rPr>
        <w:t xml:space="preserve"> 2009, fig. 28–31, tab. 26–7; </w:t>
      </w:r>
      <w:proofErr w:type="spellStart"/>
      <w:r w:rsidRPr="004C0E38">
        <w:rPr>
          <w:color w:val="000000"/>
          <w:lang w:eastAsia="en-GB"/>
        </w:rPr>
        <w:t>Petriščáková</w:t>
      </w:r>
      <w:proofErr w:type="spellEnd"/>
      <w:r w:rsidRPr="004C0E38">
        <w:rPr>
          <w:color w:val="000000"/>
          <w:lang w:eastAsia="en-GB"/>
        </w:rPr>
        <w:t xml:space="preserve"> 2011, fig. 70–71; </w:t>
      </w:r>
      <w:proofErr w:type="spellStart"/>
      <w:r w:rsidRPr="004C0E38">
        <w:rPr>
          <w:color w:val="000000"/>
          <w:lang w:eastAsia="en-GB"/>
        </w:rPr>
        <w:t>Velemínský</w:t>
      </w:r>
      <w:proofErr w:type="spellEnd"/>
      <w:r w:rsidRPr="004C0E38">
        <w:rPr>
          <w:color w:val="000000"/>
          <w:lang w:eastAsia="en-GB"/>
        </w:rPr>
        <w:t xml:space="preserve"> and </w:t>
      </w:r>
      <w:proofErr w:type="spellStart"/>
      <w:r w:rsidRPr="004C0E38">
        <w:rPr>
          <w:color w:val="000000"/>
          <w:lang w:eastAsia="en-GB"/>
        </w:rPr>
        <w:t>Dobisíková</w:t>
      </w:r>
      <w:proofErr w:type="spellEnd"/>
      <w:r w:rsidRPr="004C0E38">
        <w:rPr>
          <w:color w:val="000000"/>
          <w:lang w:eastAsia="en-GB"/>
        </w:rPr>
        <w:t xml:space="preserve"> 1998, 237, 265–6), yielding sample I11158</w:t>
      </w:r>
      <w:r w:rsidRPr="007B26E6">
        <w:rPr>
          <w:color w:val="000000"/>
          <w:lang w:eastAsia="en-GB"/>
        </w:rPr>
        <w:t xml:space="preserve"> (male).</w:t>
      </w:r>
    </w:p>
    <w:p w14:paraId="7414D792" w14:textId="77777777" w:rsidR="00DE04E5" w:rsidRPr="007B26E6" w:rsidRDefault="00DE04E5" w:rsidP="00DE04E5">
      <w:pPr>
        <w:numPr>
          <w:ilvl w:val="0"/>
          <w:numId w:val="19"/>
        </w:numPr>
        <w:ind w:left="360"/>
        <w:jc w:val="both"/>
        <w:textAlignment w:val="baseline"/>
        <w:rPr>
          <w:color w:val="000000"/>
          <w:lang w:eastAsia="en-GB"/>
        </w:rPr>
      </w:pPr>
      <w:r w:rsidRPr="007B26E6">
        <w:rPr>
          <w:color w:val="000000"/>
          <w:lang w:eastAsia="en-GB"/>
        </w:rPr>
        <w:t xml:space="preserve">a child aged 6–7 years in grave 32 (1653; 32, P7A-16059, bag 374; </w:t>
      </w:r>
      <w:proofErr w:type="spellStart"/>
      <w:r w:rsidRPr="007B26E6">
        <w:rPr>
          <w:color w:val="000000"/>
          <w:lang w:eastAsia="en-GB"/>
        </w:rPr>
        <w:t>acq</w:t>
      </w:r>
      <w:proofErr w:type="spellEnd"/>
      <w:r w:rsidRPr="007B26E6">
        <w:rPr>
          <w:color w:val="000000"/>
          <w:lang w:eastAsia="en-GB"/>
        </w:rPr>
        <w:t>. no. P7p-4/95. NM), also accompanied by a ceramic bowl and fragments of another vessel (</w:t>
      </w:r>
      <w:proofErr w:type="spellStart"/>
      <w:r w:rsidRPr="007B26E6">
        <w:rPr>
          <w:color w:val="000000"/>
          <w:lang w:eastAsia="en-GB"/>
        </w:rPr>
        <w:t>Petriščáková</w:t>
      </w:r>
      <w:proofErr w:type="spellEnd"/>
      <w:r w:rsidRPr="007B26E6">
        <w:rPr>
          <w:color w:val="000000"/>
          <w:lang w:eastAsia="en-GB"/>
        </w:rPr>
        <w:t xml:space="preserve"> 2009, fig. 12, tab. 9; </w:t>
      </w:r>
      <w:proofErr w:type="spellStart"/>
      <w:r w:rsidRPr="007B26E6">
        <w:rPr>
          <w:color w:val="000000"/>
          <w:lang w:eastAsia="en-GB"/>
        </w:rPr>
        <w:t>Petriščáková</w:t>
      </w:r>
      <w:proofErr w:type="spellEnd"/>
      <w:r w:rsidRPr="007B26E6">
        <w:rPr>
          <w:color w:val="000000"/>
          <w:lang w:eastAsia="en-GB"/>
        </w:rPr>
        <w:t xml:space="preserve"> 2011, fig. 64;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252), yielding </w:t>
      </w:r>
      <w:r w:rsidRPr="004C0E38">
        <w:rPr>
          <w:color w:val="000000"/>
          <w:lang w:eastAsia="en-GB"/>
        </w:rPr>
        <w:t>sample I15825 (</w:t>
      </w:r>
      <w:r w:rsidRPr="007B26E6">
        <w:rPr>
          <w:color w:val="000000"/>
          <w:lang w:eastAsia="en-GB"/>
        </w:rPr>
        <w:t>female).</w:t>
      </w:r>
    </w:p>
    <w:p w14:paraId="5E9EDF2B" w14:textId="77777777" w:rsidR="00DE04E5" w:rsidRPr="007B26E6" w:rsidRDefault="00DE04E5" w:rsidP="00DE04E5">
      <w:pPr>
        <w:jc w:val="both"/>
        <w:rPr>
          <w:lang w:eastAsia="en-GB"/>
        </w:rPr>
      </w:pPr>
      <w:r w:rsidRPr="007B26E6">
        <w:rPr>
          <w:color w:val="000000"/>
          <w:lang w:eastAsia="en-GB"/>
        </w:rPr>
        <w:t xml:space="preserve">The individuals represented by samples I14193 and I11158 are father and son. The mother of I11158 is represented by sample I7198, dating to 3685±25 BP (PSUAMS-3885; 2189–1978 cal BCE), published in Olalde et al. 2018. The individual represented by sample I15825 has a </w:t>
      </w:r>
      <w:proofErr w:type="gramStart"/>
      <w:r w:rsidRPr="007B26E6">
        <w:rPr>
          <w:color w:val="000000"/>
          <w:lang w:eastAsia="en-GB"/>
        </w:rPr>
        <w:t>second or third degree</w:t>
      </w:r>
      <w:proofErr w:type="gramEnd"/>
      <w:r w:rsidRPr="007B26E6">
        <w:rPr>
          <w:color w:val="000000"/>
          <w:lang w:eastAsia="en-GB"/>
        </w:rPr>
        <w:t xml:space="preserve"> relationship with the nuclear (i.e. father and son) family represented by samples I14193 and I11158.</w:t>
      </w:r>
    </w:p>
    <w:p w14:paraId="0FE45A74" w14:textId="77777777" w:rsidR="00DE04E5" w:rsidRPr="007B26E6" w:rsidRDefault="00DE04E5" w:rsidP="00DE04E5">
      <w:pPr>
        <w:rPr>
          <w:lang w:eastAsia="en-GB"/>
        </w:rPr>
      </w:pPr>
    </w:p>
    <w:p w14:paraId="466EC1D9" w14:textId="77777777" w:rsidR="00DE04E5" w:rsidRPr="007B26E6" w:rsidRDefault="00DE04E5" w:rsidP="00DE04E5">
      <w:pPr>
        <w:jc w:val="both"/>
        <w:rPr>
          <w:lang w:eastAsia="en-GB"/>
        </w:rPr>
      </w:pPr>
      <w:r w:rsidRPr="007B26E6">
        <w:rPr>
          <w:color w:val="000000"/>
          <w:lang w:eastAsia="en-GB"/>
        </w:rPr>
        <w:t>Two further petrous bones derived from:</w:t>
      </w:r>
    </w:p>
    <w:p w14:paraId="220F7408" w14:textId="77777777" w:rsidR="00DE04E5" w:rsidRPr="007B26E6" w:rsidRDefault="00DE04E5" w:rsidP="00DE04E5">
      <w:pPr>
        <w:numPr>
          <w:ilvl w:val="0"/>
          <w:numId w:val="20"/>
        </w:numPr>
        <w:ind w:left="360"/>
        <w:jc w:val="both"/>
        <w:textAlignment w:val="baseline"/>
        <w:rPr>
          <w:color w:val="000000"/>
          <w:lang w:eastAsia="en-GB"/>
        </w:rPr>
      </w:pPr>
      <w:r w:rsidRPr="007B26E6">
        <w:rPr>
          <w:color w:val="000000"/>
          <w:lang w:eastAsia="en-GB"/>
        </w:rPr>
        <w:lastRenderedPageBreak/>
        <w:t xml:space="preserve">an individual aged 30–40 years in grave 31 (1177; 31, P7A-16058, bag 389, </w:t>
      </w:r>
      <w:proofErr w:type="spellStart"/>
      <w:r w:rsidRPr="007B26E6">
        <w:rPr>
          <w:color w:val="000000"/>
          <w:lang w:eastAsia="en-GB"/>
        </w:rPr>
        <w:t>acq</w:t>
      </w:r>
      <w:proofErr w:type="spellEnd"/>
      <w:r w:rsidRPr="007B26E6">
        <w:rPr>
          <w:color w:val="000000"/>
          <w:lang w:eastAsia="en-GB"/>
        </w:rPr>
        <w:t>. no. P7p-4/94), accompanied by a small pot (</w:t>
      </w:r>
      <w:proofErr w:type="spellStart"/>
      <w:r w:rsidRPr="007B26E6">
        <w:rPr>
          <w:color w:val="000000"/>
          <w:lang w:eastAsia="en-GB"/>
        </w:rPr>
        <w:t>Petriščáková</w:t>
      </w:r>
      <w:proofErr w:type="spellEnd"/>
      <w:r w:rsidRPr="007B26E6">
        <w:rPr>
          <w:color w:val="000000"/>
          <w:lang w:eastAsia="en-GB"/>
        </w:rPr>
        <w:t xml:space="preserve"> 2009, fig. 11, tab. 8; </w:t>
      </w:r>
      <w:proofErr w:type="spellStart"/>
      <w:r w:rsidRPr="007B26E6">
        <w:rPr>
          <w:color w:val="000000"/>
          <w:lang w:eastAsia="en-GB"/>
        </w:rPr>
        <w:t>Petriščáková</w:t>
      </w:r>
      <w:proofErr w:type="spellEnd"/>
      <w:r w:rsidRPr="007B26E6">
        <w:rPr>
          <w:color w:val="000000"/>
          <w:lang w:eastAsia="en-GB"/>
        </w:rPr>
        <w:t xml:space="preserve"> 2011, fig. 63;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252), yielding </w:t>
      </w:r>
      <w:r w:rsidRPr="004C0E38">
        <w:rPr>
          <w:color w:val="000000"/>
          <w:lang w:eastAsia="en-GB"/>
        </w:rPr>
        <w:t>sample I14186</w:t>
      </w:r>
      <w:r w:rsidRPr="007B26E6">
        <w:rPr>
          <w:color w:val="000000"/>
          <w:lang w:eastAsia="en-GB"/>
        </w:rPr>
        <w:t xml:space="preserve"> (female).</w:t>
      </w:r>
    </w:p>
    <w:p w14:paraId="45E31459" w14:textId="77777777" w:rsidR="00DE04E5" w:rsidRPr="007B26E6" w:rsidRDefault="00DE04E5" w:rsidP="00DE04E5">
      <w:pPr>
        <w:numPr>
          <w:ilvl w:val="0"/>
          <w:numId w:val="20"/>
        </w:numPr>
        <w:ind w:left="426"/>
        <w:jc w:val="both"/>
        <w:textAlignment w:val="baseline"/>
        <w:rPr>
          <w:color w:val="000000"/>
          <w:lang w:eastAsia="en-GB"/>
        </w:rPr>
      </w:pPr>
      <w:r w:rsidRPr="007B26E6">
        <w:rPr>
          <w:color w:val="000000"/>
          <w:lang w:eastAsia="en-GB"/>
        </w:rPr>
        <w:t xml:space="preserve">the disturbed skeleton of a child aged 7–9 years (Skeleton A; 1183; 69 A, P7A-16067, bag 628/9; </w:t>
      </w:r>
      <w:proofErr w:type="spellStart"/>
      <w:r w:rsidRPr="007B26E6">
        <w:rPr>
          <w:color w:val="000000"/>
          <w:lang w:eastAsia="en-GB"/>
        </w:rPr>
        <w:t>acq</w:t>
      </w:r>
      <w:proofErr w:type="spellEnd"/>
      <w:r w:rsidRPr="007B26E6">
        <w:rPr>
          <w:color w:val="000000"/>
          <w:lang w:eastAsia="en-GB"/>
        </w:rPr>
        <w:t>. no P7p-4/95) accompanied by a ceramic vessel, a chipped stone flake and a stone pendant, in grave 69, which contained a total of three inhumations (</w:t>
      </w:r>
      <w:proofErr w:type="spellStart"/>
      <w:r w:rsidRPr="007B26E6">
        <w:rPr>
          <w:color w:val="000000"/>
          <w:lang w:eastAsia="en-GB"/>
        </w:rPr>
        <w:t>Petriščáková</w:t>
      </w:r>
      <w:proofErr w:type="spellEnd"/>
      <w:r w:rsidRPr="007B26E6">
        <w:rPr>
          <w:color w:val="000000"/>
          <w:lang w:eastAsia="en-GB"/>
        </w:rPr>
        <w:t xml:space="preserve"> 2009, fig. 19, tab. 17; </w:t>
      </w:r>
      <w:proofErr w:type="spellStart"/>
      <w:r w:rsidRPr="007B26E6">
        <w:rPr>
          <w:color w:val="000000"/>
          <w:lang w:eastAsia="en-GB"/>
        </w:rPr>
        <w:t>Petriščáková</w:t>
      </w:r>
      <w:proofErr w:type="spellEnd"/>
      <w:r w:rsidRPr="007B26E6">
        <w:rPr>
          <w:color w:val="000000"/>
          <w:lang w:eastAsia="en-GB"/>
        </w:rPr>
        <w:t xml:space="preserve"> 2011, fig. 67;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260–1), yielding </w:t>
      </w:r>
      <w:r w:rsidRPr="004C0E38">
        <w:rPr>
          <w:color w:val="000000"/>
          <w:lang w:eastAsia="en-GB"/>
        </w:rPr>
        <w:t>sample I14192</w:t>
      </w:r>
      <w:r w:rsidRPr="007B26E6">
        <w:rPr>
          <w:color w:val="000000"/>
          <w:lang w:eastAsia="en-GB"/>
        </w:rPr>
        <w:t xml:space="preserve"> (male).</w:t>
      </w:r>
    </w:p>
    <w:p w14:paraId="33907213" w14:textId="77777777" w:rsidR="00DE04E5" w:rsidRPr="007B26E6" w:rsidRDefault="00DE04E5" w:rsidP="00DE04E5">
      <w:pPr>
        <w:rPr>
          <w:lang w:eastAsia="en-GB"/>
        </w:rPr>
      </w:pPr>
    </w:p>
    <w:p w14:paraId="47751147" w14:textId="77777777" w:rsidR="00DE04E5" w:rsidRPr="007B26E6" w:rsidRDefault="00DE04E5" w:rsidP="00DE04E5">
      <w:pPr>
        <w:jc w:val="both"/>
        <w:rPr>
          <w:lang w:eastAsia="en-GB"/>
        </w:rPr>
      </w:pPr>
      <w:r w:rsidRPr="007B26E6">
        <w:rPr>
          <w:color w:val="000000"/>
          <w:lang w:eastAsia="en-GB"/>
        </w:rPr>
        <w:t xml:space="preserve">A final petrous bone was taken from an individual aged 25–35 years in grave 52 (1180; 52, P7A-16060, s. 478, </w:t>
      </w:r>
      <w:proofErr w:type="spellStart"/>
      <w:r w:rsidRPr="007B26E6">
        <w:rPr>
          <w:color w:val="000000"/>
          <w:lang w:eastAsia="en-GB"/>
        </w:rPr>
        <w:t>acq</w:t>
      </w:r>
      <w:proofErr w:type="spellEnd"/>
      <w:r w:rsidRPr="007B26E6">
        <w:rPr>
          <w:color w:val="000000"/>
          <w:lang w:eastAsia="en-GB"/>
        </w:rPr>
        <w:t>. no. P7p-4/95), accompanied by two ceramic vessels and a chipped stone blade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237, 257; </w:t>
      </w:r>
      <w:proofErr w:type="spellStart"/>
      <w:r w:rsidRPr="007B26E6">
        <w:rPr>
          <w:color w:val="000000"/>
          <w:lang w:eastAsia="en-GB"/>
        </w:rPr>
        <w:t>Petriščáková</w:t>
      </w:r>
      <w:proofErr w:type="spellEnd"/>
      <w:r w:rsidRPr="007B26E6">
        <w:rPr>
          <w:color w:val="000000"/>
          <w:lang w:eastAsia="en-GB"/>
        </w:rPr>
        <w:t xml:space="preserve"> et al. 2016, 339–40, fig. 3), which yielded </w:t>
      </w:r>
      <w:r w:rsidRPr="004C0E38">
        <w:rPr>
          <w:color w:val="000000"/>
          <w:lang w:eastAsia="en-GB"/>
        </w:rPr>
        <w:t>sample I14189 (</w:t>
      </w:r>
      <w:r w:rsidRPr="007B26E6">
        <w:rPr>
          <w:color w:val="000000"/>
          <w:lang w:eastAsia="en-GB"/>
        </w:rPr>
        <w:t xml:space="preserve">male). It has been dated to the </w:t>
      </w:r>
      <w:proofErr w:type="spellStart"/>
      <w:r w:rsidRPr="007B26E6">
        <w:rPr>
          <w:color w:val="000000"/>
          <w:shd w:val="clear" w:color="auto" w:fill="FFFFFF"/>
          <w:lang w:eastAsia="en-GB"/>
        </w:rPr>
        <w:t>Únětice</w:t>
      </w:r>
      <w:proofErr w:type="spellEnd"/>
      <w:r w:rsidRPr="007B26E6">
        <w:rPr>
          <w:color w:val="000000"/>
          <w:shd w:val="clear" w:color="auto" w:fill="FFFFFF"/>
          <w:lang w:eastAsia="en-GB"/>
        </w:rPr>
        <w:t xml:space="preserve"> Culture on genetic grounds.</w:t>
      </w:r>
    </w:p>
    <w:p w14:paraId="7124AA7B" w14:textId="77777777" w:rsidR="00DE04E5" w:rsidRPr="007B26E6" w:rsidRDefault="00DE04E5" w:rsidP="00DE04E5">
      <w:pPr>
        <w:rPr>
          <w:lang w:eastAsia="en-GB"/>
        </w:rPr>
      </w:pPr>
    </w:p>
    <w:p w14:paraId="26AD1AC9" w14:textId="77777777" w:rsidR="00DE04E5" w:rsidRPr="007B26E6" w:rsidRDefault="00DE04E5" w:rsidP="00DE04E5">
      <w:pPr>
        <w:jc w:val="both"/>
        <w:rPr>
          <w:lang w:eastAsia="en-GB"/>
        </w:rPr>
      </w:pPr>
      <w:r w:rsidRPr="007B26E6">
        <w:rPr>
          <w:color w:val="000000"/>
          <w:lang w:eastAsia="en-GB"/>
        </w:rPr>
        <w:t xml:space="preserve">The tooth derived from an adolescent aged 14–18 years in grave 24 (24, P7A-16163 (P6565); </w:t>
      </w:r>
      <w:proofErr w:type="spellStart"/>
      <w:r w:rsidRPr="007B26E6">
        <w:rPr>
          <w:color w:val="000000"/>
          <w:lang w:eastAsia="en-GB"/>
        </w:rPr>
        <w:t>Petriščáková</w:t>
      </w:r>
      <w:proofErr w:type="spellEnd"/>
      <w:r w:rsidRPr="007B26E6">
        <w:rPr>
          <w:color w:val="000000"/>
          <w:lang w:eastAsia="en-GB"/>
        </w:rPr>
        <w:t xml:space="preserve"> 2009, tab. 4; </w:t>
      </w:r>
      <w:proofErr w:type="spellStart"/>
      <w:r w:rsidRPr="007B26E6">
        <w:rPr>
          <w:color w:val="000000"/>
          <w:lang w:eastAsia="en-GB"/>
        </w:rPr>
        <w:t>Petriščáková</w:t>
      </w:r>
      <w:proofErr w:type="spellEnd"/>
      <w:r w:rsidRPr="007B26E6">
        <w:rPr>
          <w:color w:val="000000"/>
          <w:lang w:eastAsia="en-GB"/>
        </w:rPr>
        <w:t xml:space="preserve"> 2011, fig. 61;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250), yielding </w:t>
      </w:r>
      <w:r w:rsidRPr="004C0E38">
        <w:rPr>
          <w:color w:val="000000"/>
          <w:lang w:eastAsia="en-GB"/>
        </w:rPr>
        <w:t>sample I20507 (male</w:t>
      </w:r>
      <w:r w:rsidRPr="007B26E6">
        <w:rPr>
          <w:color w:val="000000"/>
          <w:lang w:eastAsia="en-GB"/>
        </w:rPr>
        <w:t>).</w:t>
      </w:r>
    </w:p>
    <w:p w14:paraId="59E94C49" w14:textId="77777777" w:rsidR="00DE04E5" w:rsidRPr="007B26E6" w:rsidRDefault="00DE04E5" w:rsidP="00DE04E5">
      <w:pPr>
        <w:rPr>
          <w:lang w:eastAsia="en-GB"/>
        </w:rPr>
      </w:pPr>
    </w:p>
    <w:p w14:paraId="6620805B" w14:textId="77777777" w:rsidR="00DE04E5" w:rsidRPr="007B26E6" w:rsidRDefault="00DE04E5" w:rsidP="00DE04E5">
      <w:pPr>
        <w:jc w:val="both"/>
        <w:rPr>
          <w:lang w:eastAsia="en-GB"/>
        </w:rPr>
      </w:pPr>
      <w:r w:rsidRPr="007B26E6">
        <w:rPr>
          <w:i/>
          <w:iCs/>
          <w:color w:val="000000"/>
          <w:lang w:eastAsia="en-GB"/>
        </w:rPr>
        <w:t>Iron Age (La Tène)</w:t>
      </w:r>
    </w:p>
    <w:p w14:paraId="07E91C39" w14:textId="53431EEF" w:rsidR="00DE04E5" w:rsidRPr="007B26E6" w:rsidRDefault="00DE04E5" w:rsidP="00DE04E5">
      <w:pPr>
        <w:jc w:val="both"/>
        <w:rPr>
          <w:lang w:eastAsia="en-GB"/>
        </w:rPr>
      </w:pPr>
      <w:r w:rsidRPr="007B26E6">
        <w:rPr>
          <w:color w:val="000000"/>
          <w:lang w:eastAsia="en-GB"/>
        </w:rPr>
        <w:t xml:space="preserve">Thirty-one samples (19 petrous bones and 12 teeth) from individuals from the La Tène cemetery (c. fourth–third centuries BCE; La Tène B1b–La Tène C1b; see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w:t>
      </w:r>
      <w:proofErr w:type="spellStart"/>
      <w:r w:rsidRPr="007B26E6">
        <w:rPr>
          <w:color w:val="000000"/>
          <w:lang w:eastAsia="en-GB"/>
        </w:rPr>
        <w:t>Kovařík</w:t>
      </w:r>
      <w:proofErr w:type="spellEnd"/>
      <w:r w:rsidRPr="007B26E6">
        <w:rPr>
          <w:color w:val="000000"/>
          <w:lang w:eastAsia="en-GB"/>
        </w:rPr>
        <w:t xml:space="preserve"> and </w:t>
      </w:r>
      <w:proofErr w:type="spellStart"/>
      <w:r w:rsidRPr="007B26E6">
        <w:rPr>
          <w:color w:val="000000"/>
          <w:lang w:eastAsia="en-GB"/>
        </w:rPr>
        <w:t>Sankot</w:t>
      </w:r>
      <w:proofErr w:type="spellEnd"/>
      <w:r w:rsidRPr="007B26E6">
        <w:rPr>
          <w:color w:val="000000"/>
          <w:lang w:eastAsia="en-GB"/>
        </w:rPr>
        <w:t xml:space="preserve"> in press)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w:t>
      </w:r>
    </w:p>
    <w:p w14:paraId="14EC5F2C" w14:textId="77777777" w:rsidR="00DE04E5" w:rsidRPr="007B26E6" w:rsidRDefault="00DE04E5" w:rsidP="00DE04E5">
      <w:pPr>
        <w:rPr>
          <w:lang w:eastAsia="en-GB"/>
        </w:rPr>
      </w:pPr>
    </w:p>
    <w:p w14:paraId="4B0BD1C2" w14:textId="77777777" w:rsidR="00DE04E5" w:rsidRPr="007B26E6" w:rsidRDefault="00DE04E5" w:rsidP="00DE04E5">
      <w:pPr>
        <w:jc w:val="both"/>
        <w:rPr>
          <w:lang w:eastAsia="en-GB"/>
        </w:rPr>
      </w:pPr>
      <w:r w:rsidRPr="007B26E6">
        <w:rPr>
          <w:color w:val="000000"/>
          <w:lang w:eastAsia="en-GB"/>
        </w:rPr>
        <w:t xml:space="preserve">A petrous bone from an individual aged over 17 years in double-grave </w:t>
      </w:r>
      <w:r w:rsidRPr="004C0E38">
        <w:rPr>
          <w:color w:val="000000"/>
          <w:lang w:eastAsia="en-GB"/>
        </w:rPr>
        <w:t>48 (Skeleton 48A; 2912; 48, P7A-16136), which contained fragments of an iron fibula, yielded sample I17321</w:t>
      </w:r>
      <w:r w:rsidRPr="007B26E6">
        <w:rPr>
          <w:color w:val="000000"/>
          <w:lang w:eastAsia="en-GB"/>
        </w:rPr>
        <w:t xml:space="preserve"> (female); a tooth from the other individual in this grave, aged 18–25 years (Skeleton 48B; P6570; 48, P7A-16137) failed analysis. </w:t>
      </w:r>
    </w:p>
    <w:p w14:paraId="1F7AD0DA" w14:textId="77777777" w:rsidR="00DE04E5" w:rsidRPr="007B26E6" w:rsidRDefault="00DE04E5" w:rsidP="00DE04E5">
      <w:pPr>
        <w:rPr>
          <w:lang w:eastAsia="en-GB"/>
        </w:rPr>
      </w:pPr>
    </w:p>
    <w:p w14:paraId="45AAF8B6" w14:textId="77777777" w:rsidR="00DE04E5" w:rsidRPr="007B26E6" w:rsidRDefault="00DE04E5" w:rsidP="00DE04E5">
      <w:pPr>
        <w:jc w:val="both"/>
        <w:rPr>
          <w:lang w:eastAsia="en-GB"/>
        </w:rPr>
      </w:pPr>
      <w:r w:rsidRPr="007B26E6">
        <w:rPr>
          <w:color w:val="000000"/>
          <w:lang w:eastAsia="en-GB"/>
        </w:rPr>
        <w:t>Samples were also taken from the following individuals:</w:t>
      </w:r>
    </w:p>
    <w:p w14:paraId="4B143CD4" w14:textId="77777777" w:rsidR="00DE04E5" w:rsidRPr="007B26E6" w:rsidRDefault="00DE04E5" w:rsidP="00DE04E5">
      <w:pPr>
        <w:numPr>
          <w:ilvl w:val="0"/>
          <w:numId w:val="21"/>
        </w:numPr>
        <w:ind w:left="360"/>
        <w:jc w:val="both"/>
        <w:textAlignment w:val="baseline"/>
        <w:rPr>
          <w:color w:val="000000"/>
          <w:lang w:eastAsia="en-GB"/>
        </w:rPr>
      </w:pPr>
      <w:r w:rsidRPr="007B26E6">
        <w:rPr>
          <w:color w:val="000000"/>
          <w:lang w:eastAsia="en-GB"/>
        </w:rPr>
        <w:t xml:space="preserve">a petrous bone from a child aged 4–6 years in grave 20 (2906; 20, P7A-16115), accompanied by fragments of three iron fibulae and a </w:t>
      </w:r>
      <w:proofErr w:type="spellStart"/>
      <w:r w:rsidRPr="007B26E6">
        <w:rPr>
          <w:color w:val="000000"/>
          <w:lang w:eastAsia="en-GB"/>
        </w:rPr>
        <w:t>sapropelite</w:t>
      </w:r>
      <w:proofErr w:type="spellEnd"/>
      <w:r w:rsidRPr="007B26E6">
        <w:rPr>
          <w:color w:val="000000"/>
          <w:lang w:eastAsia="en-GB"/>
        </w:rPr>
        <w:t xml:space="preserve"> (oil shale) bracelet, yielding </w:t>
      </w:r>
      <w:r w:rsidRPr="004C0E38">
        <w:rPr>
          <w:color w:val="000000"/>
          <w:lang w:eastAsia="en-GB"/>
        </w:rPr>
        <w:t>sample I17315 (f</w:t>
      </w:r>
      <w:r w:rsidRPr="007B26E6">
        <w:rPr>
          <w:color w:val="000000"/>
          <w:lang w:eastAsia="en-GB"/>
        </w:rPr>
        <w:t>emale)</w:t>
      </w:r>
    </w:p>
    <w:p w14:paraId="626E5B45" w14:textId="77777777" w:rsidR="00DE04E5" w:rsidRPr="007B26E6" w:rsidRDefault="00DE04E5" w:rsidP="00DE04E5">
      <w:pPr>
        <w:numPr>
          <w:ilvl w:val="0"/>
          <w:numId w:val="21"/>
        </w:numPr>
        <w:ind w:left="360"/>
        <w:jc w:val="both"/>
        <w:textAlignment w:val="baseline"/>
        <w:rPr>
          <w:color w:val="000000"/>
          <w:lang w:eastAsia="en-GB"/>
        </w:rPr>
      </w:pPr>
      <w:r w:rsidRPr="007B26E6">
        <w:rPr>
          <w:color w:val="000000"/>
          <w:lang w:eastAsia="en-GB"/>
        </w:rPr>
        <w:t xml:space="preserve">a tooth from a possible adult in grave 57 (P6635; 57, P7A-16143), </w:t>
      </w:r>
      <w:r w:rsidRPr="004C0E38">
        <w:rPr>
          <w:color w:val="000000"/>
          <w:lang w:eastAsia="en-GB"/>
        </w:rPr>
        <w:t>accompanied by two bronze bracelets, an iron bracelet, and three bronze fibulae, yielding sample I20523</w:t>
      </w:r>
      <w:r w:rsidRPr="007B26E6">
        <w:rPr>
          <w:color w:val="000000"/>
          <w:lang w:eastAsia="en-GB"/>
        </w:rPr>
        <w:t xml:space="preserve"> (female)</w:t>
      </w:r>
    </w:p>
    <w:p w14:paraId="3EB04021" w14:textId="77777777" w:rsidR="00DE04E5" w:rsidRPr="007B26E6" w:rsidRDefault="00DE04E5" w:rsidP="00DE04E5">
      <w:pPr>
        <w:jc w:val="both"/>
        <w:rPr>
          <w:lang w:eastAsia="en-GB"/>
        </w:rPr>
      </w:pPr>
      <w:r w:rsidRPr="007B26E6">
        <w:rPr>
          <w:color w:val="000000"/>
          <w:lang w:eastAsia="en-GB"/>
        </w:rPr>
        <w:t xml:space="preserve">The individuals represented by samples I17315 and I20523 are </w:t>
      </w:r>
      <w:proofErr w:type="gramStart"/>
      <w:r w:rsidRPr="007B26E6">
        <w:rPr>
          <w:color w:val="000000"/>
          <w:lang w:eastAsia="en-GB"/>
        </w:rPr>
        <w:t>second or third degree</w:t>
      </w:r>
      <w:proofErr w:type="gramEnd"/>
      <w:r w:rsidRPr="007B26E6">
        <w:rPr>
          <w:color w:val="000000"/>
          <w:lang w:eastAsia="en-GB"/>
        </w:rPr>
        <w:t xml:space="preserve"> relatives</w:t>
      </w:r>
    </w:p>
    <w:p w14:paraId="0A991892" w14:textId="77777777" w:rsidR="00DE04E5" w:rsidRPr="007B26E6" w:rsidRDefault="00DE04E5" w:rsidP="00DE04E5">
      <w:pPr>
        <w:rPr>
          <w:lang w:eastAsia="en-GB"/>
        </w:rPr>
      </w:pPr>
    </w:p>
    <w:p w14:paraId="2E503FB4" w14:textId="77777777" w:rsidR="00DE04E5" w:rsidRPr="007B26E6" w:rsidRDefault="00DE04E5" w:rsidP="00DE04E5">
      <w:pPr>
        <w:jc w:val="both"/>
        <w:rPr>
          <w:lang w:eastAsia="en-GB"/>
        </w:rPr>
      </w:pPr>
      <w:r w:rsidRPr="007B26E6">
        <w:rPr>
          <w:color w:val="000000"/>
          <w:lang w:eastAsia="en-GB"/>
        </w:rPr>
        <w:t>Further samples were taken from the following individuals:</w:t>
      </w:r>
    </w:p>
    <w:p w14:paraId="57A8ABBD" w14:textId="77777777" w:rsidR="00DE04E5" w:rsidRPr="007B26E6" w:rsidRDefault="00DE04E5" w:rsidP="00DE04E5">
      <w:pPr>
        <w:numPr>
          <w:ilvl w:val="0"/>
          <w:numId w:val="22"/>
        </w:numPr>
        <w:ind w:left="360"/>
        <w:jc w:val="both"/>
        <w:textAlignment w:val="baseline"/>
        <w:rPr>
          <w:color w:val="000000"/>
          <w:lang w:eastAsia="en-GB"/>
        </w:rPr>
      </w:pPr>
      <w:r w:rsidRPr="007B26E6">
        <w:rPr>
          <w:color w:val="000000"/>
          <w:lang w:eastAsia="en-GB"/>
        </w:rPr>
        <w:t xml:space="preserve">a petrous bone from an individual aged 35–60 years in grave 73 (2916; 73, P7A-16153), accompanied by fragments of two iron fibulae and a </w:t>
      </w:r>
      <w:proofErr w:type="spellStart"/>
      <w:r w:rsidRPr="007B26E6">
        <w:rPr>
          <w:color w:val="000000"/>
          <w:lang w:eastAsia="en-GB"/>
        </w:rPr>
        <w:t>sapropelite</w:t>
      </w:r>
      <w:proofErr w:type="spellEnd"/>
      <w:r w:rsidRPr="007B26E6">
        <w:rPr>
          <w:color w:val="000000"/>
          <w:lang w:eastAsia="en-GB"/>
        </w:rPr>
        <w:t xml:space="preserve"> (oil shale) bracelet, yielding </w:t>
      </w:r>
      <w:r w:rsidRPr="004C0E38">
        <w:rPr>
          <w:color w:val="000000"/>
          <w:lang w:eastAsia="en-GB"/>
        </w:rPr>
        <w:t>sample I17325</w:t>
      </w:r>
      <w:r w:rsidRPr="007B26E6">
        <w:rPr>
          <w:color w:val="000000"/>
          <w:lang w:eastAsia="en-GB"/>
        </w:rPr>
        <w:t xml:space="preserve"> (male)</w:t>
      </w:r>
    </w:p>
    <w:p w14:paraId="7CD15935" w14:textId="77777777" w:rsidR="00DE04E5" w:rsidRPr="007B26E6" w:rsidRDefault="00DE04E5" w:rsidP="00DE04E5">
      <w:pPr>
        <w:numPr>
          <w:ilvl w:val="0"/>
          <w:numId w:val="22"/>
        </w:numPr>
        <w:ind w:left="360"/>
        <w:jc w:val="both"/>
        <w:textAlignment w:val="baseline"/>
        <w:rPr>
          <w:color w:val="000000"/>
          <w:lang w:eastAsia="en-GB"/>
        </w:rPr>
      </w:pPr>
      <w:r w:rsidRPr="007B26E6">
        <w:rPr>
          <w:color w:val="000000"/>
          <w:lang w:eastAsia="en-GB"/>
        </w:rPr>
        <w:t xml:space="preserve">a tooth from an individual aged 18–30 years in grave 15 (URM1; 15, P7A-16109), accompanied by a fragment of iron fibula and fragments of iron bracelets, yielding sample </w:t>
      </w:r>
      <w:r w:rsidRPr="004C0E38">
        <w:rPr>
          <w:color w:val="000000"/>
          <w:lang w:eastAsia="en-GB"/>
        </w:rPr>
        <w:t>I20504 (</w:t>
      </w:r>
      <w:r w:rsidRPr="007B26E6">
        <w:rPr>
          <w:color w:val="000000"/>
          <w:lang w:eastAsia="en-GB"/>
        </w:rPr>
        <w:t>male)</w:t>
      </w:r>
    </w:p>
    <w:p w14:paraId="06584782" w14:textId="77777777" w:rsidR="00DE04E5" w:rsidRPr="007B26E6" w:rsidRDefault="00DE04E5" w:rsidP="00DE04E5">
      <w:pPr>
        <w:numPr>
          <w:ilvl w:val="0"/>
          <w:numId w:val="22"/>
        </w:numPr>
        <w:ind w:left="360"/>
        <w:jc w:val="both"/>
        <w:textAlignment w:val="baseline"/>
        <w:rPr>
          <w:color w:val="000000"/>
          <w:lang w:eastAsia="en-GB"/>
        </w:rPr>
      </w:pPr>
      <w:r w:rsidRPr="007B26E6">
        <w:rPr>
          <w:color w:val="000000"/>
          <w:lang w:eastAsia="en-GB"/>
        </w:rPr>
        <w:t xml:space="preserve">a tooth from an individual aged 15–40 years in grave 44 (P6634; 44, P7A-16132), accompanied by a bronze fibula, fragments of an iron fibula, two bronze bracelets and a </w:t>
      </w:r>
      <w:proofErr w:type="spellStart"/>
      <w:r w:rsidRPr="007B26E6">
        <w:rPr>
          <w:color w:val="000000"/>
          <w:lang w:eastAsia="en-GB"/>
        </w:rPr>
        <w:t>sapropelite</w:t>
      </w:r>
      <w:proofErr w:type="spellEnd"/>
      <w:r w:rsidRPr="007B26E6">
        <w:rPr>
          <w:color w:val="000000"/>
          <w:lang w:eastAsia="en-GB"/>
        </w:rPr>
        <w:t xml:space="preserve"> (oil shale) bracelet, yielded </w:t>
      </w:r>
      <w:r w:rsidRPr="004C0E38">
        <w:rPr>
          <w:color w:val="000000"/>
          <w:lang w:eastAsia="en-GB"/>
        </w:rPr>
        <w:t>sample I20522</w:t>
      </w:r>
      <w:r w:rsidRPr="007B26E6">
        <w:rPr>
          <w:color w:val="000000"/>
          <w:lang w:eastAsia="en-GB"/>
        </w:rPr>
        <w:t xml:space="preserve"> (male)</w:t>
      </w:r>
    </w:p>
    <w:p w14:paraId="03BC0672" w14:textId="77777777" w:rsidR="00DE04E5" w:rsidRPr="007B26E6" w:rsidRDefault="00DE04E5" w:rsidP="00DE04E5">
      <w:pPr>
        <w:numPr>
          <w:ilvl w:val="0"/>
          <w:numId w:val="22"/>
        </w:numPr>
        <w:ind w:left="360"/>
        <w:jc w:val="both"/>
        <w:textAlignment w:val="baseline"/>
        <w:rPr>
          <w:color w:val="000000"/>
          <w:lang w:eastAsia="en-GB"/>
        </w:rPr>
      </w:pPr>
      <w:r w:rsidRPr="007B26E6">
        <w:rPr>
          <w:color w:val="000000"/>
          <w:lang w:eastAsia="en-GB"/>
        </w:rPr>
        <w:lastRenderedPageBreak/>
        <w:t xml:space="preserve">a tooth from an individual aged 30–50 years in grave 3 (P6631; 3, P7A-16197), accompanied ‘warrior’ style grave goods including an iron sword, an iron spear tip, two hollow iron rings and two iron fibulae, yielding </w:t>
      </w:r>
      <w:r w:rsidRPr="004C0E38">
        <w:rPr>
          <w:color w:val="000000"/>
          <w:lang w:eastAsia="en-GB"/>
        </w:rPr>
        <w:t>sample I20519 (</w:t>
      </w:r>
      <w:r w:rsidRPr="007B26E6">
        <w:rPr>
          <w:color w:val="000000"/>
          <w:lang w:eastAsia="en-GB"/>
        </w:rPr>
        <w:t>male)</w:t>
      </w:r>
    </w:p>
    <w:p w14:paraId="5F4FEA13" w14:textId="77777777" w:rsidR="00DE04E5" w:rsidRPr="007B26E6" w:rsidRDefault="00DE04E5" w:rsidP="00DE04E5">
      <w:pPr>
        <w:jc w:val="both"/>
        <w:rPr>
          <w:lang w:eastAsia="en-GB"/>
        </w:rPr>
      </w:pPr>
      <w:r w:rsidRPr="007B26E6">
        <w:rPr>
          <w:color w:val="000000"/>
          <w:lang w:eastAsia="en-GB"/>
        </w:rPr>
        <w:t>The individuals represented by samples I17325 and I20504 are first degree relatives. The individual represented by sample I20522 is a second or third degree relative of individuals I17325, I20504 and I20519.</w:t>
      </w:r>
    </w:p>
    <w:p w14:paraId="17D3D09E" w14:textId="77777777" w:rsidR="00DE04E5" w:rsidRPr="007B26E6" w:rsidRDefault="00DE04E5" w:rsidP="00DE04E5">
      <w:pPr>
        <w:rPr>
          <w:lang w:eastAsia="en-GB"/>
        </w:rPr>
      </w:pPr>
    </w:p>
    <w:p w14:paraId="33F6FE96" w14:textId="77777777" w:rsidR="00DE04E5" w:rsidRPr="007B26E6" w:rsidRDefault="00DE04E5" w:rsidP="00DE04E5">
      <w:pPr>
        <w:jc w:val="both"/>
        <w:rPr>
          <w:lang w:eastAsia="en-GB"/>
        </w:rPr>
      </w:pPr>
      <w:r w:rsidRPr="007B26E6">
        <w:rPr>
          <w:color w:val="000000"/>
          <w:lang w:eastAsia="en-GB"/>
        </w:rPr>
        <w:t>The remaining petrous bones derived from the following:</w:t>
      </w:r>
    </w:p>
    <w:p w14:paraId="25919B62"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 mature adult aged over 50 years in grave 6 (2904; 6, P7A-16100), accompanied by two bronze anklets, two bronze bracelets, an iron ring and three iron fibulae, yielding sample </w:t>
      </w:r>
      <w:r w:rsidRPr="004C0E38">
        <w:rPr>
          <w:color w:val="000000"/>
          <w:lang w:eastAsia="en-GB"/>
        </w:rPr>
        <w:t>I17313 (female</w:t>
      </w:r>
      <w:r w:rsidRPr="007B26E6">
        <w:rPr>
          <w:color w:val="000000"/>
          <w:lang w:eastAsia="en-GB"/>
        </w:rPr>
        <w:t>)</w:t>
      </w:r>
    </w:p>
    <w:p w14:paraId="5E02BEBD"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in grave 7 (2905; 7, P7A-16101), accompanied by ‘warrior’ style grave goods including an iron sword, an iron spear tip, and iron spike, iron shield fittings and an iron bracelet, yielding </w:t>
      </w:r>
      <w:r w:rsidRPr="004C0E38">
        <w:rPr>
          <w:color w:val="000000"/>
          <w:lang w:eastAsia="en-GB"/>
        </w:rPr>
        <w:t>sample I17314 (</w:t>
      </w:r>
      <w:r w:rsidRPr="007B26E6">
        <w:rPr>
          <w:color w:val="000000"/>
          <w:lang w:eastAsia="en-GB"/>
        </w:rPr>
        <w:t>male)</w:t>
      </w:r>
    </w:p>
    <w:p w14:paraId="2A5C4515"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25–40 years from double-grave 13 (Skeleton 13A; 846; 13A, P7A-16106), yielding </w:t>
      </w:r>
      <w:r w:rsidRPr="004C0E38">
        <w:rPr>
          <w:color w:val="000000"/>
          <w:lang w:eastAsia="en-GB"/>
        </w:rPr>
        <w:t>sample I13780</w:t>
      </w:r>
      <w:r w:rsidRPr="007B26E6">
        <w:rPr>
          <w:color w:val="000000"/>
          <w:lang w:eastAsia="en-GB"/>
        </w:rPr>
        <w:t xml:space="preserve"> (male)</w:t>
      </w:r>
    </w:p>
    <w:p w14:paraId="30D30A1A"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from grave 18 (1970; 18, P7A-16113), wearing an iron fibula, yielding </w:t>
      </w:r>
      <w:r w:rsidRPr="004C0E38">
        <w:rPr>
          <w:color w:val="000000"/>
          <w:lang w:eastAsia="en-GB"/>
        </w:rPr>
        <w:t>sample I16269 (male</w:t>
      </w:r>
      <w:r w:rsidRPr="007B26E6">
        <w:rPr>
          <w:color w:val="000000"/>
          <w:lang w:eastAsia="en-GB"/>
        </w:rPr>
        <w:t>)</w:t>
      </w:r>
    </w:p>
    <w:p w14:paraId="2B374843"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20–35 years from grave 21 (2907; 21, P7A-16116), accompanied by ‘warrior’ style grave goods including an iron sword, iron rivets from a sword hilt, two fragments of iron shield boss, fragments of an iron spear tip and spear butt, an iron </w:t>
      </w:r>
      <w:proofErr w:type="gramStart"/>
      <w:r w:rsidRPr="007B26E6">
        <w:rPr>
          <w:color w:val="000000"/>
          <w:lang w:eastAsia="en-GB"/>
        </w:rPr>
        <w:t>fibula</w:t>
      </w:r>
      <w:proofErr w:type="gramEnd"/>
      <w:r w:rsidRPr="007B26E6">
        <w:rPr>
          <w:color w:val="000000"/>
          <w:lang w:eastAsia="en-GB"/>
        </w:rPr>
        <w:t xml:space="preserve"> and an iron belt, yielding </w:t>
      </w:r>
      <w:r w:rsidRPr="004C0E38">
        <w:rPr>
          <w:color w:val="000000"/>
          <w:lang w:eastAsia="en-GB"/>
        </w:rPr>
        <w:t>sample I17316 (female</w:t>
      </w:r>
      <w:r w:rsidRPr="007B26E6">
        <w:rPr>
          <w:color w:val="000000"/>
          <w:lang w:eastAsia="en-GB"/>
        </w:rPr>
        <w:t>)</w:t>
      </w:r>
    </w:p>
    <w:p w14:paraId="02DBEA64"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from grave 22 (1971; 22, P7A-16117), accompanied by a bronze bracelet, a bronze finger ring, an iron nail, two iron fragments and fragments of a ceramic vessel, yielding </w:t>
      </w:r>
      <w:r w:rsidRPr="004C0E38">
        <w:rPr>
          <w:color w:val="000000"/>
          <w:lang w:eastAsia="en-GB"/>
        </w:rPr>
        <w:t>sample I16270 (female</w:t>
      </w:r>
      <w:r w:rsidRPr="007B26E6">
        <w:rPr>
          <w:color w:val="000000"/>
          <w:lang w:eastAsia="en-GB"/>
        </w:rPr>
        <w:t>)</w:t>
      </w:r>
    </w:p>
    <w:p w14:paraId="49BBACB5"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a mature adult aged over 50 years from grave 26 (2908; 26, P7A-16118),</w:t>
      </w:r>
      <w:r w:rsidRPr="007B26E6">
        <w:rPr>
          <w:rFonts w:ascii="Calibri" w:hAnsi="Calibri" w:cs="Calibri"/>
          <w:color w:val="000000"/>
          <w:lang w:eastAsia="en-GB"/>
        </w:rPr>
        <w:t xml:space="preserve"> </w:t>
      </w:r>
      <w:r w:rsidRPr="007B26E6">
        <w:rPr>
          <w:color w:val="000000"/>
          <w:lang w:eastAsia="en-GB"/>
        </w:rPr>
        <w:t xml:space="preserve">accompanied by ‘warrior’ style grave goods including an iron sword, fragments of an iron shield, an iron spear tip, three iron rings, fragments of three iron fibulae and an arch-shaped iron object, yielding </w:t>
      </w:r>
      <w:r w:rsidRPr="004C0E38">
        <w:rPr>
          <w:color w:val="000000"/>
          <w:lang w:eastAsia="en-GB"/>
        </w:rPr>
        <w:t>sample I17317 (</w:t>
      </w:r>
      <w:r w:rsidRPr="007B26E6">
        <w:rPr>
          <w:color w:val="000000"/>
          <w:lang w:eastAsia="en-GB"/>
        </w:rPr>
        <w:t>male)</w:t>
      </w:r>
    </w:p>
    <w:p w14:paraId="3FDD864E"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in grave 47 (2911; 47, P7A-16135), accompanied with fragments of iron fibula, yielding sample </w:t>
      </w:r>
      <w:r w:rsidRPr="004C0E38">
        <w:rPr>
          <w:color w:val="000000"/>
          <w:lang w:eastAsia="en-GB"/>
        </w:rPr>
        <w:t>I17320 (m</w:t>
      </w:r>
      <w:r w:rsidRPr="007B26E6">
        <w:rPr>
          <w:color w:val="000000"/>
          <w:lang w:eastAsia="en-GB"/>
        </w:rPr>
        <w:t>ale)</w:t>
      </w:r>
    </w:p>
    <w:p w14:paraId="3076340E"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20–35 years in grave 49 (1972; 49, P7A-16138), accompanied by fragments of two iron fibulae, yielding sample </w:t>
      </w:r>
      <w:r w:rsidRPr="004C0E38">
        <w:rPr>
          <w:color w:val="000000"/>
          <w:lang w:eastAsia="en-GB"/>
        </w:rPr>
        <w:t>I16271 (female</w:t>
      </w:r>
      <w:r w:rsidRPr="007B26E6">
        <w:rPr>
          <w:color w:val="000000"/>
          <w:lang w:eastAsia="en-GB"/>
        </w:rPr>
        <w:t>)</w:t>
      </w:r>
    </w:p>
    <w:p w14:paraId="41B7CF22"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in grave 58 (2913; 58, P7A-16144), accompanied by an iron bracelet, a bronze </w:t>
      </w:r>
      <w:r w:rsidRPr="004C0E38">
        <w:rPr>
          <w:color w:val="000000"/>
          <w:lang w:eastAsia="en-GB"/>
        </w:rPr>
        <w:t>bracelet, two bronze anklets, fragment of an iron fibula, a fragment of twisted iron belt and a bronze ring, yielding sample I17322</w:t>
      </w:r>
      <w:r w:rsidRPr="007B26E6">
        <w:rPr>
          <w:color w:val="000000"/>
          <w:lang w:eastAsia="en-GB"/>
        </w:rPr>
        <w:t xml:space="preserve"> (female)</w:t>
      </w:r>
    </w:p>
    <w:p w14:paraId="43922138"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 child aged 4–7 years in grave 60 (2914; 60, P7A-16145), accompanied by iron fibula fragments, yielding </w:t>
      </w:r>
      <w:r w:rsidRPr="004C0E38">
        <w:rPr>
          <w:color w:val="000000"/>
          <w:lang w:eastAsia="en-GB"/>
        </w:rPr>
        <w:t>sample I17323</w:t>
      </w:r>
      <w:r w:rsidRPr="007B26E6">
        <w:rPr>
          <w:color w:val="000000"/>
          <w:lang w:eastAsia="en-GB"/>
        </w:rPr>
        <w:t xml:space="preserve"> (male)</w:t>
      </w:r>
    </w:p>
    <w:p w14:paraId="58114153"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35–60 years in grave 64 (2915; 64, P7A-16150), accompanied by fragments of two iron fibulae, yielding </w:t>
      </w:r>
      <w:r w:rsidRPr="00F5347E">
        <w:rPr>
          <w:color w:val="000000"/>
          <w:lang w:eastAsia="en-GB"/>
        </w:rPr>
        <w:t>sample I17324 (</w:t>
      </w:r>
      <w:r w:rsidRPr="007B26E6">
        <w:rPr>
          <w:color w:val="000000"/>
          <w:lang w:eastAsia="en-GB"/>
        </w:rPr>
        <w:t>male)</w:t>
      </w:r>
    </w:p>
    <w:p w14:paraId="29040125"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in grave 71 (1969; 71, P7A-16151), wearing a </w:t>
      </w:r>
      <w:proofErr w:type="spellStart"/>
      <w:r w:rsidRPr="007B26E6">
        <w:rPr>
          <w:color w:val="000000"/>
          <w:lang w:eastAsia="en-GB"/>
        </w:rPr>
        <w:t>sapropelite</w:t>
      </w:r>
      <w:proofErr w:type="spellEnd"/>
      <w:r w:rsidRPr="007B26E6">
        <w:rPr>
          <w:color w:val="000000"/>
          <w:lang w:eastAsia="en-GB"/>
        </w:rPr>
        <w:t xml:space="preserve"> (oil shale) bracelet, yielding </w:t>
      </w:r>
      <w:r w:rsidRPr="00F5347E">
        <w:rPr>
          <w:color w:val="000000"/>
          <w:lang w:eastAsia="en-GB"/>
        </w:rPr>
        <w:t>sample I16268</w:t>
      </w:r>
      <w:r w:rsidRPr="007B26E6">
        <w:rPr>
          <w:color w:val="000000"/>
          <w:lang w:eastAsia="en-GB"/>
        </w:rPr>
        <w:t xml:space="preserve"> (female)</w:t>
      </w:r>
    </w:p>
    <w:p w14:paraId="19ACA2D0"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30–50 years in grave 78 (1973; 78, P7A-16157), yielding </w:t>
      </w:r>
      <w:r w:rsidRPr="00F5347E">
        <w:rPr>
          <w:color w:val="000000"/>
          <w:lang w:eastAsia="en-GB"/>
        </w:rPr>
        <w:t>sample I16272</w:t>
      </w:r>
      <w:r w:rsidRPr="007B26E6">
        <w:rPr>
          <w:color w:val="000000"/>
          <w:lang w:eastAsia="en-GB"/>
        </w:rPr>
        <w:t xml:space="preserve"> (male)</w:t>
      </w:r>
    </w:p>
    <w:p w14:paraId="0EEECC26" w14:textId="77777777" w:rsidR="00DE04E5" w:rsidRPr="007B26E6" w:rsidRDefault="00DE04E5" w:rsidP="00DE04E5">
      <w:pPr>
        <w:numPr>
          <w:ilvl w:val="0"/>
          <w:numId w:val="23"/>
        </w:numPr>
        <w:ind w:left="360"/>
        <w:jc w:val="both"/>
        <w:textAlignment w:val="baseline"/>
        <w:rPr>
          <w:color w:val="000000"/>
          <w:lang w:eastAsia="en-GB"/>
        </w:rPr>
      </w:pPr>
      <w:r w:rsidRPr="007B26E6">
        <w:rPr>
          <w:color w:val="000000"/>
          <w:lang w:eastAsia="en-GB"/>
        </w:rPr>
        <w:t xml:space="preserve">an individual aged 35–60 years in grave 89 (2918; 89, P7A-16160), accompanied by iron fibula fragments and an iron bracelet, yielding </w:t>
      </w:r>
      <w:r w:rsidRPr="00F5347E">
        <w:rPr>
          <w:color w:val="000000"/>
          <w:lang w:eastAsia="en-GB"/>
        </w:rPr>
        <w:t>sample I17327 (male</w:t>
      </w:r>
      <w:r w:rsidRPr="007B26E6">
        <w:rPr>
          <w:color w:val="000000"/>
          <w:lang w:eastAsia="en-GB"/>
        </w:rPr>
        <w:t>)</w:t>
      </w:r>
    </w:p>
    <w:p w14:paraId="7A1A8553" w14:textId="77777777" w:rsidR="00DE04E5" w:rsidRPr="007B26E6" w:rsidRDefault="00DE04E5" w:rsidP="00DE04E5">
      <w:pPr>
        <w:rPr>
          <w:lang w:eastAsia="en-GB"/>
        </w:rPr>
      </w:pPr>
    </w:p>
    <w:p w14:paraId="6679B1D8" w14:textId="77777777" w:rsidR="00DE04E5" w:rsidRPr="007B26E6" w:rsidRDefault="00DE04E5" w:rsidP="00DE04E5">
      <w:pPr>
        <w:jc w:val="both"/>
        <w:rPr>
          <w:lang w:eastAsia="en-GB"/>
        </w:rPr>
      </w:pPr>
      <w:r w:rsidRPr="007B26E6">
        <w:rPr>
          <w:color w:val="000000"/>
          <w:lang w:eastAsia="en-GB"/>
        </w:rPr>
        <w:t>The remaining teeth derived from the following:</w:t>
      </w:r>
    </w:p>
    <w:p w14:paraId="65A88C80"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20–35 years in grave 17 (P6563; 17, P7A-16112), which also included part of a ceramic vessel, yielding </w:t>
      </w:r>
      <w:r w:rsidRPr="00F5347E">
        <w:rPr>
          <w:color w:val="000000"/>
          <w:lang w:eastAsia="en-GB"/>
        </w:rPr>
        <w:t>sample I20505 (</w:t>
      </w:r>
      <w:r w:rsidRPr="007B26E6">
        <w:rPr>
          <w:color w:val="000000"/>
          <w:lang w:eastAsia="en-GB"/>
        </w:rPr>
        <w:t>female)</w:t>
      </w:r>
    </w:p>
    <w:p w14:paraId="0E22ECF6"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lastRenderedPageBreak/>
        <w:t xml:space="preserve">an individual aged 20–40 years in grave 34 (P6632; 34, P7A-16121), accompanied with ‘warrior’ style grave goods including an iron sword, iron shield fittings and shield boss, an iron spear tip and spear butt, fragments of an iron fibula, and fragments of an iron belt, yielding </w:t>
      </w:r>
      <w:r w:rsidRPr="00F5347E">
        <w:rPr>
          <w:color w:val="000000"/>
          <w:lang w:eastAsia="en-GB"/>
        </w:rPr>
        <w:t>sample I20520 (</w:t>
      </w:r>
      <w:r w:rsidRPr="007B26E6">
        <w:rPr>
          <w:color w:val="000000"/>
          <w:lang w:eastAsia="en-GB"/>
        </w:rPr>
        <w:t>male)</w:t>
      </w:r>
    </w:p>
    <w:p w14:paraId="6CE94067"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20–40 years in grave 37 (P6561; 37, P7A-16125), accompanied by a large bronze fibula, two paired bronze fibulae, a bronze bracelet, a bronze lid bracelet, a </w:t>
      </w:r>
      <w:proofErr w:type="spellStart"/>
      <w:r w:rsidRPr="007B26E6">
        <w:rPr>
          <w:color w:val="000000"/>
          <w:lang w:eastAsia="en-GB"/>
        </w:rPr>
        <w:t>sapropelite</w:t>
      </w:r>
      <w:proofErr w:type="spellEnd"/>
      <w:r w:rsidRPr="007B26E6">
        <w:rPr>
          <w:color w:val="000000"/>
          <w:lang w:eastAsia="en-GB"/>
        </w:rPr>
        <w:t xml:space="preserve"> (oil shale) arm-ring, a bronze anklet, fragments of an iron rolled bracelet and two large iron fibulae, yielding </w:t>
      </w:r>
      <w:r w:rsidRPr="00F5347E">
        <w:rPr>
          <w:color w:val="000000"/>
          <w:lang w:eastAsia="en-GB"/>
        </w:rPr>
        <w:t>sample I20503 (male</w:t>
      </w:r>
      <w:r w:rsidRPr="007B26E6">
        <w:rPr>
          <w:color w:val="000000"/>
          <w:lang w:eastAsia="en-GB"/>
        </w:rPr>
        <w:t>)</w:t>
      </w:r>
    </w:p>
    <w:p w14:paraId="4B58A19C"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20–35 years in grave 39 (P6633; 39, P7A-16127), accompanied by a bronze anklet, a bronze </w:t>
      </w:r>
      <w:proofErr w:type="gramStart"/>
      <w:r w:rsidRPr="007B26E6">
        <w:rPr>
          <w:color w:val="000000"/>
          <w:lang w:eastAsia="en-GB"/>
        </w:rPr>
        <w:t>bracelet</w:t>
      </w:r>
      <w:proofErr w:type="gramEnd"/>
      <w:r w:rsidRPr="007B26E6">
        <w:rPr>
          <w:color w:val="000000"/>
          <w:lang w:eastAsia="en-GB"/>
        </w:rPr>
        <w:t xml:space="preserve"> and possible fragments of iron fibulae, yielding sample </w:t>
      </w:r>
      <w:r w:rsidRPr="00F5347E">
        <w:rPr>
          <w:color w:val="000000"/>
          <w:lang w:eastAsia="en-GB"/>
        </w:rPr>
        <w:t>I20521 (fe</w:t>
      </w:r>
      <w:r w:rsidRPr="007B26E6">
        <w:rPr>
          <w:color w:val="000000"/>
          <w:lang w:eastAsia="en-GB"/>
        </w:rPr>
        <w:t>male)</w:t>
      </w:r>
    </w:p>
    <w:p w14:paraId="223CB09F"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30–50 years in grave 42 (P6567; 42, P7A-16130), wearing an iron arm-ring, yielding </w:t>
      </w:r>
      <w:r w:rsidRPr="00F5347E">
        <w:rPr>
          <w:color w:val="000000"/>
          <w:lang w:eastAsia="en-GB"/>
        </w:rPr>
        <w:t>sample I20509 (</w:t>
      </w:r>
      <w:r w:rsidRPr="007B26E6">
        <w:rPr>
          <w:color w:val="000000"/>
          <w:lang w:eastAsia="en-GB"/>
        </w:rPr>
        <w:t>male)</w:t>
      </w:r>
    </w:p>
    <w:p w14:paraId="0D507A2A"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20–35 years in grave 43 (P6568; 43, P7A-16131), accompanied by fragments of a metal belt, yielded sample </w:t>
      </w:r>
      <w:r w:rsidRPr="00F5347E">
        <w:rPr>
          <w:color w:val="000000"/>
          <w:lang w:eastAsia="en-GB"/>
        </w:rPr>
        <w:t>I20510 (female</w:t>
      </w:r>
      <w:r w:rsidRPr="007B26E6">
        <w:rPr>
          <w:color w:val="000000"/>
          <w:lang w:eastAsia="en-GB"/>
        </w:rPr>
        <w:t>)</w:t>
      </w:r>
    </w:p>
    <w:p w14:paraId="636B4BC9"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20–35 years in grave 45 (P6569; 45, P7A-16133), yielding sample </w:t>
      </w:r>
      <w:r w:rsidRPr="00F5347E">
        <w:rPr>
          <w:color w:val="000000"/>
          <w:lang w:eastAsia="en-GB"/>
        </w:rPr>
        <w:t>I20511 (fem</w:t>
      </w:r>
      <w:r w:rsidRPr="007B26E6">
        <w:rPr>
          <w:color w:val="000000"/>
          <w:lang w:eastAsia="en-GB"/>
        </w:rPr>
        <w:t>ale)</w:t>
      </w:r>
    </w:p>
    <w:p w14:paraId="26475682" w14:textId="77777777" w:rsidR="00DE04E5" w:rsidRPr="007B26E6" w:rsidRDefault="00DE04E5" w:rsidP="00DE04E5">
      <w:pPr>
        <w:numPr>
          <w:ilvl w:val="0"/>
          <w:numId w:val="24"/>
        </w:numPr>
        <w:ind w:left="360"/>
        <w:jc w:val="both"/>
        <w:textAlignment w:val="baseline"/>
        <w:rPr>
          <w:color w:val="000000"/>
          <w:lang w:eastAsia="en-GB"/>
        </w:rPr>
      </w:pPr>
      <w:r w:rsidRPr="007B26E6">
        <w:rPr>
          <w:color w:val="000000"/>
          <w:lang w:eastAsia="en-GB"/>
        </w:rPr>
        <w:t xml:space="preserve">an individual aged 30–50 years in grave 72 (P6571; 72, P7A-16152), accompanied with two bronze anklets, two bronze fibulae, fragments of two iron fibulae, an iron bracelet, and a metal belt, yielded </w:t>
      </w:r>
      <w:r w:rsidRPr="00F5347E">
        <w:rPr>
          <w:color w:val="000000"/>
          <w:lang w:eastAsia="en-GB"/>
        </w:rPr>
        <w:t>sample I20513 (female</w:t>
      </w:r>
      <w:r w:rsidRPr="007B26E6">
        <w:rPr>
          <w:color w:val="000000"/>
          <w:lang w:eastAsia="en-GB"/>
        </w:rPr>
        <w:t>)</w:t>
      </w:r>
    </w:p>
    <w:p w14:paraId="19CE6FB4" w14:textId="77777777" w:rsidR="00DE04E5" w:rsidRPr="007B26E6" w:rsidRDefault="00DE04E5" w:rsidP="00DE04E5">
      <w:pPr>
        <w:rPr>
          <w:lang w:eastAsia="en-GB"/>
        </w:rPr>
      </w:pPr>
    </w:p>
    <w:p w14:paraId="1FA001E4" w14:textId="77777777" w:rsidR="00DE04E5" w:rsidRPr="007B26E6" w:rsidRDefault="00DE04E5" w:rsidP="00DE04E5">
      <w:pPr>
        <w:jc w:val="both"/>
        <w:rPr>
          <w:lang w:eastAsia="en-GB"/>
        </w:rPr>
      </w:pPr>
      <w:r w:rsidRPr="007B26E6">
        <w:rPr>
          <w:color w:val="000000"/>
          <w:lang w:eastAsia="en-GB"/>
        </w:rPr>
        <w:t xml:space="preserve">Finally, the petrous bone of an individual aged 35–60 years in grave 2 (P6566; 1974, 2, s.No.188, P7A-16164) yielded sample </w:t>
      </w:r>
      <w:r w:rsidRPr="00F5347E">
        <w:rPr>
          <w:color w:val="000000"/>
          <w:lang w:eastAsia="en-GB"/>
        </w:rPr>
        <w:t>I16273 (m</w:t>
      </w:r>
      <w:r w:rsidRPr="007B26E6">
        <w:rPr>
          <w:color w:val="000000"/>
          <w:lang w:eastAsia="en-GB"/>
        </w:rPr>
        <w:t xml:space="preserve">ale). This individual was located in the La Tène cemetery described above, but dates to 2085±20 BP (PSUAMS-9715; 166–44 cal BCE), </w:t>
      </w:r>
      <w:proofErr w:type="gramStart"/>
      <w:r w:rsidRPr="007B26E6">
        <w:rPr>
          <w:color w:val="000000"/>
          <w:lang w:eastAsia="en-GB"/>
        </w:rPr>
        <w:t>i.e.</w:t>
      </w:r>
      <w:proofErr w:type="gramEnd"/>
      <w:r w:rsidRPr="007B26E6">
        <w:rPr>
          <w:color w:val="000000"/>
          <w:lang w:eastAsia="en-GB"/>
        </w:rPr>
        <w:t xml:space="preserve"> LTC2–D2; see </w:t>
      </w:r>
      <w:proofErr w:type="spellStart"/>
      <w:r w:rsidRPr="007B26E6">
        <w:rPr>
          <w:color w:val="000000"/>
          <w:lang w:eastAsia="en-GB"/>
        </w:rPr>
        <w:t>Velemínský</w:t>
      </w:r>
      <w:proofErr w:type="spellEnd"/>
      <w:r w:rsidRPr="007B26E6">
        <w:rPr>
          <w:color w:val="000000"/>
          <w:lang w:eastAsia="en-GB"/>
        </w:rPr>
        <w:t xml:space="preserve"> and </w:t>
      </w:r>
      <w:proofErr w:type="spellStart"/>
      <w:r w:rsidRPr="007B26E6">
        <w:rPr>
          <w:color w:val="000000"/>
          <w:lang w:eastAsia="en-GB"/>
        </w:rPr>
        <w:t>Dobisíková</w:t>
      </w:r>
      <w:proofErr w:type="spellEnd"/>
      <w:r w:rsidRPr="007B26E6">
        <w:rPr>
          <w:color w:val="000000"/>
          <w:lang w:eastAsia="en-GB"/>
        </w:rPr>
        <w:t xml:space="preserve"> 1998; </w:t>
      </w:r>
      <w:proofErr w:type="spellStart"/>
      <w:r w:rsidRPr="007B26E6">
        <w:rPr>
          <w:color w:val="000000"/>
          <w:lang w:eastAsia="en-GB"/>
        </w:rPr>
        <w:t>Kovařík</w:t>
      </w:r>
      <w:proofErr w:type="spellEnd"/>
      <w:r w:rsidRPr="007B26E6">
        <w:rPr>
          <w:color w:val="000000"/>
          <w:lang w:eastAsia="en-GB"/>
        </w:rPr>
        <w:t xml:space="preserve"> and </w:t>
      </w:r>
      <w:proofErr w:type="spellStart"/>
      <w:r w:rsidRPr="007B26E6">
        <w:rPr>
          <w:color w:val="000000"/>
          <w:lang w:eastAsia="en-GB"/>
        </w:rPr>
        <w:t>Sankot</w:t>
      </w:r>
      <w:proofErr w:type="spellEnd"/>
      <w:r w:rsidRPr="007B26E6">
        <w:rPr>
          <w:color w:val="000000"/>
          <w:lang w:eastAsia="en-GB"/>
        </w:rPr>
        <w:t xml:space="preserve"> in press).</w:t>
      </w:r>
    </w:p>
    <w:p w14:paraId="587555D4" w14:textId="77777777" w:rsidR="00DE04E5" w:rsidRPr="007B26E6" w:rsidRDefault="00DE04E5" w:rsidP="00DE04E5">
      <w:pPr>
        <w:rPr>
          <w:lang w:eastAsia="en-GB"/>
        </w:rPr>
      </w:pPr>
    </w:p>
    <w:p w14:paraId="286A833A" w14:textId="77777777" w:rsidR="00DE04E5" w:rsidRPr="007B26E6" w:rsidRDefault="00DE04E5" w:rsidP="00DE04E5">
      <w:pPr>
        <w:jc w:val="both"/>
        <w:rPr>
          <w:lang w:eastAsia="en-GB"/>
        </w:rPr>
      </w:pPr>
      <w:r w:rsidRPr="007B26E6">
        <w:rPr>
          <w:color w:val="000000"/>
          <w:lang w:eastAsia="en-GB"/>
        </w:rPr>
        <w:t xml:space="preserve">A further tooth was taken from an individual aged 25–35 years in grave 79 (P6636; 79, P7A-16158), accompanied with a torc, two bronze bracelets, four bronze anklets, a bronze </w:t>
      </w:r>
      <w:proofErr w:type="gramStart"/>
      <w:r w:rsidRPr="007B26E6">
        <w:rPr>
          <w:color w:val="000000"/>
          <w:lang w:eastAsia="en-GB"/>
        </w:rPr>
        <w:t>fibula</w:t>
      </w:r>
      <w:proofErr w:type="gramEnd"/>
      <w:r w:rsidRPr="007B26E6">
        <w:rPr>
          <w:color w:val="000000"/>
          <w:lang w:eastAsia="en-GB"/>
        </w:rPr>
        <w:t xml:space="preserve"> and a ceramic vessel, failed analysis.</w:t>
      </w:r>
      <w:r w:rsidRPr="007B26E6">
        <w:rPr>
          <w:rFonts w:ascii="Calibri" w:hAnsi="Calibri" w:cs="Calibri"/>
          <w:color w:val="000000"/>
          <w:lang w:eastAsia="en-GB"/>
        </w:rPr>
        <w:t> </w:t>
      </w:r>
    </w:p>
    <w:p w14:paraId="1939206A" w14:textId="77777777" w:rsidR="00DE04E5" w:rsidRPr="007B26E6" w:rsidRDefault="00DE04E5" w:rsidP="00DE04E5">
      <w:pPr>
        <w:rPr>
          <w:lang w:eastAsia="en-GB"/>
        </w:rPr>
      </w:pPr>
    </w:p>
    <w:p w14:paraId="3F9D3BE7" w14:textId="77777777" w:rsidR="00DE04E5" w:rsidRPr="007B26E6" w:rsidRDefault="00DE04E5" w:rsidP="00DE04E5">
      <w:pPr>
        <w:jc w:val="both"/>
        <w:rPr>
          <w:lang w:eastAsia="en-GB"/>
        </w:rPr>
      </w:pPr>
      <w:r w:rsidRPr="007B26E6">
        <w:rPr>
          <w:color w:val="000000"/>
          <w:lang w:eastAsia="en-GB"/>
        </w:rPr>
        <w:t>Source of sample: National Museum, Prague</w:t>
      </w:r>
    </w:p>
    <w:p w14:paraId="0E0FEC01"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Katarína</w:t>
      </w:r>
      <w:proofErr w:type="spellEnd"/>
      <w:r w:rsidRPr="007B26E6">
        <w:rPr>
          <w:color w:val="000000"/>
          <w:lang w:eastAsia="en-GB"/>
        </w:rPr>
        <w:t xml:space="preserve"> </w:t>
      </w:r>
      <w:proofErr w:type="spellStart"/>
      <w:r w:rsidRPr="007B26E6">
        <w:rPr>
          <w:color w:val="000000"/>
          <w:lang w:eastAsia="en-GB"/>
        </w:rPr>
        <w:t>Petriščáková</w:t>
      </w:r>
      <w:proofErr w:type="spellEnd"/>
      <w:r w:rsidRPr="007B26E6">
        <w:rPr>
          <w:color w:val="000000"/>
          <w:lang w:eastAsia="en-GB"/>
        </w:rPr>
        <w:t xml:space="preserve">, Miroslav </w:t>
      </w:r>
      <w:proofErr w:type="spellStart"/>
      <w:r w:rsidRPr="007B26E6">
        <w:rPr>
          <w:color w:val="000000"/>
          <w:lang w:eastAsia="en-GB"/>
        </w:rPr>
        <w:t>Dobeš</w:t>
      </w:r>
      <w:proofErr w:type="spellEnd"/>
      <w:r w:rsidRPr="007B26E6">
        <w:rPr>
          <w:color w:val="000000"/>
          <w:lang w:eastAsia="en-GB"/>
        </w:rPr>
        <w:t xml:space="preserve">, Pavel </w:t>
      </w:r>
      <w:proofErr w:type="spellStart"/>
      <w:r w:rsidRPr="007B26E6">
        <w:rPr>
          <w:color w:val="000000"/>
          <w:lang w:eastAsia="en-GB"/>
        </w:rPr>
        <w:t>Sankot</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13DDA919" w14:textId="77777777" w:rsidR="00DE04E5" w:rsidRPr="007B26E6" w:rsidRDefault="00DE04E5" w:rsidP="00DE04E5">
      <w:pPr>
        <w:jc w:val="both"/>
        <w:rPr>
          <w:lang w:eastAsia="en-GB"/>
        </w:rPr>
      </w:pPr>
      <w:r w:rsidRPr="007B26E6">
        <w:rPr>
          <w:color w:val="000000"/>
          <w:lang w:eastAsia="en-GB"/>
        </w:rPr>
        <w:t>References: </w:t>
      </w:r>
    </w:p>
    <w:p w14:paraId="39ACE98B" w14:textId="77777777" w:rsidR="00DE04E5" w:rsidRPr="007B26E6" w:rsidRDefault="00DE04E5" w:rsidP="00DE04E5">
      <w:pPr>
        <w:jc w:val="both"/>
        <w:rPr>
          <w:lang w:eastAsia="en-GB"/>
        </w:rPr>
      </w:pPr>
      <w:proofErr w:type="spellStart"/>
      <w:r w:rsidRPr="007B26E6">
        <w:rPr>
          <w:color w:val="000000"/>
          <w:lang w:eastAsia="en-GB"/>
        </w:rPr>
        <w:t>Kovařík</w:t>
      </w:r>
      <w:proofErr w:type="spellEnd"/>
      <w:r w:rsidRPr="007B26E6">
        <w:rPr>
          <w:color w:val="000000"/>
          <w:lang w:eastAsia="en-GB"/>
        </w:rPr>
        <w:t xml:space="preserve">, J. and </w:t>
      </w:r>
      <w:proofErr w:type="spellStart"/>
      <w:r w:rsidRPr="007B26E6">
        <w:rPr>
          <w:color w:val="000000"/>
          <w:lang w:eastAsia="en-GB"/>
        </w:rPr>
        <w:t>Sankot</w:t>
      </w:r>
      <w:proofErr w:type="spellEnd"/>
      <w:r w:rsidRPr="007B26E6">
        <w:rPr>
          <w:color w:val="000000"/>
          <w:lang w:eastAsia="en-GB"/>
        </w:rPr>
        <w:t>, P.</w:t>
      </w:r>
      <w:r w:rsidRPr="007B26E6">
        <w:rPr>
          <w:i/>
          <w:iCs/>
          <w:color w:val="000000"/>
          <w:lang w:eastAsia="en-GB"/>
        </w:rPr>
        <w:t xml:space="preserve"> </w:t>
      </w:r>
      <w:r w:rsidRPr="007B26E6">
        <w:rPr>
          <w:color w:val="000000"/>
          <w:lang w:eastAsia="en-GB"/>
        </w:rPr>
        <w:t xml:space="preserve">In press. </w:t>
      </w:r>
      <w:proofErr w:type="spellStart"/>
      <w:r w:rsidRPr="007B26E6">
        <w:rPr>
          <w:i/>
          <w:iCs/>
          <w:color w:val="000000"/>
          <w:lang w:eastAsia="en-GB"/>
        </w:rPr>
        <w:t>Laténská</w:t>
      </w:r>
      <w:proofErr w:type="spellEnd"/>
      <w:r w:rsidRPr="007B26E6">
        <w:rPr>
          <w:i/>
          <w:iCs/>
          <w:color w:val="000000"/>
          <w:lang w:eastAsia="en-GB"/>
        </w:rPr>
        <w:t xml:space="preserve"> </w:t>
      </w:r>
      <w:proofErr w:type="spellStart"/>
      <w:r w:rsidRPr="007B26E6">
        <w:rPr>
          <w:i/>
          <w:iCs/>
          <w:color w:val="000000"/>
          <w:lang w:eastAsia="en-GB"/>
        </w:rPr>
        <w:t>pohřebiště</w:t>
      </w:r>
      <w:proofErr w:type="spellEnd"/>
      <w:r w:rsidRPr="007B26E6">
        <w:rPr>
          <w:i/>
          <w:iCs/>
          <w:color w:val="000000"/>
          <w:lang w:eastAsia="en-GB"/>
        </w:rPr>
        <w:t xml:space="preserve"> v </w:t>
      </w:r>
      <w:proofErr w:type="spellStart"/>
      <w:r w:rsidRPr="007B26E6">
        <w:rPr>
          <w:i/>
          <w:iCs/>
          <w:color w:val="000000"/>
          <w:lang w:eastAsia="en-GB"/>
        </w:rPr>
        <w:t>Praze</w:t>
      </w:r>
      <w:proofErr w:type="spellEnd"/>
      <w:r w:rsidRPr="007B26E6">
        <w:rPr>
          <w:i/>
          <w:iCs/>
          <w:color w:val="000000"/>
          <w:lang w:eastAsia="en-GB"/>
        </w:rPr>
        <w:t xml:space="preserve"> 6 – </w:t>
      </w:r>
      <w:proofErr w:type="spellStart"/>
      <w:r w:rsidRPr="007B26E6">
        <w:rPr>
          <w:i/>
          <w:iCs/>
          <w:color w:val="000000"/>
          <w:lang w:eastAsia="en-GB"/>
        </w:rPr>
        <w:t>Ruzyni</w:t>
      </w:r>
      <w:proofErr w:type="spellEnd"/>
      <w:r w:rsidRPr="007B26E6">
        <w:rPr>
          <w:i/>
          <w:iCs/>
          <w:color w:val="000000"/>
          <w:lang w:eastAsia="en-GB"/>
        </w:rPr>
        <w:t xml:space="preserve"> a v </w:t>
      </w:r>
      <w:proofErr w:type="spellStart"/>
      <w:r w:rsidRPr="007B26E6">
        <w:rPr>
          <w:i/>
          <w:iCs/>
          <w:color w:val="000000"/>
          <w:lang w:eastAsia="en-GB"/>
        </w:rPr>
        <w:t>Praze</w:t>
      </w:r>
      <w:proofErr w:type="spellEnd"/>
      <w:r w:rsidRPr="007B26E6">
        <w:rPr>
          <w:i/>
          <w:iCs/>
          <w:color w:val="000000"/>
          <w:lang w:eastAsia="en-GB"/>
        </w:rPr>
        <w:t xml:space="preserve"> 5 – </w:t>
      </w:r>
      <w:proofErr w:type="spellStart"/>
      <w:r w:rsidRPr="007B26E6">
        <w:rPr>
          <w:i/>
          <w:iCs/>
          <w:color w:val="000000"/>
          <w:lang w:eastAsia="en-GB"/>
        </w:rPr>
        <w:t>Jinonicích</w:t>
      </w:r>
      <w:proofErr w:type="spellEnd"/>
      <w:r w:rsidRPr="007B26E6">
        <w:rPr>
          <w:i/>
          <w:iCs/>
          <w:color w:val="000000"/>
          <w:lang w:eastAsia="en-GB"/>
        </w:rPr>
        <w:t xml:space="preserve">. </w:t>
      </w:r>
      <w:proofErr w:type="spellStart"/>
      <w:r w:rsidRPr="007B26E6">
        <w:rPr>
          <w:i/>
          <w:iCs/>
          <w:color w:val="000000"/>
          <w:lang w:eastAsia="en-GB"/>
        </w:rPr>
        <w:t>Archaeologica</w:t>
      </w:r>
      <w:proofErr w:type="spellEnd"/>
      <w:r w:rsidRPr="007B26E6">
        <w:rPr>
          <w:i/>
          <w:iCs/>
          <w:color w:val="000000"/>
          <w:lang w:eastAsia="en-GB"/>
        </w:rPr>
        <w:t xml:space="preserve"> </w:t>
      </w:r>
      <w:proofErr w:type="spellStart"/>
      <w:r w:rsidRPr="007B26E6">
        <w:rPr>
          <w:i/>
          <w:iCs/>
          <w:color w:val="000000"/>
          <w:lang w:eastAsia="en-GB"/>
        </w:rPr>
        <w:t>Pragensia</w:t>
      </w:r>
      <w:proofErr w:type="spellEnd"/>
      <w:r w:rsidRPr="007B26E6">
        <w:rPr>
          <w:i/>
          <w:iCs/>
          <w:color w:val="000000"/>
          <w:lang w:eastAsia="en-GB"/>
        </w:rPr>
        <w:t xml:space="preserve"> – Supplement</w:t>
      </w:r>
      <w:r w:rsidRPr="007B26E6">
        <w:rPr>
          <w:color w:val="000000"/>
          <w:lang w:eastAsia="en-GB"/>
        </w:rPr>
        <w:t>. Prague: The City of Prague Museum.</w:t>
      </w:r>
    </w:p>
    <w:p w14:paraId="39883B95" w14:textId="77777777" w:rsidR="00DE04E5" w:rsidRPr="007B26E6" w:rsidRDefault="00DE04E5" w:rsidP="00DE04E5">
      <w:pPr>
        <w:rPr>
          <w:lang w:eastAsia="en-GB"/>
        </w:rPr>
      </w:pPr>
    </w:p>
    <w:p w14:paraId="3A62A4E9"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w:t>
      </w:r>
      <w:r w:rsidRPr="007B26E6">
        <w:rPr>
          <w:color w:val="000000"/>
          <w:lang w:eastAsia="en-GB"/>
        </w:rPr>
        <w:lastRenderedPageBreak/>
        <w:t xml:space="preserve">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190–6.</w:t>
      </w:r>
    </w:p>
    <w:p w14:paraId="755D5A0E" w14:textId="77777777" w:rsidR="00DE04E5" w:rsidRPr="007B26E6" w:rsidRDefault="00DE04E5" w:rsidP="00DE04E5">
      <w:pPr>
        <w:rPr>
          <w:lang w:eastAsia="en-GB"/>
        </w:rPr>
      </w:pPr>
    </w:p>
    <w:p w14:paraId="1954BC01" w14:textId="48E64D43" w:rsidR="00DE04E5" w:rsidRPr="007B26E6" w:rsidRDefault="41D28D8F" w:rsidP="41D28D8F">
      <w:pPr>
        <w:jc w:val="both"/>
        <w:rPr>
          <w:lang w:eastAsia="en-GB"/>
        </w:rPr>
      </w:pPr>
      <w:proofErr w:type="spellStart"/>
      <w:r w:rsidRPr="41D28D8F">
        <w:rPr>
          <w:color w:val="000000" w:themeColor="text1"/>
          <w:lang w:eastAsia="en-GB"/>
        </w:rPr>
        <w:t>Petriščáková</w:t>
      </w:r>
      <w:proofErr w:type="spellEnd"/>
      <w:r w:rsidRPr="41D28D8F">
        <w:rPr>
          <w:color w:val="000000" w:themeColor="text1"/>
          <w:lang w:eastAsia="en-GB"/>
        </w:rPr>
        <w:t xml:space="preserve">, K. 2009. </w:t>
      </w:r>
      <w:proofErr w:type="spellStart"/>
      <w:r w:rsidRPr="41D28D8F">
        <w:rPr>
          <w:i/>
          <w:iCs/>
          <w:color w:val="000000" w:themeColor="text1"/>
          <w:lang w:eastAsia="en-GB"/>
        </w:rPr>
        <w:t>Pohrebiská</w:t>
      </w:r>
      <w:proofErr w:type="spellEnd"/>
      <w:r w:rsidRPr="41D28D8F">
        <w:rPr>
          <w:i/>
          <w:iCs/>
          <w:color w:val="000000" w:themeColor="text1"/>
          <w:lang w:eastAsia="en-GB"/>
        </w:rPr>
        <w:t xml:space="preserve"> v </w:t>
      </w:r>
      <w:proofErr w:type="spellStart"/>
      <w:r w:rsidRPr="41D28D8F">
        <w:rPr>
          <w:i/>
          <w:iCs/>
          <w:color w:val="000000" w:themeColor="text1"/>
          <w:lang w:eastAsia="en-GB"/>
        </w:rPr>
        <w:t>Stodůlkach</w:t>
      </w:r>
      <w:proofErr w:type="spellEnd"/>
      <w:r w:rsidRPr="41D28D8F">
        <w:rPr>
          <w:i/>
          <w:iCs/>
          <w:color w:val="000000" w:themeColor="text1"/>
          <w:lang w:eastAsia="en-GB"/>
        </w:rPr>
        <w:t xml:space="preserve">, </w:t>
      </w:r>
      <w:proofErr w:type="spellStart"/>
      <w:r w:rsidRPr="41D28D8F">
        <w:rPr>
          <w:i/>
          <w:iCs/>
          <w:color w:val="000000" w:themeColor="text1"/>
          <w:lang w:eastAsia="en-GB"/>
        </w:rPr>
        <w:t>Jinoniciach</w:t>
      </w:r>
      <w:proofErr w:type="spellEnd"/>
      <w:r w:rsidRPr="41D28D8F">
        <w:rPr>
          <w:i/>
          <w:iCs/>
          <w:color w:val="000000" w:themeColor="text1"/>
          <w:lang w:eastAsia="en-GB"/>
        </w:rPr>
        <w:t xml:space="preserve"> a </w:t>
      </w:r>
      <w:proofErr w:type="spellStart"/>
      <w:r w:rsidRPr="41D28D8F">
        <w:rPr>
          <w:i/>
          <w:iCs/>
          <w:color w:val="000000" w:themeColor="text1"/>
          <w:lang w:eastAsia="en-GB"/>
        </w:rPr>
        <w:t>Butoviciach</w:t>
      </w:r>
      <w:proofErr w:type="spellEnd"/>
      <w:r w:rsidRPr="41D28D8F">
        <w:rPr>
          <w:i/>
          <w:iCs/>
          <w:color w:val="000000" w:themeColor="text1"/>
          <w:lang w:eastAsia="en-GB"/>
        </w:rPr>
        <w:t xml:space="preserve"> a ich </w:t>
      </w:r>
      <w:proofErr w:type="spellStart"/>
      <w:r w:rsidRPr="41D28D8F">
        <w:rPr>
          <w:i/>
          <w:iCs/>
          <w:color w:val="000000" w:themeColor="text1"/>
          <w:lang w:eastAsia="en-GB"/>
        </w:rPr>
        <w:t>Výpoveď</w:t>
      </w:r>
      <w:proofErr w:type="spellEnd"/>
      <w:r w:rsidRPr="41D28D8F">
        <w:rPr>
          <w:i/>
          <w:iCs/>
          <w:color w:val="000000" w:themeColor="text1"/>
          <w:lang w:eastAsia="en-GB"/>
        </w:rPr>
        <w:t xml:space="preserve"> </w:t>
      </w:r>
      <w:proofErr w:type="spellStart"/>
      <w:r w:rsidRPr="41D28D8F">
        <w:rPr>
          <w:i/>
          <w:iCs/>
          <w:color w:val="000000" w:themeColor="text1"/>
          <w:lang w:eastAsia="en-GB"/>
        </w:rPr>
        <w:t>oMmyslení</w:t>
      </w:r>
      <w:proofErr w:type="spellEnd"/>
      <w:r w:rsidRPr="41D28D8F">
        <w:rPr>
          <w:i/>
          <w:iCs/>
          <w:color w:val="000000" w:themeColor="text1"/>
          <w:lang w:eastAsia="en-GB"/>
        </w:rPr>
        <w:t xml:space="preserve"> a </w:t>
      </w:r>
      <w:proofErr w:type="spellStart"/>
      <w:r w:rsidRPr="41D28D8F">
        <w:rPr>
          <w:i/>
          <w:iCs/>
          <w:color w:val="000000" w:themeColor="text1"/>
          <w:lang w:eastAsia="en-GB"/>
        </w:rPr>
        <w:t>Obyčajoch</w:t>
      </w:r>
      <w:proofErr w:type="spellEnd"/>
      <w:r w:rsidRPr="41D28D8F">
        <w:rPr>
          <w:i/>
          <w:iCs/>
          <w:color w:val="000000" w:themeColor="text1"/>
          <w:lang w:eastAsia="en-GB"/>
        </w:rPr>
        <w:t xml:space="preserve"> </w:t>
      </w:r>
      <w:proofErr w:type="spellStart"/>
      <w:proofErr w:type="gramStart"/>
      <w:r w:rsidRPr="41D28D8F">
        <w:rPr>
          <w:i/>
          <w:iCs/>
          <w:color w:val="000000" w:themeColor="text1"/>
          <w:lang w:eastAsia="en-GB"/>
        </w:rPr>
        <w:t>Komunity</w:t>
      </w:r>
      <w:proofErr w:type="spellEnd"/>
      <w:r w:rsidRPr="41D28D8F">
        <w:rPr>
          <w:i/>
          <w:iCs/>
          <w:color w:val="000000" w:themeColor="text1"/>
          <w:lang w:eastAsia="en-GB"/>
        </w:rPr>
        <w:t xml:space="preserve"> </w:t>
      </w:r>
      <w:r w:rsidRPr="41D28D8F">
        <w:rPr>
          <w:i/>
          <w:iCs/>
          <w:color w:val="000000" w:themeColor="text1"/>
        </w:rPr>
        <w:t xml:space="preserve"> </w:t>
      </w:r>
      <w:proofErr w:type="spellStart"/>
      <w:r w:rsidRPr="41D28D8F">
        <w:rPr>
          <w:i/>
          <w:iCs/>
          <w:color w:val="000000" w:themeColor="text1"/>
        </w:rPr>
        <w:t>Ú</w:t>
      </w:r>
      <w:r w:rsidRPr="41D28D8F">
        <w:rPr>
          <w:i/>
          <w:iCs/>
          <w:color w:val="000000" w:themeColor="text1"/>
          <w:lang w:eastAsia="en-GB"/>
        </w:rPr>
        <w:t>nětickej</w:t>
      </w:r>
      <w:proofErr w:type="spellEnd"/>
      <w:proofErr w:type="gramEnd"/>
      <w:r w:rsidRPr="41D28D8F">
        <w:rPr>
          <w:i/>
          <w:iCs/>
          <w:color w:val="000000" w:themeColor="text1"/>
          <w:lang w:eastAsia="en-GB"/>
        </w:rPr>
        <w:t xml:space="preserve"> </w:t>
      </w:r>
      <w:proofErr w:type="spellStart"/>
      <w:r w:rsidRPr="41D28D8F">
        <w:rPr>
          <w:i/>
          <w:iCs/>
          <w:color w:val="000000" w:themeColor="text1"/>
          <w:lang w:eastAsia="en-GB"/>
        </w:rPr>
        <w:t>Kultúry</w:t>
      </w:r>
      <w:proofErr w:type="spellEnd"/>
      <w:r w:rsidRPr="41D28D8F">
        <w:rPr>
          <w:i/>
          <w:iCs/>
          <w:color w:val="000000" w:themeColor="text1"/>
          <w:lang w:eastAsia="en-GB"/>
        </w:rPr>
        <w:t xml:space="preserve"> v </w:t>
      </w:r>
      <w:proofErr w:type="spellStart"/>
      <w:r w:rsidRPr="41D28D8F">
        <w:rPr>
          <w:i/>
          <w:iCs/>
          <w:color w:val="000000" w:themeColor="text1"/>
          <w:lang w:eastAsia="en-GB"/>
        </w:rPr>
        <w:t>Mikroregióne</w:t>
      </w:r>
      <w:proofErr w:type="spellEnd"/>
      <w:r w:rsidRPr="41D28D8F">
        <w:rPr>
          <w:i/>
          <w:iCs/>
          <w:color w:val="000000" w:themeColor="text1"/>
          <w:lang w:eastAsia="en-GB"/>
        </w:rPr>
        <w:t xml:space="preserve"> </w:t>
      </w:r>
      <w:proofErr w:type="spellStart"/>
      <w:r w:rsidRPr="41D28D8F">
        <w:rPr>
          <w:i/>
          <w:iCs/>
          <w:color w:val="000000" w:themeColor="text1"/>
          <w:lang w:eastAsia="en-GB"/>
        </w:rPr>
        <w:t>Prahy</w:t>
      </w:r>
      <w:proofErr w:type="spellEnd"/>
      <w:r w:rsidRPr="41D28D8F">
        <w:rPr>
          <w:i/>
          <w:iCs/>
          <w:color w:val="000000" w:themeColor="text1"/>
          <w:lang w:eastAsia="en-GB"/>
        </w:rPr>
        <w:t xml:space="preserve"> 5/Burial grounds at </w:t>
      </w:r>
      <w:proofErr w:type="spellStart"/>
      <w:r w:rsidRPr="41D28D8F">
        <w:rPr>
          <w:i/>
          <w:iCs/>
          <w:color w:val="000000" w:themeColor="text1"/>
          <w:lang w:eastAsia="en-GB"/>
        </w:rPr>
        <w:t>Stodůlky</w:t>
      </w:r>
      <w:proofErr w:type="spellEnd"/>
      <w:r w:rsidRPr="41D28D8F">
        <w:rPr>
          <w:i/>
          <w:iCs/>
          <w:color w:val="000000" w:themeColor="text1"/>
          <w:lang w:eastAsia="en-GB"/>
        </w:rPr>
        <w:t xml:space="preserve">, </w:t>
      </w:r>
      <w:proofErr w:type="spellStart"/>
      <w:r w:rsidRPr="41D28D8F">
        <w:rPr>
          <w:i/>
          <w:iCs/>
          <w:color w:val="000000" w:themeColor="text1"/>
          <w:lang w:eastAsia="en-GB"/>
        </w:rPr>
        <w:t>Butovice</w:t>
      </w:r>
      <w:proofErr w:type="spellEnd"/>
      <w:r w:rsidRPr="41D28D8F">
        <w:rPr>
          <w:i/>
          <w:iCs/>
          <w:color w:val="000000" w:themeColor="text1"/>
          <w:lang w:eastAsia="en-GB"/>
        </w:rPr>
        <w:t xml:space="preserve"> and </w:t>
      </w:r>
      <w:proofErr w:type="spellStart"/>
      <w:r w:rsidRPr="41D28D8F">
        <w:rPr>
          <w:i/>
          <w:iCs/>
          <w:color w:val="000000" w:themeColor="text1"/>
          <w:lang w:eastAsia="en-GB"/>
        </w:rPr>
        <w:t>Jinonice</w:t>
      </w:r>
      <w:proofErr w:type="spellEnd"/>
      <w:r w:rsidRPr="41D28D8F">
        <w:rPr>
          <w:i/>
          <w:iCs/>
          <w:color w:val="000000" w:themeColor="text1"/>
          <w:lang w:eastAsia="en-GB"/>
        </w:rPr>
        <w:t xml:space="preserve"> and their Statement about Thought and Customs of the </w:t>
      </w:r>
      <w:proofErr w:type="spellStart"/>
      <w:r w:rsidRPr="41D28D8F">
        <w:rPr>
          <w:i/>
          <w:iCs/>
          <w:color w:val="000000" w:themeColor="text1"/>
          <w:lang w:eastAsia="en-GB"/>
        </w:rPr>
        <w:t>Únětice</w:t>
      </w:r>
      <w:proofErr w:type="spellEnd"/>
      <w:r w:rsidRPr="41D28D8F">
        <w:rPr>
          <w:i/>
          <w:iCs/>
          <w:color w:val="000000" w:themeColor="text1"/>
          <w:lang w:eastAsia="en-GB"/>
        </w:rPr>
        <w:t xml:space="preserve"> Culture Communities in the Microregion of Prague 5. </w:t>
      </w:r>
      <w:r w:rsidRPr="41D28D8F">
        <w:rPr>
          <w:color w:val="000000" w:themeColor="text1"/>
          <w:lang w:eastAsia="en-GB"/>
        </w:rPr>
        <w:t>Praha: Unpublished undergraduate dissertation, Faculty of Arts, Charles University (FFUK).</w:t>
      </w:r>
    </w:p>
    <w:p w14:paraId="62BD4203" w14:textId="77777777" w:rsidR="00DE04E5" w:rsidRPr="007B26E6" w:rsidRDefault="00DE04E5" w:rsidP="00DE04E5">
      <w:pPr>
        <w:rPr>
          <w:lang w:eastAsia="en-GB"/>
        </w:rPr>
      </w:pPr>
    </w:p>
    <w:p w14:paraId="119A4A27" w14:textId="7E6A3714" w:rsidR="00DE04E5" w:rsidRPr="007B26E6" w:rsidRDefault="41D28D8F" w:rsidP="41D28D8F">
      <w:pPr>
        <w:jc w:val="both"/>
        <w:rPr>
          <w:lang w:eastAsia="en-GB"/>
        </w:rPr>
      </w:pPr>
      <w:proofErr w:type="spellStart"/>
      <w:r w:rsidRPr="41D28D8F">
        <w:rPr>
          <w:color w:val="000000" w:themeColor="text1"/>
          <w:lang w:eastAsia="en-GB"/>
        </w:rPr>
        <w:t>Petriščáková</w:t>
      </w:r>
      <w:proofErr w:type="spellEnd"/>
      <w:r w:rsidRPr="41D28D8F">
        <w:rPr>
          <w:color w:val="000000" w:themeColor="text1"/>
          <w:lang w:eastAsia="en-GB"/>
        </w:rPr>
        <w:t xml:space="preserve">, K. 2011. </w:t>
      </w:r>
      <w:proofErr w:type="spellStart"/>
      <w:r w:rsidRPr="0081061A">
        <w:rPr>
          <w:i/>
          <w:iCs/>
          <w:color w:val="000000" w:themeColor="text1"/>
          <w:lang w:eastAsia="en-GB"/>
        </w:rPr>
        <w:t>Pohrebiská</w:t>
      </w:r>
      <w:proofErr w:type="spellEnd"/>
      <w:r w:rsidRPr="0081061A">
        <w:rPr>
          <w:i/>
          <w:iCs/>
          <w:color w:val="000000" w:themeColor="text1"/>
          <w:lang w:eastAsia="en-GB"/>
        </w:rPr>
        <w:t xml:space="preserve"> v </w:t>
      </w:r>
      <w:proofErr w:type="spellStart"/>
      <w:r w:rsidRPr="0081061A">
        <w:rPr>
          <w:i/>
          <w:iCs/>
          <w:color w:val="000000" w:themeColor="text1"/>
          <w:lang w:eastAsia="en-GB"/>
        </w:rPr>
        <w:t>Jinoniciach</w:t>
      </w:r>
      <w:proofErr w:type="spellEnd"/>
      <w:r w:rsidRPr="0081061A">
        <w:rPr>
          <w:i/>
          <w:iCs/>
          <w:color w:val="000000" w:themeColor="text1"/>
          <w:lang w:eastAsia="en-GB"/>
        </w:rPr>
        <w:t xml:space="preserve">, </w:t>
      </w:r>
      <w:proofErr w:type="spellStart"/>
      <w:r w:rsidRPr="0081061A">
        <w:rPr>
          <w:i/>
          <w:iCs/>
          <w:color w:val="000000" w:themeColor="text1"/>
          <w:lang w:eastAsia="en-GB"/>
        </w:rPr>
        <w:t>Butoviciach</w:t>
      </w:r>
      <w:proofErr w:type="spellEnd"/>
      <w:r w:rsidRPr="0081061A">
        <w:rPr>
          <w:i/>
          <w:iCs/>
          <w:color w:val="000000" w:themeColor="text1"/>
          <w:lang w:eastAsia="en-GB"/>
        </w:rPr>
        <w:t xml:space="preserve"> a </w:t>
      </w:r>
      <w:proofErr w:type="spellStart"/>
      <w:r w:rsidRPr="0081061A">
        <w:rPr>
          <w:i/>
          <w:iCs/>
          <w:color w:val="000000" w:themeColor="text1"/>
          <w:lang w:eastAsia="en-GB"/>
        </w:rPr>
        <w:t>Stodůlkach</w:t>
      </w:r>
      <w:proofErr w:type="spellEnd"/>
      <w:r w:rsidRPr="0081061A">
        <w:rPr>
          <w:i/>
          <w:iCs/>
          <w:color w:val="000000" w:themeColor="text1"/>
          <w:lang w:eastAsia="en-GB"/>
        </w:rPr>
        <w:t xml:space="preserve"> a </w:t>
      </w:r>
      <w:proofErr w:type="spellStart"/>
      <w:r w:rsidRPr="00F02BC4">
        <w:rPr>
          <w:i/>
          <w:iCs/>
          <w:color w:val="000000" w:themeColor="text1"/>
          <w:lang w:eastAsia="en-GB"/>
        </w:rPr>
        <w:t>R</w:t>
      </w:r>
      <w:r w:rsidRPr="0081061A">
        <w:rPr>
          <w:i/>
          <w:iCs/>
          <w:color w:val="000000" w:themeColor="text1"/>
          <w:lang w:eastAsia="en-GB"/>
        </w:rPr>
        <w:t>egionálne</w:t>
      </w:r>
      <w:proofErr w:type="spellEnd"/>
      <w:r w:rsidRPr="0081061A">
        <w:rPr>
          <w:i/>
          <w:iCs/>
          <w:color w:val="000000" w:themeColor="text1"/>
          <w:lang w:eastAsia="en-GB"/>
        </w:rPr>
        <w:t xml:space="preserve"> </w:t>
      </w:r>
      <w:proofErr w:type="spellStart"/>
      <w:r w:rsidRPr="41D28D8F">
        <w:rPr>
          <w:i/>
          <w:iCs/>
          <w:color w:val="000000" w:themeColor="text1"/>
        </w:rPr>
        <w:t>Š</w:t>
      </w:r>
      <w:r w:rsidRPr="0081061A">
        <w:rPr>
          <w:i/>
          <w:iCs/>
          <w:color w:val="000000" w:themeColor="text1"/>
          <w:lang w:eastAsia="en-GB"/>
        </w:rPr>
        <w:t>pecifiká</w:t>
      </w:r>
      <w:proofErr w:type="spellEnd"/>
      <w:r w:rsidRPr="0081061A">
        <w:rPr>
          <w:i/>
          <w:iCs/>
          <w:color w:val="000000" w:themeColor="text1"/>
          <w:lang w:eastAsia="en-GB"/>
        </w:rPr>
        <w:t xml:space="preserve"> </w:t>
      </w:r>
      <w:proofErr w:type="spellStart"/>
      <w:r w:rsidRPr="41D28D8F">
        <w:rPr>
          <w:i/>
          <w:iCs/>
          <w:color w:val="000000" w:themeColor="text1"/>
        </w:rPr>
        <w:t>Ú</w:t>
      </w:r>
      <w:r w:rsidRPr="0081061A">
        <w:rPr>
          <w:i/>
          <w:iCs/>
          <w:color w:val="000000" w:themeColor="text1"/>
          <w:lang w:eastAsia="en-GB"/>
        </w:rPr>
        <w:t>nětickej</w:t>
      </w:r>
      <w:proofErr w:type="spellEnd"/>
      <w:r w:rsidRPr="0081061A">
        <w:rPr>
          <w:i/>
          <w:iCs/>
          <w:color w:val="000000" w:themeColor="text1"/>
          <w:lang w:eastAsia="en-GB"/>
        </w:rPr>
        <w:t xml:space="preserve"> </w:t>
      </w:r>
      <w:proofErr w:type="spellStart"/>
      <w:r w:rsidRPr="41D28D8F">
        <w:rPr>
          <w:i/>
          <w:iCs/>
          <w:color w:val="000000" w:themeColor="text1"/>
          <w:lang w:eastAsia="en-GB"/>
        </w:rPr>
        <w:t>K</w:t>
      </w:r>
      <w:r w:rsidRPr="0081061A">
        <w:rPr>
          <w:i/>
          <w:iCs/>
          <w:color w:val="000000" w:themeColor="text1"/>
          <w:lang w:eastAsia="en-GB"/>
        </w:rPr>
        <w:t>ultúry</w:t>
      </w:r>
      <w:proofErr w:type="spellEnd"/>
      <w:r w:rsidRPr="0081061A">
        <w:rPr>
          <w:i/>
          <w:iCs/>
          <w:color w:val="000000" w:themeColor="text1"/>
          <w:lang w:eastAsia="en-GB"/>
        </w:rPr>
        <w:t xml:space="preserve">/Burial </w:t>
      </w:r>
      <w:r w:rsidRPr="41D28D8F">
        <w:rPr>
          <w:i/>
          <w:iCs/>
          <w:color w:val="000000" w:themeColor="text1"/>
          <w:lang w:eastAsia="en-GB"/>
        </w:rPr>
        <w:t>G</w:t>
      </w:r>
      <w:r w:rsidRPr="0081061A">
        <w:rPr>
          <w:i/>
          <w:iCs/>
          <w:color w:val="000000" w:themeColor="text1"/>
          <w:lang w:eastAsia="en-GB"/>
        </w:rPr>
        <w:t xml:space="preserve">rounds at </w:t>
      </w:r>
      <w:proofErr w:type="spellStart"/>
      <w:r w:rsidRPr="0081061A">
        <w:rPr>
          <w:i/>
          <w:iCs/>
          <w:color w:val="000000" w:themeColor="text1"/>
          <w:lang w:eastAsia="en-GB"/>
        </w:rPr>
        <w:t>Jinonice</w:t>
      </w:r>
      <w:proofErr w:type="spellEnd"/>
      <w:r w:rsidRPr="0081061A">
        <w:rPr>
          <w:i/>
          <w:iCs/>
          <w:color w:val="000000" w:themeColor="text1"/>
          <w:lang w:eastAsia="en-GB"/>
        </w:rPr>
        <w:t xml:space="preserve">, </w:t>
      </w:r>
      <w:proofErr w:type="spellStart"/>
      <w:r w:rsidRPr="0081061A">
        <w:rPr>
          <w:i/>
          <w:iCs/>
          <w:color w:val="000000" w:themeColor="text1"/>
          <w:lang w:eastAsia="en-GB"/>
        </w:rPr>
        <w:t>Butovice</w:t>
      </w:r>
      <w:proofErr w:type="spellEnd"/>
      <w:r w:rsidRPr="0081061A">
        <w:rPr>
          <w:i/>
          <w:iCs/>
          <w:color w:val="000000" w:themeColor="text1"/>
          <w:lang w:eastAsia="en-GB"/>
        </w:rPr>
        <w:t xml:space="preserve"> and </w:t>
      </w:r>
      <w:proofErr w:type="spellStart"/>
      <w:r w:rsidRPr="0081061A">
        <w:rPr>
          <w:i/>
          <w:iCs/>
          <w:color w:val="000000" w:themeColor="text1"/>
          <w:lang w:eastAsia="en-GB"/>
        </w:rPr>
        <w:t>Stodůlky</w:t>
      </w:r>
      <w:proofErr w:type="spellEnd"/>
      <w:r w:rsidRPr="0081061A">
        <w:rPr>
          <w:i/>
          <w:iCs/>
          <w:color w:val="000000" w:themeColor="text1"/>
          <w:lang w:eastAsia="en-GB"/>
        </w:rPr>
        <w:t xml:space="preserve"> (Prague) and </w:t>
      </w:r>
      <w:r w:rsidRPr="41D28D8F">
        <w:rPr>
          <w:i/>
          <w:iCs/>
          <w:color w:val="000000" w:themeColor="text1"/>
          <w:lang w:eastAsia="en-GB"/>
        </w:rPr>
        <w:t>R</w:t>
      </w:r>
      <w:r w:rsidRPr="0081061A">
        <w:rPr>
          <w:i/>
          <w:iCs/>
          <w:color w:val="000000" w:themeColor="text1"/>
          <w:lang w:eastAsia="en-GB"/>
        </w:rPr>
        <w:t xml:space="preserve">egional </w:t>
      </w:r>
      <w:r w:rsidRPr="41D28D8F">
        <w:rPr>
          <w:i/>
          <w:iCs/>
          <w:color w:val="000000" w:themeColor="text1"/>
          <w:lang w:eastAsia="en-GB"/>
        </w:rPr>
        <w:t>S</w:t>
      </w:r>
      <w:r w:rsidRPr="0081061A">
        <w:rPr>
          <w:i/>
          <w:iCs/>
          <w:color w:val="000000" w:themeColor="text1"/>
          <w:lang w:eastAsia="en-GB"/>
        </w:rPr>
        <w:t xml:space="preserve">pecifics of the </w:t>
      </w:r>
      <w:proofErr w:type="spellStart"/>
      <w:r w:rsidRPr="0081061A">
        <w:rPr>
          <w:i/>
          <w:iCs/>
          <w:color w:val="000000" w:themeColor="text1"/>
          <w:lang w:eastAsia="en-GB"/>
        </w:rPr>
        <w:t>Únětice</w:t>
      </w:r>
      <w:proofErr w:type="spellEnd"/>
      <w:r w:rsidRPr="0081061A">
        <w:rPr>
          <w:i/>
          <w:iCs/>
          <w:color w:val="000000" w:themeColor="text1"/>
          <w:lang w:eastAsia="en-GB"/>
        </w:rPr>
        <w:t xml:space="preserve"> Culture</w:t>
      </w:r>
      <w:r w:rsidRPr="41D28D8F">
        <w:rPr>
          <w:color w:val="000000" w:themeColor="text1"/>
          <w:lang w:eastAsia="en-GB"/>
        </w:rPr>
        <w:t>. Praha: Unpublished masters (diploma) dissertation, Faculty of Arts, Charles University (FFUK).</w:t>
      </w:r>
    </w:p>
    <w:p w14:paraId="671B8492" w14:textId="77777777" w:rsidR="00DE04E5" w:rsidRPr="007B26E6" w:rsidRDefault="00DE04E5" w:rsidP="00DE04E5">
      <w:pPr>
        <w:rPr>
          <w:lang w:eastAsia="en-GB"/>
        </w:rPr>
      </w:pPr>
    </w:p>
    <w:p w14:paraId="25B9BD0B" w14:textId="77777777" w:rsidR="00DE04E5" w:rsidRPr="007B26E6" w:rsidRDefault="00DE04E5" w:rsidP="00DE04E5">
      <w:pPr>
        <w:jc w:val="both"/>
        <w:rPr>
          <w:lang w:eastAsia="en-GB"/>
        </w:rPr>
      </w:pPr>
      <w:proofErr w:type="spellStart"/>
      <w:r w:rsidRPr="007B26E6">
        <w:rPr>
          <w:color w:val="000000"/>
          <w:lang w:eastAsia="en-GB"/>
        </w:rPr>
        <w:t>Petriščáková</w:t>
      </w:r>
      <w:proofErr w:type="spellEnd"/>
      <w:r w:rsidRPr="007B26E6">
        <w:rPr>
          <w:color w:val="000000"/>
          <w:lang w:eastAsia="en-GB"/>
        </w:rPr>
        <w:t xml:space="preserve">, K., </w:t>
      </w:r>
      <w:proofErr w:type="spellStart"/>
      <w:r w:rsidRPr="007B26E6">
        <w:rPr>
          <w:color w:val="000000"/>
          <w:lang w:eastAsia="en-GB"/>
        </w:rPr>
        <w:t>Dobeš</w:t>
      </w:r>
      <w:proofErr w:type="spellEnd"/>
      <w:r w:rsidRPr="007B26E6">
        <w:rPr>
          <w:color w:val="000000"/>
          <w:lang w:eastAsia="en-GB"/>
        </w:rPr>
        <w:t xml:space="preserve">, M. and </w:t>
      </w:r>
      <w:proofErr w:type="spellStart"/>
      <w:r w:rsidRPr="007B26E6">
        <w:rPr>
          <w:color w:val="000000"/>
          <w:lang w:eastAsia="en-GB"/>
        </w:rPr>
        <w:t>Popelka</w:t>
      </w:r>
      <w:proofErr w:type="spellEnd"/>
      <w:r w:rsidRPr="007B26E6">
        <w:rPr>
          <w:color w:val="000000"/>
          <w:lang w:eastAsia="en-GB"/>
        </w:rPr>
        <w:t xml:space="preserve">, M. 2016. </w:t>
      </w:r>
      <w:proofErr w:type="spellStart"/>
      <w:r w:rsidRPr="007B26E6">
        <w:rPr>
          <w:color w:val="000000"/>
          <w:lang w:eastAsia="en-GB"/>
        </w:rPr>
        <w:t>Neolitické</w:t>
      </w:r>
      <w:proofErr w:type="spellEnd"/>
      <w:r w:rsidRPr="007B26E6">
        <w:rPr>
          <w:color w:val="000000"/>
          <w:lang w:eastAsia="en-GB"/>
        </w:rPr>
        <w:t xml:space="preserve"> a </w:t>
      </w:r>
      <w:proofErr w:type="spellStart"/>
      <w:r w:rsidRPr="007B26E6">
        <w:rPr>
          <w:color w:val="000000"/>
          <w:lang w:eastAsia="en-GB"/>
        </w:rPr>
        <w:t>časně</w:t>
      </w:r>
      <w:proofErr w:type="spellEnd"/>
      <w:r w:rsidRPr="007B26E6">
        <w:rPr>
          <w:color w:val="000000"/>
          <w:lang w:eastAsia="en-GB"/>
        </w:rPr>
        <w:t xml:space="preserve"> </w:t>
      </w:r>
      <w:proofErr w:type="spellStart"/>
      <w:r w:rsidRPr="007B26E6">
        <w:rPr>
          <w:color w:val="000000"/>
          <w:lang w:eastAsia="en-GB"/>
        </w:rPr>
        <w:t>eneolitické</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z </w:t>
      </w:r>
      <w:proofErr w:type="spellStart"/>
      <w:r w:rsidRPr="007B26E6">
        <w:rPr>
          <w:color w:val="000000"/>
          <w:lang w:eastAsia="en-GB"/>
        </w:rPr>
        <w:t>Prahy</w:t>
      </w:r>
      <w:proofErr w:type="spellEnd"/>
      <w:r w:rsidRPr="007B26E6">
        <w:rPr>
          <w:color w:val="000000"/>
          <w:lang w:eastAsia="en-GB"/>
        </w:rPr>
        <w:t xml:space="preserve"> – </w:t>
      </w:r>
      <w:proofErr w:type="spellStart"/>
      <w:r w:rsidRPr="007B26E6">
        <w:rPr>
          <w:color w:val="000000"/>
          <w:lang w:eastAsia="en-GB"/>
        </w:rPr>
        <w:t>Jihozápadního</w:t>
      </w:r>
      <w:proofErr w:type="spellEnd"/>
      <w:r w:rsidRPr="007B26E6">
        <w:rPr>
          <w:color w:val="000000"/>
          <w:lang w:eastAsia="en-GB"/>
        </w:rPr>
        <w:t xml:space="preserve"> </w:t>
      </w:r>
      <w:proofErr w:type="spellStart"/>
      <w:r w:rsidRPr="007B26E6">
        <w:rPr>
          <w:color w:val="000000"/>
          <w:lang w:eastAsia="en-GB"/>
        </w:rPr>
        <w:t>Města</w:t>
      </w:r>
      <w:proofErr w:type="spellEnd"/>
      <w:r w:rsidRPr="007B26E6">
        <w:rPr>
          <w:color w:val="000000"/>
          <w:lang w:eastAsia="en-GB"/>
        </w:rPr>
        <w:t xml:space="preserve">/Late Neolithic and Early Eneolithic Graves from Prague – </w:t>
      </w:r>
      <w:proofErr w:type="spellStart"/>
      <w:r w:rsidRPr="007B26E6">
        <w:rPr>
          <w:color w:val="000000"/>
          <w:lang w:eastAsia="en-GB"/>
        </w:rPr>
        <w:t>Jihozápadní</w:t>
      </w:r>
      <w:proofErr w:type="spellEnd"/>
      <w:r w:rsidRPr="007B26E6">
        <w:rPr>
          <w:color w:val="000000"/>
          <w:lang w:eastAsia="en-GB"/>
        </w:rPr>
        <w:t xml:space="preserve"> mesto, in M. </w:t>
      </w:r>
      <w:proofErr w:type="spellStart"/>
      <w:r w:rsidRPr="007B26E6">
        <w:rPr>
          <w:color w:val="000000"/>
          <w:lang w:eastAsia="en-GB"/>
        </w:rPr>
        <w:t>Popelka</w:t>
      </w:r>
      <w:proofErr w:type="spellEnd"/>
      <w:r w:rsidRPr="007B26E6">
        <w:rPr>
          <w:color w:val="000000"/>
          <w:lang w:eastAsia="en-GB"/>
        </w:rPr>
        <w:t xml:space="preserve">, R. </w:t>
      </w:r>
      <w:proofErr w:type="spellStart"/>
      <w:r w:rsidRPr="007B26E6">
        <w:rPr>
          <w:color w:val="000000"/>
          <w:lang w:eastAsia="en-GB"/>
        </w:rPr>
        <w:t>Šmidtová</w:t>
      </w:r>
      <w:proofErr w:type="spellEnd"/>
      <w:r w:rsidRPr="007B26E6">
        <w:rPr>
          <w:color w:val="000000"/>
          <w:lang w:eastAsia="en-GB"/>
        </w:rPr>
        <w:t xml:space="preserve">, P. </w:t>
      </w:r>
      <w:proofErr w:type="spellStart"/>
      <w:r w:rsidRPr="007B26E6">
        <w:rPr>
          <w:color w:val="000000"/>
          <w:lang w:eastAsia="en-GB"/>
        </w:rPr>
        <w:t>Burgert</w:t>
      </w:r>
      <w:proofErr w:type="spellEnd"/>
      <w:r w:rsidRPr="007B26E6">
        <w:rPr>
          <w:color w:val="000000"/>
          <w:lang w:eastAsia="en-GB"/>
        </w:rPr>
        <w:t xml:space="preserve"> and J. </w:t>
      </w:r>
      <w:proofErr w:type="spellStart"/>
      <w:r w:rsidRPr="007B26E6">
        <w:rPr>
          <w:color w:val="000000"/>
          <w:lang w:eastAsia="en-GB"/>
        </w:rPr>
        <w:t>Jílek</w:t>
      </w:r>
      <w:proofErr w:type="spellEnd"/>
      <w:r w:rsidRPr="007B26E6">
        <w:rPr>
          <w:color w:val="000000"/>
          <w:lang w:eastAsia="en-GB"/>
        </w:rPr>
        <w:t>, J. (eds</w:t>
      </w:r>
      <w:proofErr w:type="gramStart"/>
      <w:r w:rsidRPr="007B26E6">
        <w:rPr>
          <w:color w:val="000000"/>
          <w:lang w:eastAsia="en-GB"/>
        </w:rPr>
        <w:t>), :...</w:t>
      </w:r>
      <w:proofErr w:type="gramEnd"/>
      <w:r w:rsidRPr="007B26E6">
        <w:rPr>
          <w:color w:val="000000"/>
          <w:lang w:eastAsia="en-GB"/>
        </w:rPr>
        <w:t xml:space="preserve"> </w:t>
      </w:r>
      <w:proofErr w:type="spellStart"/>
      <w:r w:rsidRPr="007B26E6">
        <w:rPr>
          <w:color w:val="000000"/>
          <w:lang w:eastAsia="en-GB"/>
        </w:rPr>
        <w:t>tenkrát</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východě</w:t>
      </w:r>
      <w:proofErr w:type="spellEnd"/>
      <w:r w:rsidRPr="007B26E6">
        <w:rPr>
          <w:color w:val="000000"/>
          <w:lang w:eastAsia="en-GB"/>
        </w:rPr>
        <w:t xml:space="preserve">... </w:t>
      </w:r>
      <w:proofErr w:type="spellStart"/>
      <w:r w:rsidRPr="007B26E6">
        <w:rPr>
          <w:color w:val="000000"/>
          <w:lang w:eastAsia="en-GB"/>
        </w:rPr>
        <w:t>Sborník</w:t>
      </w:r>
      <w:proofErr w:type="spellEnd"/>
      <w:r w:rsidRPr="007B26E6">
        <w:rPr>
          <w:color w:val="000000"/>
          <w:lang w:eastAsia="en-GB"/>
        </w:rPr>
        <w:t xml:space="preserve"> k 80. </w:t>
      </w:r>
      <w:proofErr w:type="spellStart"/>
      <w:r w:rsidRPr="007B26E6">
        <w:rPr>
          <w:color w:val="000000"/>
          <w:lang w:eastAsia="en-GB"/>
        </w:rPr>
        <w:t>narozeninám</w:t>
      </w:r>
      <w:proofErr w:type="spellEnd"/>
      <w:r w:rsidRPr="007B26E6">
        <w:rPr>
          <w:color w:val="000000"/>
          <w:lang w:eastAsia="en-GB"/>
        </w:rPr>
        <w:t xml:space="preserve"> </w:t>
      </w:r>
      <w:proofErr w:type="spellStart"/>
      <w:r w:rsidRPr="007B26E6">
        <w:rPr>
          <w:color w:val="000000"/>
          <w:lang w:eastAsia="en-GB"/>
        </w:rPr>
        <w:t>Víta</w:t>
      </w:r>
      <w:proofErr w:type="spellEnd"/>
      <w:r w:rsidRPr="007B26E6">
        <w:rPr>
          <w:color w:val="000000"/>
          <w:lang w:eastAsia="en-GB"/>
        </w:rPr>
        <w:t xml:space="preserve"> </w:t>
      </w:r>
      <w:proofErr w:type="spellStart"/>
      <w:r w:rsidRPr="007B26E6">
        <w:rPr>
          <w:color w:val="000000"/>
          <w:lang w:eastAsia="en-GB"/>
        </w:rPr>
        <w:t>Vokolka</w:t>
      </w:r>
      <w:proofErr w:type="spellEnd"/>
      <w:r w:rsidRPr="007B26E6">
        <w:rPr>
          <w:color w:val="000000"/>
          <w:lang w:eastAsia="en-GB"/>
        </w:rPr>
        <w:t xml:space="preserve">. </w:t>
      </w:r>
      <w:proofErr w:type="spellStart"/>
      <w:r w:rsidRPr="007B26E6">
        <w:rPr>
          <w:i/>
          <w:iCs/>
          <w:color w:val="000000"/>
          <w:lang w:eastAsia="en-GB"/>
        </w:rPr>
        <w:t>Praehistorica</w:t>
      </w:r>
      <w:proofErr w:type="spellEnd"/>
      <w:r w:rsidRPr="007B26E6">
        <w:rPr>
          <w:color w:val="000000"/>
          <w:lang w:eastAsia="en-GB"/>
        </w:rPr>
        <w:t xml:space="preserve"> 33, 335–49.</w:t>
      </w:r>
    </w:p>
    <w:p w14:paraId="619606F7" w14:textId="77777777" w:rsidR="00DE04E5" w:rsidRPr="007B26E6" w:rsidRDefault="00DE04E5" w:rsidP="00DE04E5">
      <w:pPr>
        <w:rPr>
          <w:lang w:eastAsia="en-GB"/>
        </w:rPr>
      </w:pPr>
    </w:p>
    <w:p w14:paraId="539625DE" w14:textId="77777777" w:rsidR="00DE04E5" w:rsidRPr="007B26E6" w:rsidRDefault="00DE04E5" w:rsidP="00DE04E5">
      <w:pPr>
        <w:jc w:val="both"/>
        <w:rPr>
          <w:lang w:eastAsia="en-GB"/>
        </w:rPr>
      </w:pPr>
      <w:proofErr w:type="spellStart"/>
      <w:r w:rsidRPr="007B26E6">
        <w:rPr>
          <w:color w:val="000000"/>
          <w:lang w:eastAsia="en-GB"/>
        </w:rPr>
        <w:t>Smejtek</w:t>
      </w:r>
      <w:proofErr w:type="spellEnd"/>
      <w:r w:rsidRPr="007B26E6">
        <w:rPr>
          <w:color w:val="000000"/>
          <w:lang w:eastAsia="en-GB"/>
        </w:rPr>
        <w:t xml:space="preserve">, L. 2005. Praha </w:t>
      </w:r>
      <w:proofErr w:type="spellStart"/>
      <w:r w:rsidRPr="007B26E6">
        <w:rPr>
          <w:color w:val="000000"/>
          <w:lang w:eastAsia="en-GB"/>
        </w:rPr>
        <w:t>bronzová</w:t>
      </w:r>
      <w:proofErr w:type="spellEnd"/>
      <w:r w:rsidRPr="007B26E6">
        <w:rPr>
          <w:color w:val="000000"/>
          <w:lang w:eastAsia="en-GB"/>
        </w:rPr>
        <w:t xml:space="preserve">. </w:t>
      </w:r>
      <w:proofErr w:type="spellStart"/>
      <w:r w:rsidRPr="007B26E6">
        <w:rPr>
          <w:color w:val="000000"/>
          <w:lang w:eastAsia="en-GB"/>
        </w:rPr>
        <w:t>Starší</w:t>
      </w:r>
      <w:proofErr w:type="spellEnd"/>
      <w:r w:rsidRPr="007B26E6">
        <w:rPr>
          <w:color w:val="000000"/>
          <w:lang w:eastAsia="en-GB"/>
        </w:rPr>
        <w:t xml:space="preserve"> a </w:t>
      </w:r>
      <w:proofErr w:type="spellStart"/>
      <w:r w:rsidRPr="007B26E6">
        <w:rPr>
          <w:color w:val="000000"/>
          <w:lang w:eastAsia="en-GB"/>
        </w:rPr>
        <w:t>střední</w:t>
      </w:r>
      <w:proofErr w:type="spellEnd"/>
      <w:r w:rsidRPr="007B26E6">
        <w:rPr>
          <w:color w:val="000000"/>
          <w:lang w:eastAsia="en-GB"/>
        </w:rPr>
        <w:t xml:space="preserve"> </w:t>
      </w:r>
      <w:proofErr w:type="spellStart"/>
      <w:r w:rsidRPr="007B26E6">
        <w:rPr>
          <w:color w:val="000000"/>
          <w:lang w:eastAsia="en-GB"/>
        </w:rPr>
        <w:t>doba</w:t>
      </w:r>
      <w:proofErr w:type="spellEnd"/>
      <w:r w:rsidRPr="007B26E6">
        <w:rPr>
          <w:color w:val="000000"/>
          <w:lang w:eastAsia="en-GB"/>
        </w:rPr>
        <w:t xml:space="preserve"> </w:t>
      </w:r>
      <w:proofErr w:type="spellStart"/>
      <w:r w:rsidRPr="007B26E6">
        <w:rPr>
          <w:color w:val="000000"/>
          <w:lang w:eastAsia="en-GB"/>
        </w:rPr>
        <w:t>bronzová</w:t>
      </w:r>
      <w:proofErr w:type="spellEnd"/>
      <w:r w:rsidRPr="007B26E6">
        <w:rPr>
          <w:color w:val="000000"/>
          <w:lang w:eastAsia="en-GB"/>
        </w:rPr>
        <w:t xml:space="preserve"> (2200 </w:t>
      </w:r>
      <w:proofErr w:type="spellStart"/>
      <w:r w:rsidRPr="007B26E6">
        <w:rPr>
          <w:color w:val="000000"/>
          <w:lang w:eastAsia="en-GB"/>
        </w:rPr>
        <w:t>až</w:t>
      </w:r>
      <w:proofErr w:type="spellEnd"/>
      <w:r w:rsidRPr="007B26E6">
        <w:rPr>
          <w:color w:val="000000"/>
          <w:lang w:eastAsia="en-GB"/>
        </w:rPr>
        <w:t xml:space="preserve"> 1400/1300 </w:t>
      </w:r>
      <w:proofErr w:type="spellStart"/>
      <w:r w:rsidRPr="007B26E6">
        <w:rPr>
          <w:color w:val="000000"/>
          <w:lang w:eastAsia="en-GB"/>
        </w:rPr>
        <w:t>před</w:t>
      </w:r>
      <w:proofErr w:type="spellEnd"/>
      <w:r w:rsidRPr="007B26E6">
        <w:rPr>
          <w:color w:val="000000"/>
          <w:lang w:eastAsia="en-GB"/>
        </w:rPr>
        <w:t xml:space="preserve"> </w:t>
      </w:r>
      <w:proofErr w:type="spellStart"/>
      <w:r w:rsidRPr="007B26E6">
        <w:rPr>
          <w:color w:val="000000"/>
          <w:lang w:eastAsia="en-GB"/>
        </w:rPr>
        <w:t>Kristem</w:t>
      </w:r>
      <w:proofErr w:type="spellEnd"/>
      <w:r w:rsidRPr="007B26E6">
        <w:rPr>
          <w:color w:val="000000"/>
          <w:lang w:eastAsia="en-GB"/>
        </w:rPr>
        <w:t xml:space="preserve">), in M. </w:t>
      </w:r>
      <w:proofErr w:type="spellStart"/>
      <w:r w:rsidRPr="007B26E6">
        <w:rPr>
          <w:color w:val="000000"/>
          <w:lang w:eastAsia="en-GB"/>
        </w:rPr>
        <w:t>Lutovský</w:t>
      </w:r>
      <w:proofErr w:type="spellEnd"/>
      <w:r w:rsidRPr="007B26E6">
        <w:rPr>
          <w:color w:val="000000"/>
          <w:lang w:eastAsia="en-GB"/>
        </w:rPr>
        <w:t xml:space="preserve"> and L. </w:t>
      </w:r>
      <w:proofErr w:type="spellStart"/>
      <w:r w:rsidRPr="007B26E6">
        <w:rPr>
          <w:color w:val="000000"/>
          <w:lang w:eastAsia="en-GB"/>
        </w:rPr>
        <w:t>Smejtek</w:t>
      </w:r>
      <w:proofErr w:type="spellEnd"/>
      <w:r w:rsidRPr="007B26E6">
        <w:rPr>
          <w:color w:val="000000"/>
          <w:lang w:eastAsia="en-GB"/>
        </w:rPr>
        <w:t xml:space="preserve"> (eds.), </w:t>
      </w:r>
      <w:proofErr w:type="spellStart"/>
      <w:r w:rsidRPr="007B26E6">
        <w:rPr>
          <w:i/>
          <w:iCs/>
          <w:color w:val="000000"/>
          <w:lang w:eastAsia="en-GB"/>
        </w:rPr>
        <w:t>Pravěká</w:t>
      </w:r>
      <w:proofErr w:type="spellEnd"/>
      <w:r w:rsidRPr="007B26E6">
        <w:rPr>
          <w:i/>
          <w:iCs/>
          <w:color w:val="000000"/>
          <w:lang w:eastAsia="en-GB"/>
        </w:rPr>
        <w:t xml:space="preserve"> Praha</w:t>
      </w:r>
      <w:r w:rsidRPr="007B26E6">
        <w:rPr>
          <w:color w:val="000000"/>
          <w:lang w:eastAsia="en-GB"/>
        </w:rPr>
        <w:t>, 361–470. Praha: Libri.</w:t>
      </w:r>
    </w:p>
    <w:p w14:paraId="4237A451" w14:textId="77777777" w:rsidR="00DE04E5" w:rsidRPr="007B26E6" w:rsidRDefault="00DE04E5" w:rsidP="00DE04E5">
      <w:pPr>
        <w:rPr>
          <w:lang w:eastAsia="en-GB"/>
        </w:rPr>
      </w:pPr>
    </w:p>
    <w:p w14:paraId="6BA79C21" w14:textId="77777777" w:rsidR="00DE04E5" w:rsidRPr="007B26E6" w:rsidRDefault="00DE04E5" w:rsidP="00DE04E5">
      <w:pPr>
        <w:jc w:val="both"/>
        <w:rPr>
          <w:lang w:eastAsia="en-GB"/>
        </w:rPr>
      </w:pPr>
      <w:proofErr w:type="spellStart"/>
      <w:r w:rsidRPr="007B26E6">
        <w:rPr>
          <w:color w:val="000000"/>
          <w:lang w:eastAsia="en-GB"/>
        </w:rPr>
        <w:t>Velemínský</w:t>
      </w:r>
      <w:proofErr w:type="spellEnd"/>
      <w:r w:rsidRPr="007B26E6">
        <w:rPr>
          <w:color w:val="000000"/>
          <w:lang w:eastAsia="en-GB"/>
        </w:rPr>
        <w:t xml:space="preserve">, P. and </w:t>
      </w:r>
      <w:proofErr w:type="spellStart"/>
      <w:r w:rsidRPr="007B26E6">
        <w:rPr>
          <w:color w:val="000000"/>
          <w:lang w:eastAsia="en-GB"/>
        </w:rPr>
        <w:t>Dobisíková</w:t>
      </w:r>
      <w:proofErr w:type="spellEnd"/>
      <w:r w:rsidRPr="007B26E6">
        <w:rPr>
          <w:color w:val="000000"/>
          <w:lang w:eastAsia="en-GB"/>
        </w:rPr>
        <w:t xml:space="preserve">, M. 1998. </w:t>
      </w:r>
      <w:proofErr w:type="spellStart"/>
      <w:r w:rsidRPr="007B26E6">
        <w:rPr>
          <w:color w:val="000000"/>
          <w:lang w:eastAsia="en-GB"/>
        </w:rPr>
        <w:t>Demografie</w:t>
      </w:r>
      <w:proofErr w:type="spellEnd"/>
      <w:r w:rsidRPr="007B26E6">
        <w:rPr>
          <w:color w:val="000000"/>
          <w:lang w:eastAsia="en-GB"/>
        </w:rPr>
        <w:t xml:space="preserve"> a </w:t>
      </w:r>
      <w:proofErr w:type="spellStart"/>
      <w:r w:rsidRPr="007B26E6">
        <w:rPr>
          <w:color w:val="000000"/>
          <w:lang w:eastAsia="en-GB"/>
        </w:rPr>
        <w:t>základní</w:t>
      </w:r>
      <w:proofErr w:type="spellEnd"/>
      <w:r w:rsidRPr="007B26E6">
        <w:rPr>
          <w:color w:val="000000"/>
          <w:lang w:eastAsia="en-GB"/>
        </w:rPr>
        <w:t xml:space="preserve"> </w:t>
      </w:r>
      <w:proofErr w:type="spellStart"/>
      <w:r w:rsidRPr="007B26E6">
        <w:rPr>
          <w:color w:val="000000"/>
          <w:lang w:eastAsia="en-GB"/>
        </w:rPr>
        <w:t>antropologická</w:t>
      </w:r>
      <w:proofErr w:type="spellEnd"/>
      <w:r w:rsidRPr="007B26E6">
        <w:rPr>
          <w:color w:val="000000"/>
          <w:lang w:eastAsia="en-GB"/>
        </w:rPr>
        <w:t xml:space="preserve"> </w:t>
      </w:r>
      <w:proofErr w:type="spellStart"/>
      <w:r w:rsidRPr="007B26E6">
        <w:rPr>
          <w:color w:val="000000"/>
          <w:lang w:eastAsia="en-GB"/>
        </w:rPr>
        <w:t>charakteristika</w:t>
      </w:r>
      <w:proofErr w:type="spellEnd"/>
      <w:r w:rsidRPr="007B26E6">
        <w:rPr>
          <w:color w:val="000000"/>
          <w:lang w:eastAsia="en-GB"/>
        </w:rPr>
        <w:t xml:space="preserve"> </w:t>
      </w:r>
      <w:proofErr w:type="spellStart"/>
      <w:r w:rsidRPr="007B26E6">
        <w:rPr>
          <w:color w:val="000000"/>
          <w:lang w:eastAsia="en-GB"/>
        </w:rPr>
        <w:t>pravěkých</w:t>
      </w:r>
      <w:proofErr w:type="spellEnd"/>
      <w:r w:rsidRPr="007B26E6">
        <w:rPr>
          <w:color w:val="000000"/>
          <w:lang w:eastAsia="en-GB"/>
        </w:rPr>
        <w:t xml:space="preserve"> </w:t>
      </w:r>
      <w:proofErr w:type="spellStart"/>
      <w:r w:rsidRPr="007B26E6">
        <w:rPr>
          <w:color w:val="000000"/>
          <w:lang w:eastAsia="en-GB"/>
        </w:rPr>
        <w:t>pohřebišť</w:t>
      </w:r>
      <w:proofErr w:type="spellEnd"/>
      <w:r w:rsidRPr="007B26E6">
        <w:rPr>
          <w:color w:val="000000"/>
          <w:lang w:eastAsia="en-GB"/>
        </w:rPr>
        <w:t xml:space="preserve"> v </w:t>
      </w:r>
      <w:proofErr w:type="spellStart"/>
      <w:r w:rsidRPr="007B26E6">
        <w:rPr>
          <w:color w:val="000000"/>
          <w:lang w:eastAsia="en-GB"/>
        </w:rPr>
        <w:t>Praze</w:t>
      </w:r>
      <w:proofErr w:type="spellEnd"/>
      <w:r w:rsidRPr="007B26E6">
        <w:rPr>
          <w:color w:val="000000"/>
          <w:lang w:eastAsia="en-GB"/>
        </w:rPr>
        <w:t xml:space="preserve"> 5 – </w:t>
      </w:r>
      <w:proofErr w:type="spellStart"/>
      <w:r w:rsidRPr="007B26E6">
        <w:rPr>
          <w:color w:val="000000"/>
          <w:lang w:eastAsia="en-GB"/>
        </w:rPr>
        <w:t>Jinonicích</w:t>
      </w:r>
      <w:proofErr w:type="spellEnd"/>
      <w:r w:rsidRPr="007B26E6">
        <w:rPr>
          <w:color w:val="000000"/>
          <w:lang w:eastAsia="en-GB"/>
        </w:rPr>
        <w:t xml:space="preserve"> (</w:t>
      </w:r>
      <w:proofErr w:type="spellStart"/>
      <w:r w:rsidRPr="007B26E6">
        <w:rPr>
          <w:color w:val="000000"/>
          <w:lang w:eastAsia="en-GB"/>
        </w:rPr>
        <w:t>Eneolit</w:t>
      </w:r>
      <w:proofErr w:type="spellEnd"/>
      <w:r w:rsidRPr="007B26E6">
        <w:rPr>
          <w:color w:val="000000"/>
          <w:lang w:eastAsia="en-GB"/>
        </w:rPr>
        <w:t xml:space="preserve">, </w:t>
      </w:r>
      <w:proofErr w:type="spellStart"/>
      <w:r w:rsidRPr="007B26E6">
        <w:rPr>
          <w:color w:val="000000"/>
          <w:lang w:eastAsia="en-GB"/>
        </w:rPr>
        <w:t>kultura</w:t>
      </w:r>
      <w:proofErr w:type="spellEnd"/>
      <w:r w:rsidRPr="007B26E6">
        <w:rPr>
          <w:color w:val="000000"/>
          <w:lang w:eastAsia="en-GB"/>
        </w:rPr>
        <w:t xml:space="preserve"> </w:t>
      </w:r>
      <w:proofErr w:type="spellStart"/>
      <w:r w:rsidRPr="007B26E6">
        <w:rPr>
          <w:color w:val="000000"/>
          <w:lang w:eastAsia="en-GB"/>
        </w:rPr>
        <w:t>únětická</w:t>
      </w:r>
      <w:proofErr w:type="spellEnd"/>
      <w:r w:rsidRPr="007B26E6">
        <w:rPr>
          <w:color w:val="000000"/>
          <w:lang w:eastAsia="en-GB"/>
        </w:rPr>
        <w:t xml:space="preserve">, </w:t>
      </w:r>
      <w:proofErr w:type="spellStart"/>
      <w:r w:rsidRPr="007B26E6">
        <w:rPr>
          <w:color w:val="000000"/>
          <w:lang w:eastAsia="en-GB"/>
        </w:rPr>
        <w:t>laténské</w:t>
      </w:r>
      <w:proofErr w:type="spellEnd"/>
      <w:r w:rsidRPr="007B26E6">
        <w:rPr>
          <w:color w:val="000000"/>
          <w:lang w:eastAsia="en-GB"/>
        </w:rPr>
        <w:t xml:space="preserve"> </w:t>
      </w:r>
      <w:proofErr w:type="spellStart"/>
      <w:r w:rsidRPr="007B26E6">
        <w:rPr>
          <w:color w:val="000000"/>
          <w:lang w:eastAsia="en-GB"/>
        </w:rPr>
        <w:t>období</w:t>
      </w:r>
      <w:proofErr w:type="spellEnd"/>
      <w:r w:rsidRPr="007B26E6">
        <w:rPr>
          <w:color w:val="000000"/>
          <w:lang w:eastAsia="en-GB"/>
        </w:rPr>
        <w:t>)/</w:t>
      </w:r>
      <w:proofErr w:type="spellStart"/>
      <w:r w:rsidRPr="007B26E6">
        <w:rPr>
          <w:color w:val="000000"/>
          <w:lang w:eastAsia="en-GB"/>
        </w:rPr>
        <w:t>Demographie</w:t>
      </w:r>
      <w:proofErr w:type="spellEnd"/>
      <w:r w:rsidRPr="007B26E6">
        <w:rPr>
          <w:color w:val="000000"/>
          <w:lang w:eastAsia="en-GB"/>
        </w:rPr>
        <w:t xml:space="preserve"> und die </w:t>
      </w:r>
      <w:proofErr w:type="spellStart"/>
      <w:r w:rsidRPr="007B26E6">
        <w:rPr>
          <w:color w:val="000000"/>
          <w:lang w:eastAsia="en-GB"/>
        </w:rPr>
        <w:t>Grundlagen</w:t>
      </w:r>
      <w:proofErr w:type="spellEnd"/>
      <w:r w:rsidRPr="007B26E6">
        <w:rPr>
          <w:color w:val="000000"/>
          <w:lang w:eastAsia="en-GB"/>
        </w:rPr>
        <w:t xml:space="preserve"> der </w:t>
      </w:r>
      <w:proofErr w:type="spellStart"/>
      <w:r w:rsidRPr="007B26E6">
        <w:rPr>
          <w:color w:val="000000"/>
          <w:lang w:eastAsia="en-GB"/>
        </w:rPr>
        <w:t>anthropologischen</w:t>
      </w:r>
      <w:proofErr w:type="spellEnd"/>
      <w:r w:rsidRPr="007B26E6">
        <w:rPr>
          <w:color w:val="000000"/>
          <w:lang w:eastAsia="en-GB"/>
        </w:rPr>
        <w:t xml:space="preserve"> </w:t>
      </w:r>
      <w:proofErr w:type="spellStart"/>
      <w:r w:rsidRPr="007B26E6">
        <w:rPr>
          <w:color w:val="000000"/>
          <w:lang w:eastAsia="en-GB"/>
        </w:rPr>
        <w:t>Charakteristik</w:t>
      </w:r>
      <w:proofErr w:type="spellEnd"/>
      <w:r w:rsidRPr="007B26E6">
        <w:rPr>
          <w:color w:val="000000"/>
          <w:lang w:eastAsia="en-GB"/>
        </w:rPr>
        <w:t xml:space="preserve"> der </w:t>
      </w:r>
      <w:proofErr w:type="spellStart"/>
      <w:r w:rsidRPr="007B26E6">
        <w:rPr>
          <w:color w:val="000000"/>
          <w:lang w:eastAsia="en-GB"/>
        </w:rPr>
        <w:t>urgeschichtlichen</w:t>
      </w:r>
      <w:proofErr w:type="spellEnd"/>
      <w:r w:rsidRPr="007B26E6">
        <w:rPr>
          <w:color w:val="000000"/>
          <w:lang w:eastAsia="en-GB"/>
        </w:rPr>
        <w:t xml:space="preserve"> </w:t>
      </w:r>
      <w:proofErr w:type="spellStart"/>
      <w:r w:rsidRPr="007B26E6">
        <w:rPr>
          <w:color w:val="000000"/>
          <w:lang w:eastAsia="en-GB"/>
        </w:rPr>
        <w:t>Gräberfelder</w:t>
      </w:r>
      <w:proofErr w:type="spellEnd"/>
      <w:r w:rsidRPr="007B26E6">
        <w:rPr>
          <w:color w:val="000000"/>
          <w:lang w:eastAsia="en-GB"/>
        </w:rPr>
        <w:t xml:space="preserve"> in </w:t>
      </w:r>
      <w:proofErr w:type="spellStart"/>
      <w:r w:rsidRPr="007B26E6">
        <w:rPr>
          <w:color w:val="000000"/>
          <w:lang w:eastAsia="en-GB"/>
        </w:rPr>
        <w:t>Prag</w:t>
      </w:r>
      <w:proofErr w:type="spellEnd"/>
      <w:r w:rsidRPr="007B26E6">
        <w:rPr>
          <w:color w:val="000000"/>
          <w:lang w:eastAsia="en-GB"/>
        </w:rPr>
        <w:t xml:space="preserve"> 5 – </w:t>
      </w:r>
      <w:proofErr w:type="spellStart"/>
      <w:r w:rsidRPr="007B26E6">
        <w:rPr>
          <w:color w:val="000000"/>
          <w:lang w:eastAsia="en-GB"/>
        </w:rPr>
        <w:t>Jinonice</w:t>
      </w:r>
      <w:proofErr w:type="spellEnd"/>
      <w:r w:rsidRPr="007B26E6">
        <w:rPr>
          <w:color w:val="000000"/>
          <w:lang w:eastAsia="en-GB"/>
        </w:rPr>
        <w:t xml:space="preserve">. </w:t>
      </w:r>
      <w:proofErr w:type="spellStart"/>
      <w:r w:rsidRPr="007B26E6">
        <w:rPr>
          <w:i/>
          <w:iCs/>
          <w:color w:val="000000"/>
          <w:lang w:eastAsia="en-GB"/>
        </w:rPr>
        <w:t>Archaeologica</w:t>
      </w:r>
      <w:proofErr w:type="spellEnd"/>
      <w:r w:rsidRPr="007B26E6">
        <w:rPr>
          <w:i/>
          <w:iCs/>
          <w:color w:val="000000"/>
          <w:lang w:eastAsia="en-GB"/>
        </w:rPr>
        <w:t xml:space="preserve"> </w:t>
      </w:r>
      <w:proofErr w:type="spellStart"/>
      <w:r w:rsidRPr="007B26E6">
        <w:rPr>
          <w:i/>
          <w:iCs/>
          <w:color w:val="000000"/>
          <w:lang w:eastAsia="en-GB"/>
        </w:rPr>
        <w:t>Pragensia</w:t>
      </w:r>
      <w:proofErr w:type="spellEnd"/>
      <w:r w:rsidRPr="007B26E6">
        <w:rPr>
          <w:color w:val="000000"/>
          <w:lang w:eastAsia="en-GB"/>
        </w:rPr>
        <w:t xml:space="preserve"> 14, 229–71.</w:t>
      </w:r>
    </w:p>
    <w:p w14:paraId="181D7CA0" w14:textId="77777777" w:rsidR="00DE04E5" w:rsidRPr="007B26E6" w:rsidRDefault="00DE04E5" w:rsidP="00DE04E5">
      <w:pPr>
        <w:rPr>
          <w:lang w:eastAsia="en-GB"/>
        </w:rPr>
      </w:pPr>
    </w:p>
    <w:p w14:paraId="3E42C97C" w14:textId="77777777" w:rsidR="00DE04E5" w:rsidRPr="007B26E6" w:rsidRDefault="00DE04E5" w:rsidP="00DE04E5">
      <w:pPr>
        <w:jc w:val="both"/>
        <w:rPr>
          <w:lang w:eastAsia="en-GB"/>
        </w:rPr>
      </w:pPr>
      <w:r w:rsidRPr="007B26E6">
        <w:rPr>
          <w:b/>
          <w:bCs/>
          <w:color w:val="000000"/>
          <w:lang w:eastAsia="en-GB"/>
        </w:rPr>
        <w:t>Prague-</w:t>
      </w:r>
      <w:proofErr w:type="spellStart"/>
      <w:r w:rsidRPr="007B26E6">
        <w:rPr>
          <w:b/>
          <w:bCs/>
          <w:color w:val="000000"/>
          <w:lang w:eastAsia="en-GB"/>
        </w:rPr>
        <w:t>Ruzyně</w:t>
      </w:r>
      <w:proofErr w:type="spellEnd"/>
      <w:r w:rsidRPr="007B26E6">
        <w:rPr>
          <w:b/>
          <w:bCs/>
          <w:color w:val="000000"/>
          <w:lang w:eastAsia="en-GB"/>
        </w:rPr>
        <w:t>, Prague 6 district, Central Bohemia, Czech Republic</w:t>
      </w:r>
    </w:p>
    <w:p w14:paraId="23387F34" w14:textId="77777777" w:rsidR="00DE04E5" w:rsidRPr="007B26E6" w:rsidRDefault="00DE04E5" w:rsidP="00DE04E5">
      <w:pPr>
        <w:jc w:val="both"/>
        <w:rPr>
          <w:lang w:eastAsia="en-GB"/>
        </w:rPr>
      </w:pPr>
      <w:r w:rsidRPr="007B26E6">
        <w:rPr>
          <w:color w:val="000000"/>
          <w:lang w:eastAsia="en-GB"/>
        </w:rPr>
        <w:t xml:space="preserve">Rescue excavation undertaken in 1982 by J. </w:t>
      </w:r>
      <w:proofErr w:type="spellStart"/>
      <w:r w:rsidRPr="007B26E6">
        <w:rPr>
          <w:color w:val="000000"/>
          <w:lang w:eastAsia="en-GB"/>
        </w:rPr>
        <w:t>Kovářík</w:t>
      </w:r>
      <w:proofErr w:type="spellEnd"/>
      <w:r w:rsidRPr="007B26E6">
        <w:rPr>
          <w:color w:val="000000"/>
          <w:lang w:eastAsia="en-GB"/>
        </w:rPr>
        <w:t xml:space="preserve"> (City of Prague Museum) during construction of the </w:t>
      </w:r>
      <w:proofErr w:type="spellStart"/>
      <w:r w:rsidRPr="007B26E6">
        <w:rPr>
          <w:color w:val="000000"/>
          <w:lang w:eastAsia="en-GB"/>
        </w:rPr>
        <w:t>Jiviny</w:t>
      </w:r>
      <w:proofErr w:type="spellEnd"/>
      <w:r w:rsidRPr="007B26E6">
        <w:rPr>
          <w:color w:val="000000"/>
          <w:lang w:eastAsia="en-GB"/>
        </w:rPr>
        <w:t xml:space="preserve"> conduit regulator north of </w:t>
      </w:r>
      <w:proofErr w:type="spellStart"/>
      <w:r w:rsidRPr="007B26E6">
        <w:rPr>
          <w:color w:val="000000"/>
          <w:lang w:eastAsia="en-GB"/>
        </w:rPr>
        <w:t>Unhošťská</w:t>
      </w:r>
      <w:proofErr w:type="spellEnd"/>
      <w:r w:rsidRPr="007B26E6">
        <w:rPr>
          <w:color w:val="000000"/>
          <w:lang w:eastAsia="en-GB"/>
        </w:rPr>
        <w:t xml:space="preserve"> ul. in Prague-</w:t>
      </w:r>
      <w:proofErr w:type="spellStart"/>
      <w:r w:rsidRPr="007B26E6">
        <w:rPr>
          <w:color w:val="000000"/>
          <w:lang w:eastAsia="en-GB"/>
        </w:rPr>
        <w:t>Ruzyně</w:t>
      </w:r>
      <w:proofErr w:type="spellEnd"/>
      <w:r w:rsidRPr="007B26E6">
        <w:rPr>
          <w:color w:val="000000"/>
          <w:lang w:eastAsia="en-GB"/>
        </w:rPr>
        <w:t xml:space="preserve"> (parcel no. 1226/6, </w:t>
      </w:r>
      <w:proofErr w:type="spellStart"/>
      <w:r w:rsidRPr="007B26E6">
        <w:rPr>
          <w:color w:val="000000"/>
          <w:lang w:eastAsia="en-GB"/>
        </w:rPr>
        <w:t>Ruzyně</w:t>
      </w:r>
      <w:proofErr w:type="spellEnd"/>
      <w:r w:rsidRPr="007B26E6">
        <w:rPr>
          <w:color w:val="000000"/>
          <w:lang w:eastAsia="en-GB"/>
        </w:rPr>
        <w:t xml:space="preserve"> cadastral district) revealed a multiperiod site yielding c. 27 Neolithic and c. 35 La Tène settlement features, one Neolithic inhumation grave and a La Tène inhumation cemetery of 48 graves (not yet fully published).</w:t>
      </w:r>
    </w:p>
    <w:p w14:paraId="4974A99C" w14:textId="77777777" w:rsidR="00DE04E5" w:rsidRPr="007B26E6" w:rsidRDefault="00DE04E5" w:rsidP="00DE04E5">
      <w:pPr>
        <w:rPr>
          <w:lang w:eastAsia="en-GB"/>
        </w:rPr>
      </w:pPr>
    </w:p>
    <w:p w14:paraId="1B9B9699" w14:textId="77777777" w:rsidR="00DE04E5" w:rsidRPr="007B26E6" w:rsidRDefault="00DE04E5" w:rsidP="00DE04E5">
      <w:pPr>
        <w:jc w:val="both"/>
        <w:rPr>
          <w:lang w:eastAsia="en-GB"/>
        </w:rPr>
      </w:pPr>
      <w:r w:rsidRPr="007B26E6">
        <w:rPr>
          <w:color w:val="000000"/>
          <w:lang w:eastAsia="en-GB"/>
        </w:rPr>
        <w:t xml:space="preserve">A petrous bone from an infant aged under 6 months (2107; 7f-g, P7A-14437), found in non-anatomical position in a settlement pit (Feature No. 7 a-g) and accompanied with ceramic fragments, spindle whorls, bone tools, a </w:t>
      </w:r>
      <w:proofErr w:type="spellStart"/>
      <w:r w:rsidRPr="007B26E6">
        <w:rPr>
          <w:color w:val="000000"/>
          <w:lang w:eastAsia="en-GB"/>
        </w:rPr>
        <w:t>quernstone</w:t>
      </w:r>
      <w:proofErr w:type="spellEnd"/>
      <w:r w:rsidRPr="007B26E6">
        <w:rPr>
          <w:color w:val="000000"/>
          <w:lang w:eastAsia="en-GB"/>
        </w:rPr>
        <w:t xml:space="preserve">, fragments of bronze and iron items, yielded </w:t>
      </w:r>
      <w:r w:rsidRPr="00F5347E">
        <w:rPr>
          <w:color w:val="000000"/>
          <w:lang w:eastAsia="en-GB"/>
        </w:rPr>
        <w:t>sample I16090 (</w:t>
      </w:r>
      <w:r w:rsidRPr="007B26E6">
        <w:rPr>
          <w:color w:val="000000"/>
          <w:lang w:eastAsia="en-GB"/>
        </w:rPr>
        <w:t>female); artefacts date this deposit to the La Tène period.</w:t>
      </w:r>
    </w:p>
    <w:p w14:paraId="3AED25A7" w14:textId="77777777" w:rsidR="00DE04E5" w:rsidRPr="007B26E6" w:rsidRDefault="00DE04E5" w:rsidP="00DE04E5">
      <w:pPr>
        <w:rPr>
          <w:lang w:eastAsia="en-GB"/>
        </w:rPr>
      </w:pPr>
    </w:p>
    <w:p w14:paraId="36CA48BE" w14:textId="77777777" w:rsidR="00DE04E5" w:rsidRPr="007B26E6" w:rsidRDefault="00DE04E5" w:rsidP="00DE04E5">
      <w:pPr>
        <w:jc w:val="both"/>
        <w:rPr>
          <w:lang w:eastAsia="en-GB"/>
        </w:rPr>
      </w:pPr>
      <w:r w:rsidRPr="007B26E6">
        <w:rPr>
          <w:color w:val="000000"/>
          <w:lang w:eastAsia="en-GB"/>
        </w:rPr>
        <w:t>Source of sample: National Museum, Prague</w:t>
      </w:r>
    </w:p>
    <w:p w14:paraId="09556908"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Miroslava</w:t>
      </w:r>
      <w:proofErr w:type="spellEnd"/>
      <w:r w:rsidRPr="007B26E6">
        <w:rPr>
          <w:color w:val="000000"/>
          <w:lang w:eastAsia="en-GB"/>
        </w:rPr>
        <w:t xml:space="preserve"> </w:t>
      </w:r>
      <w:proofErr w:type="spellStart"/>
      <w:r w:rsidRPr="007B26E6">
        <w:rPr>
          <w:color w:val="000000"/>
          <w:lang w:eastAsia="en-GB"/>
        </w:rPr>
        <w:t>Šmolíková</w:t>
      </w:r>
      <w:proofErr w:type="spellEnd"/>
      <w:r w:rsidRPr="007B26E6">
        <w:rPr>
          <w:color w:val="000000"/>
          <w:lang w:eastAsia="en-GB"/>
        </w:rPr>
        <w:t xml:space="preserve"> and </w:t>
      </w:r>
      <w:proofErr w:type="spellStart"/>
      <w:r w:rsidRPr="007B26E6">
        <w:rPr>
          <w:color w:val="000000"/>
          <w:lang w:eastAsia="en-GB"/>
        </w:rPr>
        <w:t>Zdeněk</w:t>
      </w:r>
      <w:proofErr w:type="spellEnd"/>
      <w:r w:rsidRPr="007B26E6">
        <w:rPr>
          <w:color w:val="000000"/>
          <w:lang w:eastAsia="en-GB"/>
        </w:rPr>
        <w:t xml:space="preserve"> </w:t>
      </w:r>
      <w:proofErr w:type="spellStart"/>
      <w:r w:rsidRPr="007B26E6">
        <w:rPr>
          <w:color w:val="000000"/>
          <w:lang w:eastAsia="en-GB"/>
        </w:rPr>
        <w:t>Vytlačil</w:t>
      </w:r>
      <w:proofErr w:type="spellEnd"/>
    </w:p>
    <w:p w14:paraId="2CAB20BD"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Kovářík</w:t>
      </w:r>
      <w:proofErr w:type="spellEnd"/>
      <w:r w:rsidRPr="007B26E6">
        <w:rPr>
          <w:color w:val="000000"/>
          <w:lang w:eastAsia="en-GB"/>
        </w:rPr>
        <w:t xml:space="preserve">, J. 1985. Praha 6 – </w:t>
      </w:r>
      <w:proofErr w:type="spellStart"/>
      <w:r w:rsidRPr="007B26E6">
        <w:rPr>
          <w:color w:val="000000"/>
          <w:lang w:eastAsia="en-GB"/>
        </w:rPr>
        <w:t>Ruzyně</w:t>
      </w:r>
      <w:proofErr w:type="spellEnd"/>
      <w:r w:rsidRPr="007B26E6">
        <w:rPr>
          <w:color w:val="000000"/>
          <w:lang w:eastAsia="en-GB"/>
        </w:rPr>
        <w:t xml:space="preserve">. </w:t>
      </w:r>
      <w:proofErr w:type="spellStart"/>
      <w:r w:rsidRPr="007B26E6">
        <w:rPr>
          <w:i/>
          <w:iCs/>
          <w:color w:val="000000"/>
          <w:lang w:eastAsia="en-GB"/>
        </w:rPr>
        <w:t>Výzkumy</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i/>
          <w:iCs/>
          <w:color w:val="000000"/>
          <w:lang w:eastAsia="en-GB"/>
        </w:rPr>
        <w:t xml:space="preserve"> 1982–1983</w:t>
      </w:r>
      <w:r w:rsidRPr="007B26E6">
        <w:rPr>
          <w:color w:val="000000"/>
          <w:lang w:eastAsia="en-GB"/>
        </w:rPr>
        <w:t>: 145.</w:t>
      </w:r>
    </w:p>
    <w:p w14:paraId="3C13BB6B" w14:textId="77777777" w:rsidR="00DE04E5" w:rsidRPr="007B26E6" w:rsidRDefault="00DE04E5" w:rsidP="00DE04E5">
      <w:pPr>
        <w:rPr>
          <w:lang w:eastAsia="en-GB"/>
        </w:rPr>
      </w:pPr>
    </w:p>
    <w:p w14:paraId="5C09B9A8" w14:textId="77777777" w:rsidR="00DE04E5" w:rsidRPr="007B26E6" w:rsidRDefault="00DE04E5" w:rsidP="00DE04E5">
      <w:pPr>
        <w:jc w:val="both"/>
        <w:rPr>
          <w:lang w:eastAsia="en-GB"/>
        </w:rPr>
      </w:pPr>
      <w:r w:rsidRPr="007B26E6">
        <w:rPr>
          <w:b/>
          <w:bCs/>
          <w:color w:val="000000"/>
          <w:lang w:eastAsia="en-GB"/>
        </w:rPr>
        <w:lastRenderedPageBreak/>
        <w:t>Prague-</w:t>
      </w:r>
      <w:proofErr w:type="spellStart"/>
      <w:r w:rsidRPr="007B26E6">
        <w:rPr>
          <w:b/>
          <w:bCs/>
          <w:color w:val="000000"/>
          <w:lang w:eastAsia="en-GB"/>
        </w:rPr>
        <w:t>Stodůlky</w:t>
      </w:r>
      <w:proofErr w:type="spellEnd"/>
      <w:r w:rsidRPr="007B26E6">
        <w:rPr>
          <w:b/>
          <w:bCs/>
          <w:color w:val="000000"/>
          <w:lang w:eastAsia="en-GB"/>
        </w:rPr>
        <w:t xml:space="preserve"> (</w:t>
      </w:r>
      <w:proofErr w:type="spellStart"/>
      <w:r w:rsidRPr="007B26E6">
        <w:rPr>
          <w:b/>
          <w:bCs/>
          <w:color w:val="000000"/>
          <w:lang w:eastAsia="en-GB"/>
        </w:rPr>
        <w:t>Malá</w:t>
      </w:r>
      <w:proofErr w:type="spellEnd"/>
      <w:r w:rsidRPr="007B26E6">
        <w:rPr>
          <w:b/>
          <w:bCs/>
          <w:color w:val="000000"/>
          <w:lang w:eastAsia="en-GB"/>
        </w:rPr>
        <w:t xml:space="preserve"> </w:t>
      </w:r>
      <w:proofErr w:type="spellStart"/>
      <w:r w:rsidRPr="007B26E6">
        <w:rPr>
          <w:b/>
          <w:bCs/>
          <w:color w:val="000000"/>
          <w:lang w:eastAsia="en-GB"/>
        </w:rPr>
        <w:t>Ohrada</w:t>
      </w:r>
      <w:proofErr w:type="spellEnd"/>
      <w:r w:rsidRPr="007B26E6">
        <w:rPr>
          <w:b/>
          <w:bCs/>
          <w:color w:val="000000"/>
          <w:lang w:eastAsia="en-GB"/>
        </w:rPr>
        <w:t xml:space="preserve"> site), Prague 5 district, Central Bohemia, Czech Republic</w:t>
      </w:r>
    </w:p>
    <w:p w14:paraId="7C244E4D" w14:textId="77777777" w:rsidR="00DE04E5" w:rsidRPr="007B26E6" w:rsidRDefault="00DE04E5" w:rsidP="00DE04E5">
      <w:pPr>
        <w:jc w:val="both"/>
        <w:rPr>
          <w:lang w:eastAsia="en-GB"/>
        </w:rPr>
      </w:pPr>
      <w:r w:rsidRPr="007B26E6">
        <w:rPr>
          <w:color w:val="000000"/>
          <w:lang w:eastAsia="en-GB"/>
        </w:rPr>
        <w:t>Rescue excavation during construction of the 1.5ha ‘</w:t>
      </w:r>
      <w:proofErr w:type="spellStart"/>
      <w:r w:rsidRPr="007B26E6">
        <w:rPr>
          <w:color w:val="000000"/>
          <w:lang w:eastAsia="en-GB"/>
        </w:rPr>
        <w:t>Lužiny</w:t>
      </w:r>
      <w:proofErr w:type="spellEnd"/>
      <w:r w:rsidRPr="007B26E6">
        <w:rPr>
          <w:color w:val="000000"/>
          <w:lang w:eastAsia="en-GB"/>
        </w:rPr>
        <w:t xml:space="preserve">’ prefab housing estate by J. </w:t>
      </w:r>
      <w:proofErr w:type="spellStart"/>
      <w:r w:rsidRPr="007B26E6">
        <w:rPr>
          <w:color w:val="000000"/>
          <w:lang w:eastAsia="en-GB"/>
        </w:rPr>
        <w:t>Kovářík</w:t>
      </w:r>
      <w:proofErr w:type="spellEnd"/>
      <w:r w:rsidRPr="007B26E6">
        <w:rPr>
          <w:color w:val="000000"/>
          <w:lang w:eastAsia="en-GB"/>
        </w:rPr>
        <w:t xml:space="preserve"> in 1979–80 revealed more than 500 settlement features from the Funnel Beaker culture, Late and Final Bronze Ages, Hallstatt period and Roman Iron Age. A series of burials from </w:t>
      </w:r>
      <w:proofErr w:type="gramStart"/>
      <w:r w:rsidRPr="007B26E6">
        <w:rPr>
          <w:color w:val="000000"/>
          <w:lang w:eastAsia="en-GB"/>
        </w:rPr>
        <w:t>a number of</w:t>
      </w:r>
      <w:proofErr w:type="gramEnd"/>
      <w:r w:rsidRPr="007B26E6">
        <w:rPr>
          <w:color w:val="000000"/>
          <w:lang w:eastAsia="en-GB"/>
        </w:rPr>
        <w:t xml:space="preserve"> different periods were also excavated, belonging to the </w:t>
      </w:r>
      <w:proofErr w:type="spellStart"/>
      <w:r w:rsidRPr="007B26E6">
        <w:rPr>
          <w:color w:val="000000"/>
          <w:lang w:eastAsia="en-GB"/>
        </w:rPr>
        <w:t>Jordanów</w:t>
      </w:r>
      <w:proofErr w:type="spellEnd"/>
      <w:r w:rsidRPr="007B26E6">
        <w:rPr>
          <w:color w:val="000000"/>
          <w:lang w:eastAsia="en-GB"/>
        </w:rPr>
        <w:t xml:space="preserve"> culture (one grave; </w:t>
      </w:r>
      <w:proofErr w:type="spellStart"/>
      <w:r w:rsidRPr="007B26E6">
        <w:rPr>
          <w:color w:val="000000"/>
          <w:lang w:eastAsia="en-GB"/>
        </w:rPr>
        <w:t>Petriščáková</w:t>
      </w:r>
      <w:proofErr w:type="spellEnd"/>
      <w:r w:rsidRPr="007B26E6">
        <w:rPr>
          <w:color w:val="000000"/>
          <w:lang w:eastAsia="en-GB"/>
        </w:rPr>
        <w:t xml:space="preserve"> et al. 2016), the Corded Ware culture (four graves, </w:t>
      </w:r>
      <w:proofErr w:type="spellStart"/>
      <w:r w:rsidRPr="007B26E6">
        <w:rPr>
          <w:color w:val="000000"/>
          <w:lang w:eastAsia="en-GB"/>
        </w:rPr>
        <w:t>Buchvaldek</w:t>
      </w:r>
      <w:proofErr w:type="spellEnd"/>
      <w:r w:rsidRPr="007B26E6">
        <w:rPr>
          <w:color w:val="000000"/>
          <w:lang w:eastAsia="en-GB"/>
        </w:rPr>
        <w:t xml:space="preserve"> and </w:t>
      </w:r>
      <w:proofErr w:type="spellStart"/>
      <w:r w:rsidRPr="007B26E6">
        <w:rPr>
          <w:color w:val="000000"/>
          <w:lang w:eastAsia="en-GB"/>
        </w:rPr>
        <w:t>Kovářík</w:t>
      </w:r>
      <w:proofErr w:type="spellEnd"/>
      <w:r w:rsidRPr="007B26E6">
        <w:rPr>
          <w:color w:val="000000"/>
          <w:lang w:eastAsia="en-GB"/>
        </w:rPr>
        <w:t xml:space="preserve"> 1993), the Bell Beaker culture (one grave; Olalde et al. 2018), the </w:t>
      </w:r>
      <w:proofErr w:type="spellStart"/>
      <w:r w:rsidRPr="007B26E6">
        <w:rPr>
          <w:color w:val="000000"/>
          <w:lang w:eastAsia="en-GB"/>
        </w:rPr>
        <w:t>Únětice</w:t>
      </w:r>
      <w:proofErr w:type="spellEnd"/>
      <w:r w:rsidRPr="007B26E6">
        <w:rPr>
          <w:color w:val="000000"/>
          <w:lang w:eastAsia="en-GB"/>
        </w:rPr>
        <w:t xml:space="preserve"> culture, and the Early Middle Ages. The </w:t>
      </w:r>
      <w:proofErr w:type="spellStart"/>
      <w:r w:rsidRPr="007B26E6">
        <w:rPr>
          <w:color w:val="000000"/>
          <w:lang w:eastAsia="en-GB"/>
        </w:rPr>
        <w:t>Únětice</w:t>
      </w:r>
      <w:proofErr w:type="spellEnd"/>
      <w:r w:rsidRPr="007B26E6">
        <w:rPr>
          <w:color w:val="000000"/>
          <w:lang w:eastAsia="en-GB"/>
        </w:rPr>
        <w:t xml:space="preserve"> culture finds have not yet been published in detail and are only mentioned elsewhere (</w:t>
      </w:r>
      <w:proofErr w:type="spellStart"/>
      <w:r w:rsidRPr="007B26E6">
        <w:rPr>
          <w:color w:val="000000"/>
          <w:lang w:eastAsia="en-GB"/>
        </w:rPr>
        <w:t>Smejtek</w:t>
      </w:r>
      <w:proofErr w:type="spellEnd"/>
      <w:r w:rsidRPr="007B26E6">
        <w:rPr>
          <w:color w:val="000000"/>
          <w:lang w:eastAsia="en-GB"/>
        </w:rPr>
        <w:t xml:space="preserve"> 2005, 451), though a full site monograph is in preparation (K. </w:t>
      </w:r>
      <w:proofErr w:type="spellStart"/>
      <w:r w:rsidRPr="007B26E6">
        <w:rPr>
          <w:color w:val="000000"/>
          <w:lang w:eastAsia="en-GB"/>
        </w:rPr>
        <w:t>Petriščáková</w:t>
      </w:r>
      <w:proofErr w:type="spellEnd"/>
      <w:r w:rsidRPr="007B26E6">
        <w:rPr>
          <w:color w:val="000000"/>
          <w:lang w:eastAsia="en-GB"/>
        </w:rPr>
        <w:t>).</w:t>
      </w:r>
    </w:p>
    <w:p w14:paraId="17DCCBDF" w14:textId="77777777" w:rsidR="00DE04E5" w:rsidRPr="007B26E6" w:rsidRDefault="00DE04E5" w:rsidP="00DE04E5">
      <w:pPr>
        <w:rPr>
          <w:lang w:eastAsia="en-GB"/>
        </w:rPr>
      </w:pPr>
    </w:p>
    <w:p w14:paraId="0C85F312" w14:textId="07FEEC5C" w:rsidR="00DE04E5" w:rsidRPr="007B26E6" w:rsidRDefault="00DE04E5" w:rsidP="00DE04E5">
      <w:pPr>
        <w:jc w:val="both"/>
        <w:rPr>
          <w:lang w:eastAsia="en-GB"/>
        </w:rPr>
      </w:pPr>
      <w:r w:rsidRPr="007B26E6">
        <w:rPr>
          <w:color w:val="000000"/>
          <w:lang w:eastAsia="en-GB"/>
        </w:rPr>
        <w:t xml:space="preserve">Nineteen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one from a Neolithic Corded Ware grave, one from a Funnel Beaker culture grave, and 17 from </w:t>
      </w:r>
      <w:proofErr w:type="spellStart"/>
      <w:r w:rsidRPr="007B26E6">
        <w:rPr>
          <w:color w:val="000000"/>
          <w:lang w:eastAsia="en-GB"/>
        </w:rPr>
        <w:t>Únětice</w:t>
      </w:r>
      <w:proofErr w:type="spellEnd"/>
      <w:r w:rsidRPr="007B26E6">
        <w:rPr>
          <w:color w:val="000000"/>
          <w:lang w:eastAsia="en-GB"/>
        </w:rPr>
        <w:t xml:space="preserve"> culture graves.</w:t>
      </w:r>
    </w:p>
    <w:p w14:paraId="09CAB0D7" w14:textId="77777777" w:rsidR="00DE04E5" w:rsidRPr="007B26E6" w:rsidRDefault="00DE04E5" w:rsidP="00DE04E5">
      <w:pPr>
        <w:rPr>
          <w:lang w:eastAsia="en-GB"/>
        </w:rPr>
      </w:pPr>
    </w:p>
    <w:p w14:paraId="3FEEDD88" w14:textId="77777777" w:rsidR="00DE04E5" w:rsidRPr="007B26E6" w:rsidRDefault="00DE04E5" w:rsidP="00DE04E5">
      <w:pPr>
        <w:jc w:val="both"/>
        <w:rPr>
          <w:lang w:eastAsia="en-GB"/>
        </w:rPr>
      </w:pPr>
      <w:r w:rsidRPr="007B26E6">
        <w:rPr>
          <w:i/>
          <w:iCs/>
          <w:color w:val="000000"/>
          <w:lang w:eastAsia="en-GB"/>
        </w:rPr>
        <w:t>Eneolithic</w:t>
      </w:r>
    </w:p>
    <w:p w14:paraId="49B57170" w14:textId="77777777" w:rsidR="00DE04E5" w:rsidRPr="007B26E6" w:rsidRDefault="00DE04E5" w:rsidP="00DE04E5">
      <w:pPr>
        <w:jc w:val="both"/>
        <w:rPr>
          <w:lang w:eastAsia="en-GB"/>
        </w:rPr>
      </w:pPr>
      <w:r w:rsidRPr="007B26E6">
        <w:rPr>
          <w:color w:val="000000"/>
          <w:lang w:eastAsia="en-GB"/>
        </w:rPr>
        <w:t>The following petrous bones were sampled from Eneolithic graves:</w:t>
      </w:r>
    </w:p>
    <w:p w14:paraId="50CDB705" w14:textId="77777777" w:rsidR="00DE04E5" w:rsidRPr="007B26E6" w:rsidRDefault="00DE04E5" w:rsidP="00DE04E5">
      <w:pPr>
        <w:numPr>
          <w:ilvl w:val="0"/>
          <w:numId w:val="25"/>
        </w:numPr>
        <w:ind w:left="360"/>
        <w:jc w:val="both"/>
        <w:textAlignment w:val="baseline"/>
        <w:rPr>
          <w:color w:val="000000"/>
          <w:lang w:eastAsia="en-GB"/>
        </w:rPr>
      </w:pPr>
      <w:r w:rsidRPr="007B26E6">
        <w:rPr>
          <w:color w:val="000000"/>
          <w:lang w:eastAsia="en-GB"/>
        </w:rPr>
        <w:t>an individual aged 35–50 years in Corded Ware grave 10 (770; grave 10, P7A-38757), accompanied by an amphora, two beakers, a stone flat axe, a possible copper knife, a whetstone and a chipped stone blade and flake (</w:t>
      </w:r>
      <w:proofErr w:type="spellStart"/>
      <w:r w:rsidRPr="007B26E6">
        <w:rPr>
          <w:color w:val="000000"/>
          <w:lang w:eastAsia="en-GB"/>
        </w:rPr>
        <w:t>Buchvaldek</w:t>
      </w:r>
      <w:proofErr w:type="spellEnd"/>
      <w:r w:rsidRPr="007B26E6">
        <w:rPr>
          <w:color w:val="000000"/>
          <w:lang w:eastAsia="en-GB"/>
        </w:rPr>
        <w:t xml:space="preserve"> and </w:t>
      </w:r>
      <w:proofErr w:type="spellStart"/>
      <w:r w:rsidRPr="007B26E6">
        <w:rPr>
          <w:color w:val="000000"/>
          <w:lang w:eastAsia="en-GB"/>
        </w:rPr>
        <w:t>Kovářík</w:t>
      </w:r>
      <w:proofErr w:type="spellEnd"/>
      <w:r w:rsidRPr="007B26E6">
        <w:rPr>
          <w:color w:val="000000"/>
          <w:lang w:eastAsia="en-GB"/>
        </w:rPr>
        <w:t xml:space="preserve"> 1993, 139–40, fig. 36), yielded sample </w:t>
      </w:r>
      <w:r w:rsidRPr="00F5347E">
        <w:rPr>
          <w:color w:val="000000"/>
          <w:lang w:eastAsia="en-GB"/>
        </w:rPr>
        <w:t>I13467 (ma</w:t>
      </w:r>
      <w:r w:rsidRPr="007B26E6">
        <w:rPr>
          <w:color w:val="000000"/>
          <w:lang w:eastAsia="en-GB"/>
        </w:rPr>
        <w:t>le), dating to 3987±25 BP (MAMS-44709; 2573–2463 cal BCE)</w:t>
      </w:r>
    </w:p>
    <w:p w14:paraId="7EF312C7" w14:textId="77777777" w:rsidR="00DE04E5" w:rsidRPr="007B26E6" w:rsidRDefault="00DE04E5" w:rsidP="00DE04E5">
      <w:pPr>
        <w:numPr>
          <w:ilvl w:val="0"/>
          <w:numId w:val="25"/>
        </w:numPr>
        <w:ind w:left="360"/>
        <w:jc w:val="both"/>
        <w:textAlignment w:val="baseline"/>
        <w:rPr>
          <w:color w:val="000000"/>
          <w:lang w:eastAsia="en-GB"/>
        </w:rPr>
      </w:pPr>
      <w:r w:rsidRPr="007B26E6">
        <w:rPr>
          <w:color w:val="000000"/>
          <w:lang w:eastAsia="en-GB"/>
        </w:rPr>
        <w:t xml:space="preserve">an infant aged less than 6 months in Funnel Beaker grave 16 (2336; 16, P7A-38762), yielded </w:t>
      </w:r>
      <w:r w:rsidRPr="00F5347E">
        <w:rPr>
          <w:color w:val="000000"/>
          <w:lang w:eastAsia="en-GB"/>
        </w:rPr>
        <w:t>sample I16108 (</w:t>
      </w:r>
      <w:r w:rsidRPr="007B26E6">
        <w:rPr>
          <w:color w:val="000000"/>
          <w:lang w:eastAsia="en-GB"/>
        </w:rPr>
        <w:t>female), dating to c. 3800–3400 BCE. </w:t>
      </w:r>
    </w:p>
    <w:p w14:paraId="4E2465F0" w14:textId="77777777" w:rsidR="00DE04E5" w:rsidRPr="007B26E6" w:rsidRDefault="00DE04E5" w:rsidP="00DE04E5">
      <w:pPr>
        <w:rPr>
          <w:lang w:eastAsia="en-GB"/>
        </w:rPr>
      </w:pPr>
    </w:p>
    <w:p w14:paraId="65677596" w14:textId="77777777" w:rsidR="00DE04E5" w:rsidRPr="007B26E6" w:rsidRDefault="00DE04E5" w:rsidP="00DE04E5">
      <w:pPr>
        <w:jc w:val="both"/>
        <w:rPr>
          <w:lang w:eastAsia="en-GB"/>
        </w:rPr>
      </w:pPr>
      <w:r w:rsidRPr="007B26E6">
        <w:rPr>
          <w:i/>
          <w:iCs/>
          <w:color w:val="000000"/>
          <w:lang w:eastAsia="en-GB"/>
        </w:rPr>
        <w:t>Early Bronze Age (</w:t>
      </w:r>
      <w:proofErr w:type="spellStart"/>
      <w:r w:rsidRPr="007B26E6">
        <w:rPr>
          <w:i/>
          <w:iCs/>
          <w:color w:val="000000"/>
          <w:lang w:eastAsia="en-GB"/>
        </w:rPr>
        <w:t>Únětice</w:t>
      </w:r>
      <w:proofErr w:type="spellEnd"/>
      <w:r w:rsidRPr="007B26E6">
        <w:rPr>
          <w:i/>
          <w:iCs/>
          <w:color w:val="000000"/>
          <w:lang w:eastAsia="en-GB"/>
        </w:rPr>
        <w:t xml:space="preserve"> culture)</w:t>
      </w:r>
    </w:p>
    <w:p w14:paraId="4D16EDAF" w14:textId="77777777" w:rsidR="00DE04E5" w:rsidRPr="007B26E6" w:rsidRDefault="00DE04E5" w:rsidP="00DE04E5">
      <w:pPr>
        <w:jc w:val="both"/>
        <w:rPr>
          <w:lang w:eastAsia="en-GB"/>
        </w:rPr>
      </w:pPr>
      <w:r w:rsidRPr="007B26E6">
        <w:rPr>
          <w:color w:val="000000"/>
          <w:lang w:eastAsia="en-GB"/>
        </w:rPr>
        <w:t xml:space="preserve">The following petrous bones were sampled from </w:t>
      </w:r>
      <w:proofErr w:type="spellStart"/>
      <w:r w:rsidRPr="007B26E6">
        <w:rPr>
          <w:color w:val="000000"/>
          <w:lang w:eastAsia="en-GB"/>
        </w:rPr>
        <w:t>Únětice</w:t>
      </w:r>
      <w:proofErr w:type="spellEnd"/>
      <w:r w:rsidRPr="007B26E6">
        <w:rPr>
          <w:color w:val="000000"/>
          <w:lang w:eastAsia="en-GB"/>
        </w:rPr>
        <w:t xml:space="preserve"> culture graves (c. 2200–1600 BCE):</w:t>
      </w:r>
    </w:p>
    <w:p w14:paraId="03A92586" w14:textId="77777777" w:rsidR="00DE04E5" w:rsidRPr="007B26E6" w:rsidRDefault="00DE04E5" w:rsidP="00DE04E5">
      <w:pPr>
        <w:rPr>
          <w:lang w:eastAsia="en-GB"/>
        </w:rPr>
      </w:pPr>
    </w:p>
    <w:p w14:paraId="0B113C15" w14:textId="77777777" w:rsidR="00DE04E5" w:rsidRPr="007B26E6" w:rsidRDefault="00DE04E5" w:rsidP="00DE04E5">
      <w:pPr>
        <w:jc w:val="both"/>
        <w:rPr>
          <w:lang w:eastAsia="en-GB"/>
        </w:rPr>
      </w:pPr>
      <w:r w:rsidRPr="007B26E6">
        <w:rPr>
          <w:color w:val="000000"/>
          <w:lang w:eastAsia="en-GB"/>
        </w:rPr>
        <w:t>Two skeletons, accompanied by a cup and a cobble tool, were sampled from grave 9 (</w:t>
      </w:r>
      <w:proofErr w:type="spellStart"/>
      <w:r w:rsidRPr="007B26E6">
        <w:rPr>
          <w:color w:val="000000"/>
          <w:lang w:eastAsia="en-GB"/>
        </w:rPr>
        <w:t>Petriščáková</w:t>
      </w:r>
      <w:proofErr w:type="spellEnd"/>
      <w:r w:rsidRPr="007B26E6">
        <w:rPr>
          <w:color w:val="000000"/>
          <w:lang w:eastAsia="en-GB"/>
        </w:rPr>
        <w:t xml:space="preserve"> 2011, 59–60, fig. 10–11):</w:t>
      </w:r>
    </w:p>
    <w:p w14:paraId="2F3AA029" w14:textId="77777777" w:rsidR="00DE04E5" w:rsidRPr="007B26E6" w:rsidRDefault="00DE04E5" w:rsidP="00DE04E5">
      <w:pPr>
        <w:numPr>
          <w:ilvl w:val="0"/>
          <w:numId w:val="26"/>
        </w:numPr>
        <w:ind w:left="360"/>
        <w:jc w:val="both"/>
        <w:textAlignment w:val="baseline"/>
        <w:rPr>
          <w:color w:val="000000"/>
          <w:lang w:eastAsia="en-GB"/>
        </w:rPr>
      </w:pPr>
      <w:r w:rsidRPr="007B26E6">
        <w:rPr>
          <w:color w:val="000000"/>
          <w:lang w:eastAsia="en-GB"/>
        </w:rPr>
        <w:t xml:space="preserve">an individual aged over 40 years (Skeleton B; PRH5_9B; P7A-38756) yielded sample </w:t>
      </w:r>
      <w:r w:rsidRPr="00F5347E">
        <w:rPr>
          <w:color w:val="000000"/>
          <w:lang w:eastAsia="en-GB"/>
        </w:rPr>
        <w:t>I7964 (female</w:t>
      </w:r>
      <w:r w:rsidRPr="007B26E6">
        <w:rPr>
          <w:color w:val="000000"/>
          <w:lang w:eastAsia="en-GB"/>
        </w:rPr>
        <w:t>)</w:t>
      </w:r>
    </w:p>
    <w:p w14:paraId="771F1703" w14:textId="77777777" w:rsidR="00DE04E5" w:rsidRPr="007B26E6" w:rsidRDefault="00DE04E5" w:rsidP="00DE04E5">
      <w:pPr>
        <w:numPr>
          <w:ilvl w:val="0"/>
          <w:numId w:val="26"/>
        </w:numPr>
        <w:ind w:left="360"/>
        <w:jc w:val="both"/>
        <w:textAlignment w:val="baseline"/>
        <w:rPr>
          <w:color w:val="000000"/>
          <w:lang w:eastAsia="en-GB"/>
        </w:rPr>
      </w:pPr>
      <w:r w:rsidRPr="007B26E6">
        <w:rPr>
          <w:color w:val="000000"/>
          <w:lang w:eastAsia="en-GB"/>
        </w:rPr>
        <w:t>an individual aged 35–60 years (Skeleton A; PRH5_9B (“B”-mistake), first individual (A), P7A-38756) yielded sample I15645 (female)</w:t>
      </w:r>
    </w:p>
    <w:p w14:paraId="7EC2D149" w14:textId="77777777" w:rsidR="00DE04E5" w:rsidRPr="007B26E6" w:rsidRDefault="00DE04E5" w:rsidP="00DE04E5">
      <w:pPr>
        <w:jc w:val="both"/>
        <w:rPr>
          <w:lang w:eastAsia="en-GB"/>
        </w:rPr>
      </w:pPr>
      <w:r w:rsidRPr="007B26E6">
        <w:rPr>
          <w:color w:val="000000"/>
          <w:lang w:eastAsia="en-GB"/>
        </w:rPr>
        <w:t>Samples I15645 and I7964 represent genetic duplicates of one another. S</w:t>
      </w:r>
      <w:r w:rsidRPr="007B26E6">
        <w:rPr>
          <w:color w:val="222222"/>
          <w:shd w:val="clear" w:color="auto" w:fill="FFFFFF"/>
          <w:lang w:eastAsia="en-GB"/>
        </w:rPr>
        <w:t xml:space="preserve">ince they are recorded as both deriving from </w:t>
      </w:r>
      <w:r w:rsidRPr="007B26E6">
        <w:rPr>
          <w:i/>
          <w:iCs/>
          <w:color w:val="222222"/>
          <w:shd w:val="clear" w:color="auto" w:fill="FFFFFF"/>
          <w:lang w:eastAsia="en-GB"/>
        </w:rPr>
        <w:t>right</w:t>
      </w:r>
      <w:r w:rsidRPr="007B26E6">
        <w:rPr>
          <w:color w:val="222222"/>
          <w:shd w:val="clear" w:color="auto" w:fill="FFFFFF"/>
          <w:lang w:eastAsia="en-GB"/>
        </w:rPr>
        <w:t xml:space="preserve"> petrous bones, this raises the possibility that they might be identical twins, but</w:t>
      </w:r>
      <w:r w:rsidRPr="007B26E6">
        <w:rPr>
          <w:color w:val="000000"/>
          <w:lang w:eastAsia="en-GB"/>
        </w:rPr>
        <w:t xml:space="preserve"> the data have been merged under I1764 for the purposes of reporting and analysis.</w:t>
      </w:r>
    </w:p>
    <w:p w14:paraId="12E3DFD3" w14:textId="77777777" w:rsidR="00DE04E5" w:rsidRPr="007B26E6" w:rsidRDefault="00DE04E5" w:rsidP="00DE04E5">
      <w:pPr>
        <w:rPr>
          <w:lang w:eastAsia="en-GB"/>
        </w:rPr>
      </w:pPr>
      <w:r w:rsidRPr="007B26E6">
        <w:rPr>
          <w:lang w:eastAsia="en-GB"/>
        </w:rPr>
        <w:br/>
      </w:r>
    </w:p>
    <w:p w14:paraId="4B0E5055" w14:textId="77777777" w:rsidR="00DE04E5" w:rsidRPr="007B26E6" w:rsidRDefault="00DE04E5" w:rsidP="00DE04E5">
      <w:pPr>
        <w:numPr>
          <w:ilvl w:val="0"/>
          <w:numId w:val="27"/>
        </w:numPr>
        <w:ind w:left="360"/>
        <w:jc w:val="both"/>
        <w:textAlignment w:val="baseline"/>
        <w:rPr>
          <w:color w:val="000000"/>
          <w:lang w:eastAsia="en-GB"/>
        </w:rPr>
      </w:pPr>
      <w:r w:rsidRPr="007B26E6">
        <w:rPr>
          <w:color w:val="000000"/>
          <w:lang w:eastAsia="en-GB"/>
        </w:rPr>
        <w:t xml:space="preserve">an individual aged 35–60 years in grave 5 (1761; 5, P7A-38752; </w:t>
      </w:r>
      <w:proofErr w:type="spellStart"/>
      <w:r w:rsidRPr="007B26E6">
        <w:rPr>
          <w:color w:val="000000"/>
          <w:lang w:eastAsia="en-GB"/>
        </w:rPr>
        <w:t>Petriščáková</w:t>
      </w:r>
      <w:proofErr w:type="spellEnd"/>
      <w:r w:rsidRPr="007B26E6">
        <w:rPr>
          <w:color w:val="000000"/>
          <w:lang w:eastAsia="en-GB"/>
        </w:rPr>
        <w:t xml:space="preserve"> 2011, 57, fig. 9) yielded sample </w:t>
      </w:r>
      <w:r w:rsidRPr="00F5347E">
        <w:rPr>
          <w:color w:val="000000"/>
          <w:lang w:eastAsia="en-GB"/>
        </w:rPr>
        <w:t>I15643 (m</w:t>
      </w:r>
      <w:r w:rsidRPr="007B26E6">
        <w:rPr>
          <w:color w:val="000000"/>
          <w:lang w:eastAsia="en-GB"/>
        </w:rPr>
        <w:t>ale).</w:t>
      </w:r>
    </w:p>
    <w:p w14:paraId="7F2CACEF" w14:textId="77777777" w:rsidR="00DE04E5" w:rsidRPr="007B26E6" w:rsidRDefault="00DE04E5" w:rsidP="00DE04E5">
      <w:pPr>
        <w:numPr>
          <w:ilvl w:val="0"/>
          <w:numId w:val="27"/>
        </w:numPr>
        <w:ind w:left="360"/>
        <w:jc w:val="both"/>
        <w:textAlignment w:val="baseline"/>
        <w:rPr>
          <w:color w:val="000000"/>
          <w:lang w:eastAsia="en-GB"/>
        </w:rPr>
      </w:pPr>
      <w:r w:rsidRPr="007B26E6">
        <w:rPr>
          <w:color w:val="000000"/>
          <w:lang w:eastAsia="en-GB"/>
        </w:rPr>
        <w:t xml:space="preserve">an individual aged 16–19 years in grave 6 (1764; 6, P7A-38753; </w:t>
      </w:r>
      <w:proofErr w:type="spellStart"/>
      <w:r w:rsidRPr="007B26E6">
        <w:rPr>
          <w:color w:val="000000"/>
          <w:lang w:eastAsia="en-GB"/>
        </w:rPr>
        <w:t>Petriščáková</w:t>
      </w:r>
      <w:proofErr w:type="spellEnd"/>
      <w:r w:rsidRPr="007B26E6">
        <w:rPr>
          <w:color w:val="000000"/>
          <w:lang w:eastAsia="en-GB"/>
        </w:rPr>
        <w:t xml:space="preserve"> 2011, 57–8, fig. 9) yielded sample </w:t>
      </w:r>
      <w:r w:rsidRPr="00F5347E">
        <w:rPr>
          <w:color w:val="000000"/>
          <w:lang w:eastAsia="en-GB"/>
        </w:rPr>
        <w:t>I15646</w:t>
      </w:r>
      <w:r w:rsidRPr="007B26E6">
        <w:rPr>
          <w:color w:val="000000"/>
          <w:lang w:eastAsia="en-GB"/>
        </w:rPr>
        <w:t xml:space="preserve"> (male).</w:t>
      </w:r>
    </w:p>
    <w:p w14:paraId="6FF347C7" w14:textId="77777777" w:rsidR="00DE04E5" w:rsidRPr="007B26E6" w:rsidRDefault="00DE04E5" w:rsidP="00DE04E5">
      <w:pPr>
        <w:numPr>
          <w:ilvl w:val="0"/>
          <w:numId w:val="27"/>
        </w:numPr>
        <w:ind w:left="360"/>
        <w:jc w:val="both"/>
        <w:textAlignment w:val="baseline"/>
        <w:rPr>
          <w:color w:val="000000"/>
          <w:lang w:eastAsia="en-GB"/>
        </w:rPr>
      </w:pPr>
      <w:r w:rsidRPr="007B26E6">
        <w:rPr>
          <w:color w:val="000000"/>
          <w:lang w:eastAsia="en-GB"/>
        </w:rPr>
        <w:t xml:space="preserve">an individual aged 30–50 years in grave 23 (773; 23, P7A-38768), accompanied by a small storage vessel, a pot, a cup, a jug, a bone </w:t>
      </w:r>
      <w:proofErr w:type="gramStart"/>
      <w:r w:rsidRPr="007B26E6">
        <w:rPr>
          <w:color w:val="000000"/>
          <w:lang w:eastAsia="en-GB"/>
        </w:rPr>
        <w:t>awl</w:t>
      </w:r>
      <w:proofErr w:type="gramEnd"/>
      <w:r w:rsidRPr="007B26E6">
        <w:rPr>
          <w:color w:val="000000"/>
          <w:lang w:eastAsia="en-GB"/>
        </w:rPr>
        <w:t xml:space="preserve"> and a chipped stone flake (</w:t>
      </w:r>
      <w:proofErr w:type="spellStart"/>
      <w:r w:rsidRPr="007B26E6">
        <w:rPr>
          <w:color w:val="000000"/>
          <w:lang w:eastAsia="en-GB"/>
        </w:rPr>
        <w:t>Petriščáková</w:t>
      </w:r>
      <w:proofErr w:type="spellEnd"/>
      <w:r w:rsidRPr="007B26E6">
        <w:rPr>
          <w:color w:val="000000"/>
          <w:lang w:eastAsia="en-GB"/>
        </w:rPr>
        <w:t xml:space="preserve"> 2011, 67–8, fig. 15), yielded </w:t>
      </w:r>
      <w:r w:rsidRPr="00F5347E">
        <w:rPr>
          <w:color w:val="000000"/>
          <w:lang w:eastAsia="en-GB"/>
        </w:rPr>
        <w:t>sample I13470</w:t>
      </w:r>
      <w:r w:rsidRPr="007B26E6">
        <w:rPr>
          <w:color w:val="000000"/>
          <w:lang w:eastAsia="en-GB"/>
        </w:rPr>
        <w:t xml:space="preserve"> (female).</w:t>
      </w:r>
    </w:p>
    <w:p w14:paraId="6315A057" w14:textId="77777777" w:rsidR="00DE04E5" w:rsidRPr="007B26E6" w:rsidRDefault="00DE04E5" w:rsidP="00DE04E5">
      <w:pPr>
        <w:jc w:val="both"/>
        <w:rPr>
          <w:lang w:eastAsia="en-GB"/>
        </w:rPr>
      </w:pPr>
      <w:r w:rsidRPr="007B26E6">
        <w:rPr>
          <w:color w:val="000000"/>
          <w:lang w:eastAsia="en-GB"/>
        </w:rPr>
        <w:t>The individuals represented by samples I13470 and I15646 have a mother-son relationship, whilst the individual represented by sample I15643 is a second or third degree relative of sample I15646.</w:t>
      </w:r>
    </w:p>
    <w:p w14:paraId="4FB51DF8" w14:textId="77777777" w:rsidR="00DE04E5" w:rsidRPr="007B26E6" w:rsidRDefault="00DE04E5" w:rsidP="00DE04E5">
      <w:pPr>
        <w:rPr>
          <w:lang w:eastAsia="en-GB"/>
        </w:rPr>
      </w:pPr>
      <w:r w:rsidRPr="007B26E6">
        <w:rPr>
          <w:lang w:eastAsia="en-GB"/>
        </w:rPr>
        <w:lastRenderedPageBreak/>
        <w:br/>
      </w:r>
    </w:p>
    <w:p w14:paraId="724B904D" w14:textId="77777777" w:rsidR="00DE04E5" w:rsidRPr="007B26E6" w:rsidRDefault="00DE04E5" w:rsidP="00DE04E5">
      <w:pPr>
        <w:numPr>
          <w:ilvl w:val="0"/>
          <w:numId w:val="28"/>
        </w:numPr>
        <w:ind w:left="360"/>
        <w:jc w:val="both"/>
        <w:textAlignment w:val="baseline"/>
        <w:rPr>
          <w:color w:val="000000"/>
          <w:lang w:eastAsia="en-GB"/>
        </w:rPr>
      </w:pPr>
      <w:r w:rsidRPr="007B26E6">
        <w:rPr>
          <w:color w:val="000000"/>
          <w:lang w:eastAsia="en-GB"/>
        </w:rPr>
        <w:t>an individual aged 30–50 years in grave 13 (1760; 13, P7A-38760), accompanied by two ceramic bowls and jug fragments (</w:t>
      </w:r>
      <w:proofErr w:type="spellStart"/>
      <w:r w:rsidRPr="007B26E6">
        <w:rPr>
          <w:color w:val="000000"/>
          <w:lang w:eastAsia="en-GB"/>
        </w:rPr>
        <w:t>Petriščáková</w:t>
      </w:r>
      <w:proofErr w:type="spellEnd"/>
      <w:r w:rsidRPr="007B26E6">
        <w:rPr>
          <w:color w:val="000000"/>
          <w:lang w:eastAsia="en-GB"/>
        </w:rPr>
        <w:t xml:space="preserve"> 2011, 61–2, fig. 10–11), yielded sample </w:t>
      </w:r>
      <w:r w:rsidRPr="00F5347E">
        <w:rPr>
          <w:color w:val="000000"/>
          <w:lang w:eastAsia="en-GB"/>
        </w:rPr>
        <w:t xml:space="preserve">I15642 </w:t>
      </w:r>
      <w:r w:rsidRPr="007B26E6">
        <w:rPr>
          <w:color w:val="000000"/>
          <w:lang w:eastAsia="en-GB"/>
        </w:rPr>
        <w:t>(female)</w:t>
      </w:r>
    </w:p>
    <w:p w14:paraId="57EBD8AD" w14:textId="77777777" w:rsidR="00DE04E5" w:rsidRPr="007B26E6" w:rsidRDefault="00DE04E5" w:rsidP="00DE04E5">
      <w:pPr>
        <w:numPr>
          <w:ilvl w:val="0"/>
          <w:numId w:val="28"/>
        </w:numPr>
        <w:ind w:left="360"/>
        <w:jc w:val="both"/>
        <w:textAlignment w:val="baseline"/>
        <w:rPr>
          <w:color w:val="000000"/>
          <w:lang w:eastAsia="en-GB"/>
        </w:rPr>
      </w:pPr>
      <w:r w:rsidRPr="007B26E6">
        <w:rPr>
          <w:color w:val="000000"/>
          <w:lang w:eastAsia="en-GB"/>
        </w:rPr>
        <w:t xml:space="preserve">an adult individual in grave 31 (PRH5_31; P7A-38775; </w:t>
      </w:r>
      <w:proofErr w:type="spellStart"/>
      <w:r w:rsidRPr="007B26E6">
        <w:rPr>
          <w:color w:val="000000"/>
          <w:lang w:eastAsia="en-GB"/>
        </w:rPr>
        <w:t>Petriščáková</w:t>
      </w:r>
      <w:proofErr w:type="spellEnd"/>
      <w:r w:rsidRPr="007B26E6">
        <w:rPr>
          <w:i/>
          <w:iCs/>
          <w:color w:val="000000"/>
          <w:lang w:eastAsia="en-GB"/>
        </w:rPr>
        <w:t xml:space="preserve"> </w:t>
      </w:r>
      <w:r w:rsidRPr="007B26E6">
        <w:rPr>
          <w:color w:val="000000"/>
          <w:lang w:eastAsia="en-GB"/>
        </w:rPr>
        <w:t xml:space="preserve">2011, 70, fig. 18) yielded </w:t>
      </w:r>
      <w:r w:rsidRPr="00F5347E">
        <w:rPr>
          <w:color w:val="000000"/>
          <w:lang w:eastAsia="en-GB"/>
        </w:rPr>
        <w:t>sample I7960 (</w:t>
      </w:r>
      <w:r w:rsidRPr="007B26E6">
        <w:rPr>
          <w:color w:val="000000"/>
          <w:lang w:eastAsia="en-GB"/>
        </w:rPr>
        <w:t>male)</w:t>
      </w:r>
    </w:p>
    <w:p w14:paraId="0DE444AF" w14:textId="77777777" w:rsidR="00DE04E5" w:rsidRPr="007B26E6" w:rsidRDefault="00DE04E5" w:rsidP="00DE04E5">
      <w:pPr>
        <w:jc w:val="both"/>
        <w:rPr>
          <w:lang w:eastAsia="en-GB"/>
        </w:rPr>
      </w:pPr>
      <w:r w:rsidRPr="007B26E6">
        <w:rPr>
          <w:color w:val="000000"/>
          <w:lang w:eastAsia="en-GB"/>
        </w:rPr>
        <w:t xml:space="preserve">The individuals represented by samples I15642 and I7960 are </w:t>
      </w:r>
      <w:proofErr w:type="gramStart"/>
      <w:r w:rsidRPr="007B26E6">
        <w:rPr>
          <w:color w:val="000000"/>
          <w:lang w:eastAsia="en-GB"/>
        </w:rPr>
        <w:t>second or third degree</w:t>
      </w:r>
      <w:proofErr w:type="gramEnd"/>
      <w:r w:rsidRPr="007B26E6">
        <w:rPr>
          <w:color w:val="000000"/>
          <w:lang w:eastAsia="en-GB"/>
        </w:rPr>
        <w:t xml:space="preserve"> relatives. </w:t>
      </w:r>
    </w:p>
    <w:p w14:paraId="092BAD44" w14:textId="77777777" w:rsidR="00DE04E5" w:rsidRPr="007B26E6" w:rsidRDefault="00DE04E5" w:rsidP="00DE04E5">
      <w:pPr>
        <w:rPr>
          <w:lang w:eastAsia="en-GB"/>
        </w:rPr>
      </w:pPr>
      <w:r w:rsidRPr="007B26E6">
        <w:rPr>
          <w:lang w:eastAsia="en-GB"/>
        </w:rPr>
        <w:br/>
      </w:r>
    </w:p>
    <w:p w14:paraId="6BA2CC50" w14:textId="77777777" w:rsidR="00DE04E5" w:rsidRPr="007B26E6" w:rsidRDefault="00DE04E5" w:rsidP="00DE04E5">
      <w:pPr>
        <w:numPr>
          <w:ilvl w:val="0"/>
          <w:numId w:val="29"/>
        </w:numPr>
        <w:ind w:left="360"/>
        <w:jc w:val="both"/>
        <w:textAlignment w:val="baseline"/>
        <w:rPr>
          <w:color w:val="000000"/>
          <w:lang w:eastAsia="en-GB"/>
        </w:rPr>
      </w:pPr>
      <w:r w:rsidRPr="007B26E6">
        <w:rPr>
          <w:color w:val="000000"/>
          <w:lang w:eastAsia="en-GB"/>
        </w:rPr>
        <w:t>an adolescent aged 12–18 years (Individual B) in grave 21 (PRH5_21; P7A-38766) which contained three other individuals (</w:t>
      </w:r>
      <w:proofErr w:type="spellStart"/>
      <w:r w:rsidRPr="007B26E6">
        <w:rPr>
          <w:color w:val="000000"/>
          <w:lang w:eastAsia="en-GB"/>
        </w:rPr>
        <w:t>Petriščáková</w:t>
      </w:r>
      <w:proofErr w:type="spellEnd"/>
      <w:r w:rsidRPr="007B26E6">
        <w:rPr>
          <w:color w:val="000000"/>
          <w:lang w:eastAsia="en-GB"/>
        </w:rPr>
        <w:t xml:space="preserve"> 2011, 65–6, fig. 14), yielded </w:t>
      </w:r>
      <w:r w:rsidRPr="00F5347E">
        <w:rPr>
          <w:color w:val="000000"/>
          <w:lang w:eastAsia="en-GB"/>
        </w:rPr>
        <w:t>sample I7958</w:t>
      </w:r>
      <w:r w:rsidRPr="007B26E6">
        <w:rPr>
          <w:color w:val="000000"/>
          <w:lang w:eastAsia="en-GB"/>
        </w:rPr>
        <w:t xml:space="preserve"> (female)</w:t>
      </w:r>
    </w:p>
    <w:p w14:paraId="5F850542" w14:textId="77777777" w:rsidR="00DE04E5" w:rsidRPr="007B26E6" w:rsidRDefault="00DE04E5" w:rsidP="00DE04E5">
      <w:pPr>
        <w:numPr>
          <w:ilvl w:val="0"/>
          <w:numId w:val="29"/>
        </w:numPr>
        <w:ind w:left="360"/>
        <w:jc w:val="both"/>
        <w:textAlignment w:val="baseline"/>
        <w:rPr>
          <w:color w:val="000000"/>
          <w:lang w:eastAsia="en-GB"/>
        </w:rPr>
      </w:pPr>
      <w:r w:rsidRPr="007B26E6">
        <w:rPr>
          <w:color w:val="000000"/>
          <w:lang w:eastAsia="en-GB"/>
        </w:rPr>
        <w:t xml:space="preserve">an individual aged 30–50 years in grave 25 (2338; 25, P7A-38770; </w:t>
      </w:r>
      <w:proofErr w:type="spellStart"/>
      <w:r w:rsidRPr="007B26E6">
        <w:rPr>
          <w:color w:val="000000"/>
          <w:lang w:eastAsia="en-GB"/>
        </w:rPr>
        <w:t>Petriščáková</w:t>
      </w:r>
      <w:proofErr w:type="spellEnd"/>
      <w:r w:rsidRPr="007B26E6">
        <w:rPr>
          <w:color w:val="000000"/>
          <w:lang w:eastAsia="en-GB"/>
        </w:rPr>
        <w:t xml:space="preserve"> 2011, 68–9, fig. 16) yielded </w:t>
      </w:r>
      <w:r w:rsidRPr="00F5347E">
        <w:rPr>
          <w:color w:val="000000"/>
          <w:lang w:eastAsia="en-GB"/>
        </w:rPr>
        <w:t>sample I16110 (</w:t>
      </w:r>
      <w:r w:rsidRPr="007B26E6">
        <w:rPr>
          <w:color w:val="000000"/>
          <w:lang w:eastAsia="en-GB"/>
        </w:rPr>
        <w:t>male)</w:t>
      </w:r>
    </w:p>
    <w:p w14:paraId="0D2799E9" w14:textId="77777777" w:rsidR="00DE04E5" w:rsidRPr="007B26E6" w:rsidRDefault="00DE04E5" w:rsidP="00DE04E5">
      <w:pPr>
        <w:jc w:val="both"/>
        <w:rPr>
          <w:lang w:eastAsia="en-GB"/>
        </w:rPr>
      </w:pPr>
      <w:r w:rsidRPr="007B26E6">
        <w:rPr>
          <w:color w:val="000000"/>
          <w:lang w:eastAsia="en-GB"/>
        </w:rPr>
        <w:t>The individuals represented by samples I7958 and I16110 are siblings. </w:t>
      </w:r>
    </w:p>
    <w:p w14:paraId="43482675" w14:textId="77777777" w:rsidR="00DE04E5" w:rsidRPr="007B26E6" w:rsidRDefault="00DE04E5" w:rsidP="00DE04E5">
      <w:pPr>
        <w:rPr>
          <w:lang w:eastAsia="en-GB"/>
        </w:rPr>
      </w:pPr>
    </w:p>
    <w:p w14:paraId="41F833CA" w14:textId="77777777" w:rsidR="00DE04E5" w:rsidRPr="007B26E6" w:rsidRDefault="00DE04E5" w:rsidP="00DE04E5">
      <w:pPr>
        <w:jc w:val="both"/>
        <w:rPr>
          <w:lang w:eastAsia="en-GB"/>
        </w:rPr>
      </w:pPr>
      <w:r w:rsidRPr="007B26E6">
        <w:rPr>
          <w:color w:val="000000"/>
          <w:lang w:eastAsia="en-GB"/>
        </w:rPr>
        <w:t>The following petrous bones were also sampled:</w:t>
      </w:r>
    </w:p>
    <w:p w14:paraId="69E7ABB0"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 xml:space="preserve">an individual aged 30–50 years in grave 4 (1762; 4, P7A-38751; </w:t>
      </w:r>
      <w:proofErr w:type="spellStart"/>
      <w:r w:rsidRPr="007B26E6">
        <w:rPr>
          <w:color w:val="000000"/>
          <w:lang w:eastAsia="en-GB"/>
        </w:rPr>
        <w:t>Petriščáková</w:t>
      </w:r>
      <w:proofErr w:type="spellEnd"/>
      <w:r w:rsidRPr="007B26E6">
        <w:rPr>
          <w:color w:val="000000"/>
          <w:lang w:eastAsia="en-GB"/>
        </w:rPr>
        <w:t xml:space="preserve"> 2011, 57, fig. 9) yielded </w:t>
      </w:r>
      <w:r w:rsidRPr="00F5347E">
        <w:rPr>
          <w:color w:val="000000"/>
          <w:lang w:eastAsia="en-GB"/>
        </w:rPr>
        <w:t>sample I15644 (female</w:t>
      </w:r>
      <w:r w:rsidRPr="007B26E6">
        <w:rPr>
          <w:color w:val="000000"/>
          <w:lang w:eastAsia="en-GB"/>
        </w:rPr>
        <w:t>).</w:t>
      </w:r>
    </w:p>
    <w:p w14:paraId="77B280EF"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an individual aged 35–60 years in grave 18 (772; 18, P7A-38763), accompanied by three bowls, a cup and three further ceramic vessels (</w:t>
      </w:r>
      <w:proofErr w:type="spellStart"/>
      <w:r w:rsidRPr="007B26E6">
        <w:rPr>
          <w:color w:val="000000"/>
          <w:lang w:eastAsia="en-GB"/>
        </w:rPr>
        <w:t>Petriščáková</w:t>
      </w:r>
      <w:proofErr w:type="spellEnd"/>
      <w:r w:rsidRPr="007B26E6">
        <w:rPr>
          <w:color w:val="000000"/>
          <w:lang w:eastAsia="en-GB"/>
        </w:rPr>
        <w:t xml:space="preserve"> 2011, 63–4, fig. 12), yielded </w:t>
      </w:r>
      <w:r w:rsidRPr="00F5347E">
        <w:rPr>
          <w:color w:val="000000"/>
          <w:lang w:eastAsia="en-GB"/>
        </w:rPr>
        <w:t>sample I13469 (</w:t>
      </w:r>
      <w:r w:rsidRPr="007B26E6">
        <w:rPr>
          <w:color w:val="000000"/>
          <w:lang w:eastAsia="en-GB"/>
        </w:rPr>
        <w:t>male)</w:t>
      </w:r>
    </w:p>
    <w:p w14:paraId="160956A6"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 xml:space="preserve">an individual aged 16–19 years in grave 19 (774; 19, P7A-38764; </w:t>
      </w:r>
      <w:proofErr w:type="spellStart"/>
      <w:r w:rsidRPr="007B26E6">
        <w:rPr>
          <w:color w:val="000000"/>
          <w:lang w:eastAsia="en-GB"/>
        </w:rPr>
        <w:t>Petriščáková</w:t>
      </w:r>
      <w:proofErr w:type="spellEnd"/>
      <w:r w:rsidRPr="007B26E6">
        <w:rPr>
          <w:color w:val="000000"/>
          <w:lang w:eastAsia="en-GB"/>
        </w:rPr>
        <w:t xml:space="preserve"> 2011, 64–5, fig. 13) yielded </w:t>
      </w:r>
      <w:r w:rsidRPr="00F5347E">
        <w:rPr>
          <w:color w:val="000000"/>
          <w:lang w:eastAsia="en-GB"/>
        </w:rPr>
        <w:t>sample I13471 (male</w:t>
      </w:r>
      <w:r w:rsidRPr="007B26E6">
        <w:rPr>
          <w:color w:val="000000"/>
          <w:lang w:eastAsia="en-GB"/>
        </w:rPr>
        <w:t>)</w:t>
      </w:r>
    </w:p>
    <w:p w14:paraId="7F4DE1A9"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 xml:space="preserve">an individual aged 16–19 years in grave 20 (2337; 20, P7A-38765/A; </w:t>
      </w:r>
      <w:proofErr w:type="spellStart"/>
      <w:r w:rsidRPr="007B26E6">
        <w:rPr>
          <w:color w:val="000000"/>
          <w:lang w:eastAsia="en-GB"/>
        </w:rPr>
        <w:t>Petriščáková</w:t>
      </w:r>
      <w:proofErr w:type="spellEnd"/>
      <w:r w:rsidRPr="007B26E6">
        <w:rPr>
          <w:color w:val="000000"/>
          <w:lang w:eastAsia="en-GB"/>
        </w:rPr>
        <w:t xml:space="preserve"> 2011, 65, fig. 13) yielded sample </w:t>
      </w:r>
      <w:r w:rsidRPr="00F5347E">
        <w:rPr>
          <w:color w:val="000000"/>
          <w:lang w:eastAsia="en-GB"/>
        </w:rPr>
        <w:t>I16109 (</w:t>
      </w:r>
      <w:r w:rsidRPr="007B26E6">
        <w:rPr>
          <w:color w:val="000000"/>
          <w:lang w:eastAsia="en-GB"/>
        </w:rPr>
        <w:t>male)</w:t>
      </w:r>
    </w:p>
    <w:p w14:paraId="69D71BE9"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 xml:space="preserve">an individual aged 30–40 years in grave 27 (PRH5_27; P7A-38772; </w:t>
      </w:r>
      <w:proofErr w:type="spellStart"/>
      <w:r w:rsidRPr="007B26E6">
        <w:rPr>
          <w:color w:val="000000"/>
          <w:lang w:eastAsia="en-GB"/>
        </w:rPr>
        <w:t>Petriščáková</w:t>
      </w:r>
      <w:proofErr w:type="spellEnd"/>
      <w:r w:rsidRPr="007B26E6">
        <w:rPr>
          <w:color w:val="000000"/>
          <w:lang w:eastAsia="en-GB"/>
        </w:rPr>
        <w:t xml:space="preserve"> 2011, 69, fig. 16) yielded sample </w:t>
      </w:r>
      <w:r w:rsidRPr="00F5347E">
        <w:rPr>
          <w:color w:val="000000"/>
          <w:lang w:eastAsia="en-GB"/>
        </w:rPr>
        <w:t xml:space="preserve">I7959 </w:t>
      </w:r>
      <w:r w:rsidRPr="007B26E6">
        <w:rPr>
          <w:color w:val="000000"/>
          <w:lang w:eastAsia="en-GB"/>
        </w:rPr>
        <w:t>(male)</w:t>
      </w:r>
    </w:p>
    <w:p w14:paraId="7C569BDF"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 xml:space="preserve">an individual aged 30–40 years in grave 35 (PRH5_35; P7A-38778), accompanied by a bowl, a jug, a pot, </w:t>
      </w:r>
      <w:r w:rsidRPr="00F5347E">
        <w:rPr>
          <w:color w:val="000000"/>
          <w:lang w:eastAsia="en-GB"/>
        </w:rPr>
        <w:t>three chipped stone flakes and a boar’s tusk (</w:t>
      </w:r>
      <w:proofErr w:type="spellStart"/>
      <w:r w:rsidRPr="00F5347E">
        <w:rPr>
          <w:color w:val="000000"/>
          <w:lang w:eastAsia="en-GB"/>
        </w:rPr>
        <w:t>Petriščáková</w:t>
      </w:r>
      <w:proofErr w:type="spellEnd"/>
      <w:r w:rsidRPr="00F5347E">
        <w:rPr>
          <w:color w:val="000000"/>
          <w:lang w:eastAsia="en-GB"/>
        </w:rPr>
        <w:t xml:space="preserve"> 2011, 71–2, fig. 19), yielded sample I7962 (</w:t>
      </w:r>
      <w:r w:rsidRPr="007B26E6">
        <w:rPr>
          <w:color w:val="000000"/>
          <w:lang w:eastAsia="en-GB"/>
        </w:rPr>
        <w:t>male)</w:t>
      </w:r>
    </w:p>
    <w:p w14:paraId="21A6BF3D"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an individual aged 18–25 years in grave 37 (PRH5_37; P7A-38780), accompanied by a ceramic bowl and another pot (</w:t>
      </w:r>
      <w:proofErr w:type="spellStart"/>
      <w:r w:rsidRPr="007B26E6">
        <w:rPr>
          <w:color w:val="000000"/>
          <w:lang w:eastAsia="en-GB"/>
        </w:rPr>
        <w:t>Petriščáková</w:t>
      </w:r>
      <w:proofErr w:type="spellEnd"/>
      <w:r w:rsidRPr="007B26E6">
        <w:rPr>
          <w:color w:val="000000"/>
          <w:lang w:eastAsia="en-GB"/>
        </w:rPr>
        <w:t xml:space="preserve"> 2011, 73, fig. 20), yielded </w:t>
      </w:r>
      <w:r w:rsidRPr="00F5347E">
        <w:rPr>
          <w:color w:val="000000"/>
          <w:lang w:eastAsia="en-GB"/>
        </w:rPr>
        <w:t>sample I7963</w:t>
      </w:r>
      <w:r w:rsidRPr="007B26E6">
        <w:rPr>
          <w:color w:val="000000"/>
          <w:lang w:eastAsia="en-GB"/>
        </w:rPr>
        <w:t xml:space="preserve"> (male)</w:t>
      </w:r>
    </w:p>
    <w:p w14:paraId="15033924" w14:textId="77777777" w:rsidR="00DE04E5" w:rsidRPr="007B26E6" w:rsidRDefault="00DE04E5" w:rsidP="00DE04E5">
      <w:pPr>
        <w:numPr>
          <w:ilvl w:val="0"/>
          <w:numId w:val="30"/>
        </w:numPr>
        <w:ind w:left="360"/>
        <w:jc w:val="both"/>
        <w:textAlignment w:val="baseline"/>
        <w:rPr>
          <w:color w:val="000000"/>
          <w:lang w:eastAsia="en-GB"/>
        </w:rPr>
      </w:pPr>
      <w:r w:rsidRPr="007B26E6">
        <w:rPr>
          <w:color w:val="000000"/>
          <w:lang w:eastAsia="en-GB"/>
        </w:rPr>
        <w:t>an individual aged 30–50 years in grave 40 (771; 40, P7A-38783/e), which contained three other burials and three-six ceramic vessels, together with a chipped stone flake (</w:t>
      </w:r>
      <w:proofErr w:type="spellStart"/>
      <w:r w:rsidRPr="007B26E6">
        <w:rPr>
          <w:color w:val="000000"/>
          <w:lang w:eastAsia="en-GB"/>
        </w:rPr>
        <w:t>Petriščáková</w:t>
      </w:r>
      <w:proofErr w:type="spellEnd"/>
      <w:r w:rsidRPr="007B26E6">
        <w:rPr>
          <w:color w:val="000000"/>
          <w:lang w:eastAsia="en-GB"/>
        </w:rPr>
        <w:t xml:space="preserve"> 2011, 75–6), yielded </w:t>
      </w:r>
      <w:r w:rsidRPr="00F5347E">
        <w:rPr>
          <w:color w:val="000000"/>
          <w:lang w:eastAsia="en-GB"/>
        </w:rPr>
        <w:t>sample I13468</w:t>
      </w:r>
      <w:r w:rsidRPr="007B26E6">
        <w:rPr>
          <w:color w:val="000000"/>
          <w:lang w:eastAsia="en-GB"/>
        </w:rPr>
        <w:t xml:space="preserve"> (male). </w:t>
      </w:r>
    </w:p>
    <w:p w14:paraId="37B3D379" w14:textId="77777777" w:rsidR="00DE04E5" w:rsidRPr="007B26E6" w:rsidRDefault="00DE04E5" w:rsidP="00DE04E5">
      <w:pPr>
        <w:rPr>
          <w:lang w:eastAsia="en-GB"/>
        </w:rPr>
      </w:pPr>
    </w:p>
    <w:p w14:paraId="08C4A80B" w14:textId="77777777" w:rsidR="00DE04E5" w:rsidRPr="007B26E6" w:rsidRDefault="00DE04E5" w:rsidP="00DE04E5">
      <w:pPr>
        <w:jc w:val="both"/>
        <w:rPr>
          <w:lang w:eastAsia="en-GB"/>
        </w:rPr>
      </w:pPr>
      <w:r w:rsidRPr="007B26E6">
        <w:rPr>
          <w:color w:val="000000"/>
          <w:lang w:eastAsia="en-GB"/>
        </w:rPr>
        <w:t>Source of sample: National Museum, Prague</w:t>
      </w:r>
    </w:p>
    <w:p w14:paraId="7B6F74BA" w14:textId="77777777" w:rsidR="00DE04E5" w:rsidRPr="007B26E6" w:rsidRDefault="00DE04E5" w:rsidP="00DE04E5">
      <w:pPr>
        <w:jc w:val="both"/>
        <w:rPr>
          <w:lang w:eastAsia="en-GB"/>
        </w:rPr>
      </w:pPr>
      <w:r w:rsidRPr="007B26E6">
        <w:rPr>
          <w:color w:val="000000"/>
          <w:lang w:eastAsia="en-GB"/>
        </w:rPr>
        <w:t>Authors of entry:</w:t>
      </w:r>
      <w:r w:rsidRPr="007B26E6">
        <w:rPr>
          <w:i/>
          <w:iCs/>
          <w:color w:val="0000FF"/>
          <w:lang w:eastAsia="en-GB"/>
        </w:rPr>
        <w:t> </w:t>
      </w:r>
      <w:proofErr w:type="spellStart"/>
      <w:r w:rsidRPr="007B26E6">
        <w:rPr>
          <w:color w:val="000000"/>
          <w:lang w:eastAsia="en-GB"/>
        </w:rPr>
        <w:t>Katarína</w:t>
      </w:r>
      <w:proofErr w:type="spellEnd"/>
      <w:r w:rsidRPr="007B26E6">
        <w:rPr>
          <w:color w:val="000000"/>
          <w:lang w:eastAsia="en-GB"/>
        </w:rPr>
        <w:t xml:space="preserve"> </w:t>
      </w:r>
      <w:proofErr w:type="spellStart"/>
      <w:r w:rsidRPr="007B26E6">
        <w:rPr>
          <w:color w:val="000000"/>
          <w:lang w:eastAsia="en-GB"/>
        </w:rPr>
        <w:t>Petriščáková</w:t>
      </w:r>
      <w:proofErr w:type="spellEnd"/>
      <w:r w:rsidRPr="007B26E6">
        <w:rPr>
          <w:color w:val="000000"/>
          <w:lang w:eastAsia="en-GB"/>
        </w:rPr>
        <w:t xml:space="preserve">, Miroslav </w:t>
      </w:r>
      <w:proofErr w:type="spellStart"/>
      <w:r w:rsidRPr="007B26E6">
        <w:rPr>
          <w:color w:val="000000"/>
          <w:lang w:eastAsia="en-GB"/>
        </w:rPr>
        <w:t>Dobeš</w:t>
      </w:r>
      <w:proofErr w:type="spellEnd"/>
      <w:r w:rsidRPr="007B26E6">
        <w:rPr>
          <w:color w:val="000000"/>
          <w:lang w:eastAsia="en-GB"/>
        </w:rPr>
        <w:t xml:space="preserve">, </w:t>
      </w:r>
      <w:proofErr w:type="spellStart"/>
      <w:r w:rsidRPr="007B26E6">
        <w:rPr>
          <w:color w:val="000000"/>
          <w:lang w:eastAsia="en-GB"/>
        </w:rPr>
        <w:t>Miluše</w:t>
      </w:r>
      <w:proofErr w:type="spellEnd"/>
      <w:r w:rsidRPr="007B26E6">
        <w:rPr>
          <w:color w:val="000000"/>
          <w:lang w:eastAsia="en-GB"/>
        </w:rPr>
        <w:t xml:space="preserve"> </w:t>
      </w:r>
      <w:proofErr w:type="spellStart"/>
      <w:r w:rsidRPr="007B26E6">
        <w:rPr>
          <w:color w:val="000000"/>
          <w:lang w:eastAsia="en-GB"/>
        </w:rPr>
        <w:t>Dobisíková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7DDDEF64" w14:textId="77777777" w:rsidR="00DE04E5" w:rsidRPr="007B26E6" w:rsidRDefault="00DE04E5" w:rsidP="00DE04E5">
      <w:pPr>
        <w:jc w:val="both"/>
        <w:rPr>
          <w:lang w:eastAsia="en-GB"/>
        </w:rPr>
      </w:pPr>
      <w:r w:rsidRPr="007B26E6">
        <w:rPr>
          <w:color w:val="000000"/>
          <w:lang w:eastAsia="en-GB"/>
        </w:rPr>
        <w:t>References: </w:t>
      </w:r>
    </w:p>
    <w:p w14:paraId="4635B7DA" w14:textId="77777777" w:rsidR="00DE04E5" w:rsidRPr="007B26E6" w:rsidRDefault="00DE04E5" w:rsidP="00DE04E5">
      <w:pPr>
        <w:jc w:val="both"/>
        <w:rPr>
          <w:lang w:eastAsia="en-GB"/>
        </w:rPr>
      </w:pPr>
      <w:proofErr w:type="spellStart"/>
      <w:r w:rsidRPr="007B26E6">
        <w:rPr>
          <w:color w:val="000000"/>
          <w:lang w:eastAsia="en-GB"/>
        </w:rPr>
        <w:t>Buchvaldek</w:t>
      </w:r>
      <w:proofErr w:type="spellEnd"/>
      <w:r w:rsidRPr="007B26E6">
        <w:rPr>
          <w:color w:val="000000"/>
          <w:lang w:eastAsia="en-GB"/>
        </w:rPr>
        <w:t xml:space="preserve">, M. and </w:t>
      </w:r>
      <w:proofErr w:type="spellStart"/>
      <w:r w:rsidRPr="007B26E6">
        <w:rPr>
          <w:color w:val="000000"/>
          <w:lang w:eastAsia="en-GB"/>
        </w:rPr>
        <w:t>Kovářík</w:t>
      </w:r>
      <w:proofErr w:type="spellEnd"/>
      <w:r w:rsidRPr="007B26E6">
        <w:rPr>
          <w:color w:val="000000"/>
          <w:lang w:eastAsia="en-GB"/>
        </w:rPr>
        <w:t>, J. 1993</w:t>
      </w:r>
      <w:r w:rsidRPr="007B26E6">
        <w:rPr>
          <w:i/>
          <w:iCs/>
          <w:color w:val="000000"/>
          <w:lang w:eastAsia="en-GB"/>
        </w:rPr>
        <w:t>.</w:t>
      </w:r>
      <w:r w:rsidRPr="007B26E6">
        <w:rPr>
          <w:color w:val="000000"/>
          <w:lang w:eastAsia="en-GB"/>
        </w:rPr>
        <w:t xml:space="preserve"> </w:t>
      </w:r>
      <w:proofErr w:type="spellStart"/>
      <w:r w:rsidRPr="007B26E6">
        <w:rPr>
          <w:color w:val="000000"/>
          <w:lang w:eastAsia="en-GB"/>
        </w:rPr>
        <w:t>Pohřebiště</w:t>
      </w:r>
      <w:proofErr w:type="spellEnd"/>
      <w:r w:rsidRPr="007B26E6">
        <w:rPr>
          <w:color w:val="000000"/>
          <w:lang w:eastAsia="en-GB"/>
        </w:rPr>
        <w:t xml:space="preserve"> se </w:t>
      </w:r>
      <w:proofErr w:type="spellStart"/>
      <w:r w:rsidRPr="007B26E6">
        <w:rPr>
          <w:color w:val="000000"/>
          <w:lang w:eastAsia="en-GB"/>
        </w:rPr>
        <w:t>šňůrovou</w:t>
      </w:r>
      <w:proofErr w:type="spellEnd"/>
      <w:r w:rsidRPr="007B26E6">
        <w:rPr>
          <w:color w:val="000000"/>
          <w:lang w:eastAsia="en-GB"/>
        </w:rPr>
        <w:t xml:space="preserve"> </w:t>
      </w:r>
      <w:proofErr w:type="spellStart"/>
      <w:r w:rsidRPr="007B26E6">
        <w:rPr>
          <w:color w:val="000000"/>
          <w:lang w:eastAsia="en-GB"/>
        </w:rPr>
        <w:t>keramikou</w:t>
      </w:r>
      <w:proofErr w:type="spellEnd"/>
      <w:r w:rsidRPr="007B26E6">
        <w:rPr>
          <w:color w:val="000000"/>
          <w:lang w:eastAsia="en-GB"/>
        </w:rPr>
        <w:t xml:space="preserve"> v </w:t>
      </w:r>
      <w:proofErr w:type="spellStart"/>
      <w:r w:rsidRPr="007B26E6">
        <w:rPr>
          <w:color w:val="000000"/>
          <w:lang w:eastAsia="en-GB"/>
        </w:rPr>
        <w:t>Praze-Jinonicích</w:t>
      </w:r>
      <w:proofErr w:type="spellEnd"/>
      <w:r w:rsidRPr="007B26E6">
        <w:rPr>
          <w:color w:val="000000"/>
          <w:lang w:eastAsia="en-GB"/>
        </w:rPr>
        <w:t xml:space="preserve">. </w:t>
      </w:r>
      <w:proofErr w:type="spellStart"/>
      <w:r w:rsidRPr="007B26E6">
        <w:rPr>
          <w:color w:val="000000"/>
          <w:lang w:eastAsia="en-GB"/>
        </w:rPr>
        <w:t>Doplněk</w:t>
      </w:r>
      <w:proofErr w:type="spellEnd"/>
      <w:r w:rsidRPr="007B26E6">
        <w:rPr>
          <w:color w:val="000000"/>
          <w:lang w:eastAsia="en-GB"/>
        </w:rPr>
        <w:t xml:space="preserve"> </w:t>
      </w:r>
      <w:proofErr w:type="spellStart"/>
      <w:r w:rsidRPr="007B26E6">
        <w:rPr>
          <w:color w:val="000000"/>
          <w:lang w:eastAsia="en-GB"/>
        </w:rPr>
        <w:t>ke</w:t>
      </w:r>
      <w:proofErr w:type="spellEnd"/>
      <w:r w:rsidRPr="007B26E6">
        <w:rPr>
          <w:color w:val="000000"/>
          <w:lang w:eastAsia="en-GB"/>
        </w:rPr>
        <w:t xml:space="preserve"> </w:t>
      </w:r>
      <w:proofErr w:type="spellStart"/>
      <w:r w:rsidRPr="007B26E6">
        <w:rPr>
          <w:color w:val="000000"/>
          <w:lang w:eastAsia="en-GB"/>
        </w:rPr>
        <w:t>Katalogu</w:t>
      </w:r>
      <w:proofErr w:type="spellEnd"/>
      <w:r w:rsidRPr="007B26E6">
        <w:rPr>
          <w:color w:val="000000"/>
          <w:lang w:eastAsia="en-GB"/>
        </w:rPr>
        <w:t xml:space="preserve"> </w:t>
      </w:r>
      <w:proofErr w:type="spellStart"/>
      <w:r w:rsidRPr="007B26E6">
        <w:rPr>
          <w:color w:val="000000"/>
          <w:lang w:eastAsia="en-GB"/>
        </w:rPr>
        <w:t>šňůrové</w:t>
      </w:r>
      <w:proofErr w:type="spellEnd"/>
      <w:r w:rsidRPr="007B26E6">
        <w:rPr>
          <w:color w:val="000000"/>
          <w:lang w:eastAsia="en-GB"/>
        </w:rPr>
        <w:t xml:space="preserve"> </w:t>
      </w:r>
      <w:proofErr w:type="spellStart"/>
      <w:r w:rsidRPr="007B26E6">
        <w:rPr>
          <w:color w:val="000000"/>
          <w:lang w:eastAsia="en-GB"/>
        </w:rPr>
        <w:t>keramiky</w:t>
      </w:r>
      <w:proofErr w:type="spellEnd"/>
      <w:r w:rsidRPr="007B26E6">
        <w:rPr>
          <w:color w:val="000000"/>
          <w:lang w:eastAsia="en-GB"/>
        </w:rPr>
        <w:t xml:space="preserve"> v </w:t>
      </w:r>
      <w:proofErr w:type="spellStart"/>
      <w:r w:rsidRPr="007B26E6">
        <w:rPr>
          <w:color w:val="000000"/>
          <w:lang w:eastAsia="en-GB"/>
        </w:rPr>
        <w:t>Čechách</w:t>
      </w:r>
      <w:proofErr w:type="spellEnd"/>
      <w:r w:rsidRPr="007B26E6">
        <w:rPr>
          <w:color w:val="000000"/>
          <w:lang w:eastAsia="en-GB"/>
        </w:rPr>
        <w:t xml:space="preserve"> VI/Die </w:t>
      </w:r>
      <w:proofErr w:type="spellStart"/>
      <w:r w:rsidRPr="007B26E6">
        <w:rPr>
          <w:color w:val="000000"/>
          <w:lang w:eastAsia="en-GB"/>
        </w:rPr>
        <w:t>schnurkeramischen</w:t>
      </w:r>
      <w:proofErr w:type="spellEnd"/>
      <w:r w:rsidRPr="007B26E6">
        <w:rPr>
          <w:color w:val="000000"/>
          <w:lang w:eastAsia="en-GB"/>
        </w:rPr>
        <w:t xml:space="preserve"> </w:t>
      </w:r>
      <w:proofErr w:type="spellStart"/>
      <w:r w:rsidRPr="007B26E6">
        <w:rPr>
          <w:color w:val="000000"/>
          <w:lang w:eastAsia="en-GB"/>
        </w:rPr>
        <w:t>Gräberfelder</w:t>
      </w:r>
      <w:proofErr w:type="spellEnd"/>
      <w:r w:rsidRPr="007B26E6">
        <w:rPr>
          <w:color w:val="000000"/>
          <w:lang w:eastAsia="en-GB"/>
        </w:rPr>
        <w:t xml:space="preserve"> in </w:t>
      </w:r>
      <w:proofErr w:type="spellStart"/>
      <w:r w:rsidRPr="007B26E6">
        <w:rPr>
          <w:color w:val="000000"/>
          <w:lang w:eastAsia="en-GB"/>
        </w:rPr>
        <w:t>Prag-Jinonice</w:t>
      </w:r>
      <w:proofErr w:type="spellEnd"/>
      <w:r w:rsidRPr="007B26E6">
        <w:rPr>
          <w:color w:val="000000"/>
          <w:lang w:eastAsia="en-GB"/>
        </w:rPr>
        <w:t xml:space="preserve">. Eine </w:t>
      </w:r>
      <w:proofErr w:type="spellStart"/>
      <w:r w:rsidRPr="007B26E6">
        <w:rPr>
          <w:color w:val="000000"/>
          <w:lang w:eastAsia="en-GB"/>
        </w:rPr>
        <w:t>Ergänzung</w:t>
      </w:r>
      <w:proofErr w:type="spellEnd"/>
      <w:r w:rsidRPr="007B26E6">
        <w:rPr>
          <w:color w:val="000000"/>
          <w:lang w:eastAsia="en-GB"/>
        </w:rPr>
        <w:t xml:space="preserve"> </w:t>
      </w:r>
      <w:proofErr w:type="spellStart"/>
      <w:r w:rsidRPr="007B26E6">
        <w:rPr>
          <w:color w:val="000000"/>
          <w:lang w:eastAsia="en-GB"/>
        </w:rPr>
        <w:t>zum</w:t>
      </w:r>
      <w:proofErr w:type="spellEnd"/>
      <w:r w:rsidRPr="007B26E6">
        <w:rPr>
          <w:color w:val="000000"/>
          <w:lang w:eastAsia="en-GB"/>
        </w:rPr>
        <w:t xml:space="preserve"> </w:t>
      </w:r>
      <w:proofErr w:type="spellStart"/>
      <w:r w:rsidRPr="007B26E6">
        <w:rPr>
          <w:color w:val="000000"/>
          <w:lang w:eastAsia="en-GB"/>
        </w:rPr>
        <w:t>Katalog</w:t>
      </w:r>
      <w:proofErr w:type="spellEnd"/>
      <w:r w:rsidRPr="007B26E6">
        <w:rPr>
          <w:color w:val="000000"/>
          <w:lang w:eastAsia="en-GB"/>
        </w:rPr>
        <w:t xml:space="preserve"> der </w:t>
      </w:r>
      <w:proofErr w:type="spellStart"/>
      <w:r w:rsidRPr="007B26E6">
        <w:rPr>
          <w:color w:val="000000"/>
          <w:lang w:eastAsia="en-GB"/>
        </w:rPr>
        <w:t>Schnurkeramik</w:t>
      </w:r>
      <w:proofErr w:type="spellEnd"/>
      <w:r w:rsidRPr="007B26E6">
        <w:rPr>
          <w:color w:val="000000"/>
          <w:lang w:eastAsia="en-GB"/>
        </w:rPr>
        <w:t xml:space="preserve"> in </w:t>
      </w:r>
      <w:proofErr w:type="spellStart"/>
      <w:r w:rsidRPr="007B26E6">
        <w:rPr>
          <w:color w:val="000000"/>
          <w:lang w:eastAsia="en-GB"/>
        </w:rPr>
        <w:t>Böhmen</w:t>
      </w:r>
      <w:proofErr w:type="spellEnd"/>
      <w:r w:rsidRPr="007B26E6">
        <w:rPr>
          <w:color w:val="000000"/>
          <w:lang w:eastAsia="en-GB"/>
        </w:rPr>
        <w:t xml:space="preserve"> VI. </w:t>
      </w:r>
      <w:proofErr w:type="spellStart"/>
      <w:r w:rsidRPr="007B26E6">
        <w:rPr>
          <w:i/>
          <w:iCs/>
          <w:color w:val="000000"/>
          <w:lang w:eastAsia="en-GB"/>
        </w:rPr>
        <w:t>Praehistorica</w:t>
      </w:r>
      <w:proofErr w:type="spellEnd"/>
      <w:r w:rsidRPr="007B26E6">
        <w:rPr>
          <w:color w:val="000000"/>
          <w:lang w:eastAsia="en-GB"/>
        </w:rPr>
        <w:t xml:space="preserve"> 20, 119–174.</w:t>
      </w:r>
    </w:p>
    <w:p w14:paraId="15DB0F06" w14:textId="77777777" w:rsidR="00DE04E5" w:rsidRPr="007B26E6" w:rsidRDefault="00DE04E5" w:rsidP="00DE04E5">
      <w:pPr>
        <w:rPr>
          <w:lang w:eastAsia="en-GB"/>
        </w:rPr>
      </w:pPr>
    </w:p>
    <w:p w14:paraId="0FDC1114"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w:t>
      </w:r>
      <w:r w:rsidRPr="007B26E6">
        <w:rPr>
          <w:color w:val="000000"/>
          <w:lang w:eastAsia="en-GB"/>
        </w:rPr>
        <w:lastRenderedPageBreak/>
        <w:t xml:space="preserve">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190–6.</w:t>
      </w:r>
    </w:p>
    <w:p w14:paraId="0887F314" w14:textId="77777777" w:rsidR="00DE04E5" w:rsidRPr="007B26E6" w:rsidRDefault="00DE04E5" w:rsidP="00DE04E5">
      <w:pPr>
        <w:rPr>
          <w:lang w:eastAsia="en-GB"/>
        </w:rPr>
      </w:pPr>
    </w:p>
    <w:p w14:paraId="6284EC54" w14:textId="289B8C38" w:rsidR="00DE04E5" w:rsidRPr="007B26E6" w:rsidRDefault="41D28D8F" w:rsidP="41D28D8F">
      <w:pPr>
        <w:jc w:val="both"/>
        <w:rPr>
          <w:lang w:eastAsia="en-GB"/>
        </w:rPr>
      </w:pPr>
      <w:proofErr w:type="spellStart"/>
      <w:r w:rsidRPr="41D28D8F">
        <w:rPr>
          <w:color w:val="000000" w:themeColor="text1"/>
          <w:lang w:eastAsia="en-GB"/>
        </w:rPr>
        <w:t>Petriščáková</w:t>
      </w:r>
      <w:proofErr w:type="spellEnd"/>
      <w:r w:rsidRPr="41D28D8F">
        <w:rPr>
          <w:color w:val="000000" w:themeColor="text1"/>
          <w:lang w:eastAsia="en-GB"/>
        </w:rPr>
        <w:t xml:space="preserve">, K. 2011. </w:t>
      </w:r>
      <w:proofErr w:type="spellStart"/>
      <w:r w:rsidRPr="0081061A">
        <w:rPr>
          <w:i/>
          <w:iCs/>
          <w:color w:val="000000" w:themeColor="text1"/>
          <w:lang w:eastAsia="en-GB"/>
        </w:rPr>
        <w:t>Pohrebiská</w:t>
      </w:r>
      <w:proofErr w:type="spellEnd"/>
      <w:r w:rsidRPr="0081061A">
        <w:rPr>
          <w:i/>
          <w:iCs/>
          <w:color w:val="000000" w:themeColor="text1"/>
          <w:lang w:eastAsia="en-GB"/>
        </w:rPr>
        <w:t xml:space="preserve"> v </w:t>
      </w:r>
      <w:proofErr w:type="spellStart"/>
      <w:r w:rsidRPr="0081061A">
        <w:rPr>
          <w:i/>
          <w:iCs/>
          <w:color w:val="000000" w:themeColor="text1"/>
          <w:lang w:eastAsia="en-GB"/>
        </w:rPr>
        <w:t>Jinoniciach</w:t>
      </w:r>
      <w:proofErr w:type="spellEnd"/>
      <w:r w:rsidRPr="0081061A">
        <w:rPr>
          <w:i/>
          <w:iCs/>
          <w:color w:val="000000" w:themeColor="text1"/>
          <w:lang w:eastAsia="en-GB"/>
        </w:rPr>
        <w:t xml:space="preserve">, </w:t>
      </w:r>
      <w:proofErr w:type="spellStart"/>
      <w:r w:rsidRPr="0081061A">
        <w:rPr>
          <w:i/>
          <w:iCs/>
          <w:color w:val="000000" w:themeColor="text1"/>
          <w:lang w:eastAsia="en-GB"/>
        </w:rPr>
        <w:t>Butoviciach</w:t>
      </w:r>
      <w:proofErr w:type="spellEnd"/>
      <w:r w:rsidRPr="0081061A">
        <w:rPr>
          <w:i/>
          <w:iCs/>
          <w:color w:val="000000" w:themeColor="text1"/>
          <w:lang w:eastAsia="en-GB"/>
        </w:rPr>
        <w:t xml:space="preserve"> a </w:t>
      </w:r>
      <w:proofErr w:type="spellStart"/>
      <w:r w:rsidRPr="0081061A">
        <w:rPr>
          <w:i/>
          <w:iCs/>
          <w:color w:val="000000" w:themeColor="text1"/>
          <w:lang w:eastAsia="en-GB"/>
        </w:rPr>
        <w:t>Stodůlkach</w:t>
      </w:r>
      <w:proofErr w:type="spellEnd"/>
      <w:r w:rsidRPr="0081061A">
        <w:rPr>
          <w:i/>
          <w:iCs/>
          <w:color w:val="000000" w:themeColor="text1"/>
          <w:lang w:eastAsia="en-GB"/>
        </w:rPr>
        <w:t xml:space="preserve"> a </w:t>
      </w:r>
      <w:proofErr w:type="spellStart"/>
      <w:r w:rsidRPr="00F02BC4">
        <w:rPr>
          <w:i/>
          <w:iCs/>
          <w:color w:val="000000" w:themeColor="text1"/>
          <w:lang w:eastAsia="en-GB"/>
        </w:rPr>
        <w:t>R</w:t>
      </w:r>
      <w:r w:rsidRPr="0081061A">
        <w:rPr>
          <w:i/>
          <w:iCs/>
          <w:color w:val="000000" w:themeColor="text1"/>
          <w:lang w:eastAsia="en-GB"/>
        </w:rPr>
        <w:t>egionálne</w:t>
      </w:r>
      <w:proofErr w:type="spellEnd"/>
      <w:r w:rsidRPr="0081061A">
        <w:rPr>
          <w:i/>
          <w:iCs/>
          <w:color w:val="000000" w:themeColor="text1"/>
          <w:lang w:eastAsia="en-GB"/>
        </w:rPr>
        <w:t xml:space="preserve"> </w:t>
      </w:r>
      <w:proofErr w:type="spellStart"/>
      <w:proofErr w:type="gramStart"/>
      <w:r w:rsidRPr="41D28D8F">
        <w:rPr>
          <w:i/>
          <w:iCs/>
          <w:color w:val="000000" w:themeColor="text1"/>
        </w:rPr>
        <w:t>Š</w:t>
      </w:r>
      <w:r w:rsidRPr="0081061A">
        <w:rPr>
          <w:i/>
          <w:iCs/>
          <w:color w:val="000000" w:themeColor="text1"/>
          <w:lang w:eastAsia="en-GB"/>
        </w:rPr>
        <w:t>pecifiká</w:t>
      </w:r>
      <w:proofErr w:type="spellEnd"/>
      <w:r w:rsidRPr="0081061A">
        <w:rPr>
          <w:i/>
          <w:iCs/>
          <w:color w:val="000000" w:themeColor="text1"/>
          <w:lang w:eastAsia="en-GB"/>
        </w:rPr>
        <w:t xml:space="preserve"> </w:t>
      </w:r>
      <w:r w:rsidRPr="41D28D8F">
        <w:rPr>
          <w:i/>
          <w:iCs/>
          <w:color w:val="000000" w:themeColor="text1"/>
        </w:rPr>
        <w:t xml:space="preserve"> </w:t>
      </w:r>
      <w:proofErr w:type="spellStart"/>
      <w:r w:rsidRPr="41D28D8F">
        <w:rPr>
          <w:i/>
          <w:iCs/>
          <w:color w:val="000000" w:themeColor="text1"/>
        </w:rPr>
        <w:t>Ú</w:t>
      </w:r>
      <w:r w:rsidRPr="0081061A">
        <w:rPr>
          <w:i/>
          <w:iCs/>
          <w:color w:val="000000" w:themeColor="text1"/>
          <w:lang w:eastAsia="en-GB"/>
        </w:rPr>
        <w:t>nětickej</w:t>
      </w:r>
      <w:proofErr w:type="spellEnd"/>
      <w:proofErr w:type="gramEnd"/>
      <w:r w:rsidRPr="0081061A">
        <w:rPr>
          <w:i/>
          <w:iCs/>
          <w:color w:val="000000" w:themeColor="text1"/>
          <w:lang w:eastAsia="en-GB"/>
        </w:rPr>
        <w:t xml:space="preserve"> </w:t>
      </w:r>
      <w:proofErr w:type="spellStart"/>
      <w:r w:rsidRPr="0081061A">
        <w:rPr>
          <w:i/>
          <w:iCs/>
          <w:color w:val="000000" w:themeColor="text1"/>
          <w:lang w:eastAsia="en-GB"/>
        </w:rPr>
        <w:t>kultúry</w:t>
      </w:r>
      <w:proofErr w:type="spellEnd"/>
      <w:r w:rsidRPr="0081061A">
        <w:rPr>
          <w:i/>
          <w:iCs/>
          <w:color w:val="000000" w:themeColor="text1"/>
          <w:lang w:eastAsia="en-GB"/>
        </w:rPr>
        <w:t xml:space="preserve">/Burial </w:t>
      </w:r>
      <w:r w:rsidRPr="00F02BC4">
        <w:rPr>
          <w:i/>
          <w:iCs/>
          <w:color w:val="000000" w:themeColor="text1"/>
          <w:lang w:eastAsia="en-GB"/>
        </w:rPr>
        <w:t>G</w:t>
      </w:r>
      <w:r w:rsidRPr="0081061A">
        <w:rPr>
          <w:i/>
          <w:iCs/>
          <w:color w:val="000000" w:themeColor="text1"/>
          <w:lang w:eastAsia="en-GB"/>
        </w:rPr>
        <w:t xml:space="preserve">rounds at </w:t>
      </w:r>
      <w:proofErr w:type="spellStart"/>
      <w:r w:rsidRPr="0081061A">
        <w:rPr>
          <w:i/>
          <w:iCs/>
          <w:color w:val="000000" w:themeColor="text1"/>
          <w:lang w:eastAsia="en-GB"/>
        </w:rPr>
        <w:t>Jinonice</w:t>
      </w:r>
      <w:proofErr w:type="spellEnd"/>
      <w:r w:rsidRPr="0081061A">
        <w:rPr>
          <w:i/>
          <w:iCs/>
          <w:color w:val="000000" w:themeColor="text1"/>
          <w:lang w:eastAsia="en-GB"/>
        </w:rPr>
        <w:t xml:space="preserve">, </w:t>
      </w:r>
      <w:proofErr w:type="spellStart"/>
      <w:r w:rsidRPr="0081061A">
        <w:rPr>
          <w:i/>
          <w:iCs/>
          <w:color w:val="000000" w:themeColor="text1"/>
          <w:lang w:eastAsia="en-GB"/>
        </w:rPr>
        <w:t>Butovice</w:t>
      </w:r>
      <w:proofErr w:type="spellEnd"/>
      <w:r w:rsidRPr="0081061A">
        <w:rPr>
          <w:i/>
          <w:iCs/>
          <w:color w:val="000000" w:themeColor="text1"/>
          <w:lang w:eastAsia="en-GB"/>
        </w:rPr>
        <w:t xml:space="preserve"> and </w:t>
      </w:r>
      <w:proofErr w:type="spellStart"/>
      <w:r w:rsidRPr="0081061A">
        <w:rPr>
          <w:i/>
          <w:iCs/>
          <w:color w:val="000000" w:themeColor="text1"/>
          <w:lang w:eastAsia="en-GB"/>
        </w:rPr>
        <w:t>Stodůlky</w:t>
      </w:r>
      <w:proofErr w:type="spellEnd"/>
      <w:r w:rsidRPr="0081061A">
        <w:rPr>
          <w:i/>
          <w:iCs/>
          <w:color w:val="000000" w:themeColor="text1"/>
          <w:lang w:eastAsia="en-GB"/>
        </w:rPr>
        <w:t xml:space="preserve"> (Prague) and </w:t>
      </w:r>
      <w:r w:rsidRPr="00F02BC4">
        <w:rPr>
          <w:i/>
          <w:iCs/>
          <w:color w:val="000000" w:themeColor="text1"/>
          <w:lang w:eastAsia="en-GB"/>
        </w:rPr>
        <w:t>R</w:t>
      </w:r>
      <w:r w:rsidRPr="0081061A">
        <w:rPr>
          <w:i/>
          <w:iCs/>
          <w:color w:val="000000" w:themeColor="text1"/>
          <w:lang w:eastAsia="en-GB"/>
        </w:rPr>
        <w:t xml:space="preserve">egional </w:t>
      </w:r>
      <w:r w:rsidRPr="00F02BC4">
        <w:rPr>
          <w:i/>
          <w:iCs/>
          <w:color w:val="000000" w:themeColor="text1"/>
          <w:lang w:eastAsia="en-GB"/>
        </w:rPr>
        <w:t>S</w:t>
      </w:r>
      <w:r w:rsidRPr="0081061A">
        <w:rPr>
          <w:i/>
          <w:iCs/>
          <w:color w:val="000000" w:themeColor="text1"/>
          <w:lang w:eastAsia="en-GB"/>
        </w:rPr>
        <w:t xml:space="preserve">pecifics of the </w:t>
      </w:r>
      <w:proofErr w:type="spellStart"/>
      <w:r w:rsidRPr="0081061A">
        <w:rPr>
          <w:i/>
          <w:iCs/>
          <w:color w:val="000000" w:themeColor="text1"/>
          <w:lang w:eastAsia="en-GB"/>
        </w:rPr>
        <w:t>Únětice</w:t>
      </w:r>
      <w:proofErr w:type="spellEnd"/>
      <w:r w:rsidRPr="0081061A">
        <w:rPr>
          <w:i/>
          <w:iCs/>
          <w:color w:val="000000" w:themeColor="text1"/>
          <w:lang w:eastAsia="en-GB"/>
        </w:rPr>
        <w:t xml:space="preserve"> Culture</w:t>
      </w:r>
      <w:r w:rsidRPr="41D28D8F">
        <w:rPr>
          <w:color w:val="000000" w:themeColor="text1"/>
          <w:lang w:eastAsia="en-GB"/>
        </w:rPr>
        <w:t>. Praha: Unpublished masters (diploma) dissertation, Faculty of Arts, Charles University (FFUK).</w:t>
      </w:r>
    </w:p>
    <w:p w14:paraId="206B36D9" w14:textId="77777777" w:rsidR="00DE04E5" w:rsidRPr="007B26E6" w:rsidRDefault="00DE04E5" w:rsidP="00DE04E5">
      <w:pPr>
        <w:rPr>
          <w:lang w:eastAsia="en-GB"/>
        </w:rPr>
      </w:pPr>
    </w:p>
    <w:p w14:paraId="4C23DEA0" w14:textId="77777777" w:rsidR="00DE04E5" w:rsidRPr="007B26E6" w:rsidRDefault="00DE04E5" w:rsidP="00DE04E5">
      <w:pPr>
        <w:jc w:val="both"/>
        <w:rPr>
          <w:lang w:eastAsia="en-GB"/>
        </w:rPr>
      </w:pPr>
      <w:proofErr w:type="spellStart"/>
      <w:r w:rsidRPr="007B26E6">
        <w:rPr>
          <w:color w:val="000000"/>
          <w:lang w:eastAsia="en-GB"/>
        </w:rPr>
        <w:t>Petriščáková</w:t>
      </w:r>
      <w:proofErr w:type="spellEnd"/>
      <w:r w:rsidRPr="007B26E6">
        <w:rPr>
          <w:color w:val="000000"/>
          <w:lang w:eastAsia="en-GB"/>
        </w:rPr>
        <w:t xml:space="preserve">, K., </w:t>
      </w:r>
      <w:proofErr w:type="spellStart"/>
      <w:r w:rsidRPr="007B26E6">
        <w:rPr>
          <w:color w:val="000000"/>
          <w:lang w:eastAsia="en-GB"/>
        </w:rPr>
        <w:t>Dobeš</w:t>
      </w:r>
      <w:proofErr w:type="spellEnd"/>
      <w:r w:rsidRPr="007B26E6">
        <w:rPr>
          <w:color w:val="000000"/>
          <w:lang w:eastAsia="en-GB"/>
        </w:rPr>
        <w:t xml:space="preserve">, M. and </w:t>
      </w:r>
      <w:proofErr w:type="spellStart"/>
      <w:r w:rsidRPr="007B26E6">
        <w:rPr>
          <w:color w:val="000000"/>
          <w:lang w:eastAsia="en-GB"/>
        </w:rPr>
        <w:t>Popelka</w:t>
      </w:r>
      <w:proofErr w:type="spellEnd"/>
      <w:r w:rsidRPr="007B26E6">
        <w:rPr>
          <w:color w:val="000000"/>
          <w:lang w:eastAsia="en-GB"/>
        </w:rPr>
        <w:t xml:space="preserve">, M. 2016. </w:t>
      </w:r>
      <w:proofErr w:type="spellStart"/>
      <w:r w:rsidRPr="007B26E6">
        <w:rPr>
          <w:color w:val="000000"/>
          <w:lang w:eastAsia="en-GB"/>
        </w:rPr>
        <w:t>Neolitické</w:t>
      </w:r>
      <w:proofErr w:type="spellEnd"/>
      <w:r w:rsidRPr="007B26E6">
        <w:rPr>
          <w:color w:val="000000"/>
          <w:lang w:eastAsia="en-GB"/>
        </w:rPr>
        <w:t xml:space="preserve"> a </w:t>
      </w:r>
      <w:proofErr w:type="spellStart"/>
      <w:r w:rsidRPr="007B26E6">
        <w:rPr>
          <w:color w:val="000000"/>
          <w:lang w:eastAsia="en-GB"/>
        </w:rPr>
        <w:t>časně</w:t>
      </w:r>
      <w:proofErr w:type="spellEnd"/>
      <w:r w:rsidRPr="007B26E6">
        <w:rPr>
          <w:color w:val="000000"/>
          <w:lang w:eastAsia="en-GB"/>
        </w:rPr>
        <w:t xml:space="preserve"> </w:t>
      </w:r>
      <w:proofErr w:type="spellStart"/>
      <w:r w:rsidRPr="007B26E6">
        <w:rPr>
          <w:color w:val="000000"/>
          <w:lang w:eastAsia="en-GB"/>
        </w:rPr>
        <w:t>eneolitické</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z </w:t>
      </w:r>
      <w:proofErr w:type="spellStart"/>
      <w:r w:rsidRPr="007B26E6">
        <w:rPr>
          <w:color w:val="000000"/>
          <w:lang w:eastAsia="en-GB"/>
        </w:rPr>
        <w:t>Prahy</w:t>
      </w:r>
      <w:proofErr w:type="spellEnd"/>
      <w:r w:rsidRPr="007B26E6">
        <w:rPr>
          <w:color w:val="000000"/>
          <w:lang w:eastAsia="en-GB"/>
        </w:rPr>
        <w:t xml:space="preserve"> – </w:t>
      </w:r>
      <w:proofErr w:type="spellStart"/>
      <w:r w:rsidRPr="007B26E6">
        <w:rPr>
          <w:color w:val="000000"/>
          <w:lang w:eastAsia="en-GB"/>
        </w:rPr>
        <w:t>Jihozápadního</w:t>
      </w:r>
      <w:proofErr w:type="spellEnd"/>
      <w:r w:rsidRPr="007B26E6">
        <w:rPr>
          <w:color w:val="000000"/>
          <w:lang w:eastAsia="en-GB"/>
        </w:rPr>
        <w:t xml:space="preserve"> </w:t>
      </w:r>
      <w:proofErr w:type="spellStart"/>
      <w:r w:rsidRPr="007B26E6">
        <w:rPr>
          <w:color w:val="000000"/>
          <w:lang w:eastAsia="en-GB"/>
        </w:rPr>
        <w:t>Města</w:t>
      </w:r>
      <w:proofErr w:type="spellEnd"/>
      <w:r w:rsidRPr="007B26E6">
        <w:rPr>
          <w:color w:val="000000"/>
          <w:lang w:eastAsia="en-GB"/>
        </w:rPr>
        <w:t xml:space="preserve">/Late Neolithic and Early Eneolithic Graves from Prague – </w:t>
      </w:r>
      <w:proofErr w:type="spellStart"/>
      <w:r w:rsidRPr="007B26E6">
        <w:rPr>
          <w:color w:val="000000"/>
          <w:lang w:eastAsia="en-GB"/>
        </w:rPr>
        <w:t>Jihozápadní</w:t>
      </w:r>
      <w:proofErr w:type="spellEnd"/>
      <w:r w:rsidRPr="007B26E6">
        <w:rPr>
          <w:color w:val="000000"/>
          <w:lang w:eastAsia="en-GB"/>
        </w:rPr>
        <w:t xml:space="preserve"> mesto, in M. </w:t>
      </w:r>
      <w:proofErr w:type="spellStart"/>
      <w:r w:rsidRPr="007B26E6">
        <w:rPr>
          <w:color w:val="000000"/>
          <w:lang w:eastAsia="en-GB"/>
        </w:rPr>
        <w:t>Popelka</w:t>
      </w:r>
      <w:proofErr w:type="spellEnd"/>
      <w:r w:rsidRPr="007B26E6">
        <w:rPr>
          <w:color w:val="000000"/>
          <w:lang w:eastAsia="en-GB"/>
        </w:rPr>
        <w:t xml:space="preserve">, R. </w:t>
      </w:r>
      <w:proofErr w:type="spellStart"/>
      <w:r w:rsidRPr="007B26E6">
        <w:rPr>
          <w:color w:val="000000"/>
          <w:lang w:eastAsia="en-GB"/>
        </w:rPr>
        <w:t>Šmidtová</w:t>
      </w:r>
      <w:proofErr w:type="spellEnd"/>
      <w:r w:rsidRPr="007B26E6">
        <w:rPr>
          <w:color w:val="000000"/>
          <w:lang w:eastAsia="en-GB"/>
        </w:rPr>
        <w:t xml:space="preserve">, P. </w:t>
      </w:r>
      <w:proofErr w:type="spellStart"/>
      <w:r w:rsidRPr="007B26E6">
        <w:rPr>
          <w:color w:val="000000"/>
          <w:lang w:eastAsia="en-GB"/>
        </w:rPr>
        <w:t>Burgert</w:t>
      </w:r>
      <w:proofErr w:type="spellEnd"/>
      <w:r w:rsidRPr="007B26E6">
        <w:rPr>
          <w:color w:val="000000"/>
          <w:lang w:eastAsia="en-GB"/>
        </w:rPr>
        <w:t xml:space="preserve"> and J. </w:t>
      </w:r>
      <w:proofErr w:type="spellStart"/>
      <w:r w:rsidRPr="007B26E6">
        <w:rPr>
          <w:color w:val="000000"/>
          <w:lang w:eastAsia="en-GB"/>
        </w:rPr>
        <w:t>Jílek</w:t>
      </w:r>
      <w:proofErr w:type="spellEnd"/>
      <w:r w:rsidRPr="007B26E6">
        <w:rPr>
          <w:color w:val="000000"/>
          <w:lang w:eastAsia="en-GB"/>
        </w:rPr>
        <w:t xml:space="preserve">, J. (eds), ... </w:t>
      </w:r>
      <w:proofErr w:type="spellStart"/>
      <w:r w:rsidRPr="007B26E6">
        <w:rPr>
          <w:color w:val="000000"/>
          <w:lang w:eastAsia="en-GB"/>
        </w:rPr>
        <w:t>tenkrát</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východě</w:t>
      </w:r>
      <w:proofErr w:type="spellEnd"/>
      <w:r w:rsidRPr="007B26E6">
        <w:rPr>
          <w:color w:val="000000"/>
          <w:lang w:eastAsia="en-GB"/>
        </w:rPr>
        <w:t xml:space="preserve">... </w:t>
      </w:r>
      <w:proofErr w:type="spellStart"/>
      <w:r w:rsidRPr="007B26E6">
        <w:rPr>
          <w:color w:val="000000"/>
          <w:lang w:eastAsia="en-GB"/>
        </w:rPr>
        <w:t>Sborník</w:t>
      </w:r>
      <w:proofErr w:type="spellEnd"/>
      <w:r w:rsidRPr="007B26E6">
        <w:rPr>
          <w:color w:val="000000"/>
          <w:lang w:eastAsia="en-GB"/>
        </w:rPr>
        <w:t xml:space="preserve"> k 80. </w:t>
      </w:r>
      <w:proofErr w:type="spellStart"/>
      <w:r w:rsidRPr="007B26E6">
        <w:rPr>
          <w:color w:val="000000"/>
          <w:lang w:eastAsia="en-GB"/>
        </w:rPr>
        <w:t>narozeninám</w:t>
      </w:r>
      <w:proofErr w:type="spellEnd"/>
      <w:r w:rsidRPr="007B26E6">
        <w:rPr>
          <w:color w:val="000000"/>
          <w:lang w:eastAsia="en-GB"/>
        </w:rPr>
        <w:t xml:space="preserve"> </w:t>
      </w:r>
      <w:proofErr w:type="spellStart"/>
      <w:r w:rsidRPr="007B26E6">
        <w:rPr>
          <w:color w:val="000000"/>
          <w:lang w:eastAsia="en-GB"/>
        </w:rPr>
        <w:t>Víta</w:t>
      </w:r>
      <w:proofErr w:type="spellEnd"/>
      <w:r w:rsidRPr="007B26E6">
        <w:rPr>
          <w:color w:val="000000"/>
          <w:lang w:eastAsia="en-GB"/>
        </w:rPr>
        <w:t xml:space="preserve"> </w:t>
      </w:r>
      <w:proofErr w:type="spellStart"/>
      <w:r w:rsidRPr="007B26E6">
        <w:rPr>
          <w:color w:val="000000"/>
          <w:lang w:eastAsia="en-GB"/>
        </w:rPr>
        <w:t>Vokolka</w:t>
      </w:r>
      <w:proofErr w:type="spellEnd"/>
      <w:r w:rsidRPr="007B26E6">
        <w:rPr>
          <w:color w:val="000000"/>
          <w:lang w:eastAsia="en-GB"/>
        </w:rPr>
        <w:t xml:space="preserve">. </w:t>
      </w:r>
      <w:proofErr w:type="spellStart"/>
      <w:r w:rsidRPr="007B26E6">
        <w:rPr>
          <w:i/>
          <w:iCs/>
          <w:color w:val="000000"/>
          <w:lang w:eastAsia="en-GB"/>
        </w:rPr>
        <w:t>Praehistorica</w:t>
      </w:r>
      <w:proofErr w:type="spellEnd"/>
      <w:r w:rsidRPr="007B26E6">
        <w:rPr>
          <w:color w:val="000000"/>
          <w:lang w:eastAsia="en-GB"/>
        </w:rPr>
        <w:t xml:space="preserve"> 33, 335–49.</w:t>
      </w:r>
    </w:p>
    <w:p w14:paraId="17207805" w14:textId="77777777" w:rsidR="00DE04E5" w:rsidRPr="007B26E6" w:rsidRDefault="00DE04E5" w:rsidP="00DE04E5">
      <w:pPr>
        <w:rPr>
          <w:lang w:eastAsia="en-GB"/>
        </w:rPr>
      </w:pPr>
    </w:p>
    <w:p w14:paraId="53A90DC4" w14:textId="77777777" w:rsidR="00DE04E5" w:rsidRPr="007B26E6" w:rsidRDefault="00DE04E5" w:rsidP="00DE04E5">
      <w:pPr>
        <w:jc w:val="both"/>
        <w:rPr>
          <w:lang w:eastAsia="en-GB"/>
        </w:rPr>
      </w:pPr>
      <w:proofErr w:type="spellStart"/>
      <w:r w:rsidRPr="007B26E6">
        <w:rPr>
          <w:color w:val="000000"/>
          <w:lang w:eastAsia="en-GB"/>
        </w:rPr>
        <w:t>Smejtek</w:t>
      </w:r>
      <w:proofErr w:type="spellEnd"/>
      <w:r w:rsidRPr="007B26E6">
        <w:rPr>
          <w:color w:val="000000"/>
          <w:lang w:eastAsia="en-GB"/>
        </w:rPr>
        <w:t xml:space="preserve">, L. 2005. Praha </w:t>
      </w:r>
      <w:proofErr w:type="spellStart"/>
      <w:r w:rsidRPr="007B26E6">
        <w:rPr>
          <w:color w:val="000000"/>
          <w:lang w:eastAsia="en-GB"/>
        </w:rPr>
        <w:t>bronzová</w:t>
      </w:r>
      <w:proofErr w:type="spellEnd"/>
      <w:r w:rsidRPr="007B26E6">
        <w:rPr>
          <w:color w:val="000000"/>
          <w:lang w:eastAsia="en-GB"/>
        </w:rPr>
        <w:t xml:space="preserve">. </w:t>
      </w:r>
      <w:proofErr w:type="spellStart"/>
      <w:r w:rsidRPr="007B26E6">
        <w:rPr>
          <w:color w:val="000000"/>
          <w:lang w:eastAsia="en-GB"/>
        </w:rPr>
        <w:t>Starší</w:t>
      </w:r>
      <w:proofErr w:type="spellEnd"/>
      <w:r w:rsidRPr="007B26E6">
        <w:rPr>
          <w:color w:val="000000"/>
          <w:lang w:eastAsia="en-GB"/>
        </w:rPr>
        <w:t xml:space="preserve"> a </w:t>
      </w:r>
      <w:proofErr w:type="spellStart"/>
      <w:r w:rsidRPr="007B26E6">
        <w:rPr>
          <w:color w:val="000000"/>
          <w:lang w:eastAsia="en-GB"/>
        </w:rPr>
        <w:t>střední</w:t>
      </w:r>
      <w:proofErr w:type="spellEnd"/>
      <w:r w:rsidRPr="007B26E6">
        <w:rPr>
          <w:color w:val="000000"/>
          <w:lang w:eastAsia="en-GB"/>
        </w:rPr>
        <w:t xml:space="preserve"> </w:t>
      </w:r>
      <w:proofErr w:type="spellStart"/>
      <w:r w:rsidRPr="007B26E6">
        <w:rPr>
          <w:color w:val="000000"/>
          <w:lang w:eastAsia="en-GB"/>
        </w:rPr>
        <w:t>doba</w:t>
      </w:r>
      <w:proofErr w:type="spellEnd"/>
      <w:r w:rsidRPr="007B26E6">
        <w:rPr>
          <w:color w:val="000000"/>
          <w:lang w:eastAsia="en-GB"/>
        </w:rPr>
        <w:t xml:space="preserve"> </w:t>
      </w:r>
      <w:proofErr w:type="spellStart"/>
      <w:r w:rsidRPr="007B26E6">
        <w:rPr>
          <w:color w:val="000000"/>
          <w:lang w:eastAsia="en-GB"/>
        </w:rPr>
        <w:t>bronzová</w:t>
      </w:r>
      <w:proofErr w:type="spellEnd"/>
      <w:r w:rsidRPr="007B26E6">
        <w:rPr>
          <w:color w:val="000000"/>
          <w:lang w:eastAsia="en-GB"/>
        </w:rPr>
        <w:t xml:space="preserve"> (2200 </w:t>
      </w:r>
      <w:proofErr w:type="spellStart"/>
      <w:r w:rsidRPr="007B26E6">
        <w:rPr>
          <w:color w:val="000000"/>
          <w:lang w:eastAsia="en-GB"/>
        </w:rPr>
        <w:t>až</w:t>
      </w:r>
      <w:proofErr w:type="spellEnd"/>
      <w:r w:rsidRPr="007B26E6">
        <w:rPr>
          <w:color w:val="000000"/>
          <w:lang w:eastAsia="en-GB"/>
        </w:rPr>
        <w:t xml:space="preserve"> 1400/1300 </w:t>
      </w:r>
      <w:proofErr w:type="spellStart"/>
      <w:r w:rsidRPr="007B26E6">
        <w:rPr>
          <w:color w:val="000000"/>
          <w:lang w:eastAsia="en-GB"/>
        </w:rPr>
        <w:t>před</w:t>
      </w:r>
      <w:proofErr w:type="spellEnd"/>
      <w:r w:rsidRPr="007B26E6">
        <w:rPr>
          <w:color w:val="000000"/>
          <w:lang w:eastAsia="en-GB"/>
        </w:rPr>
        <w:t xml:space="preserve"> </w:t>
      </w:r>
      <w:proofErr w:type="spellStart"/>
      <w:r w:rsidRPr="007B26E6">
        <w:rPr>
          <w:color w:val="000000"/>
          <w:lang w:eastAsia="en-GB"/>
        </w:rPr>
        <w:t>Kristem</w:t>
      </w:r>
      <w:proofErr w:type="spellEnd"/>
      <w:r w:rsidRPr="007B26E6">
        <w:rPr>
          <w:color w:val="000000"/>
          <w:lang w:eastAsia="en-GB"/>
        </w:rPr>
        <w:t xml:space="preserve">), in M. </w:t>
      </w:r>
      <w:proofErr w:type="spellStart"/>
      <w:r w:rsidRPr="007B26E6">
        <w:rPr>
          <w:color w:val="000000"/>
          <w:lang w:eastAsia="en-GB"/>
        </w:rPr>
        <w:t>Lutovský</w:t>
      </w:r>
      <w:proofErr w:type="spellEnd"/>
      <w:r w:rsidRPr="007B26E6">
        <w:rPr>
          <w:color w:val="000000"/>
          <w:lang w:eastAsia="en-GB"/>
        </w:rPr>
        <w:t xml:space="preserve"> and L. </w:t>
      </w:r>
      <w:proofErr w:type="spellStart"/>
      <w:r w:rsidRPr="007B26E6">
        <w:rPr>
          <w:color w:val="000000"/>
          <w:lang w:eastAsia="en-GB"/>
        </w:rPr>
        <w:t>Smejtek</w:t>
      </w:r>
      <w:proofErr w:type="spellEnd"/>
      <w:r w:rsidRPr="007B26E6">
        <w:rPr>
          <w:color w:val="000000"/>
          <w:lang w:eastAsia="en-GB"/>
        </w:rPr>
        <w:t xml:space="preserve"> (eds.), </w:t>
      </w:r>
      <w:proofErr w:type="spellStart"/>
      <w:r w:rsidRPr="007B26E6">
        <w:rPr>
          <w:i/>
          <w:iCs/>
          <w:color w:val="000000"/>
          <w:lang w:eastAsia="en-GB"/>
        </w:rPr>
        <w:t>Pravěká</w:t>
      </w:r>
      <w:proofErr w:type="spellEnd"/>
      <w:r w:rsidRPr="007B26E6">
        <w:rPr>
          <w:i/>
          <w:iCs/>
          <w:color w:val="000000"/>
          <w:lang w:eastAsia="en-GB"/>
        </w:rPr>
        <w:t xml:space="preserve"> Praha</w:t>
      </w:r>
      <w:r w:rsidRPr="007B26E6">
        <w:rPr>
          <w:color w:val="000000"/>
          <w:lang w:eastAsia="en-GB"/>
        </w:rPr>
        <w:t>, 361–470. Praha: Libri.</w:t>
      </w:r>
    </w:p>
    <w:p w14:paraId="1781E9A7" w14:textId="77777777" w:rsidR="00DE04E5" w:rsidRPr="007B26E6" w:rsidRDefault="00DE04E5" w:rsidP="00DE04E5">
      <w:pPr>
        <w:rPr>
          <w:lang w:eastAsia="en-GB"/>
        </w:rPr>
      </w:pPr>
    </w:p>
    <w:p w14:paraId="6DED7026" w14:textId="77777777" w:rsidR="00DE04E5" w:rsidRPr="007B26E6" w:rsidRDefault="00DE04E5" w:rsidP="00DE04E5">
      <w:pPr>
        <w:jc w:val="both"/>
        <w:rPr>
          <w:lang w:eastAsia="en-GB"/>
        </w:rPr>
      </w:pPr>
      <w:r w:rsidRPr="007B26E6">
        <w:rPr>
          <w:b/>
          <w:bCs/>
          <w:color w:val="000000"/>
          <w:lang w:eastAsia="en-GB"/>
        </w:rPr>
        <w:t>Prague-</w:t>
      </w:r>
      <w:proofErr w:type="spellStart"/>
      <w:r w:rsidRPr="007B26E6">
        <w:rPr>
          <w:b/>
          <w:bCs/>
          <w:color w:val="000000"/>
          <w:lang w:eastAsia="en-GB"/>
        </w:rPr>
        <w:t>Zličín</w:t>
      </w:r>
      <w:proofErr w:type="spellEnd"/>
      <w:r w:rsidRPr="007B26E6">
        <w:rPr>
          <w:b/>
          <w:bCs/>
          <w:color w:val="000000"/>
          <w:lang w:eastAsia="en-GB"/>
        </w:rPr>
        <w:t>, Prague 5 district, Central Bohemia, Czech Republic</w:t>
      </w:r>
    </w:p>
    <w:p w14:paraId="48F462C2" w14:textId="77777777" w:rsidR="00DE04E5" w:rsidRPr="007B26E6" w:rsidRDefault="00DE04E5" w:rsidP="00DE04E5">
      <w:pPr>
        <w:jc w:val="both"/>
        <w:rPr>
          <w:lang w:eastAsia="en-GB"/>
        </w:rPr>
      </w:pPr>
      <w:r w:rsidRPr="007B26E6">
        <w:rPr>
          <w:color w:val="000000"/>
          <w:lang w:eastAsia="en-GB"/>
        </w:rPr>
        <w:t xml:space="preserve">Rescue excavations of a c. 1.2ha area undertaken in 1998 by D. </w:t>
      </w:r>
      <w:proofErr w:type="spellStart"/>
      <w:r w:rsidRPr="007B26E6">
        <w:rPr>
          <w:color w:val="000000"/>
          <w:lang w:eastAsia="en-GB"/>
        </w:rPr>
        <w:t>Baštová</w:t>
      </w:r>
      <w:proofErr w:type="spellEnd"/>
      <w:r w:rsidRPr="007B26E6">
        <w:rPr>
          <w:color w:val="000000"/>
          <w:lang w:eastAsia="en-GB"/>
        </w:rPr>
        <w:t xml:space="preserve"> and M. </w:t>
      </w:r>
      <w:proofErr w:type="spellStart"/>
      <w:r w:rsidRPr="007B26E6">
        <w:rPr>
          <w:color w:val="000000"/>
          <w:lang w:eastAsia="en-GB"/>
        </w:rPr>
        <w:t>Šmolíková</w:t>
      </w:r>
      <w:proofErr w:type="spellEnd"/>
      <w:r w:rsidRPr="007B26E6">
        <w:rPr>
          <w:color w:val="000000"/>
          <w:lang w:eastAsia="en-GB"/>
        </w:rPr>
        <w:t xml:space="preserve"> (City of Prague Museum) during construction of the Prague ring road uncovered a total of 410 features (most unpublished to date and </w:t>
      </w:r>
      <w:proofErr w:type="spellStart"/>
      <w:r w:rsidRPr="007B26E6">
        <w:rPr>
          <w:color w:val="000000"/>
          <w:lang w:eastAsia="en-GB"/>
        </w:rPr>
        <w:t>summarised</w:t>
      </w:r>
      <w:proofErr w:type="spellEnd"/>
      <w:r w:rsidRPr="007B26E6">
        <w:rPr>
          <w:color w:val="000000"/>
          <w:lang w:eastAsia="en-GB"/>
        </w:rPr>
        <w:t xml:space="preserve"> only in </w:t>
      </w:r>
      <w:proofErr w:type="spellStart"/>
      <w:r w:rsidRPr="007B26E6">
        <w:rPr>
          <w:color w:val="000000"/>
          <w:lang w:eastAsia="en-GB"/>
        </w:rPr>
        <w:t>Lutovský</w:t>
      </w:r>
      <w:proofErr w:type="spellEnd"/>
      <w:r w:rsidRPr="007B26E6">
        <w:rPr>
          <w:color w:val="000000"/>
          <w:lang w:eastAsia="en-GB"/>
        </w:rPr>
        <w:t xml:space="preserve"> and </w:t>
      </w:r>
      <w:proofErr w:type="spellStart"/>
      <w:r w:rsidRPr="007B26E6">
        <w:rPr>
          <w:color w:val="000000"/>
          <w:lang w:eastAsia="en-GB"/>
        </w:rPr>
        <w:t>Smejtek</w:t>
      </w:r>
      <w:proofErr w:type="spellEnd"/>
      <w:r w:rsidRPr="007B26E6">
        <w:rPr>
          <w:color w:val="000000"/>
          <w:lang w:eastAsia="en-GB"/>
        </w:rPr>
        <w:t xml:space="preserve"> 2005, 236, 312, 323, 347–8, 590). </w:t>
      </w:r>
      <w:proofErr w:type="spellStart"/>
      <w:r w:rsidRPr="007B26E6">
        <w:rPr>
          <w:color w:val="000000"/>
          <w:lang w:eastAsia="en-GB"/>
        </w:rPr>
        <w:t>Knovíz</w:t>
      </w:r>
      <w:proofErr w:type="spellEnd"/>
      <w:r w:rsidRPr="007B26E6">
        <w:rPr>
          <w:color w:val="000000"/>
          <w:lang w:eastAsia="en-GB"/>
        </w:rPr>
        <w:t xml:space="preserve"> culture settlement features predominated but the site also yielded a single Stroked Pottery culture settlement feature, four Funnel Beaker settlement features, and a semi-sunken </w:t>
      </w:r>
      <w:proofErr w:type="spellStart"/>
      <w:r w:rsidRPr="007B26E6">
        <w:rPr>
          <w:color w:val="000000"/>
          <w:lang w:eastAsia="en-GB"/>
        </w:rPr>
        <w:t>Řivnáč</w:t>
      </w:r>
      <w:proofErr w:type="spellEnd"/>
      <w:r w:rsidRPr="007B26E6">
        <w:rPr>
          <w:color w:val="000000"/>
          <w:lang w:eastAsia="en-GB"/>
        </w:rPr>
        <w:t xml:space="preserve"> culture building (</w:t>
      </w:r>
      <w:proofErr w:type="spellStart"/>
      <w:r w:rsidRPr="007B26E6">
        <w:rPr>
          <w:color w:val="000000"/>
          <w:lang w:eastAsia="en-GB"/>
        </w:rPr>
        <w:t>Dobeš</w:t>
      </w:r>
      <w:proofErr w:type="spellEnd"/>
      <w:r w:rsidRPr="007B26E6">
        <w:rPr>
          <w:color w:val="000000"/>
          <w:lang w:eastAsia="en-GB"/>
        </w:rPr>
        <w:t xml:space="preserve"> et al. 2016), as well as two Bell Beaker graves (</w:t>
      </w:r>
      <w:proofErr w:type="spellStart"/>
      <w:r w:rsidRPr="007B26E6">
        <w:rPr>
          <w:color w:val="000000"/>
          <w:lang w:eastAsia="en-GB"/>
        </w:rPr>
        <w:t>Baštová</w:t>
      </w:r>
      <w:proofErr w:type="spellEnd"/>
      <w:r w:rsidRPr="007B26E6">
        <w:rPr>
          <w:color w:val="000000"/>
          <w:lang w:eastAsia="en-GB"/>
        </w:rPr>
        <w:t xml:space="preserve"> et al. 2012).</w:t>
      </w:r>
    </w:p>
    <w:p w14:paraId="627D772E" w14:textId="77777777" w:rsidR="00DE04E5" w:rsidRPr="007B26E6" w:rsidRDefault="00DE04E5" w:rsidP="00DE04E5">
      <w:pPr>
        <w:rPr>
          <w:lang w:eastAsia="en-GB"/>
        </w:rPr>
      </w:pPr>
    </w:p>
    <w:p w14:paraId="0251FD3A" w14:textId="70F2E8BA" w:rsidR="00DE04E5" w:rsidRPr="007B26E6" w:rsidRDefault="00DE04E5" w:rsidP="00DE04E5">
      <w:pPr>
        <w:jc w:val="both"/>
        <w:rPr>
          <w:lang w:eastAsia="en-GB"/>
        </w:rPr>
      </w:pPr>
      <w:r w:rsidRPr="007B26E6">
        <w:rPr>
          <w:color w:val="000000"/>
          <w:lang w:eastAsia="en-GB"/>
        </w:rPr>
        <w:t xml:space="preserve">Samples from three individuals dating to the </w:t>
      </w:r>
      <w:proofErr w:type="spellStart"/>
      <w:r w:rsidRPr="007B26E6">
        <w:rPr>
          <w:color w:val="000000"/>
          <w:lang w:eastAsia="en-GB"/>
        </w:rPr>
        <w:t>Knovíz</w:t>
      </w:r>
      <w:proofErr w:type="spellEnd"/>
      <w:r w:rsidRPr="007B26E6">
        <w:rPr>
          <w:color w:val="000000"/>
          <w:lang w:eastAsia="en-GB"/>
        </w:rPr>
        <w:t xml:space="preserve"> culture (c. 1300–800 BCE)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Two samples derived from skeletons lying on the base of settlement pit no. 363, with their backs to one another: a tooth from Skeleton A (western; 363A, P7A-16743 (P6629)), an individual aged 30–50 </w:t>
      </w:r>
      <w:r w:rsidRPr="00F5347E">
        <w:rPr>
          <w:color w:val="000000"/>
          <w:lang w:eastAsia="en-GB"/>
        </w:rPr>
        <w:t>years, yielded sample I20517 (male); while a petrous from Skeleton B (eastern; 363B, P7A-16744 (2106)), an adolescent aged 15–18 years, yielded sample I16549 (male). A further tooth was taken</w:t>
      </w:r>
      <w:r w:rsidRPr="007B26E6">
        <w:rPr>
          <w:color w:val="000000"/>
          <w:lang w:eastAsia="en-GB"/>
        </w:rPr>
        <w:t xml:space="preserve"> from an individual aged 15–18 years </w:t>
      </w:r>
      <w:r w:rsidRPr="007B26E6">
        <w:rPr>
          <w:color w:val="000000"/>
          <w:lang w:eastAsia="en-GB"/>
        </w:rPr>
        <w:lastRenderedPageBreak/>
        <w:t xml:space="preserve">(353, P7A-16742 (P6628)), lying on their right side at the base of settlement pit no. 353, yielding </w:t>
      </w:r>
      <w:r w:rsidRPr="00F5347E">
        <w:rPr>
          <w:color w:val="000000"/>
          <w:lang w:eastAsia="en-GB"/>
        </w:rPr>
        <w:t>sample I20516</w:t>
      </w:r>
      <w:r w:rsidRPr="007B26E6">
        <w:rPr>
          <w:color w:val="000000"/>
          <w:lang w:eastAsia="en-GB"/>
        </w:rPr>
        <w:t xml:space="preserve"> (female).</w:t>
      </w:r>
    </w:p>
    <w:p w14:paraId="1E6C418F" w14:textId="77777777" w:rsidR="00DE04E5" w:rsidRPr="007B26E6" w:rsidRDefault="00DE04E5" w:rsidP="00DE04E5">
      <w:pPr>
        <w:rPr>
          <w:lang w:eastAsia="en-GB"/>
        </w:rPr>
      </w:pPr>
    </w:p>
    <w:p w14:paraId="3A1BDA3A" w14:textId="77777777" w:rsidR="00DE04E5" w:rsidRPr="007B26E6" w:rsidRDefault="00DE04E5" w:rsidP="00DE04E5">
      <w:pPr>
        <w:jc w:val="both"/>
        <w:rPr>
          <w:lang w:eastAsia="en-GB"/>
        </w:rPr>
      </w:pPr>
      <w:r w:rsidRPr="007B26E6">
        <w:rPr>
          <w:color w:val="000000"/>
          <w:lang w:eastAsia="en-GB"/>
        </w:rPr>
        <w:t>Source of sample: National Museum, Prague</w:t>
      </w:r>
    </w:p>
    <w:p w14:paraId="598FB44B"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Miroslava</w:t>
      </w:r>
      <w:proofErr w:type="spellEnd"/>
      <w:r w:rsidRPr="007B26E6">
        <w:rPr>
          <w:color w:val="000000"/>
          <w:lang w:eastAsia="en-GB"/>
        </w:rPr>
        <w:t xml:space="preserve"> </w:t>
      </w:r>
      <w:proofErr w:type="spellStart"/>
      <w:r w:rsidRPr="007B26E6">
        <w:rPr>
          <w:color w:val="000000"/>
          <w:lang w:eastAsia="en-GB"/>
        </w:rPr>
        <w:t>Šmolíková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79047730" w14:textId="77777777" w:rsidR="00DE04E5" w:rsidRPr="007B26E6" w:rsidRDefault="00DE04E5" w:rsidP="00DE04E5">
      <w:pPr>
        <w:jc w:val="both"/>
        <w:rPr>
          <w:lang w:eastAsia="en-GB"/>
        </w:rPr>
      </w:pPr>
      <w:r w:rsidRPr="007B26E6">
        <w:rPr>
          <w:color w:val="000000"/>
          <w:lang w:eastAsia="en-GB"/>
        </w:rPr>
        <w:t>References:</w:t>
      </w:r>
    </w:p>
    <w:p w14:paraId="3B5D5364" w14:textId="77777777" w:rsidR="00DE04E5" w:rsidRPr="007B26E6" w:rsidRDefault="00DE04E5" w:rsidP="00DE04E5">
      <w:pPr>
        <w:jc w:val="both"/>
        <w:rPr>
          <w:lang w:eastAsia="en-GB"/>
        </w:rPr>
      </w:pPr>
      <w:proofErr w:type="spellStart"/>
      <w:r w:rsidRPr="007B26E6">
        <w:rPr>
          <w:color w:val="000000"/>
          <w:lang w:eastAsia="en-GB"/>
        </w:rPr>
        <w:t>Baštová</w:t>
      </w:r>
      <w:proofErr w:type="spellEnd"/>
      <w:r w:rsidRPr="007B26E6">
        <w:rPr>
          <w:color w:val="000000"/>
          <w:lang w:eastAsia="en-GB"/>
        </w:rPr>
        <w:t xml:space="preserve">, D., </w:t>
      </w:r>
      <w:proofErr w:type="spellStart"/>
      <w:r w:rsidRPr="007B26E6">
        <w:rPr>
          <w:color w:val="000000"/>
          <w:lang w:eastAsia="en-GB"/>
        </w:rPr>
        <w:t>Šmolíková</w:t>
      </w:r>
      <w:proofErr w:type="spellEnd"/>
      <w:r w:rsidRPr="007B26E6">
        <w:rPr>
          <w:color w:val="000000"/>
          <w:lang w:eastAsia="en-GB"/>
        </w:rPr>
        <w:t xml:space="preserve">, M. and </w:t>
      </w:r>
      <w:proofErr w:type="spellStart"/>
      <w:r w:rsidRPr="007B26E6">
        <w:rPr>
          <w:color w:val="000000"/>
          <w:lang w:eastAsia="en-GB"/>
        </w:rPr>
        <w:t>Turek</w:t>
      </w:r>
      <w:proofErr w:type="spellEnd"/>
      <w:r w:rsidRPr="007B26E6">
        <w:rPr>
          <w:color w:val="000000"/>
          <w:lang w:eastAsia="en-GB"/>
        </w:rPr>
        <w:t xml:space="preserve">, J. 2012. </w:t>
      </w:r>
      <w:proofErr w:type="spellStart"/>
      <w:r w:rsidRPr="007B26E6">
        <w:rPr>
          <w:color w:val="000000"/>
          <w:lang w:eastAsia="en-GB"/>
        </w:rPr>
        <w:t>Dva</w:t>
      </w:r>
      <w:proofErr w:type="spellEnd"/>
      <w:r w:rsidRPr="007B26E6">
        <w:rPr>
          <w:color w:val="000000"/>
          <w:lang w:eastAsia="en-GB"/>
        </w:rPr>
        <w:t xml:space="preserve"> </w:t>
      </w:r>
      <w:proofErr w:type="spellStart"/>
      <w:r w:rsidRPr="007B26E6">
        <w:rPr>
          <w:color w:val="000000"/>
          <w:lang w:eastAsia="en-GB"/>
        </w:rPr>
        <w:t>hroby</w:t>
      </w:r>
      <w:proofErr w:type="spellEnd"/>
      <w:r w:rsidRPr="007B26E6">
        <w:rPr>
          <w:color w:val="000000"/>
          <w:lang w:eastAsia="en-GB"/>
        </w:rPr>
        <w:t xml:space="preserve"> z </w:t>
      </w:r>
      <w:proofErr w:type="spellStart"/>
      <w:r w:rsidRPr="007B26E6">
        <w:rPr>
          <w:color w:val="000000"/>
          <w:lang w:eastAsia="en-GB"/>
        </w:rPr>
        <w:t>období</w:t>
      </w:r>
      <w:proofErr w:type="spellEnd"/>
      <w:r w:rsidRPr="007B26E6">
        <w:rPr>
          <w:color w:val="000000"/>
          <w:lang w:eastAsia="en-GB"/>
        </w:rPr>
        <w:t xml:space="preserve"> </w:t>
      </w:r>
      <w:proofErr w:type="spellStart"/>
      <w:r w:rsidRPr="007B26E6">
        <w:rPr>
          <w:color w:val="000000"/>
          <w:lang w:eastAsia="en-GB"/>
        </w:rPr>
        <w:t>zvoncovitých</w:t>
      </w:r>
      <w:proofErr w:type="spellEnd"/>
      <w:r w:rsidRPr="007B26E6">
        <w:rPr>
          <w:color w:val="000000"/>
          <w:lang w:eastAsia="en-GB"/>
        </w:rPr>
        <w:t xml:space="preserve"> </w:t>
      </w:r>
      <w:proofErr w:type="spellStart"/>
      <w:r w:rsidRPr="007B26E6">
        <w:rPr>
          <w:color w:val="000000"/>
          <w:lang w:eastAsia="en-GB"/>
        </w:rPr>
        <w:t>pohárů</w:t>
      </w:r>
      <w:proofErr w:type="spellEnd"/>
      <w:r w:rsidRPr="007B26E6">
        <w:rPr>
          <w:color w:val="000000"/>
          <w:lang w:eastAsia="en-GB"/>
        </w:rPr>
        <w:t xml:space="preserve"> </w:t>
      </w:r>
      <w:proofErr w:type="spellStart"/>
      <w:r w:rsidRPr="007B26E6">
        <w:rPr>
          <w:color w:val="000000"/>
          <w:lang w:eastAsia="en-GB"/>
        </w:rPr>
        <w:t>Prahy-Zličína</w:t>
      </w:r>
      <w:proofErr w:type="spellEnd"/>
      <w:r w:rsidRPr="007B26E6">
        <w:rPr>
          <w:color w:val="000000"/>
          <w:lang w:eastAsia="en-GB"/>
        </w:rPr>
        <w:t xml:space="preserve">, </w:t>
      </w:r>
      <w:proofErr w:type="spellStart"/>
      <w:r w:rsidRPr="007B26E6">
        <w:rPr>
          <w:color w:val="000000"/>
          <w:lang w:eastAsia="en-GB"/>
        </w:rPr>
        <w:t>Hrozenkové</w:t>
      </w:r>
      <w:proofErr w:type="spellEnd"/>
      <w:r w:rsidRPr="007B26E6">
        <w:rPr>
          <w:color w:val="000000"/>
          <w:lang w:eastAsia="en-GB"/>
        </w:rPr>
        <w:t xml:space="preserve"> </w:t>
      </w:r>
      <w:proofErr w:type="spellStart"/>
      <w:r w:rsidRPr="007B26E6">
        <w:rPr>
          <w:color w:val="000000"/>
          <w:lang w:eastAsia="en-GB"/>
        </w:rPr>
        <w:t>ulice</w:t>
      </w:r>
      <w:proofErr w:type="spellEnd"/>
      <w:r w:rsidRPr="007B26E6">
        <w:rPr>
          <w:color w:val="000000"/>
          <w:lang w:eastAsia="en-GB"/>
        </w:rPr>
        <w:t>/Two Bell Beaker burials from Prague-</w:t>
      </w:r>
      <w:proofErr w:type="spellStart"/>
      <w:r w:rsidRPr="007B26E6">
        <w:rPr>
          <w:color w:val="000000"/>
          <w:lang w:eastAsia="en-GB"/>
        </w:rPr>
        <w:t>Zličín</w:t>
      </w:r>
      <w:proofErr w:type="spellEnd"/>
      <w:r w:rsidRPr="007B26E6">
        <w:rPr>
          <w:color w:val="000000"/>
          <w:lang w:eastAsia="en-GB"/>
        </w:rPr>
        <w:t xml:space="preserve">, </w:t>
      </w:r>
      <w:proofErr w:type="spellStart"/>
      <w:r w:rsidRPr="007B26E6">
        <w:rPr>
          <w:color w:val="000000"/>
          <w:lang w:eastAsia="en-GB"/>
        </w:rPr>
        <w:t>Hrozenkovská</w:t>
      </w:r>
      <w:proofErr w:type="spellEnd"/>
      <w:r w:rsidRPr="007B26E6">
        <w:rPr>
          <w:color w:val="000000"/>
          <w:lang w:eastAsia="en-GB"/>
        </w:rPr>
        <w:t xml:space="preserve"> Street.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ve</w:t>
      </w:r>
      <w:proofErr w:type="spellEnd"/>
      <w:r w:rsidRPr="007B26E6">
        <w:rPr>
          <w:i/>
          <w:iCs/>
          <w:color w:val="000000"/>
          <w:lang w:eastAsia="en-GB"/>
        </w:rPr>
        <w:t xml:space="preserve"> </w:t>
      </w:r>
      <w:proofErr w:type="spellStart"/>
      <w:r w:rsidRPr="007B26E6">
        <w:rPr>
          <w:i/>
          <w:iCs/>
          <w:color w:val="000000"/>
          <w:lang w:eastAsia="en-GB"/>
        </w:rPr>
        <w:t>středních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color w:val="000000"/>
          <w:lang w:eastAsia="en-GB"/>
        </w:rPr>
        <w:t xml:space="preserve"> 16: 661–5.</w:t>
      </w:r>
    </w:p>
    <w:p w14:paraId="0654ECFD" w14:textId="77777777" w:rsidR="00DE04E5" w:rsidRPr="007B26E6" w:rsidRDefault="00DE04E5" w:rsidP="00DE04E5">
      <w:pPr>
        <w:rPr>
          <w:lang w:eastAsia="en-GB"/>
        </w:rPr>
      </w:pPr>
    </w:p>
    <w:p w14:paraId="0314483B" w14:textId="77777777" w:rsidR="00DE04E5" w:rsidRPr="007B26E6" w:rsidRDefault="00DE04E5" w:rsidP="00DE04E5">
      <w:pPr>
        <w:jc w:val="both"/>
        <w:rPr>
          <w:lang w:eastAsia="en-GB"/>
        </w:rPr>
      </w:pP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Šmolíková</w:t>
      </w:r>
      <w:proofErr w:type="spellEnd"/>
      <w:r w:rsidRPr="007B26E6">
        <w:rPr>
          <w:color w:val="000000"/>
          <w:lang w:eastAsia="en-GB"/>
        </w:rPr>
        <w:t xml:space="preserve">, M. and </w:t>
      </w:r>
      <w:proofErr w:type="spellStart"/>
      <w:r w:rsidRPr="007B26E6">
        <w:rPr>
          <w:color w:val="000000"/>
          <w:lang w:eastAsia="en-GB"/>
        </w:rPr>
        <w:t>Turek</w:t>
      </w:r>
      <w:proofErr w:type="spellEnd"/>
      <w:r w:rsidRPr="007B26E6">
        <w:rPr>
          <w:color w:val="000000"/>
          <w:lang w:eastAsia="en-GB"/>
        </w:rPr>
        <w:t xml:space="preserve">, J. 2016. </w:t>
      </w:r>
      <w:proofErr w:type="spellStart"/>
      <w:r w:rsidRPr="007B26E6">
        <w:rPr>
          <w:color w:val="000000"/>
          <w:lang w:eastAsia="en-GB"/>
        </w:rPr>
        <w:t>Řivnáčská</w:t>
      </w:r>
      <w:proofErr w:type="spellEnd"/>
      <w:r w:rsidRPr="007B26E6">
        <w:rPr>
          <w:color w:val="000000"/>
          <w:lang w:eastAsia="en-GB"/>
        </w:rPr>
        <w:t xml:space="preserve"> </w:t>
      </w:r>
      <w:proofErr w:type="spellStart"/>
      <w:r w:rsidRPr="007B26E6">
        <w:rPr>
          <w:color w:val="000000"/>
          <w:lang w:eastAsia="en-GB"/>
        </w:rPr>
        <w:t>chata</w:t>
      </w:r>
      <w:proofErr w:type="spellEnd"/>
      <w:r w:rsidRPr="007B26E6">
        <w:rPr>
          <w:color w:val="000000"/>
          <w:lang w:eastAsia="en-GB"/>
        </w:rPr>
        <w:t xml:space="preserve"> z </w:t>
      </w:r>
      <w:proofErr w:type="spellStart"/>
      <w:r w:rsidRPr="007B26E6">
        <w:rPr>
          <w:color w:val="000000"/>
          <w:lang w:eastAsia="en-GB"/>
        </w:rPr>
        <w:t>Prahy-Zličína</w:t>
      </w:r>
      <w:proofErr w:type="spellEnd"/>
      <w:r w:rsidRPr="007B26E6">
        <w:rPr>
          <w:color w:val="000000"/>
          <w:lang w:eastAsia="en-GB"/>
        </w:rPr>
        <w:t xml:space="preserve">/A </w:t>
      </w:r>
      <w:proofErr w:type="spellStart"/>
      <w:r w:rsidRPr="007B26E6">
        <w:rPr>
          <w:color w:val="000000"/>
          <w:lang w:eastAsia="en-GB"/>
        </w:rPr>
        <w:t>Řivnáč</w:t>
      </w:r>
      <w:proofErr w:type="spellEnd"/>
      <w:r w:rsidRPr="007B26E6">
        <w:rPr>
          <w:color w:val="000000"/>
          <w:lang w:eastAsia="en-GB"/>
        </w:rPr>
        <w:t xml:space="preserve"> culture hut from Prague-</w:t>
      </w:r>
      <w:proofErr w:type="spellStart"/>
      <w:r w:rsidRPr="007B26E6">
        <w:rPr>
          <w:color w:val="000000"/>
          <w:lang w:eastAsia="en-GB"/>
        </w:rPr>
        <w:t>Zličín</w:t>
      </w:r>
      <w:proofErr w:type="spellEnd"/>
      <w:r w:rsidRPr="007B26E6">
        <w:rPr>
          <w:color w:val="000000"/>
          <w:lang w:eastAsia="en-GB"/>
        </w:rPr>
        <w:t xml:space="preserve">. </w:t>
      </w:r>
      <w:proofErr w:type="spellStart"/>
      <w:r w:rsidRPr="007B26E6">
        <w:rPr>
          <w:i/>
          <w:iCs/>
          <w:color w:val="000000"/>
          <w:lang w:eastAsia="en-GB"/>
        </w:rPr>
        <w:t>Archaeologica</w:t>
      </w:r>
      <w:proofErr w:type="spellEnd"/>
      <w:r w:rsidRPr="007B26E6">
        <w:rPr>
          <w:i/>
          <w:iCs/>
          <w:color w:val="000000"/>
          <w:lang w:eastAsia="en-GB"/>
        </w:rPr>
        <w:t xml:space="preserve"> </w:t>
      </w:r>
      <w:proofErr w:type="spellStart"/>
      <w:r w:rsidRPr="007B26E6">
        <w:rPr>
          <w:i/>
          <w:iCs/>
          <w:color w:val="000000"/>
          <w:lang w:eastAsia="en-GB"/>
        </w:rPr>
        <w:t>Pragensia</w:t>
      </w:r>
      <w:proofErr w:type="spellEnd"/>
      <w:r w:rsidRPr="007B26E6">
        <w:rPr>
          <w:color w:val="000000"/>
          <w:lang w:eastAsia="en-GB"/>
        </w:rPr>
        <w:t xml:space="preserve"> 23: 32–55.</w:t>
      </w:r>
    </w:p>
    <w:p w14:paraId="3C23BA41" w14:textId="77777777" w:rsidR="00DE04E5" w:rsidRPr="007B26E6" w:rsidRDefault="00DE04E5" w:rsidP="00DE04E5">
      <w:pPr>
        <w:rPr>
          <w:lang w:eastAsia="en-GB"/>
        </w:rPr>
      </w:pPr>
    </w:p>
    <w:p w14:paraId="41AD19A5" w14:textId="77777777" w:rsidR="00DE04E5" w:rsidRPr="007B26E6" w:rsidRDefault="00DE04E5" w:rsidP="00DE04E5">
      <w:pPr>
        <w:jc w:val="both"/>
        <w:rPr>
          <w:lang w:eastAsia="en-GB"/>
        </w:rPr>
      </w:pPr>
      <w:proofErr w:type="spellStart"/>
      <w:r w:rsidRPr="007B26E6">
        <w:rPr>
          <w:color w:val="000000"/>
          <w:lang w:eastAsia="en-GB"/>
        </w:rPr>
        <w:t>Lutovský</w:t>
      </w:r>
      <w:proofErr w:type="spellEnd"/>
      <w:r w:rsidRPr="007B26E6">
        <w:rPr>
          <w:color w:val="000000"/>
          <w:lang w:eastAsia="en-GB"/>
        </w:rPr>
        <w:t xml:space="preserve">, M. and </w:t>
      </w:r>
      <w:proofErr w:type="spellStart"/>
      <w:r w:rsidRPr="007B26E6">
        <w:rPr>
          <w:color w:val="000000"/>
          <w:lang w:eastAsia="en-GB"/>
        </w:rPr>
        <w:t>Smejtek</w:t>
      </w:r>
      <w:proofErr w:type="spellEnd"/>
      <w:r w:rsidRPr="007B26E6">
        <w:rPr>
          <w:color w:val="000000"/>
          <w:lang w:eastAsia="en-GB"/>
        </w:rPr>
        <w:t xml:space="preserve">, L. 2005. </w:t>
      </w:r>
      <w:proofErr w:type="spellStart"/>
      <w:r w:rsidRPr="007B26E6">
        <w:rPr>
          <w:i/>
          <w:iCs/>
          <w:color w:val="000000"/>
          <w:lang w:eastAsia="en-GB"/>
        </w:rPr>
        <w:t>Pravěká</w:t>
      </w:r>
      <w:proofErr w:type="spellEnd"/>
      <w:r w:rsidRPr="007B26E6">
        <w:rPr>
          <w:i/>
          <w:iCs/>
          <w:color w:val="000000"/>
          <w:lang w:eastAsia="en-GB"/>
        </w:rPr>
        <w:t xml:space="preserve"> Praha</w:t>
      </w:r>
      <w:r w:rsidRPr="007B26E6">
        <w:rPr>
          <w:color w:val="000000"/>
          <w:lang w:eastAsia="en-GB"/>
        </w:rPr>
        <w:t>. Praha: Libri.</w:t>
      </w:r>
    </w:p>
    <w:p w14:paraId="28BDAB1B" w14:textId="77777777" w:rsidR="00DE04E5" w:rsidRPr="007B26E6" w:rsidRDefault="00DE04E5" w:rsidP="00DE04E5">
      <w:pPr>
        <w:rPr>
          <w:lang w:eastAsia="en-GB"/>
        </w:rPr>
      </w:pPr>
    </w:p>
    <w:p w14:paraId="0F59EE53" w14:textId="77777777" w:rsidR="00DE04E5" w:rsidRPr="007B26E6" w:rsidRDefault="00DE04E5" w:rsidP="00DE04E5">
      <w:pPr>
        <w:jc w:val="both"/>
        <w:rPr>
          <w:lang w:eastAsia="en-GB"/>
        </w:rPr>
      </w:pPr>
      <w:proofErr w:type="spellStart"/>
      <w:r w:rsidRPr="007B26E6">
        <w:rPr>
          <w:b/>
          <w:bCs/>
          <w:color w:val="000000"/>
          <w:lang w:eastAsia="en-GB"/>
        </w:rPr>
        <w:t>Radovesice</w:t>
      </w:r>
      <w:proofErr w:type="spellEnd"/>
      <w:r w:rsidRPr="007B26E6">
        <w:rPr>
          <w:b/>
          <w:bCs/>
          <w:color w:val="000000"/>
          <w:lang w:eastAsia="en-GB"/>
        </w:rPr>
        <w:t xml:space="preserve"> cemetery I, Teplice district, North-West Bohemia, Czech Republic</w:t>
      </w:r>
    </w:p>
    <w:p w14:paraId="08188C85" w14:textId="77777777" w:rsidR="00DE04E5" w:rsidRPr="007B26E6" w:rsidRDefault="00DE04E5" w:rsidP="00DE04E5">
      <w:pPr>
        <w:jc w:val="both"/>
        <w:rPr>
          <w:lang w:eastAsia="en-GB"/>
        </w:rPr>
      </w:pPr>
      <w:proofErr w:type="spellStart"/>
      <w:r w:rsidRPr="007B26E6">
        <w:rPr>
          <w:color w:val="000000"/>
          <w:lang w:eastAsia="en-GB"/>
        </w:rPr>
        <w:t>Radovesice</w:t>
      </w:r>
      <w:proofErr w:type="spellEnd"/>
      <w:r w:rsidRPr="007B26E6">
        <w:rPr>
          <w:color w:val="000000"/>
          <w:lang w:eastAsia="en-GB"/>
        </w:rPr>
        <w:t xml:space="preserve"> was a village destroyed during construction of an open-cast coal mine in north-western Bohemia. </w:t>
      </w:r>
      <w:proofErr w:type="spellStart"/>
      <w:r w:rsidRPr="007B26E6">
        <w:rPr>
          <w:color w:val="000000"/>
          <w:lang w:eastAsia="en-GB"/>
        </w:rPr>
        <w:t>Radovesice</w:t>
      </w:r>
      <w:proofErr w:type="spellEnd"/>
      <w:r w:rsidRPr="007B26E6">
        <w:rPr>
          <w:color w:val="000000"/>
          <w:lang w:eastAsia="en-GB"/>
        </w:rPr>
        <w:t xml:space="preserve"> cemetery I, excavated in 1974–77, is located on the left bank of the </w:t>
      </w:r>
      <w:proofErr w:type="spellStart"/>
      <w:r w:rsidRPr="007B26E6">
        <w:rPr>
          <w:color w:val="000000"/>
          <w:lang w:eastAsia="en-GB"/>
        </w:rPr>
        <w:t>Lukovský</w:t>
      </w:r>
      <w:proofErr w:type="spellEnd"/>
      <w:r w:rsidRPr="007B26E6">
        <w:rPr>
          <w:color w:val="000000"/>
          <w:lang w:eastAsia="en-GB"/>
        </w:rPr>
        <w:t xml:space="preserve"> brook at a location called ‘</w:t>
      </w:r>
      <w:proofErr w:type="spellStart"/>
      <w:r w:rsidRPr="007B26E6">
        <w:rPr>
          <w:color w:val="000000"/>
          <w:lang w:eastAsia="en-GB"/>
        </w:rPr>
        <w:t>Vápenka</w:t>
      </w:r>
      <w:proofErr w:type="spellEnd"/>
      <w:r w:rsidRPr="007B26E6">
        <w:rPr>
          <w:color w:val="000000"/>
          <w:lang w:eastAsia="en-GB"/>
        </w:rPr>
        <w:t xml:space="preserve">’. The burial ground lies on a slightly undulating slope between two now non-existent streams. It lies approximately 6.5km south-west of Teplice, at an altitude of 290–300m asl, at the foot of the western part of the Central Bohemian Uplands. The subsoil comprised Quaternary </w:t>
      </w:r>
      <w:proofErr w:type="spellStart"/>
      <w:r w:rsidRPr="007B26E6">
        <w:rPr>
          <w:color w:val="000000"/>
          <w:lang w:eastAsia="en-GB"/>
        </w:rPr>
        <w:t>aeolic</w:t>
      </w:r>
      <w:proofErr w:type="spellEnd"/>
      <w:r w:rsidRPr="007B26E6">
        <w:rPr>
          <w:color w:val="000000"/>
          <w:lang w:eastAsia="en-GB"/>
        </w:rPr>
        <w:t xml:space="preserve"> sediments: loess and fine-grained light-yellow sands. The cemetery yielded 37 graves: 34 inhumations and 3 cremations, dating to the La Tène B1b–B2b (C1a) phases (c. fourth–third century BCE). In total, 15 men, 11 women and 6 children were buried here, of which 4 males had warrior equipment (</w:t>
      </w:r>
      <w:proofErr w:type="spellStart"/>
      <w:r w:rsidRPr="007B26E6">
        <w:rPr>
          <w:color w:val="000000"/>
          <w:lang w:eastAsia="en-GB"/>
        </w:rPr>
        <w:t>Waldhauser</w:t>
      </w:r>
      <w:proofErr w:type="spellEnd"/>
      <w:r w:rsidRPr="007B26E6">
        <w:rPr>
          <w:color w:val="000000"/>
          <w:lang w:eastAsia="en-GB"/>
        </w:rPr>
        <w:t xml:space="preserve"> 1987; </w:t>
      </w:r>
      <w:proofErr w:type="spellStart"/>
      <w:r w:rsidRPr="007B26E6">
        <w:rPr>
          <w:color w:val="000000"/>
          <w:lang w:eastAsia="en-GB"/>
        </w:rPr>
        <w:t>Stloukal</w:t>
      </w:r>
      <w:proofErr w:type="spellEnd"/>
      <w:r w:rsidRPr="007B26E6">
        <w:rPr>
          <w:color w:val="000000"/>
          <w:lang w:eastAsia="en-GB"/>
        </w:rPr>
        <w:t xml:space="preserve"> 1987).</w:t>
      </w:r>
    </w:p>
    <w:p w14:paraId="30D37DCB" w14:textId="77777777" w:rsidR="00DE04E5" w:rsidRPr="007B26E6" w:rsidRDefault="00DE04E5" w:rsidP="00DE04E5">
      <w:pPr>
        <w:rPr>
          <w:lang w:eastAsia="en-GB"/>
        </w:rPr>
      </w:pPr>
    </w:p>
    <w:p w14:paraId="3C8DA66B" w14:textId="219FDC69" w:rsidR="00DE04E5" w:rsidRPr="007B26E6" w:rsidRDefault="00DE04E5" w:rsidP="00DE04E5">
      <w:pPr>
        <w:jc w:val="both"/>
        <w:rPr>
          <w:lang w:eastAsia="en-GB"/>
        </w:rPr>
      </w:pPr>
      <w:r w:rsidRPr="007B26E6">
        <w:rPr>
          <w:color w:val="000000"/>
          <w:lang w:eastAsia="en-GB"/>
        </w:rPr>
        <w:t xml:space="preserve">Eighteen samples (15 petrous bones and 3 teeth)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Absolute dates for the relative chronology are based on </w:t>
      </w:r>
      <w:proofErr w:type="spellStart"/>
      <w:r w:rsidRPr="007B26E6">
        <w:rPr>
          <w:color w:val="000000"/>
          <w:lang w:eastAsia="en-GB"/>
        </w:rPr>
        <w:t>Waldhauser</w:t>
      </w:r>
      <w:proofErr w:type="spellEnd"/>
      <w:r w:rsidRPr="007B26E6">
        <w:rPr>
          <w:color w:val="000000"/>
          <w:lang w:eastAsia="en-GB"/>
        </w:rPr>
        <w:t xml:space="preserve"> 2001, </w:t>
      </w:r>
      <w:proofErr w:type="spellStart"/>
      <w:r w:rsidRPr="007B26E6">
        <w:rPr>
          <w:color w:val="000000"/>
          <w:lang w:eastAsia="en-GB"/>
        </w:rPr>
        <w:t>Venclová</w:t>
      </w:r>
      <w:proofErr w:type="spellEnd"/>
      <w:r w:rsidRPr="007B26E6">
        <w:rPr>
          <w:color w:val="000000"/>
          <w:lang w:eastAsia="en-GB"/>
        </w:rPr>
        <w:t xml:space="preserve"> et al. 2008 and </w:t>
      </w:r>
      <w:proofErr w:type="spellStart"/>
      <w:r w:rsidRPr="007B26E6">
        <w:rPr>
          <w:color w:val="000000"/>
          <w:lang w:eastAsia="en-GB"/>
        </w:rPr>
        <w:t>Venclová</w:t>
      </w:r>
      <w:proofErr w:type="spellEnd"/>
      <w:r w:rsidRPr="007B26E6">
        <w:rPr>
          <w:color w:val="000000"/>
          <w:lang w:eastAsia="en-GB"/>
        </w:rPr>
        <w:t xml:space="preserve"> 2013.</w:t>
      </w:r>
    </w:p>
    <w:p w14:paraId="21363043" w14:textId="77777777" w:rsidR="00DE04E5" w:rsidRPr="007B26E6" w:rsidRDefault="00DE04E5" w:rsidP="00DE04E5">
      <w:pPr>
        <w:rPr>
          <w:lang w:eastAsia="en-GB"/>
        </w:rPr>
      </w:pPr>
    </w:p>
    <w:p w14:paraId="36E64891" w14:textId="77777777" w:rsidR="00DE04E5" w:rsidRPr="007B26E6" w:rsidRDefault="00DE04E5" w:rsidP="00DE04E5">
      <w:pPr>
        <w:jc w:val="both"/>
        <w:rPr>
          <w:lang w:eastAsia="en-GB"/>
        </w:rPr>
      </w:pPr>
      <w:r w:rsidRPr="007B26E6">
        <w:rPr>
          <w:color w:val="000000"/>
          <w:lang w:eastAsia="en-GB"/>
        </w:rPr>
        <w:t xml:space="preserve">A petrous bone from an individual aged 30–50 years in grave 13 (2500; 13, P7A-8351), accompanied by ‘warrior’ style grave goods, including an iron sword (on the right arm), an </w:t>
      </w:r>
      <w:r w:rsidRPr="00F5347E">
        <w:rPr>
          <w:color w:val="000000"/>
          <w:lang w:eastAsia="en-GB"/>
        </w:rPr>
        <w:t xml:space="preserve">iron shield boss and fittings, an iron spear, iron belt rings and an iron fibula, yielded sample I15951 (male), dating to LTB2b (290/280–260/250 BCE). Meanwhile, a tooth from an adult in grave 25 (2588; 25/76, P7A-8361), also accompanied by ‘warrior’ style grave goods, including an iron sword with scabbard (on their right side), a boat-shaped iron shield boss, an iron spear (behind the skull), an iron belt chain, an iron brooch and a </w:t>
      </w:r>
      <w:proofErr w:type="spellStart"/>
      <w:r w:rsidRPr="00F5347E">
        <w:rPr>
          <w:color w:val="000000"/>
          <w:lang w:eastAsia="en-GB"/>
        </w:rPr>
        <w:t>sapropelite</w:t>
      </w:r>
      <w:proofErr w:type="spellEnd"/>
      <w:r w:rsidRPr="00F5347E">
        <w:rPr>
          <w:color w:val="000000"/>
          <w:lang w:eastAsia="en-GB"/>
        </w:rPr>
        <w:t xml:space="preserve"> (oil shale) arm-ring (on their left arm), yielded sample I17616</w:t>
      </w:r>
      <w:r w:rsidRPr="007B26E6">
        <w:rPr>
          <w:color w:val="000000"/>
          <w:lang w:eastAsia="en-GB"/>
        </w:rPr>
        <w:t xml:space="preserve"> (male), dating to LTB2b (290/280–260/250 BCE). These two individuals are first degree relatives.</w:t>
      </w:r>
    </w:p>
    <w:p w14:paraId="3B7AAE6E" w14:textId="77777777" w:rsidR="00DE04E5" w:rsidRPr="007B26E6" w:rsidRDefault="00DE04E5" w:rsidP="00DE04E5">
      <w:pPr>
        <w:rPr>
          <w:lang w:eastAsia="en-GB"/>
        </w:rPr>
      </w:pPr>
    </w:p>
    <w:p w14:paraId="6C827DF0" w14:textId="77777777" w:rsidR="00DE04E5" w:rsidRPr="007B26E6" w:rsidRDefault="00DE04E5" w:rsidP="00DE04E5">
      <w:pPr>
        <w:jc w:val="both"/>
        <w:rPr>
          <w:lang w:eastAsia="en-GB"/>
        </w:rPr>
      </w:pPr>
      <w:r w:rsidRPr="007B26E6">
        <w:rPr>
          <w:color w:val="000000"/>
          <w:lang w:eastAsia="en-GB"/>
        </w:rPr>
        <w:t xml:space="preserve">Petrous bones were taken from two adults in double-grave 31, accompanied by two iron fibulae, two identical bronze bracelets, </w:t>
      </w:r>
      <w:r w:rsidRPr="00F5347E">
        <w:rPr>
          <w:color w:val="000000"/>
          <w:lang w:eastAsia="en-GB"/>
        </w:rPr>
        <w:t xml:space="preserve">bronze anklets in various states of preservation, the remains of an iron belt chain and a </w:t>
      </w:r>
      <w:proofErr w:type="spellStart"/>
      <w:r w:rsidRPr="00F5347E">
        <w:rPr>
          <w:color w:val="000000"/>
          <w:lang w:eastAsia="en-GB"/>
        </w:rPr>
        <w:t>sapropelite</w:t>
      </w:r>
      <w:proofErr w:type="spellEnd"/>
      <w:r w:rsidRPr="00F5347E">
        <w:rPr>
          <w:color w:val="000000"/>
          <w:lang w:eastAsia="en-GB"/>
        </w:rPr>
        <w:t xml:space="preserve"> (oil shale) arm-ring, and dating to LTB2b–C1 (290/280–190/180 BCE): 31A (2502; 31A, P7A-8362), yielding sample I15953 (female); and 31B (2489; 31B, P7A-8362), yielding sample I15039</w:t>
      </w:r>
      <w:r w:rsidRPr="007B26E6">
        <w:rPr>
          <w:color w:val="000000"/>
          <w:lang w:eastAsia="en-GB"/>
        </w:rPr>
        <w:t xml:space="preserve"> (female). These individuals have a mother-daughter relationship (order unknown).</w:t>
      </w:r>
    </w:p>
    <w:p w14:paraId="65264111" w14:textId="77777777" w:rsidR="00DE04E5" w:rsidRPr="007B26E6" w:rsidRDefault="00DE04E5" w:rsidP="00DE04E5">
      <w:pPr>
        <w:rPr>
          <w:lang w:eastAsia="en-GB"/>
        </w:rPr>
      </w:pPr>
    </w:p>
    <w:p w14:paraId="079B2423" w14:textId="77777777" w:rsidR="00DE04E5" w:rsidRPr="007B26E6" w:rsidRDefault="00DE04E5" w:rsidP="00DE04E5">
      <w:pPr>
        <w:jc w:val="both"/>
        <w:rPr>
          <w:lang w:eastAsia="en-GB"/>
        </w:rPr>
      </w:pPr>
      <w:r w:rsidRPr="007B26E6">
        <w:rPr>
          <w:color w:val="000000"/>
          <w:lang w:eastAsia="en-GB"/>
        </w:rPr>
        <w:t xml:space="preserve">Petrous bones were also taken from an individual aged 35–50 years in grave 33 (2492; 33, P7A-8364), accompanied with ‘warrior’ style grave goods, including an iron sword in a </w:t>
      </w:r>
      <w:r w:rsidRPr="007B26E6">
        <w:rPr>
          <w:color w:val="000000"/>
          <w:lang w:eastAsia="en-GB"/>
        </w:rPr>
        <w:lastRenderedPageBreak/>
        <w:t xml:space="preserve">scabbard (right side), an iron </w:t>
      </w:r>
      <w:r w:rsidRPr="00F5347E">
        <w:rPr>
          <w:color w:val="000000"/>
          <w:lang w:eastAsia="en-GB"/>
        </w:rPr>
        <w:t xml:space="preserve">spear (left side), an iron shield boss and fittings, an iron belt chain and an iron brooch, yielding sample I15042 (male), dating to LTB2b (290/280–260/250 BCE); and an individual aged 20–40 years in grave 20 (2501; 20/70, P7A-8357), accompanied by a rich ‘female’ grave assemblage including three bronze </w:t>
      </w:r>
      <w:proofErr w:type="spellStart"/>
      <w:r w:rsidRPr="00F5347E">
        <w:rPr>
          <w:color w:val="000000"/>
          <w:lang w:eastAsia="en-GB"/>
        </w:rPr>
        <w:t>Münsingen</w:t>
      </w:r>
      <w:proofErr w:type="spellEnd"/>
      <w:r w:rsidRPr="00F5347E">
        <w:rPr>
          <w:color w:val="000000"/>
          <w:lang w:eastAsia="en-GB"/>
        </w:rPr>
        <w:t xml:space="preserve">- and </w:t>
      </w:r>
      <w:proofErr w:type="spellStart"/>
      <w:r w:rsidRPr="00F5347E">
        <w:rPr>
          <w:color w:val="000000"/>
          <w:lang w:eastAsia="en-GB"/>
        </w:rPr>
        <w:t>Duchcov</w:t>
      </w:r>
      <w:proofErr w:type="spellEnd"/>
      <w:r w:rsidRPr="00F5347E">
        <w:rPr>
          <w:color w:val="000000"/>
          <w:lang w:eastAsia="en-GB"/>
        </w:rPr>
        <w:t xml:space="preserve">-type fibulae, two iron </w:t>
      </w:r>
      <w:proofErr w:type="spellStart"/>
      <w:r w:rsidRPr="00F5347E">
        <w:rPr>
          <w:color w:val="000000"/>
          <w:lang w:eastAsia="en-GB"/>
        </w:rPr>
        <w:t>Duchcov</w:t>
      </w:r>
      <w:proofErr w:type="spellEnd"/>
      <w:r w:rsidRPr="00F5347E">
        <w:rPr>
          <w:color w:val="000000"/>
          <w:lang w:eastAsia="en-GB"/>
        </w:rPr>
        <w:t>-type fibulae, a bronze arm-ring (left hand), a bronze bracelet (right hand) and iron belt rings, yielding sample I15952</w:t>
      </w:r>
      <w:r w:rsidRPr="007B26E6">
        <w:rPr>
          <w:color w:val="000000"/>
          <w:lang w:eastAsia="en-GB"/>
        </w:rPr>
        <w:t xml:space="preserve"> (female), dating to LTB1a–b (400/390–330/320 BCE). The individual represented by sample I15952 is a second or third degree relative of mother-daughter pair I15039-I15953 above, whilst the individual represented by sample I15042 is a second or third degree relative of I15953.</w:t>
      </w:r>
    </w:p>
    <w:p w14:paraId="65C608F6" w14:textId="77777777" w:rsidR="00DE04E5" w:rsidRPr="007B26E6" w:rsidRDefault="00DE04E5" w:rsidP="00DE04E5">
      <w:pPr>
        <w:rPr>
          <w:lang w:eastAsia="en-GB"/>
        </w:rPr>
      </w:pPr>
    </w:p>
    <w:p w14:paraId="7952B2AF" w14:textId="77777777" w:rsidR="00DE04E5" w:rsidRPr="007B26E6" w:rsidRDefault="00DE04E5" w:rsidP="00DE04E5">
      <w:pPr>
        <w:jc w:val="both"/>
        <w:rPr>
          <w:lang w:eastAsia="en-GB"/>
        </w:rPr>
      </w:pPr>
      <w:r w:rsidRPr="007B26E6">
        <w:rPr>
          <w:color w:val="000000"/>
          <w:lang w:eastAsia="en-GB"/>
        </w:rPr>
        <w:t>The remaining petrous bones were taken from:</w:t>
      </w:r>
    </w:p>
    <w:p w14:paraId="749DE44C"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35–60 years in grave 1 (2499; 1, P7A-8340), which had been cut into an earlier settlement feature dating to LTA (480–400/390 BCE), yielding sample </w:t>
      </w:r>
      <w:r w:rsidRPr="00F5347E">
        <w:rPr>
          <w:color w:val="000000"/>
          <w:lang w:eastAsia="en-GB"/>
        </w:rPr>
        <w:t xml:space="preserve">I15950 </w:t>
      </w:r>
      <w:r w:rsidRPr="007B26E6">
        <w:rPr>
          <w:color w:val="000000"/>
          <w:lang w:eastAsia="en-GB"/>
        </w:rPr>
        <w:t>(male). </w:t>
      </w:r>
    </w:p>
    <w:p w14:paraId="684C3A35"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35–60 years in grave 2 (2498; 2/74, P7A-8341), yielding sample </w:t>
      </w:r>
      <w:r w:rsidRPr="00F5347E">
        <w:rPr>
          <w:color w:val="000000"/>
          <w:lang w:eastAsia="en-GB"/>
        </w:rPr>
        <w:t xml:space="preserve">I15048 </w:t>
      </w:r>
      <w:r w:rsidRPr="007B26E6">
        <w:rPr>
          <w:color w:val="000000"/>
          <w:lang w:eastAsia="en-GB"/>
        </w:rPr>
        <w:t>(male), dating to no later than LTA (480–400/390 BCE)</w:t>
      </w:r>
    </w:p>
    <w:p w14:paraId="4F61F42C"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two individuals from double-grave 3, accompanied with rich ‘female’ attire, including a bronze bracelet, an iron bracelet, a bronze finger-ring, two bronze anklets and an iron </w:t>
      </w:r>
      <w:proofErr w:type="spellStart"/>
      <w:r w:rsidRPr="007B26E6">
        <w:rPr>
          <w:color w:val="000000"/>
          <w:lang w:eastAsia="en-GB"/>
        </w:rPr>
        <w:t>Duchcov</w:t>
      </w:r>
      <w:proofErr w:type="spellEnd"/>
      <w:r w:rsidRPr="007B26E6">
        <w:rPr>
          <w:color w:val="000000"/>
          <w:lang w:eastAsia="en-GB"/>
        </w:rPr>
        <w:t xml:space="preserve">-type fibula, dating to LTB1b–c (380–330 BCE): an individual aged 35–60 years (2503; Gr. 3A, P7A-8342), yielding </w:t>
      </w:r>
      <w:r w:rsidRPr="00F5347E">
        <w:rPr>
          <w:color w:val="000000"/>
          <w:lang w:eastAsia="en-GB"/>
        </w:rPr>
        <w:t>sample I15954 (male</w:t>
      </w:r>
      <w:r w:rsidRPr="007B26E6">
        <w:rPr>
          <w:color w:val="000000"/>
          <w:lang w:eastAsia="en-GB"/>
        </w:rPr>
        <w:t xml:space="preserve">); and an individual aged 30–50 years (2494; Gr. 3B, P7A 8342), yielding </w:t>
      </w:r>
      <w:r w:rsidRPr="00F5347E">
        <w:rPr>
          <w:color w:val="000000"/>
          <w:lang w:eastAsia="en-GB"/>
        </w:rPr>
        <w:t>sample I15044</w:t>
      </w:r>
      <w:r w:rsidRPr="007B26E6">
        <w:rPr>
          <w:color w:val="000000"/>
          <w:lang w:eastAsia="en-GB"/>
        </w:rPr>
        <w:t xml:space="preserve"> (female)</w:t>
      </w:r>
    </w:p>
    <w:p w14:paraId="7BE10B8E"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30–50 years in grave 14 (2496; 14/76, P7A-8352), accompanied with rich ‘female’ attire, including a bronze </w:t>
      </w:r>
      <w:proofErr w:type="spellStart"/>
      <w:r w:rsidRPr="007B26E6">
        <w:rPr>
          <w:color w:val="000000"/>
          <w:lang w:eastAsia="en-GB"/>
        </w:rPr>
        <w:t>Duchcov</w:t>
      </w:r>
      <w:proofErr w:type="spellEnd"/>
      <w:r w:rsidRPr="007B26E6">
        <w:rPr>
          <w:color w:val="000000"/>
          <w:lang w:eastAsia="en-GB"/>
        </w:rPr>
        <w:t xml:space="preserve">-type fibula, an iron fibula, a bronze bracelet (left </w:t>
      </w:r>
      <w:r w:rsidRPr="00F5347E">
        <w:rPr>
          <w:color w:val="000000"/>
          <w:lang w:eastAsia="en-GB"/>
        </w:rPr>
        <w:t>hand), an iron bracelet (right hand), an iron belt ring and two bronze anklets, yielding sample I15046 (female</w:t>
      </w:r>
      <w:r w:rsidRPr="007B26E6">
        <w:rPr>
          <w:color w:val="000000"/>
          <w:lang w:eastAsia="en-GB"/>
        </w:rPr>
        <w:t>), dating to LTB1b–c (380–330 BCE)</w:t>
      </w:r>
    </w:p>
    <w:p w14:paraId="0385430C"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30–50 years in grave 21 (2493; 21, P7A-8358), which contained traces of a wooden casket with postholes in each corner and another in the middle of the western side of the </w:t>
      </w:r>
      <w:proofErr w:type="spellStart"/>
      <w:r w:rsidRPr="007B26E6">
        <w:rPr>
          <w:color w:val="000000"/>
          <w:lang w:eastAsia="en-GB"/>
        </w:rPr>
        <w:t>grave</w:t>
      </w:r>
      <w:proofErr w:type="spellEnd"/>
      <w:r w:rsidRPr="007B26E6">
        <w:rPr>
          <w:color w:val="000000"/>
          <w:lang w:eastAsia="en-GB"/>
        </w:rPr>
        <w:t xml:space="preserve"> pit and a rich ‘female’ grave assemblage including two small bronze fibulae, one large bronze fibula behind the skull, a </w:t>
      </w:r>
      <w:proofErr w:type="spellStart"/>
      <w:r w:rsidRPr="007B26E6">
        <w:rPr>
          <w:color w:val="000000"/>
          <w:lang w:eastAsia="en-GB"/>
        </w:rPr>
        <w:t>sapropelite</w:t>
      </w:r>
      <w:proofErr w:type="spellEnd"/>
      <w:r w:rsidRPr="007B26E6">
        <w:rPr>
          <w:color w:val="000000"/>
          <w:lang w:eastAsia="en-GB"/>
        </w:rPr>
        <w:t xml:space="preserve"> (oil shale) arm-ring with bronze repair, a bronze bracelet (right hand), and iron bracelet (left hand), an iron belt ring and two bronze anklets, yielding </w:t>
      </w:r>
      <w:r w:rsidRPr="00F5347E">
        <w:rPr>
          <w:color w:val="000000"/>
          <w:lang w:eastAsia="en-GB"/>
        </w:rPr>
        <w:t>sample I15043</w:t>
      </w:r>
      <w:r w:rsidRPr="007B26E6">
        <w:rPr>
          <w:color w:val="000000"/>
          <w:lang w:eastAsia="en-GB"/>
        </w:rPr>
        <w:t xml:space="preserve"> (female), LTB2a–b (330/320–260/250 BCE)</w:t>
      </w:r>
    </w:p>
    <w:p w14:paraId="2A69CB99" w14:textId="77777777" w:rsidR="00DE04E5" w:rsidRPr="007B26E6" w:rsidRDefault="00DE04E5" w:rsidP="00DE04E5">
      <w:pPr>
        <w:numPr>
          <w:ilvl w:val="0"/>
          <w:numId w:val="31"/>
        </w:numPr>
        <w:ind w:left="360"/>
        <w:jc w:val="both"/>
        <w:textAlignment w:val="baseline"/>
        <w:rPr>
          <w:color w:val="000000"/>
          <w:lang w:eastAsia="en-GB"/>
        </w:rPr>
      </w:pPr>
      <w:r w:rsidRPr="007B26E6">
        <w:rPr>
          <w:color w:val="000000"/>
          <w:lang w:eastAsia="en-GB"/>
        </w:rPr>
        <w:t xml:space="preserve">an individual aged 30–50 years in grave 22 (2504; 22, P7A-8359), which contained traces of a wooden casket and an iron fibula, yielded </w:t>
      </w:r>
      <w:r w:rsidRPr="00F5347E">
        <w:rPr>
          <w:color w:val="000000"/>
          <w:lang w:eastAsia="en-GB"/>
        </w:rPr>
        <w:t>sample I15049 (</w:t>
      </w:r>
      <w:r w:rsidRPr="007B26E6">
        <w:rPr>
          <w:color w:val="000000"/>
          <w:lang w:eastAsia="en-GB"/>
        </w:rPr>
        <w:t>male), dating to LTB1–B2 (400/390–260/250 BCE)</w:t>
      </w:r>
    </w:p>
    <w:p w14:paraId="37B474D0"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an individual aged 35–50 years in grave 24 (2495; 24/71, P7A-8360), accompanied by two bronze late-</w:t>
      </w:r>
      <w:proofErr w:type="spellStart"/>
      <w:r w:rsidRPr="007B26E6">
        <w:rPr>
          <w:color w:val="000000"/>
          <w:lang w:eastAsia="en-GB"/>
        </w:rPr>
        <w:t>Münsingen</w:t>
      </w:r>
      <w:proofErr w:type="spellEnd"/>
      <w:r w:rsidRPr="007B26E6">
        <w:rPr>
          <w:color w:val="000000"/>
          <w:lang w:eastAsia="en-GB"/>
        </w:rPr>
        <w:t xml:space="preserve">-type </w:t>
      </w:r>
      <w:r w:rsidRPr="00F5347E">
        <w:rPr>
          <w:color w:val="000000"/>
          <w:lang w:eastAsia="en-GB"/>
        </w:rPr>
        <w:t>fibulae, two identical bronze bracelets (one on each hand) and iron belt rings, yielding sample I15045 (</w:t>
      </w:r>
      <w:r w:rsidRPr="007B26E6">
        <w:rPr>
          <w:color w:val="000000"/>
          <w:lang w:eastAsia="en-GB"/>
        </w:rPr>
        <w:t>female), dating to LTB2a (330–c. 290/280 BCE)</w:t>
      </w:r>
    </w:p>
    <w:p w14:paraId="20F22D4D"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?20–40 years in grave 35 (2490; 35/77, P7A-8366), yielding sample </w:t>
      </w:r>
      <w:r w:rsidRPr="00F5347E">
        <w:rPr>
          <w:color w:val="000000"/>
          <w:lang w:eastAsia="en-GB"/>
        </w:rPr>
        <w:t>I15040 (male</w:t>
      </w:r>
      <w:r w:rsidRPr="007B26E6">
        <w:rPr>
          <w:color w:val="000000"/>
          <w:lang w:eastAsia="en-GB"/>
        </w:rPr>
        <w:t>), dating to LTB–C (400/390–190/180 BCE)</w:t>
      </w:r>
    </w:p>
    <w:p w14:paraId="05C09F5E" w14:textId="77777777" w:rsidR="00DE04E5" w:rsidRPr="007B26E6" w:rsidRDefault="00DE04E5" w:rsidP="00DE04E5">
      <w:pPr>
        <w:numPr>
          <w:ilvl w:val="0"/>
          <w:numId w:val="31"/>
        </w:numPr>
        <w:ind w:left="360"/>
        <w:jc w:val="both"/>
        <w:textAlignment w:val="baseline"/>
        <w:rPr>
          <w:b/>
          <w:bCs/>
          <w:color w:val="000000"/>
          <w:lang w:eastAsia="en-GB"/>
        </w:rPr>
      </w:pPr>
      <w:r w:rsidRPr="007B26E6">
        <w:rPr>
          <w:color w:val="000000"/>
          <w:lang w:eastAsia="en-GB"/>
        </w:rPr>
        <w:t xml:space="preserve">an individual aged 35–60 years in grave 36 (2497; 36, P7A-8367), accompanied by two iron fibulae, yielding </w:t>
      </w:r>
      <w:r w:rsidRPr="00F5347E">
        <w:rPr>
          <w:color w:val="000000"/>
          <w:lang w:eastAsia="en-GB"/>
        </w:rPr>
        <w:t>sample I15047 (male</w:t>
      </w:r>
      <w:r w:rsidRPr="007B26E6">
        <w:rPr>
          <w:color w:val="000000"/>
          <w:lang w:eastAsia="en-GB"/>
        </w:rPr>
        <w:t>), dating to LTC1 (260/250–190/180 BCE)</w:t>
      </w:r>
    </w:p>
    <w:p w14:paraId="49AE9C0F" w14:textId="77777777" w:rsidR="00DE04E5" w:rsidRPr="007B26E6" w:rsidRDefault="00DE04E5" w:rsidP="00DE04E5">
      <w:pPr>
        <w:rPr>
          <w:lang w:eastAsia="en-GB"/>
        </w:rPr>
      </w:pPr>
    </w:p>
    <w:p w14:paraId="4AA5CD28" w14:textId="77777777" w:rsidR="00DE04E5" w:rsidRPr="007B26E6" w:rsidRDefault="00DE04E5" w:rsidP="00DE04E5">
      <w:pPr>
        <w:jc w:val="both"/>
        <w:rPr>
          <w:lang w:eastAsia="en-GB"/>
        </w:rPr>
      </w:pPr>
      <w:r w:rsidRPr="007B26E6">
        <w:rPr>
          <w:color w:val="000000"/>
          <w:lang w:eastAsia="en-GB"/>
        </w:rPr>
        <w:t>The remaining teeth were taken from:</w:t>
      </w:r>
    </w:p>
    <w:p w14:paraId="55BC4BF9" w14:textId="77777777" w:rsidR="00DE04E5" w:rsidRPr="007B26E6" w:rsidRDefault="00DE04E5" w:rsidP="00DE04E5">
      <w:pPr>
        <w:numPr>
          <w:ilvl w:val="0"/>
          <w:numId w:val="32"/>
        </w:numPr>
        <w:ind w:left="360"/>
        <w:jc w:val="both"/>
        <w:textAlignment w:val="baseline"/>
        <w:rPr>
          <w:color w:val="000000"/>
          <w:lang w:eastAsia="en-GB"/>
        </w:rPr>
      </w:pPr>
      <w:r w:rsidRPr="007B26E6">
        <w:rPr>
          <w:color w:val="000000"/>
          <w:lang w:eastAsia="en-GB"/>
        </w:rPr>
        <w:t xml:space="preserve">an individual aged over 40 years in grave 11 (2586; 11/76, P7A-8349), accompanied by an iron </w:t>
      </w:r>
      <w:proofErr w:type="spellStart"/>
      <w:r w:rsidRPr="007B26E6">
        <w:rPr>
          <w:color w:val="000000"/>
          <w:lang w:eastAsia="en-GB"/>
        </w:rPr>
        <w:t>Duchcov</w:t>
      </w:r>
      <w:proofErr w:type="spellEnd"/>
      <w:r w:rsidRPr="007B26E6">
        <w:rPr>
          <w:color w:val="000000"/>
          <w:lang w:eastAsia="en-GB"/>
        </w:rPr>
        <w:t xml:space="preserve">-type fibula, a lockable needle, an iron </w:t>
      </w:r>
      <w:proofErr w:type="gramStart"/>
      <w:r w:rsidRPr="007B26E6">
        <w:rPr>
          <w:color w:val="000000"/>
          <w:lang w:eastAsia="en-GB"/>
        </w:rPr>
        <w:t>needle</w:t>
      </w:r>
      <w:proofErr w:type="gramEnd"/>
      <w:r w:rsidRPr="007B26E6">
        <w:rPr>
          <w:color w:val="000000"/>
          <w:lang w:eastAsia="en-GB"/>
        </w:rPr>
        <w:t xml:space="preserve"> and traces of possible organics, yielding </w:t>
      </w:r>
      <w:r w:rsidRPr="00F5347E">
        <w:rPr>
          <w:color w:val="000000"/>
          <w:lang w:eastAsia="en-GB"/>
        </w:rPr>
        <w:t>sample I17614 (</w:t>
      </w:r>
      <w:r w:rsidRPr="007B26E6">
        <w:rPr>
          <w:color w:val="000000"/>
          <w:lang w:eastAsia="en-GB"/>
        </w:rPr>
        <w:t>male), dating to LTB1b–c (380–330 BCE)</w:t>
      </w:r>
    </w:p>
    <w:p w14:paraId="33BB847F" w14:textId="77777777" w:rsidR="00DE04E5" w:rsidRPr="007B26E6" w:rsidRDefault="00DE04E5" w:rsidP="00DE04E5">
      <w:pPr>
        <w:numPr>
          <w:ilvl w:val="0"/>
          <w:numId w:val="32"/>
        </w:numPr>
        <w:ind w:left="360"/>
        <w:jc w:val="both"/>
        <w:textAlignment w:val="baseline"/>
        <w:rPr>
          <w:color w:val="000000"/>
          <w:lang w:eastAsia="en-GB"/>
        </w:rPr>
      </w:pPr>
      <w:r w:rsidRPr="007B26E6">
        <w:rPr>
          <w:color w:val="000000"/>
          <w:lang w:eastAsia="en-GB"/>
        </w:rPr>
        <w:t xml:space="preserve">an individual aged ?20–40 years in grave 34 (2585; 34, P7A-8365), yielding </w:t>
      </w:r>
      <w:r w:rsidRPr="00F5347E">
        <w:rPr>
          <w:color w:val="000000"/>
          <w:lang w:eastAsia="en-GB"/>
        </w:rPr>
        <w:t>sample I17613</w:t>
      </w:r>
      <w:r w:rsidRPr="007B26E6">
        <w:rPr>
          <w:color w:val="000000"/>
          <w:lang w:eastAsia="en-GB"/>
        </w:rPr>
        <w:t xml:space="preserve"> (male), dating to LTB–C (400/390–260/250 BCE)</w:t>
      </w:r>
    </w:p>
    <w:p w14:paraId="3BD6CB56" w14:textId="77777777" w:rsidR="00DE04E5" w:rsidRPr="007B26E6" w:rsidRDefault="00DE04E5" w:rsidP="00DE04E5">
      <w:pPr>
        <w:rPr>
          <w:lang w:eastAsia="en-GB"/>
        </w:rPr>
      </w:pPr>
    </w:p>
    <w:p w14:paraId="3A437BDB" w14:textId="77777777" w:rsidR="00DE04E5" w:rsidRPr="007B26E6" w:rsidRDefault="00DE04E5" w:rsidP="00DE04E5">
      <w:pPr>
        <w:jc w:val="both"/>
        <w:rPr>
          <w:lang w:eastAsia="en-GB"/>
        </w:rPr>
      </w:pPr>
      <w:r w:rsidRPr="007B26E6">
        <w:rPr>
          <w:color w:val="000000"/>
          <w:lang w:eastAsia="en-GB"/>
        </w:rPr>
        <w:lastRenderedPageBreak/>
        <w:t>Source of sample: National Museum, Prague</w:t>
      </w:r>
    </w:p>
    <w:p w14:paraId="49F363B0"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Alžběta</w:t>
      </w:r>
      <w:proofErr w:type="spellEnd"/>
      <w:r w:rsidRPr="007B26E6">
        <w:rPr>
          <w:color w:val="000000"/>
          <w:lang w:eastAsia="en-GB"/>
        </w:rPr>
        <w:t xml:space="preserve"> </w:t>
      </w:r>
      <w:proofErr w:type="spellStart"/>
      <w:r w:rsidRPr="007B26E6">
        <w:rPr>
          <w:color w:val="000000"/>
          <w:lang w:eastAsia="en-GB"/>
        </w:rPr>
        <w:t>Danielisová</w:t>
      </w:r>
      <w:proofErr w:type="spellEnd"/>
      <w:r w:rsidRPr="007B26E6">
        <w:rPr>
          <w:color w:val="000000"/>
          <w:lang w:eastAsia="en-GB"/>
        </w:rPr>
        <w:t xml:space="preserve"> and Petr </w:t>
      </w:r>
      <w:proofErr w:type="spellStart"/>
      <w:r w:rsidRPr="007B26E6">
        <w:rPr>
          <w:color w:val="000000"/>
          <w:lang w:eastAsia="en-GB"/>
        </w:rPr>
        <w:t>Velemínský</w:t>
      </w:r>
      <w:proofErr w:type="spellEnd"/>
      <w:r w:rsidRPr="007B26E6">
        <w:rPr>
          <w:color w:val="000000"/>
          <w:lang w:eastAsia="en-GB"/>
        </w:rPr>
        <w:t> </w:t>
      </w:r>
    </w:p>
    <w:p w14:paraId="19443CB1" w14:textId="77777777" w:rsidR="00DE04E5" w:rsidRPr="007B26E6" w:rsidRDefault="00DE04E5" w:rsidP="00DE04E5">
      <w:pPr>
        <w:jc w:val="both"/>
        <w:rPr>
          <w:lang w:eastAsia="en-GB"/>
        </w:rPr>
      </w:pPr>
      <w:r w:rsidRPr="007B26E6">
        <w:rPr>
          <w:color w:val="000000"/>
          <w:lang w:eastAsia="en-GB"/>
        </w:rPr>
        <w:t>References: </w:t>
      </w:r>
    </w:p>
    <w:p w14:paraId="69D91F66" w14:textId="77777777" w:rsidR="00DE04E5" w:rsidRPr="007B26E6" w:rsidRDefault="00DE04E5" w:rsidP="00DE04E5">
      <w:pPr>
        <w:jc w:val="both"/>
        <w:rPr>
          <w:lang w:eastAsia="en-GB"/>
        </w:rPr>
      </w:pPr>
      <w:proofErr w:type="spellStart"/>
      <w:r w:rsidRPr="007B26E6">
        <w:rPr>
          <w:color w:val="000000"/>
          <w:lang w:eastAsia="en-GB"/>
        </w:rPr>
        <w:t>Stloukal</w:t>
      </w:r>
      <w:proofErr w:type="spellEnd"/>
      <w:r w:rsidRPr="007B26E6">
        <w:rPr>
          <w:color w:val="000000"/>
          <w:lang w:eastAsia="en-GB"/>
        </w:rPr>
        <w:t xml:space="preserve">, M. 1987. </w:t>
      </w:r>
      <w:proofErr w:type="spellStart"/>
      <w:r w:rsidRPr="007B26E6">
        <w:rPr>
          <w:i/>
          <w:iCs/>
          <w:color w:val="000000"/>
          <w:lang w:eastAsia="en-GB"/>
        </w:rPr>
        <w:t>Anthropologische</w:t>
      </w:r>
      <w:proofErr w:type="spellEnd"/>
      <w:r w:rsidRPr="007B26E6">
        <w:rPr>
          <w:i/>
          <w:iCs/>
          <w:color w:val="000000"/>
          <w:lang w:eastAsia="en-GB"/>
        </w:rPr>
        <w:t xml:space="preserve"> </w:t>
      </w:r>
      <w:proofErr w:type="spellStart"/>
      <w:r w:rsidRPr="007B26E6">
        <w:rPr>
          <w:i/>
          <w:iCs/>
          <w:color w:val="000000"/>
          <w:lang w:eastAsia="en-GB"/>
        </w:rPr>
        <w:t>Befunde</w:t>
      </w:r>
      <w:proofErr w:type="spellEnd"/>
      <w:r w:rsidRPr="007B26E6">
        <w:rPr>
          <w:i/>
          <w:iCs/>
          <w:color w:val="000000"/>
          <w:lang w:eastAsia="en-GB"/>
        </w:rPr>
        <w:t xml:space="preserve"> </w:t>
      </w:r>
      <w:proofErr w:type="spellStart"/>
      <w:r w:rsidRPr="007B26E6">
        <w:rPr>
          <w:i/>
          <w:iCs/>
          <w:color w:val="000000"/>
          <w:lang w:eastAsia="en-GB"/>
        </w:rPr>
        <w:t>aus</w:t>
      </w:r>
      <w:proofErr w:type="spellEnd"/>
      <w:r w:rsidRPr="007B26E6">
        <w:rPr>
          <w:i/>
          <w:iCs/>
          <w:color w:val="000000"/>
          <w:lang w:eastAsia="en-GB"/>
        </w:rPr>
        <w:t xml:space="preserve"> </w:t>
      </w:r>
      <w:proofErr w:type="spellStart"/>
      <w:r w:rsidRPr="007B26E6">
        <w:rPr>
          <w:i/>
          <w:iCs/>
          <w:color w:val="000000"/>
          <w:lang w:eastAsia="en-GB"/>
        </w:rPr>
        <w:t>Radovesice</w:t>
      </w:r>
      <w:proofErr w:type="spellEnd"/>
      <w:r w:rsidRPr="007B26E6">
        <w:rPr>
          <w:i/>
          <w:iCs/>
          <w:color w:val="000000"/>
          <w:lang w:eastAsia="en-GB"/>
        </w:rPr>
        <w:t xml:space="preserve">, in J. </w:t>
      </w:r>
      <w:proofErr w:type="spellStart"/>
      <w:r w:rsidRPr="007B26E6">
        <w:rPr>
          <w:i/>
          <w:iCs/>
          <w:color w:val="000000"/>
          <w:lang w:eastAsia="en-GB"/>
        </w:rPr>
        <w:t>Waldhauser</w:t>
      </w:r>
      <w:proofErr w:type="spellEnd"/>
      <w:r w:rsidRPr="007B26E6">
        <w:rPr>
          <w:i/>
          <w:iCs/>
          <w:color w:val="000000"/>
          <w:lang w:eastAsia="en-GB"/>
        </w:rPr>
        <w:t xml:space="preserve">, </w:t>
      </w:r>
      <w:proofErr w:type="spellStart"/>
      <w:r w:rsidRPr="007B26E6">
        <w:rPr>
          <w:i/>
          <w:iCs/>
          <w:color w:val="000000"/>
          <w:lang w:eastAsia="en-GB"/>
        </w:rPr>
        <w:t>Keltische</w:t>
      </w:r>
      <w:proofErr w:type="spellEnd"/>
      <w:r w:rsidRPr="007B26E6">
        <w:rPr>
          <w:i/>
          <w:iCs/>
          <w:color w:val="000000"/>
          <w:lang w:eastAsia="en-GB"/>
        </w:rPr>
        <w:t xml:space="preserve"> </w:t>
      </w:r>
      <w:proofErr w:type="spellStart"/>
      <w:r w:rsidRPr="007B26E6">
        <w:rPr>
          <w:i/>
          <w:iCs/>
          <w:color w:val="000000"/>
          <w:lang w:eastAsia="en-GB"/>
        </w:rPr>
        <w:t>Graberfelder</w:t>
      </w:r>
      <w:proofErr w:type="spellEnd"/>
      <w:r w:rsidRPr="007B26E6">
        <w:rPr>
          <w:i/>
          <w:iCs/>
          <w:color w:val="000000"/>
          <w:lang w:eastAsia="en-GB"/>
        </w:rPr>
        <w:t xml:space="preserve">. </w:t>
      </w:r>
      <w:proofErr w:type="spellStart"/>
      <w:r w:rsidRPr="007B26E6">
        <w:rPr>
          <w:i/>
          <w:iCs/>
          <w:color w:val="000000"/>
          <w:lang w:eastAsia="en-GB"/>
        </w:rPr>
        <w:t>Dobrá</w:t>
      </w:r>
      <w:proofErr w:type="spellEnd"/>
      <w:r w:rsidRPr="007B26E6">
        <w:rPr>
          <w:i/>
          <w:iCs/>
          <w:color w:val="000000"/>
          <w:lang w:eastAsia="en-GB"/>
        </w:rPr>
        <w:t xml:space="preserve"> </w:t>
      </w:r>
      <w:proofErr w:type="spellStart"/>
      <w:r w:rsidRPr="007B26E6">
        <w:rPr>
          <w:i/>
          <w:iCs/>
          <w:color w:val="000000"/>
          <w:lang w:eastAsia="en-GB"/>
        </w:rPr>
        <w:t>Voda</w:t>
      </w:r>
      <w:proofErr w:type="spellEnd"/>
      <w:r w:rsidRPr="007B26E6">
        <w:rPr>
          <w:i/>
          <w:iCs/>
          <w:color w:val="000000"/>
          <w:lang w:eastAsia="en-GB"/>
        </w:rPr>
        <w:t xml:space="preserve"> und </w:t>
      </w:r>
      <w:proofErr w:type="spellStart"/>
      <w:r w:rsidRPr="007B26E6">
        <w:rPr>
          <w:i/>
          <w:iCs/>
          <w:color w:val="000000"/>
          <w:lang w:eastAsia="en-GB"/>
        </w:rPr>
        <w:t>Letky</w:t>
      </w:r>
      <w:proofErr w:type="spellEnd"/>
      <w:r w:rsidRPr="007B26E6">
        <w:rPr>
          <w:i/>
          <w:iCs/>
          <w:color w:val="000000"/>
          <w:lang w:eastAsia="en-GB"/>
        </w:rPr>
        <w:t xml:space="preserve"> </w:t>
      </w:r>
      <w:proofErr w:type="spellStart"/>
      <w:r w:rsidRPr="007B26E6">
        <w:rPr>
          <w:i/>
          <w:iCs/>
          <w:color w:val="000000"/>
          <w:lang w:eastAsia="en-GB"/>
        </w:rPr>
        <w:t>sowie</w:t>
      </w:r>
      <w:proofErr w:type="spellEnd"/>
      <w:r w:rsidRPr="007B26E6">
        <w:rPr>
          <w:i/>
          <w:iCs/>
          <w:color w:val="000000"/>
          <w:lang w:eastAsia="en-GB"/>
        </w:rPr>
        <w:t xml:space="preserve"> </w:t>
      </w:r>
      <w:proofErr w:type="spellStart"/>
      <w:r w:rsidRPr="007B26E6">
        <w:rPr>
          <w:i/>
          <w:iCs/>
          <w:color w:val="000000"/>
          <w:lang w:eastAsia="en-GB"/>
        </w:rPr>
        <w:t>Radovesice</w:t>
      </w:r>
      <w:proofErr w:type="spellEnd"/>
      <w:r w:rsidRPr="007B26E6">
        <w:rPr>
          <w:i/>
          <w:iCs/>
          <w:color w:val="000000"/>
          <w:lang w:eastAsia="en-GB"/>
        </w:rPr>
        <w:t xml:space="preserve">, </w:t>
      </w:r>
      <w:proofErr w:type="spellStart"/>
      <w:r w:rsidRPr="007B26E6">
        <w:rPr>
          <w:i/>
          <w:iCs/>
          <w:color w:val="000000"/>
          <w:lang w:eastAsia="en-GB"/>
        </w:rPr>
        <w:t>Stránce</w:t>
      </w:r>
      <w:proofErr w:type="spellEnd"/>
      <w:r w:rsidRPr="007B26E6">
        <w:rPr>
          <w:i/>
          <w:iCs/>
          <w:color w:val="000000"/>
          <w:lang w:eastAsia="en-GB"/>
        </w:rPr>
        <w:t xml:space="preserve"> und </w:t>
      </w:r>
      <w:proofErr w:type="spellStart"/>
      <w:r w:rsidRPr="007B26E6">
        <w:rPr>
          <w:i/>
          <w:iCs/>
          <w:color w:val="000000"/>
          <w:lang w:eastAsia="en-GB"/>
        </w:rPr>
        <w:t>Tuchomyšl</w:t>
      </w:r>
      <w:proofErr w:type="spellEnd"/>
      <w:r w:rsidRPr="007B26E6">
        <w:rPr>
          <w:i/>
          <w:iCs/>
          <w:color w:val="000000"/>
          <w:lang w:eastAsia="en-GB"/>
        </w:rPr>
        <w:t xml:space="preserve">. </w:t>
      </w:r>
      <w:proofErr w:type="spellStart"/>
      <w:r w:rsidRPr="007B26E6">
        <w:rPr>
          <w:i/>
          <w:iCs/>
          <w:color w:val="000000"/>
          <w:lang w:eastAsia="en-GB"/>
        </w:rPr>
        <w:t>Bericht</w:t>
      </w:r>
      <w:proofErr w:type="spellEnd"/>
      <w:r w:rsidRPr="007B26E6">
        <w:rPr>
          <w:i/>
          <w:iCs/>
          <w:color w:val="000000"/>
          <w:lang w:eastAsia="en-GB"/>
        </w:rPr>
        <w:t xml:space="preserve"> der </w:t>
      </w:r>
      <w:proofErr w:type="spellStart"/>
      <w:r w:rsidRPr="007B26E6">
        <w:rPr>
          <w:i/>
          <w:iCs/>
          <w:color w:val="000000"/>
          <w:lang w:eastAsia="en-GB"/>
        </w:rPr>
        <w:t>Romisch-Germanischen</w:t>
      </w:r>
      <w:proofErr w:type="spellEnd"/>
      <w:r w:rsidRPr="007B26E6">
        <w:rPr>
          <w:i/>
          <w:iCs/>
          <w:color w:val="000000"/>
          <w:lang w:eastAsia="en-GB"/>
        </w:rPr>
        <w:t xml:space="preserve"> </w:t>
      </w:r>
      <w:proofErr w:type="spellStart"/>
      <w:r w:rsidRPr="007B26E6">
        <w:rPr>
          <w:i/>
          <w:iCs/>
          <w:color w:val="000000"/>
          <w:lang w:eastAsia="en-GB"/>
        </w:rPr>
        <w:t>Kommission</w:t>
      </w:r>
      <w:proofErr w:type="spellEnd"/>
      <w:r w:rsidRPr="007B26E6">
        <w:rPr>
          <w:i/>
          <w:iCs/>
          <w:color w:val="000000"/>
          <w:lang w:eastAsia="en-GB"/>
        </w:rPr>
        <w:t xml:space="preserve"> 68,</w:t>
      </w:r>
      <w:r w:rsidRPr="007B26E6">
        <w:rPr>
          <w:color w:val="000000"/>
          <w:lang w:eastAsia="en-GB"/>
        </w:rPr>
        <w:t xml:space="preserve"> 132–6. </w:t>
      </w:r>
      <w:r w:rsidRPr="007B26E6">
        <w:rPr>
          <w:color w:val="333333"/>
          <w:lang w:eastAsia="en-GB"/>
        </w:rPr>
        <w:t>Mainz am Rhein: </w:t>
      </w:r>
      <w:r w:rsidRPr="007B26E6">
        <w:rPr>
          <w:color w:val="000000"/>
          <w:lang w:eastAsia="en-GB"/>
        </w:rPr>
        <w:t xml:space="preserve">Verlag Philipp von </w:t>
      </w:r>
      <w:proofErr w:type="spellStart"/>
      <w:r w:rsidRPr="007B26E6">
        <w:rPr>
          <w:color w:val="000000"/>
          <w:lang w:eastAsia="en-GB"/>
        </w:rPr>
        <w:t>Zabern</w:t>
      </w:r>
      <w:proofErr w:type="spellEnd"/>
      <w:r w:rsidRPr="007B26E6">
        <w:rPr>
          <w:color w:val="000000"/>
          <w:lang w:eastAsia="en-GB"/>
        </w:rPr>
        <w:t>.</w:t>
      </w:r>
    </w:p>
    <w:p w14:paraId="499688BC" w14:textId="77777777" w:rsidR="00DE04E5" w:rsidRPr="007B26E6" w:rsidRDefault="00DE04E5" w:rsidP="00DE04E5">
      <w:pPr>
        <w:rPr>
          <w:lang w:eastAsia="en-GB"/>
        </w:rPr>
      </w:pPr>
    </w:p>
    <w:p w14:paraId="2F0877BA" w14:textId="77777777" w:rsidR="00DE04E5" w:rsidRPr="007B26E6" w:rsidRDefault="00DE04E5" w:rsidP="00DE04E5">
      <w:pPr>
        <w:jc w:val="both"/>
        <w:rPr>
          <w:lang w:eastAsia="en-GB"/>
        </w:rPr>
      </w:pPr>
      <w:proofErr w:type="spellStart"/>
      <w:r w:rsidRPr="007B26E6">
        <w:rPr>
          <w:color w:val="000000"/>
          <w:lang w:eastAsia="en-GB"/>
        </w:rPr>
        <w:t>Veclová</w:t>
      </w:r>
      <w:proofErr w:type="spellEnd"/>
      <w:r w:rsidRPr="007B26E6">
        <w:rPr>
          <w:color w:val="000000"/>
          <w:lang w:eastAsia="en-GB"/>
        </w:rPr>
        <w:t xml:space="preserve">, N., </w:t>
      </w:r>
      <w:proofErr w:type="spellStart"/>
      <w:r w:rsidRPr="007B26E6">
        <w:rPr>
          <w:color w:val="000000"/>
          <w:lang w:eastAsia="en-GB"/>
        </w:rPr>
        <w:t>Drda</w:t>
      </w:r>
      <w:proofErr w:type="spellEnd"/>
      <w:r w:rsidRPr="007B26E6">
        <w:rPr>
          <w:color w:val="000000"/>
          <w:lang w:eastAsia="en-GB"/>
        </w:rPr>
        <w:t xml:space="preserve"> P., </w:t>
      </w:r>
      <w:proofErr w:type="spellStart"/>
      <w:r w:rsidRPr="007B26E6">
        <w:rPr>
          <w:color w:val="000000"/>
          <w:lang w:eastAsia="en-GB"/>
        </w:rPr>
        <w:t>Michálek</w:t>
      </w:r>
      <w:proofErr w:type="spellEnd"/>
      <w:r w:rsidRPr="007B26E6">
        <w:rPr>
          <w:color w:val="000000"/>
          <w:lang w:eastAsia="en-GB"/>
        </w:rPr>
        <w:t xml:space="preserve"> J., </w:t>
      </w:r>
      <w:proofErr w:type="spellStart"/>
      <w:r w:rsidRPr="007B26E6">
        <w:rPr>
          <w:color w:val="000000"/>
          <w:lang w:eastAsia="en-GB"/>
        </w:rPr>
        <w:t>Militký</w:t>
      </w:r>
      <w:proofErr w:type="spellEnd"/>
      <w:r w:rsidRPr="007B26E6">
        <w:rPr>
          <w:color w:val="000000"/>
          <w:lang w:eastAsia="en-GB"/>
        </w:rPr>
        <w:t xml:space="preserve"> J., </w:t>
      </w:r>
      <w:proofErr w:type="spellStart"/>
      <w:r w:rsidRPr="007B26E6">
        <w:rPr>
          <w:color w:val="000000"/>
          <w:lang w:eastAsia="en-GB"/>
        </w:rPr>
        <w:t>Salač</w:t>
      </w:r>
      <w:proofErr w:type="spellEnd"/>
      <w:r w:rsidRPr="007B26E6">
        <w:rPr>
          <w:color w:val="000000"/>
          <w:lang w:eastAsia="en-GB"/>
        </w:rPr>
        <w:t xml:space="preserve"> V., </w:t>
      </w:r>
      <w:proofErr w:type="spellStart"/>
      <w:r w:rsidRPr="007B26E6">
        <w:rPr>
          <w:color w:val="000000"/>
          <w:lang w:eastAsia="en-GB"/>
        </w:rPr>
        <w:t>Sankot</w:t>
      </w:r>
      <w:proofErr w:type="spellEnd"/>
      <w:r w:rsidRPr="007B26E6">
        <w:rPr>
          <w:color w:val="000000"/>
          <w:lang w:eastAsia="en-GB"/>
        </w:rPr>
        <w:t xml:space="preserve"> P., </w:t>
      </w:r>
      <w:proofErr w:type="spellStart"/>
      <w:r w:rsidRPr="007B26E6">
        <w:rPr>
          <w:color w:val="000000"/>
          <w:lang w:eastAsia="en-GB"/>
        </w:rPr>
        <w:t>Vokolek</w:t>
      </w:r>
      <w:proofErr w:type="spellEnd"/>
      <w:r w:rsidRPr="007B26E6">
        <w:rPr>
          <w:color w:val="000000"/>
          <w:lang w:eastAsia="en-GB"/>
        </w:rPr>
        <w:t xml:space="preserve"> V. 2008.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Pravěkých</w:t>
      </w:r>
      <w:proofErr w:type="spellEnd"/>
      <w:r w:rsidRPr="007B26E6">
        <w:rPr>
          <w:i/>
          <w:iCs/>
          <w:color w:val="000000"/>
          <w:lang w:eastAsia="en-GB"/>
        </w:rPr>
        <w:t xml:space="preserve"> </w:t>
      </w:r>
      <w:proofErr w:type="spellStart"/>
      <w:r w:rsidRPr="007B26E6">
        <w:rPr>
          <w:i/>
          <w:iCs/>
          <w:color w:val="000000"/>
          <w:lang w:eastAsia="en-GB"/>
        </w:rPr>
        <w:t>Čech</w:t>
      </w:r>
      <w:proofErr w:type="spellEnd"/>
      <w:r w:rsidRPr="007B26E6">
        <w:rPr>
          <w:i/>
          <w:iCs/>
          <w:color w:val="000000"/>
          <w:lang w:eastAsia="en-GB"/>
        </w:rPr>
        <w:t xml:space="preserve">, 7: </w:t>
      </w:r>
      <w:proofErr w:type="spellStart"/>
      <w:r w:rsidRPr="007B26E6">
        <w:rPr>
          <w:i/>
          <w:iCs/>
          <w:color w:val="000000"/>
          <w:lang w:eastAsia="en-GB"/>
        </w:rPr>
        <w:t>Doba</w:t>
      </w:r>
      <w:proofErr w:type="spellEnd"/>
      <w:r w:rsidRPr="007B26E6">
        <w:rPr>
          <w:i/>
          <w:iCs/>
          <w:color w:val="000000"/>
          <w:lang w:eastAsia="en-GB"/>
        </w:rPr>
        <w:t xml:space="preserve"> </w:t>
      </w:r>
      <w:proofErr w:type="spellStart"/>
      <w:r w:rsidRPr="007B26E6">
        <w:rPr>
          <w:i/>
          <w:iCs/>
          <w:color w:val="000000"/>
          <w:lang w:eastAsia="en-GB"/>
        </w:rPr>
        <w:t>Laténská</w:t>
      </w:r>
      <w:proofErr w:type="spellEnd"/>
      <w:r w:rsidRPr="007B26E6">
        <w:rPr>
          <w:color w:val="000000"/>
          <w:lang w:eastAsia="en-GB"/>
        </w:rPr>
        <w:t xml:space="preserve">. Praha: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AV ČR.</w:t>
      </w:r>
    </w:p>
    <w:p w14:paraId="72E5F5D5" w14:textId="77777777" w:rsidR="00DE04E5" w:rsidRPr="007B26E6" w:rsidRDefault="00DE04E5" w:rsidP="00DE04E5">
      <w:pPr>
        <w:rPr>
          <w:lang w:eastAsia="en-GB"/>
        </w:rPr>
      </w:pPr>
    </w:p>
    <w:p w14:paraId="7B14CF5B" w14:textId="77777777" w:rsidR="00DE04E5" w:rsidRPr="007B26E6" w:rsidRDefault="00DE04E5" w:rsidP="00DE04E5">
      <w:pPr>
        <w:jc w:val="both"/>
        <w:rPr>
          <w:lang w:eastAsia="en-GB"/>
        </w:rPr>
      </w:pPr>
      <w:proofErr w:type="spellStart"/>
      <w:r w:rsidRPr="007B26E6">
        <w:rPr>
          <w:color w:val="000000"/>
          <w:lang w:eastAsia="en-GB"/>
        </w:rPr>
        <w:t>Venclová</w:t>
      </w:r>
      <w:proofErr w:type="spellEnd"/>
      <w:r w:rsidRPr="007B26E6">
        <w:rPr>
          <w:color w:val="000000"/>
          <w:lang w:eastAsia="en-GB"/>
        </w:rPr>
        <w:t>, N. (ed.) 2013.</w:t>
      </w:r>
      <w:r w:rsidRPr="007B26E6">
        <w:rPr>
          <w:i/>
          <w:iCs/>
          <w:color w:val="000000"/>
          <w:lang w:eastAsia="en-GB"/>
        </w:rPr>
        <w:t xml:space="preserve"> Prehistory of Bohemia 6. The Late Iron Age – The La Tène Period. </w:t>
      </w:r>
      <w:r w:rsidRPr="007B26E6">
        <w:rPr>
          <w:color w:val="000000"/>
          <w:lang w:eastAsia="en-GB"/>
        </w:rPr>
        <w:t>Prague: Institute of Archaeology CAS.</w:t>
      </w:r>
    </w:p>
    <w:p w14:paraId="6863D450" w14:textId="77777777" w:rsidR="00DE04E5" w:rsidRPr="007B26E6" w:rsidRDefault="00DE04E5" w:rsidP="00DE04E5">
      <w:pPr>
        <w:rPr>
          <w:lang w:eastAsia="en-GB"/>
        </w:rPr>
      </w:pPr>
    </w:p>
    <w:p w14:paraId="58D4DD73" w14:textId="77777777" w:rsidR="00DE04E5" w:rsidRPr="007B26E6" w:rsidRDefault="00DE04E5" w:rsidP="00DE04E5">
      <w:pPr>
        <w:jc w:val="both"/>
        <w:rPr>
          <w:lang w:eastAsia="en-GB"/>
        </w:rPr>
      </w:pPr>
      <w:proofErr w:type="spellStart"/>
      <w:r w:rsidRPr="007B26E6">
        <w:rPr>
          <w:color w:val="000000"/>
          <w:lang w:eastAsia="en-GB"/>
        </w:rPr>
        <w:t>Waldhauser</w:t>
      </w:r>
      <w:proofErr w:type="spellEnd"/>
      <w:r w:rsidRPr="007B26E6">
        <w:rPr>
          <w:color w:val="000000"/>
          <w:lang w:eastAsia="en-GB"/>
        </w:rPr>
        <w:t xml:space="preserve">, J. 1987. </w:t>
      </w:r>
      <w:proofErr w:type="spellStart"/>
      <w:r w:rsidRPr="007B26E6">
        <w:rPr>
          <w:i/>
          <w:iCs/>
          <w:color w:val="000000"/>
          <w:lang w:eastAsia="en-GB"/>
        </w:rPr>
        <w:t>Keltische</w:t>
      </w:r>
      <w:proofErr w:type="spellEnd"/>
      <w:r w:rsidRPr="007B26E6">
        <w:rPr>
          <w:i/>
          <w:iCs/>
          <w:color w:val="000000"/>
          <w:lang w:eastAsia="en-GB"/>
        </w:rPr>
        <w:t xml:space="preserve"> </w:t>
      </w:r>
      <w:proofErr w:type="spellStart"/>
      <w:r w:rsidRPr="007B26E6">
        <w:rPr>
          <w:i/>
          <w:iCs/>
          <w:color w:val="000000"/>
          <w:lang w:eastAsia="en-GB"/>
        </w:rPr>
        <w:t>Gräberfelder</w:t>
      </w:r>
      <w:proofErr w:type="spellEnd"/>
      <w:r w:rsidRPr="007B26E6">
        <w:rPr>
          <w:i/>
          <w:iCs/>
          <w:color w:val="000000"/>
          <w:lang w:eastAsia="en-GB"/>
        </w:rPr>
        <w:t xml:space="preserve"> in </w:t>
      </w:r>
      <w:proofErr w:type="spellStart"/>
      <w:r w:rsidRPr="007B26E6">
        <w:rPr>
          <w:i/>
          <w:iCs/>
          <w:color w:val="000000"/>
          <w:lang w:eastAsia="en-GB"/>
        </w:rPr>
        <w:t>Böhmen</w:t>
      </w:r>
      <w:proofErr w:type="spellEnd"/>
      <w:r w:rsidRPr="007B26E6">
        <w:rPr>
          <w:i/>
          <w:iCs/>
          <w:color w:val="000000"/>
          <w:lang w:eastAsia="en-GB"/>
        </w:rPr>
        <w:t xml:space="preserve">. </w:t>
      </w:r>
      <w:proofErr w:type="spellStart"/>
      <w:r w:rsidRPr="007B26E6">
        <w:rPr>
          <w:i/>
          <w:iCs/>
          <w:color w:val="000000"/>
          <w:lang w:eastAsia="en-GB"/>
        </w:rPr>
        <w:t>Dobrá</w:t>
      </w:r>
      <w:proofErr w:type="spellEnd"/>
      <w:r w:rsidRPr="007B26E6">
        <w:rPr>
          <w:i/>
          <w:iCs/>
          <w:color w:val="000000"/>
          <w:lang w:eastAsia="en-GB"/>
        </w:rPr>
        <w:t xml:space="preserve"> </w:t>
      </w:r>
      <w:proofErr w:type="spellStart"/>
      <w:r w:rsidRPr="007B26E6">
        <w:rPr>
          <w:i/>
          <w:iCs/>
          <w:color w:val="000000"/>
          <w:lang w:eastAsia="en-GB"/>
        </w:rPr>
        <w:t>Voda</w:t>
      </w:r>
      <w:proofErr w:type="spellEnd"/>
      <w:r w:rsidRPr="007B26E6">
        <w:rPr>
          <w:i/>
          <w:iCs/>
          <w:color w:val="000000"/>
          <w:lang w:eastAsia="en-GB"/>
        </w:rPr>
        <w:t xml:space="preserve"> und </w:t>
      </w:r>
      <w:proofErr w:type="spellStart"/>
      <w:r w:rsidRPr="007B26E6">
        <w:rPr>
          <w:i/>
          <w:iCs/>
          <w:color w:val="000000"/>
          <w:lang w:eastAsia="en-GB"/>
        </w:rPr>
        <w:t>Letky</w:t>
      </w:r>
      <w:proofErr w:type="spellEnd"/>
      <w:r w:rsidRPr="007B26E6">
        <w:rPr>
          <w:i/>
          <w:iCs/>
          <w:color w:val="000000"/>
          <w:lang w:eastAsia="en-GB"/>
        </w:rPr>
        <w:t xml:space="preserve"> </w:t>
      </w:r>
      <w:proofErr w:type="spellStart"/>
      <w:r w:rsidRPr="007B26E6">
        <w:rPr>
          <w:i/>
          <w:iCs/>
          <w:color w:val="000000"/>
          <w:lang w:eastAsia="en-GB"/>
        </w:rPr>
        <w:t>sowie</w:t>
      </w:r>
      <w:proofErr w:type="spellEnd"/>
      <w:r w:rsidRPr="007B26E6">
        <w:rPr>
          <w:i/>
          <w:iCs/>
          <w:color w:val="000000"/>
          <w:lang w:eastAsia="en-GB"/>
        </w:rPr>
        <w:t xml:space="preserve"> </w:t>
      </w:r>
      <w:proofErr w:type="spellStart"/>
      <w:r w:rsidRPr="007B26E6">
        <w:rPr>
          <w:i/>
          <w:iCs/>
          <w:color w:val="000000"/>
          <w:lang w:eastAsia="en-GB"/>
        </w:rPr>
        <w:t>Radovesice</w:t>
      </w:r>
      <w:proofErr w:type="spellEnd"/>
      <w:r w:rsidRPr="007B26E6">
        <w:rPr>
          <w:i/>
          <w:iCs/>
          <w:color w:val="000000"/>
          <w:lang w:eastAsia="en-GB"/>
        </w:rPr>
        <w:t xml:space="preserve">, </w:t>
      </w:r>
      <w:proofErr w:type="spellStart"/>
      <w:r w:rsidRPr="007B26E6">
        <w:rPr>
          <w:i/>
          <w:iCs/>
          <w:color w:val="000000"/>
          <w:lang w:eastAsia="en-GB"/>
        </w:rPr>
        <w:t>Stránce</w:t>
      </w:r>
      <w:proofErr w:type="spellEnd"/>
      <w:r w:rsidRPr="007B26E6">
        <w:rPr>
          <w:i/>
          <w:iCs/>
          <w:color w:val="000000"/>
          <w:lang w:eastAsia="en-GB"/>
        </w:rPr>
        <w:t xml:space="preserve"> und </w:t>
      </w:r>
      <w:proofErr w:type="spellStart"/>
      <w:r w:rsidRPr="007B26E6">
        <w:rPr>
          <w:i/>
          <w:iCs/>
          <w:color w:val="000000"/>
          <w:lang w:eastAsia="en-GB"/>
        </w:rPr>
        <w:t>Tuchomyšl</w:t>
      </w:r>
      <w:proofErr w:type="spellEnd"/>
      <w:r w:rsidRPr="007B26E6">
        <w:rPr>
          <w:i/>
          <w:iCs/>
          <w:color w:val="000000"/>
          <w:lang w:eastAsia="en-GB"/>
        </w:rPr>
        <w:t xml:space="preserve">. </w:t>
      </w:r>
      <w:proofErr w:type="spellStart"/>
      <w:r w:rsidRPr="007B26E6">
        <w:rPr>
          <w:i/>
          <w:iCs/>
          <w:color w:val="000000"/>
          <w:lang w:eastAsia="en-GB"/>
        </w:rPr>
        <w:t>Sonderdruck</w:t>
      </w:r>
      <w:proofErr w:type="spellEnd"/>
      <w:r w:rsidRPr="007B26E6">
        <w:rPr>
          <w:i/>
          <w:iCs/>
          <w:color w:val="000000"/>
          <w:lang w:eastAsia="en-GB"/>
        </w:rPr>
        <w:t xml:space="preserve"> </w:t>
      </w:r>
      <w:proofErr w:type="spellStart"/>
      <w:r w:rsidRPr="007B26E6">
        <w:rPr>
          <w:i/>
          <w:iCs/>
          <w:color w:val="000000"/>
          <w:lang w:eastAsia="en-GB"/>
        </w:rPr>
        <w:t>aus</w:t>
      </w:r>
      <w:proofErr w:type="spellEnd"/>
      <w:r w:rsidRPr="007B26E6">
        <w:rPr>
          <w:i/>
          <w:iCs/>
          <w:color w:val="000000"/>
          <w:lang w:eastAsia="en-GB"/>
        </w:rPr>
        <w:t xml:space="preserve"> </w:t>
      </w:r>
      <w:proofErr w:type="spellStart"/>
      <w:r w:rsidRPr="007B26E6">
        <w:rPr>
          <w:i/>
          <w:iCs/>
          <w:color w:val="000000"/>
          <w:lang w:eastAsia="en-GB"/>
        </w:rPr>
        <w:t>Bericht</w:t>
      </w:r>
      <w:proofErr w:type="spellEnd"/>
      <w:r w:rsidRPr="007B26E6">
        <w:rPr>
          <w:i/>
          <w:iCs/>
          <w:color w:val="000000"/>
          <w:lang w:eastAsia="en-GB"/>
        </w:rPr>
        <w:t xml:space="preserve"> der </w:t>
      </w:r>
      <w:proofErr w:type="spellStart"/>
      <w:r w:rsidRPr="007B26E6">
        <w:rPr>
          <w:i/>
          <w:iCs/>
          <w:color w:val="000000"/>
          <w:lang w:eastAsia="en-GB"/>
        </w:rPr>
        <w:t>Römisch-Germanischen</w:t>
      </w:r>
      <w:proofErr w:type="spellEnd"/>
      <w:r w:rsidRPr="007B26E6">
        <w:rPr>
          <w:i/>
          <w:iCs/>
          <w:color w:val="000000"/>
          <w:lang w:eastAsia="en-GB"/>
        </w:rPr>
        <w:t xml:space="preserve"> </w:t>
      </w:r>
      <w:proofErr w:type="spellStart"/>
      <w:r w:rsidRPr="007B26E6">
        <w:rPr>
          <w:i/>
          <w:iCs/>
          <w:color w:val="000000"/>
          <w:lang w:eastAsia="en-GB"/>
        </w:rPr>
        <w:t>Kommission</w:t>
      </w:r>
      <w:proofErr w:type="spellEnd"/>
      <w:r w:rsidRPr="007B26E6">
        <w:rPr>
          <w:i/>
          <w:iCs/>
          <w:color w:val="000000"/>
          <w:lang w:eastAsia="en-GB"/>
        </w:rPr>
        <w:t xml:space="preserve"> 68</w:t>
      </w:r>
      <w:r w:rsidRPr="007B26E6">
        <w:rPr>
          <w:color w:val="000000"/>
          <w:lang w:eastAsia="en-GB"/>
        </w:rPr>
        <w:t xml:space="preserve">. Mainz am Rhein: Verlag Philipp von </w:t>
      </w:r>
      <w:proofErr w:type="spellStart"/>
      <w:r w:rsidRPr="007B26E6">
        <w:rPr>
          <w:color w:val="000000"/>
          <w:lang w:eastAsia="en-GB"/>
        </w:rPr>
        <w:t>Zabern</w:t>
      </w:r>
      <w:proofErr w:type="spellEnd"/>
      <w:r w:rsidRPr="007B26E6">
        <w:rPr>
          <w:color w:val="000000"/>
          <w:lang w:eastAsia="en-GB"/>
        </w:rPr>
        <w:t>. </w:t>
      </w:r>
    </w:p>
    <w:p w14:paraId="79405D31" w14:textId="77777777" w:rsidR="00DE04E5" w:rsidRPr="007B26E6" w:rsidRDefault="00DE04E5" w:rsidP="00DE04E5">
      <w:pPr>
        <w:rPr>
          <w:lang w:eastAsia="en-GB"/>
        </w:rPr>
      </w:pPr>
    </w:p>
    <w:p w14:paraId="35440787" w14:textId="77777777" w:rsidR="00DE04E5" w:rsidRPr="007B26E6" w:rsidRDefault="00DE04E5" w:rsidP="00DE04E5">
      <w:pPr>
        <w:jc w:val="both"/>
        <w:rPr>
          <w:lang w:eastAsia="en-GB"/>
        </w:rPr>
      </w:pPr>
      <w:proofErr w:type="spellStart"/>
      <w:r w:rsidRPr="007B26E6">
        <w:rPr>
          <w:color w:val="000000"/>
          <w:lang w:eastAsia="en-GB"/>
        </w:rPr>
        <w:t>Waldhauser</w:t>
      </w:r>
      <w:proofErr w:type="spellEnd"/>
      <w:r w:rsidRPr="007B26E6">
        <w:rPr>
          <w:color w:val="000000"/>
          <w:lang w:eastAsia="en-GB"/>
        </w:rPr>
        <w:t xml:space="preserve">, J. 2001. </w:t>
      </w:r>
      <w:proofErr w:type="spellStart"/>
      <w:r w:rsidRPr="007B26E6">
        <w:rPr>
          <w:i/>
          <w:iCs/>
          <w:color w:val="000000"/>
          <w:lang w:eastAsia="en-GB"/>
        </w:rPr>
        <w:t>Encyklopedie</w:t>
      </w:r>
      <w:proofErr w:type="spellEnd"/>
      <w:r w:rsidRPr="007B26E6">
        <w:rPr>
          <w:i/>
          <w:iCs/>
          <w:color w:val="000000"/>
          <w:lang w:eastAsia="en-GB"/>
        </w:rPr>
        <w:t xml:space="preserve"> </w:t>
      </w:r>
      <w:proofErr w:type="spellStart"/>
      <w:r w:rsidRPr="007B26E6">
        <w:rPr>
          <w:i/>
          <w:iCs/>
          <w:color w:val="000000"/>
          <w:lang w:eastAsia="en-GB"/>
        </w:rPr>
        <w:t>Keltů</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color w:val="000000"/>
          <w:lang w:eastAsia="en-GB"/>
        </w:rPr>
        <w:t xml:space="preserve">. Prague: </w:t>
      </w:r>
      <w:r w:rsidRPr="007B26E6">
        <w:rPr>
          <w:color w:val="333333"/>
          <w:lang w:eastAsia="en-GB"/>
        </w:rPr>
        <w:t>Libri Publishing.</w:t>
      </w:r>
    </w:p>
    <w:p w14:paraId="0DE1A116" w14:textId="77777777" w:rsidR="00DE04E5" w:rsidRPr="007B26E6" w:rsidRDefault="00DE04E5" w:rsidP="00DE04E5">
      <w:pPr>
        <w:rPr>
          <w:lang w:eastAsia="en-GB"/>
        </w:rPr>
      </w:pPr>
    </w:p>
    <w:p w14:paraId="23ED70B5" w14:textId="77777777" w:rsidR="00DE04E5" w:rsidRPr="007B26E6" w:rsidRDefault="00DE04E5" w:rsidP="00DE04E5">
      <w:pPr>
        <w:jc w:val="both"/>
        <w:rPr>
          <w:lang w:eastAsia="en-GB"/>
        </w:rPr>
      </w:pPr>
      <w:proofErr w:type="spellStart"/>
      <w:r w:rsidRPr="007B26E6">
        <w:rPr>
          <w:b/>
          <w:bCs/>
          <w:color w:val="000000"/>
          <w:lang w:eastAsia="en-GB"/>
        </w:rPr>
        <w:t>Radovesice</w:t>
      </w:r>
      <w:proofErr w:type="spellEnd"/>
      <w:r w:rsidRPr="007B26E6">
        <w:rPr>
          <w:b/>
          <w:bCs/>
          <w:color w:val="000000"/>
          <w:lang w:eastAsia="en-GB"/>
        </w:rPr>
        <w:t xml:space="preserve"> cemetery II, Teplice district, North-West Bohemia, Czech Republic</w:t>
      </w:r>
    </w:p>
    <w:p w14:paraId="67098D91" w14:textId="77777777" w:rsidR="00DE04E5" w:rsidRPr="007B26E6" w:rsidRDefault="00DE04E5" w:rsidP="00DE04E5">
      <w:pPr>
        <w:jc w:val="both"/>
        <w:rPr>
          <w:lang w:eastAsia="en-GB"/>
        </w:rPr>
      </w:pPr>
      <w:proofErr w:type="spellStart"/>
      <w:r w:rsidRPr="007B26E6">
        <w:rPr>
          <w:color w:val="000000"/>
          <w:lang w:eastAsia="en-GB"/>
        </w:rPr>
        <w:t>Radovesice</w:t>
      </w:r>
      <w:proofErr w:type="spellEnd"/>
      <w:r w:rsidRPr="007B26E6">
        <w:rPr>
          <w:color w:val="000000"/>
          <w:lang w:eastAsia="en-GB"/>
        </w:rPr>
        <w:t xml:space="preserve"> was a village destroyed during construction of an open-cast coal mine in north-western Bohemia. </w:t>
      </w:r>
      <w:proofErr w:type="spellStart"/>
      <w:r w:rsidRPr="007B26E6">
        <w:rPr>
          <w:color w:val="000000"/>
          <w:lang w:eastAsia="en-GB"/>
        </w:rPr>
        <w:t>Radovesice</w:t>
      </w:r>
      <w:proofErr w:type="spellEnd"/>
      <w:r w:rsidRPr="007B26E6">
        <w:rPr>
          <w:color w:val="000000"/>
          <w:lang w:eastAsia="en-GB"/>
        </w:rPr>
        <w:t xml:space="preserve"> cemetery II, excavated in 1981–82, is located at ‘Na </w:t>
      </w:r>
      <w:proofErr w:type="spellStart"/>
      <w:r w:rsidRPr="007B26E6">
        <w:rPr>
          <w:color w:val="000000"/>
          <w:lang w:eastAsia="en-GB"/>
        </w:rPr>
        <w:t>vyhlídce</w:t>
      </w:r>
      <w:proofErr w:type="spellEnd"/>
      <w:r w:rsidRPr="007B26E6">
        <w:rPr>
          <w:color w:val="000000"/>
          <w:lang w:eastAsia="en-GB"/>
        </w:rPr>
        <w:t xml:space="preserve">’, north of the former village. It lies on a local ridge on a south-facing slope on the right bank of the </w:t>
      </w:r>
      <w:proofErr w:type="spellStart"/>
      <w:r w:rsidRPr="007B26E6">
        <w:rPr>
          <w:color w:val="000000"/>
          <w:lang w:eastAsia="en-GB"/>
        </w:rPr>
        <w:t>Lukovský</w:t>
      </w:r>
      <w:proofErr w:type="spellEnd"/>
      <w:r w:rsidRPr="007B26E6">
        <w:rPr>
          <w:color w:val="000000"/>
          <w:lang w:eastAsia="en-GB"/>
        </w:rPr>
        <w:t xml:space="preserve"> brook, at an altitude of 305–310m asl, and is located 950m north-east of </w:t>
      </w:r>
      <w:proofErr w:type="spellStart"/>
      <w:r w:rsidRPr="007B26E6">
        <w:rPr>
          <w:color w:val="000000"/>
          <w:lang w:eastAsia="en-GB"/>
        </w:rPr>
        <w:t>Radovesice</w:t>
      </w:r>
      <w:proofErr w:type="spellEnd"/>
      <w:r w:rsidRPr="007B26E6">
        <w:rPr>
          <w:color w:val="000000"/>
          <w:lang w:eastAsia="en-GB"/>
        </w:rPr>
        <w:t xml:space="preserve"> cemetery I. The subsoil comprised Quaternary </w:t>
      </w:r>
      <w:proofErr w:type="spellStart"/>
      <w:r w:rsidRPr="007B26E6">
        <w:rPr>
          <w:color w:val="000000"/>
          <w:lang w:eastAsia="en-GB"/>
        </w:rPr>
        <w:t>aeolic</w:t>
      </w:r>
      <w:proofErr w:type="spellEnd"/>
      <w:r w:rsidRPr="007B26E6">
        <w:rPr>
          <w:color w:val="000000"/>
          <w:lang w:eastAsia="en-GB"/>
        </w:rPr>
        <w:t xml:space="preserve"> sediments: loess and fine-grained light-yellow sands. A total of 22 graves (all inhumations) and a set of disarticulated human bones from several individuals were excavated within the cemetery, which appears to have developed gradually in rows, and dates to between the La Tène B1–B2b phases. Based on anthropological assessment and genetic results presented in this study, a total of 10 adult men were buried here, of which 5 were accompanied with ‘warrior’ style grave goods, along with 3 adult women, 3 children/adolescents (1 male, 1 female), and 7 adults of undetermined sex (</w:t>
      </w:r>
      <w:proofErr w:type="spellStart"/>
      <w:r w:rsidRPr="007B26E6">
        <w:rPr>
          <w:color w:val="000000"/>
          <w:lang w:eastAsia="en-GB"/>
        </w:rPr>
        <w:t>Budinský</w:t>
      </w:r>
      <w:proofErr w:type="spellEnd"/>
      <w:r w:rsidRPr="007B26E6">
        <w:rPr>
          <w:color w:val="000000"/>
          <w:lang w:eastAsia="en-GB"/>
        </w:rPr>
        <w:t xml:space="preserve"> and </w:t>
      </w:r>
      <w:proofErr w:type="spellStart"/>
      <w:r w:rsidRPr="007B26E6">
        <w:rPr>
          <w:color w:val="000000"/>
          <w:lang w:eastAsia="en-GB"/>
        </w:rPr>
        <w:t>Waldhauser</w:t>
      </w:r>
      <w:proofErr w:type="spellEnd"/>
      <w:r w:rsidRPr="007B26E6">
        <w:rPr>
          <w:color w:val="000000"/>
          <w:lang w:eastAsia="en-GB"/>
        </w:rPr>
        <w:t xml:space="preserve"> 2004; Le </w:t>
      </w:r>
      <w:proofErr w:type="spellStart"/>
      <w:r w:rsidRPr="007B26E6">
        <w:rPr>
          <w:color w:val="000000"/>
          <w:lang w:eastAsia="en-GB"/>
        </w:rPr>
        <w:t>Huray</w:t>
      </w:r>
      <w:proofErr w:type="spellEnd"/>
      <w:r w:rsidRPr="007B26E6">
        <w:rPr>
          <w:color w:val="000000"/>
          <w:lang w:eastAsia="en-GB"/>
        </w:rPr>
        <w:t xml:space="preserve"> and </w:t>
      </w:r>
      <w:proofErr w:type="spellStart"/>
      <w:r w:rsidRPr="007B26E6">
        <w:rPr>
          <w:color w:val="000000"/>
          <w:lang w:eastAsia="en-GB"/>
        </w:rPr>
        <w:t>Schutkowski</w:t>
      </w:r>
      <w:proofErr w:type="spellEnd"/>
      <w:r w:rsidRPr="007B26E6">
        <w:rPr>
          <w:color w:val="000000"/>
          <w:lang w:eastAsia="en-GB"/>
        </w:rPr>
        <w:t xml:space="preserve"> 2005; </w:t>
      </w:r>
      <w:proofErr w:type="spellStart"/>
      <w:r w:rsidRPr="007B26E6">
        <w:rPr>
          <w:color w:val="000000"/>
          <w:lang w:eastAsia="en-GB"/>
        </w:rPr>
        <w:t>Velemínský</w:t>
      </w:r>
      <w:proofErr w:type="spellEnd"/>
      <w:r w:rsidRPr="007B26E6">
        <w:rPr>
          <w:color w:val="000000"/>
          <w:lang w:eastAsia="en-GB"/>
        </w:rPr>
        <w:t xml:space="preserve"> et al. 2004).</w:t>
      </w:r>
    </w:p>
    <w:p w14:paraId="7488EE41" w14:textId="77777777" w:rsidR="00DE04E5" w:rsidRPr="007B26E6" w:rsidRDefault="00DE04E5" w:rsidP="00DE04E5">
      <w:pPr>
        <w:rPr>
          <w:lang w:eastAsia="en-GB"/>
        </w:rPr>
      </w:pPr>
    </w:p>
    <w:p w14:paraId="44293A1C" w14:textId="3DAECB40" w:rsidR="00DE04E5" w:rsidRPr="007B26E6" w:rsidRDefault="00DE04E5" w:rsidP="00DE04E5">
      <w:pPr>
        <w:jc w:val="both"/>
        <w:rPr>
          <w:lang w:eastAsia="en-GB"/>
        </w:rPr>
      </w:pPr>
      <w:r w:rsidRPr="007B26E6">
        <w:rPr>
          <w:color w:val="000000"/>
          <w:lang w:eastAsia="en-GB"/>
        </w:rPr>
        <w:t xml:space="preserve">Eleven samples (10 petrous bones and one tooth)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Absolute dates for the relative chronology are based on </w:t>
      </w:r>
      <w:proofErr w:type="spellStart"/>
      <w:r w:rsidRPr="007B26E6">
        <w:rPr>
          <w:color w:val="000000"/>
          <w:lang w:eastAsia="en-GB"/>
        </w:rPr>
        <w:t>Waldhauser</w:t>
      </w:r>
      <w:proofErr w:type="spellEnd"/>
      <w:r w:rsidRPr="007B26E6">
        <w:rPr>
          <w:color w:val="000000"/>
          <w:lang w:eastAsia="en-GB"/>
        </w:rPr>
        <w:t xml:space="preserve"> 2001, </w:t>
      </w:r>
      <w:proofErr w:type="spellStart"/>
      <w:r w:rsidRPr="007B26E6">
        <w:rPr>
          <w:color w:val="000000"/>
          <w:lang w:eastAsia="en-GB"/>
        </w:rPr>
        <w:t>Venclová</w:t>
      </w:r>
      <w:proofErr w:type="spellEnd"/>
      <w:r w:rsidRPr="007B26E6">
        <w:rPr>
          <w:color w:val="000000"/>
          <w:lang w:eastAsia="en-GB"/>
        </w:rPr>
        <w:t xml:space="preserve"> et al. 2008 and </w:t>
      </w:r>
      <w:proofErr w:type="spellStart"/>
      <w:r w:rsidRPr="007B26E6">
        <w:rPr>
          <w:color w:val="000000"/>
          <w:lang w:eastAsia="en-GB"/>
        </w:rPr>
        <w:t>Venclová</w:t>
      </w:r>
      <w:proofErr w:type="spellEnd"/>
      <w:r w:rsidRPr="007B26E6">
        <w:rPr>
          <w:color w:val="000000"/>
          <w:lang w:eastAsia="en-GB"/>
        </w:rPr>
        <w:t xml:space="preserve"> 2013. </w:t>
      </w:r>
    </w:p>
    <w:p w14:paraId="7CA71FCE" w14:textId="77777777" w:rsidR="00DE04E5" w:rsidRPr="007B26E6" w:rsidRDefault="00DE04E5" w:rsidP="00DE04E5">
      <w:pPr>
        <w:rPr>
          <w:lang w:eastAsia="en-GB"/>
        </w:rPr>
      </w:pPr>
    </w:p>
    <w:p w14:paraId="327C27A9" w14:textId="77777777" w:rsidR="00DE04E5" w:rsidRPr="007B26E6" w:rsidRDefault="00DE04E5" w:rsidP="00DE04E5">
      <w:pPr>
        <w:jc w:val="both"/>
        <w:rPr>
          <w:lang w:eastAsia="en-GB"/>
        </w:rPr>
      </w:pPr>
      <w:r w:rsidRPr="007B26E6">
        <w:rPr>
          <w:color w:val="000000"/>
          <w:lang w:eastAsia="en-GB"/>
        </w:rPr>
        <w:t>The petrous bones w</w:t>
      </w:r>
      <w:r>
        <w:rPr>
          <w:color w:val="000000"/>
          <w:lang w:eastAsia="en-GB"/>
        </w:rPr>
        <w:t>ere</w:t>
      </w:r>
      <w:r w:rsidRPr="007B26E6">
        <w:rPr>
          <w:color w:val="000000"/>
          <w:lang w:eastAsia="en-GB"/>
        </w:rPr>
        <w:t xml:space="preserve"> taken from: </w:t>
      </w:r>
    </w:p>
    <w:p w14:paraId="600A41C1" w14:textId="77777777" w:rsidR="00DE04E5" w:rsidRPr="007B26E6" w:rsidRDefault="00DE04E5" w:rsidP="00DE04E5">
      <w:pPr>
        <w:numPr>
          <w:ilvl w:val="0"/>
          <w:numId w:val="33"/>
        </w:numPr>
        <w:ind w:left="360"/>
        <w:jc w:val="both"/>
        <w:textAlignment w:val="baseline"/>
        <w:rPr>
          <w:color w:val="000000"/>
          <w:lang w:eastAsia="en-GB"/>
        </w:rPr>
      </w:pPr>
      <w:r w:rsidRPr="007B26E6">
        <w:rPr>
          <w:color w:val="000000"/>
          <w:lang w:eastAsia="en-GB"/>
        </w:rPr>
        <w:t xml:space="preserve">an individual aged 30–50 years in grave 9 (2748; 29830, 9/81, P7A-16377), accompanied with ‘warrior’ style grave goods, including an iron sword with scabbard (right side), an iron spear (right side) and iron shield boss and fittings, iron belt rings, a bronze bracelet (left hand) and an iron bracelet (right hand), yielding sample </w:t>
      </w:r>
      <w:r w:rsidRPr="00F5347E">
        <w:rPr>
          <w:color w:val="000000"/>
          <w:lang w:eastAsia="en-GB"/>
        </w:rPr>
        <w:t>I17146 (ma</w:t>
      </w:r>
      <w:r w:rsidRPr="007B26E6">
        <w:rPr>
          <w:color w:val="000000"/>
          <w:lang w:eastAsia="en-GB"/>
        </w:rPr>
        <w:t>le), dating to LTB2a (330–c. 290/280 BCE).</w:t>
      </w:r>
    </w:p>
    <w:p w14:paraId="04896E45" w14:textId="77777777" w:rsidR="00DE04E5" w:rsidRPr="007B26E6" w:rsidRDefault="00DE04E5" w:rsidP="00DE04E5">
      <w:pPr>
        <w:numPr>
          <w:ilvl w:val="0"/>
          <w:numId w:val="33"/>
        </w:numPr>
        <w:ind w:left="360"/>
        <w:jc w:val="both"/>
        <w:textAlignment w:val="baseline"/>
        <w:rPr>
          <w:color w:val="000000"/>
          <w:lang w:eastAsia="en-GB"/>
        </w:rPr>
      </w:pPr>
      <w:r w:rsidRPr="007B26E6">
        <w:rPr>
          <w:color w:val="000000"/>
          <w:lang w:eastAsia="en-GB"/>
        </w:rPr>
        <w:t>an individual aged over 50 years in grave 19 (2342; 19/81, P7A-16364), buried with two iron fibulae (one of late-</w:t>
      </w:r>
      <w:proofErr w:type="spellStart"/>
      <w:r w:rsidRPr="007B26E6">
        <w:rPr>
          <w:color w:val="000000"/>
          <w:lang w:eastAsia="en-GB"/>
        </w:rPr>
        <w:t>Duchcov</w:t>
      </w:r>
      <w:proofErr w:type="spellEnd"/>
      <w:r w:rsidRPr="007B26E6">
        <w:rPr>
          <w:color w:val="000000"/>
          <w:lang w:eastAsia="en-GB"/>
        </w:rPr>
        <w:t xml:space="preserve">-type) and a bronze bracelet (right hand), yielding sample </w:t>
      </w:r>
      <w:r w:rsidRPr="00F5347E">
        <w:rPr>
          <w:color w:val="000000"/>
          <w:lang w:eastAsia="en-GB"/>
        </w:rPr>
        <w:t>I14984 (m</w:t>
      </w:r>
      <w:r w:rsidRPr="007B26E6">
        <w:rPr>
          <w:color w:val="000000"/>
          <w:lang w:eastAsia="en-GB"/>
        </w:rPr>
        <w:t>ale), dating to LTB2a (330–c. 290/280 BCE).</w:t>
      </w:r>
    </w:p>
    <w:p w14:paraId="275808C9" w14:textId="77777777" w:rsidR="00DE04E5" w:rsidRPr="007B26E6" w:rsidRDefault="00DE04E5" w:rsidP="00DE04E5">
      <w:pPr>
        <w:numPr>
          <w:ilvl w:val="0"/>
          <w:numId w:val="33"/>
        </w:numPr>
        <w:ind w:left="360"/>
        <w:jc w:val="both"/>
        <w:textAlignment w:val="baseline"/>
        <w:rPr>
          <w:color w:val="000000"/>
          <w:lang w:eastAsia="en-GB"/>
        </w:rPr>
      </w:pPr>
      <w:r w:rsidRPr="007B26E6">
        <w:rPr>
          <w:color w:val="000000"/>
          <w:lang w:eastAsia="en-GB"/>
        </w:rPr>
        <w:t xml:space="preserve">an individual aged 40–60 years in grave 17 (2346; 17/81, P7A-16362), yielding sample </w:t>
      </w:r>
      <w:r w:rsidRPr="008E0AE8">
        <w:rPr>
          <w:color w:val="000000"/>
          <w:lang w:eastAsia="en-GB"/>
        </w:rPr>
        <w:t>I14988 (ma</w:t>
      </w:r>
      <w:r w:rsidRPr="007B26E6">
        <w:rPr>
          <w:color w:val="000000"/>
          <w:lang w:eastAsia="en-GB"/>
        </w:rPr>
        <w:t>le), dating tentatively to LTB2a (330–c. 290/280 BCE). </w:t>
      </w:r>
    </w:p>
    <w:p w14:paraId="7755D7F0" w14:textId="77777777" w:rsidR="00DE04E5" w:rsidRPr="007B26E6" w:rsidRDefault="00DE04E5" w:rsidP="00DE04E5">
      <w:pPr>
        <w:rPr>
          <w:lang w:eastAsia="en-GB"/>
        </w:rPr>
      </w:pPr>
    </w:p>
    <w:p w14:paraId="334A18FC" w14:textId="77777777" w:rsidR="00DE04E5" w:rsidRPr="007B26E6" w:rsidRDefault="00DE04E5" w:rsidP="00DE04E5">
      <w:pPr>
        <w:jc w:val="both"/>
        <w:rPr>
          <w:lang w:eastAsia="en-GB"/>
        </w:rPr>
      </w:pPr>
      <w:r w:rsidRPr="007B26E6">
        <w:rPr>
          <w:color w:val="000000"/>
          <w:lang w:eastAsia="en-GB"/>
        </w:rPr>
        <w:lastRenderedPageBreak/>
        <w:t>Petrous bones were also taken from: </w:t>
      </w:r>
    </w:p>
    <w:p w14:paraId="3CAD4CB2" w14:textId="77777777" w:rsidR="00DE04E5" w:rsidRPr="007B26E6" w:rsidRDefault="00DE04E5" w:rsidP="00DE04E5">
      <w:pPr>
        <w:numPr>
          <w:ilvl w:val="0"/>
          <w:numId w:val="34"/>
        </w:numPr>
        <w:ind w:left="360"/>
        <w:jc w:val="both"/>
        <w:textAlignment w:val="baseline"/>
        <w:rPr>
          <w:color w:val="000000"/>
          <w:lang w:eastAsia="en-GB"/>
        </w:rPr>
      </w:pPr>
      <w:r w:rsidRPr="007B26E6">
        <w:rPr>
          <w:color w:val="000000"/>
          <w:lang w:eastAsia="en-GB"/>
        </w:rPr>
        <w:t xml:space="preserve">an adolescent aged 10–18 years in grave 10 (2741; 29860, 10, P7A-16308), accompanied by a rich ‘female’ assemblage of two iron fibulae, an iron arm-ring (left arm), a </w:t>
      </w:r>
      <w:proofErr w:type="spellStart"/>
      <w:r w:rsidRPr="007B26E6">
        <w:rPr>
          <w:color w:val="000000"/>
          <w:lang w:eastAsia="en-GB"/>
        </w:rPr>
        <w:t>sapropelite</w:t>
      </w:r>
      <w:proofErr w:type="spellEnd"/>
      <w:r w:rsidRPr="007B26E6">
        <w:rPr>
          <w:color w:val="000000"/>
          <w:lang w:eastAsia="en-GB"/>
        </w:rPr>
        <w:t xml:space="preserve"> (oil shale) arm-ring (lower left arm), a bronze bracelet (right hand), iron belt rings, two bronze anklets, and a clay spindle whorl, yielding </w:t>
      </w:r>
      <w:r w:rsidRPr="00ED56E8">
        <w:rPr>
          <w:color w:val="000000"/>
          <w:lang w:eastAsia="en-GB"/>
        </w:rPr>
        <w:t>sample I17139 (female</w:t>
      </w:r>
      <w:r w:rsidRPr="007B26E6">
        <w:rPr>
          <w:color w:val="000000"/>
          <w:lang w:eastAsia="en-GB"/>
        </w:rPr>
        <w:t>), dating to LTB2b (290/280–260/250 BCE)</w:t>
      </w:r>
    </w:p>
    <w:p w14:paraId="5F6417A3" w14:textId="77777777" w:rsidR="00DE04E5" w:rsidRPr="007B26E6" w:rsidRDefault="00DE04E5" w:rsidP="00DE04E5">
      <w:pPr>
        <w:numPr>
          <w:ilvl w:val="0"/>
          <w:numId w:val="34"/>
        </w:numPr>
        <w:ind w:left="360"/>
        <w:jc w:val="both"/>
        <w:textAlignment w:val="baseline"/>
        <w:rPr>
          <w:color w:val="000000"/>
          <w:lang w:eastAsia="en-GB"/>
        </w:rPr>
      </w:pPr>
      <w:r w:rsidRPr="007B26E6">
        <w:rPr>
          <w:color w:val="000000"/>
          <w:lang w:eastAsia="en-GB"/>
        </w:rPr>
        <w:t>an individual aged 40–60 years in grave 15 (2343; 15/81, P7A-16312), accompanied by rich ‘female’ attire, including a bronze torc, two bronze late-</w:t>
      </w:r>
      <w:proofErr w:type="spellStart"/>
      <w:r w:rsidRPr="007B26E6">
        <w:rPr>
          <w:color w:val="000000"/>
          <w:lang w:eastAsia="en-GB"/>
        </w:rPr>
        <w:t>Duchcov</w:t>
      </w:r>
      <w:proofErr w:type="spellEnd"/>
      <w:r w:rsidRPr="007B26E6">
        <w:rPr>
          <w:color w:val="000000"/>
          <w:lang w:eastAsia="en-GB"/>
        </w:rPr>
        <w:t>-type fibulae, a late-</w:t>
      </w:r>
      <w:proofErr w:type="spellStart"/>
      <w:r w:rsidRPr="007B26E6">
        <w:rPr>
          <w:color w:val="000000"/>
          <w:lang w:eastAsia="en-GB"/>
        </w:rPr>
        <w:t>Münsingen</w:t>
      </w:r>
      <w:proofErr w:type="spellEnd"/>
      <w:r w:rsidRPr="007B26E6">
        <w:rPr>
          <w:color w:val="000000"/>
          <w:lang w:eastAsia="en-GB"/>
        </w:rPr>
        <w:t xml:space="preserve">-type fibula, a bronze ring, a possible copper awl, two bronze bracelets, an iron belt ring and two bronze anklets, yielding </w:t>
      </w:r>
      <w:r w:rsidRPr="00ED56E8">
        <w:rPr>
          <w:color w:val="000000"/>
          <w:lang w:eastAsia="en-GB"/>
        </w:rPr>
        <w:t>sample I14985</w:t>
      </w:r>
      <w:r w:rsidRPr="007B26E6">
        <w:rPr>
          <w:color w:val="000000"/>
          <w:lang w:eastAsia="en-GB"/>
        </w:rPr>
        <w:t xml:space="preserve"> (female), dating to LTB2a (330–c. 290/280 BCE)</w:t>
      </w:r>
    </w:p>
    <w:p w14:paraId="1DEBB34A" w14:textId="77777777" w:rsidR="00DE04E5" w:rsidRPr="007B26E6" w:rsidRDefault="00DE04E5" w:rsidP="00DE04E5">
      <w:pPr>
        <w:numPr>
          <w:ilvl w:val="0"/>
          <w:numId w:val="34"/>
        </w:numPr>
        <w:ind w:left="360"/>
        <w:jc w:val="both"/>
        <w:textAlignment w:val="baseline"/>
        <w:rPr>
          <w:color w:val="000000"/>
          <w:lang w:eastAsia="en-GB"/>
        </w:rPr>
      </w:pPr>
      <w:r w:rsidRPr="007B26E6">
        <w:rPr>
          <w:color w:val="000000"/>
          <w:lang w:eastAsia="en-GB"/>
        </w:rPr>
        <w:t>and an individual aged 20–30 years in grave 20 (2745; 20</w:t>
      </w:r>
      <w:r w:rsidRPr="00ED56E8">
        <w:rPr>
          <w:color w:val="000000"/>
          <w:lang w:eastAsia="en-GB"/>
        </w:rPr>
        <w:t>/81, P7A-16365), wearing two iron fibulae and a bronze bracelet (right hand), yielding sample I17143 (</w:t>
      </w:r>
      <w:r w:rsidRPr="007B26E6">
        <w:rPr>
          <w:color w:val="000000"/>
          <w:lang w:eastAsia="en-GB"/>
        </w:rPr>
        <w:t>male), dating to LTB2b (290/280–260/250 BCE). </w:t>
      </w:r>
    </w:p>
    <w:p w14:paraId="7649E703" w14:textId="77777777" w:rsidR="00DE04E5" w:rsidRPr="007B26E6" w:rsidRDefault="00DE04E5" w:rsidP="00DE04E5">
      <w:pPr>
        <w:jc w:val="both"/>
        <w:rPr>
          <w:lang w:eastAsia="en-GB"/>
        </w:rPr>
      </w:pPr>
      <w:r w:rsidRPr="007B26E6">
        <w:rPr>
          <w:color w:val="000000"/>
          <w:lang w:eastAsia="en-GB"/>
        </w:rPr>
        <w:t xml:space="preserve">The individuals represented by samples I17139 and I17143 are </w:t>
      </w:r>
      <w:proofErr w:type="gramStart"/>
      <w:r w:rsidRPr="007B26E6">
        <w:rPr>
          <w:color w:val="000000"/>
          <w:lang w:eastAsia="en-GB"/>
        </w:rPr>
        <w:t>second or third degree</w:t>
      </w:r>
      <w:proofErr w:type="gramEnd"/>
      <w:r w:rsidRPr="007B26E6">
        <w:rPr>
          <w:color w:val="000000"/>
          <w:lang w:eastAsia="en-GB"/>
        </w:rPr>
        <w:t xml:space="preserve"> relatives, as are I17139 and I14985, and samples I17143 and I14985.</w:t>
      </w:r>
    </w:p>
    <w:p w14:paraId="0C3042B9" w14:textId="77777777" w:rsidR="00DE04E5" w:rsidRPr="007B26E6" w:rsidRDefault="00DE04E5" w:rsidP="00DE04E5">
      <w:pPr>
        <w:rPr>
          <w:lang w:eastAsia="en-GB"/>
        </w:rPr>
      </w:pPr>
    </w:p>
    <w:p w14:paraId="327C6496" w14:textId="77777777" w:rsidR="00DE04E5" w:rsidRPr="007B26E6" w:rsidRDefault="00DE04E5" w:rsidP="00DE04E5">
      <w:pPr>
        <w:jc w:val="both"/>
        <w:rPr>
          <w:lang w:eastAsia="en-GB"/>
        </w:rPr>
      </w:pPr>
      <w:r w:rsidRPr="007B26E6">
        <w:rPr>
          <w:color w:val="000000"/>
          <w:lang w:eastAsia="en-GB"/>
        </w:rPr>
        <w:t>The remaining petrous bones were taken from:</w:t>
      </w:r>
    </w:p>
    <w:p w14:paraId="692B9CDD" w14:textId="77777777" w:rsidR="00DE04E5" w:rsidRPr="007B26E6" w:rsidRDefault="00DE04E5" w:rsidP="00DE04E5">
      <w:pPr>
        <w:numPr>
          <w:ilvl w:val="0"/>
          <w:numId w:val="35"/>
        </w:numPr>
        <w:ind w:left="360"/>
        <w:jc w:val="both"/>
        <w:textAlignment w:val="baseline"/>
        <w:rPr>
          <w:color w:val="000000"/>
          <w:lang w:eastAsia="en-GB"/>
        </w:rPr>
      </w:pPr>
      <w:r w:rsidRPr="007B26E6">
        <w:rPr>
          <w:color w:val="000000"/>
          <w:lang w:eastAsia="en-GB"/>
        </w:rPr>
        <w:t xml:space="preserve">an individual aged 9–11 years in grave 6 (2747; 29738, 6/81, P7A-16374), accompanied with an iron fibula, a bronze bracelet (left hand) and an iron bracelet (right hand), yielding sample </w:t>
      </w:r>
      <w:r w:rsidRPr="00ED56E8">
        <w:rPr>
          <w:color w:val="000000"/>
          <w:lang w:eastAsia="en-GB"/>
        </w:rPr>
        <w:t>I17145 (male), d</w:t>
      </w:r>
      <w:r w:rsidRPr="007B26E6">
        <w:rPr>
          <w:color w:val="000000"/>
          <w:lang w:eastAsia="en-GB"/>
        </w:rPr>
        <w:t>ating to LTB2a (330–c. 290/280 BCE)</w:t>
      </w:r>
    </w:p>
    <w:p w14:paraId="492DCA56" w14:textId="77777777" w:rsidR="00DE04E5" w:rsidRPr="007B26E6" w:rsidRDefault="00DE04E5" w:rsidP="00DE04E5">
      <w:pPr>
        <w:numPr>
          <w:ilvl w:val="0"/>
          <w:numId w:val="35"/>
        </w:numPr>
        <w:ind w:left="360"/>
        <w:jc w:val="both"/>
        <w:textAlignment w:val="baseline"/>
        <w:rPr>
          <w:color w:val="000000"/>
          <w:lang w:eastAsia="en-GB"/>
        </w:rPr>
      </w:pPr>
      <w:r w:rsidRPr="007B26E6">
        <w:rPr>
          <w:color w:val="000000"/>
          <w:lang w:eastAsia="en-GB"/>
        </w:rPr>
        <w:t xml:space="preserve">an individual aged 30–50 years in grave 7 (2345; 7/81, P7A-16375), accompanied by ‘warrior’ style grave goods, including an iron sword (on the right side), an iron shield boss and fittings, an iron </w:t>
      </w:r>
      <w:proofErr w:type="gramStart"/>
      <w:r w:rsidRPr="007B26E6">
        <w:rPr>
          <w:color w:val="000000"/>
          <w:lang w:eastAsia="en-GB"/>
        </w:rPr>
        <w:t>spear</w:t>
      </w:r>
      <w:proofErr w:type="gramEnd"/>
      <w:r w:rsidRPr="007B26E6">
        <w:rPr>
          <w:color w:val="000000"/>
          <w:lang w:eastAsia="en-GB"/>
        </w:rPr>
        <w:t xml:space="preserve"> and an iron fibula, yielding </w:t>
      </w:r>
      <w:r w:rsidRPr="00ED56E8">
        <w:rPr>
          <w:color w:val="000000"/>
          <w:lang w:eastAsia="en-GB"/>
        </w:rPr>
        <w:t>sample I14987 (m</w:t>
      </w:r>
      <w:r w:rsidRPr="007B26E6">
        <w:rPr>
          <w:color w:val="000000"/>
          <w:lang w:eastAsia="en-GB"/>
        </w:rPr>
        <w:t>ale), dating to LTB2a (330–c. 290/280 BCE)</w:t>
      </w:r>
    </w:p>
    <w:p w14:paraId="7CB82F56" w14:textId="77777777" w:rsidR="00DE04E5" w:rsidRPr="007B26E6" w:rsidRDefault="00DE04E5" w:rsidP="00DE04E5">
      <w:pPr>
        <w:numPr>
          <w:ilvl w:val="0"/>
          <w:numId w:val="35"/>
        </w:numPr>
        <w:ind w:left="360"/>
        <w:jc w:val="both"/>
        <w:textAlignment w:val="baseline"/>
        <w:rPr>
          <w:color w:val="000000"/>
          <w:lang w:eastAsia="en-GB"/>
        </w:rPr>
      </w:pPr>
      <w:r w:rsidRPr="007B26E6">
        <w:rPr>
          <w:color w:val="000000"/>
          <w:lang w:eastAsia="en-GB"/>
        </w:rPr>
        <w:t xml:space="preserve">an individual aged 35–50 years, buried prone in grave 21 (2344; 21/81, P7A-16366) and accompanied by a bronze bracelet (left hand), an iron bracelet (right hand) and an iron arm-ring (left arm above the elbow), yielding </w:t>
      </w:r>
      <w:r w:rsidRPr="00ED56E8">
        <w:rPr>
          <w:color w:val="000000"/>
          <w:lang w:eastAsia="en-GB"/>
        </w:rPr>
        <w:t>sample I14986 (male</w:t>
      </w:r>
      <w:r w:rsidRPr="007B26E6">
        <w:rPr>
          <w:color w:val="000000"/>
          <w:lang w:eastAsia="en-GB"/>
        </w:rPr>
        <w:t>), dating to LTB2a (330–c. 290/280 BCE)</w:t>
      </w:r>
    </w:p>
    <w:p w14:paraId="40FCFE3D" w14:textId="77777777" w:rsidR="00DE04E5" w:rsidRPr="007B26E6" w:rsidRDefault="00DE04E5" w:rsidP="00DE04E5">
      <w:pPr>
        <w:numPr>
          <w:ilvl w:val="0"/>
          <w:numId w:val="35"/>
        </w:numPr>
        <w:ind w:left="360"/>
        <w:jc w:val="both"/>
        <w:textAlignment w:val="baseline"/>
        <w:rPr>
          <w:color w:val="000000"/>
          <w:lang w:eastAsia="en-GB"/>
        </w:rPr>
      </w:pPr>
      <w:r w:rsidRPr="007B26E6">
        <w:rPr>
          <w:color w:val="000000"/>
          <w:lang w:eastAsia="en-GB"/>
        </w:rPr>
        <w:t xml:space="preserve">a child aged 10–12 years in grave 23 (P6630; 23/81, P7A-16368), yielding </w:t>
      </w:r>
      <w:r w:rsidRPr="00ED56E8">
        <w:rPr>
          <w:color w:val="000000"/>
          <w:lang w:eastAsia="en-GB"/>
        </w:rPr>
        <w:t>sample I20518</w:t>
      </w:r>
      <w:r w:rsidRPr="007B26E6">
        <w:rPr>
          <w:color w:val="000000"/>
          <w:lang w:eastAsia="en-GB"/>
        </w:rPr>
        <w:t xml:space="preserve"> (male) and dating tentatively to LTB2a (330–c. 290/280 BCE)</w:t>
      </w:r>
    </w:p>
    <w:p w14:paraId="44B237B6" w14:textId="77777777" w:rsidR="00DE04E5" w:rsidRPr="007B26E6" w:rsidRDefault="00DE04E5" w:rsidP="00DE04E5">
      <w:pPr>
        <w:rPr>
          <w:lang w:eastAsia="en-GB"/>
        </w:rPr>
      </w:pPr>
    </w:p>
    <w:p w14:paraId="04101AE3" w14:textId="77777777" w:rsidR="00DE04E5" w:rsidRPr="007B26E6" w:rsidRDefault="00DE04E5" w:rsidP="00DE04E5">
      <w:pPr>
        <w:jc w:val="both"/>
        <w:rPr>
          <w:lang w:eastAsia="en-GB"/>
        </w:rPr>
      </w:pPr>
      <w:r w:rsidRPr="007B26E6">
        <w:rPr>
          <w:color w:val="000000"/>
          <w:lang w:eastAsia="en-GB"/>
        </w:rPr>
        <w:t xml:space="preserve">A tooth was also taken from an individual aged 20–40 years in grave 8 (2859; 29799, 8/81, P7A-16376), buried with two bronze fibulae, three iron fibulae and an iron belt ring, yielding </w:t>
      </w:r>
      <w:r w:rsidRPr="00ED56E8">
        <w:rPr>
          <w:color w:val="000000"/>
          <w:lang w:eastAsia="en-GB"/>
        </w:rPr>
        <w:t>sample I17669 (female</w:t>
      </w:r>
      <w:r w:rsidRPr="007B26E6">
        <w:rPr>
          <w:color w:val="000000"/>
          <w:lang w:eastAsia="en-GB"/>
        </w:rPr>
        <w:t>), dating to LTB2a (330–c. 290/280 BCE)</w:t>
      </w:r>
    </w:p>
    <w:p w14:paraId="78E41ACD" w14:textId="77777777" w:rsidR="00DE04E5" w:rsidRPr="007B26E6" w:rsidRDefault="00DE04E5" w:rsidP="00DE04E5">
      <w:pPr>
        <w:rPr>
          <w:lang w:eastAsia="en-GB"/>
        </w:rPr>
      </w:pPr>
    </w:p>
    <w:p w14:paraId="61E52E58" w14:textId="77777777" w:rsidR="00DE04E5" w:rsidRPr="007B26E6" w:rsidRDefault="00DE04E5" w:rsidP="00DE04E5">
      <w:pPr>
        <w:jc w:val="both"/>
        <w:rPr>
          <w:lang w:eastAsia="en-GB"/>
        </w:rPr>
      </w:pPr>
      <w:r w:rsidRPr="007B26E6">
        <w:rPr>
          <w:color w:val="000000"/>
          <w:lang w:eastAsia="en-GB"/>
        </w:rPr>
        <w:t>Source of sample: National Museum, Prague</w:t>
      </w:r>
    </w:p>
    <w:p w14:paraId="302FDA2F"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Alžběta</w:t>
      </w:r>
      <w:proofErr w:type="spellEnd"/>
      <w:r w:rsidRPr="007B26E6">
        <w:rPr>
          <w:color w:val="000000"/>
          <w:lang w:eastAsia="en-GB"/>
        </w:rPr>
        <w:t xml:space="preserve"> </w:t>
      </w:r>
      <w:proofErr w:type="spellStart"/>
      <w:r w:rsidRPr="007B26E6">
        <w:rPr>
          <w:color w:val="000000"/>
          <w:lang w:eastAsia="en-GB"/>
        </w:rPr>
        <w:t>Danielisová</w:t>
      </w:r>
      <w:proofErr w:type="spellEnd"/>
      <w:r w:rsidRPr="007B26E6">
        <w:rPr>
          <w:color w:val="000000"/>
          <w:lang w:eastAsia="en-GB"/>
        </w:rPr>
        <w:t xml:space="preserve"> and Petr </w:t>
      </w:r>
      <w:proofErr w:type="spellStart"/>
      <w:r w:rsidRPr="007B26E6">
        <w:rPr>
          <w:color w:val="000000"/>
          <w:lang w:eastAsia="en-GB"/>
        </w:rPr>
        <w:t>Velemínský</w:t>
      </w:r>
      <w:proofErr w:type="spellEnd"/>
      <w:r w:rsidRPr="007B26E6">
        <w:rPr>
          <w:i/>
          <w:iCs/>
          <w:color w:val="000000"/>
          <w:lang w:eastAsia="en-GB"/>
        </w:rPr>
        <w:t> </w:t>
      </w:r>
    </w:p>
    <w:p w14:paraId="36D20C59" w14:textId="77777777" w:rsidR="00DE04E5" w:rsidRPr="007B26E6" w:rsidRDefault="00DE04E5" w:rsidP="00DE04E5">
      <w:pPr>
        <w:jc w:val="both"/>
        <w:rPr>
          <w:lang w:eastAsia="en-GB"/>
        </w:rPr>
      </w:pPr>
      <w:r w:rsidRPr="007B26E6">
        <w:rPr>
          <w:color w:val="000000"/>
          <w:lang w:eastAsia="en-GB"/>
        </w:rPr>
        <w:t>References: </w:t>
      </w:r>
    </w:p>
    <w:p w14:paraId="333092EA" w14:textId="77777777" w:rsidR="00DE04E5" w:rsidRPr="007B26E6" w:rsidRDefault="00DE04E5" w:rsidP="00DE04E5">
      <w:pPr>
        <w:jc w:val="both"/>
        <w:rPr>
          <w:lang w:eastAsia="en-GB"/>
        </w:rPr>
      </w:pPr>
      <w:proofErr w:type="spellStart"/>
      <w:r w:rsidRPr="007B26E6">
        <w:rPr>
          <w:color w:val="000000"/>
          <w:lang w:eastAsia="en-GB"/>
        </w:rPr>
        <w:t>Budinský</w:t>
      </w:r>
      <w:proofErr w:type="spellEnd"/>
      <w:r w:rsidRPr="007B26E6">
        <w:rPr>
          <w:color w:val="000000"/>
          <w:lang w:eastAsia="en-GB"/>
        </w:rPr>
        <w:t xml:space="preserve">, P. and </w:t>
      </w:r>
      <w:proofErr w:type="spellStart"/>
      <w:r w:rsidRPr="007B26E6">
        <w:rPr>
          <w:color w:val="000000"/>
          <w:lang w:eastAsia="en-GB"/>
        </w:rPr>
        <w:t>Waldhauser</w:t>
      </w:r>
      <w:proofErr w:type="spellEnd"/>
      <w:r w:rsidRPr="007B26E6">
        <w:rPr>
          <w:color w:val="000000"/>
          <w:lang w:eastAsia="en-GB"/>
        </w:rPr>
        <w:t xml:space="preserve">, J. 2004. </w:t>
      </w:r>
      <w:proofErr w:type="spellStart"/>
      <w:r w:rsidRPr="007B26E6">
        <w:rPr>
          <w:i/>
          <w:iCs/>
          <w:color w:val="000000"/>
          <w:lang w:eastAsia="en-GB"/>
        </w:rPr>
        <w:t>Druhé</w:t>
      </w:r>
      <w:proofErr w:type="spellEnd"/>
      <w:r w:rsidRPr="007B26E6">
        <w:rPr>
          <w:i/>
          <w:iCs/>
          <w:color w:val="000000"/>
          <w:lang w:eastAsia="en-GB"/>
        </w:rPr>
        <w:t xml:space="preserve"> </w:t>
      </w:r>
      <w:proofErr w:type="spellStart"/>
      <w:r w:rsidRPr="007B26E6">
        <w:rPr>
          <w:i/>
          <w:iCs/>
          <w:color w:val="000000"/>
          <w:lang w:eastAsia="en-GB"/>
        </w:rPr>
        <w:t>keltské</w:t>
      </w:r>
      <w:proofErr w:type="spellEnd"/>
      <w:r w:rsidRPr="007B26E6">
        <w:rPr>
          <w:i/>
          <w:iCs/>
          <w:color w:val="000000"/>
          <w:lang w:eastAsia="en-GB"/>
        </w:rPr>
        <w:t xml:space="preserve"> </w:t>
      </w:r>
      <w:proofErr w:type="spellStart"/>
      <w:r w:rsidRPr="007B26E6">
        <w:rPr>
          <w:i/>
          <w:iCs/>
          <w:color w:val="000000"/>
          <w:lang w:eastAsia="en-GB"/>
        </w:rPr>
        <w:t>pohřebiště</w:t>
      </w:r>
      <w:proofErr w:type="spellEnd"/>
      <w:r w:rsidRPr="007B26E6">
        <w:rPr>
          <w:i/>
          <w:iCs/>
          <w:color w:val="000000"/>
          <w:lang w:eastAsia="en-GB"/>
        </w:rPr>
        <w:t xml:space="preserve"> z </w:t>
      </w:r>
      <w:proofErr w:type="spellStart"/>
      <w:r w:rsidRPr="007B26E6">
        <w:rPr>
          <w:i/>
          <w:iCs/>
          <w:color w:val="000000"/>
          <w:lang w:eastAsia="en-GB"/>
        </w:rPr>
        <w:t>Radovesic</w:t>
      </w:r>
      <w:proofErr w:type="spellEnd"/>
      <w:r w:rsidRPr="007B26E6">
        <w:rPr>
          <w:i/>
          <w:iCs/>
          <w:color w:val="000000"/>
          <w:lang w:eastAsia="en-GB"/>
        </w:rPr>
        <w:t xml:space="preserve"> (</w:t>
      </w:r>
      <w:proofErr w:type="spellStart"/>
      <w:r w:rsidRPr="007B26E6">
        <w:rPr>
          <w:i/>
          <w:iCs/>
          <w:color w:val="000000"/>
          <w:lang w:eastAsia="en-GB"/>
        </w:rPr>
        <w:t>okres</w:t>
      </w:r>
      <w:proofErr w:type="spellEnd"/>
      <w:r w:rsidRPr="007B26E6">
        <w:rPr>
          <w:i/>
          <w:iCs/>
          <w:color w:val="000000"/>
          <w:lang w:eastAsia="en-GB"/>
        </w:rPr>
        <w:t xml:space="preserve"> Teplice) v </w:t>
      </w:r>
      <w:proofErr w:type="spellStart"/>
      <w:r w:rsidRPr="007B26E6">
        <w:rPr>
          <w:i/>
          <w:iCs/>
          <w:color w:val="000000"/>
          <w:lang w:eastAsia="en-GB"/>
        </w:rPr>
        <w:t>severozápadních</w:t>
      </w:r>
      <w:proofErr w:type="spellEnd"/>
      <w:r w:rsidRPr="007B26E6">
        <w:rPr>
          <w:i/>
          <w:iCs/>
          <w:color w:val="000000"/>
          <w:lang w:eastAsia="en-GB"/>
        </w:rPr>
        <w:t xml:space="preserve"> </w:t>
      </w:r>
      <w:proofErr w:type="spellStart"/>
      <w:r w:rsidRPr="007B26E6">
        <w:rPr>
          <w:i/>
          <w:iCs/>
          <w:color w:val="000000"/>
          <w:lang w:eastAsia="en-GB"/>
        </w:rPr>
        <w:t>Čechách</w:t>
      </w:r>
      <w:proofErr w:type="spellEnd"/>
      <w:r w:rsidRPr="007B26E6">
        <w:rPr>
          <w:color w:val="000000"/>
          <w:lang w:eastAsia="en-GB"/>
        </w:rPr>
        <w:t xml:space="preserve">. Teplice: </w:t>
      </w:r>
      <w:proofErr w:type="spellStart"/>
      <w:r w:rsidRPr="007B26E6">
        <w:rPr>
          <w:color w:val="000000"/>
          <w:lang w:eastAsia="en-GB"/>
        </w:rPr>
        <w:t>Regionální</w:t>
      </w:r>
      <w:proofErr w:type="spellEnd"/>
      <w:r w:rsidRPr="007B26E6">
        <w:rPr>
          <w:color w:val="000000"/>
          <w:lang w:eastAsia="en-GB"/>
        </w:rPr>
        <w:t xml:space="preserve"> </w:t>
      </w:r>
      <w:proofErr w:type="spellStart"/>
      <w:r w:rsidRPr="007B26E6">
        <w:rPr>
          <w:color w:val="000000"/>
          <w:lang w:eastAsia="en-GB"/>
        </w:rPr>
        <w:t>muzeum</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
    <w:p w14:paraId="6980FA04" w14:textId="77777777" w:rsidR="00DE04E5" w:rsidRPr="007B26E6" w:rsidRDefault="00DE04E5" w:rsidP="00DE04E5">
      <w:pPr>
        <w:rPr>
          <w:lang w:eastAsia="en-GB"/>
        </w:rPr>
      </w:pPr>
    </w:p>
    <w:p w14:paraId="14045195" w14:textId="77777777" w:rsidR="00DE04E5" w:rsidRPr="007B26E6" w:rsidRDefault="00DE04E5" w:rsidP="00DE04E5">
      <w:pPr>
        <w:jc w:val="both"/>
        <w:rPr>
          <w:lang w:eastAsia="en-GB"/>
        </w:rPr>
      </w:pPr>
      <w:r w:rsidRPr="007B26E6">
        <w:rPr>
          <w:color w:val="000000"/>
          <w:lang w:eastAsia="en-GB"/>
        </w:rPr>
        <w:t xml:space="preserve">Le </w:t>
      </w:r>
      <w:proofErr w:type="spellStart"/>
      <w:r w:rsidRPr="007B26E6">
        <w:rPr>
          <w:color w:val="000000"/>
          <w:lang w:eastAsia="en-GB"/>
        </w:rPr>
        <w:t>Huray</w:t>
      </w:r>
      <w:proofErr w:type="spellEnd"/>
      <w:r w:rsidRPr="007B26E6">
        <w:rPr>
          <w:color w:val="000000"/>
          <w:lang w:eastAsia="en-GB"/>
        </w:rPr>
        <w:t xml:space="preserve">, J.D. and </w:t>
      </w:r>
      <w:proofErr w:type="spellStart"/>
      <w:r w:rsidRPr="007B26E6">
        <w:rPr>
          <w:color w:val="000000"/>
          <w:lang w:eastAsia="en-GB"/>
        </w:rPr>
        <w:t>Schutkowski</w:t>
      </w:r>
      <w:proofErr w:type="spellEnd"/>
      <w:r w:rsidRPr="007B26E6">
        <w:rPr>
          <w:color w:val="000000"/>
          <w:lang w:eastAsia="en-GB"/>
        </w:rPr>
        <w:t xml:space="preserve">, H. 2005. Diet and social status during the La Tène period in Bohemia: carbon and nitrogen stable isotope analysis of bone collagen from </w:t>
      </w:r>
      <w:proofErr w:type="spellStart"/>
      <w:r w:rsidRPr="007B26E6">
        <w:rPr>
          <w:color w:val="000000"/>
          <w:lang w:eastAsia="en-GB"/>
        </w:rPr>
        <w:t>Kutná</w:t>
      </w:r>
      <w:proofErr w:type="spellEnd"/>
      <w:r w:rsidRPr="007B26E6">
        <w:rPr>
          <w:color w:val="000000"/>
          <w:lang w:eastAsia="en-GB"/>
        </w:rPr>
        <w:t xml:space="preserve"> Hora-</w:t>
      </w:r>
      <w:proofErr w:type="spellStart"/>
      <w:r w:rsidRPr="007B26E6">
        <w:rPr>
          <w:color w:val="000000"/>
          <w:lang w:eastAsia="en-GB"/>
        </w:rPr>
        <w:t>Karlov</w:t>
      </w:r>
      <w:proofErr w:type="spellEnd"/>
      <w:r w:rsidRPr="007B26E6">
        <w:rPr>
          <w:color w:val="000000"/>
          <w:lang w:eastAsia="en-GB"/>
        </w:rPr>
        <w:t xml:space="preserve"> and </w:t>
      </w:r>
      <w:proofErr w:type="spellStart"/>
      <w:r w:rsidRPr="007B26E6">
        <w:rPr>
          <w:color w:val="000000"/>
          <w:lang w:eastAsia="en-GB"/>
        </w:rPr>
        <w:t>Radovesice</w:t>
      </w:r>
      <w:proofErr w:type="spellEnd"/>
      <w:r w:rsidRPr="007B26E6">
        <w:rPr>
          <w:color w:val="000000"/>
          <w:lang w:eastAsia="en-GB"/>
        </w:rPr>
        <w:t xml:space="preserve">. </w:t>
      </w:r>
      <w:r w:rsidRPr="007B26E6">
        <w:rPr>
          <w:i/>
          <w:iCs/>
          <w:color w:val="000000"/>
          <w:lang w:eastAsia="en-GB"/>
        </w:rPr>
        <w:t>Journal of Anthropological Archaeology</w:t>
      </w:r>
      <w:r w:rsidRPr="007B26E6">
        <w:rPr>
          <w:color w:val="000000"/>
          <w:lang w:eastAsia="en-GB"/>
        </w:rPr>
        <w:t xml:space="preserve"> 24: 135–47. </w:t>
      </w:r>
    </w:p>
    <w:p w14:paraId="04BA8AB6" w14:textId="77777777" w:rsidR="00DE04E5" w:rsidRPr="007B26E6" w:rsidRDefault="00DE04E5" w:rsidP="00DE04E5">
      <w:pPr>
        <w:rPr>
          <w:lang w:eastAsia="en-GB"/>
        </w:rPr>
      </w:pPr>
    </w:p>
    <w:p w14:paraId="036829D5" w14:textId="77777777" w:rsidR="00DE04E5" w:rsidRPr="007B26E6" w:rsidRDefault="00DE04E5" w:rsidP="00DE04E5">
      <w:pPr>
        <w:jc w:val="both"/>
        <w:rPr>
          <w:lang w:eastAsia="en-GB"/>
        </w:rPr>
      </w:pPr>
      <w:proofErr w:type="spellStart"/>
      <w:r w:rsidRPr="007B26E6">
        <w:rPr>
          <w:color w:val="000000"/>
          <w:lang w:eastAsia="en-GB"/>
        </w:rPr>
        <w:t>Velemínský</w:t>
      </w:r>
      <w:proofErr w:type="spellEnd"/>
      <w:r w:rsidRPr="007B26E6">
        <w:rPr>
          <w:color w:val="000000"/>
          <w:lang w:eastAsia="en-GB"/>
        </w:rPr>
        <w:t>, P., </w:t>
      </w:r>
      <w:proofErr w:type="spellStart"/>
      <w:r w:rsidRPr="007B26E6">
        <w:rPr>
          <w:color w:val="000000"/>
          <w:lang w:eastAsia="en-GB"/>
        </w:rPr>
        <w:t>Kuželka</w:t>
      </w:r>
      <w:proofErr w:type="spellEnd"/>
      <w:r w:rsidRPr="007B26E6">
        <w:rPr>
          <w:color w:val="000000"/>
          <w:lang w:eastAsia="en-GB"/>
        </w:rPr>
        <w:t xml:space="preserve">, P. and </w:t>
      </w:r>
      <w:proofErr w:type="spellStart"/>
      <w:r w:rsidRPr="007B26E6">
        <w:rPr>
          <w:color w:val="000000"/>
          <w:lang w:eastAsia="en-GB"/>
        </w:rPr>
        <w:t>Hanáková</w:t>
      </w:r>
      <w:proofErr w:type="spellEnd"/>
      <w:r w:rsidRPr="007B26E6">
        <w:rPr>
          <w:color w:val="000000"/>
          <w:lang w:eastAsia="en-GB"/>
        </w:rPr>
        <w:t xml:space="preserve">, H. 2004. </w:t>
      </w:r>
      <w:proofErr w:type="spellStart"/>
      <w:r w:rsidRPr="007B26E6">
        <w:rPr>
          <w:color w:val="000000"/>
          <w:lang w:eastAsia="en-GB"/>
        </w:rPr>
        <w:t>Demografická</w:t>
      </w:r>
      <w:proofErr w:type="spellEnd"/>
      <w:r w:rsidRPr="007B26E6">
        <w:rPr>
          <w:color w:val="000000"/>
          <w:lang w:eastAsia="en-GB"/>
        </w:rPr>
        <w:t xml:space="preserve"> </w:t>
      </w:r>
      <w:proofErr w:type="gramStart"/>
      <w:r w:rsidRPr="007B26E6">
        <w:rPr>
          <w:color w:val="000000"/>
          <w:lang w:eastAsia="en-GB"/>
        </w:rPr>
        <w:t>a</w:t>
      </w:r>
      <w:proofErr w:type="gramEnd"/>
      <w:r w:rsidRPr="007B26E6">
        <w:rPr>
          <w:color w:val="000000"/>
          <w:lang w:eastAsia="en-GB"/>
        </w:rPr>
        <w:t xml:space="preserve"> </w:t>
      </w:r>
      <w:proofErr w:type="spellStart"/>
      <w:r w:rsidRPr="007B26E6">
        <w:rPr>
          <w:color w:val="000000"/>
          <w:lang w:eastAsia="en-GB"/>
        </w:rPr>
        <w:t>antropologická</w:t>
      </w:r>
      <w:proofErr w:type="spellEnd"/>
      <w:r w:rsidRPr="007B26E6">
        <w:rPr>
          <w:color w:val="000000"/>
          <w:lang w:eastAsia="en-GB"/>
        </w:rPr>
        <w:t xml:space="preserve"> </w:t>
      </w:r>
      <w:proofErr w:type="spellStart"/>
      <w:r w:rsidRPr="007B26E6">
        <w:rPr>
          <w:color w:val="000000"/>
          <w:lang w:eastAsia="en-GB"/>
        </w:rPr>
        <w:t>charakteristika</w:t>
      </w:r>
      <w:proofErr w:type="spellEnd"/>
      <w:r w:rsidRPr="007B26E6">
        <w:rPr>
          <w:color w:val="000000"/>
          <w:lang w:eastAsia="en-GB"/>
        </w:rPr>
        <w:t xml:space="preserve"> </w:t>
      </w:r>
      <w:proofErr w:type="spellStart"/>
      <w:r w:rsidRPr="007B26E6">
        <w:rPr>
          <w:color w:val="000000"/>
          <w:lang w:eastAsia="en-GB"/>
        </w:rPr>
        <w:t>druhého</w:t>
      </w:r>
      <w:proofErr w:type="spellEnd"/>
      <w:r w:rsidRPr="007B26E6">
        <w:rPr>
          <w:color w:val="000000"/>
          <w:lang w:eastAsia="en-GB"/>
        </w:rPr>
        <w:t xml:space="preserve"> </w:t>
      </w:r>
      <w:proofErr w:type="spellStart"/>
      <w:r w:rsidRPr="007B26E6">
        <w:rPr>
          <w:color w:val="000000"/>
          <w:lang w:eastAsia="en-GB"/>
        </w:rPr>
        <w:t>keltského</w:t>
      </w:r>
      <w:proofErr w:type="spellEnd"/>
      <w:r w:rsidRPr="007B26E6">
        <w:rPr>
          <w:color w:val="000000"/>
          <w:lang w:eastAsia="en-GB"/>
        </w:rPr>
        <w:t xml:space="preserve"> </w:t>
      </w:r>
      <w:proofErr w:type="spellStart"/>
      <w:r w:rsidRPr="007B26E6">
        <w:rPr>
          <w:color w:val="000000"/>
          <w:lang w:eastAsia="en-GB"/>
        </w:rPr>
        <w:t>pohřebiště</w:t>
      </w:r>
      <w:proofErr w:type="spellEnd"/>
      <w:r w:rsidRPr="007B26E6">
        <w:rPr>
          <w:color w:val="000000"/>
          <w:lang w:eastAsia="en-GB"/>
        </w:rPr>
        <w:t xml:space="preserve"> z </w:t>
      </w:r>
      <w:proofErr w:type="spellStart"/>
      <w:r w:rsidRPr="007B26E6">
        <w:rPr>
          <w:color w:val="000000"/>
          <w:lang w:eastAsia="en-GB"/>
        </w:rPr>
        <w:t>Radovesic</w:t>
      </w:r>
      <w:proofErr w:type="spellEnd"/>
      <w:r w:rsidRPr="007B26E6">
        <w:rPr>
          <w:color w:val="000000"/>
          <w:lang w:eastAsia="en-GB"/>
        </w:rPr>
        <w:t xml:space="preserve">, in P. </w:t>
      </w:r>
      <w:proofErr w:type="spellStart"/>
      <w:r w:rsidRPr="007B26E6">
        <w:rPr>
          <w:color w:val="000000"/>
          <w:lang w:eastAsia="en-GB"/>
        </w:rPr>
        <w:t>Budinský</w:t>
      </w:r>
      <w:proofErr w:type="spellEnd"/>
      <w:r w:rsidRPr="007B26E6">
        <w:rPr>
          <w:color w:val="000000"/>
          <w:lang w:eastAsia="en-GB"/>
        </w:rPr>
        <w:t xml:space="preserve"> and J. </w:t>
      </w:r>
      <w:proofErr w:type="spellStart"/>
      <w:r w:rsidRPr="007B26E6">
        <w:rPr>
          <w:color w:val="000000"/>
          <w:lang w:eastAsia="en-GB"/>
        </w:rPr>
        <w:t>Waldhauser</w:t>
      </w:r>
      <w:proofErr w:type="spellEnd"/>
      <w:r w:rsidRPr="007B26E6">
        <w:rPr>
          <w:color w:val="000000"/>
          <w:lang w:eastAsia="en-GB"/>
        </w:rPr>
        <w:t xml:space="preserve"> (eds.), </w:t>
      </w:r>
      <w:proofErr w:type="spellStart"/>
      <w:r w:rsidRPr="007B26E6">
        <w:rPr>
          <w:color w:val="000000"/>
          <w:lang w:eastAsia="en-GB"/>
        </w:rPr>
        <w:t>Druhé</w:t>
      </w:r>
      <w:proofErr w:type="spellEnd"/>
      <w:r w:rsidRPr="007B26E6">
        <w:rPr>
          <w:color w:val="000000"/>
          <w:lang w:eastAsia="en-GB"/>
        </w:rPr>
        <w:t xml:space="preserve"> </w:t>
      </w:r>
      <w:proofErr w:type="spellStart"/>
      <w:r w:rsidRPr="007B26E6">
        <w:rPr>
          <w:color w:val="000000"/>
          <w:lang w:eastAsia="en-GB"/>
        </w:rPr>
        <w:t>keltské</w:t>
      </w:r>
      <w:proofErr w:type="spellEnd"/>
      <w:r w:rsidRPr="007B26E6">
        <w:rPr>
          <w:color w:val="000000"/>
          <w:lang w:eastAsia="en-GB"/>
        </w:rPr>
        <w:t xml:space="preserve"> </w:t>
      </w:r>
      <w:proofErr w:type="spellStart"/>
      <w:r w:rsidRPr="007B26E6">
        <w:rPr>
          <w:color w:val="000000"/>
          <w:lang w:eastAsia="en-GB"/>
        </w:rPr>
        <w:t>pohřebiště</w:t>
      </w:r>
      <w:proofErr w:type="spellEnd"/>
      <w:r w:rsidRPr="007B26E6">
        <w:rPr>
          <w:color w:val="000000"/>
          <w:lang w:eastAsia="en-GB"/>
        </w:rPr>
        <w:t xml:space="preserve"> z </w:t>
      </w:r>
      <w:proofErr w:type="spellStart"/>
      <w:r w:rsidRPr="007B26E6">
        <w:rPr>
          <w:color w:val="000000"/>
          <w:lang w:eastAsia="en-GB"/>
        </w:rPr>
        <w:t>Radovesic</w:t>
      </w:r>
      <w:proofErr w:type="spellEnd"/>
      <w:r w:rsidRPr="007B26E6">
        <w:rPr>
          <w:color w:val="000000"/>
          <w:lang w:eastAsia="en-GB"/>
        </w:rPr>
        <w:t xml:space="preserve"> (</w:t>
      </w:r>
      <w:proofErr w:type="spellStart"/>
      <w:r w:rsidRPr="007B26E6">
        <w:rPr>
          <w:color w:val="000000"/>
          <w:lang w:eastAsia="en-GB"/>
        </w:rPr>
        <w:t>okres</w:t>
      </w:r>
      <w:proofErr w:type="spellEnd"/>
      <w:r w:rsidRPr="007B26E6">
        <w:rPr>
          <w:color w:val="000000"/>
          <w:lang w:eastAsia="en-GB"/>
        </w:rPr>
        <w:t xml:space="preserve"> Teplice) v </w:t>
      </w:r>
      <w:proofErr w:type="spellStart"/>
      <w:r w:rsidRPr="007B26E6">
        <w:rPr>
          <w:color w:val="000000"/>
          <w:lang w:eastAsia="en-GB"/>
        </w:rPr>
        <w:t>severozápadních</w:t>
      </w:r>
      <w:proofErr w:type="spellEnd"/>
      <w:r w:rsidRPr="007B26E6">
        <w:rPr>
          <w:color w:val="000000"/>
          <w:lang w:eastAsia="en-GB"/>
        </w:rPr>
        <w:t xml:space="preserve"> </w:t>
      </w:r>
      <w:proofErr w:type="spellStart"/>
      <w:r w:rsidRPr="007B26E6">
        <w:rPr>
          <w:color w:val="000000"/>
          <w:lang w:eastAsia="en-GB"/>
        </w:rPr>
        <w:t>Čechách</w:t>
      </w:r>
      <w:proofErr w:type="spellEnd"/>
      <w:r w:rsidRPr="007B26E6">
        <w:rPr>
          <w:color w:val="000000"/>
          <w:lang w:eastAsia="en-GB"/>
        </w:rPr>
        <w:t xml:space="preserve">. </w:t>
      </w:r>
      <w:proofErr w:type="spellStart"/>
      <w:r w:rsidRPr="007B26E6">
        <w:rPr>
          <w:color w:val="000000"/>
          <w:lang w:eastAsia="en-GB"/>
        </w:rPr>
        <w:lastRenderedPageBreak/>
        <w:t>Archeologické</w:t>
      </w:r>
      <w:proofErr w:type="spellEnd"/>
      <w:r w:rsidRPr="007B26E6">
        <w:rPr>
          <w:color w:val="000000"/>
          <w:lang w:eastAsia="en-GB"/>
        </w:rPr>
        <w:t xml:space="preserve"> </w:t>
      </w:r>
      <w:proofErr w:type="spellStart"/>
      <w:r w:rsidRPr="007B26E6">
        <w:rPr>
          <w:color w:val="000000"/>
          <w:lang w:eastAsia="en-GB"/>
        </w:rPr>
        <w:t>výzkumy</w:t>
      </w:r>
      <w:proofErr w:type="spellEnd"/>
      <w:r w:rsidRPr="007B26E6">
        <w:rPr>
          <w:color w:val="000000"/>
          <w:lang w:eastAsia="en-GB"/>
        </w:rPr>
        <w:t xml:space="preserve"> v </w:t>
      </w:r>
      <w:proofErr w:type="spellStart"/>
      <w:r w:rsidRPr="007B26E6">
        <w:rPr>
          <w:color w:val="000000"/>
          <w:lang w:eastAsia="en-GB"/>
        </w:rPr>
        <w:t>severních</w:t>
      </w:r>
      <w:proofErr w:type="spellEnd"/>
      <w:r w:rsidRPr="007B26E6">
        <w:rPr>
          <w:color w:val="000000"/>
          <w:lang w:eastAsia="en-GB"/>
        </w:rPr>
        <w:t xml:space="preserve"> </w:t>
      </w:r>
      <w:proofErr w:type="spellStart"/>
      <w:r w:rsidRPr="007B26E6">
        <w:rPr>
          <w:color w:val="000000"/>
          <w:lang w:eastAsia="en-GB"/>
        </w:rPr>
        <w:t>Čechách</w:t>
      </w:r>
      <w:proofErr w:type="spellEnd"/>
      <w:r w:rsidRPr="007B26E6">
        <w:rPr>
          <w:color w:val="000000"/>
          <w:lang w:eastAsia="en-GB"/>
        </w:rPr>
        <w:t xml:space="preserve"> 31, 57–66. Teplice: </w:t>
      </w:r>
      <w:proofErr w:type="spellStart"/>
      <w:r w:rsidRPr="007B26E6">
        <w:rPr>
          <w:color w:val="000000"/>
          <w:lang w:eastAsia="en-GB"/>
        </w:rPr>
        <w:t>Regionální</w:t>
      </w:r>
      <w:proofErr w:type="spellEnd"/>
      <w:r w:rsidRPr="007B26E6">
        <w:rPr>
          <w:color w:val="000000"/>
          <w:lang w:eastAsia="en-GB"/>
        </w:rPr>
        <w:t xml:space="preserve"> </w:t>
      </w:r>
      <w:proofErr w:type="spellStart"/>
      <w:r w:rsidRPr="007B26E6">
        <w:rPr>
          <w:color w:val="000000"/>
          <w:lang w:eastAsia="en-GB"/>
        </w:rPr>
        <w:t>muzeum</w:t>
      </w:r>
      <w:proofErr w:type="spellEnd"/>
      <w:r w:rsidRPr="007B26E6">
        <w:rPr>
          <w:color w:val="000000"/>
          <w:lang w:eastAsia="en-GB"/>
        </w:rPr>
        <w:t xml:space="preserve"> v </w:t>
      </w:r>
      <w:proofErr w:type="spellStart"/>
      <w:r w:rsidRPr="007B26E6">
        <w:rPr>
          <w:color w:val="000000"/>
          <w:lang w:eastAsia="en-GB"/>
        </w:rPr>
        <w:t>Teplicích</w:t>
      </w:r>
      <w:proofErr w:type="spellEnd"/>
      <w:r w:rsidRPr="007B26E6">
        <w:rPr>
          <w:color w:val="000000"/>
          <w:lang w:eastAsia="en-GB"/>
        </w:rPr>
        <w:t>.</w:t>
      </w:r>
    </w:p>
    <w:p w14:paraId="4E198F51" w14:textId="77777777" w:rsidR="00DE04E5" w:rsidRPr="007B26E6" w:rsidRDefault="00DE04E5" w:rsidP="00DE04E5">
      <w:pPr>
        <w:rPr>
          <w:lang w:eastAsia="en-GB"/>
        </w:rPr>
      </w:pPr>
    </w:p>
    <w:p w14:paraId="459C0672" w14:textId="77777777" w:rsidR="00DE04E5" w:rsidRPr="007B26E6" w:rsidRDefault="00DE04E5" w:rsidP="00DE04E5">
      <w:pPr>
        <w:jc w:val="both"/>
        <w:rPr>
          <w:lang w:eastAsia="en-GB"/>
        </w:rPr>
      </w:pPr>
      <w:proofErr w:type="spellStart"/>
      <w:r w:rsidRPr="007B26E6">
        <w:rPr>
          <w:color w:val="000000"/>
          <w:lang w:eastAsia="en-GB"/>
        </w:rPr>
        <w:t>Veclová</w:t>
      </w:r>
      <w:proofErr w:type="spellEnd"/>
      <w:r w:rsidRPr="007B26E6">
        <w:rPr>
          <w:color w:val="000000"/>
          <w:lang w:eastAsia="en-GB"/>
        </w:rPr>
        <w:t xml:space="preserve">, N., </w:t>
      </w:r>
      <w:proofErr w:type="spellStart"/>
      <w:r w:rsidRPr="007B26E6">
        <w:rPr>
          <w:color w:val="000000"/>
          <w:lang w:eastAsia="en-GB"/>
        </w:rPr>
        <w:t>Drda</w:t>
      </w:r>
      <w:proofErr w:type="spellEnd"/>
      <w:r w:rsidRPr="007B26E6">
        <w:rPr>
          <w:color w:val="000000"/>
          <w:lang w:eastAsia="en-GB"/>
        </w:rPr>
        <w:t xml:space="preserve"> P., </w:t>
      </w:r>
      <w:proofErr w:type="spellStart"/>
      <w:r w:rsidRPr="007B26E6">
        <w:rPr>
          <w:color w:val="000000"/>
          <w:lang w:eastAsia="en-GB"/>
        </w:rPr>
        <w:t>Michálek</w:t>
      </w:r>
      <w:proofErr w:type="spellEnd"/>
      <w:r w:rsidRPr="007B26E6">
        <w:rPr>
          <w:color w:val="000000"/>
          <w:lang w:eastAsia="en-GB"/>
        </w:rPr>
        <w:t xml:space="preserve"> J., </w:t>
      </w:r>
      <w:proofErr w:type="spellStart"/>
      <w:r w:rsidRPr="007B26E6">
        <w:rPr>
          <w:color w:val="000000"/>
          <w:lang w:eastAsia="en-GB"/>
        </w:rPr>
        <w:t>Militký</w:t>
      </w:r>
      <w:proofErr w:type="spellEnd"/>
      <w:r w:rsidRPr="007B26E6">
        <w:rPr>
          <w:color w:val="000000"/>
          <w:lang w:eastAsia="en-GB"/>
        </w:rPr>
        <w:t xml:space="preserve"> J., </w:t>
      </w:r>
      <w:proofErr w:type="spellStart"/>
      <w:r w:rsidRPr="007B26E6">
        <w:rPr>
          <w:color w:val="000000"/>
          <w:lang w:eastAsia="en-GB"/>
        </w:rPr>
        <w:t>Salač</w:t>
      </w:r>
      <w:proofErr w:type="spellEnd"/>
      <w:r w:rsidRPr="007B26E6">
        <w:rPr>
          <w:color w:val="000000"/>
          <w:lang w:eastAsia="en-GB"/>
        </w:rPr>
        <w:t xml:space="preserve"> V., </w:t>
      </w:r>
      <w:proofErr w:type="spellStart"/>
      <w:r w:rsidRPr="007B26E6">
        <w:rPr>
          <w:color w:val="000000"/>
          <w:lang w:eastAsia="en-GB"/>
        </w:rPr>
        <w:t>Sankot</w:t>
      </w:r>
      <w:proofErr w:type="spellEnd"/>
      <w:r w:rsidRPr="007B26E6">
        <w:rPr>
          <w:color w:val="000000"/>
          <w:lang w:eastAsia="en-GB"/>
        </w:rPr>
        <w:t xml:space="preserve"> P., </w:t>
      </w:r>
      <w:proofErr w:type="spellStart"/>
      <w:r w:rsidRPr="007B26E6">
        <w:rPr>
          <w:color w:val="000000"/>
          <w:lang w:eastAsia="en-GB"/>
        </w:rPr>
        <w:t>Vokolek</w:t>
      </w:r>
      <w:proofErr w:type="spellEnd"/>
      <w:r w:rsidRPr="007B26E6">
        <w:rPr>
          <w:color w:val="000000"/>
          <w:lang w:eastAsia="en-GB"/>
        </w:rPr>
        <w:t xml:space="preserve"> V. 2008.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Pravěkých</w:t>
      </w:r>
      <w:proofErr w:type="spellEnd"/>
      <w:r w:rsidRPr="007B26E6">
        <w:rPr>
          <w:i/>
          <w:iCs/>
          <w:color w:val="000000"/>
          <w:lang w:eastAsia="en-GB"/>
        </w:rPr>
        <w:t xml:space="preserve"> </w:t>
      </w:r>
      <w:proofErr w:type="spellStart"/>
      <w:r w:rsidRPr="007B26E6">
        <w:rPr>
          <w:i/>
          <w:iCs/>
          <w:color w:val="000000"/>
          <w:lang w:eastAsia="en-GB"/>
        </w:rPr>
        <w:t>Čech</w:t>
      </w:r>
      <w:proofErr w:type="spellEnd"/>
      <w:r w:rsidRPr="007B26E6">
        <w:rPr>
          <w:i/>
          <w:iCs/>
          <w:color w:val="000000"/>
          <w:lang w:eastAsia="en-GB"/>
        </w:rPr>
        <w:t xml:space="preserve">, 7: </w:t>
      </w:r>
      <w:proofErr w:type="spellStart"/>
      <w:r w:rsidRPr="007B26E6">
        <w:rPr>
          <w:i/>
          <w:iCs/>
          <w:color w:val="000000"/>
          <w:lang w:eastAsia="en-GB"/>
        </w:rPr>
        <w:t>Doba</w:t>
      </w:r>
      <w:proofErr w:type="spellEnd"/>
      <w:r w:rsidRPr="007B26E6">
        <w:rPr>
          <w:i/>
          <w:iCs/>
          <w:color w:val="000000"/>
          <w:lang w:eastAsia="en-GB"/>
        </w:rPr>
        <w:t xml:space="preserve"> </w:t>
      </w:r>
      <w:proofErr w:type="spellStart"/>
      <w:r w:rsidRPr="007B26E6">
        <w:rPr>
          <w:i/>
          <w:iCs/>
          <w:color w:val="000000"/>
          <w:lang w:eastAsia="en-GB"/>
        </w:rPr>
        <w:t>Laténská</w:t>
      </w:r>
      <w:proofErr w:type="spellEnd"/>
      <w:r w:rsidRPr="007B26E6">
        <w:rPr>
          <w:color w:val="000000"/>
          <w:lang w:eastAsia="en-GB"/>
        </w:rPr>
        <w:t xml:space="preserve">. Praha: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AV ČR.</w:t>
      </w:r>
    </w:p>
    <w:p w14:paraId="0DB00C19" w14:textId="77777777" w:rsidR="00DE04E5" w:rsidRPr="007B26E6" w:rsidRDefault="00DE04E5" w:rsidP="00DE04E5">
      <w:pPr>
        <w:rPr>
          <w:lang w:eastAsia="en-GB"/>
        </w:rPr>
      </w:pPr>
    </w:p>
    <w:p w14:paraId="35CCD5E7" w14:textId="77777777" w:rsidR="00DE04E5" w:rsidRPr="007B26E6" w:rsidRDefault="00DE04E5" w:rsidP="00DE04E5">
      <w:pPr>
        <w:jc w:val="both"/>
        <w:rPr>
          <w:lang w:eastAsia="en-GB"/>
        </w:rPr>
      </w:pPr>
      <w:proofErr w:type="spellStart"/>
      <w:r w:rsidRPr="007B26E6">
        <w:rPr>
          <w:color w:val="000000"/>
          <w:lang w:eastAsia="en-GB"/>
        </w:rPr>
        <w:t>Venclová</w:t>
      </w:r>
      <w:proofErr w:type="spellEnd"/>
      <w:r w:rsidRPr="007B26E6">
        <w:rPr>
          <w:color w:val="000000"/>
          <w:lang w:eastAsia="en-GB"/>
        </w:rPr>
        <w:t>, N. (ed.) 2013.</w:t>
      </w:r>
      <w:r w:rsidRPr="007B26E6">
        <w:rPr>
          <w:i/>
          <w:iCs/>
          <w:color w:val="000000"/>
          <w:lang w:eastAsia="en-GB"/>
        </w:rPr>
        <w:t xml:space="preserve"> Prehistory of Bohemia 6. The Late Iron Age – The La Tène Period. </w:t>
      </w:r>
      <w:r w:rsidRPr="007B26E6">
        <w:rPr>
          <w:color w:val="000000"/>
          <w:lang w:eastAsia="en-GB"/>
        </w:rPr>
        <w:t>Prague: Institute of Archaeology CAS.</w:t>
      </w:r>
    </w:p>
    <w:p w14:paraId="0E36C8F3" w14:textId="77777777" w:rsidR="00DE04E5" w:rsidRPr="007B26E6" w:rsidRDefault="00DE04E5" w:rsidP="00DE04E5">
      <w:pPr>
        <w:rPr>
          <w:lang w:eastAsia="en-GB"/>
        </w:rPr>
      </w:pPr>
    </w:p>
    <w:p w14:paraId="66C7D76F" w14:textId="77777777" w:rsidR="00DE04E5" w:rsidRPr="007B26E6" w:rsidRDefault="00DE04E5" w:rsidP="00DE04E5">
      <w:pPr>
        <w:jc w:val="both"/>
        <w:rPr>
          <w:lang w:eastAsia="en-GB"/>
        </w:rPr>
      </w:pPr>
      <w:proofErr w:type="spellStart"/>
      <w:r w:rsidRPr="007B26E6">
        <w:rPr>
          <w:color w:val="000000"/>
          <w:lang w:eastAsia="en-GB"/>
        </w:rPr>
        <w:t>Waldhauser</w:t>
      </w:r>
      <w:proofErr w:type="spellEnd"/>
      <w:r w:rsidRPr="007B26E6">
        <w:rPr>
          <w:color w:val="000000"/>
          <w:lang w:eastAsia="en-GB"/>
        </w:rPr>
        <w:t xml:space="preserve">, J. 2001. </w:t>
      </w:r>
      <w:proofErr w:type="spellStart"/>
      <w:r w:rsidRPr="007B26E6">
        <w:rPr>
          <w:i/>
          <w:iCs/>
          <w:color w:val="000000"/>
          <w:lang w:eastAsia="en-GB"/>
        </w:rPr>
        <w:t>Encyklopedie</w:t>
      </w:r>
      <w:proofErr w:type="spellEnd"/>
      <w:r w:rsidRPr="007B26E6">
        <w:rPr>
          <w:i/>
          <w:iCs/>
          <w:color w:val="000000"/>
          <w:lang w:eastAsia="en-GB"/>
        </w:rPr>
        <w:t xml:space="preserve"> </w:t>
      </w:r>
      <w:proofErr w:type="spellStart"/>
      <w:r w:rsidRPr="007B26E6">
        <w:rPr>
          <w:i/>
          <w:iCs/>
          <w:color w:val="000000"/>
          <w:lang w:eastAsia="en-GB"/>
        </w:rPr>
        <w:t>Keltů</w:t>
      </w:r>
      <w:proofErr w:type="spellEnd"/>
      <w:r w:rsidRPr="007B26E6">
        <w:rPr>
          <w:i/>
          <w:iCs/>
          <w:color w:val="000000"/>
          <w:lang w:eastAsia="en-GB"/>
        </w:rPr>
        <w:t xml:space="preserve"> v </w:t>
      </w:r>
      <w:proofErr w:type="spellStart"/>
      <w:r w:rsidRPr="007B26E6">
        <w:rPr>
          <w:i/>
          <w:iCs/>
          <w:color w:val="000000"/>
          <w:lang w:eastAsia="en-GB"/>
        </w:rPr>
        <w:t>Čechách</w:t>
      </w:r>
      <w:proofErr w:type="spellEnd"/>
      <w:r w:rsidRPr="007B26E6">
        <w:rPr>
          <w:color w:val="000000"/>
          <w:lang w:eastAsia="en-GB"/>
        </w:rPr>
        <w:t xml:space="preserve">. Prague: </w:t>
      </w:r>
      <w:r w:rsidRPr="007B26E6">
        <w:rPr>
          <w:color w:val="333333"/>
          <w:lang w:eastAsia="en-GB"/>
        </w:rPr>
        <w:t>Libri Publishing.</w:t>
      </w:r>
    </w:p>
    <w:p w14:paraId="1BA0B044" w14:textId="77777777" w:rsidR="00DE04E5" w:rsidRPr="007B26E6" w:rsidRDefault="00DE04E5" w:rsidP="00DE04E5">
      <w:pPr>
        <w:rPr>
          <w:lang w:eastAsia="en-GB"/>
        </w:rPr>
      </w:pPr>
    </w:p>
    <w:p w14:paraId="7E96EC9A" w14:textId="77777777" w:rsidR="00DE04E5" w:rsidRPr="007B26E6" w:rsidRDefault="00DE04E5" w:rsidP="00DE04E5">
      <w:pPr>
        <w:jc w:val="both"/>
        <w:rPr>
          <w:lang w:eastAsia="en-GB"/>
        </w:rPr>
      </w:pPr>
      <w:proofErr w:type="spellStart"/>
      <w:r w:rsidRPr="007B26E6">
        <w:rPr>
          <w:b/>
          <w:bCs/>
          <w:color w:val="000000"/>
          <w:lang w:eastAsia="en-GB"/>
        </w:rPr>
        <w:t>Stradonice</w:t>
      </w:r>
      <w:proofErr w:type="spellEnd"/>
      <w:r w:rsidRPr="007B26E6">
        <w:rPr>
          <w:b/>
          <w:bCs/>
          <w:color w:val="000000"/>
          <w:lang w:eastAsia="en-GB"/>
        </w:rPr>
        <w:t>, Louny district, North-West Bohemia, Czech Republic</w:t>
      </w:r>
    </w:p>
    <w:p w14:paraId="7EFFD038" w14:textId="77777777" w:rsidR="00DE04E5" w:rsidRPr="007B26E6" w:rsidRDefault="00DE04E5" w:rsidP="00DE04E5">
      <w:pPr>
        <w:jc w:val="both"/>
        <w:rPr>
          <w:lang w:eastAsia="en-GB"/>
        </w:rPr>
      </w:pPr>
      <w:r w:rsidRPr="007B26E6">
        <w:rPr>
          <w:color w:val="000000"/>
          <w:lang w:eastAsia="en-GB"/>
        </w:rPr>
        <w:t xml:space="preserve">Rescue excavation conducted in 1960 by A. </w:t>
      </w:r>
      <w:proofErr w:type="spellStart"/>
      <w:r w:rsidRPr="007B26E6">
        <w:rPr>
          <w:color w:val="000000"/>
          <w:lang w:eastAsia="en-GB"/>
        </w:rPr>
        <w:t>Beneš</w:t>
      </w:r>
      <w:proofErr w:type="spellEnd"/>
      <w:r w:rsidRPr="007B26E6">
        <w:rPr>
          <w:color w:val="000000"/>
          <w:lang w:eastAsia="en-GB"/>
        </w:rPr>
        <w:t xml:space="preserve"> (Institute of Archaeology Prague, </w:t>
      </w:r>
      <w:proofErr w:type="gramStart"/>
      <w:r w:rsidRPr="007B26E6">
        <w:rPr>
          <w:color w:val="000000"/>
          <w:lang w:eastAsia="en-GB"/>
        </w:rPr>
        <w:t>Most</w:t>
      </w:r>
      <w:proofErr w:type="gramEnd"/>
      <w:r w:rsidRPr="007B26E6">
        <w:rPr>
          <w:color w:val="000000"/>
          <w:lang w:eastAsia="en-GB"/>
        </w:rPr>
        <w:t xml:space="preserve"> branch) in a c. 500m trench for water pipeline, recorded 17 features dating from the Neolithic to the La Tène period, including four inhumation burials of the Early Iron Age </w:t>
      </w:r>
      <w:proofErr w:type="spellStart"/>
      <w:r w:rsidRPr="007B26E6">
        <w:rPr>
          <w:color w:val="000000"/>
          <w:lang w:eastAsia="en-GB"/>
        </w:rPr>
        <w:t>Bylany</w:t>
      </w:r>
      <w:proofErr w:type="spellEnd"/>
      <w:r w:rsidRPr="007B26E6">
        <w:rPr>
          <w:color w:val="000000"/>
          <w:lang w:eastAsia="en-GB"/>
        </w:rPr>
        <w:t xml:space="preserve"> culture (c. 800–550 BCE) (</w:t>
      </w:r>
      <w:proofErr w:type="spellStart"/>
      <w:r w:rsidRPr="007B26E6">
        <w:rPr>
          <w:color w:val="000000"/>
          <w:lang w:eastAsia="en-GB"/>
        </w:rPr>
        <w:t>Beneš</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1970; </w:t>
      </w:r>
      <w:proofErr w:type="spellStart"/>
      <w:r w:rsidRPr="007B26E6">
        <w:rPr>
          <w:color w:val="000000"/>
          <w:lang w:eastAsia="en-GB"/>
        </w:rPr>
        <w:t>Chochol</w:t>
      </w:r>
      <w:proofErr w:type="spellEnd"/>
      <w:r w:rsidRPr="007B26E6">
        <w:rPr>
          <w:color w:val="000000"/>
          <w:lang w:eastAsia="en-GB"/>
        </w:rPr>
        <w:t xml:space="preserve"> 1970). </w:t>
      </w:r>
    </w:p>
    <w:p w14:paraId="36E3F359" w14:textId="77777777" w:rsidR="00DE04E5" w:rsidRPr="007B26E6" w:rsidRDefault="00DE04E5" w:rsidP="00DE04E5">
      <w:pPr>
        <w:rPr>
          <w:lang w:eastAsia="en-GB"/>
        </w:rPr>
      </w:pPr>
    </w:p>
    <w:p w14:paraId="61FB72AC" w14:textId="382D7C1A" w:rsidR="00DE04E5" w:rsidRPr="007B26E6" w:rsidRDefault="00DE04E5" w:rsidP="00DE04E5">
      <w:pPr>
        <w:jc w:val="both"/>
        <w:rPr>
          <w:lang w:eastAsia="en-GB"/>
        </w:rPr>
      </w:pPr>
      <w:r w:rsidRPr="007B26E6">
        <w:rPr>
          <w:color w:val="000000"/>
          <w:lang w:eastAsia="en-GB"/>
        </w:rPr>
        <w:t xml:space="preserve">Samples from four individuals from these burials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 petrous bone from an individual aged 30–40 years in </w:t>
      </w:r>
      <w:r w:rsidRPr="007B26E6">
        <w:rPr>
          <w:color w:val="000000"/>
          <w:shd w:val="clear" w:color="auto" w:fill="FFFFFF"/>
          <w:lang w:eastAsia="en-GB"/>
        </w:rPr>
        <w:t>grave 5 (2114; gr. 5,</w:t>
      </w:r>
      <w:r w:rsidRPr="007B26E6">
        <w:rPr>
          <w:color w:val="000000"/>
          <w:lang w:eastAsia="en-GB"/>
        </w:rPr>
        <w:t xml:space="preserve"> P7A-32598; </w:t>
      </w:r>
      <w:proofErr w:type="spellStart"/>
      <w:r w:rsidRPr="007B26E6">
        <w:rPr>
          <w:color w:val="000000"/>
          <w:lang w:eastAsia="en-GB"/>
        </w:rPr>
        <w:t>Chochol</w:t>
      </w:r>
      <w:proofErr w:type="spellEnd"/>
      <w:r w:rsidRPr="007B26E6">
        <w:rPr>
          <w:color w:val="000000"/>
          <w:lang w:eastAsia="en-GB"/>
        </w:rPr>
        <w:t xml:space="preserve"> 1970, 540–1), accompanied by at least ten ceramic vessels, a bronze torc and a bronze ring (</w:t>
      </w:r>
      <w:proofErr w:type="spellStart"/>
      <w:r w:rsidRPr="007B26E6">
        <w:rPr>
          <w:color w:val="000000"/>
          <w:lang w:eastAsia="en-GB"/>
        </w:rPr>
        <w:t>Beneš</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1970, 516–519, fig. 1, 3 and 4, tab. II:1–3 and III:1), yielded sample </w:t>
      </w:r>
      <w:r w:rsidRPr="00ED56E8">
        <w:rPr>
          <w:color w:val="000000"/>
          <w:lang w:eastAsia="en-GB"/>
        </w:rPr>
        <w:t xml:space="preserve">I16329 (female). A tooth from an adult (burial 2) in double-grave 9 (2569; gr. 9, burial 2, P7A-32601; </w:t>
      </w:r>
      <w:proofErr w:type="spellStart"/>
      <w:r w:rsidRPr="00ED56E8">
        <w:rPr>
          <w:color w:val="000000"/>
          <w:lang w:eastAsia="en-GB"/>
        </w:rPr>
        <w:t>Chochol</w:t>
      </w:r>
      <w:proofErr w:type="spellEnd"/>
      <w:r w:rsidRPr="00ED56E8">
        <w:rPr>
          <w:color w:val="000000"/>
          <w:lang w:eastAsia="en-GB"/>
        </w:rPr>
        <w:t xml:space="preserve"> 1970, 541), accompanied by at least six ceramic vessels (</w:t>
      </w:r>
      <w:proofErr w:type="spellStart"/>
      <w:r w:rsidRPr="00ED56E8">
        <w:rPr>
          <w:color w:val="000000"/>
          <w:lang w:eastAsia="en-GB"/>
        </w:rPr>
        <w:t>Beneš</w:t>
      </w:r>
      <w:proofErr w:type="spellEnd"/>
      <w:r w:rsidRPr="00ED56E8">
        <w:rPr>
          <w:color w:val="000000"/>
          <w:lang w:eastAsia="en-GB"/>
        </w:rPr>
        <w:t xml:space="preserve"> and </w:t>
      </w:r>
      <w:proofErr w:type="spellStart"/>
      <w:r w:rsidRPr="00ED56E8">
        <w:rPr>
          <w:color w:val="000000"/>
          <w:lang w:eastAsia="en-GB"/>
        </w:rPr>
        <w:t>Koutecký</w:t>
      </w:r>
      <w:proofErr w:type="spellEnd"/>
      <w:r w:rsidRPr="00ED56E8">
        <w:rPr>
          <w:color w:val="000000"/>
          <w:lang w:eastAsia="en-GB"/>
        </w:rPr>
        <w:t xml:space="preserve"> 1970, 523, fig. 1 and 6, tab. III:3), yielded sample I17607</w:t>
      </w:r>
      <w:r w:rsidRPr="007B26E6">
        <w:rPr>
          <w:color w:val="000000"/>
          <w:lang w:eastAsia="en-GB"/>
        </w:rPr>
        <w:t xml:space="preserve"> (male).</w:t>
      </w:r>
    </w:p>
    <w:p w14:paraId="066B2C6B" w14:textId="77777777" w:rsidR="00DE04E5" w:rsidRPr="007B26E6" w:rsidRDefault="00DE04E5" w:rsidP="00DE04E5">
      <w:pPr>
        <w:jc w:val="both"/>
        <w:rPr>
          <w:lang w:eastAsia="en-GB"/>
        </w:rPr>
      </w:pPr>
      <w:r w:rsidRPr="007B26E6">
        <w:rPr>
          <w:color w:val="000000"/>
          <w:lang w:eastAsia="en-GB"/>
        </w:rPr>
        <w:t> </w:t>
      </w:r>
    </w:p>
    <w:p w14:paraId="5893C8FB" w14:textId="77777777" w:rsidR="00DE04E5" w:rsidRPr="007B26E6" w:rsidRDefault="00DE04E5" w:rsidP="00DE04E5">
      <w:pPr>
        <w:jc w:val="both"/>
        <w:rPr>
          <w:lang w:eastAsia="en-GB"/>
        </w:rPr>
      </w:pPr>
      <w:r w:rsidRPr="007B26E6">
        <w:rPr>
          <w:color w:val="000000"/>
          <w:lang w:eastAsia="en-GB"/>
        </w:rPr>
        <w:t>Petrous bones were also taken from two individuals in grave 10, which anthropological analysis has revealed contained at least five individuals (</w:t>
      </w:r>
      <w:proofErr w:type="spellStart"/>
      <w:r w:rsidRPr="007B26E6">
        <w:rPr>
          <w:color w:val="000000"/>
          <w:lang w:eastAsia="en-GB"/>
        </w:rPr>
        <w:t>Chochol</w:t>
      </w:r>
      <w:proofErr w:type="spellEnd"/>
      <w:r w:rsidRPr="007B26E6">
        <w:rPr>
          <w:color w:val="000000"/>
          <w:lang w:eastAsia="en-GB"/>
        </w:rPr>
        <w:t xml:space="preserve"> 1970, 541–3), together with at least eight ceramic vessels, fragments of a bronze vessel, a bronze bracelet, a possible bronze needle, five bronze rings, three bronze fittings, fragments of two iron fibulae and a possible iron spear (</w:t>
      </w:r>
      <w:proofErr w:type="spellStart"/>
      <w:r w:rsidRPr="007B26E6">
        <w:rPr>
          <w:color w:val="000000"/>
          <w:lang w:eastAsia="en-GB"/>
        </w:rPr>
        <w:t>Beneš</w:t>
      </w:r>
      <w:proofErr w:type="spellEnd"/>
      <w:r w:rsidRPr="007B26E6">
        <w:rPr>
          <w:color w:val="000000"/>
          <w:lang w:eastAsia="en-GB"/>
        </w:rPr>
        <w:t xml:space="preserve"> and </w:t>
      </w:r>
      <w:proofErr w:type="spellStart"/>
      <w:r w:rsidRPr="007B26E6">
        <w:rPr>
          <w:color w:val="000000"/>
          <w:lang w:eastAsia="en-GB"/>
        </w:rPr>
        <w:t>Koutecký</w:t>
      </w:r>
      <w:proofErr w:type="spellEnd"/>
      <w:r w:rsidRPr="007B26E6">
        <w:rPr>
          <w:color w:val="000000"/>
          <w:lang w:eastAsia="en-GB"/>
        </w:rPr>
        <w:t xml:space="preserve"> 1970, 523–7, fig. 1, 7 and 8, tab. I, II:5–6 and III:4–7):</w:t>
      </w:r>
    </w:p>
    <w:p w14:paraId="3892234B" w14:textId="77777777" w:rsidR="00DE04E5" w:rsidRPr="007B26E6" w:rsidRDefault="00DE04E5" w:rsidP="00DE04E5">
      <w:pPr>
        <w:numPr>
          <w:ilvl w:val="0"/>
          <w:numId w:val="36"/>
        </w:numPr>
        <w:ind w:left="360"/>
        <w:jc w:val="both"/>
        <w:textAlignment w:val="baseline"/>
        <w:rPr>
          <w:color w:val="000000"/>
          <w:lang w:eastAsia="en-GB"/>
        </w:rPr>
      </w:pPr>
      <w:r w:rsidRPr="007B26E6">
        <w:rPr>
          <w:color w:val="000000"/>
          <w:lang w:eastAsia="en-GB"/>
        </w:rPr>
        <w:t xml:space="preserve">an individual aged 30–50 years (2112; gr. 10, </w:t>
      </w:r>
      <w:r w:rsidRPr="007B26E6">
        <w:rPr>
          <w:color w:val="000000"/>
          <w:shd w:val="clear" w:color="auto" w:fill="FFFFFF"/>
          <w:lang w:eastAsia="en-GB"/>
        </w:rPr>
        <w:t>burial 4</w:t>
      </w:r>
      <w:r w:rsidRPr="007B26E6">
        <w:rPr>
          <w:color w:val="000000"/>
          <w:lang w:eastAsia="en-GB"/>
        </w:rPr>
        <w:t xml:space="preserve">, P7A-32605) yielded </w:t>
      </w:r>
      <w:r w:rsidRPr="00ED56E8">
        <w:rPr>
          <w:color w:val="000000"/>
          <w:lang w:eastAsia="en-GB"/>
        </w:rPr>
        <w:t>sample I16327</w:t>
      </w:r>
      <w:r w:rsidRPr="007B26E6">
        <w:rPr>
          <w:color w:val="000000"/>
          <w:lang w:eastAsia="en-GB"/>
        </w:rPr>
        <w:t xml:space="preserve"> (male)</w:t>
      </w:r>
    </w:p>
    <w:p w14:paraId="5960D37B" w14:textId="77777777" w:rsidR="00DE04E5" w:rsidRPr="007B26E6" w:rsidRDefault="00DE04E5" w:rsidP="00DE04E5">
      <w:pPr>
        <w:numPr>
          <w:ilvl w:val="0"/>
          <w:numId w:val="36"/>
        </w:numPr>
        <w:ind w:left="360"/>
        <w:jc w:val="both"/>
        <w:textAlignment w:val="baseline"/>
        <w:rPr>
          <w:color w:val="000000"/>
          <w:lang w:eastAsia="en-GB"/>
        </w:rPr>
      </w:pPr>
      <w:r w:rsidRPr="007B26E6">
        <w:rPr>
          <w:color w:val="000000"/>
          <w:lang w:eastAsia="en-GB"/>
        </w:rPr>
        <w:t xml:space="preserve">an adult over 25 years (2111; gr. 10, </w:t>
      </w:r>
      <w:proofErr w:type="gramStart"/>
      <w:r w:rsidRPr="007B26E6">
        <w:rPr>
          <w:color w:val="000000"/>
          <w:lang w:eastAsia="en-GB"/>
        </w:rPr>
        <w:t>burial ?</w:t>
      </w:r>
      <w:proofErr w:type="gramEnd"/>
      <w:r w:rsidRPr="007B26E6">
        <w:rPr>
          <w:color w:val="000000"/>
          <w:lang w:eastAsia="en-GB"/>
        </w:rPr>
        <w:t xml:space="preserve">, P7A-32607) yielded </w:t>
      </w:r>
      <w:r w:rsidRPr="00ED56E8">
        <w:rPr>
          <w:color w:val="000000"/>
          <w:lang w:eastAsia="en-GB"/>
        </w:rPr>
        <w:t>sample I16326</w:t>
      </w:r>
      <w:r w:rsidRPr="007B26E6">
        <w:rPr>
          <w:color w:val="000000"/>
          <w:lang w:eastAsia="en-GB"/>
        </w:rPr>
        <w:t xml:space="preserve"> (female)</w:t>
      </w:r>
    </w:p>
    <w:p w14:paraId="729DEA5A" w14:textId="77777777" w:rsidR="00DE04E5" w:rsidRPr="007B26E6" w:rsidRDefault="00DE04E5" w:rsidP="00DE04E5">
      <w:pPr>
        <w:rPr>
          <w:lang w:eastAsia="en-GB"/>
        </w:rPr>
      </w:pPr>
    </w:p>
    <w:p w14:paraId="2F346247" w14:textId="77777777" w:rsidR="00DE04E5" w:rsidRPr="007B26E6" w:rsidRDefault="00DE04E5" w:rsidP="00DE04E5">
      <w:pPr>
        <w:jc w:val="both"/>
        <w:rPr>
          <w:lang w:eastAsia="en-GB"/>
        </w:rPr>
      </w:pPr>
      <w:r w:rsidRPr="007B26E6">
        <w:rPr>
          <w:color w:val="000000"/>
          <w:lang w:eastAsia="en-GB"/>
        </w:rPr>
        <w:t>Source of sample: National Museum, Prague</w:t>
      </w:r>
    </w:p>
    <w:p w14:paraId="07AB00B5" w14:textId="77777777" w:rsidR="00DE04E5" w:rsidRPr="007B26E6" w:rsidRDefault="00DE04E5" w:rsidP="00DE04E5">
      <w:pPr>
        <w:jc w:val="both"/>
        <w:rPr>
          <w:lang w:eastAsia="en-GB"/>
        </w:rPr>
      </w:pPr>
      <w:r w:rsidRPr="007B26E6">
        <w:rPr>
          <w:color w:val="000000"/>
          <w:lang w:eastAsia="en-GB"/>
        </w:rPr>
        <w:t xml:space="preserve">Authors of entry: Miroslav </w:t>
      </w:r>
      <w:proofErr w:type="spellStart"/>
      <w:r w:rsidRPr="007B26E6">
        <w:rPr>
          <w:color w:val="000000"/>
          <w:lang w:eastAsia="en-GB"/>
        </w:rPr>
        <w:t>Dobeš</w:t>
      </w:r>
      <w:proofErr w:type="spellEnd"/>
      <w:r w:rsidRPr="007B26E6">
        <w:rPr>
          <w:color w:val="000000"/>
          <w:lang w:eastAsia="en-GB"/>
        </w:rPr>
        <w:t xml:space="preserve"> and Petr </w:t>
      </w:r>
      <w:proofErr w:type="spellStart"/>
      <w:r w:rsidRPr="007B26E6">
        <w:rPr>
          <w:color w:val="000000"/>
          <w:lang w:eastAsia="en-GB"/>
        </w:rPr>
        <w:t>Velemínský</w:t>
      </w:r>
      <w:proofErr w:type="spellEnd"/>
    </w:p>
    <w:p w14:paraId="4646DB19" w14:textId="77777777" w:rsidR="00DE04E5" w:rsidRPr="007B26E6" w:rsidRDefault="00DE04E5" w:rsidP="00DE04E5">
      <w:pPr>
        <w:jc w:val="both"/>
        <w:rPr>
          <w:lang w:eastAsia="en-GB"/>
        </w:rPr>
      </w:pPr>
      <w:r w:rsidRPr="007B26E6">
        <w:rPr>
          <w:color w:val="000000"/>
          <w:lang w:eastAsia="en-GB"/>
        </w:rPr>
        <w:t>References:</w:t>
      </w:r>
    </w:p>
    <w:p w14:paraId="27502287" w14:textId="77777777" w:rsidR="00DE04E5" w:rsidRPr="007B26E6" w:rsidRDefault="00DE04E5" w:rsidP="00DE04E5">
      <w:pPr>
        <w:jc w:val="both"/>
        <w:rPr>
          <w:lang w:eastAsia="en-GB"/>
        </w:rPr>
      </w:pPr>
      <w:proofErr w:type="spellStart"/>
      <w:r w:rsidRPr="007B26E6">
        <w:rPr>
          <w:color w:val="000000"/>
          <w:lang w:eastAsia="en-GB"/>
        </w:rPr>
        <w:t>Beneš</w:t>
      </w:r>
      <w:proofErr w:type="spellEnd"/>
      <w:r w:rsidRPr="007B26E6">
        <w:rPr>
          <w:color w:val="000000"/>
          <w:lang w:eastAsia="en-GB"/>
        </w:rPr>
        <w:t xml:space="preserve">, A. and </w:t>
      </w:r>
      <w:proofErr w:type="spellStart"/>
      <w:r w:rsidRPr="007B26E6">
        <w:rPr>
          <w:color w:val="000000"/>
          <w:lang w:eastAsia="en-GB"/>
        </w:rPr>
        <w:t>Koutecký</w:t>
      </w:r>
      <w:proofErr w:type="spellEnd"/>
      <w:r w:rsidRPr="007B26E6">
        <w:rPr>
          <w:color w:val="000000"/>
          <w:lang w:eastAsia="en-GB"/>
        </w:rPr>
        <w:t xml:space="preserve">, D. 1970. </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pohřebiště</w:t>
      </w:r>
      <w:proofErr w:type="spellEnd"/>
      <w:r w:rsidRPr="007B26E6">
        <w:rPr>
          <w:color w:val="000000"/>
          <w:lang w:eastAsia="en-GB"/>
        </w:rPr>
        <w:t xml:space="preserve"> a </w:t>
      </w:r>
      <w:proofErr w:type="spellStart"/>
      <w:r w:rsidRPr="007B26E6">
        <w:rPr>
          <w:color w:val="000000"/>
          <w:lang w:eastAsia="en-GB"/>
        </w:rPr>
        <w:t>další</w:t>
      </w:r>
      <w:proofErr w:type="spellEnd"/>
      <w:r w:rsidRPr="007B26E6">
        <w:rPr>
          <w:color w:val="000000"/>
          <w:lang w:eastAsia="en-GB"/>
        </w:rPr>
        <w:t xml:space="preserve"> </w:t>
      </w:r>
      <w:proofErr w:type="spellStart"/>
      <w:r w:rsidRPr="007B26E6">
        <w:rPr>
          <w:color w:val="000000"/>
          <w:lang w:eastAsia="en-GB"/>
        </w:rPr>
        <w:t>nálezy</w:t>
      </w:r>
      <w:proofErr w:type="spellEnd"/>
      <w:r w:rsidRPr="007B26E6">
        <w:rPr>
          <w:color w:val="000000"/>
          <w:lang w:eastAsia="en-GB"/>
        </w:rPr>
        <w:t xml:space="preserve"> </w:t>
      </w:r>
      <w:proofErr w:type="spellStart"/>
      <w:r w:rsidRPr="007B26E6">
        <w:rPr>
          <w:color w:val="000000"/>
          <w:lang w:eastAsia="en-GB"/>
        </w:rPr>
        <w:t>ve</w:t>
      </w:r>
      <w:proofErr w:type="spellEnd"/>
      <w:r w:rsidRPr="007B26E6">
        <w:rPr>
          <w:color w:val="000000"/>
          <w:lang w:eastAsia="en-GB"/>
        </w:rPr>
        <w:t xml:space="preserve"> </w:t>
      </w:r>
      <w:proofErr w:type="spellStart"/>
      <w:r w:rsidRPr="007B26E6">
        <w:rPr>
          <w:color w:val="000000"/>
          <w:lang w:eastAsia="en-GB"/>
        </w:rPr>
        <w:t>Stradonicích</w:t>
      </w:r>
      <w:proofErr w:type="spellEnd"/>
      <w:r w:rsidRPr="007B26E6">
        <w:rPr>
          <w:color w:val="000000"/>
          <w:lang w:eastAsia="en-GB"/>
        </w:rPr>
        <w:t xml:space="preserve"> a </w:t>
      </w:r>
      <w:proofErr w:type="spellStart"/>
      <w:r w:rsidRPr="007B26E6">
        <w:rPr>
          <w:color w:val="000000"/>
          <w:lang w:eastAsia="en-GB"/>
        </w:rPr>
        <w:t>Přezeticích</w:t>
      </w:r>
      <w:proofErr w:type="spellEnd"/>
      <w:r w:rsidRPr="007B26E6">
        <w:rPr>
          <w:color w:val="000000"/>
          <w:lang w:eastAsia="en-GB"/>
        </w:rPr>
        <w:t>/</w:t>
      </w:r>
      <w:proofErr w:type="spellStart"/>
      <w:r w:rsidRPr="007B26E6">
        <w:rPr>
          <w:color w:val="000000"/>
          <w:lang w:eastAsia="en-GB"/>
        </w:rPr>
        <w:t>Gräberfelder</w:t>
      </w:r>
      <w:proofErr w:type="spellEnd"/>
      <w:r w:rsidRPr="007B26E6">
        <w:rPr>
          <w:color w:val="000000"/>
          <w:lang w:eastAsia="en-GB"/>
        </w:rPr>
        <w:t xml:space="preserve"> der </w:t>
      </w:r>
      <w:proofErr w:type="spellStart"/>
      <w:r w:rsidRPr="007B26E6">
        <w:rPr>
          <w:color w:val="000000"/>
          <w:lang w:eastAsia="en-GB"/>
        </w:rPr>
        <w:t>Bylaner</w:t>
      </w:r>
      <w:proofErr w:type="spellEnd"/>
      <w:r w:rsidRPr="007B26E6">
        <w:rPr>
          <w:color w:val="000000"/>
          <w:lang w:eastAsia="en-GB"/>
        </w:rPr>
        <w:t xml:space="preserve"> Kultur und </w:t>
      </w:r>
      <w:proofErr w:type="spellStart"/>
      <w:r w:rsidRPr="007B26E6">
        <w:rPr>
          <w:color w:val="000000"/>
          <w:lang w:eastAsia="en-GB"/>
        </w:rPr>
        <w:t>weitere</w:t>
      </w:r>
      <w:proofErr w:type="spellEnd"/>
      <w:r w:rsidRPr="007B26E6">
        <w:rPr>
          <w:color w:val="000000"/>
          <w:lang w:eastAsia="en-GB"/>
        </w:rPr>
        <w:t xml:space="preserve"> </w:t>
      </w:r>
      <w:proofErr w:type="spellStart"/>
      <w:r w:rsidRPr="007B26E6">
        <w:rPr>
          <w:color w:val="000000"/>
          <w:lang w:eastAsia="en-GB"/>
        </w:rPr>
        <w:t>Funde</w:t>
      </w:r>
      <w:proofErr w:type="spellEnd"/>
      <w:r w:rsidRPr="007B26E6">
        <w:rPr>
          <w:color w:val="000000"/>
          <w:lang w:eastAsia="en-GB"/>
        </w:rPr>
        <w:t xml:space="preserve"> von </w:t>
      </w:r>
      <w:proofErr w:type="spellStart"/>
      <w:r w:rsidRPr="007B26E6">
        <w:rPr>
          <w:color w:val="000000"/>
          <w:lang w:eastAsia="en-GB"/>
        </w:rPr>
        <w:t>Stradonice</w:t>
      </w:r>
      <w:proofErr w:type="spellEnd"/>
      <w:r w:rsidRPr="007B26E6">
        <w:rPr>
          <w:color w:val="000000"/>
          <w:lang w:eastAsia="en-GB"/>
        </w:rPr>
        <w:t xml:space="preserve"> und </w:t>
      </w:r>
      <w:proofErr w:type="spellStart"/>
      <w:r w:rsidRPr="007B26E6">
        <w:rPr>
          <w:color w:val="000000"/>
          <w:lang w:eastAsia="en-GB"/>
        </w:rPr>
        <w:t>Přezetice</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22: 513–40, 629–31.</w:t>
      </w:r>
    </w:p>
    <w:p w14:paraId="484963B8" w14:textId="77777777" w:rsidR="00DE04E5" w:rsidRPr="007B26E6" w:rsidRDefault="00DE04E5" w:rsidP="00DE04E5">
      <w:pPr>
        <w:rPr>
          <w:lang w:eastAsia="en-GB"/>
        </w:rPr>
      </w:pPr>
    </w:p>
    <w:p w14:paraId="4283590B" w14:textId="77777777" w:rsidR="00DE04E5" w:rsidRPr="007B26E6" w:rsidRDefault="00DE04E5" w:rsidP="00DE04E5">
      <w:pPr>
        <w:jc w:val="both"/>
        <w:rPr>
          <w:lang w:eastAsia="en-GB"/>
        </w:rPr>
      </w:pPr>
      <w:proofErr w:type="spellStart"/>
      <w:r w:rsidRPr="007B26E6">
        <w:rPr>
          <w:color w:val="000000"/>
          <w:lang w:eastAsia="en-GB"/>
        </w:rPr>
        <w:t>Chochol</w:t>
      </w:r>
      <w:proofErr w:type="spellEnd"/>
      <w:r w:rsidRPr="007B26E6">
        <w:rPr>
          <w:color w:val="000000"/>
          <w:lang w:eastAsia="en-GB"/>
        </w:rPr>
        <w:t xml:space="preserve">, J. 1970. </w:t>
      </w:r>
      <w:proofErr w:type="spellStart"/>
      <w:r w:rsidRPr="007B26E6">
        <w:rPr>
          <w:color w:val="000000"/>
          <w:lang w:eastAsia="en-GB"/>
        </w:rPr>
        <w:t>Kostrové</w:t>
      </w:r>
      <w:proofErr w:type="spellEnd"/>
      <w:r w:rsidRPr="007B26E6">
        <w:rPr>
          <w:color w:val="000000"/>
          <w:lang w:eastAsia="en-GB"/>
        </w:rPr>
        <w:t xml:space="preserve"> </w:t>
      </w:r>
      <w:proofErr w:type="spellStart"/>
      <w:r w:rsidRPr="007B26E6">
        <w:rPr>
          <w:color w:val="000000"/>
          <w:lang w:eastAsia="en-GB"/>
        </w:rPr>
        <w:t>pozůstatky</w:t>
      </w:r>
      <w:proofErr w:type="spellEnd"/>
      <w:r w:rsidRPr="007B26E6">
        <w:rPr>
          <w:color w:val="000000"/>
          <w:lang w:eastAsia="en-GB"/>
        </w:rPr>
        <w:t xml:space="preserve"> z </w:t>
      </w:r>
      <w:proofErr w:type="spellStart"/>
      <w:r w:rsidRPr="007B26E6">
        <w:rPr>
          <w:color w:val="000000"/>
          <w:lang w:eastAsia="en-GB"/>
        </w:rPr>
        <w:t>pohřebiště</w:t>
      </w:r>
      <w:proofErr w:type="spellEnd"/>
      <w:r w:rsidRPr="007B26E6">
        <w:rPr>
          <w:color w:val="000000"/>
          <w:lang w:eastAsia="en-GB"/>
        </w:rPr>
        <w:t xml:space="preserve"> </w:t>
      </w:r>
      <w:proofErr w:type="spellStart"/>
      <w:r w:rsidRPr="007B26E6">
        <w:rPr>
          <w:color w:val="000000"/>
          <w:lang w:eastAsia="en-GB"/>
        </w:rPr>
        <w:t>bylanské</w:t>
      </w:r>
      <w:proofErr w:type="spellEnd"/>
      <w:r w:rsidRPr="007B26E6">
        <w:rPr>
          <w:color w:val="000000"/>
          <w:lang w:eastAsia="en-GB"/>
        </w:rPr>
        <w:t xml:space="preserve"> </w:t>
      </w:r>
      <w:proofErr w:type="spellStart"/>
      <w:r w:rsidRPr="007B26E6">
        <w:rPr>
          <w:color w:val="000000"/>
          <w:lang w:eastAsia="en-GB"/>
        </w:rPr>
        <w:t>kultury</w:t>
      </w:r>
      <w:proofErr w:type="spellEnd"/>
      <w:r w:rsidRPr="007B26E6">
        <w:rPr>
          <w:color w:val="000000"/>
          <w:lang w:eastAsia="en-GB"/>
        </w:rPr>
        <w:t xml:space="preserve"> </w:t>
      </w:r>
      <w:proofErr w:type="spellStart"/>
      <w:r w:rsidRPr="007B26E6">
        <w:rPr>
          <w:color w:val="000000"/>
          <w:lang w:eastAsia="en-GB"/>
        </w:rPr>
        <w:t>ve</w:t>
      </w:r>
      <w:proofErr w:type="spellEnd"/>
      <w:r w:rsidRPr="007B26E6">
        <w:rPr>
          <w:color w:val="000000"/>
          <w:lang w:eastAsia="en-GB"/>
        </w:rPr>
        <w:t xml:space="preserve"> </w:t>
      </w:r>
      <w:proofErr w:type="spellStart"/>
      <w:r w:rsidRPr="007B26E6">
        <w:rPr>
          <w:color w:val="000000"/>
          <w:lang w:eastAsia="en-GB"/>
        </w:rPr>
        <w:t>Stradonicích</w:t>
      </w:r>
      <w:proofErr w:type="spellEnd"/>
      <w:r w:rsidRPr="007B26E6">
        <w:rPr>
          <w:color w:val="000000"/>
          <w:lang w:eastAsia="en-GB"/>
        </w:rPr>
        <w:t xml:space="preserve"> u </w:t>
      </w:r>
      <w:proofErr w:type="spellStart"/>
      <w:r w:rsidRPr="007B26E6">
        <w:rPr>
          <w:color w:val="000000"/>
          <w:lang w:eastAsia="en-GB"/>
        </w:rPr>
        <w:t>Loun</w:t>
      </w:r>
      <w:proofErr w:type="spellEnd"/>
      <w:r w:rsidRPr="007B26E6">
        <w:rPr>
          <w:color w:val="000000"/>
          <w:lang w:eastAsia="en-GB"/>
        </w:rPr>
        <w:t xml:space="preserve">, </w:t>
      </w:r>
      <w:proofErr w:type="spellStart"/>
      <w:r w:rsidRPr="007B26E6">
        <w:rPr>
          <w:i/>
          <w:iCs/>
          <w:color w:val="000000"/>
          <w:lang w:eastAsia="en-GB"/>
        </w:rPr>
        <w:t>Archeologické</w:t>
      </w:r>
      <w:proofErr w:type="spellEnd"/>
      <w:r w:rsidRPr="007B26E6">
        <w:rPr>
          <w:i/>
          <w:iCs/>
          <w:color w:val="000000"/>
          <w:lang w:eastAsia="en-GB"/>
        </w:rPr>
        <w:t xml:space="preserve"> </w:t>
      </w:r>
      <w:proofErr w:type="spellStart"/>
      <w:r w:rsidRPr="007B26E6">
        <w:rPr>
          <w:i/>
          <w:iCs/>
          <w:color w:val="000000"/>
          <w:lang w:eastAsia="en-GB"/>
        </w:rPr>
        <w:t>Rozhledy</w:t>
      </w:r>
      <w:proofErr w:type="spellEnd"/>
      <w:r w:rsidRPr="007B26E6">
        <w:rPr>
          <w:color w:val="000000"/>
          <w:lang w:eastAsia="en-GB"/>
        </w:rPr>
        <w:t xml:space="preserve"> 22: 540–3.</w:t>
      </w:r>
    </w:p>
    <w:p w14:paraId="43FBD49C" w14:textId="77777777" w:rsidR="00DE04E5" w:rsidRPr="007B26E6" w:rsidRDefault="00DE04E5" w:rsidP="00DE04E5">
      <w:pPr>
        <w:rPr>
          <w:lang w:eastAsia="en-GB"/>
        </w:rPr>
      </w:pPr>
    </w:p>
    <w:p w14:paraId="2F1847CE" w14:textId="77777777" w:rsidR="00DE04E5" w:rsidRPr="007B26E6" w:rsidRDefault="4867A270" w:rsidP="00DE04E5">
      <w:pPr>
        <w:jc w:val="both"/>
        <w:rPr>
          <w:lang w:eastAsia="en-GB"/>
        </w:rPr>
      </w:pPr>
      <w:r w:rsidRPr="4867A270">
        <w:rPr>
          <w:b/>
          <w:bCs/>
          <w:color w:val="000000" w:themeColor="text1"/>
          <w:lang w:eastAsia="en-GB"/>
        </w:rPr>
        <w:t>ENGLAND, UK</w:t>
      </w:r>
    </w:p>
    <w:p w14:paraId="17939B94" w14:textId="082C39E4" w:rsidR="4867A270" w:rsidRDefault="4867A270" w:rsidP="4867A270">
      <w:pPr>
        <w:jc w:val="both"/>
      </w:pPr>
      <w:r w:rsidRPr="4867A270">
        <w:rPr>
          <w:b/>
          <w:bCs/>
          <w:color w:val="000000" w:themeColor="text1"/>
        </w:rPr>
        <w:t xml:space="preserve">3 Barrow Sites, </w:t>
      </w:r>
      <w:proofErr w:type="spellStart"/>
      <w:r w:rsidRPr="4867A270">
        <w:rPr>
          <w:b/>
          <w:bCs/>
          <w:color w:val="000000" w:themeColor="text1"/>
        </w:rPr>
        <w:t>Grassington</w:t>
      </w:r>
      <w:proofErr w:type="spellEnd"/>
      <w:r w:rsidRPr="4867A270">
        <w:rPr>
          <w:b/>
          <w:bCs/>
          <w:color w:val="000000" w:themeColor="text1"/>
        </w:rPr>
        <w:t>, North Yorkshire, UK</w:t>
      </w:r>
    </w:p>
    <w:p w14:paraId="33F98B10" w14:textId="2091EE7F" w:rsidR="4867A270" w:rsidRDefault="4867A270" w:rsidP="4867A270">
      <w:pPr>
        <w:jc w:val="both"/>
      </w:pPr>
      <w:r w:rsidRPr="4867A270">
        <w:rPr>
          <w:color w:val="000000" w:themeColor="text1"/>
        </w:rPr>
        <w:t xml:space="preserve">Landscape features potentially representing dozens of prehistoric settlements and monuments were identified in the Upper Wharfedale Valley in the North Yorkshire Dales during the nineteenth century. The Craven Museum in Skipton holds human remains excavated from ‘3 barrow sites near </w:t>
      </w:r>
      <w:proofErr w:type="spellStart"/>
      <w:r w:rsidRPr="4867A270">
        <w:rPr>
          <w:color w:val="000000" w:themeColor="text1"/>
        </w:rPr>
        <w:t>Grassington</w:t>
      </w:r>
      <w:proofErr w:type="spellEnd"/>
      <w:r w:rsidRPr="4867A270">
        <w:rPr>
          <w:color w:val="000000" w:themeColor="text1"/>
        </w:rPr>
        <w:t xml:space="preserve">’. Any direct archival links to specific archaeological sites have </w:t>
      </w:r>
      <w:r w:rsidRPr="4867A270">
        <w:rPr>
          <w:color w:val="000000" w:themeColor="text1"/>
        </w:rPr>
        <w:lastRenderedPageBreak/>
        <w:t xml:space="preserve">been lost, but it is highly likely that these human remains originate from three round barrows in Upper Wharfedale, near to the village of </w:t>
      </w:r>
      <w:proofErr w:type="spellStart"/>
      <w:r w:rsidRPr="4867A270">
        <w:rPr>
          <w:color w:val="000000" w:themeColor="text1"/>
        </w:rPr>
        <w:t>Grassington</w:t>
      </w:r>
      <w:proofErr w:type="spellEnd"/>
      <w:r w:rsidRPr="4867A270">
        <w:rPr>
          <w:color w:val="000000" w:themeColor="text1"/>
        </w:rPr>
        <w:t xml:space="preserve">, which were largely excavated by a committee led by Ernest Edwin (E.E.) Speight in 1893–4. One of these round barrows was located on </w:t>
      </w:r>
      <w:proofErr w:type="spellStart"/>
      <w:r w:rsidRPr="4867A270">
        <w:rPr>
          <w:color w:val="000000" w:themeColor="text1"/>
        </w:rPr>
        <w:t>Capstick</w:t>
      </w:r>
      <w:proofErr w:type="spellEnd"/>
      <w:r w:rsidRPr="4867A270">
        <w:rPr>
          <w:color w:val="000000" w:themeColor="text1"/>
        </w:rPr>
        <w:t xml:space="preserve"> Pasture (‘</w:t>
      </w:r>
      <w:proofErr w:type="spellStart"/>
      <w:r w:rsidRPr="4867A270">
        <w:rPr>
          <w:color w:val="000000" w:themeColor="text1"/>
        </w:rPr>
        <w:t>Capstick</w:t>
      </w:r>
      <w:proofErr w:type="spellEnd"/>
      <w:r w:rsidRPr="4867A270">
        <w:rPr>
          <w:color w:val="000000" w:themeColor="text1"/>
        </w:rPr>
        <w:t xml:space="preserve"> Pasture Barrow’), whereas the other two were on Lea Green (‘Lea Green Barrows’). All three round barrows comprised cairns made of limestone blocks. The typology of the round barrows and the finds that were recovered from them suggest they were originally constructed in the Early Bronze Age (c. 2400–1600 BCE). Some of the burials were inserted at this time, although the presence of iron grave goods with some of the burials, and the positions of some of the skeletons, suggest that episodes of funerary activity at each barrow post-dated the Bronze Age.</w:t>
      </w:r>
    </w:p>
    <w:p w14:paraId="7B77389E" w14:textId="64B45E22" w:rsidR="4867A270" w:rsidRDefault="4867A270" w:rsidP="4867A270">
      <w:pPr>
        <w:jc w:val="both"/>
      </w:pPr>
    </w:p>
    <w:p w14:paraId="122742CB" w14:textId="440C9DFE" w:rsidR="4867A270" w:rsidRDefault="4867A270" w:rsidP="4867A270">
      <w:pPr>
        <w:jc w:val="both"/>
      </w:pPr>
      <w:r w:rsidRPr="4867A270">
        <w:rPr>
          <w:color w:val="000000" w:themeColor="text1"/>
        </w:rPr>
        <w:t xml:space="preserve">The central interment at </w:t>
      </w:r>
      <w:proofErr w:type="spellStart"/>
      <w:r w:rsidRPr="4867A270">
        <w:rPr>
          <w:color w:val="000000" w:themeColor="text1"/>
        </w:rPr>
        <w:t>Capstick</w:t>
      </w:r>
      <w:proofErr w:type="spellEnd"/>
      <w:r w:rsidRPr="4867A270">
        <w:rPr>
          <w:color w:val="000000" w:themeColor="text1"/>
        </w:rPr>
        <w:t xml:space="preserve"> Pasture Barrow was excavated by Reverend B.J. Harker in 1892, prior to E.E. Speight’s investigations. The body had been placed in a rectangular grave and covered with limestone blocks. The skeleton was in a flexed position on its left side with the head to the east. Some human teeth, a human femur from a second individual, a piece of worked bone, an iron knife and an iron pin were recovered from the grave fill. The remains of a second interment inserted into the cairn around 15ft east of the </w:t>
      </w:r>
      <w:proofErr w:type="spellStart"/>
      <w:r w:rsidRPr="4867A270">
        <w:rPr>
          <w:color w:val="000000" w:themeColor="text1"/>
        </w:rPr>
        <w:t>centre</w:t>
      </w:r>
      <w:proofErr w:type="spellEnd"/>
      <w:r w:rsidRPr="4867A270">
        <w:rPr>
          <w:color w:val="000000" w:themeColor="text1"/>
        </w:rPr>
        <w:t xml:space="preserve"> of the barrow were also recovered. The skeleton was covered by a large limestone slab. An iron nail was recovered close to the skull. Part of a probable bronze ring brooch was found closer to the </w:t>
      </w:r>
      <w:proofErr w:type="spellStart"/>
      <w:r w:rsidRPr="4867A270">
        <w:rPr>
          <w:color w:val="000000" w:themeColor="text1"/>
        </w:rPr>
        <w:t>centre</w:t>
      </w:r>
      <w:proofErr w:type="spellEnd"/>
      <w:r w:rsidRPr="4867A270">
        <w:rPr>
          <w:color w:val="000000" w:themeColor="text1"/>
        </w:rPr>
        <w:t xml:space="preserve"> of the cairn. Speight found 50 disarticulated human teeth just below the surface of the mound along with a scatter of burnt animal bone, charcoal, a jet or shale button/pendant and a piece of pottery with a chevron design. Disarticulated human cranial remains and phalanges were found alongside the remains of a rat 12ft to the south-east of the </w:t>
      </w:r>
      <w:proofErr w:type="spellStart"/>
      <w:r w:rsidRPr="4867A270">
        <w:rPr>
          <w:color w:val="000000" w:themeColor="text1"/>
        </w:rPr>
        <w:t>centre</w:t>
      </w:r>
      <w:proofErr w:type="spellEnd"/>
      <w:r w:rsidRPr="4867A270">
        <w:rPr>
          <w:color w:val="000000" w:themeColor="text1"/>
        </w:rPr>
        <w:t xml:space="preserve"> of the mound. A similar collection of disarticulated human cranial bones and phalanges were also recovered around 12ft north-west of the </w:t>
      </w:r>
      <w:proofErr w:type="spellStart"/>
      <w:r w:rsidRPr="4867A270">
        <w:rPr>
          <w:color w:val="000000" w:themeColor="text1"/>
        </w:rPr>
        <w:t>centre</w:t>
      </w:r>
      <w:proofErr w:type="spellEnd"/>
      <w:r w:rsidRPr="4867A270">
        <w:rPr>
          <w:color w:val="000000" w:themeColor="text1"/>
        </w:rPr>
        <w:t xml:space="preserve"> of the mound and were accompanied by a fragment of gnawed antler and part of a bone comb.</w:t>
      </w:r>
    </w:p>
    <w:p w14:paraId="4F16ACFA" w14:textId="4A07E4CF" w:rsidR="4867A270" w:rsidRDefault="4867A270" w:rsidP="4867A270">
      <w:pPr>
        <w:jc w:val="both"/>
      </w:pPr>
    </w:p>
    <w:p w14:paraId="316A7650" w14:textId="68B7EF83" w:rsidR="4867A270" w:rsidRDefault="4867A270" w:rsidP="4867A270">
      <w:pPr>
        <w:jc w:val="both"/>
      </w:pPr>
      <w:r w:rsidRPr="4867A270">
        <w:rPr>
          <w:color w:val="000000" w:themeColor="text1"/>
        </w:rPr>
        <w:t xml:space="preserve">The first Lea Green round barrow was located on a natural mound on Lea Green Pasture. It was enclosed by two boulder limestone walls. The central burial contained a flexed skeleton laid on its right side with the head to the west. The burial was accompanied by a bronze awl. A second interment was found close to the surface of the mound, around 5ft north-west of the </w:t>
      </w:r>
      <w:proofErr w:type="spellStart"/>
      <w:r w:rsidRPr="4867A270">
        <w:rPr>
          <w:color w:val="000000" w:themeColor="text1"/>
        </w:rPr>
        <w:t>centre</w:t>
      </w:r>
      <w:proofErr w:type="spellEnd"/>
      <w:r w:rsidRPr="4867A270">
        <w:rPr>
          <w:color w:val="000000" w:themeColor="text1"/>
        </w:rPr>
        <w:t xml:space="preserve">. The skeleton was found on its right side with the head to the west and was accompanied by a bronze ring brooch </w:t>
      </w:r>
      <w:proofErr w:type="gramStart"/>
      <w:r w:rsidRPr="4867A270">
        <w:rPr>
          <w:color w:val="000000" w:themeColor="text1"/>
        </w:rPr>
        <w:t>similar to</w:t>
      </w:r>
      <w:proofErr w:type="gramEnd"/>
      <w:r w:rsidRPr="4867A270">
        <w:rPr>
          <w:color w:val="000000" w:themeColor="text1"/>
        </w:rPr>
        <w:t xml:space="preserve"> that found at </w:t>
      </w:r>
      <w:proofErr w:type="spellStart"/>
      <w:r w:rsidRPr="4867A270">
        <w:rPr>
          <w:color w:val="000000" w:themeColor="text1"/>
        </w:rPr>
        <w:t>Capstick</w:t>
      </w:r>
      <w:proofErr w:type="spellEnd"/>
      <w:r w:rsidRPr="4867A270">
        <w:rPr>
          <w:color w:val="000000" w:themeColor="text1"/>
        </w:rPr>
        <w:t xml:space="preserve"> Pasture Barrow. Disarticulated fragments of a human skull were also recovered from beneath the outer wall and a collection of 11 disarticulated human teeth were found around 8ft east of the </w:t>
      </w:r>
      <w:proofErr w:type="spellStart"/>
      <w:r w:rsidRPr="4867A270">
        <w:rPr>
          <w:color w:val="000000" w:themeColor="text1"/>
        </w:rPr>
        <w:t>centre</w:t>
      </w:r>
      <w:proofErr w:type="spellEnd"/>
      <w:r w:rsidRPr="4867A270">
        <w:rPr>
          <w:color w:val="000000" w:themeColor="text1"/>
        </w:rPr>
        <w:t xml:space="preserve"> of the mound.</w:t>
      </w:r>
    </w:p>
    <w:p w14:paraId="3BCB66D1" w14:textId="2C3339B3" w:rsidR="4867A270" w:rsidRDefault="4867A270" w:rsidP="4867A270">
      <w:pPr>
        <w:jc w:val="both"/>
      </w:pPr>
    </w:p>
    <w:p w14:paraId="72195B7D" w14:textId="66A45B09" w:rsidR="4867A270" w:rsidRDefault="4867A270" w:rsidP="4867A270">
      <w:pPr>
        <w:jc w:val="both"/>
      </w:pPr>
      <w:r w:rsidRPr="4867A270">
        <w:rPr>
          <w:color w:val="000000" w:themeColor="text1"/>
        </w:rPr>
        <w:t xml:space="preserve">The second Lea Green round barrow was also constructed of limestone blocks but did not include any boulder walls. The first burial was found 7ft east of the </w:t>
      </w:r>
      <w:proofErr w:type="spellStart"/>
      <w:r w:rsidRPr="4867A270">
        <w:rPr>
          <w:color w:val="000000" w:themeColor="text1"/>
        </w:rPr>
        <w:t>centre</w:t>
      </w:r>
      <w:proofErr w:type="spellEnd"/>
      <w:r w:rsidRPr="4867A270">
        <w:rPr>
          <w:color w:val="000000" w:themeColor="text1"/>
        </w:rPr>
        <w:t xml:space="preserve"> of the barrow and comprised an unaccompanied extended skeleton. Extended burials are recovered from Bronze Age contexts only rarely, and it is likely that this burial represents a later episode of funerary activity at the barrow. A disarticulated deposit of seven teeth, five phalanges and several skull fragments were recovered around 6ft north-east of the </w:t>
      </w:r>
      <w:proofErr w:type="spellStart"/>
      <w:r w:rsidRPr="4867A270">
        <w:rPr>
          <w:color w:val="000000" w:themeColor="text1"/>
        </w:rPr>
        <w:t>centre</w:t>
      </w:r>
      <w:proofErr w:type="spellEnd"/>
      <w:r w:rsidRPr="4867A270">
        <w:rPr>
          <w:color w:val="000000" w:themeColor="text1"/>
        </w:rPr>
        <w:t xml:space="preserve"> of the mound. A second unaccompanied extended skeleton was found around 12ft south-east of the </w:t>
      </w:r>
      <w:proofErr w:type="spellStart"/>
      <w:r w:rsidRPr="4867A270">
        <w:rPr>
          <w:color w:val="000000" w:themeColor="text1"/>
        </w:rPr>
        <w:t>centre</w:t>
      </w:r>
      <w:proofErr w:type="spellEnd"/>
      <w:r w:rsidRPr="4867A270">
        <w:rPr>
          <w:color w:val="000000" w:themeColor="text1"/>
        </w:rPr>
        <w:t xml:space="preserve"> of the mound, placed on its left side with its head to the west. Another burial containing an articulated skeleton was found in the north-west part of the mound, inserted into the outer edge of the stone cairn. The position of this skeleton was not recorded. Another, mostly complete, unaccompanied skeleton was found 8ft south of the </w:t>
      </w:r>
      <w:proofErr w:type="spellStart"/>
      <w:r w:rsidRPr="4867A270">
        <w:rPr>
          <w:color w:val="000000" w:themeColor="text1"/>
        </w:rPr>
        <w:t>centre</w:t>
      </w:r>
      <w:proofErr w:type="spellEnd"/>
      <w:r w:rsidRPr="4867A270">
        <w:rPr>
          <w:color w:val="000000" w:themeColor="text1"/>
        </w:rPr>
        <w:t xml:space="preserve"> of the mound, flexed on its right side with the head to the west. Three disarticulated skull fragments, some teeth and phalanges were recovered 7ft north of the third skeleton. Some further skull fragments and phalanges were found 9ft south-</w:t>
      </w:r>
      <w:r w:rsidRPr="4867A270">
        <w:rPr>
          <w:color w:val="000000" w:themeColor="text1"/>
        </w:rPr>
        <w:lastRenderedPageBreak/>
        <w:t>west of the first skeleton discovered. Four iron knives, a small bronze pin, part of a spiral bone pin and a bronze blade were found in other parts of the cairn.</w:t>
      </w:r>
    </w:p>
    <w:p w14:paraId="7CE72848" w14:textId="40B70C87" w:rsidR="4867A270" w:rsidRDefault="4867A270" w:rsidP="4867A270">
      <w:pPr>
        <w:jc w:val="both"/>
      </w:pPr>
    </w:p>
    <w:p w14:paraId="433E63A2" w14:textId="20ECEFA3" w:rsidR="4867A270" w:rsidRDefault="2D3C3E77" w:rsidP="4867A270">
      <w:pPr>
        <w:jc w:val="both"/>
      </w:pPr>
      <w:r w:rsidRPr="2D3C3E77">
        <w:rPr>
          <w:color w:val="000000" w:themeColor="text1"/>
        </w:rPr>
        <w:t xml:space="preserve">Samples I16394 (male; A10.78 (A51.15)), I16395 (female; A10.60), I16396 (female; A10.59) and I16400 (male; A10.62) were taken from petrous temporals which formed part of the ‘3 Barrow Sites near </w:t>
      </w:r>
      <w:proofErr w:type="spellStart"/>
      <w:r w:rsidRPr="2D3C3E77">
        <w:rPr>
          <w:color w:val="000000" w:themeColor="text1"/>
        </w:rPr>
        <w:t>Grassington</w:t>
      </w:r>
      <w:proofErr w:type="spellEnd"/>
      <w:r w:rsidRPr="2D3C3E77">
        <w:rPr>
          <w:color w:val="000000" w:themeColor="text1"/>
        </w:rPr>
        <w:t xml:space="preserve">’ human bone assemblage in the Craven Museum, Skipton. While we can be quite sure that these samples originated from the </w:t>
      </w:r>
      <w:proofErr w:type="spellStart"/>
      <w:r w:rsidRPr="2D3C3E77">
        <w:rPr>
          <w:color w:val="000000" w:themeColor="text1"/>
        </w:rPr>
        <w:t>Capstick</w:t>
      </w:r>
      <w:proofErr w:type="spellEnd"/>
      <w:r w:rsidRPr="2D3C3E77">
        <w:rPr>
          <w:color w:val="000000" w:themeColor="text1"/>
        </w:rPr>
        <w:t xml:space="preserve"> Pasture and Lea Green round barrow sites, we are unable to relate the samples to specific barrows or individuals. It is likely that all of these </w:t>
      </w:r>
      <w:proofErr w:type="gramStart"/>
      <w:r w:rsidRPr="2D3C3E77">
        <w:rPr>
          <w:color w:val="000000" w:themeColor="text1"/>
        </w:rPr>
        <w:t>samples</w:t>
      </w:r>
      <w:proofErr w:type="gramEnd"/>
      <w:r w:rsidRPr="2D3C3E77">
        <w:rPr>
          <w:color w:val="000000" w:themeColor="text1"/>
        </w:rPr>
        <w:t xml:space="preserve"> date to the Early Bronze Age, but given the evidence for later episodes of burial, we cannot rule out the possibility that some date to later periods.</w:t>
      </w:r>
    </w:p>
    <w:p w14:paraId="6A655F67" w14:textId="613E0A91" w:rsidR="4867A270" w:rsidRDefault="4867A270" w:rsidP="4867A270">
      <w:pPr>
        <w:jc w:val="both"/>
      </w:pPr>
    </w:p>
    <w:p w14:paraId="1AEB3B16" w14:textId="121D5B47" w:rsidR="4867A270" w:rsidRDefault="4867A270" w:rsidP="4867A270">
      <w:pPr>
        <w:jc w:val="both"/>
      </w:pPr>
      <w:r w:rsidRPr="4867A270">
        <w:rPr>
          <w:color w:val="000000" w:themeColor="text1"/>
        </w:rPr>
        <w:t>Source of sample: Rachel Terry, Craven Museum</w:t>
      </w:r>
    </w:p>
    <w:p w14:paraId="7CE52A3E" w14:textId="564A61B9" w:rsidR="4867A270" w:rsidRDefault="4867A270" w:rsidP="4867A270">
      <w:pPr>
        <w:jc w:val="both"/>
      </w:pPr>
      <w:r w:rsidRPr="4867A270">
        <w:rPr>
          <w:color w:val="000000" w:themeColor="text1"/>
        </w:rPr>
        <w:t xml:space="preserve">Author of entry: Tom Booth </w:t>
      </w:r>
    </w:p>
    <w:p w14:paraId="53E1AEFF" w14:textId="00898DB5" w:rsidR="4867A270" w:rsidRDefault="4867A270" w:rsidP="4867A270">
      <w:pPr>
        <w:jc w:val="both"/>
        <w:rPr>
          <w:color w:val="000000" w:themeColor="text1"/>
        </w:rPr>
      </w:pPr>
      <w:r w:rsidRPr="4867A270">
        <w:rPr>
          <w:color w:val="000000" w:themeColor="text1"/>
        </w:rPr>
        <w:t xml:space="preserve">Reference: Speight, E.E. 1894. Upper Wharfedale Exploration Committee First Annual Report 1893. </w:t>
      </w:r>
      <w:r w:rsidRPr="4867A270">
        <w:rPr>
          <w:i/>
          <w:iCs/>
          <w:color w:val="000000" w:themeColor="text1"/>
        </w:rPr>
        <w:t>Proceedings of the Yorkshire Geological and Polytechnic Society</w:t>
      </w:r>
      <w:r w:rsidRPr="4867A270">
        <w:rPr>
          <w:color w:val="000000" w:themeColor="text1"/>
        </w:rPr>
        <w:t xml:space="preserve"> 12: 374–84.</w:t>
      </w:r>
    </w:p>
    <w:p w14:paraId="4FA681EF" w14:textId="476C6B68" w:rsidR="4867A270" w:rsidRDefault="4867A270" w:rsidP="4867A270">
      <w:pPr>
        <w:jc w:val="both"/>
        <w:rPr>
          <w:color w:val="000000" w:themeColor="text1"/>
        </w:rPr>
      </w:pPr>
    </w:p>
    <w:p w14:paraId="51876939" w14:textId="77777777" w:rsidR="00DE04E5" w:rsidRPr="007B26E6" w:rsidRDefault="00DE04E5" w:rsidP="00DE04E5">
      <w:pPr>
        <w:jc w:val="both"/>
        <w:rPr>
          <w:lang w:eastAsia="en-GB"/>
        </w:rPr>
      </w:pPr>
      <w:r w:rsidRPr="007B26E6">
        <w:rPr>
          <w:b/>
          <w:bCs/>
          <w:color w:val="000000"/>
          <w:lang w:eastAsia="en-GB"/>
        </w:rPr>
        <w:t>Amesbury Down, Wiltshire, England, UK </w:t>
      </w:r>
    </w:p>
    <w:p w14:paraId="52DCA32C" w14:textId="77777777" w:rsidR="00DE04E5" w:rsidRPr="007B26E6" w:rsidRDefault="00DE04E5" w:rsidP="00DE04E5">
      <w:pPr>
        <w:jc w:val="both"/>
        <w:rPr>
          <w:lang w:eastAsia="en-GB"/>
        </w:rPr>
      </w:pPr>
      <w:r w:rsidRPr="007B26E6">
        <w:rPr>
          <w:color w:val="000000"/>
          <w:lang w:eastAsia="en-GB"/>
        </w:rPr>
        <w:t>Amesbury Down comprised a rich and extensive prehistoric mortuary landscape (c</w:t>
      </w:r>
      <w:r w:rsidRPr="007B26E6">
        <w:rPr>
          <w:i/>
          <w:iCs/>
          <w:color w:val="000000"/>
          <w:lang w:eastAsia="en-GB"/>
        </w:rPr>
        <w:t>.</w:t>
      </w:r>
      <w:r w:rsidRPr="007B26E6">
        <w:rPr>
          <w:color w:val="000000"/>
          <w:lang w:eastAsia="en-GB"/>
        </w:rPr>
        <w:t xml:space="preserve"> 1.15km north–south and 1km east–west) immediately east of the Stonehenge World Heritage Site. Small groups of graves or dispersed single graves lay within six topographic zones and included several extraordinarily rich burials (‘Amesbury Archer’, ‘Companion’ and ‘Boscombe Bowman’). The mortuary deposits recovered included the remains of a minimum of 32 in situ inhumation burials and one partial articulated body, and six cremation burials. Other material was redeposited, accidentally or by design, in various graves and pits, and one ditch. A minimum of 57 individuals are represented in the overall assemblage (MNI): three Late Neolithic (two unburnt and one cremated), 39 Beaker–Early Bronze Age (31 unburnt and eight cremated), five Middle and one Mid–Late Bronze Age (unburnt), four Early and four Middle Iron Age (unburnt), and one unphased prehistoric (unburnt). Remains were dated </w:t>
      </w:r>
      <w:proofErr w:type="gramStart"/>
      <w:r w:rsidRPr="007B26E6">
        <w:rPr>
          <w:color w:val="000000"/>
          <w:lang w:eastAsia="en-GB"/>
        </w:rPr>
        <w:t>on the basis of</w:t>
      </w:r>
      <w:proofErr w:type="gramEnd"/>
      <w:r w:rsidRPr="007B26E6">
        <w:rPr>
          <w:color w:val="000000"/>
          <w:lang w:eastAsia="en-GB"/>
        </w:rPr>
        <w:t xml:space="preserve"> artefactual material (recovered from 17 graves) and via a substantial </w:t>
      </w:r>
      <w:proofErr w:type="spellStart"/>
      <w:r w:rsidRPr="007B26E6">
        <w:rPr>
          <w:color w:val="000000"/>
          <w:lang w:eastAsia="en-GB"/>
        </w:rPr>
        <w:t>programme</w:t>
      </w:r>
      <w:proofErr w:type="spellEnd"/>
      <w:r w:rsidRPr="007B26E6">
        <w:rPr>
          <w:color w:val="000000"/>
          <w:lang w:eastAsia="en-GB"/>
        </w:rPr>
        <w:t xml:space="preserve"> of radiocarbon analysis undertaken on 38 samples of unburnt human bone and eight of cremated bone. Mortuary activity included the use of ‘communal’ or ‘shared’ graves, grave reuse, the revisiting of graves with human manipulation of remains including curation, rearrangement, </w:t>
      </w:r>
      <w:proofErr w:type="gramStart"/>
      <w:r w:rsidRPr="007B26E6">
        <w:rPr>
          <w:color w:val="000000"/>
          <w:lang w:eastAsia="en-GB"/>
        </w:rPr>
        <w:t>removal</w:t>
      </w:r>
      <w:proofErr w:type="gramEnd"/>
      <w:r w:rsidRPr="007B26E6">
        <w:rPr>
          <w:color w:val="000000"/>
          <w:lang w:eastAsia="en-GB"/>
        </w:rPr>
        <w:t xml:space="preserve"> and replacement of skeletal elements. The small groups of Iron Age inhumation graves were found in relatively </w:t>
      </w:r>
      <w:proofErr w:type="gramStart"/>
      <w:r w:rsidRPr="007B26E6">
        <w:rPr>
          <w:color w:val="000000"/>
          <w:lang w:eastAsia="en-GB"/>
        </w:rPr>
        <w:t>close proximity</w:t>
      </w:r>
      <w:proofErr w:type="gramEnd"/>
      <w:r w:rsidRPr="007B26E6">
        <w:rPr>
          <w:color w:val="000000"/>
          <w:lang w:eastAsia="en-GB"/>
        </w:rPr>
        <w:t xml:space="preserve"> to earlier prehistoric single graves in two of the topographic zones. </w:t>
      </w:r>
    </w:p>
    <w:p w14:paraId="756CA54D" w14:textId="77777777" w:rsidR="00DE04E5" w:rsidRPr="007B26E6" w:rsidRDefault="00DE04E5" w:rsidP="00DE04E5">
      <w:pPr>
        <w:rPr>
          <w:lang w:eastAsia="en-GB"/>
        </w:rPr>
      </w:pPr>
    </w:p>
    <w:p w14:paraId="640E5E67" w14:textId="2175F96F" w:rsidR="00DE04E5" w:rsidRPr="007B26E6" w:rsidRDefault="00DE04E5" w:rsidP="00DE04E5">
      <w:pPr>
        <w:jc w:val="both"/>
        <w:rPr>
          <w:lang w:eastAsia="en-GB"/>
        </w:rPr>
      </w:pPr>
      <w:r w:rsidRPr="007B26E6">
        <w:rPr>
          <w:color w:val="000000"/>
          <w:lang w:eastAsia="en-GB"/>
        </w:rPr>
        <w:t xml:space="preserve">Three human teeth and one long bone deriving from individuals dating to the Early Bronze Age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teeth yielded </w:t>
      </w:r>
      <w:r w:rsidRPr="00ED56E8">
        <w:rPr>
          <w:color w:val="000000"/>
          <w:lang w:eastAsia="en-GB"/>
        </w:rPr>
        <w:t xml:space="preserve">sample I14200 (male) from individual 50875_1291 (‘Archer’), dating to 3895±32 BP (OxA-13541; 2470‒2239 cal BCE); sample I2565 (male) from individual 50875_1238 (‘Companion’), dating to 3829±38 BP (OxA-13562; 2456‒2146 cal BCE); and sample I2598 (male) from individual 56244_12134, dating to 3664±30 BP (NZA-32494; 2139‒1950 cal BCE). The latter represents additional data on a sample published in </w:t>
      </w:r>
      <w:proofErr w:type="spellStart"/>
      <w:r w:rsidRPr="00ED56E8">
        <w:rPr>
          <w:color w:val="000000"/>
          <w:lang w:eastAsia="en-GB"/>
        </w:rPr>
        <w:t>Olade</w:t>
      </w:r>
      <w:proofErr w:type="spellEnd"/>
      <w:r w:rsidRPr="00ED56E8">
        <w:rPr>
          <w:color w:val="000000"/>
          <w:lang w:eastAsia="en-GB"/>
        </w:rPr>
        <w:t xml:space="preserve"> et al. (2018). The long </w:t>
      </w:r>
      <w:proofErr w:type="spellStart"/>
      <w:r w:rsidRPr="00ED56E8">
        <w:rPr>
          <w:color w:val="000000"/>
          <w:lang w:eastAsia="en-GB"/>
        </w:rPr>
        <w:t>bone</w:t>
      </w:r>
      <w:proofErr w:type="spellEnd"/>
      <w:r w:rsidRPr="00ED56E8">
        <w:rPr>
          <w:color w:val="000000"/>
          <w:lang w:eastAsia="en-GB"/>
        </w:rPr>
        <w:t xml:space="preserve"> yielded sample I2419</w:t>
      </w:r>
      <w:r w:rsidRPr="007B26E6">
        <w:rPr>
          <w:color w:val="000000"/>
          <w:lang w:eastAsia="en-GB"/>
        </w:rPr>
        <w:t xml:space="preserve"> (female) from individual 56240_10288, dating to 3812±25 BP (NZA-32486; 2393‒2144 cal BCE).</w:t>
      </w:r>
    </w:p>
    <w:p w14:paraId="164870C2" w14:textId="77777777" w:rsidR="00DE04E5" w:rsidRPr="007B26E6" w:rsidRDefault="00DE04E5" w:rsidP="00DE04E5">
      <w:pPr>
        <w:rPr>
          <w:lang w:eastAsia="en-GB"/>
        </w:rPr>
      </w:pPr>
    </w:p>
    <w:p w14:paraId="741A860F" w14:textId="78060830" w:rsidR="00DE04E5" w:rsidRPr="007B26E6" w:rsidRDefault="00DE04E5" w:rsidP="00DE04E5">
      <w:pPr>
        <w:jc w:val="both"/>
        <w:rPr>
          <w:lang w:eastAsia="en-GB"/>
        </w:rPr>
      </w:pPr>
      <w:r w:rsidRPr="007B26E6">
        <w:rPr>
          <w:color w:val="000000"/>
          <w:lang w:eastAsia="en-GB"/>
        </w:rPr>
        <w:t xml:space="preserve">Four human teeth and one petrous bone deriving from individuals dated to the Iron Age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petrous bone yielded </w:t>
      </w:r>
      <w:r w:rsidRPr="00ED56E8">
        <w:rPr>
          <w:color w:val="000000"/>
          <w:lang w:eastAsia="en-GB"/>
        </w:rPr>
        <w:t>sample I19287 (female) from skeleton 62020, dating to 2468±26 BP (SUERC-53039; 761–422 cal BCE). The teeth yielded sample I16600 (male), from skeleton 61409, dating to 2358±34 BP (SUERC-49184; 713–381 cal BCE); sample I16602 (female), from skeleton 62017, dating to 2415±25 BP (SUERC-</w:t>
      </w:r>
      <w:r w:rsidRPr="00ED56E8">
        <w:rPr>
          <w:color w:val="000000"/>
          <w:lang w:eastAsia="en-GB"/>
        </w:rPr>
        <w:lastRenderedPageBreak/>
        <w:t>53042; 734–403 cal BCE); sample I16599 (male), from skeleton 61394, dating to 2303±34 BP (SUERC-49183; 411–208 cal BCE); and sample I16601 (female),</w:t>
      </w:r>
      <w:r w:rsidRPr="007B26E6">
        <w:rPr>
          <w:color w:val="000000"/>
          <w:lang w:eastAsia="en-GB"/>
        </w:rPr>
        <w:t xml:space="preserve"> from skeleton 61508, dating to 2111±34 BP (SUERC-49181; 343–43 cal BCE).</w:t>
      </w:r>
    </w:p>
    <w:p w14:paraId="3895E782" w14:textId="77777777" w:rsidR="00DE04E5" w:rsidRPr="007B26E6" w:rsidRDefault="00DE04E5" w:rsidP="00DE04E5">
      <w:pPr>
        <w:rPr>
          <w:lang w:eastAsia="en-GB"/>
        </w:rPr>
      </w:pPr>
    </w:p>
    <w:p w14:paraId="69DF3C04" w14:textId="77777777" w:rsidR="00DE04E5" w:rsidRPr="007B26E6" w:rsidRDefault="00DE04E5" w:rsidP="00DE04E5">
      <w:pPr>
        <w:jc w:val="both"/>
        <w:rPr>
          <w:lang w:eastAsia="en-GB"/>
        </w:rPr>
      </w:pPr>
      <w:r w:rsidRPr="007B26E6">
        <w:rPr>
          <w:color w:val="000000"/>
          <w:lang w:eastAsia="en-GB"/>
        </w:rPr>
        <w:t>Source of samples: Wessex Archaeology</w:t>
      </w:r>
    </w:p>
    <w:p w14:paraId="340E64D5" w14:textId="77777777" w:rsidR="00DE04E5" w:rsidRPr="007B26E6" w:rsidRDefault="00DE04E5" w:rsidP="00DE04E5">
      <w:pPr>
        <w:jc w:val="both"/>
        <w:rPr>
          <w:lang w:eastAsia="en-GB"/>
        </w:rPr>
      </w:pPr>
      <w:r w:rsidRPr="007B26E6">
        <w:rPr>
          <w:color w:val="000000"/>
          <w:lang w:eastAsia="en-GB"/>
        </w:rPr>
        <w:t xml:space="preserve">Author of entry: Jacqueline McKinley, Pippa </w:t>
      </w:r>
      <w:proofErr w:type="gramStart"/>
      <w:r w:rsidRPr="007B26E6">
        <w:rPr>
          <w:color w:val="000000"/>
          <w:lang w:eastAsia="en-GB"/>
        </w:rPr>
        <w:t>Bradley</w:t>
      </w:r>
      <w:proofErr w:type="gramEnd"/>
      <w:r w:rsidRPr="007B26E6">
        <w:rPr>
          <w:color w:val="000000"/>
          <w:lang w:eastAsia="en-GB"/>
        </w:rPr>
        <w:t xml:space="preserve"> and Ian </w:t>
      </w:r>
      <w:proofErr w:type="spellStart"/>
      <w:r w:rsidRPr="007B26E6">
        <w:rPr>
          <w:color w:val="000000"/>
          <w:lang w:eastAsia="en-GB"/>
        </w:rPr>
        <w:t>Armit</w:t>
      </w:r>
      <w:proofErr w:type="spellEnd"/>
    </w:p>
    <w:p w14:paraId="273F1121" w14:textId="77777777" w:rsidR="00DE04E5" w:rsidRPr="007B26E6" w:rsidRDefault="00DE04E5" w:rsidP="00DE04E5">
      <w:pPr>
        <w:jc w:val="both"/>
        <w:rPr>
          <w:lang w:eastAsia="en-GB"/>
        </w:rPr>
      </w:pPr>
      <w:r w:rsidRPr="007B26E6">
        <w:rPr>
          <w:color w:val="000000"/>
          <w:lang w:eastAsia="en-GB"/>
        </w:rPr>
        <w:t>References:</w:t>
      </w:r>
    </w:p>
    <w:p w14:paraId="3980D8FC" w14:textId="77777777" w:rsidR="00DE04E5" w:rsidRPr="007B26E6" w:rsidRDefault="00DE04E5" w:rsidP="00DE04E5">
      <w:pPr>
        <w:jc w:val="both"/>
        <w:rPr>
          <w:lang w:eastAsia="en-GB"/>
        </w:rPr>
      </w:pPr>
      <w:r w:rsidRPr="007B26E6">
        <w:rPr>
          <w:color w:val="000000"/>
          <w:lang w:eastAsia="en-GB"/>
        </w:rPr>
        <w:t xml:space="preserve">Powell, A.B. and Barclay, A.J. forthcoming. </w:t>
      </w:r>
      <w:r w:rsidRPr="007B26E6">
        <w:rPr>
          <w:i/>
          <w:iCs/>
          <w:color w:val="000000"/>
          <w:lang w:eastAsia="en-GB"/>
        </w:rPr>
        <w:t>Between and Beyond the Monuments: Prehistoric Activity on the Downland South-East of Amesbury.</w:t>
      </w:r>
      <w:r w:rsidRPr="007B26E6">
        <w:rPr>
          <w:color w:val="000000"/>
          <w:lang w:eastAsia="en-GB"/>
        </w:rPr>
        <w:t xml:space="preserve"> Salisbury: Wessex Archaeology Monograph 36.</w:t>
      </w:r>
    </w:p>
    <w:p w14:paraId="1F1105A7" w14:textId="77777777" w:rsidR="00DE04E5" w:rsidRPr="007B26E6" w:rsidRDefault="00DE04E5" w:rsidP="00DE04E5">
      <w:pPr>
        <w:rPr>
          <w:lang w:eastAsia="en-GB"/>
        </w:rPr>
      </w:pPr>
    </w:p>
    <w:p w14:paraId="6B12A3CB" w14:textId="77777777" w:rsidR="00DE04E5" w:rsidRPr="007B26E6" w:rsidRDefault="00DE04E5" w:rsidP="00DE04E5">
      <w:pPr>
        <w:jc w:val="both"/>
        <w:rPr>
          <w:lang w:eastAsia="en-GB"/>
        </w:rPr>
      </w:pPr>
      <w:r w:rsidRPr="007B26E6">
        <w:rPr>
          <w:color w:val="000000"/>
          <w:lang w:eastAsia="en-GB"/>
        </w:rPr>
        <w:t xml:space="preserve">Fitzpatrick, A.P. 2011. </w:t>
      </w:r>
      <w:r w:rsidRPr="007B26E6">
        <w:rPr>
          <w:i/>
          <w:iCs/>
          <w:color w:val="000000"/>
          <w:lang w:eastAsia="en-GB"/>
        </w:rPr>
        <w:t>The Amesbury Archer and the Boscombe Bowmen: Bell Beaker burials at Boscombe Down, Amesbury, Wiltshire</w:t>
      </w:r>
      <w:r w:rsidRPr="007B26E6">
        <w:rPr>
          <w:color w:val="000000"/>
          <w:lang w:eastAsia="en-GB"/>
        </w:rPr>
        <w:t>. Salisbury: Wessex Archaeology Report 27.</w:t>
      </w:r>
    </w:p>
    <w:p w14:paraId="45229191" w14:textId="77777777" w:rsidR="00DE04E5" w:rsidRPr="007B26E6" w:rsidRDefault="00DE04E5" w:rsidP="00DE04E5">
      <w:pPr>
        <w:rPr>
          <w:lang w:eastAsia="en-GB"/>
        </w:rPr>
      </w:pPr>
    </w:p>
    <w:p w14:paraId="5A373407" w14:textId="77777777" w:rsidR="00DE04E5" w:rsidRPr="007B26E6" w:rsidRDefault="00DE04E5" w:rsidP="00DE04E5">
      <w:pPr>
        <w:jc w:val="both"/>
        <w:rPr>
          <w:lang w:eastAsia="en-GB"/>
        </w:rPr>
      </w:pPr>
      <w:r w:rsidRPr="007B26E6">
        <w:rPr>
          <w:b/>
          <w:bCs/>
          <w:color w:val="000000"/>
          <w:lang w:eastAsia="en-GB"/>
        </w:rPr>
        <w:t>ARES site,</w:t>
      </w:r>
      <w:r w:rsidRPr="007B26E6">
        <w:rPr>
          <w:color w:val="000000"/>
          <w:lang w:eastAsia="en-GB"/>
        </w:rPr>
        <w:t xml:space="preserve"> </w:t>
      </w:r>
      <w:proofErr w:type="spellStart"/>
      <w:r w:rsidRPr="007B26E6">
        <w:rPr>
          <w:b/>
          <w:bCs/>
          <w:color w:val="000000"/>
          <w:lang w:eastAsia="en-GB"/>
        </w:rPr>
        <w:t>Babraham</w:t>
      </w:r>
      <w:proofErr w:type="spellEnd"/>
      <w:r w:rsidRPr="007B26E6">
        <w:rPr>
          <w:b/>
          <w:bCs/>
          <w:color w:val="000000"/>
          <w:lang w:eastAsia="en-GB"/>
        </w:rPr>
        <w:t xml:space="preserve"> Research Campus (ARC05), </w:t>
      </w:r>
      <w:proofErr w:type="spellStart"/>
      <w:r w:rsidRPr="007B26E6">
        <w:rPr>
          <w:b/>
          <w:bCs/>
          <w:color w:val="000000"/>
          <w:lang w:eastAsia="en-GB"/>
        </w:rPr>
        <w:t>Cambridgeshire</w:t>
      </w:r>
      <w:proofErr w:type="spellEnd"/>
      <w:r w:rsidRPr="007B26E6">
        <w:rPr>
          <w:b/>
          <w:bCs/>
          <w:color w:val="000000"/>
          <w:lang w:eastAsia="en-GB"/>
        </w:rPr>
        <w:t>, England, UK </w:t>
      </w:r>
    </w:p>
    <w:p w14:paraId="12D3CDE8" w14:textId="77777777" w:rsidR="00DE04E5" w:rsidRPr="007B26E6" w:rsidRDefault="00DE04E5" w:rsidP="00DE04E5">
      <w:pPr>
        <w:jc w:val="both"/>
        <w:rPr>
          <w:lang w:eastAsia="en-GB"/>
        </w:rPr>
      </w:pPr>
      <w:r w:rsidRPr="007B26E6">
        <w:rPr>
          <w:color w:val="000000"/>
          <w:lang w:eastAsia="en-GB"/>
        </w:rPr>
        <w:t>An excavation undertaken as part of the continued expansion of the Research Campus, to the south of Cambridge, exposed the remains of riverside settlement established during the Late Iron Age/Conquest period and continuing throughout the Roman period (</w:t>
      </w:r>
      <w:proofErr w:type="spellStart"/>
      <w:r w:rsidRPr="007B26E6">
        <w:rPr>
          <w:color w:val="000000"/>
          <w:lang w:eastAsia="en-GB"/>
        </w:rPr>
        <w:t>Armour</w:t>
      </w:r>
      <w:proofErr w:type="spellEnd"/>
      <w:r w:rsidRPr="007B26E6">
        <w:rPr>
          <w:color w:val="000000"/>
          <w:lang w:eastAsia="en-GB"/>
        </w:rPr>
        <w:t xml:space="preserve"> 2007). Other potentially contemporary features excavated at the site included a short-lived rectangular building within a ditched enclosure, with a well and rubbish pits located nearby.</w:t>
      </w:r>
    </w:p>
    <w:p w14:paraId="628EFD31" w14:textId="77777777" w:rsidR="00DE04E5" w:rsidRPr="007B26E6" w:rsidRDefault="00DE04E5" w:rsidP="00DE04E5">
      <w:pPr>
        <w:rPr>
          <w:lang w:eastAsia="en-GB"/>
        </w:rPr>
      </w:pPr>
    </w:p>
    <w:p w14:paraId="22943EAF" w14:textId="77777777" w:rsidR="00DE04E5" w:rsidRPr="007B26E6" w:rsidRDefault="00DE04E5" w:rsidP="00DE04E5">
      <w:pPr>
        <w:jc w:val="both"/>
        <w:rPr>
          <w:lang w:eastAsia="en-GB"/>
        </w:rPr>
      </w:pPr>
      <w:r w:rsidRPr="007B26E6">
        <w:rPr>
          <w:color w:val="000000"/>
          <w:lang w:eastAsia="en-GB"/>
        </w:rPr>
        <w:t xml:space="preserve">A phalanx from burial </w:t>
      </w:r>
      <w:proofErr w:type="spellStart"/>
      <w:r w:rsidRPr="007B26E6">
        <w:rPr>
          <w:color w:val="000000"/>
          <w:lang w:eastAsia="en-GB"/>
        </w:rPr>
        <w:t>Burial</w:t>
      </w:r>
      <w:proofErr w:type="spellEnd"/>
      <w:r w:rsidRPr="007B26E6">
        <w:rPr>
          <w:color w:val="000000"/>
          <w:lang w:eastAsia="en-GB"/>
        </w:rPr>
        <w:t xml:space="preserve"> F.138 yielded </w:t>
      </w:r>
      <w:r w:rsidRPr="00ED56E8">
        <w:rPr>
          <w:color w:val="000000"/>
          <w:lang w:eastAsia="en-GB"/>
        </w:rPr>
        <w:t>sample I19047 (</w:t>
      </w:r>
      <w:r w:rsidRPr="007B26E6">
        <w:rPr>
          <w:color w:val="000000"/>
          <w:lang w:eastAsia="en-GB"/>
        </w:rPr>
        <w:t xml:space="preserve">male), which did not include grave </w:t>
      </w:r>
      <w:proofErr w:type="gramStart"/>
      <w:r w:rsidRPr="007B26E6">
        <w:rPr>
          <w:color w:val="000000"/>
          <w:lang w:eastAsia="en-GB"/>
        </w:rPr>
        <w:t>goods</w:t>
      </w:r>
      <w:proofErr w:type="gramEnd"/>
      <w:r w:rsidRPr="007B26E6">
        <w:rPr>
          <w:color w:val="000000"/>
          <w:lang w:eastAsia="en-GB"/>
        </w:rPr>
        <w:t xml:space="preserve"> but which can be dated on archaeological grounds to the early</w:t>
      </w:r>
      <w:r w:rsidRPr="007B26E6">
        <w:rPr>
          <w:rFonts w:ascii="Calibri" w:hAnsi="Calibri" w:cs="Calibri"/>
          <w:color w:val="000000"/>
          <w:lang w:eastAsia="en-GB"/>
        </w:rPr>
        <w:t>–</w:t>
      </w:r>
      <w:r w:rsidRPr="007B26E6">
        <w:rPr>
          <w:color w:val="000000"/>
          <w:lang w:eastAsia="en-GB"/>
        </w:rPr>
        <w:t>mid first century CE. </w:t>
      </w:r>
    </w:p>
    <w:p w14:paraId="2C35790C" w14:textId="77777777" w:rsidR="00DE04E5" w:rsidRPr="007B26E6" w:rsidRDefault="00DE04E5" w:rsidP="00DE04E5">
      <w:pPr>
        <w:rPr>
          <w:lang w:eastAsia="en-GB"/>
        </w:rPr>
      </w:pPr>
    </w:p>
    <w:p w14:paraId="1A71810D" w14:textId="77777777" w:rsidR="00DE04E5" w:rsidRPr="007B26E6" w:rsidRDefault="00DE04E5" w:rsidP="00DE04E5">
      <w:pPr>
        <w:jc w:val="both"/>
        <w:rPr>
          <w:lang w:eastAsia="en-GB"/>
        </w:rPr>
      </w:pPr>
      <w:r w:rsidRPr="007B26E6">
        <w:rPr>
          <w:color w:val="000000"/>
          <w:lang w:eastAsia="en-GB"/>
        </w:rPr>
        <w:t>Source of samples: Cambridge Archaeological Unit</w:t>
      </w:r>
    </w:p>
    <w:p w14:paraId="0F709256" w14:textId="77777777" w:rsidR="00DE04E5" w:rsidRPr="007B26E6" w:rsidRDefault="00DE04E5" w:rsidP="00DE04E5">
      <w:pPr>
        <w:jc w:val="both"/>
        <w:rPr>
          <w:lang w:eastAsia="en-GB"/>
        </w:rPr>
      </w:pPr>
      <w:r w:rsidRPr="007B26E6">
        <w:rPr>
          <w:color w:val="000000"/>
          <w:lang w:eastAsia="en-GB"/>
        </w:rPr>
        <w:t>Author of entry: Jonathan Tabor</w:t>
      </w:r>
    </w:p>
    <w:p w14:paraId="6CAAB313" w14:textId="77777777" w:rsidR="00DE04E5" w:rsidRPr="007B26E6" w:rsidRDefault="00DE04E5" w:rsidP="00DE04E5">
      <w:pPr>
        <w:jc w:val="both"/>
        <w:rPr>
          <w:lang w:eastAsia="en-GB"/>
        </w:rPr>
      </w:pPr>
      <w:r w:rsidRPr="007B26E6">
        <w:rPr>
          <w:color w:val="000000"/>
          <w:lang w:eastAsia="en-GB"/>
        </w:rPr>
        <w:t>References:</w:t>
      </w:r>
    </w:p>
    <w:p w14:paraId="6BA4C4D4" w14:textId="77777777" w:rsidR="00DE04E5" w:rsidRPr="007B26E6" w:rsidRDefault="00DE04E5" w:rsidP="00DE04E5">
      <w:pPr>
        <w:jc w:val="both"/>
        <w:rPr>
          <w:lang w:eastAsia="en-GB"/>
        </w:rPr>
      </w:pPr>
      <w:proofErr w:type="spellStart"/>
      <w:r w:rsidRPr="007B26E6">
        <w:rPr>
          <w:color w:val="000000"/>
          <w:lang w:eastAsia="en-GB"/>
        </w:rPr>
        <w:t>Armour</w:t>
      </w:r>
      <w:proofErr w:type="spellEnd"/>
      <w:r w:rsidRPr="007B26E6">
        <w:rPr>
          <w:color w:val="000000"/>
          <w:lang w:eastAsia="en-GB"/>
        </w:rPr>
        <w:t xml:space="preserve">, N. 2007. </w:t>
      </w:r>
      <w:r w:rsidRPr="007B26E6">
        <w:rPr>
          <w:i/>
          <w:iCs/>
          <w:color w:val="000000"/>
          <w:lang w:eastAsia="en-GB"/>
        </w:rPr>
        <w:t xml:space="preserve">The ARES Site: </w:t>
      </w:r>
      <w:proofErr w:type="spellStart"/>
      <w:r w:rsidRPr="007B26E6">
        <w:rPr>
          <w:i/>
          <w:iCs/>
          <w:color w:val="000000"/>
          <w:lang w:eastAsia="en-GB"/>
        </w:rPr>
        <w:t>Babraham</w:t>
      </w:r>
      <w:proofErr w:type="spellEnd"/>
      <w:r w:rsidRPr="007B26E6">
        <w:rPr>
          <w:i/>
          <w:iCs/>
          <w:color w:val="000000"/>
          <w:lang w:eastAsia="en-GB"/>
        </w:rPr>
        <w:t xml:space="preserve"> Research Campus, </w:t>
      </w:r>
      <w:proofErr w:type="spellStart"/>
      <w:r w:rsidRPr="007B26E6">
        <w:rPr>
          <w:i/>
          <w:iCs/>
          <w:color w:val="000000"/>
          <w:lang w:eastAsia="en-GB"/>
        </w:rPr>
        <w:t>Cambridgeshire</w:t>
      </w:r>
      <w:proofErr w:type="spellEnd"/>
      <w:r w:rsidRPr="007B26E6">
        <w:rPr>
          <w:i/>
          <w:iCs/>
          <w:color w:val="000000"/>
          <w:lang w:eastAsia="en-GB"/>
        </w:rPr>
        <w:t>. An Archaeological Excavation</w:t>
      </w:r>
      <w:r w:rsidRPr="007B26E6">
        <w:rPr>
          <w:color w:val="000000"/>
          <w:lang w:eastAsia="en-GB"/>
        </w:rPr>
        <w:t>. Unpublished, Cambridge Archaeological Unit Report No. 752. </w:t>
      </w:r>
    </w:p>
    <w:p w14:paraId="2B1FECA2" w14:textId="77777777" w:rsidR="00DE04E5" w:rsidRPr="007B26E6" w:rsidRDefault="00DE04E5" w:rsidP="00DE04E5">
      <w:pPr>
        <w:rPr>
          <w:lang w:eastAsia="en-GB"/>
        </w:rPr>
      </w:pPr>
    </w:p>
    <w:p w14:paraId="02C5C0D2" w14:textId="77777777" w:rsidR="00DE04E5" w:rsidRPr="007B26E6" w:rsidRDefault="00DE04E5" w:rsidP="00DE04E5">
      <w:pPr>
        <w:jc w:val="both"/>
        <w:rPr>
          <w:lang w:eastAsia="en-GB"/>
        </w:rPr>
      </w:pPr>
      <w:r w:rsidRPr="007B26E6">
        <w:rPr>
          <w:color w:val="000000"/>
          <w:lang w:eastAsia="en-GB"/>
        </w:rPr>
        <w:t>Evans, C., with Mackay, D. and Webley, L. 2008.</w:t>
      </w:r>
      <w:r w:rsidRPr="007B26E6">
        <w:rPr>
          <w:i/>
          <w:iCs/>
          <w:color w:val="000000"/>
          <w:lang w:eastAsia="en-GB"/>
        </w:rPr>
        <w:t xml:space="preserve"> Borderlands: The Archaeology of the Addenbrooke’s Environs, South Cambridge</w:t>
      </w:r>
      <w:r w:rsidRPr="007B26E6">
        <w:rPr>
          <w:color w:val="000000"/>
          <w:lang w:eastAsia="en-GB"/>
        </w:rPr>
        <w:t>. CAU Landscape Archives: New Archaeologies of the Cambridge Region Series Vol. I. Cambridge: Cambridge Archaeological Unit.</w:t>
      </w:r>
    </w:p>
    <w:p w14:paraId="7782F414" w14:textId="77777777" w:rsidR="00DE04E5" w:rsidRPr="007B26E6" w:rsidRDefault="00DE04E5" w:rsidP="00DE04E5">
      <w:pPr>
        <w:rPr>
          <w:lang w:eastAsia="en-GB"/>
        </w:rPr>
      </w:pPr>
    </w:p>
    <w:p w14:paraId="75DAA185" w14:textId="77777777" w:rsidR="00DE04E5" w:rsidRPr="007B26E6" w:rsidRDefault="00DE04E5" w:rsidP="00DE04E5">
      <w:pPr>
        <w:jc w:val="both"/>
        <w:rPr>
          <w:lang w:eastAsia="en-GB"/>
        </w:rPr>
      </w:pPr>
      <w:r w:rsidRPr="007B26E6">
        <w:rPr>
          <w:b/>
          <w:bCs/>
          <w:color w:val="000000"/>
          <w:lang w:eastAsia="en-GB"/>
        </w:rPr>
        <w:t>Barton-Stacey Pipeline, Hampshire, England, UK</w:t>
      </w:r>
    </w:p>
    <w:p w14:paraId="5F735EA1" w14:textId="1A1D720D" w:rsidR="00DE04E5" w:rsidRPr="007B26E6" w:rsidRDefault="00DE04E5" w:rsidP="00DE04E5">
      <w:pPr>
        <w:jc w:val="both"/>
        <w:rPr>
          <w:lang w:eastAsia="en-GB"/>
        </w:rPr>
      </w:pPr>
      <w:r w:rsidRPr="007B26E6">
        <w:rPr>
          <w:color w:val="000000"/>
          <w:lang w:eastAsia="en-GB"/>
        </w:rPr>
        <w:t xml:space="preserve">Three Middle Iron Age inhumation graves were excavated in Mitigation Area 5, during archaeological works associated with the construction of a pipeline from Barton Stacey to </w:t>
      </w:r>
      <w:proofErr w:type="spellStart"/>
      <w:r w:rsidRPr="007B26E6">
        <w:rPr>
          <w:color w:val="000000"/>
          <w:lang w:eastAsia="en-GB"/>
        </w:rPr>
        <w:t>Lockerley</w:t>
      </w:r>
      <w:proofErr w:type="spellEnd"/>
      <w:r w:rsidRPr="007B26E6">
        <w:rPr>
          <w:color w:val="000000"/>
          <w:lang w:eastAsia="en-GB"/>
        </w:rPr>
        <w:t xml:space="preserve"> in Hampshire (</w:t>
      </w:r>
      <w:proofErr w:type="gramStart"/>
      <w:r w:rsidRPr="007B26E6">
        <w:rPr>
          <w:color w:val="222222"/>
          <w:lang w:eastAsia="en-GB"/>
        </w:rPr>
        <w:t>HMCMS:A</w:t>
      </w:r>
      <w:proofErr w:type="gramEnd"/>
      <w:r w:rsidRPr="007B26E6">
        <w:rPr>
          <w:color w:val="222222"/>
          <w:lang w:eastAsia="en-GB"/>
        </w:rPr>
        <w:t xml:space="preserve">2006.92; </w:t>
      </w:r>
      <w:r w:rsidRPr="007B26E6">
        <w:rPr>
          <w:color w:val="000000"/>
          <w:lang w:eastAsia="en-GB"/>
        </w:rPr>
        <w:t xml:space="preserve">McKinley 2013). A human petrous bone from Skeleton 25043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ED56E8">
        <w:rPr>
          <w:color w:val="000000"/>
          <w:lang w:eastAsia="en-GB"/>
        </w:rPr>
        <w:t>yielding sample I13717 (</w:t>
      </w:r>
      <w:r w:rsidRPr="007B26E6">
        <w:rPr>
          <w:color w:val="000000"/>
          <w:lang w:eastAsia="en-GB"/>
        </w:rPr>
        <w:t>female), dating to 2270±30 BP (SUERC-26240; 398–208 cal BCE).</w:t>
      </w:r>
    </w:p>
    <w:p w14:paraId="6802354E" w14:textId="77777777" w:rsidR="00DE04E5" w:rsidRPr="007B26E6" w:rsidRDefault="00DE04E5" w:rsidP="00DE04E5">
      <w:pPr>
        <w:rPr>
          <w:lang w:eastAsia="en-GB"/>
        </w:rPr>
      </w:pPr>
    </w:p>
    <w:p w14:paraId="37C3E3FA" w14:textId="77777777" w:rsidR="00DE04E5" w:rsidRPr="007B26E6" w:rsidRDefault="00DE04E5" w:rsidP="00DE04E5">
      <w:pPr>
        <w:jc w:val="both"/>
        <w:rPr>
          <w:lang w:eastAsia="en-GB"/>
        </w:rPr>
      </w:pPr>
      <w:r w:rsidRPr="007B26E6">
        <w:rPr>
          <w:color w:val="000000"/>
          <w:lang w:eastAsia="en-GB"/>
        </w:rPr>
        <w:t>Source of sample: Wessex Archaeology</w:t>
      </w:r>
    </w:p>
    <w:p w14:paraId="710DC436"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82D3604" w14:textId="77777777" w:rsidR="00DE04E5" w:rsidRPr="007B26E6" w:rsidRDefault="00DE04E5" w:rsidP="00DE04E5">
      <w:pPr>
        <w:jc w:val="both"/>
        <w:rPr>
          <w:lang w:eastAsia="en-GB"/>
        </w:rPr>
      </w:pPr>
      <w:r w:rsidRPr="007B26E6">
        <w:rPr>
          <w:color w:val="000000"/>
          <w:lang w:eastAsia="en-GB"/>
        </w:rPr>
        <w:t xml:space="preserve">Reference: McKinley, J.I. 2013. Human bone, in R. </w:t>
      </w:r>
      <w:proofErr w:type="spellStart"/>
      <w:r w:rsidRPr="007B26E6">
        <w:rPr>
          <w:color w:val="000000"/>
          <w:lang w:eastAsia="en-GB"/>
        </w:rPr>
        <w:t>De’Athe</w:t>
      </w:r>
      <w:proofErr w:type="spellEnd"/>
      <w:r w:rsidRPr="007B26E6">
        <w:rPr>
          <w:color w:val="000000"/>
          <w:lang w:eastAsia="en-GB"/>
        </w:rPr>
        <w:t xml:space="preserve">, R., </w:t>
      </w:r>
      <w:r w:rsidRPr="007B26E6">
        <w:rPr>
          <w:i/>
          <w:iCs/>
          <w:color w:val="000000"/>
          <w:lang w:eastAsia="en-GB"/>
        </w:rPr>
        <w:t xml:space="preserve">Early Iron Age metalworking and Iron Age/Romano British settlement evidence along the Barton Stacey to </w:t>
      </w:r>
      <w:proofErr w:type="spellStart"/>
      <w:r w:rsidRPr="007B26E6">
        <w:rPr>
          <w:i/>
          <w:iCs/>
          <w:color w:val="000000"/>
          <w:lang w:eastAsia="en-GB"/>
        </w:rPr>
        <w:t>Lockerley</w:t>
      </w:r>
      <w:proofErr w:type="spellEnd"/>
      <w:r w:rsidRPr="007B26E6">
        <w:rPr>
          <w:i/>
          <w:iCs/>
          <w:color w:val="000000"/>
          <w:lang w:eastAsia="en-GB"/>
        </w:rPr>
        <w:t xml:space="preserve"> gas </w:t>
      </w:r>
      <w:proofErr w:type="gramStart"/>
      <w:r w:rsidRPr="007B26E6">
        <w:rPr>
          <w:i/>
          <w:iCs/>
          <w:color w:val="000000"/>
          <w:lang w:eastAsia="en-GB"/>
        </w:rPr>
        <w:t>pipeline:</w:t>
      </w:r>
      <w:proofErr w:type="gramEnd"/>
      <w:r w:rsidRPr="007B26E6">
        <w:rPr>
          <w:i/>
          <w:iCs/>
          <w:color w:val="000000"/>
          <w:lang w:eastAsia="en-GB"/>
        </w:rPr>
        <w:t xml:space="preserve"> finds and environmental reports to accompany publication text in Hampshire Studies 68, </w:t>
      </w:r>
      <w:r w:rsidRPr="007B26E6">
        <w:rPr>
          <w:color w:val="000000"/>
          <w:lang w:eastAsia="en-GB"/>
        </w:rPr>
        <w:t>8–11. Wessex Archaeology: online report: </w:t>
      </w:r>
      <w:hyperlink r:id="rId14" w:history="1">
        <w:r w:rsidRPr="00A6103F">
          <w:rPr>
            <w:rStyle w:val="Hyperlink"/>
            <w:lang w:eastAsia="en-GB"/>
          </w:rPr>
          <w:t>https://www.wessexarch.co.uk/sites/default/files/field_file/Barton%20Stacey.pdf</w:t>
        </w:r>
      </w:hyperlink>
    </w:p>
    <w:p w14:paraId="397E0E98" w14:textId="77777777" w:rsidR="00DE04E5" w:rsidRPr="007B26E6" w:rsidRDefault="00DE04E5" w:rsidP="00DE04E5">
      <w:pPr>
        <w:rPr>
          <w:lang w:eastAsia="en-GB"/>
        </w:rPr>
      </w:pPr>
    </w:p>
    <w:p w14:paraId="3402C093" w14:textId="77777777" w:rsidR="00DE04E5" w:rsidRPr="007B26E6" w:rsidRDefault="00DE04E5" w:rsidP="00DE04E5">
      <w:pPr>
        <w:jc w:val="both"/>
        <w:rPr>
          <w:lang w:eastAsia="en-GB"/>
        </w:rPr>
      </w:pPr>
      <w:proofErr w:type="spellStart"/>
      <w:r w:rsidRPr="007B26E6">
        <w:rPr>
          <w:b/>
          <w:bCs/>
          <w:color w:val="000000"/>
          <w:lang w:eastAsia="en-GB"/>
        </w:rPr>
        <w:t>Battlesbury</w:t>
      </w:r>
      <w:proofErr w:type="spellEnd"/>
      <w:r w:rsidRPr="007B26E6">
        <w:rPr>
          <w:b/>
          <w:bCs/>
          <w:color w:val="000000"/>
          <w:lang w:eastAsia="en-GB"/>
        </w:rPr>
        <w:t xml:space="preserve"> Bowl, Wiltshire, England, UK</w:t>
      </w:r>
    </w:p>
    <w:p w14:paraId="68A29BB2" w14:textId="77777777" w:rsidR="00DE04E5" w:rsidRPr="007B26E6" w:rsidRDefault="00DE04E5" w:rsidP="00DE04E5">
      <w:pPr>
        <w:jc w:val="both"/>
        <w:rPr>
          <w:lang w:eastAsia="en-GB"/>
        </w:rPr>
      </w:pPr>
      <w:proofErr w:type="spellStart"/>
      <w:r w:rsidRPr="007B26E6">
        <w:rPr>
          <w:color w:val="000000"/>
          <w:lang w:eastAsia="en-GB"/>
        </w:rPr>
        <w:lastRenderedPageBreak/>
        <w:t>Battlesbury</w:t>
      </w:r>
      <w:proofErr w:type="spellEnd"/>
      <w:r w:rsidRPr="007B26E6">
        <w:rPr>
          <w:color w:val="000000"/>
          <w:lang w:eastAsia="en-GB"/>
        </w:rPr>
        <w:t xml:space="preserve"> Bowl, an area of Iron Age settlement located immediately to the north of </w:t>
      </w:r>
      <w:proofErr w:type="spellStart"/>
      <w:r w:rsidRPr="007B26E6">
        <w:rPr>
          <w:color w:val="000000"/>
          <w:lang w:eastAsia="en-GB"/>
        </w:rPr>
        <w:t>Battlesbury</w:t>
      </w:r>
      <w:proofErr w:type="spellEnd"/>
      <w:r w:rsidRPr="007B26E6">
        <w:rPr>
          <w:color w:val="000000"/>
          <w:lang w:eastAsia="en-GB"/>
        </w:rPr>
        <w:t xml:space="preserve"> Camp hillfort in Wiltshire, was excavated in 1998/9 (Ellis and Powell 2008). Numerous disarticulated human remains were recovered along with six human burials in re-used storage pits. These comprised five adults and a juvenile (McKinley 2008).</w:t>
      </w:r>
    </w:p>
    <w:p w14:paraId="413BE2C4" w14:textId="77777777" w:rsidR="00DE04E5" w:rsidRPr="007B26E6" w:rsidRDefault="00DE04E5" w:rsidP="00DE04E5">
      <w:pPr>
        <w:rPr>
          <w:lang w:eastAsia="en-GB"/>
        </w:rPr>
      </w:pPr>
    </w:p>
    <w:p w14:paraId="317750A5" w14:textId="77777777" w:rsidR="00DE04E5" w:rsidRPr="007B26E6" w:rsidRDefault="00DE04E5" w:rsidP="00DE04E5">
      <w:pPr>
        <w:jc w:val="both"/>
        <w:rPr>
          <w:lang w:eastAsia="en-GB"/>
        </w:rPr>
      </w:pPr>
      <w:r w:rsidRPr="007B26E6">
        <w:rPr>
          <w:color w:val="000000"/>
          <w:lang w:eastAsia="en-GB"/>
        </w:rPr>
        <w:t xml:space="preserve">Petrous bones from the five adult burials were successfully </w:t>
      </w:r>
      <w:proofErr w:type="spellStart"/>
      <w:r w:rsidRPr="007B26E6">
        <w:rPr>
          <w:color w:val="000000"/>
          <w:lang w:eastAsia="en-GB"/>
        </w:rPr>
        <w:t>analysed</w:t>
      </w:r>
      <w:proofErr w:type="spellEnd"/>
      <w:r w:rsidRPr="007B26E6">
        <w:rPr>
          <w:color w:val="000000"/>
          <w:lang w:eastAsia="en-GB"/>
        </w:rPr>
        <w:t xml:space="preserve"> for aDNA. Two individuals from Pit 4223 (Phase 3) deposits were sampled: the upper individual (4251) yielded </w:t>
      </w:r>
      <w:r w:rsidRPr="00E51F0E">
        <w:rPr>
          <w:color w:val="000000"/>
          <w:lang w:eastAsia="en-GB"/>
        </w:rPr>
        <w:t xml:space="preserve">sample I21311 (female), dating to 2112±27 BP (SUERC-97432; 336‒49 cal BCE) and the lower individual (4345), who appears to have had a horse mandible placed over their pelvis, yielded sample I21307 (male), dating to 2134±27 BP (SUERC-97430; 346‒52 cal BCE). The two burials do not appear to </w:t>
      </w:r>
      <w:r w:rsidRPr="007B26E6">
        <w:rPr>
          <w:color w:val="000000"/>
          <w:lang w:eastAsia="en-GB"/>
        </w:rPr>
        <w:t>be contemporary.</w:t>
      </w:r>
    </w:p>
    <w:p w14:paraId="495DA2CE" w14:textId="77777777" w:rsidR="00DE04E5" w:rsidRPr="007B26E6" w:rsidRDefault="00DE04E5" w:rsidP="00DE04E5">
      <w:pPr>
        <w:rPr>
          <w:lang w:eastAsia="en-GB"/>
        </w:rPr>
      </w:pPr>
    </w:p>
    <w:p w14:paraId="283BA303" w14:textId="77777777" w:rsidR="00DE04E5" w:rsidRPr="007B26E6" w:rsidRDefault="00DE04E5" w:rsidP="00DE04E5">
      <w:pPr>
        <w:jc w:val="both"/>
        <w:rPr>
          <w:lang w:eastAsia="en-GB"/>
        </w:rPr>
      </w:pPr>
      <w:r w:rsidRPr="007B26E6">
        <w:rPr>
          <w:color w:val="000000"/>
          <w:lang w:eastAsia="en-GB"/>
        </w:rPr>
        <w:t xml:space="preserve">The three individuals sampled from Phase 4 deposits included two from Pit 4272 who appear to have been buried at the same time: individual 4347 yielded </w:t>
      </w:r>
      <w:r w:rsidRPr="00E51F0E">
        <w:rPr>
          <w:color w:val="000000"/>
          <w:lang w:eastAsia="en-GB"/>
        </w:rPr>
        <w:t>sample I21309 (male), dating to 2154±27 BP (SUERC-97431; 354‒57 cal BCE), and individual 4346, who lay immediately below, yielded sample I21310 (female), dating to 2127±85 BP (N</w:t>
      </w:r>
      <w:r w:rsidRPr="007B26E6">
        <w:rPr>
          <w:color w:val="000000"/>
          <w:lang w:eastAsia="en-GB"/>
        </w:rPr>
        <w:t>ZA-13632; 386 cal BCE‒cal CE 58).</w:t>
      </w:r>
    </w:p>
    <w:p w14:paraId="12E96C54" w14:textId="77777777" w:rsidR="00DE04E5" w:rsidRPr="007B26E6" w:rsidRDefault="00DE04E5" w:rsidP="00DE04E5">
      <w:pPr>
        <w:rPr>
          <w:lang w:eastAsia="en-GB"/>
        </w:rPr>
      </w:pPr>
    </w:p>
    <w:p w14:paraId="1FED9BDF" w14:textId="77777777" w:rsidR="00DE04E5" w:rsidRPr="007B26E6" w:rsidRDefault="00DE04E5" w:rsidP="00DE04E5">
      <w:pPr>
        <w:jc w:val="both"/>
        <w:rPr>
          <w:lang w:eastAsia="en-GB"/>
        </w:rPr>
      </w:pPr>
      <w:r w:rsidRPr="007B26E6">
        <w:rPr>
          <w:color w:val="000000"/>
          <w:lang w:eastAsia="en-GB"/>
        </w:rPr>
        <w:t xml:space="preserve">The other Phase 4 individual (4322) yielded </w:t>
      </w:r>
      <w:r w:rsidRPr="00E51F0E">
        <w:rPr>
          <w:color w:val="000000"/>
          <w:lang w:eastAsia="en-GB"/>
        </w:rPr>
        <w:t>sample I21308 (male), dating to 2083±70 BP (NZA-13631; 356 cal BCE‒cal CE 110); they were associated with the</w:t>
      </w:r>
      <w:r w:rsidRPr="007B26E6">
        <w:rPr>
          <w:color w:val="000000"/>
          <w:lang w:eastAsia="en-GB"/>
        </w:rPr>
        <w:t xml:space="preserve"> articulated right foot and lower leg of a separate individual. </w:t>
      </w:r>
    </w:p>
    <w:p w14:paraId="79818D2E" w14:textId="77777777" w:rsidR="00DE04E5" w:rsidRPr="007B26E6" w:rsidRDefault="00DE04E5" w:rsidP="00DE04E5">
      <w:pPr>
        <w:rPr>
          <w:lang w:eastAsia="en-GB"/>
        </w:rPr>
      </w:pPr>
    </w:p>
    <w:p w14:paraId="7A120F60" w14:textId="77777777" w:rsidR="00DE04E5" w:rsidRPr="007B26E6" w:rsidRDefault="00DE04E5" w:rsidP="00DE04E5">
      <w:pPr>
        <w:jc w:val="both"/>
        <w:rPr>
          <w:lang w:eastAsia="en-GB"/>
        </w:rPr>
      </w:pPr>
      <w:r w:rsidRPr="007B26E6">
        <w:rPr>
          <w:color w:val="000000"/>
          <w:lang w:eastAsia="en-GB"/>
        </w:rPr>
        <w:t>Source of sample: Wiltshire Museum </w:t>
      </w:r>
    </w:p>
    <w:p w14:paraId="21E4C4D9"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60606CC1" w14:textId="77777777" w:rsidR="00DE04E5" w:rsidRPr="007B26E6" w:rsidRDefault="00DE04E5" w:rsidP="00DE04E5">
      <w:pPr>
        <w:jc w:val="both"/>
        <w:rPr>
          <w:lang w:eastAsia="en-GB"/>
        </w:rPr>
      </w:pPr>
      <w:r w:rsidRPr="007B26E6">
        <w:rPr>
          <w:color w:val="000000"/>
          <w:lang w:eastAsia="en-GB"/>
        </w:rPr>
        <w:t>References: </w:t>
      </w:r>
    </w:p>
    <w:p w14:paraId="6E392398" w14:textId="77777777" w:rsidR="00DE04E5" w:rsidRPr="007B26E6" w:rsidRDefault="00DE04E5" w:rsidP="00DE04E5">
      <w:pPr>
        <w:jc w:val="both"/>
        <w:rPr>
          <w:lang w:eastAsia="en-GB"/>
        </w:rPr>
      </w:pPr>
      <w:r w:rsidRPr="007B26E6">
        <w:rPr>
          <w:color w:val="000000"/>
          <w:shd w:val="clear" w:color="auto" w:fill="FFFFFF"/>
          <w:lang w:eastAsia="en-GB"/>
        </w:rPr>
        <w:t xml:space="preserve">Ellis, </w:t>
      </w:r>
      <w:proofErr w:type="gramStart"/>
      <w:r w:rsidRPr="007B26E6">
        <w:rPr>
          <w:color w:val="000000"/>
          <w:shd w:val="clear" w:color="auto" w:fill="FFFFFF"/>
          <w:lang w:eastAsia="en-GB"/>
        </w:rPr>
        <w:t>C.</w:t>
      </w:r>
      <w:proofErr w:type="gramEnd"/>
      <w:r w:rsidRPr="007B26E6">
        <w:rPr>
          <w:color w:val="000000"/>
          <w:shd w:val="clear" w:color="auto" w:fill="FFFFFF"/>
          <w:lang w:eastAsia="en-GB"/>
        </w:rPr>
        <w:t xml:space="preserve"> and Powell, A.B. 2008. </w:t>
      </w:r>
      <w:r w:rsidRPr="007B26E6">
        <w:rPr>
          <w:i/>
          <w:iCs/>
          <w:color w:val="000000"/>
          <w:lang w:eastAsia="en-GB"/>
        </w:rPr>
        <w:t xml:space="preserve">An Iron Age Settlement outside </w:t>
      </w:r>
      <w:proofErr w:type="spellStart"/>
      <w:r w:rsidRPr="007B26E6">
        <w:rPr>
          <w:i/>
          <w:iCs/>
          <w:color w:val="000000"/>
          <w:lang w:eastAsia="en-GB"/>
        </w:rPr>
        <w:t>Battlesbury</w:t>
      </w:r>
      <w:proofErr w:type="spellEnd"/>
      <w:r w:rsidRPr="007B26E6">
        <w:rPr>
          <w:i/>
          <w:iCs/>
          <w:color w:val="000000"/>
          <w:lang w:eastAsia="en-GB"/>
        </w:rPr>
        <w:t xml:space="preserve"> Hillfort, Warminster, and Sites along the Southern Range Road</w:t>
      </w:r>
      <w:r w:rsidRPr="007B26E6">
        <w:rPr>
          <w:color w:val="000000"/>
          <w:lang w:eastAsia="en-GB"/>
        </w:rPr>
        <w:t xml:space="preserve"> (Wessex Archaeology Report 22). Salisbury: Wessex Archaeology.</w:t>
      </w:r>
    </w:p>
    <w:p w14:paraId="2117653F" w14:textId="77777777" w:rsidR="00DE04E5" w:rsidRPr="007B26E6" w:rsidRDefault="00DE04E5" w:rsidP="00DE04E5">
      <w:pPr>
        <w:rPr>
          <w:lang w:eastAsia="en-GB"/>
        </w:rPr>
      </w:pPr>
    </w:p>
    <w:p w14:paraId="1993F270" w14:textId="77777777" w:rsidR="00DE04E5" w:rsidRPr="007B26E6" w:rsidRDefault="00DE04E5" w:rsidP="00DE04E5">
      <w:pPr>
        <w:jc w:val="both"/>
        <w:rPr>
          <w:lang w:eastAsia="en-GB"/>
        </w:rPr>
      </w:pPr>
      <w:r w:rsidRPr="007B26E6">
        <w:rPr>
          <w:color w:val="000000"/>
          <w:lang w:eastAsia="en-GB"/>
        </w:rPr>
        <w:t xml:space="preserve">McKinley, J.I. 2008. Human remains, in </w:t>
      </w:r>
      <w:r w:rsidRPr="007B26E6">
        <w:rPr>
          <w:color w:val="000000"/>
          <w:shd w:val="clear" w:color="auto" w:fill="FFFFFF"/>
          <w:lang w:eastAsia="en-GB"/>
        </w:rPr>
        <w:t xml:space="preserve">Ellis, C. and Powell, A. B. 2008. </w:t>
      </w:r>
      <w:r w:rsidRPr="007B26E6">
        <w:rPr>
          <w:i/>
          <w:iCs/>
          <w:color w:val="000000"/>
          <w:lang w:eastAsia="en-GB"/>
        </w:rPr>
        <w:t xml:space="preserve">An Iron Age Settlement outside </w:t>
      </w:r>
      <w:proofErr w:type="spellStart"/>
      <w:r w:rsidRPr="007B26E6">
        <w:rPr>
          <w:i/>
          <w:iCs/>
          <w:color w:val="000000"/>
          <w:lang w:eastAsia="en-GB"/>
        </w:rPr>
        <w:t>Battlesbury</w:t>
      </w:r>
      <w:proofErr w:type="spellEnd"/>
      <w:r w:rsidRPr="007B26E6">
        <w:rPr>
          <w:i/>
          <w:iCs/>
          <w:color w:val="000000"/>
          <w:lang w:eastAsia="en-GB"/>
        </w:rPr>
        <w:t xml:space="preserve"> Hillfort, Warminster, and Sites along the Southern Range Road</w:t>
      </w:r>
      <w:r w:rsidRPr="007B26E6">
        <w:rPr>
          <w:color w:val="000000"/>
          <w:lang w:eastAsia="en-GB"/>
        </w:rPr>
        <w:t xml:space="preserve"> (Wessex Archaeology Report 22), 71‒83. Salisbury: Wessex Archaeology.</w:t>
      </w:r>
    </w:p>
    <w:p w14:paraId="5BC87047" w14:textId="77777777" w:rsidR="00DE04E5" w:rsidRPr="007B26E6" w:rsidRDefault="00DE04E5" w:rsidP="00DE04E5">
      <w:pPr>
        <w:rPr>
          <w:lang w:eastAsia="en-GB"/>
        </w:rPr>
      </w:pPr>
    </w:p>
    <w:p w14:paraId="33883979" w14:textId="77777777" w:rsidR="00DE04E5" w:rsidRPr="007B26E6" w:rsidRDefault="00DE04E5" w:rsidP="00DE04E5">
      <w:pPr>
        <w:jc w:val="both"/>
        <w:rPr>
          <w:lang w:eastAsia="en-GB"/>
        </w:rPr>
      </w:pPr>
      <w:proofErr w:type="spellStart"/>
      <w:r w:rsidRPr="007B26E6">
        <w:rPr>
          <w:b/>
          <w:bCs/>
          <w:color w:val="000000"/>
          <w:lang w:eastAsia="en-GB"/>
        </w:rPr>
        <w:t>Bevendean</w:t>
      </w:r>
      <w:proofErr w:type="spellEnd"/>
      <w:r w:rsidRPr="007B26E6">
        <w:rPr>
          <w:b/>
          <w:bCs/>
          <w:color w:val="000000"/>
          <w:lang w:eastAsia="en-GB"/>
        </w:rPr>
        <w:t>, Brighton, Sussex, England, UK</w:t>
      </w:r>
    </w:p>
    <w:p w14:paraId="0C119D18" w14:textId="77777777" w:rsidR="00DE04E5" w:rsidRPr="007B26E6" w:rsidRDefault="00DE04E5" w:rsidP="00DE04E5">
      <w:pPr>
        <w:jc w:val="both"/>
        <w:rPr>
          <w:lang w:eastAsia="en-GB"/>
        </w:rPr>
      </w:pPr>
      <w:r w:rsidRPr="007B26E6">
        <w:rPr>
          <w:color w:val="000000"/>
          <w:lang w:eastAsia="en-GB"/>
        </w:rPr>
        <w:t xml:space="preserve">In 1931, workmen digging a trench by the roadside on the </w:t>
      </w:r>
      <w:proofErr w:type="spellStart"/>
      <w:r w:rsidRPr="007B26E6">
        <w:rPr>
          <w:color w:val="000000"/>
          <w:lang w:eastAsia="en-GB"/>
        </w:rPr>
        <w:t>Bevendean</w:t>
      </w:r>
      <w:proofErr w:type="spellEnd"/>
      <w:r w:rsidRPr="007B26E6">
        <w:rPr>
          <w:color w:val="000000"/>
          <w:lang w:eastAsia="en-GB"/>
        </w:rPr>
        <w:t xml:space="preserve"> Estate in Brighton uncovered a grave containing the skeleton of a male aged 25</w:t>
      </w:r>
      <w:r w:rsidRPr="007B26E6">
        <w:rPr>
          <w:rFonts w:ascii="Calibri" w:hAnsi="Calibri" w:cs="Calibri"/>
          <w:color w:val="000000"/>
          <w:lang w:eastAsia="en-GB"/>
        </w:rPr>
        <w:t>–</w:t>
      </w:r>
      <w:r w:rsidRPr="007B26E6">
        <w:rPr>
          <w:color w:val="000000"/>
          <w:lang w:eastAsia="en-GB"/>
        </w:rPr>
        <w:t xml:space="preserve">30 </w:t>
      </w:r>
      <w:proofErr w:type="gramStart"/>
      <w:r w:rsidRPr="007B26E6">
        <w:rPr>
          <w:color w:val="000000"/>
          <w:lang w:eastAsia="en-GB"/>
        </w:rPr>
        <w:t>years, and</w:t>
      </w:r>
      <w:proofErr w:type="gramEnd"/>
      <w:r w:rsidRPr="007B26E6">
        <w:rPr>
          <w:color w:val="000000"/>
          <w:lang w:eastAsia="en-GB"/>
        </w:rPr>
        <w:t xml:space="preserve"> buried in a highly flexed position on his right side with his head to the south, facing north. No grave goods were </w:t>
      </w:r>
      <w:r w:rsidRPr="00E51F0E">
        <w:rPr>
          <w:color w:val="000000"/>
          <w:lang w:eastAsia="en-GB"/>
        </w:rPr>
        <w:t>recorded. The petrous portion of the temporal bone of this burial (R3428) yielded sample I16619 (male), which produced a Middle Iron Age date of 2173±31 BP (SUERC-76361; 361</w:t>
      </w:r>
      <w:r w:rsidRPr="00E51F0E">
        <w:rPr>
          <w:rFonts w:ascii="Calibri" w:hAnsi="Calibri" w:cs="Calibri"/>
          <w:color w:val="000000"/>
          <w:lang w:eastAsia="en-GB"/>
        </w:rPr>
        <w:t>–</w:t>
      </w:r>
      <w:r w:rsidRPr="00E51F0E">
        <w:rPr>
          <w:color w:val="000000"/>
          <w:lang w:eastAsia="en-GB"/>
        </w:rPr>
        <w:t>106 cal</w:t>
      </w:r>
      <w:r w:rsidRPr="007B26E6">
        <w:rPr>
          <w:color w:val="000000"/>
          <w:lang w:eastAsia="en-GB"/>
        </w:rPr>
        <w:t xml:space="preserve"> BCE).</w:t>
      </w:r>
    </w:p>
    <w:p w14:paraId="1AC455CC" w14:textId="77777777" w:rsidR="00DE04E5" w:rsidRPr="007B26E6" w:rsidRDefault="00DE04E5" w:rsidP="00DE04E5">
      <w:pPr>
        <w:rPr>
          <w:lang w:eastAsia="en-GB"/>
        </w:rPr>
      </w:pPr>
    </w:p>
    <w:p w14:paraId="791C2FCC"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4962AA42"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692A7746" w14:textId="77777777" w:rsidR="00DE04E5" w:rsidRPr="007B26E6" w:rsidRDefault="00DE04E5" w:rsidP="00DE04E5">
      <w:pPr>
        <w:rPr>
          <w:lang w:eastAsia="en-GB"/>
        </w:rPr>
      </w:pPr>
    </w:p>
    <w:p w14:paraId="39358F1B" w14:textId="66E06316" w:rsidR="4D706961" w:rsidRDefault="4D706961">
      <w:proofErr w:type="spellStart"/>
      <w:r w:rsidRPr="4D706961">
        <w:rPr>
          <w:b/>
          <w:bCs/>
          <w:color w:val="000000" w:themeColor="text1"/>
        </w:rPr>
        <w:t>Birkrigg</w:t>
      </w:r>
      <w:proofErr w:type="spellEnd"/>
      <w:r w:rsidRPr="4D706961">
        <w:rPr>
          <w:b/>
          <w:bCs/>
          <w:color w:val="000000" w:themeColor="text1"/>
        </w:rPr>
        <w:t xml:space="preserve"> Common, Ulverston, Cumbria, UK</w:t>
      </w:r>
    </w:p>
    <w:p w14:paraId="062DF25F" w14:textId="0A7EE5A1" w:rsidR="4D706961" w:rsidRDefault="4D706961">
      <w:r w:rsidRPr="4D706961">
        <w:rPr>
          <w:color w:val="000000" w:themeColor="text1"/>
        </w:rPr>
        <w:t xml:space="preserve">There are various prehistoric monuments on </w:t>
      </w:r>
      <w:proofErr w:type="spellStart"/>
      <w:r w:rsidRPr="4D706961">
        <w:rPr>
          <w:color w:val="000000" w:themeColor="text1"/>
        </w:rPr>
        <w:t>Birkrigg</w:t>
      </w:r>
      <w:proofErr w:type="spellEnd"/>
      <w:r w:rsidRPr="4D706961">
        <w:rPr>
          <w:color w:val="000000" w:themeColor="text1"/>
        </w:rPr>
        <w:t xml:space="preserve"> Common, including a series of round barrows dating to the Chalcolithic–Early Bronze Age (c. 2450–1800 BCE) and an unusual double stone circle monument (the ‘Druid’s Circle’). The Druid’s Circle is likely to have been constructed a little earlier in the Late Neolithic but is probably continued to be a focus of activity into the Chalcolithic and Early Bronze Age. Excavations of some of these </w:t>
      </w:r>
      <w:r w:rsidRPr="4D706961">
        <w:rPr>
          <w:color w:val="000000" w:themeColor="text1"/>
        </w:rPr>
        <w:lastRenderedPageBreak/>
        <w:t>monuments in the early twentieth century by members of the North Lonsdale Field Club uncovered a series of human burials.</w:t>
      </w:r>
    </w:p>
    <w:p w14:paraId="3A16C3B9" w14:textId="326607D8" w:rsidR="4D706961" w:rsidRDefault="4D706961">
      <w:r>
        <w:br/>
      </w:r>
    </w:p>
    <w:p w14:paraId="4E8369E0" w14:textId="73CBEBC4" w:rsidR="4D706961" w:rsidRDefault="5FE806A1">
      <w:r w:rsidRPr="5FE806A1">
        <w:rPr>
          <w:color w:val="000000" w:themeColor="text1"/>
        </w:rPr>
        <w:t xml:space="preserve">The archival material accompanying the human remains sampled from </w:t>
      </w:r>
      <w:proofErr w:type="spellStart"/>
      <w:r w:rsidRPr="5FE806A1">
        <w:rPr>
          <w:color w:val="000000" w:themeColor="text1"/>
        </w:rPr>
        <w:t>Birkrigg</w:t>
      </w:r>
      <w:proofErr w:type="spellEnd"/>
      <w:r w:rsidRPr="5FE806A1">
        <w:rPr>
          <w:color w:val="000000" w:themeColor="text1"/>
        </w:rPr>
        <w:t xml:space="preserve"> Common for the current study was unclear regarding the specific monument with which the bones were originally associated. However, based on the elements represented, the sampled deposit most likely originated from a round barrow known as Appleby Hill, situated on the northern ridge of </w:t>
      </w:r>
      <w:proofErr w:type="spellStart"/>
      <w:r w:rsidRPr="5FE806A1">
        <w:rPr>
          <w:color w:val="000000" w:themeColor="text1"/>
        </w:rPr>
        <w:t>Birkrigg</w:t>
      </w:r>
      <w:proofErr w:type="spellEnd"/>
      <w:r w:rsidRPr="5FE806A1">
        <w:rPr>
          <w:color w:val="000000" w:themeColor="text1"/>
        </w:rPr>
        <w:t xml:space="preserve"> Common around 610 yards (c. 0.5km) west of the ‘Druid’s Circle’. The barrow was excavated in 1912 by the Reverend Charles </w:t>
      </w:r>
      <w:proofErr w:type="spellStart"/>
      <w:r w:rsidRPr="5FE806A1">
        <w:rPr>
          <w:color w:val="000000" w:themeColor="text1"/>
        </w:rPr>
        <w:t>Gelderd</w:t>
      </w:r>
      <w:proofErr w:type="spellEnd"/>
      <w:r w:rsidRPr="5FE806A1">
        <w:rPr>
          <w:color w:val="000000" w:themeColor="text1"/>
        </w:rPr>
        <w:t xml:space="preserve">, James </w:t>
      </w:r>
      <w:proofErr w:type="gramStart"/>
      <w:r w:rsidRPr="5FE806A1">
        <w:rPr>
          <w:color w:val="000000" w:themeColor="text1"/>
        </w:rPr>
        <w:t>Randall</w:t>
      </w:r>
      <w:proofErr w:type="gramEnd"/>
      <w:r w:rsidRPr="5FE806A1">
        <w:rPr>
          <w:color w:val="000000" w:themeColor="text1"/>
        </w:rPr>
        <w:t xml:space="preserve"> and John Dobson with members of the North Lonsdale Field Club. The round barrow mound was constructed of limestone blocks covered in a thin layer of turf. The mound cairn contained thirty features comprising large limestone slabs covering deposits of black earth. The excavators speculated that these dark patches of earth may have represented partial cremation deposits. The area within the barrow containing these dark earth deposits was surrounded by a circle of inward-leaning large stones. A ‘rough vaulting’ of large stones was found towards the </w:t>
      </w:r>
      <w:proofErr w:type="spellStart"/>
      <w:r w:rsidRPr="5FE806A1">
        <w:rPr>
          <w:color w:val="000000" w:themeColor="text1"/>
        </w:rPr>
        <w:t>centre</w:t>
      </w:r>
      <w:proofErr w:type="spellEnd"/>
      <w:r w:rsidRPr="5FE806A1">
        <w:rPr>
          <w:color w:val="000000" w:themeColor="text1"/>
        </w:rPr>
        <w:t xml:space="preserve"> of the mound. These stones covered a deposit of disarticulated adult human bones comprising a portion of jaw, three teeth and a few small cranial bone fragments. The absence of any other bones indicated to the excavators that only a disarticulated skull had been deposited here originally. Further unburnt human bones were recovered from north-west of the </w:t>
      </w:r>
      <w:proofErr w:type="spellStart"/>
      <w:r w:rsidRPr="5FE806A1">
        <w:rPr>
          <w:color w:val="000000" w:themeColor="text1"/>
        </w:rPr>
        <w:t>centre</w:t>
      </w:r>
      <w:proofErr w:type="spellEnd"/>
      <w:r w:rsidRPr="5FE806A1">
        <w:rPr>
          <w:color w:val="000000" w:themeColor="text1"/>
        </w:rPr>
        <w:t xml:space="preserve"> of the barrow. This deposit was made up only of the small bones of the upper body; a partial </w:t>
      </w:r>
      <w:proofErr w:type="gramStart"/>
      <w:r w:rsidRPr="5FE806A1">
        <w:rPr>
          <w:color w:val="000000" w:themeColor="text1"/>
        </w:rPr>
        <w:t>jaw bone</w:t>
      </w:r>
      <w:proofErr w:type="gramEnd"/>
      <w:r w:rsidRPr="5FE806A1">
        <w:rPr>
          <w:color w:val="000000" w:themeColor="text1"/>
        </w:rPr>
        <w:t xml:space="preserve">, phalanges, ribs and vertebrae. These bones were accompanied by a fusiform bronze awl and a pig’s tooth. Sample </w:t>
      </w:r>
      <w:r w:rsidRPr="0081061A">
        <w:rPr>
          <w:color w:val="000000" w:themeColor="text1"/>
        </w:rPr>
        <w:t>I20997</w:t>
      </w:r>
      <w:r w:rsidRPr="5FE806A1">
        <w:rPr>
          <w:color w:val="000000" w:themeColor="text1"/>
        </w:rPr>
        <w:t xml:space="preserve"> (male) was taken from the petrous portion of a disarticulated temporal bone that was probably recovered as part of the remains of the skull (BAWMS 07994) deposited by itself beneath the stone ‘vaulting’. </w:t>
      </w:r>
    </w:p>
    <w:p w14:paraId="257F27B0" w14:textId="5B99D8C1" w:rsidR="4D706961" w:rsidRDefault="4D706961">
      <w:r>
        <w:br/>
      </w:r>
    </w:p>
    <w:p w14:paraId="50C9097E" w14:textId="03AA1E08" w:rsidR="4D706961" w:rsidRDefault="4D706961" w:rsidP="4D706961">
      <w:pPr>
        <w:jc w:val="both"/>
      </w:pPr>
      <w:r w:rsidRPr="4D706961">
        <w:rPr>
          <w:color w:val="000000" w:themeColor="text1"/>
        </w:rPr>
        <w:t xml:space="preserve">Source of sample: Sabine </w:t>
      </w:r>
      <w:proofErr w:type="spellStart"/>
      <w:r w:rsidRPr="4D706961">
        <w:rPr>
          <w:color w:val="000000" w:themeColor="text1"/>
        </w:rPr>
        <w:t>Skae</w:t>
      </w:r>
      <w:proofErr w:type="spellEnd"/>
      <w:r w:rsidRPr="4D706961">
        <w:rPr>
          <w:color w:val="000000" w:themeColor="text1"/>
        </w:rPr>
        <w:t>, Dock Museum, Barrow-in-Furness</w:t>
      </w:r>
    </w:p>
    <w:p w14:paraId="5A1C53E1" w14:textId="7B41DA52" w:rsidR="4D706961" w:rsidRDefault="4D706961" w:rsidP="4D706961">
      <w:pPr>
        <w:jc w:val="both"/>
      </w:pPr>
      <w:r w:rsidRPr="4D706961">
        <w:rPr>
          <w:color w:val="000000" w:themeColor="text1"/>
        </w:rPr>
        <w:t>Author of entry: Tom Booth</w:t>
      </w:r>
    </w:p>
    <w:p w14:paraId="460FC6F1" w14:textId="2E589DBC" w:rsidR="4D706961" w:rsidRDefault="4D706961" w:rsidP="4D706961">
      <w:pPr>
        <w:rPr>
          <w:color w:val="000000" w:themeColor="text1"/>
        </w:rPr>
      </w:pPr>
      <w:r w:rsidRPr="4D706961">
        <w:rPr>
          <w:color w:val="000000" w:themeColor="text1"/>
        </w:rPr>
        <w:t xml:space="preserve">Reference: </w:t>
      </w:r>
      <w:proofErr w:type="spellStart"/>
      <w:r w:rsidRPr="4D706961">
        <w:rPr>
          <w:color w:val="000000" w:themeColor="text1"/>
        </w:rPr>
        <w:t>Gelderd</w:t>
      </w:r>
      <w:proofErr w:type="spellEnd"/>
      <w:r w:rsidRPr="4D706961">
        <w:rPr>
          <w:color w:val="000000" w:themeColor="text1"/>
        </w:rPr>
        <w:t xml:space="preserve">, C., Randall, J. and Dobson, J. 1914. Some </w:t>
      </w:r>
      <w:proofErr w:type="spellStart"/>
      <w:r w:rsidRPr="4D706961">
        <w:rPr>
          <w:color w:val="000000" w:themeColor="text1"/>
        </w:rPr>
        <w:t>Birkrigg</w:t>
      </w:r>
      <w:proofErr w:type="spellEnd"/>
      <w:r w:rsidRPr="4D706961">
        <w:rPr>
          <w:color w:val="000000" w:themeColor="text1"/>
        </w:rPr>
        <w:t xml:space="preserve"> Barrows. </w:t>
      </w:r>
      <w:r w:rsidRPr="4D706961">
        <w:rPr>
          <w:i/>
          <w:iCs/>
          <w:color w:val="000000" w:themeColor="text1"/>
        </w:rPr>
        <w:t>Transactions of the Cumberland and Westmorland Antiquarian and Archaeological Society</w:t>
      </w:r>
      <w:r w:rsidRPr="4D706961">
        <w:rPr>
          <w:color w:val="000000" w:themeColor="text1"/>
        </w:rPr>
        <w:t xml:space="preserve"> 14 (series 2): 466–79.</w:t>
      </w:r>
    </w:p>
    <w:p w14:paraId="0E9B6C88" w14:textId="2ED92C6B" w:rsidR="4D706961" w:rsidRDefault="4D706961" w:rsidP="4D706961">
      <w:pPr>
        <w:rPr>
          <w:color w:val="000000" w:themeColor="text1"/>
        </w:rPr>
      </w:pPr>
    </w:p>
    <w:p w14:paraId="1D2E9558" w14:textId="77777777" w:rsidR="00DE04E5" w:rsidRPr="007B26E6" w:rsidRDefault="00DE04E5" w:rsidP="00DE04E5">
      <w:pPr>
        <w:jc w:val="both"/>
        <w:rPr>
          <w:lang w:eastAsia="en-GB"/>
        </w:rPr>
      </w:pPr>
      <w:r w:rsidRPr="007B26E6">
        <w:rPr>
          <w:b/>
          <w:bCs/>
          <w:color w:val="000000"/>
          <w:lang w:eastAsia="en-GB"/>
        </w:rPr>
        <w:t xml:space="preserve">Blackberry Field, </w:t>
      </w:r>
      <w:proofErr w:type="spellStart"/>
      <w:r w:rsidRPr="007B26E6">
        <w:rPr>
          <w:b/>
          <w:bCs/>
          <w:color w:val="000000"/>
          <w:lang w:eastAsia="en-GB"/>
        </w:rPr>
        <w:t>Potterne</w:t>
      </w:r>
      <w:proofErr w:type="spellEnd"/>
      <w:r w:rsidRPr="007B26E6">
        <w:rPr>
          <w:b/>
          <w:bCs/>
          <w:color w:val="000000"/>
          <w:lang w:eastAsia="en-GB"/>
        </w:rPr>
        <w:t>, Wiltshire, England, UK</w:t>
      </w:r>
    </w:p>
    <w:p w14:paraId="1F240D70" w14:textId="77777777" w:rsidR="00DE04E5" w:rsidRPr="007B26E6" w:rsidRDefault="00DE04E5" w:rsidP="00DE04E5">
      <w:pPr>
        <w:jc w:val="both"/>
        <w:rPr>
          <w:lang w:eastAsia="en-GB"/>
        </w:rPr>
      </w:pPr>
      <w:r w:rsidRPr="007B26E6">
        <w:rPr>
          <w:color w:val="000000"/>
          <w:lang w:eastAsia="en-GB"/>
        </w:rPr>
        <w:t xml:space="preserve">The site of Blackberry Field, </w:t>
      </w:r>
      <w:proofErr w:type="spellStart"/>
      <w:r w:rsidRPr="007B26E6">
        <w:rPr>
          <w:color w:val="000000"/>
          <w:lang w:eastAsia="en-GB"/>
        </w:rPr>
        <w:t>Potterne</w:t>
      </w:r>
      <w:proofErr w:type="spellEnd"/>
      <w:r w:rsidRPr="007B26E6">
        <w:rPr>
          <w:color w:val="000000"/>
          <w:lang w:eastAsia="en-GB"/>
        </w:rPr>
        <w:t xml:space="preserve">, Wiltshire, forms part of an extensive midden dating to the Late Bronze Age/Early Iron Age (Lawson 2000). It is one of a series of such sites that appear to relate to communal gatherings and feasting in this part of </w:t>
      </w:r>
      <w:proofErr w:type="gramStart"/>
      <w:r w:rsidRPr="007B26E6">
        <w:rPr>
          <w:color w:val="000000"/>
          <w:lang w:eastAsia="en-GB"/>
        </w:rPr>
        <w:t>Wessex, and</w:t>
      </w:r>
      <w:proofErr w:type="gramEnd"/>
      <w:r w:rsidRPr="007B26E6">
        <w:rPr>
          <w:color w:val="000000"/>
          <w:lang w:eastAsia="en-GB"/>
        </w:rPr>
        <w:t xml:space="preserve"> may represent depositional activity for up to 500 years. Radiocarbon dating of charcoal distributed through the midden produced dates from the Middle to Late Bronze Age (Lawson 2000). Disarticulated human remains (alongside large quantities of faunal remains) were recovered from midden deposits up to 2m deep, extending over an area of more than 3.5 ha (of which only around 0.75% has been subject to excavation). Recent radiocarbon dating of human bone from the earlier deposits has produced dates in the Late Bronze Age (Booth and </w:t>
      </w:r>
      <w:proofErr w:type="spellStart"/>
      <w:r w:rsidRPr="007B26E6">
        <w:rPr>
          <w:color w:val="000000"/>
          <w:lang w:eastAsia="en-GB"/>
        </w:rPr>
        <w:t>Brück</w:t>
      </w:r>
      <w:proofErr w:type="spellEnd"/>
      <w:r w:rsidRPr="007B26E6">
        <w:rPr>
          <w:color w:val="000000"/>
          <w:lang w:eastAsia="en-GB"/>
        </w:rPr>
        <w:t xml:space="preserve"> 2020); a cranial fragment dating to 2768±27 BP (BRAMS-1590; 996</w:t>
      </w:r>
      <w:r w:rsidRPr="007B26E6">
        <w:rPr>
          <w:rFonts w:ascii="Calibri" w:hAnsi="Calibri" w:cs="Calibri"/>
          <w:color w:val="000000"/>
          <w:lang w:eastAsia="en-GB"/>
        </w:rPr>
        <w:t>–</w:t>
      </w:r>
      <w:r w:rsidRPr="007B26E6">
        <w:rPr>
          <w:color w:val="000000"/>
          <w:lang w:eastAsia="en-GB"/>
        </w:rPr>
        <w:t>837 cal BCE), a human frontal fragment dating to 2701±26 BP (BRAMS-1582; 901</w:t>
      </w:r>
      <w:r w:rsidRPr="007B26E6">
        <w:rPr>
          <w:rFonts w:ascii="Calibri" w:hAnsi="Calibri" w:cs="Calibri"/>
          <w:color w:val="000000"/>
          <w:lang w:eastAsia="en-GB"/>
        </w:rPr>
        <w:t>–</w:t>
      </w:r>
      <w:r w:rsidRPr="007B26E6">
        <w:rPr>
          <w:color w:val="000000"/>
          <w:lang w:eastAsia="en-GB"/>
        </w:rPr>
        <w:t>809 cal BCE), a mandible fragment dating to 828±27 BP (BRAMS-1298; 1055</w:t>
      </w:r>
      <w:r w:rsidRPr="007B26E6">
        <w:rPr>
          <w:rFonts w:ascii="Calibri" w:hAnsi="Calibri" w:cs="Calibri"/>
          <w:color w:val="000000"/>
          <w:lang w:eastAsia="en-GB"/>
        </w:rPr>
        <w:t>–</w:t>
      </w:r>
      <w:r w:rsidRPr="007B26E6">
        <w:rPr>
          <w:color w:val="000000"/>
          <w:lang w:eastAsia="en-GB"/>
        </w:rPr>
        <w:t>904 cal BCE), and a frontal bone dating to 2689±27 BP (BRAMS-1587; 900</w:t>
      </w:r>
      <w:r w:rsidRPr="007B26E6">
        <w:rPr>
          <w:rFonts w:ascii="Calibri" w:hAnsi="Calibri" w:cs="Calibri"/>
          <w:color w:val="000000"/>
          <w:lang w:eastAsia="en-GB"/>
        </w:rPr>
        <w:t>–</w:t>
      </w:r>
      <w:r w:rsidRPr="007B26E6">
        <w:rPr>
          <w:color w:val="000000"/>
          <w:lang w:eastAsia="en-GB"/>
        </w:rPr>
        <w:t>804 cal BCE). Apart from a single burial, the assemblage is represented by disarticulated bones or bone fragments (McKinley 2000). Several of the bones from the assemblage of 139, especially skulls and long bones excavated from the same spit, represent joining fragments.</w:t>
      </w:r>
    </w:p>
    <w:p w14:paraId="45244B91" w14:textId="77777777" w:rsidR="00DE04E5" w:rsidRPr="007B26E6" w:rsidRDefault="00DE04E5" w:rsidP="00DE04E5">
      <w:pPr>
        <w:rPr>
          <w:lang w:eastAsia="en-GB"/>
        </w:rPr>
      </w:pPr>
    </w:p>
    <w:p w14:paraId="1C73D744" w14:textId="6A0552AB" w:rsidR="00DE04E5" w:rsidRPr="007B26E6" w:rsidRDefault="00DE04E5" w:rsidP="00DE04E5">
      <w:pPr>
        <w:jc w:val="both"/>
        <w:rPr>
          <w:lang w:eastAsia="en-GB"/>
        </w:rPr>
      </w:pPr>
      <w:r w:rsidRPr="007B26E6">
        <w:rPr>
          <w:color w:val="000000"/>
          <w:lang w:eastAsia="en-GB"/>
        </w:rPr>
        <w:t xml:space="preserve">Six human teeth and one long bone fragment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while a further tooth (from SF462) failed analysis. The remaining teeth yielded </w:t>
      </w:r>
      <w:r w:rsidRPr="00E51F0E">
        <w:rPr>
          <w:color w:val="000000"/>
          <w:lang w:eastAsia="en-GB"/>
        </w:rPr>
        <w:t>sample I12608 (female; SF901), dating to 2828±27 BP (BRAMS-1298; 1055–904 cal BCE); sample I12610 (male; SF1119), dating to 2475±20 BP (PSUAMS-7611; 765–489 cal BCE); sample I12614 (female; 2951); sample I12611 (female; 314); sample I12612 (female; SF1921); and sample I12613 (female; 2979). The latter three samples have been excluded from the analysis due to their low coverage. The long bone, from an infant, yielded sample I12624 (female</w:t>
      </w:r>
      <w:r w:rsidRPr="007B26E6">
        <w:rPr>
          <w:color w:val="000000"/>
          <w:lang w:eastAsia="en-GB"/>
        </w:rPr>
        <w:t>; 2747). An adult human frontal bone (818) from the same context has been radiocarbon dated to 2689±27 BP (BRAMS-1587; 900</w:t>
      </w:r>
      <w:r w:rsidRPr="007B26E6">
        <w:rPr>
          <w:rFonts w:ascii="Calibri" w:hAnsi="Calibri" w:cs="Calibri"/>
          <w:color w:val="000000"/>
          <w:lang w:eastAsia="en-GB"/>
        </w:rPr>
        <w:t>–</w:t>
      </w:r>
      <w:r w:rsidRPr="007B26E6">
        <w:rPr>
          <w:color w:val="000000"/>
          <w:lang w:eastAsia="en-GB"/>
        </w:rPr>
        <w:t>804 cal BCE).</w:t>
      </w:r>
    </w:p>
    <w:p w14:paraId="2315FA29" w14:textId="77777777" w:rsidR="00DE04E5" w:rsidRPr="007B26E6" w:rsidRDefault="00DE04E5" w:rsidP="00DE04E5">
      <w:pPr>
        <w:rPr>
          <w:lang w:eastAsia="en-GB"/>
        </w:rPr>
      </w:pPr>
    </w:p>
    <w:p w14:paraId="1D2AC20D" w14:textId="77777777" w:rsidR="00DE04E5" w:rsidRPr="007B26E6" w:rsidRDefault="00DE04E5" w:rsidP="00DE04E5">
      <w:pPr>
        <w:jc w:val="both"/>
        <w:rPr>
          <w:lang w:eastAsia="en-GB"/>
        </w:rPr>
      </w:pPr>
      <w:r w:rsidRPr="007B26E6">
        <w:rPr>
          <w:color w:val="000000"/>
          <w:lang w:eastAsia="en-GB"/>
        </w:rPr>
        <w:t>Source of samples: Wiltshire Museum</w:t>
      </w:r>
    </w:p>
    <w:p w14:paraId="0C632752"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52E829EA" w14:textId="77777777" w:rsidR="00DE04E5" w:rsidRPr="007B26E6" w:rsidRDefault="00DE04E5" w:rsidP="00DE04E5">
      <w:pPr>
        <w:jc w:val="both"/>
        <w:rPr>
          <w:lang w:eastAsia="en-GB"/>
        </w:rPr>
      </w:pPr>
      <w:r w:rsidRPr="007B26E6">
        <w:rPr>
          <w:color w:val="000000"/>
          <w:lang w:eastAsia="en-GB"/>
        </w:rPr>
        <w:t>References:</w:t>
      </w:r>
    </w:p>
    <w:p w14:paraId="2F9CC788" w14:textId="77777777" w:rsidR="00DE04E5" w:rsidRPr="007B26E6" w:rsidRDefault="00DE04E5" w:rsidP="00DE04E5">
      <w:pPr>
        <w:jc w:val="both"/>
        <w:rPr>
          <w:lang w:eastAsia="en-GB"/>
        </w:rPr>
      </w:pPr>
      <w:r w:rsidRPr="007B26E6">
        <w:rPr>
          <w:color w:val="000000"/>
          <w:lang w:eastAsia="en-GB"/>
        </w:rPr>
        <w:t xml:space="preserve">Booth, T. J. and </w:t>
      </w:r>
      <w:proofErr w:type="spellStart"/>
      <w:r w:rsidRPr="007B26E6">
        <w:rPr>
          <w:color w:val="000000"/>
          <w:lang w:eastAsia="en-GB"/>
        </w:rPr>
        <w:t>Brück</w:t>
      </w:r>
      <w:proofErr w:type="spellEnd"/>
      <w:r w:rsidRPr="007B26E6">
        <w:rPr>
          <w:color w:val="000000"/>
          <w:lang w:eastAsia="en-GB"/>
        </w:rPr>
        <w:t xml:space="preserve">, J. 2020. Death is not the end: radiocarbon and </w:t>
      </w:r>
      <w:proofErr w:type="spellStart"/>
      <w:r w:rsidRPr="007B26E6">
        <w:rPr>
          <w:color w:val="000000"/>
          <w:lang w:eastAsia="en-GB"/>
        </w:rPr>
        <w:t>histo-taphonomic</w:t>
      </w:r>
      <w:proofErr w:type="spellEnd"/>
      <w:r w:rsidRPr="007B26E6">
        <w:rPr>
          <w:color w:val="000000"/>
          <w:lang w:eastAsia="en-GB"/>
        </w:rPr>
        <w:t xml:space="preserve"> evidence for the curation and excarnation of human remains in Bronze Age Britain. </w:t>
      </w:r>
      <w:r w:rsidRPr="007B26E6">
        <w:rPr>
          <w:i/>
          <w:iCs/>
          <w:color w:val="000000"/>
          <w:lang w:eastAsia="en-GB"/>
        </w:rPr>
        <w:t>Antiquity</w:t>
      </w:r>
      <w:r w:rsidRPr="007B26E6">
        <w:rPr>
          <w:color w:val="000000"/>
          <w:lang w:eastAsia="en-GB"/>
        </w:rPr>
        <w:t xml:space="preserve"> 94(377): 1186–1203.</w:t>
      </w:r>
    </w:p>
    <w:p w14:paraId="2C9F77DC" w14:textId="77777777" w:rsidR="00DE04E5" w:rsidRPr="007B26E6" w:rsidRDefault="00DE04E5" w:rsidP="00DE04E5">
      <w:pPr>
        <w:rPr>
          <w:lang w:eastAsia="en-GB"/>
        </w:rPr>
      </w:pPr>
    </w:p>
    <w:p w14:paraId="7CC60963" w14:textId="77777777" w:rsidR="00DE04E5" w:rsidRPr="007B26E6" w:rsidRDefault="00DE04E5" w:rsidP="00DE04E5">
      <w:pPr>
        <w:jc w:val="both"/>
        <w:rPr>
          <w:lang w:eastAsia="en-GB"/>
        </w:rPr>
      </w:pPr>
      <w:r w:rsidRPr="007B26E6">
        <w:rPr>
          <w:color w:val="000000"/>
          <w:lang w:eastAsia="en-GB"/>
        </w:rPr>
        <w:t xml:space="preserve">Lawson, A. 2000. </w:t>
      </w:r>
      <w:proofErr w:type="spellStart"/>
      <w:r w:rsidRPr="007B26E6">
        <w:rPr>
          <w:i/>
          <w:iCs/>
          <w:color w:val="000000"/>
          <w:lang w:eastAsia="en-GB"/>
        </w:rPr>
        <w:t>Potterne</w:t>
      </w:r>
      <w:proofErr w:type="spellEnd"/>
      <w:r w:rsidRPr="007B26E6">
        <w:rPr>
          <w:i/>
          <w:iCs/>
          <w:color w:val="000000"/>
          <w:lang w:eastAsia="en-GB"/>
        </w:rPr>
        <w:t xml:space="preserve"> 1982</w:t>
      </w:r>
      <w:r w:rsidRPr="007B26E6">
        <w:rPr>
          <w:rFonts w:ascii="Calibri" w:hAnsi="Calibri" w:cs="Calibri"/>
          <w:color w:val="000000"/>
          <w:lang w:eastAsia="en-GB"/>
        </w:rPr>
        <w:t>–</w:t>
      </w:r>
      <w:r w:rsidRPr="007B26E6">
        <w:rPr>
          <w:i/>
          <w:iCs/>
          <w:color w:val="000000"/>
          <w:lang w:eastAsia="en-GB"/>
        </w:rPr>
        <w:t>5: Animal Husbandry in Later Prehistoric Wiltshire</w:t>
      </w:r>
      <w:r w:rsidRPr="007B26E6">
        <w:rPr>
          <w:color w:val="000000"/>
          <w:lang w:eastAsia="en-GB"/>
        </w:rPr>
        <w:t xml:space="preserve"> (Wessex Archaeology Reports No. 17). Salisbury: Wessex Archaeology.</w:t>
      </w:r>
    </w:p>
    <w:p w14:paraId="54630C55" w14:textId="77777777" w:rsidR="00DE04E5" w:rsidRPr="007B26E6" w:rsidRDefault="00DE04E5" w:rsidP="00DE04E5">
      <w:pPr>
        <w:rPr>
          <w:lang w:eastAsia="en-GB"/>
        </w:rPr>
      </w:pPr>
    </w:p>
    <w:p w14:paraId="76DCEBF9" w14:textId="77777777" w:rsidR="00DE04E5" w:rsidRPr="007B26E6" w:rsidRDefault="00DE04E5" w:rsidP="00DE04E5">
      <w:pPr>
        <w:jc w:val="both"/>
        <w:rPr>
          <w:lang w:eastAsia="en-GB"/>
        </w:rPr>
      </w:pPr>
      <w:r w:rsidRPr="007B26E6">
        <w:rPr>
          <w:color w:val="000000"/>
          <w:lang w:eastAsia="en-GB"/>
        </w:rPr>
        <w:t xml:space="preserve">McKinley, J.I. 2000. Human bone, in Lawson, A., </w:t>
      </w:r>
      <w:proofErr w:type="spellStart"/>
      <w:r w:rsidRPr="007B26E6">
        <w:rPr>
          <w:i/>
          <w:iCs/>
          <w:color w:val="000000"/>
          <w:lang w:eastAsia="en-GB"/>
        </w:rPr>
        <w:t>Potterne</w:t>
      </w:r>
      <w:proofErr w:type="spellEnd"/>
      <w:r w:rsidRPr="007B26E6">
        <w:rPr>
          <w:i/>
          <w:iCs/>
          <w:color w:val="000000"/>
          <w:lang w:eastAsia="en-GB"/>
        </w:rPr>
        <w:t xml:space="preserve"> 1982</w:t>
      </w:r>
      <w:r w:rsidRPr="007B26E6">
        <w:rPr>
          <w:rFonts w:ascii="Calibri" w:hAnsi="Calibri" w:cs="Calibri"/>
          <w:color w:val="000000"/>
          <w:lang w:eastAsia="en-GB"/>
        </w:rPr>
        <w:t>–</w:t>
      </w:r>
      <w:r w:rsidRPr="007B26E6">
        <w:rPr>
          <w:i/>
          <w:iCs/>
          <w:color w:val="000000"/>
          <w:lang w:eastAsia="en-GB"/>
        </w:rPr>
        <w:t>5: Animal Husbandry in Later Prehistoric Wiltshire</w:t>
      </w:r>
      <w:r w:rsidRPr="007B26E6">
        <w:rPr>
          <w:color w:val="000000"/>
          <w:lang w:eastAsia="en-GB"/>
        </w:rPr>
        <w:t xml:space="preserve"> (Wessex Archaeology Reports No. 17), 95</w:t>
      </w:r>
      <w:r w:rsidRPr="007B26E6">
        <w:rPr>
          <w:rFonts w:ascii="Calibri" w:hAnsi="Calibri" w:cs="Calibri"/>
          <w:color w:val="000000"/>
          <w:lang w:eastAsia="en-GB"/>
        </w:rPr>
        <w:t>–</w:t>
      </w:r>
      <w:proofErr w:type="gramStart"/>
      <w:r w:rsidRPr="007B26E6">
        <w:rPr>
          <w:color w:val="000000"/>
          <w:lang w:eastAsia="en-GB"/>
        </w:rPr>
        <w:t>101 .</w:t>
      </w:r>
      <w:proofErr w:type="gramEnd"/>
      <w:r w:rsidRPr="007B26E6">
        <w:rPr>
          <w:color w:val="000000"/>
          <w:lang w:eastAsia="en-GB"/>
        </w:rPr>
        <w:t xml:space="preserve"> Salisbury: Wessex Archaeology.</w:t>
      </w:r>
    </w:p>
    <w:p w14:paraId="14559A28" w14:textId="77777777" w:rsidR="00DE04E5" w:rsidRPr="007B26E6" w:rsidRDefault="00DE04E5" w:rsidP="00DE04E5">
      <w:pPr>
        <w:rPr>
          <w:lang w:eastAsia="en-GB"/>
        </w:rPr>
      </w:pPr>
    </w:p>
    <w:p w14:paraId="3307BD2F" w14:textId="77777777" w:rsidR="00DE04E5" w:rsidRPr="007B26E6" w:rsidRDefault="00DE04E5" w:rsidP="00DE04E5">
      <w:pPr>
        <w:jc w:val="both"/>
        <w:rPr>
          <w:lang w:eastAsia="en-GB"/>
        </w:rPr>
      </w:pPr>
      <w:r w:rsidRPr="007B26E6">
        <w:rPr>
          <w:b/>
          <w:bCs/>
          <w:color w:val="000000"/>
          <w:lang w:eastAsia="en-GB"/>
        </w:rPr>
        <w:t>Black Rock, Brighton, Sussex, England, UK</w:t>
      </w:r>
    </w:p>
    <w:p w14:paraId="4AF186F2" w14:textId="77777777" w:rsidR="00DE04E5" w:rsidRPr="007B26E6" w:rsidRDefault="00DE04E5" w:rsidP="00DE04E5">
      <w:pPr>
        <w:jc w:val="both"/>
        <w:rPr>
          <w:lang w:eastAsia="en-GB"/>
        </w:rPr>
      </w:pPr>
      <w:r w:rsidRPr="007B26E6">
        <w:rPr>
          <w:color w:val="000000"/>
          <w:lang w:eastAsia="en-GB"/>
        </w:rPr>
        <w:t xml:space="preserve">In 1931, workmen digging a sewer trench near the old Blackrock Coastguard Station in Brighton uncovered a burial containing the skeleton of a female probably aged less than 25 years. The skeleton had been buried at least three feet into the chalk and covered by a layer or cairn of flint </w:t>
      </w:r>
      <w:r w:rsidRPr="00E51F0E">
        <w:rPr>
          <w:color w:val="000000"/>
          <w:lang w:eastAsia="en-GB"/>
        </w:rPr>
        <w:t>nodules. The woman had been buried in a crouched position with her head to the south. No grave goods were reported from the site. A tooth from this skeleton (R3330) yielded sample I16617 (female), which has produced an Early Iron Age date of 2496±30 BP (SUERC-70743; 777–516 cal</w:t>
      </w:r>
      <w:r w:rsidRPr="007B26E6">
        <w:rPr>
          <w:color w:val="000000"/>
          <w:lang w:eastAsia="en-GB"/>
        </w:rPr>
        <w:t xml:space="preserve"> BCE). </w:t>
      </w:r>
    </w:p>
    <w:p w14:paraId="2ED2C7B5" w14:textId="77777777" w:rsidR="00DE04E5" w:rsidRPr="007B26E6" w:rsidRDefault="00DE04E5" w:rsidP="00DE04E5">
      <w:pPr>
        <w:rPr>
          <w:lang w:eastAsia="en-GB"/>
        </w:rPr>
      </w:pPr>
    </w:p>
    <w:p w14:paraId="674443C4"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40E8AE50"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3974136C" w14:textId="77777777" w:rsidR="00DE04E5" w:rsidRDefault="00DE04E5" w:rsidP="00DE04E5">
      <w:pPr>
        <w:rPr>
          <w:lang w:eastAsia="en-GB"/>
        </w:rPr>
      </w:pPr>
    </w:p>
    <w:p w14:paraId="3519E057" w14:textId="77777777" w:rsidR="00DE04E5" w:rsidRPr="00C9653C" w:rsidRDefault="00DE04E5" w:rsidP="00DE04E5">
      <w:pPr>
        <w:jc w:val="both"/>
        <w:rPr>
          <w:lang w:eastAsia="en-GB"/>
        </w:rPr>
      </w:pPr>
      <w:r w:rsidRPr="00C9653C">
        <w:rPr>
          <w:b/>
          <w:bCs/>
          <w:color w:val="000000"/>
          <w:lang w:eastAsia="en-GB"/>
        </w:rPr>
        <w:t xml:space="preserve">Bottle Knap, Long </w:t>
      </w:r>
      <w:proofErr w:type="spellStart"/>
      <w:r w:rsidRPr="00C9653C">
        <w:rPr>
          <w:b/>
          <w:bCs/>
          <w:color w:val="000000"/>
          <w:lang w:eastAsia="en-GB"/>
        </w:rPr>
        <w:t>Bredy</w:t>
      </w:r>
      <w:proofErr w:type="spellEnd"/>
      <w:r w:rsidRPr="00C9653C">
        <w:rPr>
          <w:b/>
          <w:bCs/>
          <w:color w:val="000000"/>
          <w:lang w:eastAsia="en-GB"/>
        </w:rPr>
        <w:t>, Dorset, England, UK</w:t>
      </w:r>
    </w:p>
    <w:p w14:paraId="3CC035BC" w14:textId="77777777" w:rsidR="00DE04E5" w:rsidRPr="00C9653C" w:rsidRDefault="00DE04E5" w:rsidP="00DE04E5">
      <w:pPr>
        <w:jc w:val="both"/>
        <w:rPr>
          <w:lang w:eastAsia="en-GB"/>
        </w:rPr>
      </w:pPr>
      <w:r w:rsidRPr="00C9653C">
        <w:rPr>
          <w:color w:val="000000"/>
          <w:lang w:eastAsia="en-GB"/>
        </w:rPr>
        <w:t xml:space="preserve">Excavations were carried out at Bottle Knap, Long </w:t>
      </w:r>
      <w:proofErr w:type="spellStart"/>
      <w:r w:rsidRPr="00C9653C">
        <w:rPr>
          <w:color w:val="000000"/>
          <w:lang w:eastAsia="en-GB"/>
        </w:rPr>
        <w:t>Bredy</w:t>
      </w:r>
      <w:proofErr w:type="spellEnd"/>
      <w:r w:rsidRPr="00C9653C">
        <w:rPr>
          <w:color w:val="000000"/>
          <w:lang w:eastAsia="en-GB"/>
        </w:rPr>
        <w:t>, in 2019 to record a series of human remains disturbed by the digging of a pipeline trench in 2013 (Randall 2019). This work revealed that the pipeline had cut through at least three articulated inhumations, though the remains of at least one further individual were also present among the disturbed material. The articulated skeletons were all around 13</w:t>
      </w:r>
      <w:r w:rsidRPr="00C9653C">
        <w:rPr>
          <w:color w:val="494948"/>
          <w:shd w:val="clear" w:color="auto" w:fill="FFFFFF"/>
          <w:lang w:eastAsia="en-GB"/>
        </w:rPr>
        <w:t>‒</w:t>
      </w:r>
      <w:r w:rsidRPr="00C9653C">
        <w:rPr>
          <w:color w:val="000000"/>
          <w:lang w:eastAsia="en-GB"/>
        </w:rPr>
        <w:t>20 years at death, though the disturbed material included the remains of at least one full mature adult (ibid., 6). The human remains were reburied following examination in situ, with selected elements being lifted for scientific analysis. </w:t>
      </w:r>
    </w:p>
    <w:p w14:paraId="34DA35C1" w14:textId="77777777" w:rsidR="00DE04E5" w:rsidRPr="00C9653C" w:rsidRDefault="00DE04E5" w:rsidP="00DE04E5">
      <w:pPr>
        <w:rPr>
          <w:lang w:eastAsia="en-GB"/>
        </w:rPr>
      </w:pPr>
    </w:p>
    <w:p w14:paraId="324CF964" w14:textId="0C459317" w:rsidR="00DE04E5" w:rsidRPr="00C9653C" w:rsidRDefault="00DE04E5" w:rsidP="00DE04E5">
      <w:pPr>
        <w:jc w:val="both"/>
        <w:rPr>
          <w:lang w:eastAsia="en-GB"/>
        </w:rPr>
      </w:pPr>
      <w:r w:rsidRPr="00C9653C">
        <w:rPr>
          <w:color w:val="000000"/>
          <w:lang w:eastAsia="en-GB"/>
        </w:rPr>
        <w:t xml:space="preserve">Petrous bones from each of the three skeletons were successfully </w:t>
      </w:r>
      <w:proofErr w:type="spellStart"/>
      <w:r w:rsidR="00CD24B1">
        <w:rPr>
          <w:color w:val="000000"/>
          <w:lang w:eastAsia="en-GB"/>
        </w:rPr>
        <w:t>analyse</w:t>
      </w:r>
      <w:r w:rsidRPr="00C9653C">
        <w:rPr>
          <w:color w:val="000000"/>
          <w:lang w:eastAsia="en-GB"/>
        </w:rPr>
        <w:t>d</w:t>
      </w:r>
      <w:proofErr w:type="spellEnd"/>
      <w:r w:rsidRPr="00C9653C">
        <w:rPr>
          <w:color w:val="000000"/>
          <w:lang w:eastAsia="en-GB"/>
        </w:rPr>
        <w:t xml:space="preserve"> for aDNA, yielding: sample I27381 (female), from Skeleton B, dating to 2430±25 BP (SUERC-97712; 748</w:t>
      </w:r>
      <w:r w:rsidRPr="00C9653C">
        <w:rPr>
          <w:color w:val="494948"/>
          <w:shd w:val="clear" w:color="auto" w:fill="FFFFFF"/>
          <w:lang w:eastAsia="en-GB"/>
        </w:rPr>
        <w:t>‒</w:t>
      </w:r>
      <w:r w:rsidRPr="00C9653C">
        <w:rPr>
          <w:color w:val="000000"/>
          <w:lang w:eastAsia="en-GB"/>
        </w:rPr>
        <w:t>406 cal BCE); sample I27382 (male), from Skeleton F, dating to 2493±25 BP (SUERC-97713; 774</w:t>
      </w:r>
      <w:r w:rsidRPr="00C9653C">
        <w:rPr>
          <w:color w:val="494948"/>
          <w:shd w:val="clear" w:color="auto" w:fill="FFFFFF"/>
          <w:lang w:eastAsia="en-GB"/>
        </w:rPr>
        <w:t>‒</w:t>
      </w:r>
      <w:r w:rsidRPr="00C9653C">
        <w:rPr>
          <w:color w:val="000000"/>
          <w:lang w:eastAsia="en-GB"/>
        </w:rPr>
        <w:lastRenderedPageBreak/>
        <w:t>540 cal BCE); and sample I27383 (female), from Skeleton A, dating to 2444±25 BP (SUERC-97717; 750</w:t>
      </w:r>
      <w:r w:rsidRPr="00C9653C">
        <w:rPr>
          <w:color w:val="494948"/>
          <w:shd w:val="clear" w:color="auto" w:fill="FFFFFF"/>
          <w:lang w:eastAsia="en-GB"/>
        </w:rPr>
        <w:t>‒</w:t>
      </w:r>
      <w:r w:rsidRPr="00C9653C">
        <w:rPr>
          <w:color w:val="000000"/>
          <w:lang w:eastAsia="en-GB"/>
        </w:rPr>
        <w:t>411 cal BCE). </w:t>
      </w:r>
    </w:p>
    <w:p w14:paraId="4E0847B8" w14:textId="77777777" w:rsidR="00DE04E5" w:rsidRPr="00C9653C" w:rsidRDefault="00DE04E5" w:rsidP="00DE04E5">
      <w:pPr>
        <w:rPr>
          <w:lang w:eastAsia="en-GB"/>
        </w:rPr>
      </w:pPr>
    </w:p>
    <w:p w14:paraId="2EB4483E" w14:textId="77777777" w:rsidR="00DE04E5" w:rsidRPr="00C9653C" w:rsidRDefault="00DE04E5" w:rsidP="00DE04E5">
      <w:pPr>
        <w:jc w:val="both"/>
        <w:rPr>
          <w:lang w:eastAsia="en-GB"/>
        </w:rPr>
      </w:pPr>
      <w:r w:rsidRPr="00C9653C">
        <w:rPr>
          <w:color w:val="000000"/>
          <w:lang w:eastAsia="en-GB"/>
        </w:rPr>
        <w:t>Source of sample: The National Trust </w:t>
      </w:r>
    </w:p>
    <w:p w14:paraId="554449AA" w14:textId="77777777" w:rsidR="00DE04E5" w:rsidRPr="00C9653C" w:rsidRDefault="00DE04E5" w:rsidP="00DE04E5">
      <w:pPr>
        <w:jc w:val="both"/>
        <w:rPr>
          <w:lang w:eastAsia="en-GB"/>
        </w:rPr>
      </w:pPr>
      <w:r w:rsidRPr="00C9653C">
        <w:rPr>
          <w:color w:val="000000"/>
          <w:lang w:eastAsia="en-GB"/>
        </w:rPr>
        <w:t>Author</w:t>
      </w:r>
      <w:r>
        <w:rPr>
          <w:color w:val="000000"/>
          <w:lang w:eastAsia="en-GB"/>
        </w:rPr>
        <w:t>s</w:t>
      </w:r>
      <w:r w:rsidRPr="00C9653C">
        <w:rPr>
          <w:color w:val="000000"/>
          <w:lang w:eastAsia="en-GB"/>
        </w:rPr>
        <w:t xml:space="preserve"> of entry: Martin Papworth and Ian </w:t>
      </w:r>
      <w:proofErr w:type="spellStart"/>
      <w:r w:rsidRPr="00C9653C">
        <w:rPr>
          <w:color w:val="000000"/>
          <w:lang w:eastAsia="en-GB"/>
        </w:rPr>
        <w:t>Armit</w:t>
      </w:r>
      <w:proofErr w:type="spellEnd"/>
      <w:r w:rsidRPr="00C9653C">
        <w:rPr>
          <w:color w:val="000000"/>
          <w:lang w:eastAsia="en-GB"/>
        </w:rPr>
        <w:t> </w:t>
      </w:r>
    </w:p>
    <w:p w14:paraId="37CAE21D" w14:textId="77777777" w:rsidR="00DE04E5" w:rsidRPr="00C9653C" w:rsidRDefault="00DE04E5" w:rsidP="00DE04E5">
      <w:pPr>
        <w:jc w:val="both"/>
        <w:rPr>
          <w:lang w:eastAsia="en-GB"/>
        </w:rPr>
      </w:pPr>
      <w:r w:rsidRPr="00C9653C">
        <w:rPr>
          <w:color w:val="000000"/>
          <w:lang w:eastAsia="en-GB"/>
        </w:rPr>
        <w:t>Reference:</w:t>
      </w:r>
    </w:p>
    <w:p w14:paraId="7D5146D3" w14:textId="77777777" w:rsidR="00DE04E5" w:rsidRPr="00C9653C" w:rsidRDefault="00DE04E5" w:rsidP="00DE04E5">
      <w:pPr>
        <w:shd w:val="clear" w:color="auto" w:fill="FFFFFF"/>
        <w:rPr>
          <w:lang w:eastAsia="en-GB"/>
        </w:rPr>
      </w:pPr>
      <w:r w:rsidRPr="00C9653C">
        <w:rPr>
          <w:color w:val="000000"/>
          <w:lang w:eastAsia="en-GB"/>
        </w:rPr>
        <w:t xml:space="preserve">Randall, C. 2019. </w:t>
      </w:r>
      <w:r w:rsidRPr="00C9653C">
        <w:rPr>
          <w:i/>
          <w:iCs/>
          <w:color w:val="000000"/>
          <w:lang w:eastAsia="en-GB"/>
        </w:rPr>
        <w:t xml:space="preserve">Bottle Knap, Long </w:t>
      </w:r>
      <w:proofErr w:type="spellStart"/>
      <w:r w:rsidRPr="00C9653C">
        <w:rPr>
          <w:i/>
          <w:iCs/>
          <w:color w:val="000000"/>
          <w:lang w:eastAsia="en-GB"/>
        </w:rPr>
        <w:t>Bredy</w:t>
      </w:r>
      <w:proofErr w:type="spellEnd"/>
      <w:r w:rsidRPr="00C9653C">
        <w:rPr>
          <w:i/>
          <w:iCs/>
          <w:color w:val="000000"/>
          <w:lang w:eastAsia="en-GB"/>
        </w:rPr>
        <w:t>, Dorset, 2019. Human remains</w:t>
      </w:r>
      <w:r w:rsidRPr="00C9653C">
        <w:rPr>
          <w:color w:val="000000"/>
          <w:lang w:eastAsia="en-GB"/>
        </w:rPr>
        <w:t>. Unpublished client report.</w:t>
      </w:r>
    </w:p>
    <w:p w14:paraId="32171A1E" w14:textId="77777777" w:rsidR="00DE04E5" w:rsidRPr="007B26E6" w:rsidRDefault="00DE04E5" w:rsidP="00DE04E5">
      <w:pPr>
        <w:rPr>
          <w:lang w:eastAsia="en-GB"/>
        </w:rPr>
      </w:pPr>
    </w:p>
    <w:p w14:paraId="3B51C857" w14:textId="77777777" w:rsidR="00DE04E5" w:rsidRPr="007B26E6" w:rsidRDefault="00DE04E5" w:rsidP="00DE04E5">
      <w:pPr>
        <w:jc w:val="both"/>
        <w:rPr>
          <w:lang w:eastAsia="en-GB"/>
        </w:rPr>
      </w:pPr>
      <w:r w:rsidRPr="007B26E6">
        <w:rPr>
          <w:b/>
          <w:bCs/>
          <w:color w:val="000000"/>
          <w:lang w:eastAsia="en-GB"/>
        </w:rPr>
        <w:t xml:space="preserve">Bradley Fen, Whittlesey, </w:t>
      </w:r>
      <w:proofErr w:type="spellStart"/>
      <w:r w:rsidRPr="007B26E6">
        <w:rPr>
          <w:b/>
          <w:bCs/>
          <w:color w:val="000000"/>
          <w:lang w:eastAsia="en-GB"/>
        </w:rPr>
        <w:t>Cambridgeshire</w:t>
      </w:r>
      <w:proofErr w:type="spellEnd"/>
      <w:r w:rsidRPr="007B26E6">
        <w:rPr>
          <w:b/>
          <w:bCs/>
          <w:color w:val="000000"/>
          <w:lang w:eastAsia="en-GB"/>
        </w:rPr>
        <w:t>, England, UK</w:t>
      </w:r>
    </w:p>
    <w:p w14:paraId="4B7F8A78" w14:textId="77777777" w:rsidR="00DE04E5" w:rsidRPr="007B26E6" w:rsidRDefault="00DE04E5" w:rsidP="00DE04E5">
      <w:pPr>
        <w:jc w:val="both"/>
        <w:rPr>
          <w:lang w:eastAsia="en-GB"/>
        </w:rPr>
      </w:pPr>
      <w:r w:rsidRPr="007B26E6">
        <w:rPr>
          <w:color w:val="000000"/>
          <w:lang w:eastAsia="en-GB"/>
        </w:rPr>
        <w:t xml:space="preserve">Two inhumations, both mature adult males, were excavated on a fen-edge settlement dating to the beginning of the Middle Iron Age. The context of the burials was a linear occupation scatter that skirted the south-eastern margins of the Flag Fen Basin, a small fen-embayment. The settlement was characterized by a swathe of roundhouses, four-post </w:t>
      </w:r>
      <w:proofErr w:type="gramStart"/>
      <w:r w:rsidRPr="007B26E6">
        <w:rPr>
          <w:color w:val="000000"/>
          <w:lang w:eastAsia="en-GB"/>
        </w:rPr>
        <w:t>structures</w:t>
      </w:r>
      <w:proofErr w:type="gramEnd"/>
      <w:r w:rsidRPr="007B26E6">
        <w:rPr>
          <w:color w:val="000000"/>
          <w:lang w:eastAsia="en-GB"/>
        </w:rPr>
        <w:t xml:space="preserve"> and watering holes. One of the burials (F.613, 331) was interred in the top of the posthole of a dismantled four-post structure, whilst the other (F.781, 445) was found prone in a shallow grave (Knight and Brudenell 2020, 303</w:t>
      </w:r>
      <w:r w:rsidRPr="007B26E6">
        <w:rPr>
          <w:rFonts w:ascii="Calibri" w:hAnsi="Calibri" w:cs="Calibri"/>
          <w:color w:val="000000"/>
          <w:lang w:eastAsia="en-GB"/>
        </w:rPr>
        <w:t>–</w:t>
      </w:r>
      <w:r w:rsidRPr="007B26E6">
        <w:rPr>
          <w:color w:val="000000"/>
          <w:lang w:eastAsia="en-GB"/>
        </w:rPr>
        <w:t xml:space="preserve">377). As with </w:t>
      </w:r>
      <w:proofErr w:type="gramStart"/>
      <w:r w:rsidRPr="007B26E6">
        <w:rPr>
          <w:color w:val="000000"/>
          <w:lang w:eastAsia="en-GB"/>
        </w:rPr>
        <w:t>the majority of</w:t>
      </w:r>
      <w:proofErr w:type="gramEnd"/>
      <w:r w:rsidRPr="007B26E6">
        <w:rPr>
          <w:color w:val="000000"/>
          <w:lang w:eastAsia="en-GB"/>
        </w:rPr>
        <w:t xml:space="preserve"> the settlement-related features, the fills of the posthole and the shallow grave included metalworking debris.</w:t>
      </w:r>
    </w:p>
    <w:p w14:paraId="76F007C4" w14:textId="77777777" w:rsidR="00DE04E5" w:rsidRPr="007B26E6" w:rsidRDefault="00DE04E5" w:rsidP="00DE04E5">
      <w:pPr>
        <w:rPr>
          <w:lang w:eastAsia="en-GB"/>
        </w:rPr>
      </w:pPr>
    </w:p>
    <w:p w14:paraId="7166D2CD" w14:textId="77777777" w:rsidR="00DE04E5" w:rsidRPr="007B26E6" w:rsidRDefault="00DE04E5" w:rsidP="00DE04E5">
      <w:pPr>
        <w:jc w:val="both"/>
        <w:rPr>
          <w:lang w:eastAsia="en-GB"/>
        </w:rPr>
      </w:pPr>
      <w:r w:rsidRPr="007B26E6">
        <w:rPr>
          <w:color w:val="000000"/>
          <w:lang w:eastAsia="en-GB"/>
        </w:rPr>
        <w:t xml:space="preserve">Human petrous bones were sampled from each of two inhumation burials: Burial F.613 (cat. 331) yielded sample </w:t>
      </w:r>
      <w:r w:rsidRPr="00E51F0E">
        <w:rPr>
          <w:color w:val="000000"/>
          <w:lang w:eastAsia="en-GB"/>
        </w:rPr>
        <w:t>I11156 (male), dating to 2223±26 BP (BRAMS-1695; 382</w:t>
      </w:r>
      <w:r w:rsidRPr="00E51F0E">
        <w:rPr>
          <w:rFonts w:ascii="Calibri" w:hAnsi="Calibri" w:cs="Calibri"/>
          <w:color w:val="000000"/>
          <w:lang w:eastAsia="en-GB"/>
        </w:rPr>
        <w:t>–</w:t>
      </w:r>
      <w:r w:rsidRPr="00E51F0E">
        <w:rPr>
          <w:color w:val="000000"/>
          <w:lang w:eastAsia="en-GB"/>
        </w:rPr>
        <w:t>200 cal BCE); and Burial F.781 (cat. 445) yielded sample I11997</w:t>
      </w:r>
      <w:r w:rsidRPr="007B26E6">
        <w:rPr>
          <w:color w:val="000000"/>
          <w:lang w:eastAsia="en-GB"/>
        </w:rPr>
        <w:t xml:space="preserve"> (male), dating to 2213±26 BP (BRAMS-1691; 377</w:t>
      </w:r>
      <w:r w:rsidRPr="007B26E6">
        <w:rPr>
          <w:rFonts w:ascii="Calibri" w:hAnsi="Calibri" w:cs="Calibri"/>
          <w:color w:val="000000"/>
          <w:lang w:eastAsia="en-GB"/>
        </w:rPr>
        <w:t>–</w:t>
      </w:r>
      <w:r w:rsidRPr="007B26E6">
        <w:rPr>
          <w:color w:val="000000"/>
          <w:lang w:eastAsia="en-GB"/>
        </w:rPr>
        <w:t>197 cal BCE).</w:t>
      </w:r>
    </w:p>
    <w:p w14:paraId="10B1F232" w14:textId="77777777" w:rsidR="00DE04E5" w:rsidRPr="007B26E6" w:rsidRDefault="00DE04E5" w:rsidP="00DE04E5">
      <w:pPr>
        <w:rPr>
          <w:lang w:eastAsia="en-GB"/>
        </w:rPr>
      </w:pPr>
    </w:p>
    <w:p w14:paraId="15A5150D" w14:textId="77777777" w:rsidR="00DE04E5" w:rsidRPr="007B26E6" w:rsidRDefault="00DE04E5" w:rsidP="00DE04E5">
      <w:pPr>
        <w:jc w:val="both"/>
        <w:rPr>
          <w:lang w:eastAsia="en-GB"/>
        </w:rPr>
      </w:pPr>
      <w:r w:rsidRPr="007B26E6">
        <w:rPr>
          <w:color w:val="000000"/>
          <w:lang w:eastAsia="en-GB"/>
        </w:rPr>
        <w:t>Source of samples: Cambridge Archaeological Unit</w:t>
      </w:r>
    </w:p>
    <w:p w14:paraId="79253FA1" w14:textId="77777777" w:rsidR="00DE04E5" w:rsidRPr="007B26E6" w:rsidRDefault="00DE04E5" w:rsidP="00DE04E5">
      <w:pPr>
        <w:jc w:val="both"/>
        <w:rPr>
          <w:lang w:eastAsia="en-GB"/>
        </w:rPr>
      </w:pPr>
      <w:r w:rsidRPr="007B26E6">
        <w:rPr>
          <w:color w:val="000000"/>
          <w:lang w:eastAsia="en-GB"/>
        </w:rPr>
        <w:t>Author of entry: Mark Knight</w:t>
      </w:r>
    </w:p>
    <w:p w14:paraId="2506EE43" w14:textId="77777777" w:rsidR="00DE04E5" w:rsidRPr="007B26E6" w:rsidRDefault="00DE04E5" w:rsidP="00DE04E5">
      <w:pPr>
        <w:jc w:val="both"/>
        <w:rPr>
          <w:lang w:eastAsia="en-GB"/>
        </w:rPr>
      </w:pPr>
      <w:r w:rsidRPr="007B26E6">
        <w:rPr>
          <w:color w:val="000000"/>
          <w:lang w:eastAsia="en-GB"/>
        </w:rPr>
        <w:t>Reference: </w:t>
      </w:r>
    </w:p>
    <w:p w14:paraId="15EF540A" w14:textId="77777777" w:rsidR="00DE04E5" w:rsidRPr="007B26E6" w:rsidRDefault="00DE04E5" w:rsidP="00DE04E5">
      <w:pPr>
        <w:jc w:val="both"/>
        <w:rPr>
          <w:lang w:eastAsia="en-GB"/>
        </w:rPr>
      </w:pPr>
      <w:r w:rsidRPr="007B26E6">
        <w:rPr>
          <w:color w:val="000000"/>
          <w:lang w:eastAsia="en-GB"/>
        </w:rPr>
        <w:t xml:space="preserve">Knight, M. and Brudenell, M. 2020. </w:t>
      </w:r>
      <w:r w:rsidRPr="007B26E6">
        <w:rPr>
          <w:i/>
          <w:iCs/>
          <w:color w:val="000000"/>
          <w:lang w:eastAsia="en-GB"/>
        </w:rPr>
        <w:t>Pattern and Process, Landscape Prehistories from Whittlesey Brick Pits: The King’s Dyke and Bradley Fen Excavations 1998-2004</w:t>
      </w:r>
      <w:r w:rsidRPr="007B26E6">
        <w:rPr>
          <w:color w:val="000000"/>
          <w:lang w:eastAsia="en-GB"/>
        </w:rPr>
        <w:t xml:space="preserve">. CAU Must Farm/Flag Fen Basin Depth </w:t>
      </w:r>
      <w:r>
        <w:rPr>
          <w:color w:val="000000"/>
          <w:lang w:eastAsia="en-GB"/>
        </w:rPr>
        <w:t>and</w:t>
      </w:r>
      <w:r w:rsidRPr="007B26E6">
        <w:rPr>
          <w:color w:val="000000"/>
          <w:lang w:eastAsia="en-GB"/>
        </w:rPr>
        <w:t xml:space="preserve"> Time Series Vol. I. Cambridge: McDonald Institute for Archaeological Research.</w:t>
      </w:r>
    </w:p>
    <w:p w14:paraId="1977B2FD" w14:textId="77777777" w:rsidR="00DE04E5" w:rsidRPr="007B26E6" w:rsidRDefault="00DE04E5" w:rsidP="00DE04E5">
      <w:pPr>
        <w:rPr>
          <w:lang w:eastAsia="en-GB"/>
        </w:rPr>
      </w:pPr>
    </w:p>
    <w:p w14:paraId="201A65F5" w14:textId="77777777" w:rsidR="00DE04E5" w:rsidRPr="007B26E6" w:rsidRDefault="00DE04E5" w:rsidP="00DE04E5">
      <w:pPr>
        <w:jc w:val="both"/>
        <w:rPr>
          <w:lang w:eastAsia="en-GB"/>
        </w:rPr>
      </w:pPr>
      <w:r w:rsidRPr="007B26E6">
        <w:rPr>
          <w:b/>
          <w:bCs/>
          <w:color w:val="000000"/>
          <w:lang w:eastAsia="en-GB"/>
        </w:rPr>
        <w:t>Broom Quarry, Bedfordshire, England, UK</w:t>
      </w:r>
    </w:p>
    <w:p w14:paraId="2FC63DDF" w14:textId="00C12F4D" w:rsidR="00DE04E5" w:rsidRPr="007B26E6" w:rsidRDefault="00DE04E5" w:rsidP="00DE04E5">
      <w:pPr>
        <w:jc w:val="both"/>
        <w:rPr>
          <w:lang w:eastAsia="en-GB"/>
        </w:rPr>
      </w:pPr>
      <w:r w:rsidRPr="007B26E6">
        <w:rPr>
          <w:color w:val="000000"/>
          <w:lang w:eastAsia="en-GB"/>
        </w:rPr>
        <w:t xml:space="preserve">Excavations at Broom Quarry, Bedfordshire, identified several areas of Middle Iron Age occupation. In an extensive settlement dating to 425–200 BCE, three adult crouched inhumation burials were recovered from grain storage pits (Tabor 2013; Evans et al. 2018, 295, fig. 4.85). Two human petrous bones and a tooth from these inhumations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Petrous bones from </w:t>
      </w:r>
      <w:r w:rsidRPr="00E51F0E">
        <w:rPr>
          <w:color w:val="000000"/>
          <w:lang w:eastAsia="en-GB"/>
        </w:rPr>
        <w:t>burials F. 384 (cat. no. 610, a middle adult) and F. 855 (cat no. 1858, a young adult) respectively yielded sample I11150 (male), dating to 2215±28 BP (SUERC-86441; 381–197 cal BCE), and sample I11151 (male) dating to 2214±27 BP (SUERC-97413; 379–197 cal BCE). The tooth, from burial F.897 (cat no. 1971, a younger middle adult), yielded sample I16597</w:t>
      </w:r>
      <w:r w:rsidRPr="007B26E6">
        <w:rPr>
          <w:color w:val="000000"/>
          <w:lang w:eastAsia="en-GB"/>
        </w:rPr>
        <w:t xml:space="preserve"> (male), dating to 2288±28 BP (SUERC-86447; 404–209 cal BCE). </w:t>
      </w:r>
    </w:p>
    <w:p w14:paraId="634073FE" w14:textId="77777777" w:rsidR="00DE04E5" w:rsidRPr="007B26E6" w:rsidRDefault="00DE04E5" w:rsidP="00DE04E5">
      <w:pPr>
        <w:rPr>
          <w:lang w:eastAsia="en-GB"/>
        </w:rPr>
      </w:pPr>
    </w:p>
    <w:p w14:paraId="3AAECB43" w14:textId="77777777" w:rsidR="00DE04E5" w:rsidRPr="007B26E6" w:rsidRDefault="00DE04E5" w:rsidP="00DE04E5">
      <w:pPr>
        <w:jc w:val="both"/>
        <w:rPr>
          <w:lang w:eastAsia="en-GB"/>
        </w:rPr>
      </w:pPr>
      <w:r w:rsidRPr="007B26E6">
        <w:rPr>
          <w:color w:val="000000"/>
          <w:lang w:eastAsia="en-GB"/>
        </w:rPr>
        <w:t xml:space="preserve">A short-lived settlement to the south (Tabor and Middleton 2018, 65) yielded one more crouched burial in a Middle Iron Age </w:t>
      </w:r>
      <w:r w:rsidRPr="00E51F0E">
        <w:rPr>
          <w:color w:val="000000"/>
          <w:lang w:eastAsia="en-GB"/>
        </w:rPr>
        <w:t>grain storage pit. A petrous bone from burial F. 2370 (cat no. 434; a middle adult) yielded sample I21293</w:t>
      </w:r>
      <w:r w:rsidRPr="007B26E6">
        <w:rPr>
          <w:color w:val="000000"/>
          <w:lang w:eastAsia="en-GB"/>
        </w:rPr>
        <w:t xml:space="preserve"> (female). </w:t>
      </w:r>
    </w:p>
    <w:p w14:paraId="5EB8AA12" w14:textId="77777777" w:rsidR="00DE04E5" w:rsidRPr="007B26E6" w:rsidRDefault="00DE04E5" w:rsidP="00DE04E5">
      <w:pPr>
        <w:rPr>
          <w:lang w:eastAsia="en-GB"/>
        </w:rPr>
      </w:pPr>
    </w:p>
    <w:p w14:paraId="6D61617B" w14:textId="77777777" w:rsidR="00DE04E5" w:rsidRPr="007B26E6" w:rsidRDefault="00DE04E5" w:rsidP="00DE04E5">
      <w:pPr>
        <w:jc w:val="both"/>
        <w:rPr>
          <w:lang w:eastAsia="en-GB"/>
        </w:rPr>
      </w:pPr>
      <w:r w:rsidRPr="007B26E6">
        <w:rPr>
          <w:color w:val="000000"/>
          <w:lang w:eastAsia="en-GB"/>
        </w:rPr>
        <w:t>Source of samples: Cambridge Archaeological Unit</w:t>
      </w:r>
    </w:p>
    <w:p w14:paraId="4BE5AFEE" w14:textId="77777777" w:rsidR="00DE04E5" w:rsidRPr="007B26E6" w:rsidRDefault="00DE04E5" w:rsidP="00DE04E5">
      <w:pPr>
        <w:jc w:val="both"/>
        <w:rPr>
          <w:lang w:eastAsia="en-GB"/>
        </w:rPr>
      </w:pPr>
      <w:r w:rsidRPr="007B26E6">
        <w:rPr>
          <w:color w:val="000000"/>
          <w:lang w:eastAsia="en-GB"/>
        </w:rPr>
        <w:t>Author of entry: Rob Wiseman</w:t>
      </w:r>
    </w:p>
    <w:p w14:paraId="459B2E3A" w14:textId="77777777" w:rsidR="00DE04E5" w:rsidRPr="007B26E6" w:rsidRDefault="00DE04E5" w:rsidP="00DE04E5">
      <w:pPr>
        <w:jc w:val="both"/>
        <w:rPr>
          <w:lang w:eastAsia="en-GB"/>
        </w:rPr>
      </w:pPr>
      <w:r w:rsidRPr="007B26E6">
        <w:rPr>
          <w:color w:val="000000"/>
          <w:lang w:eastAsia="en-GB"/>
        </w:rPr>
        <w:lastRenderedPageBreak/>
        <w:t>References:</w:t>
      </w:r>
    </w:p>
    <w:p w14:paraId="6D494F11" w14:textId="77777777" w:rsidR="00DE04E5" w:rsidRPr="007B26E6" w:rsidRDefault="00DE04E5" w:rsidP="00DE04E5">
      <w:pPr>
        <w:jc w:val="both"/>
        <w:rPr>
          <w:lang w:eastAsia="en-GB"/>
        </w:rPr>
      </w:pPr>
      <w:r w:rsidRPr="007B26E6">
        <w:rPr>
          <w:color w:val="000000"/>
          <w:lang w:eastAsia="en-GB"/>
        </w:rPr>
        <w:t xml:space="preserve">Evans, C., Lucy, S. and Patten, R. 2018. </w:t>
      </w:r>
      <w:r w:rsidRPr="007B26E6">
        <w:rPr>
          <w:i/>
          <w:iCs/>
          <w:color w:val="000000"/>
          <w:lang w:eastAsia="en-GB"/>
        </w:rPr>
        <w:t>Riversides: Neolithic Barrows, a Beaker Grave, Iron Age and Anglo-Saxon Burials and Settlement at Trumpington, Cambridge</w:t>
      </w:r>
      <w:r w:rsidRPr="007B26E6">
        <w:rPr>
          <w:color w:val="000000"/>
          <w:lang w:eastAsia="en-GB"/>
        </w:rPr>
        <w:t>. CAU Landscape Archives/New Archaeologies of the Cambridge Region Series, Vol. I. Cambridge: McDonald Institute for Archaeological Research. </w:t>
      </w:r>
    </w:p>
    <w:p w14:paraId="306B43E0" w14:textId="77777777" w:rsidR="00DE04E5" w:rsidRPr="007B26E6" w:rsidRDefault="00DE04E5" w:rsidP="00DE04E5">
      <w:pPr>
        <w:rPr>
          <w:lang w:eastAsia="en-GB"/>
        </w:rPr>
      </w:pPr>
    </w:p>
    <w:p w14:paraId="1E17B63A" w14:textId="77777777" w:rsidR="00DE04E5" w:rsidRPr="007B26E6" w:rsidRDefault="00DE04E5" w:rsidP="00DE04E5">
      <w:pPr>
        <w:jc w:val="both"/>
        <w:rPr>
          <w:lang w:eastAsia="en-GB"/>
        </w:rPr>
      </w:pPr>
      <w:r w:rsidRPr="007B26E6">
        <w:rPr>
          <w:color w:val="000000"/>
          <w:lang w:eastAsia="en-GB"/>
        </w:rPr>
        <w:t xml:space="preserve">Tabor, J. 2013. </w:t>
      </w:r>
      <w:r w:rsidRPr="007B26E6">
        <w:rPr>
          <w:i/>
          <w:iCs/>
          <w:color w:val="000000"/>
          <w:lang w:eastAsia="en-GB"/>
        </w:rPr>
        <w:t>Archaeological Investigations at Broom Quarry, Bedfordshire, Phases 11-13</w:t>
      </w:r>
      <w:r w:rsidRPr="007B26E6">
        <w:rPr>
          <w:color w:val="000000"/>
          <w:lang w:eastAsia="en-GB"/>
        </w:rPr>
        <w:t>. Unpublished, Cambridge Archaeological Unit Report No. 1213.</w:t>
      </w:r>
    </w:p>
    <w:p w14:paraId="0EB69E59" w14:textId="77777777" w:rsidR="00DE04E5" w:rsidRPr="007B26E6" w:rsidRDefault="00DE04E5" w:rsidP="00DE04E5">
      <w:pPr>
        <w:rPr>
          <w:lang w:eastAsia="en-GB"/>
        </w:rPr>
      </w:pPr>
    </w:p>
    <w:p w14:paraId="0EE5768E" w14:textId="77777777" w:rsidR="00DE04E5" w:rsidRPr="007B26E6" w:rsidRDefault="00DE04E5" w:rsidP="00DE04E5">
      <w:pPr>
        <w:jc w:val="both"/>
        <w:rPr>
          <w:lang w:eastAsia="en-GB"/>
        </w:rPr>
      </w:pPr>
      <w:r w:rsidRPr="007B26E6">
        <w:rPr>
          <w:color w:val="000000"/>
          <w:lang w:eastAsia="en-GB"/>
        </w:rPr>
        <w:t xml:space="preserve">Tabor, J. and Middleton, E. 2018. </w:t>
      </w:r>
      <w:r w:rsidRPr="007B26E6">
        <w:rPr>
          <w:i/>
          <w:iCs/>
          <w:color w:val="000000"/>
          <w:lang w:eastAsia="en-GB"/>
        </w:rPr>
        <w:t>Archaeological Investigations and Broom South Quarry, Bedfordshire: The Plant Site and Phases I and II. Volume 1: Post Excavation Assessment.</w:t>
      </w:r>
      <w:r w:rsidRPr="007B26E6">
        <w:rPr>
          <w:color w:val="000000"/>
          <w:lang w:eastAsia="en-GB"/>
        </w:rPr>
        <w:t xml:space="preserve"> Unpublished Cambridge Archaeological Unit Report No. 1397. </w:t>
      </w:r>
    </w:p>
    <w:p w14:paraId="1401DE3C" w14:textId="77777777" w:rsidR="00DE04E5" w:rsidRPr="007B26E6" w:rsidRDefault="00DE04E5" w:rsidP="00DE04E5">
      <w:pPr>
        <w:rPr>
          <w:lang w:eastAsia="en-GB"/>
        </w:rPr>
      </w:pPr>
    </w:p>
    <w:p w14:paraId="26B76390" w14:textId="77777777" w:rsidR="00DE04E5" w:rsidRPr="007B26E6" w:rsidRDefault="00DE04E5" w:rsidP="00DE04E5">
      <w:pPr>
        <w:jc w:val="both"/>
        <w:rPr>
          <w:lang w:eastAsia="en-GB"/>
        </w:rPr>
      </w:pPr>
      <w:proofErr w:type="spellStart"/>
      <w:r w:rsidRPr="007B26E6">
        <w:rPr>
          <w:b/>
          <w:bCs/>
          <w:color w:val="000000"/>
          <w:lang w:eastAsia="en-GB"/>
        </w:rPr>
        <w:t>Burstwick</w:t>
      </w:r>
      <w:proofErr w:type="spellEnd"/>
      <w:r w:rsidRPr="007B26E6">
        <w:rPr>
          <w:b/>
          <w:bCs/>
          <w:color w:val="000000"/>
          <w:lang w:eastAsia="en-GB"/>
        </w:rPr>
        <w:t>, East Riding of Yorkshire, England, UK</w:t>
      </w:r>
    </w:p>
    <w:p w14:paraId="647354E4" w14:textId="77777777" w:rsidR="00DE04E5" w:rsidRPr="007B26E6" w:rsidRDefault="00DE04E5" w:rsidP="00DE04E5">
      <w:pPr>
        <w:jc w:val="both"/>
        <w:rPr>
          <w:lang w:eastAsia="en-GB"/>
        </w:rPr>
      </w:pPr>
      <w:r w:rsidRPr="007B26E6">
        <w:rPr>
          <w:color w:val="000000"/>
          <w:lang w:eastAsia="en-GB"/>
        </w:rPr>
        <w:t xml:space="preserve">Excavations were undertaken in 2016–7 during replacement of a water main between </w:t>
      </w:r>
      <w:proofErr w:type="spellStart"/>
      <w:r w:rsidRPr="007B26E6">
        <w:rPr>
          <w:color w:val="000000"/>
          <w:lang w:eastAsia="en-GB"/>
        </w:rPr>
        <w:t>Burstwick</w:t>
      </w:r>
      <w:proofErr w:type="spellEnd"/>
      <w:r w:rsidRPr="007B26E6">
        <w:rPr>
          <w:color w:val="000000"/>
          <w:lang w:eastAsia="en-GB"/>
        </w:rPr>
        <w:t xml:space="preserve"> and </w:t>
      </w:r>
      <w:proofErr w:type="spellStart"/>
      <w:r w:rsidRPr="007B26E6">
        <w:rPr>
          <w:color w:val="000000"/>
          <w:lang w:eastAsia="en-GB"/>
        </w:rPr>
        <w:t>Rimswell</w:t>
      </w:r>
      <w:proofErr w:type="spellEnd"/>
      <w:r w:rsidRPr="007B26E6">
        <w:rPr>
          <w:color w:val="000000"/>
          <w:lang w:eastAsia="en-GB"/>
        </w:rPr>
        <w:t xml:space="preserve"> in the Holderness area of the East Riding of Yorkshire. A variety of sites of various periods were investigated (Turner 2018). In Area 8a(II), located between </w:t>
      </w:r>
      <w:proofErr w:type="spellStart"/>
      <w:r w:rsidRPr="007B26E6">
        <w:rPr>
          <w:color w:val="000000"/>
          <w:lang w:eastAsia="en-GB"/>
        </w:rPr>
        <w:t>Burstwick</w:t>
      </w:r>
      <w:proofErr w:type="spellEnd"/>
      <w:r w:rsidRPr="007B26E6">
        <w:rPr>
          <w:color w:val="000000"/>
          <w:lang w:eastAsia="en-GB"/>
        </w:rPr>
        <w:t xml:space="preserve"> and </w:t>
      </w:r>
      <w:proofErr w:type="spellStart"/>
      <w:r w:rsidRPr="007B26E6">
        <w:rPr>
          <w:color w:val="000000"/>
          <w:lang w:eastAsia="en-GB"/>
        </w:rPr>
        <w:t>Halsham</w:t>
      </w:r>
      <w:proofErr w:type="spellEnd"/>
      <w:r w:rsidRPr="007B26E6">
        <w:rPr>
          <w:color w:val="000000"/>
          <w:lang w:eastAsia="en-GB"/>
        </w:rPr>
        <w:t>, two Iron Age square barrows were partially excavated. No central grave survived in the eastern enclosure, although a shallow and probably secondary inhumation was found in the north-western part of the interior. The rectangular grave contained a poorly preserved crouched skeleton 411 with its head to the south and accompanied by two iron arrowheads, a fragment of iron sheet and a small copper-alloy tack. An articulated pig vertebral column had been placed in front of the body. A tooth from Skeleton 411 failed aDNA analysis, as did two attempts at radiocarbon dating. </w:t>
      </w:r>
    </w:p>
    <w:p w14:paraId="378C96E8" w14:textId="77777777" w:rsidR="00DE04E5" w:rsidRPr="007B26E6" w:rsidRDefault="00DE04E5" w:rsidP="00DE04E5">
      <w:pPr>
        <w:rPr>
          <w:lang w:eastAsia="en-GB"/>
        </w:rPr>
      </w:pPr>
    </w:p>
    <w:p w14:paraId="27860139" w14:textId="77777777" w:rsidR="00DE04E5" w:rsidRPr="007B26E6" w:rsidRDefault="00DE04E5" w:rsidP="00DE04E5">
      <w:pPr>
        <w:jc w:val="both"/>
        <w:rPr>
          <w:lang w:eastAsia="en-GB"/>
        </w:rPr>
      </w:pPr>
      <w:r w:rsidRPr="007B26E6">
        <w:rPr>
          <w:color w:val="000000"/>
          <w:lang w:eastAsia="en-GB"/>
        </w:rPr>
        <w:t xml:space="preserve">In the western enclosure, a central grave contained a crouched skeleton 427. This was accompanied by a bent iron sword, an iron spearhead and a shield represented by an iron boss in a circular patch of dark soil over the pelvis. This skeleton also had an articulated pig vertebral column laid in </w:t>
      </w:r>
      <w:r w:rsidRPr="00E51F0E">
        <w:rPr>
          <w:color w:val="000000"/>
          <w:lang w:eastAsia="en-GB"/>
        </w:rPr>
        <w:t>front of it. Petrous bone from skeleton 427, a young middle adult (21–38 years), provided sample I22065</w:t>
      </w:r>
      <w:r w:rsidRPr="007B26E6">
        <w:rPr>
          <w:color w:val="000000"/>
          <w:lang w:eastAsia="en-GB"/>
        </w:rPr>
        <w:t xml:space="preserve"> (male) dated 2147±24 BP (SUERC-80670; 351–55 cal BCE).</w:t>
      </w:r>
    </w:p>
    <w:p w14:paraId="5AE9B15C" w14:textId="77777777" w:rsidR="00DE04E5" w:rsidRPr="007B26E6" w:rsidRDefault="00DE04E5" w:rsidP="00DE04E5">
      <w:pPr>
        <w:rPr>
          <w:lang w:eastAsia="en-GB"/>
        </w:rPr>
      </w:pPr>
    </w:p>
    <w:p w14:paraId="52460577" w14:textId="77777777" w:rsidR="00DE04E5" w:rsidRPr="007B26E6" w:rsidRDefault="00DE04E5" w:rsidP="00DE04E5">
      <w:pPr>
        <w:jc w:val="both"/>
        <w:rPr>
          <w:lang w:eastAsia="en-GB"/>
        </w:rPr>
      </w:pPr>
      <w:r w:rsidRPr="007B26E6">
        <w:rPr>
          <w:color w:val="000000"/>
          <w:lang w:eastAsia="en-GB"/>
        </w:rPr>
        <w:t>Source of samples: Northern Archaeological Associates Ltd</w:t>
      </w:r>
    </w:p>
    <w:p w14:paraId="634C8769" w14:textId="77777777" w:rsidR="00DE04E5" w:rsidRPr="007B26E6" w:rsidRDefault="00DE04E5" w:rsidP="00DE04E5">
      <w:pPr>
        <w:jc w:val="both"/>
        <w:rPr>
          <w:lang w:eastAsia="en-GB"/>
        </w:rPr>
      </w:pPr>
      <w:r w:rsidRPr="007B26E6">
        <w:rPr>
          <w:color w:val="000000"/>
          <w:lang w:eastAsia="en-GB"/>
        </w:rPr>
        <w:t>Author of entry: Greg Speed</w:t>
      </w:r>
    </w:p>
    <w:p w14:paraId="09F3B78A" w14:textId="77777777" w:rsidR="00DE04E5" w:rsidRPr="007B26E6" w:rsidRDefault="00DE04E5" w:rsidP="00DE04E5">
      <w:pPr>
        <w:jc w:val="both"/>
        <w:rPr>
          <w:lang w:eastAsia="en-GB"/>
        </w:rPr>
      </w:pPr>
      <w:r w:rsidRPr="007B26E6">
        <w:rPr>
          <w:color w:val="000000"/>
          <w:lang w:eastAsia="en-GB"/>
        </w:rPr>
        <w:t>Reference:</w:t>
      </w:r>
    </w:p>
    <w:p w14:paraId="65D4EE4A" w14:textId="77777777" w:rsidR="00DE04E5" w:rsidRPr="007B26E6" w:rsidRDefault="00DE04E5" w:rsidP="00DE04E5">
      <w:pPr>
        <w:jc w:val="both"/>
        <w:rPr>
          <w:lang w:eastAsia="en-GB"/>
        </w:rPr>
      </w:pPr>
      <w:r w:rsidRPr="007B26E6">
        <w:rPr>
          <w:color w:val="000000"/>
          <w:lang w:eastAsia="en-GB"/>
        </w:rPr>
        <w:t xml:space="preserve">Turner, B. 2018. </w:t>
      </w:r>
      <w:proofErr w:type="spellStart"/>
      <w:r w:rsidRPr="007B26E6">
        <w:rPr>
          <w:i/>
          <w:iCs/>
          <w:color w:val="000000"/>
          <w:lang w:eastAsia="en-GB"/>
        </w:rPr>
        <w:t>Burstwick</w:t>
      </w:r>
      <w:proofErr w:type="spellEnd"/>
      <w:r w:rsidRPr="007B26E6">
        <w:rPr>
          <w:i/>
          <w:iCs/>
          <w:color w:val="000000"/>
          <w:lang w:eastAsia="en-GB"/>
        </w:rPr>
        <w:t xml:space="preserve"> to </w:t>
      </w:r>
      <w:proofErr w:type="spellStart"/>
      <w:r w:rsidRPr="007B26E6">
        <w:rPr>
          <w:i/>
          <w:iCs/>
          <w:color w:val="000000"/>
          <w:lang w:eastAsia="en-GB"/>
        </w:rPr>
        <w:t>Rimswell</w:t>
      </w:r>
      <w:proofErr w:type="spellEnd"/>
      <w:r w:rsidRPr="007B26E6">
        <w:rPr>
          <w:i/>
          <w:iCs/>
          <w:color w:val="000000"/>
          <w:lang w:eastAsia="en-GB"/>
        </w:rPr>
        <w:t xml:space="preserve"> Renewal, East Riding of Yorkshire. Final Report (Draft)</w:t>
      </w:r>
      <w:r w:rsidRPr="007B26E6">
        <w:rPr>
          <w:color w:val="000000"/>
          <w:lang w:eastAsia="en-GB"/>
        </w:rPr>
        <w:t>. Unpublished, Northern Archaeological Associates report.</w:t>
      </w:r>
    </w:p>
    <w:p w14:paraId="34C67FD3" w14:textId="77777777" w:rsidR="00DE04E5" w:rsidRPr="007B26E6" w:rsidRDefault="00DE04E5" w:rsidP="00DE04E5">
      <w:pPr>
        <w:rPr>
          <w:lang w:eastAsia="en-GB"/>
        </w:rPr>
      </w:pPr>
    </w:p>
    <w:p w14:paraId="3E228D8E" w14:textId="77777777" w:rsidR="00DE04E5" w:rsidRPr="007B26E6" w:rsidRDefault="00DE04E5" w:rsidP="00DE04E5">
      <w:pPr>
        <w:jc w:val="both"/>
        <w:rPr>
          <w:lang w:eastAsia="en-GB"/>
        </w:rPr>
      </w:pPr>
      <w:r w:rsidRPr="007B26E6">
        <w:rPr>
          <w:b/>
          <w:bCs/>
          <w:color w:val="000000"/>
          <w:lang w:eastAsia="en-GB"/>
        </w:rPr>
        <w:t>Cadbury Castle, South Cadbury, Somerset, England, UK</w:t>
      </w:r>
    </w:p>
    <w:p w14:paraId="4E9D5A80" w14:textId="77777777" w:rsidR="00DE04E5" w:rsidRPr="007B26E6" w:rsidRDefault="00DE04E5" w:rsidP="00DE04E5">
      <w:pPr>
        <w:jc w:val="both"/>
        <w:rPr>
          <w:lang w:eastAsia="en-GB"/>
        </w:rPr>
      </w:pPr>
      <w:r w:rsidRPr="007B26E6">
        <w:rPr>
          <w:color w:val="000000"/>
          <w:lang w:eastAsia="en-GB"/>
        </w:rPr>
        <w:t>The multivallate hillfort of South Cadbury was occupied throughout the Iron Age and abandoned probably in the second century CE (Barrett et al. 2000). There is evidence for violent conflict with the Roman army towards the end of the site’s occupation. Many disarticulated human remains are associated with this period, frequently displaying signs of violence (Jones 2008). Aside from this ‘massacre’ deposit, human remains, including burials, have also been identified on other parts of the site. It is currently not possible to relate the individuals sampled for aDNA analysis to specific excavated contexts.</w:t>
      </w:r>
    </w:p>
    <w:p w14:paraId="05A5B925" w14:textId="77777777" w:rsidR="00DE04E5" w:rsidRPr="007B26E6" w:rsidRDefault="00DE04E5" w:rsidP="00DE04E5">
      <w:pPr>
        <w:rPr>
          <w:lang w:eastAsia="en-GB"/>
        </w:rPr>
      </w:pPr>
    </w:p>
    <w:p w14:paraId="41BC6F59" w14:textId="514780E3" w:rsidR="00DE04E5" w:rsidRPr="007B26E6" w:rsidRDefault="00DE04E5" w:rsidP="00DE04E5">
      <w:pPr>
        <w:jc w:val="both"/>
        <w:rPr>
          <w:lang w:eastAsia="en-GB"/>
        </w:rPr>
      </w:pPr>
      <w:r w:rsidRPr="00E51F0E">
        <w:rPr>
          <w:color w:val="000000"/>
          <w:lang w:eastAsia="en-GB"/>
        </w:rPr>
        <w:t xml:space="preserve">Petrous bones from three individuals were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yielding: sample I11995 (female), from a perinate (2209), dating to 2409±30 BP (SUERC-94992; 742–399 cal BCE); sample I21302 (male), from Group V burial 76.AA.165/3674, dating to 1989±30 BP </w:t>
      </w:r>
      <w:r w:rsidRPr="00E51F0E">
        <w:rPr>
          <w:color w:val="000000"/>
          <w:lang w:eastAsia="en-GB"/>
        </w:rPr>
        <w:lastRenderedPageBreak/>
        <w:t>(SUERC-94994; 46 cal BCE–cal CE 117); and sample I21303 (female), from Group V burial SCK 614 (76AA165/3557), dating to 2048±26 BP (SUERC-94998;</w:t>
      </w:r>
      <w:r w:rsidRPr="007B26E6">
        <w:rPr>
          <w:color w:val="000000"/>
          <w:lang w:eastAsia="en-GB"/>
        </w:rPr>
        <w:t xml:space="preserve"> 153 cal BCE–cal CE 25).</w:t>
      </w:r>
    </w:p>
    <w:p w14:paraId="750877EE" w14:textId="77777777" w:rsidR="00DE04E5" w:rsidRPr="007B26E6" w:rsidRDefault="00DE04E5" w:rsidP="00DE04E5">
      <w:pPr>
        <w:rPr>
          <w:lang w:eastAsia="en-GB"/>
        </w:rPr>
      </w:pPr>
    </w:p>
    <w:p w14:paraId="60EDD40E" w14:textId="091D0A7A" w:rsidR="00DE04E5" w:rsidRPr="007B26E6" w:rsidRDefault="00DE04E5" w:rsidP="00DE04E5">
      <w:pPr>
        <w:jc w:val="both"/>
        <w:rPr>
          <w:lang w:eastAsia="en-GB"/>
        </w:rPr>
      </w:pPr>
      <w:r w:rsidRPr="007B26E6">
        <w:rPr>
          <w:color w:val="000000"/>
          <w:lang w:eastAsia="en-GB"/>
        </w:rPr>
        <w:t xml:space="preserve">A further petrous bone from 76.AA.165/4086 has been sampled for aDNA but has not yet been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w:t>
      </w:r>
    </w:p>
    <w:p w14:paraId="1EECFAD3" w14:textId="77777777" w:rsidR="00DE04E5" w:rsidRPr="007B26E6" w:rsidRDefault="00DE04E5" w:rsidP="00DE04E5">
      <w:pPr>
        <w:rPr>
          <w:lang w:eastAsia="en-GB"/>
        </w:rPr>
      </w:pPr>
    </w:p>
    <w:p w14:paraId="045F2D0C" w14:textId="77777777" w:rsidR="00DE04E5" w:rsidRPr="007B26E6" w:rsidRDefault="00DE04E5" w:rsidP="00DE04E5">
      <w:pPr>
        <w:jc w:val="both"/>
        <w:rPr>
          <w:lang w:eastAsia="en-GB"/>
        </w:rPr>
      </w:pPr>
      <w:r w:rsidRPr="007B26E6">
        <w:rPr>
          <w:color w:val="000000"/>
          <w:lang w:eastAsia="en-GB"/>
        </w:rPr>
        <w:t>Source of samples: Somerset Museums Service</w:t>
      </w:r>
    </w:p>
    <w:p w14:paraId="524FE845"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5E8E80C5" w14:textId="77777777" w:rsidR="00DE04E5" w:rsidRPr="007B26E6" w:rsidRDefault="00DE04E5" w:rsidP="00DE04E5">
      <w:pPr>
        <w:jc w:val="both"/>
        <w:rPr>
          <w:lang w:eastAsia="en-GB"/>
        </w:rPr>
      </w:pPr>
      <w:r w:rsidRPr="007B26E6">
        <w:rPr>
          <w:color w:val="000000"/>
          <w:lang w:eastAsia="en-GB"/>
        </w:rPr>
        <w:t>References:</w:t>
      </w:r>
    </w:p>
    <w:p w14:paraId="1BEF0060" w14:textId="7730EAF2" w:rsidR="00DE04E5" w:rsidRPr="007B26E6" w:rsidRDefault="41D28D8F" w:rsidP="00DE04E5">
      <w:pPr>
        <w:jc w:val="both"/>
        <w:rPr>
          <w:lang w:eastAsia="en-GB"/>
        </w:rPr>
      </w:pPr>
      <w:r w:rsidRPr="41D28D8F">
        <w:rPr>
          <w:color w:val="000000" w:themeColor="text1"/>
          <w:lang w:eastAsia="en-GB"/>
        </w:rPr>
        <w:t xml:space="preserve">Barrett, J.C., Freeman, P.W. and Woodward, A. 2000. </w:t>
      </w:r>
      <w:r w:rsidRPr="41D28D8F">
        <w:rPr>
          <w:i/>
          <w:iCs/>
          <w:color w:val="000000" w:themeColor="text1"/>
          <w:lang w:eastAsia="en-GB"/>
        </w:rPr>
        <w:t>Cadbury Castle Somerset: The Later Prehistoric and Early Historic Archaeology</w:t>
      </w:r>
      <w:r w:rsidRPr="41D28D8F">
        <w:rPr>
          <w:color w:val="000000" w:themeColor="text1"/>
          <w:lang w:eastAsia="en-GB"/>
        </w:rPr>
        <w:t>. London: English Heritage. </w:t>
      </w:r>
    </w:p>
    <w:p w14:paraId="3AEE318D" w14:textId="77777777" w:rsidR="00DE04E5" w:rsidRPr="007B26E6" w:rsidRDefault="00DE04E5" w:rsidP="00DE04E5">
      <w:pPr>
        <w:rPr>
          <w:lang w:eastAsia="en-GB"/>
        </w:rPr>
      </w:pPr>
    </w:p>
    <w:p w14:paraId="5EEFBD6C" w14:textId="387CEB3C" w:rsidR="00DE04E5" w:rsidRPr="007B26E6" w:rsidRDefault="41D28D8F" w:rsidP="00DE04E5">
      <w:pPr>
        <w:jc w:val="both"/>
        <w:rPr>
          <w:lang w:eastAsia="en-GB"/>
        </w:rPr>
      </w:pPr>
      <w:r w:rsidRPr="41D28D8F">
        <w:rPr>
          <w:color w:val="000000" w:themeColor="text1"/>
          <w:lang w:eastAsia="en-GB"/>
        </w:rPr>
        <w:t xml:space="preserve">Jones, S. 2008. </w:t>
      </w:r>
      <w:r w:rsidRPr="41D28D8F">
        <w:rPr>
          <w:i/>
          <w:iCs/>
          <w:color w:val="000000" w:themeColor="text1"/>
          <w:lang w:eastAsia="en-GB"/>
        </w:rPr>
        <w:t>Slain at the Gate: A Reassessment of the ‘Massacre’ Deposits from Cadbury Castle</w:t>
      </w:r>
      <w:r w:rsidRPr="41D28D8F">
        <w:rPr>
          <w:color w:val="000000" w:themeColor="text1"/>
          <w:lang w:eastAsia="en-GB"/>
        </w:rPr>
        <w:t>,</w:t>
      </w:r>
      <w:r w:rsidRPr="41D28D8F">
        <w:rPr>
          <w:i/>
          <w:iCs/>
          <w:color w:val="000000" w:themeColor="text1"/>
          <w:lang w:eastAsia="en-GB"/>
        </w:rPr>
        <w:t xml:space="preserve"> Somerset.</w:t>
      </w:r>
      <w:r w:rsidRPr="41D28D8F">
        <w:rPr>
          <w:color w:val="000000" w:themeColor="text1"/>
          <w:lang w:eastAsia="en-GB"/>
        </w:rPr>
        <w:t xml:space="preserve"> Unpublished MSc dissertation, Bournemouth University.</w:t>
      </w:r>
    </w:p>
    <w:p w14:paraId="2E42B1DA" w14:textId="77777777" w:rsidR="00DE04E5" w:rsidRPr="007B26E6" w:rsidRDefault="00DE04E5" w:rsidP="00DE04E5">
      <w:pPr>
        <w:rPr>
          <w:lang w:eastAsia="en-GB"/>
        </w:rPr>
      </w:pPr>
    </w:p>
    <w:p w14:paraId="4FADB4F6" w14:textId="77777777" w:rsidR="00DE04E5" w:rsidRPr="007B26E6" w:rsidRDefault="00DE04E5" w:rsidP="00DE04E5">
      <w:pPr>
        <w:jc w:val="both"/>
        <w:rPr>
          <w:lang w:eastAsia="en-GB"/>
        </w:rPr>
      </w:pPr>
      <w:proofErr w:type="spellStart"/>
      <w:r w:rsidRPr="007B26E6">
        <w:rPr>
          <w:b/>
          <w:bCs/>
          <w:color w:val="000000"/>
          <w:lang w:eastAsia="en-GB"/>
        </w:rPr>
        <w:t>Carsington</w:t>
      </w:r>
      <w:proofErr w:type="spellEnd"/>
      <w:r w:rsidRPr="007B26E6">
        <w:rPr>
          <w:b/>
          <w:bCs/>
          <w:color w:val="000000"/>
          <w:lang w:eastAsia="en-GB"/>
        </w:rPr>
        <w:t xml:space="preserve"> Pasture Cave, Brassington, Derbyshire, England, UK</w:t>
      </w:r>
    </w:p>
    <w:p w14:paraId="5604271E" w14:textId="77777777" w:rsidR="00DE04E5" w:rsidRPr="007B26E6" w:rsidRDefault="00DE04E5" w:rsidP="00DE04E5">
      <w:pPr>
        <w:jc w:val="both"/>
        <w:rPr>
          <w:lang w:eastAsia="en-GB"/>
        </w:rPr>
      </w:pPr>
      <w:proofErr w:type="spellStart"/>
      <w:r w:rsidRPr="007B26E6">
        <w:rPr>
          <w:color w:val="000000"/>
          <w:lang w:eastAsia="en-GB"/>
        </w:rPr>
        <w:t>Carsington</w:t>
      </w:r>
      <w:proofErr w:type="spellEnd"/>
      <w:r w:rsidRPr="007B26E6">
        <w:rPr>
          <w:color w:val="000000"/>
          <w:lang w:eastAsia="en-GB"/>
        </w:rPr>
        <w:t xml:space="preserve"> Pasture Cave </w:t>
      </w:r>
      <w:proofErr w:type="gramStart"/>
      <w:r w:rsidRPr="007B26E6">
        <w:rPr>
          <w:color w:val="000000"/>
          <w:lang w:eastAsia="en-GB"/>
        </w:rPr>
        <w:t>is located in</w:t>
      </w:r>
      <w:proofErr w:type="gramEnd"/>
      <w:r w:rsidRPr="007B26E6">
        <w:rPr>
          <w:color w:val="000000"/>
          <w:lang w:eastAsia="en-GB"/>
        </w:rPr>
        <w:t xml:space="preserve"> the southern Peak District, around 1km east of Brassington village, Derbyshire (Chamberlain 1999; 2001; </w:t>
      </w:r>
      <w:proofErr w:type="spellStart"/>
      <w:r w:rsidRPr="007B26E6">
        <w:rPr>
          <w:color w:val="000000"/>
          <w:lang w:eastAsia="en-GB"/>
        </w:rPr>
        <w:t>Papakonstantinou</w:t>
      </w:r>
      <w:proofErr w:type="spellEnd"/>
      <w:r w:rsidRPr="007B26E6">
        <w:rPr>
          <w:color w:val="000000"/>
          <w:lang w:eastAsia="en-GB"/>
        </w:rPr>
        <w:t xml:space="preserve"> 2004). The cave was originally explored and excavated in 1998 by members of the Pegasus Caving Club and archaeologists from the University of Sheffield, revealing three successive chambers joined by near-vertical passages. More recent explorations by cavers have periodically produced more finds.</w:t>
      </w:r>
    </w:p>
    <w:p w14:paraId="785D9D5C" w14:textId="77777777" w:rsidR="00DE04E5" w:rsidRPr="007B26E6" w:rsidRDefault="00DE04E5" w:rsidP="00DE04E5">
      <w:pPr>
        <w:rPr>
          <w:lang w:eastAsia="en-GB"/>
        </w:rPr>
      </w:pPr>
    </w:p>
    <w:p w14:paraId="3A6ACF1A" w14:textId="77777777" w:rsidR="00DE04E5" w:rsidRPr="007B26E6" w:rsidRDefault="00DE04E5" w:rsidP="00DE04E5">
      <w:pPr>
        <w:jc w:val="both"/>
        <w:rPr>
          <w:lang w:eastAsia="en-GB"/>
        </w:rPr>
      </w:pPr>
      <w:r w:rsidRPr="007B26E6">
        <w:rPr>
          <w:color w:val="000000"/>
          <w:lang w:eastAsia="en-GB"/>
        </w:rPr>
        <w:t xml:space="preserve">Large quantities of disarticulated human and faunal bone have been recovered from all chambers and adjoining passages. The human bone was mostly concentrated in the second chamber and represents the remains of at least 20 individuals, mostly mature </w:t>
      </w:r>
      <w:proofErr w:type="gramStart"/>
      <w:r w:rsidRPr="007B26E6">
        <w:rPr>
          <w:color w:val="000000"/>
          <w:lang w:eastAsia="en-GB"/>
        </w:rPr>
        <w:t>adults</w:t>
      </w:r>
      <w:proofErr w:type="gramEnd"/>
      <w:r w:rsidRPr="007B26E6">
        <w:rPr>
          <w:color w:val="000000"/>
          <w:lang w:eastAsia="en-GB"/>
        </w:rPr>
        <w:t xml:space="preserve"> and neonatal infants. The neonatal infant remains were found mostly complete, in partial articulation and concentrated in the </w:t>
      </w:r>
      <w:proofErr w:type="spellStart"/>
      <w:r w:rsidRPr="007B26E6">
        <w:rPr>
          <w:color w:val="000000"/>
          <w:lang w:eastAsia="en-GB"/>
        </w:rPr>
        <w:t>centre</w:t>
      </w:r>
      <w:proofErr w:type="spellEnd"/>
      <w:r w:rsidRPr="007B26E6">
        <w:rPr>
          <w:color w:val="000000"/>
          <w:lang w:eastAsia="en-GB"/>
        </w:rPr>
        <w:t xml:space="preserve"> of the second chamber, suggesting that this area was reserved for primary deposition of young infants. The adult bones were dispersed through the three chambers although skeletal part representation suggested that whole bodies were originally interred, with sediment and carnivore action (as indicated by gnaw marks on a small proportion of bone surfaces) distributing the remains through the chambers over time. Very few dateable finds were recovered from the cave, but a bone pin and a worked antler fragment dating typologically to the Bronze Age and Neolithic respectively were found in the second chamber. Radiocarbon dating of human remains from the cave have produced Early Neolithic, Early Bronze </w:t>
      </w:r>
      <w:proofErr w:type="gramStart"/>
      <w:r w:rsidRPr="007B26E6">
        <w:rPr>
          <w:color w:val="000000"/>
          <w:lang w:eastAsia="en-GB"/>
        </w:rPr>
        <w:t>Age</w:t>
      </w:r>
      <w:proofErr w:type="gramEnd"/>
      <w:r w:rsidRPr="007B26E6">
        <w:rPr>
          <w:color w:val="000000"/>
          <w:lang w:eastAsia="en-GB"/>
        </w:rPr>
        <w:t xml:space="preserve"> and Iron Age dates. </w:t>
      </w:r>
      <w:proofErr w:type="gramStart"/>
      <w:r w:rsidRPr="007B26E6">
        <w:rPr>
          <w:color w:val="000000"/>
          <w:lang w:eastAsia="en-GB"/>
        </w:rPr>
        <w:t>All of</w:t>
      </w:r>
      <w:proofErr w:type="gramEnd"/>
      <w:r w:rsidRPr="007B26E6">
        <w:rPr>
          <w:color w:val="000000"/>
          <w:lang w:eastAsia="en-GB"/>
        </w:rPr>
        <w:t xml:space="preserve"> the neonatal skeletons that have been dated so far have produced dates in the Early to Middle Iron Age, suggesting that they represent a specific depositional horizon. Two disarticulated adult human bones from the second chamber have also produced Iron Age dates.</w:t>
      </w:r>
    </w:p>
    <w:p w14:paraId="2E97FBE0" w14:textId="77777777" w:rsidR="00DE04E5" w:rsidRPr="007B26E6" w:rsidRDefault="00DE04E5" w:rsidP="00DE04E5">
      <w:pPr>
        <w:rPr>
          <w:lang w:eastAsia="en-GB"/>
        </w:rPr>
      </w:pPr>
    </w:p>
    <w:p w14:paraId="17A69BA4" w14:textId="77777777" w:rsidR="00DE04E5" w:rsidRPr="007B26E6" w:rsidRDefault="00DE04E5" w:rsidP="00DE04E5">
      <w:pPr>
        <w:jc w:val="both"/>
        <w:rPr>
          <w:lang w:eastAsia="en-GB"/>
        </w:rPr>
      </w:pPr>
      <w:r w:rsidRPr="007B26E6">
        <w:rPr>
          <w:color w:val="000000"/>
          <w:lang w:eastAsia="en-GB"/>
        </w:rPr>
        <w:t xml:space="preserve">Palaeogenetic data obtained from eight petrous portions of temporal bones were included in this study. Five of these petrous temporals belonged to partially articulated and articulated neonatal </w:t>
      </w:r>
      <w:r w:rsidRPr="00E51F0E">
        <w:rPr>
          <w:color w:val="000000"/>
          <w:lang w:eastAsia="en-GB"/>
        </w:rPr>
        <w:t>skeletons included as part of the deposit in the second chamber: sample I12778 (male; TB106; CPC98-011), dating to 2230±20 BP (PSUAMS-8289; 381–203 cal BCE); sample I12775 (male; TB103, CPC-98-018), dating to 2200±20 BP (PSUAMS-8287; 361–177 cal BCE); sample I12776 (female; TB104; CPC15-058), dating to 3515±20 BP (PSUAMS-8288; 1918–1750 cal BCE); sample I12779 (female; TB107; CPC98-018b), dating to 2210±20 BP (PSUAMS-8290; 370–197 cal BCE); and sample I12770</w:t>
      </w:r>
      <w:r w:rsidRPr="007B26E6">
        <w:rPr>
          <w:color w:val="000000"/>
          <w:lang w:eastAsia="en-GB"/>
        </w:rPr>
        <w:t xml:space="preserve"> (female; SB476; CPC02Y3-039), which has been directly dated to 2217±44 BP (UBA-30798; 390</w:t>
      </w:r>
      <w:r w:rsidRPr="007B26E6">
        <w:rPr>
          <w:rFonts w:ascii="Calibri" w:hAnsi="Calibri" w:cs="Calibri"/>
          <w:color w:val="000000"/>
          <w:lang w:eastAsia="en-GB"/>
        </w:rPr>
        <w:t>–</w:t>
      </w:r>
      <w:r w:rsidRPr="007B26E6">
        <w:rPr>
          <w:color w:val="000000"/>
          <w:lang w:eastAsia="en-GB"/>
        </w:rPr>
        <w:t>171 cal BCE).</w:t>
      </w:r>
    </w:p>
    <w:p w14:paraId="6DAD9F31" w14:textId="77777777" w:rsidR="00DE04E5" w:rsidRPr="007B26E6" w:rsidRDefault="00DE04E5" w:rsidP="00DE04E5">
      <w:pPr>
        <w:rPr>
          <w:lang w:eastAsia="en-GB"/>
        </w:rPr>
      </w:pPr>
    </w:p>
    <w:p w14:paraId="38C118FB" w14:textId="77777777" w:rsidR="00DE04E5" w:rsidRPr="007B26E6" w:rsidRDefault="00DE04E5" w:rsidP="00DE04E5">
      <w:pPr>
        <w:jc w:val="both"/>
        <w:rPr>
          <w:lang w:eastAsia="en-GB"/>
        </w:rPr>
      </w:pPr>
      <w:r w:rsidRPr="007B26E6">
        <w:rPr>
          <w:color w:val="000000"/>
          <w:lang w:eastAsia="en-GB"/>
        </w:rPr>
        <w:lastRenderedPageBreak/>
        <w:t xml:space="preserve">The other three </w:t>
      </w:r>
      <w:r w:rsidRPr="00E51F0E">
        <w:rPr>
          <w:color w:val="000000"/>
          <w:lang w:eastAsia="en-GB"/>
        </w:rPr>
        <w:t>samples came from disarticulated adult temporal bones recovered from various parts of the cave: sample I12774 (male; TB102; CPC-02-Y-062), dating to 2460±30 BP (OxA-29233; 758–416 cal BCE); sample I12771 (male; SB479; CPC99-029), dating to 2321±36 BP (UBA-32284; 513</w:t>
      </w:r>
      <w:r w:rsidRPr="00E51F0E">
        <w:rPr>
          <w:rFonts w:ascii="Calibri" w:hAnsi="Calibri" w:cs="Calibri"/>
          <w:color w:val="000000"/>
          <w:lang w:eastAsia="en-GB"/>
        </w:rPr>
        <w:t>–</w:t>
      </w:r>
      <w:r w:rsidRPr="00E51F0E">
        <w:rPr>
          <w:color w:val="000000"/>
          <w:lang w:eastAsia="en-GB"/>
        </w:rPr>
        <w:t>210 cal BCE); and sample I3014</w:t>
      </w:r>
      <w:r w:rsidRPr="007B26E6">
        <w:rPr>
          <w:color w:val="000000"/>
          <w:lang w:eastAsia="en-GB"/>
        </w:rPr>
        <w:t xml:space="preserve"> (female; SB382B2; CPC-2014), dating to 2209±31 BP (UBA-30432; 377</w:t>
      </w:r>
      <w:r w:rsidRPr="007B26E6">
        <w:rPr>
          <w:rFonts w:ascii="Calibri" w:hAnsi="Calibri" w:cs="Calibri"/>
          <w:color w:val="000000"/>
          <w:lang w:eastAsia="en-GB"/>
        </w:rPr>
        <w:t>–</w:t>
      </w:r>
      <w:r w:rsidRPr="007B26E6">
        <w:rPr>
          <w:color w:val="000000"/>
          <w:lang w:eastAsia="en-GB"/>
        </w:rPr>
        <w:t>177 cal BCE).</w:t>
      </w:r>
    </w:p>
    <w:p w14:paraId="62E82A86" w14:textId="77777777" w:rsidR="00DE04E5" w:rsidRPr="007B26E6" w:rsidRDefault="00DE04E5" w:rsidP="00DE04E5">
      <w:pPr>
        <w:rPr>
          <w:lang w:eastAsia="en-GB"/>
        </w:rPr>
      </w:pPr>
    </w:p>
    <w:p w14:paraId="7FB4529C" w14:textId="77777777" w:rsidR="00DE04E5" w:rsidRPr="007B26E6" w:rsidRDefault="00DE04E5" w:rsidP="00DE04E5">
      <w:pPr>
        <w:jc w:val="both"/>
        <w:rPr>
          <w:lang w:eastAsia="en-GB"/>
        </w:rPr>
      </w:pPr>
      <w:r w:rsidRPr="007B26E6">
        <w:rPr>
          <w:color w:val="000000"/>
          <w:lang w:eastAsia="en-GB"/>
        </w:rPr>
        <w:t xml:space="preserve">Palaeogenetic data included here add to data from three individuals from </w:t>
      </w:r>
      <w:proofErr w:type="spellStart"/>
      <w:r w:rsidRPr="007B26E6">
        <w:rPr>
          <w:color w:val="000000"/>
          <w:lang w:eastAsia="en-GB"/>
        </w:rPr>
        <w:t>Carsington</w:t>
      </w:r>
      <w:proofErr w:type="spellEnd"/>
      <w:r w:rsidRPr="007B26E6">
        <w:rPr>
          <w:color w:val="000000"/>
          <w:lang w:eastAsia="en-GB"/>
        </w:rPr>
        <w:t xml:space="preserve"> Pasture Cave dating to the Neolithic and Bronze Age which were published in Olalde et al. (2018) and Brace et al. (2019).</w:t>
      </w:r>
    </w:p>
    <w:p w14:paraId="43D21525" w14:textId="77777777" w:rsidR="00DE04E5" w:rsidRPr="007B26E6" w:rsidRDefault="00DE04E5" w:rsidP="00DE04E5">
      <w:pPr>
        <w:rPr>
          <w:lang w:eastAsia="en-GB"/>
        </w:rPr>
      </w:pPr>
    </w:p>
    <w:p w14:paraId="6D820AA0" w14:textId="77777777" w:rsidR="00DE04E5" w:rsidRPr="007B26E6" w:rsidRDefault="00DE04E5" w:rsidP="00DE04E5">
      <w:pPr>
        <w:jc w:val="both"/>
        <w:rPr>
          <w:lang w:eastAsia="en-GB"/>
        </w:rPr>
      </w:pPr>
      <w:r w:rsidRPr="007B26E6">
        <w:rPr>
          <w:color w:val="000000"/>
          <w:lang w:eastAsia="en-GB"/>
        </w:rPr>
        <w:t>Source of sample: Andrew Chamberlain, University of Manchester</w:t>
      </w:r>
    </w:p>
    <w:p w14:paraId="30DE8254" w14:textId="77777777" w:rsidR="00DE04E5" w:rsidRPr="007B26E6" w:rsidRDefault="00DE04E5" w:rsidP="00DE04E5">
      <w:pPr>
        <w:jc w:val="both"/>
        <w:rPr>
          <w:lang w:eastAsia="en-GB"/>
        </w:rPr>
      </w:pPr>
      <w:r w:rsidRPr="007B26E6">
        <w:rPr>
          <w:color w:val="000000"/>
          <w:lang w:eastAsia="en-GB"/>
        </w:rPr>
        <w:t>Author of entry: Tom Booth</w:t>
      </w:r>
    </w:p>
    <w:p w14:paraId="633AA110" w14:textId="77777777" w:rsidR="00DE04E5" w:rsidRPr="007B26E6" w:rsidRDefault="00DE04E5" w:rsidP="00DE04E5">
      <w:pPr>
        <w:jc w:val="both"/>
        <w:rPr>
          <w:lang w:eastAsia="en-GB"/>
        </w:rPr>
      </w:pPr>
      <w:r w:rsidRPr="007B26E6">
        <w:rPr>
          <w:color w:val="000000"/>
          <w:lang w:eastAsia="en-GB"/>
        </w:rPr>
        <w:t>References:</w:t>
      </w:r>
    </w:p>
    <w:p w14:paraId="5B41C6C4" w14:textId="77777777" w:rsidR="00DE04E5" w:rsidRPr="007B26E6" w:rsidRDefault="00DE04E5" w:rsidP="00DE04E5">
      <w:pPr>
        <w:jc w:val="both"/>
        <w:rPr>
          <w:lang w:eastAsia="en-GB"/>
        </w:rPr>
      </w:pPr>
      <w:r w:rsidRPr="007B26E6">
        <w:rPr>
          <w:color w:val="000000"/>
          <w:lang w:eastAsia="en-GB"/>
        </w:rPr>
        <w:t xml:space="preserve">Brace, S., </w:t>
      </w:r>
      <w:proofErr w:type="spellStart"/>
      <w:r w:rsidRPr="007B26E6">
        <w:rPr>
          <w:color w:val="000000"/>
          <w:lang w:eastAsia="en-GB"/>
        </w:rPr>
        <w:t>Diekmann</w:t>
      </w:r>
      <w:proofErr w:type="spellEnd"/>
      <w:r w:rsidRPr="007B26E6">
        <w:rPr>
          <w:color w:val="000000"/>
          <w:lang w:eastAsia="en-GB"/>
        </w:rPr>
        <w:t xml:space="preserve">, Y., Booth, T.J., van </w:t>
      </w:r>
      <w:proofErr w:type="spellStart"/>
      <w:r w:rsidRPr="007B26E6">
        <w:rPr>
          <w:color w:val="000000"/>
          <w:lang w:eastAsia="en-GB"/>
        </w:rPr>
        <w:t>Dorp</w:t>
      </w:r>
      <w:proofErr w:type="spellEnd"/>
      <w:r w:rsidRPr="007B26E6">
        <w:rPr>
          <w:color w:val="000000"/>
          <w:lang w:eastAsia="en-GB"/>
        </w:rPr>
        <w:t xml:space="preserve">, L., </w:t>
      </w:r>
      <w:proofErr w:type="spellStart"/>
      <w:r w:rsidRPr="007B26E6">
        <w:rPr>
          <w:color w:val="000000"/>
          <w:lang w:eastAsia="en-GB"/>
        </w:rPr>
        <w:t>Faltyskova</w:t>
      </w:r>
      <w:proofErr w:type="spellEnd"/>
      <w:r w:rsidRPr="007B26E6">
        <w:rPr>
          <w:color w:val="000000"/>
          <w:lang w:eastAsia="en-GB"/>
        </w:rPr>
        <w:t xml:space="preserve">, Z., Rohland, N., Mallick, S., Olalde, I., Ferry, M., Michel, M., Oppenheimer, J., </w:t>
      </w:r>
      <w:proofErr w:type="spellStart"/>
      <w:r w:rsidRPr="007B26E6">
        <w:rPr>
          <w:color w:val="000000"/>
          <w:lang w:eastAsia="en-GB"/>
        </w:rPr>
        <w:t>Broomandkhoshbacht</w:t>
      </w:r>
      <w:proofErr w:type="spellEnd"/>
      <w:r w:rsidRPr="007B26E6">
        <w:rPr>
          <w:color w:val="000000"/>
          <w:lang w:eastAsia="en-GB"/>
        </w:rPr>
        <w:t xml:space="preserve">, N., Stewardson, K., </w:t>
      </w:r>
      <w:proofErr w:type="spellStart"/>
      <w:r w:rsidRPr="007B26E6">
        <w:rPr>
          <w:color w:val="000000"/>
          <w:lang w:eastAsia="en-GB"/>
        </w:rPr>
        <w:t>Martiniano</w:t>
      </w:r>
      <w:proofErr w:type="spellEnd"/>
      <w:r w:rsidRPr="007B26E6">
        <w:rPr>
          <w:color w:val="000000"/>
          <w:lang w:eastAsia="en-GB"/>
        </w:rPr>
        <w:t xml:space="preserve">, R., Walsh, S., </w:t>
      </w:r>
      <w:proofErr w:type="spellStart"/>
      <w:r w:rsidRPr="007B26E6">
        <w:rPr>
          <w:color w:val="000000"/>
          <w:lang w:eastAsia="en-GB"/>
        </w:rPr>
        <w:t>Kayser</w:t>
      </w:r>
      <w:proofErr w:type="spellEnd"/>
      <w:r w:rsidRPr="007B26E6">
        <w:rPr>
          <w:color w:val="000000"/>
          <w:lang w:eastAsia="en-GB"/>
        </w:rPr>
        <w:t xml:space="preserve">, M., Charlton, S., </w:t>
      </w:r>
      <w:proofErr w:type="spellStart"/>
      <w:r w:rsidRPr="007B26E6">
        <w:rPr>
          <w:color w:val="000000"/>
          <w:lang w:eastAsia="en-GB"/>
        </w:rPr>
        <w:t>Hellenthal</w:t>
      </w:r>
      <w:proofErr w:type="spellEnd"/>
      <w:r w:rsidRPr="007B26E6">
        <w:rPr>
          <w:color w:val="000000"/>
          <w:lang w:eastAsia="en-GB"/>
        </w:rPr>
        <w:t xml:space="preserve">, G., </w:t>
      </w:r>
      <w:proofErr w:type="spellStart"/>
      <w:r w:rsidRPr="007B26E6">
        <w:rPr>
          <w:color w:val="000000"/>
          <w:lang w:eastAsia="en-GB"/>
        </w:rPr>
        <w:t>Armit</w:t>
      </w:r>
      <w:proofErr w:type="spellEnd"/>
      <w:r w:rsidRPr="007B26E6">
        <w:rPr>
          <w:color w:val="000000"/>
          <w:lang w:eastAsia="en-GB"/>
        </w:rPr>
        <w:t xml:space="preserve">, I., Schulting, R., Craig, O.E., Sheridan, A., Parker Pearson, M., Stringer, C., Reich, D., Thomas, M.G., Barnes, I., 2019. Ancient genomes indicate population replacement in Early Neolithic Britain. </w:t>
      </w:r>
      <w:r w:rsidRPr="007B26E6">
        <w:rPr>
          <w:i/>
          <w:iCs/>
          <w:color w:val="000000"/>
          <w:lang w:eastAsia="en-GB"/>
        </w:rPr>
        <w:t>Nature Ecology and Evolution</w:t>
      </w:r>
      <w:r w:rsidRPr="007B26E6">
        <w:rPr>
          <w:color w:val="000000"/>
          <w:lang w:eastAsia="en-GB"/>
        </w:rPr>
        <w:t xml:space="preserve"> 3, 765–71.</w:t>
      </w:r>
    </w:p>
    <w:p w14:paraId="057332E2" w14:textId="77777777" w:rsidR="00DE04E5" w:rsidRPr="007B26E6" w:rsidRDefault="00DE04E5" w:rsidP="00DE04E5">
      <w:pPr>
        <w:rPr>
          <w:lang w:eastAsia="en-GB"/>
        </w:rPr>
      </w:pPr>
    </w:p>
    <w:p w14:paraId="2F73CE3C" w14:textId="77777777" w:rsidR="00DE04E5" w:rsidRPr="007B26E6" w:rsidRDefault="00DE04E5" w:rsidP="00DE04E5">
      <w:pPr>
        <w:jc w:val="both"/>
        <w:rPr>
          <w:lang w:eastAsia="en-GB"/>
        </w:rPr>
      </w:pPr>
      <w:r w:rsidRPr="007B26E6">
        <w:rPr>
          <w:color w:val="222222"/>
          <w:lang w:eastAsia="en-GB"/>
        </w:rPr>
        <w:t xml:space="preserve">Chamberlain, A.T. 1999. </w:t>
      </w:r>
      <w:proofErr w:type="spellStart"/>
      <w:r w:rsidRPr="007B26E6">
        <w:rPr>
          <w:color w:val="222222"/>
          <w:lang w:eastAsia="en-GB"/>
        </w:rPr>
        <w:t>Carsington</w:t>
      </w:r>
      <w:proofErr w:type="spellEnd"/>
      <w:r w:rsidRPr="007B26E6">
        <w:rPr>
          <w:color w:val="222222"/>
          <w:lang w:eastAsia="en-GB"/>
        </w:rPr>
        <w:t xml:space="preserve"> Pasture Cave, Brassington, Derbyshire: a prehistoric burial site. </w:t>
      </w:r>
      <w:r w:rsidRPr="007B26E6">
        <w:rPr>
          <w:i/>
          <w:iCs/>
          <w:color w:val="222222"/>
          <w:lang w:eastAsia="en-GB"/>
        </w:rPr>
        <w:t xml:space="preserve">Capra </w:t>
      </w:r>
      <w:r w:rsidRPr="007B26E6">
        <w:rPr>
          <w:color w:val="222222"/>
          <w:lang w:eastAsia="en-GB"/>
        </w:rPr>
        <w:t>1. http://capra.group.shef.ac.uk/1/carsing.html</w:t>
      </w:r>
    </w:p>
    <w:p w14:paraId="08BBAE3D" w14:textId="77777777" w:rsidR="00DE04E5" w:rsidRPr="007B26E6" w:rsidRDefault="00DE04E5" w:rsidP="00DE04E5">
      <w:pPr>
        <w:jc w:val="both"/>
        <w:rPr>
          <w:lang w:eastAsia="en-GB"/>
        </w:rPr>
      </w:pPr>
      <w:r w:rsidRPr="007B26E6">
        <w:rPr>
          <w:color w:val="000000"/>
          <w:lang w:eastAsia="en-GB"/>
        </w:rPr>
        <w:br/>
      </w:r>
      <w:r w:rsidRPr="007B26E6">
        <w:rPr>
          <w:color w:val="222222"/>
          <w:lang w:eastAsia="en-GB"/>
        </w:rPr>
        <w:t xml:space="preserve">Chamberlain, A.T. 2001. Radiocarbon Dates from </w:t>
      </w:r>
      <w:proofErr w:type="spellStart"/>
      <w:r w:rsidRPr="007B26E6">
        <w:rPr>
          <w:color w:val="222222"/>
          <w:lang w:eastAsia="en-GB"/>
        </w:rPr>
        <w:t>Carsington</w:t>
      </w:r>
      <w:proofErr w:type="spellEnd"/>
      <w:r w:rsidRPr="007B26E6">
        <w:rPr>
          <w:color w:val="222222"/>
          <w:lang w:eastAsia="en-GB"/>
        </w:rPr>
        <w:t xml:space="preserve"> Pasture Cave, Brassington, Derbyshire. </w:t>
      </w:r>
      <w:r w:rsidRPr="007B26E6">
        <w:rPr>
          <w:i/>
          <w:iCs/>
          <w:color w:val="222222"/>
          <w:lang w:eastAsia="en-GB"/>
        </w:rPr>
        <w:t>Capra</w:t>
      </w:r>
      <w:r w:rsidRPr="007B26E6">
        <w:rPr>
          <w:color w:val="222222"/>
          <w:lang w:eastAsia="en-GB"/>
        </w:rPr>
        <w:t xml:space="preserve"> 3. </w:t>
      </w:r>
      <w:r w:rsidRPr="007B26E6">
        <w:rPr>
          <w:color w:val="222222"/>
          <w:shd w:val="clear" w:color="auto" w:fill="FFFFFF"/>
          <w:lang w:eastAsia="en-GB"/>
        </w:rPr>
        <w:t>http://capra.group.shef.ac.uk/3/carsdates.html</w:t>
      </w:r>
    </w:p>
    <w:p w14:paraId="231816DB" w14:textId="77777777" w:rsidR="00DE04E5" w:rsidRPr="007B26E6" w:rsidRDefault="00DE04E5" w:rsidP="00DE04E5">
      <w:pPr>
        <w:rPr>
          <w:lang w:eastAsia="en-GB"/>
        </w:rPr>
      </w:pPr>
    </w:p>
    <w:p w14:paraId="6E3187FA"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190–6.</w:t>
      </w:r>
    </w:p>
    <w:p w14:paraId="7D3A7967" w14:textId="77777777" w:rsidR="00DE04E5" w:rsidRPr="007B26E6" w:rsidRDefault="00DE04E5" w:rsidP="00DE04E5">
      <w:pPr>
        <w:rPr>
          <w:lang w:eastAsia="en-GB"/>
        </w:rPr>
      </w:pPr>
    </w:p>
    <w:p w14:paraId="475060B9" w14:textId="45BD97EF" w:rsidR="00DE04E5" w:rsidRPr="007B26E6" w:rsidRDefault="41D28D8F" w:rsidP="00DE04E5">
      <w:pPr>
        <w:jc w:val="both"/>
        <w:rPr>
          <w:lang w:eastAsia="en-GB"/>
        </w:rPr>
      </w:pPr>
      <w:proofErr w:type="spellStart"/>
      <w:r w:rsidRPr="41D28D8F">
        <w:rPr>
          <w:color w:val="000000" w:themeColor="text1"/>
          <w:lang w:eastAsia="en-GB"/>
        </w:rPr>
        <w:lastRenderedPageBreak/>
        <w:t>Papakonstantinou</w:t>
      </w:r>
      <w:proofErr w:type="spellEnd"/>
      <w:r w:rsidRPr="41D28D8F">
        <w:rPr>
          <w:color w:val="000000" w:themeColor="text1"/>
          <w:lang w:eastAsia="en-GB"/>
        </w:rPr>
        <w:t>, N. 2009. </w:t>
      </w:r>
      <w:r w:rsidRPr="41D28D8F">
        <w:rPr>
          <w:i/>
          <w:iCs/>
          <w:color w:val="000000" w:themeColor="text1"/>
          <w:lang w:eastAsia="en-GB"/>
        </w:rPr>
        <w:t xml:space="preserve">Human Skeletal Remains from Neolithic Caves in the Peak District: An </w:t>
      </w:r>
      <w:proofErr w:type="spellStart"/>
      <w:r w:rsidRPr="41D28D8F">
        <w:rPr>
          <w:i/>
          <w:iCs/>
          <w:color w:val="000000" w:themeColor="text1"/>
          <w:lang w:eastAsia="en-GB"/>
        </w:rPr>
        <w:t>Osteoarchaeological</w:t>
      </w:r>
      <w:proofErr w:type="spellEnd"/>
      <w:r w:rsidRPr="41D28D8F">
        <w:rPr>
          <w:i/>
          <w:iCs/>
          <w:color w:val="000000" w:themeColor="text1"/>
          <w:lang w:eastAsia="en-GB"/>
        </w:rPr>
        <w:t xml:space="preserve"> and </w:t>
      </w:r>
      <w:proofErr w:type="spellStart"/>
      <w:r w:rsidRPr="41D28D8F">
        <w:rPr>
          <w:i/>
          <w:iCs/>
          <w:color w:val="000000" w:themeColor="text1"/>
          <w:lang w:eastAsia="en-GB"/>
        </w:rPr>
        <w:t>Taphonomic</w:t>
      </w:r>
      <w:proofErr w:type="spellEnd"/>
      <w:r w:rsidRPr="41D28D8F">
        <w:rPr>
          <w:i/>
          <w:iCs/>
          <w:color w:val="000000" w:themeColor="text1"/>
          <w:lang w:eastAsia="en-GB"/>
        </w:rPr>
        <w:t xml:space="preserve"> Approach</w:t>
      </w:r>
      <w:r w:rsidRPr="41D28D8F">
        <w:rPr>
          <w:color w:val="000000" w:themeColor="text1"/>
          <w:lang w:eastAsia="en-GB"/>
        </w:rPr>
        <w:t>. Unpublished MSc dissertation, University of Sheffield.</w:t>
      </w:r>
    </w:p>
    <w:p w14:paraId="719B803B" w14:textId="77777777" w:rsidR="00DE04E5" w:rsidRPr="007B26E6" w:rsidRDefault="00DE04E5" w:rsidP="00DE04E5">
      <w:pPr>
        <w:rPr>
          <w:lang w:eastAsia="en-GB"/>
        </w:rPr>
      </w:pPr>
    </w:p>
    <w:p w14:paraId="75934E44" w14:textId="77777777" w:rsidR="00DE04E5" w:rsidRPr="007B26E6" w:rsidRDefault="00DE04E5" w:rsidP="00DE04E5">
      <w:pPr>
        <w:jc w:val="both"/>
        <w:rPr>
          <w:lang w:eastAsia="en-GB"/>
        </w:rPr>
      </w:pPr>
      <w:proofErr w:type="spellStart"/>
      <w:r w:rsidRPr="007B26E6">
        <w:rPr>
          <w:b/>
          <w:bCs/>
          <w:color w:val="000000"/>
          <w:lang w:eastAsia="en-GB"/>
        </w:rPr>
        <w:t>Casterley</w:t>
      </w:r>
      <w:proofErr w:type="spellEnd"/>
      <w:r w:rsidRPr="007B26E6">
        <w:rPr>
          <w:b/>
          <w:bCs/>
          <w:color w:val="000000"/>
          <w:lang w:eastAsia="en-GB"/>
        </w:rPr>
        <w:t xml:space="preserve"> Camp, Wiltshire, England, UK</w:t>
      </w:r>
    </w:p>
    <w:p w14:paraId="2F2E8A34" w14:textId="77777777" w:rsidR="00DE04E5" w:rsidRPr="007B26E6" w:rsidRDefault="00DE04E5" w:rsidP="00DE04E5">
      <w:pPr>
        <w:jc w:val="both"/>
        <w:rPr>
          <w:lang w:eastAsia="en-GB"/>
        </w:rPr>
      </w:pPr>
      <w:proofErr w:type="spellStart"/>
      <w:r w:rsidRPr="007B26E6">
        <w:rPr>
          <w:color w:val="000000"/>
          <w:lang w:eastAsia="en-GB"/>
        </w:rPr>
        <w:t>Casterley</w:t>
      </w:r>
      <w:proofErr w:type="spellEnd"/>
      <w:r w:rsidRPr="007B26E6">
        <w:rPr>
          <w:color w:val="000000"/>
          <w:lang w:eastAsia="en-GB"/>
        </w:rPr>
        <w:t xml:space="preserve"> Camp is a large univallate hillfort with associated enclosures of Late Iron Age and Romano-British date (Cunnington and Cunnington 1913). Four burials (three adults and one child aged around 6 years old at death) were recovered from Pit 2, during excavations in 1909, and a further skeleton was buried within a rectilinear enclosure (ibid., 94). The main group were found together in what may have been a smaller pit intercutting the main Pit 2 (described as an ‘annex’ by the excavators) and were associated with the spring from an iron fibula, a loom weight and spindle whorl, pottery sherds and numerous red deer antlers (ibid., 77–8). They do not appear to represent formal burials and lay in a variety of positions.</w:t>
      </w:r>
    </w:p>
    <w:p w14:paraId="2778BE57" w14:textId="1F16932D" w:rsidR="00DE04E5" w:rsidRPr="007B26E6" w:rsidRDefault="00DE04E5" w:rsidP="00DE04E5">
      <w:pPr>
        <w:jc w:val="both"/>
        <w:rPr>
          <w:lang w:eastAsia="en-GB"/>
        </w:rPr>
      </w:pPr>
      <w:r w:rsidRPr="007B26E6">
        <w:rPr>
          <w:color w:val="000000"/>
          <w:lang w:eastAsia="en-GB"/>
        </w:rPr>
        <w:t xml:space="preserve">Three human petrous bones (possibly, but </w:t>
      </w:r>
      <w:r w:rsidRPr="00E51F0E">
        <w:rPr>
          <w:color w:val="000000"/>
          <w:lang w:eastAsia="en-GB"/>
        </w:rPr>
        <w:t xml:space="preserve">not certainly those from Pit 2) have been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These yielded sample I21312 from individual C30 (male), dating to 2124±27 BP (SUERC-97418; 343–51 cal BCE); sample I21313 from individual C29 (male), dating to 2154±27 BP (SUERC-97419; 354–57 cal BCE); and sample I21314 from</w:t>
      </w:r>
      <w:r w:rsidRPr="007B26E6">
        <w:rPr>
          <w:color w:val="000000"/>
          <w:lang w:eastAsia="en-GB"/>
        </w:rPr>
        <w:t xml:space="preserve"> individual C31 (female) 2123±27 BP (SUERC-97420; 342–51 cal BCE).</w:t>
      </w:r>
    </w:p>
    <w:p w14:paraId="5E2AD417" w14:textId="77777777" w:rsidR="00DE04E5" w:rsidRPr="007B26E6" w:rsidRDefault="00DE04E5" w:rsidP="00DE04E5">
      <w:pPr>
        <w:jc w:val="both"/>
        <w:rPr>
          <w:lang w:eastAsia="en-GB"/>
        </w:rPr>
      </w:pPr>
      <w:r w:rsidRPr="007B26E6">
        <w:rPr>
          <w:color w:val="000000"/>
          <w:lang w:eastAsia="en-GB"/>
        </w:rPr>
        <w:t>Samples</w:t>
      </w:r>
      <w:r w:rsidRPr="007B26E6">
        <w:rPr>
          <w:rFonts w:ascii="Calibri" w:hAnsi="Calibri" w:cs="Calibri"/>
          <w:color w:val="000000"/>
          <w:lang w:eastAsia="en-GB"/>
        </w:rPr>
        <w:t xml:space="preserve"> </w:t>
      </w:r>
      <w:r w:rsidRPr="007B26E6">
        <w:rPr>
          <w:color w:val="000000"/>
          <w:lang w:eastAsia="en-GB"/>
        </w:rPr>
        <w:t>I21313 and I21314 are second degree relatives with different mitochondrial haplogroups. </w:t>
      </w:r>
    </w:p>
    <w:p w14:paraId="2C1750F2" w14:textId="77777777" w:rsidR="00DE04E5" w:rsidRPr="007B26E6" w:rsidRDefault="00DE04E5" w:rsidP="00DE04E5">
      <w:pPr>
        <w:rPr>
          <w:lang w:eastAsia="en-GB"/>
        </w:rPr>
      </w:pPr>
    </w:p>
    <w:p w14:paraId="15891E8C" w14:textId="77777777" w:rsidR="00DE04E5" w:rsidRPr="007B26E6" w:rsidRDefault="00DE04E5" w:rsidP="00DE04E5">
      <w:pPr>
        <w:jc w:val="both"/>
        <w:rPr>
          <w:lang w:eastAsia="en-GB"/>
        </w:rPr>
      </w:pPr>
      <w:r w:rsidRPr="007B26E6">
        <w:rPr>
          <w:color w:val="000000"/>
          <w:lang w:eastAsia="en-GB"/>
        </w:rPr>
        <w:t>Source of sample: Wiltshire Museum </w:t>
      </w:r>
    </w:p>
    <w:p w14:paraId="4865910A"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7B79FE9A" w14:textId="77777777" w:rsidR="00DE04E5" w:rsidRPr="007B26E6" w:rsidRDefault="00DE04E5" w:rsidP="00DE04E5">
      <w:pPr>
        <w:jc w:val="both"/>
        <w:rPr>
          <w:lang w:eastAsia="en-GB"/>
        </w:rPr>
      </w:pPr>
      <w:r w:rsidRPr="007B26E6">
        <w:rPr>
          <w:color w:val="000000"/>
          <w:lang w:eastAsia="en-GB"/>
        </w:rPr>
        <w:t>Reference: Cunnington, M.E. and Cunnington, B.H. 1913. </w:t>
      </w:r>
      <w:proofErr w:type="spellStart"/>
      <w:r w:rsidRPr="007B26E6">
        <w:rPr>
          <w:color w:val="000000"/>
          <w:lang w:eastAsia="en-GB"/>
        </w:rPr>
        <w:t>Casterley</w:t>
      </w:r>
      <w:proofErr w:type="spellEnd"/>
      <w:r w:rsidRPr="007B26E6">
        <w:rPr>
          <w:color w:val="000000"/>
          <w:lang w:eastAsia="en-GB"/>
        </w:rPr>
        <w:t xml:space="preserve"> Camp.</w:t>
      </w:r>
      <w:r w:rsidRPr="007B26E6">
        <w:rPr>
          <w:i/>
          <w:iCs/>
          <w:color w:val="000000"/>
          <w:shd w:val="clear" w:color="auto" w:fill="FFFFFF"/>
          <w:lang w:eastAsia="en-GB"/>
        </w:rPr>
        <w:t xml:space="preserve"> Wiltshire Archaeological and Natural History Magazine</w:t>
      </w:r>
      <w:r w:rsidRPr="007B26E6">
        <w:rPr>
          <w:color w:val="000000"/>
          <w:shd w:val="clear" w:color="auto" w:fill="FFFFFF"/>
          <w:lang w:eastAsia="en-GB"/>
        </w:rPr>
        <w:t xml:space="preserve"> 38: 53–105.</w:t>
      </w:r>
    </w:p>
    <w:p w14:paraId="12294F36" w14:textId="77777777" w:rsidR="00DE04E5" w:rsidRPr="007B26E6" w:rsidRDefault="00DE04E5" w:rsidP="00DE04E5">
      <w:pPr>
        <w:rPr>
          <w:lang w:eastAsia="en-GB"/>
        </w:rPr>
      </w:pPr>
    </w:p>
    <w:p w14:paraId="55D0886F" w14:textId="77777777" w:rsidR="00DE04E5" w:rsidRPr="007B26E6" w:rsidRDefault="00DE04E5" w:rsidP="00DE04E5">
      <w:pPr>
        <w:jc w:val="both"/>
        <w:rPr>
          <w:lang w:eastAsia="en-GB"/>
        </w:rPr>
      </w:pPr>
      <w:proofErr w:type="spellStart"/>
      <w:r w:rsidRPr="007B26E6">
        <w:rPr>
          <w:b/>
          <w:bCs/>
          <w:color w:val="000000"/>
          <w:lang w:eastAsia="en-GB"/>
        </w:rPr>
        <w:t>Catcote</w:t>
      </w:r>
      <w:proofErr w:type="spellEnd"/>
      <w:r w:rsidRPr="007B26E6">
        <w:rPr>
          <w:b/>
          <w:bCs/>
          <w:color w:val="000000"/>
          <w:lang w:eastAsia="en-GB"/>
        </w:rPr>
        <w:t xml:space="preserve">, </w:t>
      </w:r>
      <w:proofErr w:type="spellStart"/>
      <w:r w:rsidRPr="007B26E6">
        <w:rPr>
          <w:b/>
          <w:bCs/>
          <w:color w:val="000000"/>
          <w:lang w:eastAsia="en-GB"/>
        </w:rPr>
        <w:t>Hartlepool</w:t>
      </w:r>
      <w:proofErr w:type="spellEnd"/>
      <w:r w:rsidRPr="007B26E6">
        <w:rPr>
          <w:b/>
          <w:bCs/>
          <w:color w:val="000000"/>
          <w:lang w:eastAsia="en-GB"/>
        </w:rPr>
        <w:t>, Co. Durham, England, UK</w:t>
      </w:r>
    </w:p>
    <w:p w14:paraId="3C0EDE8B" w14:textId="77777777" w:rsidR="00DE04E5" w:rsidRPr="007B26E6" w:rsidRDefault="00DE04E5" w:rsidP="00DE04E5">
      <w:pPr>
        <w:jc w:val="both"/>
        <w:rPr>
          <w:lang w:eastAsia="en-GB"/>
        </w:rPr>
      </w:pPr>
      <w:proofErr w:type="spellStart"/>
      <w:r w:rsidRPr="007B26E6">
        <w:rPr>
          <w:color w:val="000000"/>
          <w:lang w:eastAsia="en-GB"/>
        </w:rPr>
        <w:t>Catcote</w:t>
      </w:r>
      <w:proofErr w:type="spellEnd"/>
      <w:r w:rsidRPr="007B26E6">
        <w:rPr>
          <w:color w:val="000000"/>
          <w:lang w:eastAsia="en-GB"/>
        </w:rPr>
        <w:t xml:space="preserve"> is an Iron Age and Romano-British settlement site which lies on a south-east facing slope near </w:t>
      </w:r>
      <w:proofErr w:type="spellStart"/>
      <w:r w:rsidRPr="007B26E6">
        <w:rPr>
          <w:color w:val="000000"/>
          <w:lang w:eastAsia="en-GB"/>
        </w:rPr>
        <w:t>Hartlepool</w:t>
      </w:r>
      <w:proofErr w:type="spellEnd"/>
      <w:r w:rsidRPr="007B26E6">
        <w:rPr>
          <w:color w:val="000000"/>
          <w:lang w:eastAsia="en-GB"/>
        </w:rPr>
        <w:t>. It was discovered in the 1960s during landscaping work for a school playing field. Excavations were carried out by Cliff Long of the University of Durham (Long 1988) and again in the 1980s by Cleveland County Archaeology Section (</w:t>
      </w:r>
      <w:proofErr w:type="spellStart"/>
      <w:r w:rsidRPr="007B26E6">
        <w:rPr>
          <w:color w:val="000000"/>
          <w:lang w:eastAsia="en-GB"/>
        </w:rPr>
        <w:t>Vyner</w:t>
      </w:r>
      <w:proofErr w:type="spellEnd"/>
      <w:r w:rsidRPr="007B26E6">
        <w:rPr>
          <w:color w:val="000000"/>
          <w:lang w:eastAsia="en-GB"/>
        </w:rPr>
        <w:t xml:space="preserve"> and Daniels 1987). More recently (between 1998 and 2008) Tees Archaeology ran a series of excavations as training exercises for Durham University students. The latter campaign of excavation is as yet </w:t>
      </w:r>
      <w:proofErr w:type="gramStart"/>
      <w:r w:rsidRPr="007B26E6">
        <w:rPr>
          <w:color w:val="000000"/>
          <w:lang w:eastAsia="en-GB"/>
        </w:rPr>
        <w:t>unpublished</w:t>
      </w:r>
      <w:proofErr w:type="gramEnd"/>
      <w:r w:rsidRPr="007B26E6">
        <w:rPr>
          <w:color w:val="000000"/>
          <w:lang w:eastAsia="en-GB"/>
        </w:rPr>
        <w:t xml:space="preserve"> and it was during this work that the sampled skeleton was discovered.</w:t>
      </w:r>
    </w:p>
    <w:p w14:paraId="217C5AA2" w14:textId="77777777" w:rsidR="00DE04E5" w:rsidRPr="007B26E6" w:rsidRDefault="00DE04E5" w:rsidP="00DE04E5">
      <w:pPr>
        <w:rPr>
          <w:lang w:eastAsia="en-GB"/>
        </w:rPr>
      </w:pPr>
    </w:p>
    <w:p w14:paraId="3AADAE0D" w14:textId="77777777" w:rsidR="00DE04E5" w:rsidRPr="007B26E6" w:rsidRDefault="00DE04E5" w:rsidP="00DE04E5">
      <w:pPr>
        <w:jc w:val="both"/>
        <w:rPr>
          <w:lang w:eastAsia="en-GB"/>
        </w:rPr>
      </w:pPr>
      <w:r w:rsidRPr="007B26E6">
        <w:rPr>
          <w:color w:val="000000"/>
          <w:lang w:eastAsia="en-GB"/>
        </w:rPr>
        <w:t xml:space="preserve">The settlement seems to have been established in the later Iron Age and on numismatic evidence continued into the early fourth century CE. The settlement comprised a series of enclosures containing roundhouses, with a transition to the construction of rectilinear buildings by the fourth century CE. While the quantity and quality of artefacts is not exceptional, the site has yielded a significant number of coins when compared to other regional indigenous settlements. </w:t>
      </w:r>
      <w:proofErr w:type="gramStart"/>
      <w:r w:rsidRPr="007B26E6">
        <w:rPr>
          <w:color w:val="000000"/>
          <w:lang w:eastAsia="en-GB"/>
        </w:rPr>
        <w:t>On the basis of</w:t>
      </w:r>
      <w:proofErr w:type="gramEnd"/>
      <w:r w:rsidRPr="007B26E6">
        <w:rPr>
          <w:color w:val="000000"/>
          <w:lang w:eastAsia="en-GB"/>
        </w:rPr>
        <w:t xml:space="preserve"> this, and the longevity of the settlement, it is suggested that it may have had a significant administrative role locally and been engaged in trade with Roman vessels landing on the sandy beaches less than 2miles (2.89km) away.</w:t>
      </w:r>
    </w:p>
    <w:p w14:paraId="33FB0137" w14:textId="77777777" w:rsidR="00DE04E5" w:rsidRPr="007B26E6" w:rsidRDefault="00DE04E5" w:rsidP="00DE04E5">
      <w:pPr>
        <w:rPr>
          <w:lang w:eastAsia="en-GB"/>
        </w:rPr>
      </w:pPr>
    </w:p>
    <w:p w14:paraId="3F6A6250" w14:textId="77777777" w:rsidR="00DE04E5" w:rsidRPr="007B26E6" w:rsidRDefault="00DE04E5" w:rsidP="00DE04E5">
      <w:pPr>
        <w:jc w:val="both"/>
        <w:rPr>
          <w:lang w:eastAsia="en-GB"/>
        </w:rPr>
      </w:pPr>
      <w:r w:rsidRPr="007B26E6">
        <w:rPr>
          <w:color w:val="000000"/>
          <w:lang w:eastAsia="en-GB"/>
        </w:rPr>
        <w:t xml:space="preserve">Fourteen inhumations and one cremation are known from the site to date. These are distributed around the settlement site and there is no defined cemetery. The petrous portion of a temporal bone from the Skeleton 2 (context 23) found in Grave 21 yielded </w:t>
      </w:r>
      <w:r w:rsidRPr="00E51F0E">
        <w:rPr>
          <w:color w:val="000000"/>
          <w:lang w:eastAsia="en-GB"/>
        </w:rPr>
        <w:t>sample I16620 (fem</w:t>
      </w:r>
      <w:r w:rsidRPr="007B26E6">
        <w:rPr>
          <w:color w:val="000000"/>
          <w:lang w:eastAsia="en-GB"/>
        </w:rPr>
        <w:t xml:space="preserve">ale), dating to 2143±25 BP (SUERC-97711; 340 cal BCE–cal CE 6; marine corrected). This represents one of two burials found close together to the immediate south-west of the main settlement. Grave 21 was sub-rectangular with steep sides and a flat base, except at the north </w:t>
      </w:r>
      <w:r w:rsidRPr="007B26E6">
        <w:rPr>
          <w:color w:val="000000"/>
          <w:lang w:eastAsia="en-GB"/>
        </w:rPr>
        <w:lastRenderedPageBreak/>
        <w:t xml:space="preserve">end where there was a deeper, rounded profile. It measured 1.16m by 0.7m and was 0.14m deep, increasing to 0.22m in the deeper north end. The fill of the grave (context 22) was a pale </w:t>
      </w:r>
      <w:proofErr w:type="gramStart"/>
      <w:r w:rsidRPr="007B26E6">
        <w:rPr>
          <w:color w:val="000000"/>
          <w:lang w:eastAsia="en-GB"/>
        </w:rPr>
        <w:t>grey brown</w:t>
      </w:r>
      <w:proofErr w:type="gramEnd"/>
      <w:r w:rsidRPr="007B26E6">
        <w:rPr>
          <w:color w:val="000000"/>
          <w:lang w:eastAsia="en-GB"/>
        </w:rPr>
        <w:t xml:space="preserve"> sandy silt containing occasional small pebbles. The skeleton was in a crouched position on its left side with the head at the south end, and its feet on the edge of the deeper part of the grave. A bronze fibula was found adjacent to the feet and may have been fastening something deposited in the deeper part of the grave, rather than an item of clothing around the body.</w:t>
      </w:r>
    </w:p>
    <w:p w14:paraId="6F4A6DE7" w14:textId="77777777" w:rsidR="00DE04E5" w:rsidRPr="007B26E6" w:rsidRDefault="00DE04E5" w:rsidP="00DE04E5">
      <w:pPr>
        <w:rPr>
          <w:lang w:eastAsia="en-GB"/>
        </w:rPr>
      </w:pPr>
    </w:p>
    <w:p w14:paraId="156724C4" w14:textId="77777777" w:rsidR="00DE04E5" w:rsidRPr="007B26E6" w:rsidRDefault="00DE04E5" w:rsidP="00DE04E5">
      <w:pPr>
        <w:jc w:val="both"/>
        <w:rPr>
          <w:lang w:eastAsia="en-GB"/>
        </w:rPr>
      </w:pPr>
      <w:r w:rsidRPr="007B26E6">
        <w:rPr>
          <w:color w:val="000000"/>
          <w:lang w:eastAsia="en-GB"/>
        </w:rPr>
        <w:t>Source of sample: Tees Archaeology</w:t>
      </w:r>
    </w:p>
    <w:p w14:paraId="30FA31C5" w14:textId="77777777" w:rsidR="00DE04E5" w:rsidRPr="007B26E6" w:rsidRDefault="00DE04E5" w:rsidP="00DE04E5">
      <w:pPr>
        <w:jc w:val="both"/>
        <w:rPr>
          <w:lang w:eastAsia="en-GB"/>
        </w:rPr>
      </w:pPr>
      <w:r w:rsidRPr="007B26E6">
        <w:rPr>
          <w:color w:val="000000"/>
          <w:lang w:eastAsia="en-GB"/>
        </w:rPr>
        <w:t>Author of entry: Robin Daniels, Tees Archaeology</w:t>
      </w:r>
    </w:p>
    <w:p w14:paraId="09541FBF" w14:textId="77777777" w:rsidR="00DE04E5" w:rsidRPr="007B26E6" w:rsidRDefault="00DE04E5" w:rsidP="00DE04E5">
      <w:pPr>
        <w:jc w:val="both"/>
        <w:rPr>
          <w:lang w:eastAsia="en-GB"/>
        </w:rPr>
      </w:pPr>
      <w:r w:rsidRPr="007B26E6">
        <w:rPr>
          <w:color w:val="000000"/>
          <w:lang w:eastAsia="en-GB"/>
        </w:rPr>
        <w:t>References:</w:t>
      </w:r>
    </w:p>
    <w:p w14:paraId="7B52994E" w14:textId="77777777" w:rsidR="00DE04E5" w:rsidRPr="007B26E6" w:rsidRDefault="00DE04E5" w:rsidP="00DE04E5">
      <w:pPr>
        <w:jc w:val="both"/>
        <w:rPr>
          <w:lang w:eastAsia="en-GB"/>
        </w:rPr>
      </w:pPr>
      <w:r w:rsidRPr="007B26E6">
        <w:rPr>
          <w:color w:val="000000"/>
          <w:lang w:eastAsia="en-GB"/>
        </w:rPr>
        <w:t xml:space="preserve">Long, C.D. 1988. The Iron Age and Romano-British Settlement at </w:t>
      </w:r>
      <w:proofErr w:type="spellStart"/>
      <w:r w:rsidRPr="007B26E6">
        <w:rPr>
          <w:color w:val="000000"/>
          <w:lang w:eastAsia="en-GB"/>
        </w:rPr>
        <w:t>Catcote</w:t>
      </w:r>
      <w:proofErr w:type="spellEnd"/>
      <w:r w:rsidRPr="007B26E6">
        <w:rPr>
          <w:color w:val="000000"/>
          <w:lang w:eastAsia="en-GB"/>
        </w:rPr>
        <w:t xml:space="preserve">, </w:t>
      </w:r>
      <w:proofErr w:type="spellStart"/>
      <w:r w:rsidRPr="007B26E6">
        <w:rPr>
          <w:color w:val="000000"/>
          <w:lang w:eastAsia="en-GB"/>
        </w:rPr>
        <w:t>Hartlepool</w:t>
      </w:r>
      <w:proofErr w:type="spellEnd"/>
      <w:r w:rsidRPr="007B26E6">
        <w:rPr>
          <w:color w:val="000000"/>
          <w:lang w:eastAsia="en-GB"/>
        </w:rPr>
        <w:t xml:space="preserve">. </w:t>
      </w:r>
      <w:r w:rsidRPr="007B26E6">
        <w:rPr>
          <w:i/>
          <w:iCs/>
          <w:color w:val="000000"/>
          <w:lang w:eastAsia="en-GB"/>
        </w:rPr>
        <w:t>Durham Archaeological Journal</w:t>
      </w:r>
      <w:r w:rsidRPr="007B26E6">
        <w:rPr>
          <w:color w:val="000000"/>
          <w:lang w:eastAsia="en-GB"/>
        </w:rPr>
        <w:t xml:space="preserve"> 4: 13</w:t>
      </w:r>
      <w:r w:rsidRPr="007B26E6">
        <w:rPr>
          <w:rFonts w:ascii="Calibri" w:hAnsi="Calibri" w:cs="Calibri"/>
          <w:color w:val="000000"/>
          <w:lang w:eastAsia="en-GB"/>
        </w:rPr>
        <w:t>–</w:t>
      </w:r>
      <w:r w:rsidRPr="007B26E6">
        <w:rPr>
          <w:color w:val="000000"/>
          <w:lang w:eastAsia="en-GB"/>
        </w:rPr>
        <w:t>36.</w:t>
      </w:r>
    </w:p>
    <w:p w14:paraId="2AD04B02" w14:textId="77777777" w:rsidR="00DE04E5" w:rsidRPr="007B26E6" w:rsidRDefault="00DE04E5" w:rsidP="00DE04E5">
      <w:pPr>
        <w:rPr>
          <w:lang w:eastAsia="en-GB"/>
        </w:rPr>
      </w:pPr>
    </w:p>
    <w:p w14:paraId="13DA675E" w14:textId="77777777" w:rsidR="00DE04E5" w:rsidRPr="007B26E6" w:rsidRDefault="00DE04E5" w:rsidP="00DE04E5">
      <w:pPr>
        <w:jc w:val="both"/>
        <w:rPr>
          <w:lang w:eastAsia="en-GB"/>
        </w:rPr>
      </w:pPr>
      <w:proofErr w:type="spellStart"/>
      <w:r w:rsidRPr="007B26E6">
        <w:rPr>
          <w:color w:val="000000"/>
          <w:lang w:eastAsia="en-GB"/>
        </w:rPr>
        <w:t>Vyner</w:t>
      </w:r>
      <w:proofErr w:type="spellEnd"/>
      <w:r w:rsidRPr="007B26E6">
        <w:rPr>
          <w:color w:val="000000"/>
          <w:lang w:eastAsia="en-GB"/>
        </w:rPr>
        <w:t>, B.E. and Daniels, R. 1989.</w:t>
      </w:r>
      <w:r w:rsidRPr="007B26E6">
        <w:rPr>
          <w:i/>
          <w:iCs/>
          <w:color w:val="000000"/>
          <w:lang w:eastAsia="en-GB"/>
        </w:rPr>
        <w:t xml:space="preserve"> </w:t>
      </w:r>
      <w:r w:rsidRPr="007B26E6">
        <w:rPr>
          <w:color w:val="000000"/>
          <w:lang w:eastAsia="en-GB"/>
        </w:rPr>
        <w:t xml:space="preserve">Further excavations at the Iron Age and Romano-British Settlement at </w:t>
      </w:r>
      <w:proofErr w:type="spellStart"/>
      <w:r w:rsidRPr="007B26E6">
        <w:rPr>
          <w:color w:val="000000"/>
          <w:lang w:eastAsia="en-GB"/>
        </w:rPr>
        <w:t>Catcote</w:t>
      </w:r>
      <w:proofErr w:type="spellEnd"/>
      <w:r w:rsidRPr="007B26E6">
        <w:rPr>
          <w:color w:val="000000"/>
          <w:lang w:eastAsia="en-GB"/>
        </w:rPr>
        <w:t xml:space="preserve">, </w:t>
      </w:r>
      <w:proofErr w:type="spellStart"/>
      <w:r w:rsidRPr="007B26E6">
        <w:rPr>
          <w:color w:val="000000"/>
          <w:lang w:eastAsia="en-GB"/>
        </w:rPr>
        <w:t>Hartlepool</w:t>
      </w:r>
      <w:proofErr w:type="spellEnd"/>
      <w:r w:rsidRPr="007B26E6">
        <w:rPr>
          <w:color w:val="000000"/>
          <w:lang w:eastAsia="en-GB"/>
        </w:rPr>
        <w:t xml:space="preserve">, Cleveland 1987. </w:t>
      </w:r>
      <w:r w:rsidRPr="007B26E6">
        <w:rPr>
          <w:i/>
          <w:iCs/>
          <w:color w:val="000000"/>
          <w:lang w:eastAsia="en-GB"/>
        </w:rPr>
        <w:t xml:space="preserve">Durham Archaeological Journal </w:t>
      </w:r>
      <w:r w:rsidRPr="007B26E6">
        <w:rPr>
          <w:color w:val="000000"/>
          <w:lang w:eastAsia="en-GB"/>
        </w:rPr>
        <w:t>5: 11</w:t>
      </w:r>
      <w:r w:rsidRPr="007B26E6">
        <w:rPr>
          <w:rFonts w:ascii="Calibri" w:hAnsi="Calibri" w:cs="Calibri"/>
          <w:color w:val="000000"/>
          <w:lang w:eastAsia="en-GB"/>
        </w:rPr>
        <w:t>–</w:t>
      </w:r>
      <w:r w:rsidRPr="007B26E6">
        <w:rPr>
          <w:color w:val="000000"/>
          <w:lang w:eastAsia="en-GB"/>
        </w:rPr>
        <w:t>34.</w:t>
      </w:r>
    </w:p>
    <w:p w14:paraId="3CBC3A3F" w14:textId="77777777" w:rsidR="00DE04E5" w:rsidRPr="007B26E6" w:rsidRDefault="00DE04E5" w:rsidP="00DE04E5">
      <w:pPr>
        <w:rPr>
          <w:lang w:eastAsia="en-GB"/>
        </w:rPr>
      </w:pPr>
    </w:p>
    <w:p w14:paraId="1C13461A" w14:textId="77777777" w:rsidR="00DE04E5" w:rsidRPr="007B26E6" w:rsidRDefault="00DE04E5" w:rsidP="00DE04E5">
      <w:pPr>
        <w:jc w:val="both"/>
        <w:rPr>
          <w:lang w:eastAsia="en-GB"/>
        </w:rPr>
      </w:pPr>
      <w:proofErr w:type="spellStart"/>
      <w:r w:rsidRPr="007B26E6">
        <w:rPr>
          <w:b/>
          <w:bCs/>
          <w:color w:val="000000"/>
          <w:lang w:eastAsia="en-GB"/>
        </w:rPr>
        <w:t>Cleevelands</w:t>
      </w:r>
      <w:proofErr w:type="spellEnd"/>
      <w:r w:rsidRPr="007B26E6">
        <w:rPr>
          <w:b/>
          <w:bCs/>
          <w:color w:val="000000"/>
          <w:lang w:eastAsia="en-GB"/>
        </w:rPr>
        <w:t>, Bishop’s Cleeve, Gloucestershire, England, UK</w:t>
      </w:r>
    </w:p>
    <w:p w14:paraId="2A75044D" w14:textId="77777777" w:rsidR="00DE04E5" w:rsidRPr="007B26E6" w:rsidRDefault="00DE04E5" w:rsidP="00DE04E5">
      <w:pPr>
        <w:jc w:val="both"/>
        <w:rPr>
          <w:lang w:eastAsia="en-GB"/>
        </w:rPr>
      </w:pPr>
      <w:r w:rsidRPr="007B26E6">
        <w:rPr>
          <w:color w:val="000000"/>
          <w:lang w:eastAsia="en-GB"/>
        </w:rPr>
        <w:t xml:space="preserve">Two areas </w:t>
      </w:r>
      <w:proofErr w:type="spellStart"/>
      <w:r w:rsidRPr="007B26E6">
        <w:rPr>
          <w:color w:val="000000"/>
          <w:lang w:eastAsia="en-GB"/>
        </w:rPr>
        <w:t>totalling</w:t>
      </w:r>
      <w:proofErr w:type="spellEnd"/>
      <w:r w:rsidRPr="007B26E6">
        <w:rPr>
          <w:color w:val="000000"/>
          <w:lang w:eastAsia="en-GB"/>
        </w:rPr>
        <w:t xml:space="preserve"> 5.3 hectares were excavated in </w:t>
      </w:r>
      <w:proofErr w:type="spellStart"/>
      <w:r w:rsidRPr="007B26E6">
        <w:rPr>
          <w:color w:val="000000"/>
          <w:lang w:eastAsia="en-GB"/>
        </w:rPr>
        <w:t>Cleevelands</w:t>
      </w:r>
      <w:proofErr w:type="spellEnd"/>
      <w:r w:rsidRPr="007B26E6">
        <w:rPr>
          <w:color w:val="000000"/>
          <w:lang w:eastAsia="en-GB"/>
        </w:rPr>
        <w:t xml:space="preserve"> in the village of Bishop’s Cleeve by Cotswold Archaeology on behalf of Persimmon Severn Valley (Cotswold Archaeology 2019). A ditched enclosure dating to the late first to second century CE </w:t>
      </w:r>
      <w:proofErr w:type="gramStart"/>
      <w:r w:rsidRPr="007B26E6">
        <w:rPr>
          <w:color w:val="000000"/>
          <w:lang w:eastAsia="en-GB"/>
        </w:rPr>
        <w:t>was located in</w:t>
      </w:r>
      <w:proofErr w:type="gramEnd"/>
      <w:r w:rsidRPr="007B26E6">
        <w:rPr>
          <w:color w:val="000000"/>
          <w:lang w:eastAsia="en-GB"/>
        </w:rPr>
        <w:t xml:space="preserve"> the south-eastern part of the site. A group of three burials was recovered within 9m of each other near the ditch forming the western extent of the enclosure. The burials were all positioned parallel with the ditch in a north-east/south-west alignment. Sample </w:t>
      </w:r>
      <w:r w:rsidRPr="00E51F0E">
        <w:rPr>
          <w:color w:val="000000"/>
          <w:lang w:eastAsia="en-GB"/>
        </w:rPr>
        <w:t>I12927 (male; Skeleton 11323; TB125) came from the petrous temporal of an adult male in a crouched posture on his left side. The burial was accompanied by a Colchester-derivative brooch dating typologically to the late first</w:t>
      </w:r>
      <w:r w:rsidRPr="00E51F0E">
        <w:rPr>
          <w:rFonts w:ascii="Calibri" w:hAnsi="Calibri" w:cs="Calibri"/>
          <w:color w:val="000000"/>
          <w:lang w:eastAsia="en-GB"/>
        </w:rPr>
        <w:t>–</w:t>
      </w:r>
      <w:r w:rsidRPr="00E51F0E">
        <w:rPr>
          <w:color w:val="000000"/>
          <w:lang w:eastAsia="en-GB"/>
        </w:rPr>
        <w:t>second century CE. Sample I12932 (female; Skeleton 10538; TB132) came from the petrous temporal of the highly flexed skeleton of an older adult placed on her left side. Sample I12931 (</w:t>
      </w:r>
      <w:r w:rsidRPr="007B26E6">
        <w:rPr>
          <w:color w:val="000000"/>
          <w:lang w:eastAsia="en-GB"/>
        </w:rPr>
        <w:t>male; Skeleton 10540; TB131) was taken from the petrous temporal of a highly flexed individual placed on his left side. The presence of nails in the grave of Skeleton 10540 suggest that the body had been placed in a coffin.</w:t>
      </w:r>
    </w:p>
    <w:p w14:paraId="6632C1EE" w14:textId="77777777" w:rsidR="00DE04E5" w:rsidRPr="007B26E6" w:rsidRDefault="00DE04E5" w:rsidP="00DE04E5">
      <w:pPr>
        <w:rPr>
          <w:lang w:eastAsia="en-GB"/>
        </w:rPr>
      </w:pPr>
    </w:p>
    <w:p w14:paraId="4446BDFF" w14:textId="77777777" w:rsidR="00DE04E5" w:rsidRPr="007B26E6" w:rsidRDefault="00DE04E5" w:rsidP="00DE04E5">
      <w:pPr>
        <w:jc w:val="both"/>
        <w:rPr>
          <w:lang w:eastAsia="en-GB"/>
        </w:rPr>
      </w:pPr>
      <w:r w:rsidRPr="007B26E6">
        <w:rPr>
          <w:color w:val="000000"/>
          <w:lang w:eastAsia="en-GB"/>
        </w:rPr>
        <w:t>Source of sample: Sharon Clough, Cotswold Archaeology</w:t>
      </w:r>
    </w:p>
    <w:p w14:paraId="68F3C71C" w14:textId="77777777" w:rsidR="00DE04E5" w:rsidRPr="007B26E6" w:rsidRDefault="00DE04E5" w:rsidP="00DE04E5">
      <w:pPr>
        <w:jc w:val="both"/>
        <w:rPr>
          <w:lang w:eastAsia="en-GB"/>
        </w:rPr>
      </w:pPr>
      <w:r w:rsidRPr="007B26E6">
        <w:rPr>
          <w:color w:val="000000"/>
          <w:lang w:eastAsia="en-GB"/>
        </w:rPr>
        <w:t>Author of entry: Tom Booth</w:t>
      </w:r>
    </w:p>
    <w:p w14:paraId="6B2A7774" w14:textId="77777777" w:rsidR="00DE04E5" w:rsidRPr="007B26E6" w:rsidRDefault="00DE04E5" w:rsidP="00DE04E5">
      <w:pPr>
        <w:jc w:val="both"/>
        <w:rPr>
          <w:lang w:eastAsia="en-GB"/>
        </w:rPr>
      </w:pPr>
      <w:r w:rsidRPr="007B26E6">
        <w:rPr>
          <w:color w:val="000000"/>
          <w:lang w:eastAsia="en-GB"/>
        </w:rPr>
        <w:t xml:space="preserve">Reference: Cotswold Archaeology. 2019. </w:t>
      </w:r>
      <w:proofErr w:type="spellStart"/>
      <w:r w:rsidRPr="007B26E6">
        <w:rPr>
          <w:i/>
          <w:iCs/>
          <w:color w:val="000000"/>
          <w:lang w:eastAsia="en-GB"/>
        </w:rPr>
        <w:t>Cleevelands</w:t>
      </w:r>
      <w:proofErr w:type="spellEnd"/>
      <w:r w:rsidRPr="007B26E6">
        <w:rPr>
          <w:i/>
          <w:iCs/>
          <w:color w:val="000000"/>
          <w:lang w:eastAsia="en-GB"/>
        </w:rPr>
        <w:t xml:space="preserve"> (Phase 1a/2a, Phase 1–4b, Pond D and Swales), Bishop’s Cleeve, Gloucestershire: Archaeological Excavation</w:t>
      </w:r>
      <w:r w:rsidRPr="007B26E6">
        <w:rPr>
          <w:color w:val="000000"/>
          <w:lang w:eastAsia="en-GB"/>
        </w:rPr>
        <w:t>. Unpublished Cotswold Archaeology report 18495.</w:t>
      </w:r>
    </w:p>
    <w:p w14:paraId="573587C3" w14:textId="77777777" w:rsidR="00DE04E5" w:rsidRPr="007B26E6" w:rsidRDefault="00DE04E5" w:rsidP="00DE04E5">
      <w:pPr>
        <w:rPr>
          <w:lang w:eastAsia="en-GB"/>
        </w:rPr>
      </w:pPr>
    </w:p>
    <w:p w14:paraId="3BA62FF6" w14:textId="77777777" w:rsidR="00DE04E5" w:rsidRPr="007B26E6" w:rsidRDefault="00DE04E5" w:rsidP="00DE04E5">
      <w:pPr>
        <w:jc w:val="both"/>
        <w:rPr>
          <w:lang w:eastAsia="en-GB"/>
        </w:rPr>
      </w:pPr>
      <w:r w:rsidRPr="007B26E6">
        <w:rPr>
          <w:b/>
          <w:bCs/>
          <w:color w:val="000000"/>
          <w:lang w:eastAsia="en-GB"/>
        </w:rPr>
        <w:t>Cliffs End Farm, Kent, England, UK</w:t>
      </w:r>
    </w:p>
    <w:p w14:paraId="718ACE53" w14:textId="77777777" w:rsidR="00DE04E5" w:rsidRPr="007B26E6" w:rsidRDefault="00DE04E5" w:rsidP="00DE04E5">
      <w:pPr>
        <w:jc w:val="both"/>
        <w:rPr>
          <w:lang w:eastAsia="en-GB"/>
        </w:rPr>
      </w:pPr>
      <w:r w:rsidRPr="007B26E6">
        <w:rPr>
          <w:color w:val="000000"/>
          <w:lang w:eastAsia="en-GB"/>
        </w:rPr>
        <w:t xml:space="preserve">Cliffs End Farm was a later prehistoric mortuary complex on the Isle of </w:t>
      </w:r>
      <w:proofErr w:type="spellStart"/>
      <w:r w:rsidRPr="007B26E6">
        <w:rPr>
          <w:color w:val="000000"/>
          <w:lang w:eastAsia="en-GB"/>
        </w:rPr>
        <w:t>Thanet</w:t>
      </w:r>
      <w:proofErr w:type="spellEnd"/>
      <w:r w:rsidRPr="007B26E6">
        <w:rPr>
          <w:color w:val="000000"/>
          <w:lang w:eastAsia="en-GB"/>
        </w:rPr>
        <w:t>, Kent, with three distinguishable phases of funerary activity in the eleventh–ninth, fifth and fourth–third centuries BCE (McKinley et al. 2014). The site comprised three main features (themselves set amongst a series of Early Bronze Age barrows): two (Northern and Central) enclosures, which seem to have facilitated communal gatherings, and a ‘Mortuary Feature’ where most of the human bone was concentrated. The human bone assemblage falls into four main groups: in situ</w:t>
      </w:r>
      <w:r w:rsidRPr="007B26E6">
        <w:rPr>
          <w:i/>
          <w:iCs/>
          <w:color w:val="000000"/>
          <w:lang w:eastAsia="en-GB"/>
        </w:rPr>
        <w:t xml:space="preserve"> </w:t>
      </w:r>
      <w:r w:rsidRPr="007B26E6">
        <w:rPr>
          <w:color w:val="000000"/>
          <w:lang w:eastAsia="en-GB"/>
        </w:rPr>
        <w:t xml:space="preserve">articulated remains recovered from graves and pits, partial articulated remains, dispersed semi-articulated remains and isolated skeletal elements or parts thereof. The remains represent those of at least 42 individuals (13 articulated skeletons and 39 amongst the disarticulated and commingled bones). The </w:t>
      </w:r>
      <w:proofErr w:type="gramStart"/>
      <w:r w:rsidRPr="007B26E6">
        <w:rPr>
          <w:color w:val="000000"/>
          <w:lang w:eastAsia="en-GB"/>
        </w:rPr>
        <w:t>in situ</w:t>
      </w:r>
      <w:proofErr w:type="gramEnd"/>
      <w:r w:rsidRPr="007B26E6">
        <w:rPr>
          <w:i/>
          <w:iCs/>
          <w:color w:val="000000"/>
          <w:lang w:eastAsia="en-GB"/>
        </w:rPr>
        <w:t xml:space="preserve"> </w:t>
      </w:r>
      <w:r w:rsidRPr="007B26E6">
        <w:rPr>
          <w:color w:val="000000"/>
          <w:lang w:eastAsia="en-GB"/>
        </w:rPr>
        <w:t xml:space="preserve">burial remains date to all three periods of mortuary activity (Late Bronze Age, Early Iron Age and Middle Iron Age). Seven of these were located within </w:t>
      </w:r>
      <w:r w:rsidRPr="007B26E6">
        <w:rPr>
          <w:color w:val="000000"/>
          <w:lang w:eastAsia="en-GB"/>
        </w:rPr>
        <w:lastRenderedPageBreak/>
        <w:t xml:space="preserve">‘Burial Pit 3666’ in the northern part of the Mortuary Feature, which was the focus for deposition in the Late Bronze Age, with the rest—deposited in the Early–Middle Iron Age—forming a dispersed east–west group across the width of the southern portion of the Mortuary Feature. </w:t>
      </w:r>
      <w:proofErr w:type="gramStart"/>
      <w:r w:rsidRPr="007B26E6">
        <w:rPr>
          <w:color w:val="000000"/>
          <w:lang w:eastAsia="en-GB"/>
        </w:rPr>
        <w:t>The majority of</w:t>
      </w:r>
      <w:proofErr w:type="gramEnd"/>
      <w:r w:rsidRPr="007B26E6">
        <w:rPr>
          <w:color w:val="000000"/>
          <w:lang w:eastAsia="en-GB"/>
        </w:rPr>
        <w:t xml:space="preserve"> disarticulated redeposited bone, recovered predominantly from Burial Pit 3666 and midden-like deposits associated with the Northern Enclosure, appear to date to the Late Bronze Age, with a few outliers of Early and Middle Iron Age date dispersed across the southern section of the Mortuary Feature.</w:t>
      </w:r>
    </w:p>
    <w:p w14:paraId="751A3DCF" w14:textId="77777777" w:rsidR="00DE04E5" w:rsidRPr="007B26E6" w:rsidRDefault="00DE04E5" w:rsidP="00DE04E5">
      <w:pPr>
        <w:rPr>
          <w:lang w:eastAsia="en-GB"/>
        </w:rPr>
      </w:pPr>
    </w:p>
    <w:p w14:paraId="0AC2318D" w14:textId="1864B8BC" w:rsidR="00DE04E5" w:rsidRPr="007B26E6" w:rsidRDefault="00DE04E5" w:rsidP="00DE04E5">
      <w:pPr>
        <w:jc w:val="both"/>
        <w:rPr>
          <w:lang w:eastAsia="en-GB"/>
        </w:rPr>
      </w:pPr>
      <w:r w:rsidRPr="007B26E6">
        <w:rPr>
          <w:color w:val="000000"/>
          <w:lang w:eastAsia="en-GB"/>
        </w:rPr>
        <w:t xml:space="preserve">Sixteen human petrous bones and four human teeth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two further teeth failed analysis: one from burial remains 3674, dating to 2754±27 BP (OxA-18597; 980–820 cal BCE), in Late Bronze Age burial pit 3666; and the other from an Early Iron Age mandible fragment (ON 278) forming part of a bone deposit in the Mortuary Feature. </w:t>
      </w:r>
    </w:p>
    <w:p w14:paraId="56F3B1BB" w14:textId="77777777" w:rsidR="00DE04E5" w:rsidRPr="007B26E6" w:rsidRDefault="00DE04E5" w:rsidP="00DE04E5">
      <w:pPr>
        <w:rPr>
          <w:lang w:eastAsia="en-GB"/>
        </w:rPr>
      </w:pPr>
    </w:p>
    <w:p w14:paraId="5DF64606" w14:textId="77777777" w:rsidR="00DE04E5" w:rsidRPr="007B26E6" w:rsidRDefault="00DE04E5" w:rsidP="00DE04E5">
      <w:pPr>
        <w:jc w:val="both"/>
        <w:rPr>
          <w:lang w:eastAsia="en-GB"/>
        </w:rPr>
      </w:pPr>
      <w:r w:rsidRPr="007B26E6">
        <w:rPr>
          <w:i/>
          <w:iCs/>
          <w:color w:val="000000"/>
          <w:lang w:eastAsia="en-GB"/>
        </w:rPr>
        <w:t>Late Bronze Age: Northern Enclosure</w:t>
      </w:r>
    </w:p>
    <w:p w14:paraId="4BE92E05" w14:textId="77777777" w:rsidR="00DE04E5" w:rsidRPr="007B26E6" w:rsidRDefault="00DE04E5" w:rsidP="00DE04E5">
      <w:pPr>
        <w:jc w:val="both"/>
        <w:rPr>
          <w:lang w:eastAsia="en-GB"/>
        </w:rPr>
      </w:pPr>
      <w:r w:rsidRPr="00E51F0E">
        <w:rPr>
          <w:color w:val="000000"/>
          <w:lang w:eastAsia="en-GB"/>
        </w:rPr>
        <w:t>Sample I14742 (</w:t>
      </w:r>
      <w:r w:rsidRPr="007B26E6">
        <w:rPr>
          <w:color w:val="000000"/>
          <w:lang w:eastAsia="en-GB"/>
        </w:rPr>
        <w:t xml:space="preserve">tooth; male), dating to 2795±20 BP (PSUAMS-7671; 1011–860 cal BCE), derived from the cranium of an individual aged 15–18 years, recovered from the </w:t>
      </w:r>
      <w:r w:rsidRPr="007B26E6">
        <w:rPr>
          <w:color w:val="000000"/>
          <w:shd w:val="clear" w:color="auto" w:fill="FFFFFF"/>
          <w:lang w:eastAsia="en-GB"/>
        </w:rPr>
        <w:t xml:space="preserve">fill (2471) of the </w:t>
      </w:r>
      <w:proofErr w:type="spellStart"/>
      <w:r w:rsidRPr="007B26E6">
        <w:rPr>
          <w:color w:val="000000"/>
          <w:lang w:eastAsia="en-GB"/>
        </w:rPr>
        <w:t>remodelled</w:t>
      </w:r>
      <w:proofErr w:type="spellEnd"/>
      <w:r w:rsidRPr="007B26E6">
        <w:rPr>
          <w:color w:val="000000"/>
          <w:lang w:eastAsia="en-GB"/>
        </w:rPr>
        <w:t xml:space="preserve"> terminal (3699) of the enclosure ditch. The fill of the original terminal (2469) contained pottery dating to 2807±29 BP (PR784; OxA-18447; 1040–890 cal BCE). Other finds from the terminal fills included worked bone objects and a copper alloy pin as well as human and animal bone.</w:t>
      </w:r>
    </w:p>
    <w:p w14:paraId="4B97477D" w14:textId="77777777" w:rsidR="00DE04E5" w:rsidRPr="007B26E6" w:rsidRDefault="00DE04E5" w:rsidP="00DE04E5">
      <w:pPr>
        <w:rPr>
          <w:lang w:eastAsia="en-GB"/>
        </w:rPr>
      </w:pPr>
    </w:p>
    <w:p w14:paraId="059E5FCE" w14:textId="77777777" w:rsidR="00DE04E5" w:rsidRPr="007B26E6" w:rsidRDefault="00DE04E5" w:rsidP="00DE04E5">
      <w:pPr>
        <w:jc w:val="both"/>
        <w:rPr>
          <w:lang w:eastAsia="en-GB"/>
        </w:rPr>
      </w:pPr>
      <w:r w:rsidRPr="007B26E6">
        <w:rPr>
          <w:i/>
          <w:iCs/>
          <w:color w:val="000000"/>
          <w:lang w:eastAsia="en-GB"/>
        </w:rPr>
        <w:t>Late Bronze Age: Burial Pit 3666</w:t>
      </w:r>
    </w:p>
    <w:p w14:paraId="27CE09B3" w14:textId="77777777" w:rsidR="00DE04E5" w:rsidRPr="007B26E6" w:rsidRDefault="00DE04E5" w:rsidP="00DE04E5">
      <w:pPr>
        <w:jc w:val="both"/>
        <w:rPr>
          <w:lang w:eastAsia="en-GB"/>
        </w:rPr>
      </w:pPr>
      <w:r w:rsidRPr="00E51F0E">
        <w:rPr>
          <w:color w:val="000000"/>
          <w:lang w:eastAsia="en-GB"/>
        </w:rPr>
        <w:t>Sample I14745 (tooth; female), dating to 2677±30 BP (OxA-17805; 900–798 cal BCE), derived from in situ burial remains 3675. This elderly woman represented the earliest surviving in situ remains within Burial Pit 3666 and had suffered extensive peri-mortem sharp force weapon trauma to the back of her head. There was some formality to her deposition, since in her left hand she held a piece of chalk up to her face, while the index finger of her right hand appears to have been placed to point south-west towards the Central Enclosure. Two neonatal lambs were also placed in her lap. Sample I14864 (petrous; female), dating to 2750±35 BP (GrA-36002; 983–816 cal BCE), derived from burial remains 3680. The head of this teenage individual (17–18 years), had been laid on an articulated cattle skull whilst her torso overlay the feet of the elderly woman (3675). Sample I14862</w:t>
      </w:r>
      <w:r w:rsidRPr="007B26E6">
        <w:rPr>
          <w:color w:val="000000"/>
          <w:lang w:eastAsia="en-GB"/>
        </w:rPr>
        <w:t xml:space="preserve"> (petrous; female), dating to 2745±35 BP (GrA-36000; 982–812 cal BCE), derived from the remains of a juvenile (burial remains 3676; 10–12 years). The hands of this individual lay together (possibly tied) under the chin, and the head had been manipulated to ‘face’ a large fragment of pottery.</w:t>
      </w:r>
      <w:r w:rsidRPr="007B26E6">
        <w:rPr>
          <w:color w:val="000000"/>
          <w:shd w:val="clear" w:color="auto" w:fill="FFFFFF"/>
          <w:lang w:eastAsia="en-GB"/>
        </w:rPr>
        <w:t xml:space="preserve"> </w:t>
      </w:r>
      <w:r w:rsidRPr="00E51F0E">
        <w:rPr>
          <w:color w:val="000000"/>
          <w:lang w:eastAsia="en-GB"/>
        </w:rPr>
        <w:t>Sample I14861 (petrous; male), dating to 2713±29 BP (OxA-17804; 912–808 cal BCE), derived from the bundled remains of articulated body parts (3673) comprising the head, part of the axial skeleton</w:t>
      </w:r>
      <w:proofErr w:type="gramStart"/>
      <w:r w:rsidRPr="00E51F0E">
        <w:rPr>
          <w:color w:val="000000"/>
          <w:lang w:eastAsia="en-GB"/>
        </w:rPr>
        <w:t>/?thorax</w:t>
      </w:r>
      <w:proofErr w:type="gramEnd"/>
      <w:r w:rsidRPr="00E51F0E">
        <w:rPr>
          <w:color w:val="000000"/>
          <w:lang w:eastAsia="en-GB"/>
        </w:rPr>
        <w:t xml:space="preserve"> and left upper limb. With an isotopic signature suggesting a non-local origin, the remains had been deposited on top of an articulated cattle foot (ON 627) and were associated with a composite polished bone and copper alloy pendant (ON 607). Sample I14358 (petrous; male; ON 100), dating to 2710±30 BP (GrA-37966; 912–807 cal BCE), and sample I14377 (petrous; female; ON 101), dating to 2790±30 BP (GrA-37751; 1014–836 cal BCE), derived from discrete deposits of disarticulated human remains (2058) recovered from one of the fills overlying the </w:t>
      </w:r>
      <w:proofErr w:type="gramStart"/>
      <w:r w:rsidRPr="00E51F0E">
        <w:rPr>
          <w:color w:val="000000"/>
          <w:lang w:eastAsia="en-GB"/>
        </w:rPr>
        <w:t>in situ</w:t>
      </w:r>
      <w:proofErr w:type="gramEnd"/>
      <w:r w:rsidRPr="00E51F0E">
        <w:rPr>
          <w:color w:val="000000"/>
          <w:lang w:eastAsia="en-GB"/>
        </w:rPr>
        <w:t xml:space="preserve"> burial remains. The isotopic signatures for both individuals represented by these bones suggest (different) non-local origins. Sample I14379 (petrous; female), dating to 2698±27 BP (OxA-18429; 903–807 cal BCE), derived from burial remains 3649, the burial apparently having been made within the shallow ring ditch (3703) cut through the upper fills of burial pit 3666 to mark the </w:t>
      </w:r>
      <w:proofErr w:type="gramStart"/>
      <w:r w:rsidRPr="00E51F0E">
        <w:rPr>
          <w:color w:val="000000"/>
          <w:lang w:eastAsia="en-GB"/>
        </w:rPr>
        <w:t>main focus</w:t>
      </w:r>
      <w:proofErr w:type="gramEnd"/>
      <w:r w:rsidRPr="00E51F0E">
        <w:rPr>
          <w:color w:val="000000"/>
          <w:lang w:eastAsia="en-GB"/>
        </w:rPr>
        <w:t xml:space="preserve"> of its location. Sample I14865</w:t>
      </w:r>
      <w:r w:rsidRPr="007B26E6">
        <w:rPr>
          <w:color w:val="000000"/>
          <w:lang w:eastAsia="en-GB"/>
        </w:rPr>
        <w:t xml:space="preserve"> (petrous; female), dating to 2735±30 BP (GrA-37713; 967–811 cal BCE), derived from a fragmentary </w:t>
      </w:r>
      <w:r w:rsidRPr="007B26E6">
        <w:rPr>
          <w:color w:val="000000"/>
          <w:lang w:eastAsia="en-GB"/>
        </w:rPr>
        <w:lastRenderedPageBreak/>
        <w:t>cranium (ON 556) recovered from the area adjacent to burial pit 3666 amongst a group of other redeposited bone (context 184804).</w:t>
      </w:r>
    </w:p>
    <w:p w14:paraId="2656E3C8" w14:textId="77777777" w:rsidR="00DE04E5" w:rsidRPr="007B26E6" w:rsidRDefault="00DE04E5" w:rsidP="00DE04E5">
      <w:pPr>
        <w:rPr>
          <w:lang w:eastAsia="en-GB"/>
        </w:rPr>
      </w:pPr>
    </w:p>
    <w:p w14:paraId="6E6D3BA2" w14:textId="77777777" w:rsidR="00DE04E5" w:rsidRPr="007B26E6" w:rsidRDefault="00DE04E5" w:rsidP="00DE04E5">
      <w:pPr>
        <w:jc w:val="both"/>
        <w:rPr>
          <w:lang w:eastAsia="en-GB"/>
        </w:rPr>
      </w:pPr>
      <w:r w:rsidRPr="007B26E6">
        <w:rPr>
          <w:i/>
          <w:iCs/>
          <w:color w:val="000000"/>
          <w:lang w:eastAsia="en-GB"/>
        </w:rPr>
        <w:t>Early Iron Age: Mortuary Feature</w:t>
      </w:r>
    </w:p>
    <w:p w14:paraId="6F9596BB" w14:textId="77777777" w:rsidR="00DE04E5" w:rsidRPr="007B26E6" w:rsidRDefault="00DE04E5" w:rsidP="00DE04E5">
      <w:pPr>
        <w:jc w:val="both"/>
        <w:rPr>
          <w:lang w:eastAsia="en-GB"/>
        </w:rPr>
      </w:pPr>
      <w:r w:rsidRPr="00E51F0E">
        <w:rPr>
          <w:color w:val="000000"/>
          <w:lang w:eastAsia="en-GB"/>
        </w:rPr>
        <w:t>Sample I14381 (petrous; female), dating to 2405±27 BP (OxA-18430; 727–400 cal BCE), derived from in situ burial remains 3656. The isotopic signature of this mature adult woman suggests that she might have been born non-locally but moved to the area during her lifetime. Sample I14857 (petrous; female), dating to 2365±35 BP (GrA-35980; 719–384 cal BCE), derived from burial remains 3616 (a teenager aged 14–18 years). Sample I14743 (</w:t>
      </w:r>
      <w:r w:rsidRPr="007B26E6">
        <w:rPr>
          <w:color w:val="000000"/>
          <w:lang w:eastAsia="en-GB"/>
        </w:rPr>
        <w:t xml:space="preserve">tooth; male), dating to 2502±30 BP (SUERC-95002; 779–524 cal BCE), derived from the semi-articulated dispersed skeletal remains (3614) of an adult, comprising parts of the skull, axial </w:t>
      </w:r>
      <w:proofErr w:type="gramStart"/>
      <w:r w:rsidRPr="007B26E6">
        <w:rPr>
          <w:color w:val="000000"/>
          <w:lang w:eastAsia="en-GB"/>
        </w:rPr>
        <w:t>skeleton</w:t>
      </w:r>
      <w:proofErr w:type="gramEnd"/>
      <w:r w:rsidRPr="007B26E6">
        <w:rPr>
          <w:color w:val="000000"/>
          <w:lang w:eastAsia="en-GB"/>
        </w:rPr>
        <w:t xml:space="preserve"> and upper limbs. The sample was found to contain evidence of contamination and is not included in the analysis. </w:t>
      </w:r>
    </w:p>
    <w:p w14:paraId="58C47EE4" w14:textId="77777777" w:rsidR="00DE04E5" w:rsidRPr="007B26E6" w:rsidRDefault="00DE04E5" w:rsidP="00DE04E5">
      <w:pPr>
        <w:rPr>
          <w:lang w:eastAsia="en-GB"/>
        </w:rPr>
      </w:pPr>
    </w:p>
    <w:p w14:paraId="0544CD85" w14:textId="77777777" w:rsidR="00DE04E5" w:rsidRPr="007B26E6" w:rsidRDefault="00DE04E5" w:rsidP="00DE04E5">
      <w:pPr>
        <w:jc w:val="both"/>
        <w:rPr>
          <w:lang w:eastAsia="en-GB"/>
        </w:rPr>
      </w:pPr>
      <w:r w:rsidRPr="007B26E6">
        <w:rPr>
          <w:i/>
          <w:iCs/>
          <w:color w:val="000000"/>
          <w:lang w:eastAsia="en-GB"/>
        </w:rPr>
        <w:t>Middle Iron Age: Mortuary Feature </w:t>
      </w:r>
    </w:p>
    <w:p w14:paraId="3B8D0EE1" w14:textId="77777777" w:rsidR="00DE04E5" w:rsidRPr="007B26E6" w:rsidRDefault="00DE04E5" w:rsidP="00DE04E5">
      <w:pPr>
        <w:jc w:val="both"/>
        <w:rPr>
          <w:lang w:eastAsia="en-GB"/>
        </w:rPr>
      </w:pPr>
      <w:r w:rsidRPr="00E51F0E">
        <w:rPr>
          <w:color w:val="000000"/>
          <w:lang w:eastAsia="en-GB"/>
        </w:rPr>
        <w:t>Sample I14378 (petrous; female), dating to 2275±30 BP (GrA-37911; 400–208 cal BCE), was taken from burial remains 3563, which lay at the far east of the group of graves stretching east–west across the southern half of the Mortuary Feature. Sample I14866 (petrous; male), dating to 2215±30 BP (SUERC-24071), 2244±27 BP (OxA-20795) and 2176±27 BP (SUERC-97414), with a weighted mean of 2212±21 BP (372–197 cal BCE), derived from the disarticulated remains (context 243204) of an apparently non-local individual. Sample I14747 (tooth; female), dating to 2375±25 BP (OxA-20796) and 2350±30 BP (SUERC-24072), with a weighted mean of 2365±20 BP (514–391 cal BCE), derived from bone deposit 203007. Sample I14860 (petrous; female), dating to 2225±30 BP (GrA-37686; 386–198 cal BCE), was from burial remains 3662. Isotopic analysis suggests that she was non-local. Sample I14859 (petrous; male), dating to 2250±35 BP (GrA-35998) and 2220±20 BP (PSUAMS-8551), with a weighted mean of 2227±18 BP (377–203 cal BCE), derived from burial remains 3660, whose isotopic signature suggests a non-local origin. This individual was placed in the grave over the partial remains of a horse. Sample I14380 (petrous; male), dating to 2237±28 BP (OxA-17802; 387–203 cal BCE), was taken from burial remains 3651. This individual’s isotopic signature suggests that he was non-local. Sample I14858 (petrous; female), dating to 2265±30 BP (GrA-37707; 396–207 cal BCE), was taken from burial remains 3644; this woman’s isotopic signature suggests a non-local origin. Sample I14863</w:t>
      </w:r>
      <w:r w:rsidRPr="007B26E6">
        <w:rPr>
          <w:color w:val="000000"/>
          <w:lang w:eastAsia="en-GB"/>
        </w:rPr>
        <w:t xml:space="preserve"> (petrous; female), dating to 2198±26 BP (OxA-18432) and 2205±30 BP (GrA-37687), with a weighted mean of 2201±20 BP (360–201 cal BCE), derived from burial 3677; she was possibly of non-local origin.</w:t>
      </w:r>
    </w:p>
    <w:p w14:paraId="2D80A3FB" w14:textId="77777777" w:rsidR="00DE04E5" w:rsidRPr="007B26E6" w:rsidRDefault="00DE04E5" w:rsidP="00DE04E5">
      <w:pPr>
        <w:rPr>
          <w:lang w:eastAsia="en-GB"/>
        </w:rPr>
      </w:pPr>
    </w:p>
    <w:p w14:paraId="3B1FB0A5" w14:textId="77777777" w:rsidR="00DE04E5" w:rsidRPr="007B26E6" w:rsidRDefault="00DE04E5" w:rsidP="00DE04E5">
      <w:pPr>
        <w:jc w:val="both"/>
        <w:rPr>
          <w:lang w:eastAsia="en-GB"/>
        </w:rPr>
      </w:pPr>
      <w:r w:rsidRPr="007B26E6">
        <w:rPr>
          <w:color w:val="000000"/>
          <w:lang w:eastAsia="en-GB"/>
        </w:rPr>
        <w:t>Source of samples: Wessex Archaeology</w:t>
      </w:r>
    </w:p>
    <w:p w14:paraId="49C88953" w14:textId="77777777" w:rsidR="00DE04E5" w:rsidRPr="007B26E6" w:rsidRDefault="00DE04E5" w:rsidP="00DE04E5">
      <w:pPr>
        <w:jc w:val="both"/>
        <w:rPr>
          <w:lang w:eastAsia="en-GB"/>
        </w:rPr>
      </w:pPr>
      <w:r w:rsidRPr="007B26E6">
        <w:rPr>
          <w:color w:val="000000"/>
          <w:lang w:eastAsia="en-GB"/>
        </w:rPr>
        <w:t xml:space="preserve">Author of entry: Lindsey </w:t>
      </w:r>
      <w:proofErr w:type="spellStart"/>
      <w:r w:rsidRPr="007B26E6">
        <w:rPr>
          <w:color w:val="000000"/>
          <w:lang w:eastAsia="en-GB"/>
        </w:rPr>
        <w:t>Büster</w:t>
      </w:r>
      <w:proofErr w:type="spellEnd"/>
      <w:r w:rsidRPr="007B26E6">
        <w:rPr>
          <w:color w:val="000000"/>
          <w:lang w:eastAsia="en-GB"/>
        </w:rPr>
        <w:t xml:space="preserve"> and Jacqueline McKinley</w:t>
      </w:r>
    </w:p>
    <w:p w14:paraId="2D4917C2" w14:textId="5ABCFAF4" w:rsidR="00DE04E5" w:rsidRPr="007B26E6" w:rsidRDefault="41D28D8F" w:rsidP="00DE04E5">
      <w:pPr>
        <w:jc w:val="both"/>
        <w:rPr>
          <w:lang w:eastAsia="en-GB"/>
        </w:rPr>
      </w:pPr>
      <w:r w:rsidRPr="41D28D8F">
        <w:rPr>
          <w:color w:val="000000" w:themeColor="text1"/>
          <w:lang w:eastAsia="en-GB"/>
        </w:rPr>
        <w:t xml:space="preserve">Reference: McKinley, J.L., </w:t>
      </w:r>
      <w:proofErr w:type="spellStart"/>
      <w:r w:rsidRPr="41D28D8F">
        <w:rPr>
          <w:color w:val="000000" w:themeColor="text1"/>
          <w:lang w:eastAsia="en-GB"/>
        </w:rPr>
        <w:t>Leivers</w:t>
      </w:r>
      <w:proofErr w:type="spellEnd"/>
      <w:r w:rsidRPr="41D28D8F">
        <w:rPr>
          <w:color w:val="000000" w:themeColor="text1"/>
          <w:lang w:eastAsia="en-GB"/>
        </w:rPr>
        <w:t xml:space="preserve">, M., Schuster, J., Marshall, P., Barclay, A.J. and </w:t>
      </w:r>
      <w:proofErr w:type="spellStart"/>
      <w:r w:rsidRPr="41D28D8F">
        <w:rPr>
          <w:color w:val="000000" w:themeColor="text1"/>
          <w:lang w:eastAsia="en-GB"/>
        </w:rPr>
        <w:t>Stoodley</w:t>
      </w:r>
      <w:proofErr w:type="spellEnd"/>
      <w:r w:rsidRPr="41D28D8F">
        <w:rPr>
          <w:color w:val="000000" w:themeColor="text1"/>
          <w:lang w:eastAsia="en-GB"/>
        </w:rPr>
        <w:t xml:space="preserve">, N. 2014. </w:t>
      </w:r>
      <w:r w:rsidRPr="41D28D8F">
        <w:rPr>
          <w:i/>
          <w:iCs/>
          <w:color w:val="000000" w:themeColor="text1"/>
          <w:lang w:eastAsia="en-GB"/>
        </w:rPr>
        <w:t xml:space="preserve">Cliffs End Farm, Isle of </w:t>
      </w:r>
      <w:proofErr w:type="spellStart"/>
      <w:r w:rsidRPr="41D28D8F">
        <w:rPr>
          <w:i/>
          <w:iCs/>
          <w:color w:val="000000" w:themeColor="text1"/>
          <w:lang w:eastAsia="en-GB"/>
        </w:rPr>
        <w:t>Thanet</w:t>
      </w:r>
      <w:proofErr w:type="spellEnd"/>
      <w:r w:rsidRPr="41D28D8F">
        <w:rPr>
          <w:i/>
          <w:iCs/>
          <w:color w:val="000000" w:themeColor="text1"/>
          <w:lang w:eastAsia="en-GB"/>
        </w:rPr>
        <w:t>, Kent. A Mortuary and Ritual Site of the Bronze Age, Iron Age and Anglo-Saxon period</w:t>
      </w:r>
      <w:r w:rsidRPr="41D28D8F">
        <w:rPr>
          <w:color w:val="000000" w:themeColor="text1"/>
          <w:lang w:eastAsia="en-GB"/>
        </w:rPr>
        <w:t xml:space="preserve"> (Wessex Archaeology Report 31). Salisbury: Wessex Archaeology.</w:t>
      </w:r>
    </w:p>
    <w:p w14:paraId="682148D0" w14:textId="77777777" w:rsidR="00DE04E5" w:rsidRPr="007B26E6" w:rsidRDefault="00DE04E5" w:rsidP="00DE04E5">
      <w:pPr>
        <w:rPr>
          <w:lang w:eastAsia="en-GB"/>
        </w:rPr>
      </w:pPr>
    </w:p>
    <w:p w14:paraId="5FF33D82" w14:textId="77777777" w:rsidR="00DE04E5" w:rsidRPr="007B26E6" w:rsidRDefault="00DE04E5" w:rsidP="00DE04E5">
      <w:pPr>
        <w:jc w:val="both"/>
        <w:rPr>
          <w:lang w:eastAsia="en-GB"/>
        </w:rPr>
      </w:pPr>
      <w:r w:rsidRPr="007B26E6">
        <w:rPr>
          <w:b/>
          <w:bCs/>
          <w:color w:val="000000"/>
          <w:lang w:eastAsia="en-GB"/>
        </w:rPr>
        <w:t xml:space="preserve">Constantine Island, St. </w:t>
      </w:r>
      <w:proofErr w:type="spellStart"/>
      <w:r w:rsidRPr="007B26E6">
        <w:rPr>
          <w:b/>
          <w:bCs/>
          <w:color w:val="000000"/>
          <w:lang w:eastAsia="en-GB"/>
        </w:rPr>
        <w:t>Merryn</w:t>
      </w:r>
      <w:proofErr w:type="spellEnd"/>
      <w:r w:rsidRPr="007B26E6">
        <w:rPr>
          <w:b/>
          <w:bCs/>
          <w:color w:val="000000"/>
          <w:lang w:eastAsia="en-GB"/>
        </w:rPr>
        <w:t>, Cornwall, England, UK</w:t>
      </w:r>
    </w:p>
    <w:p w14:paraId="118B9E4A" w14:textId="77777777" w:rsidR="00DE04E5" w:rsidRPr="007B26E6" w:rsidRDefault="00DE04E5" w:rsidP="00DE04E5">
      <w:pPr>
        <w:jc w:val="both"/>
        <w:rPr>
          <w:lang w:eastAsia="en-GB"/>
        </w:rPr>
      </w:pPr>
      <w:r w:rsidRPr="007B26E6">
        <w:rPr>
          <w:color w:val="000000"/>
          <w:lang w:eastAsia="en-GB"/>
        </w:rPr>
        <w:t xml:space="preserve">Excavations at Constantine Island revealed a barrow containing an adult male crouched inhumation burial and some disarticulated bones. The barrow seems to have been constructed in the Early Bronze </w:t>
      </w:r>
      <w:proofErr w:type="gramStart"/>
      <w:r w:rsidRPr="007B26E6">
        <w:rPr>
          <w:color w:val="000000"/>
          <w:lang w:eastAsia="en-GB"/>
        </w:rPr>
        <w:t>Age</w:t>
      </w:r>
      <w:proofErr w:type="gramEnd"/>
      <w:r w:rsidRPr="007B26E6">
        <w:rPr>
          <w:color w:val="000000"/>
          <w:lang w:eastAsia="en-GB"/>
        </w:rPr>
        <w:t xml:space="preserve"> but the inhumation burial appears to be from the Middle Bronze Age, a time for which very few human remains are known from Cornwall and no other barrow-associated burials are currently recorded. The petrous temporal of the crouched inhumation </w:t>
      </w:r>
      <w:r w:rsidRPr="007B26E6">
        <w:rPr>
          <w:color w:val="000000"/>
          <w:lang w:eastAsia="en-GB"/>
        </w:rPr>
        <w:lastRenderedPageBreak/>
        <w:t xml:space="preserve">yielded </w:t>
      </w:r>
      <w:r w:rsidRPr="00E51F0E">
        <w:rPr>
          <w:color w:val="000000"/>
          <w:lang w:eastAsia="en-GB"/>
        </w:rPr>
        <w:t>sample I16454 (male</w:t>
      </w:r>
      <w:r w:rsidRPr="007B26E6">
        <w:rPr>
          <w:color w:val="000000"/>
          <w:lang w:eastAsia="en-GB"/>
        </w:rPr>
        <w:t>; Cist 8), dating to 2985±35 BP (SUERC-16818; 1381–1056 cal BCE).</w:t>
      </w:r>
    </w:p>
    <w:p w14:paraId="34442C3D" w14:textId="77777777" w:rsidR="00DE04E5" w:rsidRPr="007B26E6" w:rsidRDefault="00DE04E5" w:rsidP="00DE04E5">
      <w:pPr>
        <w:rPr>
          <w:lang w:eastAsia="en-GB"/>
        </w:rPr>
      </w:pPr>
    </w:p>
    <w:p w14:paraId="3661F235" w14:textId="77777777" w:rsidR="00DE04E5" w:rsidRPr="007B26E6" w:rsidRDefault="00DE04E5" w:rsidP="00DE04E5">
      <w:pPr>
        <w:jc w:val="both"/>
        <w:rPr>
          <w:lang w:eastAsia="en-GB"/>
        </w:rPr>
      </w:pPr>
      <w:r w:rsidRPr="007B26E6">
        <w:rPr>
          <w:color w:val="000000"/>
          <w:lang w:eastAsia="en-GB"/>
        </w:rPr>
        <w:t>Source of sample: Andy Jones, Cornwall Archaeology Unit and Sophie Meyer, Royal Cornwall Museum</w:t>
      </w:r>
    </w:p>
    <w:p w14:paraId="6695B11F" w14:textId="77777777" w:rsidR="00DE04E5" w:rsidRPr="007B26E6" w:rsidRDefault="00DE04E5" w:rsidP="00DE04E5">
      <w:pPr>
        <w:jc w:val="both"/>
        <w:rPr>
          <w:lang w:eastAsia="en-GB"/>
        </w:rPr>
      </w:pPr>
      <w:r w:rsidRPr="007B26E6">
        <w:rPr>
          <w:color w:val="000000"/>
          <w:lang w:eastAsia="en-GB"/>
        </w:rPr>
        <w:t>Author of entry: Claire-Elise Fischer</w:t>
      </w:r>
    </w:p>
    <w:p w14:paraId="17B8D23F" w14:textId="77777777" w:rsidR="00DE04E5" w:rsidRPr="007B26E6" w:rsidRDefault="00DE04E5" w:rsidP="00DE04E5">
      <w:pPr>
        <w:jc w:val="both"/>
        <w:rPr>
          <w:lang w:eastAsia="en-GB"/>
        </w:rPr>
      </w:pPr>
      <w:r w:rsidRPr="007B26E6">
        <w:rPr>
          <w:color w:val="000000"/>
          <w:lang w:eastAsia="en-GB"/>
        </w:rPr>
        <w:t xml:space="preserve">Reference: Jones, A. 2009–2010. Excavation of a barrow on Constantine Island, St </w:t>
      </w:r>
      <w:proofErr w:type="spellStart"/>
      <w:r w:rsidRPr="007B26E6">
        <w:rPr>
          <w:color w:val="000000"/>
          <w:lang w:eastAsia="en-GB"/>
        </w:rPr>
        <w:t>Merryn</w:t>
      </w:r>
      <w:proofErr w:type="spellEnd"/>
      <w:r w:rsidRPr="007B26E6">
        <w:rPr>
          <w:color w:val="000000"/>
          <w:lang w:eastAsia="en-GB"/>
        </w:rPr>
        <w:t xml:space="preserve">, Cornwall. </w:t>
      </w:r>
      <w:r w:rsidRPr="007B26E6">
        <w:rPr>
          <w:i/>
          <w:iCs/>
          <w:color w:val="000000"/>
          <w:lang w:eastAsia="en-GB"/>
        </w:rPr>
        <w:t>Cornish Archaeology</w:t>
      </w:r>
      <w:r w:rsidRPr="007B26E6">
        <w:rPr>
          <w:color w:val="000000"/>
          <w:lang w:eastAsia="en-GB"/>
        </w:rPr>
        <w:t xml:space="preserve"> 48–49: 67–97.</w:t>
      </w:r>
    </w:p>
    <w:p w14:paraId="28668884" w14:textId="77777777" w:rsidR="00DE04E5" w:rsidRPr="007B26E6" w:rsidRDefault="00DE04E5" w:rsidP="00DE04E5">
      <w:pPr>
        <w:rPr>
          <w:lang w:eastAsia="en-GB"/>
        </w:rPr>
      </w:pPr>
    </w:p>
    <w:p w14:paraId="008FEA54" w14:textId="77777777" w:rsidR="00DE04E5" w:rsidRPr="007B26E6" w:rsidRDefault="00DE04E5" w:rsidP="00DE04E5">
      <w:pPr>
        <w:jc w:val="both"/>
        <w:rPr>
          <w:lang w:eastAsia="en-GB"/>
        </w:rPr>
      </w:pPr>
      <w:r w:rsidRPr="007B26E6">
        <w:rPr>
          <w:b/>
          <w:bCs/>
          <w:color w:val="000000"/>
          <w:lang w:eastAsia="en-GB"/>
        </w:rPr>
        <w:t xml:space="preserve">Cow Down, </w:t>
      </w:r>
      <w:proofErr w:type="spellStart"/>
      <w:r w:rsidRPr="007B26E6">
        <w:rPr>
          <w:b/>
          <w:bCs/>
          <w:color w:val="000000"/>
          <w:lang w:eastAsia="en-GB"/>
        </w:rPr>
        <w:t>Longbridge</w:t>
      </w:r>
      <w:proofErr w:type="spellEnd"/>
      <w:r w:rsidRPr="007B26E6">
        <w:rPr>
          <w:b/>
          <w:bCs/>
          <w:color w:val="000000"/>
          <w:lang w:eastAsia="en-GB"/>
        </w:rPr>
        <w:t xml:space="preserve"> </w:t>
      </w:r>
      <w:proofErr w:type="spellStart"/>
      <w:r w:rsidRPr="007B26E6">
        <w:rPr>
          <w:b/>
          <w:bCs/>
          <w:color w:val="000000"/>
          <w:lang w:eastAsia="en-GB"/>
        </w:rPr>
        <w:t>Deverill</w:t>
      </w:r>
      <w:proofErr w:type="spellEnd"/>
      <w:r w:rsidRPr="007B26E6">
        <w:rPr>
          <w:b/>
          <w:bCs/>
          <w:color w:val="000000"/>
          <w:lang w:eastAsia="en-GB"/>
        </w:rPr>
        <w:t>, Wiltshire, England, UK</w:t>
      </w:r>
    </w:p>
    <w:p w14:paraId="2C1D38BD" w14:textId="57AA9A57" w:rsidR="00DE04E5" w:rsidRPr="007B26E6" w:rsidRDefault="00DE04E5" w:rsidP="00DE04E5">
      <w:pPr>
        <w:jc w:val="both"/>
        <w:rPr>
          <w:lang w:eastAsia="en-GB"/>
        </w:rPr>
      </w:pPr>
      <w:r w:rsidRPr="007B26E6">
        <w:rPr>
          <w:color w:val="000000"/>
          <w:lang w:eastAsia="en-GB"/>
        </w:rPr>
        <w:t xml:space="preserve">The site at Cow Down is an Early Iron Age settlement consisting of a series of enclosures and associated roundhouses dating broadly to between the ninth and sixth centuries BCE, and </w:t>
      </w:r>
      <w:proofErr w:type="gramStart"/>
      <w:r w:rsidRPr="007B26E6">
        <w:rPr>
          <w:color w:val="000000"/>
          <w:lang w:eastAsia="en-GB"/>
        </w:rPr>
        <w:t>a large number of</w:t>
      </w:r>
      <w:proofErr w:type="gramEnd"/>
      <w:r w:rsidRPr="007B26E6">
        <w:rPr>
          <w:color w:val="000000"/>
          <w:lang w:eastAsia="en-GB"/>
        </w:rPr>
        <w:t xml:space="preserve"> pits, dating to approximately the fifth to early third centuries cal BCE (Brown 2012, 67). Several of these pits contained human remains, which appear to have been largely </w:t>
      </w:r>
      <w:r w:rsidRPr="00E51F0E">
        <w:rPr>
          <w:color w:val="000000"/>
          <w:lang w:eastAsia="en-GB"/>
        </w:rPr>
        <w:t xml:space="preserve">disarticulated, although some articulated burials were recovered. A human tooth from a disarticulated mandible fragment found in Pit 21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sample I16595 (female</w:t>
      </w:r>
      <w:r w:rsidRPr="007B26E6">
        <w:rPr>
          <w:color w:val="000000"/>
          <w:lang w:eastAsia="en-GB"/>
        </w:rPr>
        <w:t>), dating to 2238±27 BP (SUERC-95000; 387–204 cal BCE).</w:t>
      </w:r>
    </w:p>
    <w:p w14:paraId="7816622E" w14:textId="77777777" w:rsidR="00DE04E5" w:rsidRPr="007B26E6" w:rsidRDefault="00DE04E5" w:rsidP="00DE04E5">
      <w:pPr>
        <w:rPr>
          <w:lang w:eastAsia="en-GB"/>
        </w:rPr>
      </w:pPr>
    </w:p>
    <w:p w14:paraId="0DC17AE8" w14:textId="77777777" w:rsidR="00DE04E5" w:rsidRPr="007B26E6" w:rsidRDefault="00DE04E5" w:rsidP="00DE04E5">
      <w:pPr>
        <w:jc w:val="both"/>
        <w:rPr>
          <w:lang w:eastAsia="en-GB"/>
        </w:rPr>
      </w:pPr>
      <w:r w:rsidRPr="007B26E6">
        <w:rPr>
          <w:color w:val="000000"/>
          <w:lang w:eastAsia="en-GB"/>
        </w:rPr>
        <w:t>Source of sample: Wiltshire Museum</w:t>
      </w:r>
    </w:p>
    <w:p w14:paraId="5294DFA3"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4544363" w14:textId="77777777" w:rsidR="00DE04E5" w:rsidRPr="007B26E6" w:rsidRDefault="00DE04E5" w:rsidP="00DE04E5">
      <w:pPr>
        <w:jc w:val="both"/>
        <w:rPr>
          <w:lang w:eastAsia="en-GB"/>
        </w:rPr>
      </w:pPr>
      <w:r w:rsidRPr="007B26E6">
        <w:rPr>
          <w:color w:val="000000"/>
          <w:lang w:eastAsia="en-GB"/>
        </w:rPr>
        <w:t xml:space="preserve">Reference: Brown, L. 2012. The Enclosure II pits, in Hawkes, C., Brown, L. and Hawkes, S. C. 2012. </w:t>
      </w:r>
      <w:proofErr w:type="spellStart"/>
      <w:r w:rsidRPr="007B26E6">
        <w:rPr>
          <w:i/>
          <w:iCs/>
          <w:color w:val="000000"/>
          <w:lang w:eastAsia="en-GB"/>
        </w:rPr>
        <w:t>Longbridge</w:t>
      </w:r>
      <w:proofErr w:type="spellEnd"/>
      <w:r w:rsidRPr="007B26E6">
        <w:rPr>
          <w:i/>
          <w:iCs/>
          <w:color w:val="000000"/>
          <w:lang w:eastAsia="en-GB"/>
        </w:rPr>
        <w:t xml:space="preserve"> </w:t>
      </w:r>
      <w:proofErr w:type="spellStart"/>
      <w:r w:rsidRPr="007B26E6">
        <w:rPr>
          <w:i/>
          <w:iCs/>
          <w:color w:val="000000"/>
          <w:lang w:eastAsia="en-GB"/>
        </w:rPr>
        <w:t>Deverill</w:t>
      </w:r>
      <w:proofErr w:type="spellEnd"/>
      <w:r w:rsidRPr="007B26E6">
        <w:rPr>
          <w:i/>
          <w:iCs/>
          <w:color w:val="000000"/>
          <w:lang w:eastAsia="en-GB"/>
        </w:rPr>
        <w:t xml:space="preserve"> Cow Down: an early Iron Age settlement in West Wiltshire</w:t>
      </w:r>
      <w:r w:rsidRPr="007B26E6">
        <w:rPr>
          <w:color w:val="000000"/>
          <w:lang w:eastAsia="en-GB"/>
        </w:rPr>
        <w:t>, 65–73. Oxford: Oxford University School of Archaeology. </w:t>
      </w:r>
    </w:p>
    <w:p w14:paraId="1FA9F845" w14:textId="77777777" w:rsidR="00DE04E5" w:rsidRPr="007B26E6" w:rsidRDefault="00DE04E5" w:rsidP="00DE04E5">
      <w:pPr>
        <w:rPr>
          <w:lang w:eastAsia="en-GB"/>
        </w:rPr>
      </w:pPr>
    </w:p>
    <w:p w14:paraId="56A63799" w14:textId="77777777" w:rsidR="00DE04E5" w:rsidRPr="007B26E6" w:rsidRDefault="00DE04E5" w:rsidP="00DE04E5">
      <w:pPr>
        <w:jc w:val="both"/>
        <w:rPr>
          <w:lang w:eastAsia="en-GB"/>
        </w:rPr>
      </w:pPr>
      <w:r w:rsidRPr="007B26E6">
        <w:rPr>
          <w:b/>
          <w:bCs/>
          <w:color w:val="000000"/>
          <w:lang w:eastAsia="en-GB"/>
        </w:rPr>
        <w:t xml:space="preserve">Dalton </w:t>
      </w:r>
      <w:proofErr w:type="spellStart"/>
      <w:r w:rsidRPr="007B26E6">
        <w:rPr>
          <w:b/>
          <w:bCs/>
          <w:color w:val="000000"/>
          <w:lang w:eastAsia="en-GB"/>
        </w:rPr>
        <w:t>Parlours</w:t>
      </w:r>
      <w:proofErr w:type="spellEnd"/>
      <w:r w:rsidRPr="007B26E6">
        <w:rPr>
          <w:b/>
          <w:bCs/>
          <w:color w:val="000000"/>
          <w:lang w:eastAsia="en-GB"/>
        </w:rPr>
        <w:t>, West Yorkshire, England, UK</w:t>
      </w:r>
    </w:p>
    <w:p w14:paraId="41AFBBD4" w14:textId="77777777" w:rsidR="00DE04E5" w:rsidRPr="007B26E6" w:rsidRDefault="00DE04E5" w:rsidP="00DE04E5">
      <w:pPr>
        <w:jc w:val="both"/>
        <w:rPr>
          <w:lang w:eastAsia="en-GB"/>
        </w:rPr>
      </w:pPr>
      <w:r w:rsidRPr="007B26E6">
        <w:rPr>
          <w:color w:val="000000"/>
          <w:lang w:eastAsia="en-GB"/>
        </w:rPr>
        <w:t xml:space="preserve">Dalton </w:t>
      </w:r>
      <w:proofErr w:type="spellStart"/>
      <w:r w:rsidRPr="007B26E6">
        <w:rPr>
          <w:color w:val="000000"/>
          <w:lang w:eastAsia="en-GB"/>
        </w:rPr>
        <w:t>Parlours</w:t>
      </w:r>
      <w:proofErr w:type="spellEnd"/>
      <w:r w:rsidRPr="007B26E6">
        <w:rPr>
          <w:color w:val="000000"/>
          <w:lang w:eastAsia="en-GB"/>
        </w:rPr>
        <w:t xml:space="preserve"> is the site of an extensive Iron Age settlement complex, later replaced by a Roman villa and its outbuildings (</w:t>
      </w:r>
      <w:proofErr w:type="spellStart"/>
      <w:r w:rsidRPr="007B26E6">
        <w:rPr>
          <w:color w:val="000000"/>
          <w:lang w:eastAsia="en-GB"/>
        </w:rPr>
        <w:t>Wrathmell</w:t>
      </w:r>
      <w:proofErr w:type="spellEnd"/>
      <w:r w:rsidRPr="007B26E6">
        <w:rPr>
          <w:color w:val="000000"/>
          <w:lang w:eastAsia="en-GB"/>
        </w:rPr>
        <w:t xml:space="preserve"> and Nicholson 1990). </w:t>
      </w:r>
    </w:p>
    <w:p w14:paraId="0DC5864A" w14:textId="77777777" w:rsidR="00DE04E5" w:rsidRPr="007B26E6" w:rsidRDefault="00DE04E5" w:rsidP="00DE04E5">
      <w:pPr>
        <w:rPr>
          <w:lang w:eastAsia="en-GB"/>
        </w:rPr>
      </w:pPr>
    </w:p>
    <w:p w14:paraId="6DBD894A" w14:textId="7901D1E9" w:rsidR="00DE04E5" w:rsidRPr="007B26E6" w:rsidRDefault="00DE04E5" w:rsidP="00DE04E5">
      <w:pPr>
        <w:jc w:val="both"/>
        <w:rPr>
          <w:lang w:eastAsia="en-GB"/>
        </w:rPr>
      </w:pPr>
      <w:r w:rsidRPr="007B26E6">
        <w:rPr>
          <w:color w:val="000000"/>
          <w:lang w:eastAsia="en-GB"/>
        </w:rPr>
        <w:t xml:space="preserve">A crouched burial (Burial 2; SF602) in a shallow grave without grave goods was recovered from the north-west corner of Enclosure III (ibid., 17). A human tooth from this burial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and yielded </w:t>
      </w:r>
      <w:r w:rsidRPr="00E51F0E">
        <w:rPr>
          <w:color w:val="000000"/>
          <w:lang w:eastAsia="en-GB"/>
        </w:rPr>
        <w:t>sample I14837 (fe</w:t>
      </w:r>
      <w:r w:rsidRPr="007B26E6">
        <w:rPr>
          <w:color w:val="000000"/>
          <w:lang w:eastAsia="en-GB"/>
        </w:rPr>
        <w:t>male), dating to 2140±70 BP (HAR-6715; 381 cal BCE–cal CE 6). </w:t>
      </w:r>
    </w:p>
    <w:p w14:paraId="1B48D5DE" w14:textId="77777777" w:rsidR="00DE04E5" w:rsidRPr="007B26E6" w:rsidRDefault="00DE04E5" w:rsidP="00DE04E5">
      <w:pPr>
        <w:rPr>
          <w:lang w:eastAsia="en-GB"/>
        </w:rPr>
      </w:pPr>
    </w:p>
    <w:p w14:paraId="54417466" w14:textId="77777777" w:rsidR="00DE04E5" w:rsidRPr="007B26E6" w:rsidRDefault="00DE04E5" w:rsidP="00DE04E5">
      <w:pPr>
        <w:jc w:val="both"/>
        <w:rPr>
          <w:lang w:eastAsia="en-GB"/>
        </w:rPr>
      </w:pPr>
      <w:r w:rsidRPr="007B26E6">
        <w:rPr>
          <w:color w:val="000000"/>
          <w:lang w:eastAsia="en-GB"/>
        </w:rPr>
        <w:t>Source of samples: Leeds Museums and Galleries</w:t>
      </w:r>
    </w:p>
    <w:p w14:paraId="6E1B4338"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26EEB734"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Wrathmell</w:t>
      </w:r>
      <w:proofErr w:type="spellEnd"/>
      <w:r w:rsidRPr="007B26E6">
        <w:rPr>
          <w:color w:val="000000"/>
          <w:lang w:eastAsia="en-GB"/>
        </w:rPr>
        <w:t xml:space="preserve">, S. and Nicholson, A. 1990. </w:t>
      </w:r>
      <w:r w:rsidRPr="007B26E6">
        <w:rPr>
          <w:i/>
          <w:iCs/>
          <w:color w:val="000000"/>
          <w:lang w:eastAsia="en-GB"/>
        </w:rPr>
        <w:t xml:space="preserve">Dalton </w:t>
      </w:r>
      <w:proofErr w:type="spellStart"/>
      <w:r w:rsidRPr="007B26E6">
        <w:rPr>
          <w:i/>
          <w:iCs/>
          <w:color w:val="000000"/>
          <w:lang w:eastAsia="en-GB"/>
        </w:rPr>
        <w:t>Parlours</w:t>
      </w:r>
      <w:proofErr w:type="spellEnd"/>
      <w:r w:rsidRPr="007B26E6">
        <w:rPr>
          <w:i/>
          <w:iCs/>
          <w:color w:val="000000"/>
          <w:lang w:eastAsia="en-GB"/>
        </w:rPr>
        <w:t xml:space="preserve"> Iron Age Settlement and Roman Villa</w:t>
      </w:r>
      <w:r w:rsidRPr="007B26E6">
        <w:rPr>
          <w:color w:val="000000"/>
          <w:lang w:eastAsia="en-GB"/>
        </w:rPr>
        <w:t>. Yorkshire Archaeology 3. Wakefield: West Yorkshire Archaeology Service.</w:t>
      </w:r>
    </w:p>
    <w:p w14:paraId="2EF7031C" w14:textId="77777777" w:rsidR="00DE04E5" w:rsidRPr="007B26E6" w:rsidRDefault="00DE04E5" w:rsidP="00DE04E5">
      <w:pPr>
        <w:rPr>
          <w:lang w:eastAsia="en-GB"/>
        </w:rPr>
      </w:pPr>
    </w:p>
    <w:p w14:paraId="553F0C02" w14:textId="77777777" w:rsidR="00DE04E5" w:rsidRPr="007B26E6" w:rsidRDefault="00DE04E5" w:rsidP="00DE04E5">
      <w:pPr>
        <w:jc w:val="both"/>
        <w:rPr>
          <w:lang w:eastAsia="en-GB"/>
        </w:rPr>
      </w:pPr>
      <w:proofErr w:type="spellStart"/>
      <w:r w:rsidRPr="007B26E6">
        <w:rPr>
          <w:b/>
          <w:bCs/>
          <w:color w:val="000000"/>
          <w:lang w:eastAsia="en-GB"/>
        </w:rPr>
        <w:t>Danebury</w:t>
      </w:r>
      <w:proofErr w:type="spellEnd"/>
      <w:r w:rsidRPr="007B26E6">
        <w:rPr>
          <w:b/>
          <w:bCs/>
          <w:color w:val="000000"/>
          <w:lang w:eastAsia="en-GB"/>
        </w:rPr>
        <w:t>, Nether Wallop, Hampshire, England, UK</w:t>
      </w:r>
    </w:p>
    <w:p w14:paraId="6EBC8376" w14:textId="77777777" w:rsidR="00DE04E5" w:rsidRPr="007B26E6" w:rsidRDefault="00DE04E5" w:rsidP="00DE04E5">
      <w:pPr>
        <w:jc w:val="both"/>
        <w:rPr>
          <w:lang w:eastAsia="en-GB"/>
        </w:rPr>
      </w:pPr>
      <w:r w:rsidRPr="007B26E6">
        <w:rPr>
          <w:color w:val="000000"/>
          <w:lang w:eastAsia="en-GB"/>
        </w:rPr>
        <w:t xml:space="preserve">The Iron Age hillfort of </w:t>
      </w:r>
      <w:proofErr w:type="spellStart"/>
      <w:r w:rsidRPr="007B26E6">
        <w:rPr>
          <w:color w:val="000000"/>
          <w:lang w:eastAsia="en-GB"/>
        </w:rPr>
        <w:t>Danebury</w:t>
      </w:r>
      <w:proofErr w:type="spellEnd"/>
      <w:r w:rsidRPr="007B26E6">
        <w:rPr>
          <w:color w:val="000000"/>
          <w:lang w:eastAsia="en-GB"/>
        </w:rPr>
        <w:t xml:space="preserve"> in Hampshire was excavated by Professor Barry Cunliffe from 1969</w:t>
      </w:r>
      <w:r w:rsidRPr="007B26E6">
        <w:rPr>
          <w:rFonts w:ascii="Calibri" w:hAnsi="Calibri" w:cs="Calibri"/>
          <w:color w:val="000000"/>
          <w:lang w:eastAsia="en-GB"/>
        </w:rPr>
        <w:t>–</w:t>
      </w:r>
      <w:r w:rsidRPr="007B26E6">
        <w:rPr>
          <w:color w:val="000000"/>
          <w:lang w:eastAsia="en-GB"/>
        </w:rPr>
        <w:t xml:space="preserve">88. It yielded large numbers of roundhouses, rectangular </w:t>
      </w:r>
      <w:proofErr w:type="gramStart"/>
      <w:r w:rsidRPr="007B26E6">
        <w:rPr>
          <w:color w:val="000000"/>
          <w:lang w:eastAsia="en-GB"/>
        </w:rPr>
        <w:t>structures</w:t>
      </w:r>
      <w:proofErr w:type="gramEnd"/>
      <w:r w:rsidRPr="007B26E6">
        <w:rPr>
          <w:color w:val="000000"/>
          <w:lang w:eastAsia="en-GB"/>
        </w:rPr>
        <w:t xml:space="preserve"> and storage pits. Moreover, about 300 individual deposits of human remains were found, most frequently placed in disused grain storage pits. The human remains fall into six categories of deposition ranging from whole bodies, placed singly or in groups, to individual bones or bone fragments (Cunliffe 1995; Cunliffe et al. 2015). </w:t>
      </w:r>
    </w:p>
    <w:p w14:paraId="510C44CC" w14:textId="77777777" w:rsidR="00DE04E5" w:rsidRPr="007B26E6" w:rsidRDefault="00DE04E5" w:rsidP="00DE04E5">
      <w:pPr>
        <w:rPr>
          <w:lang w:eastAsia="en-GB"/>
        </w:rPr>
      </w:pPr>
    </w:p>
    <w:p w14:paraId="5EB8148F" w14:textId="77777777" w:rsidR="00DE04E5" w:rsidRPr="007B26E6" w:rsidRDefault="00DE04E5" w:rsidP="00DE04E5">
      <w:pPr>
        <w:jc w:val="both"/>
        <w:rPr>
          <w:lang w:eastAsia="en-GB"/>
        </w:rPr>
      </w:pPr>
      <w:r w:rsidRPr="007B26E6">
        <w:rPr>
          <w:color w:val="000000"/>
          <w:lang w:eastAsia="en-GB"/>
        </w:rPr>
        <w:t xml:space="preserve">Ceramic typology (corroborated by radiocarbon dating) indicates four broad phases of Iron Age activity at </w:t>
      </w:r>
      <w:proofErr w:type="spellStart"/>
      <w:r w:rsidRPr="007B26E6">
        <w:rPr>
          <w:color w:val="000000"/>
          <w:lang w:eastAsia="en-GB"/>
        </w:rPr>
        <w:t>Danebury</w:t>
      </w:r>
      <w:proofErr w:type="spellEnd"/>
      <w:r w:rsidRPr="007B26E6">
        <w:rPr>
          <w:color w:val="000000"/>
          <w:lang w:eastAsia="en-GB"/>
        </w:rPr>
        <w:t>. The first phase (470</w:t>
      </w:r>
      <w:r w:rsidRPr="007B26E6">
        <w:rPr>
          <w:rFonts w:ascii="Calibri" w:hAnsi="Calibri" w:cs="Calibri"/>
          <w:color w:val="000000"/>
          <w:lang w:eastAsia="en-GB"/>
        </w:rPr>
        <w:t>–</w:t>
      </w:r>
      <w:r w:rsidRPr="007B26E6">
        <w:rPr>
          <w:color w:val="000000"/>
          <w:lang w:eastAsia="en-GB"/>
        </w:rPr>
        <w:t>310 BCE) ended in destruction by fire; the second phase (310</w:t>
      </w:r>
      <w:r w:rsidRPr="007B26E6">
        <w:rPr>
          <w:rFonts w:ascii="Calibri" w:hAnsi="Calibri" w:cs="Calibri"/>
          <w:color w:val="000000"/>
          <w:lang w:eastAsia="en-GB"/>
        </w:rPr>
        <w:t>–</w:t>
      </w:r>
      <w:r w:rsidRPr="007B26E6">
        <w:rPr>
          <w:color w:val="000000"/>
          <w:lang w:eastAsia="en-GB"/>
        </w:rPr>
        <w:t xml:space="preserve">270 BCE) ended with blocking of the western gate; the third phase lasted </w:t>
      </w:r>
      <w:r w:rsidRPr="007B26E6">
        <w:rPr>
          <w:color w:val="000000"/>
          <w:lang w:eastAsia="en-GB"/>
        </w:rPr>
        <w:lastRenderedPageBreak/>
        <w:t>from 270</w:t>
      </w:r>
      <w:r w:rsidRPr="007B26E6">
        <w:rPr>
          <w:rFonts w:ascii="Calibri" w:hAnsi="Calibri" w:cs="Calibri"/>
          <w:color w:val="000000"/>
          <w:lang w:eastAsia="en-GB"/>
        </w:rPr>
        <w:t>–</w:t>
      </w:r>
      <w:r w:rsidRPr="007B26E6">
        <w:rPr>
          <w:color w:val="000000"/>
          <w:lang w:eastAsia="en-GB"/>
        </w:rPr>
        <w:t>50 BCE, followed by a period of abandonment; with the fourth and last phase dating to 50 BCE</w:t>
      </w:r>
      <w:r w:rsidRPr="007B26E6">
        <w:rPr>
          <w:rFonts w:ascii="Calibri" w:hAnsi="Calibri" w:cs="Calibri"/>
          <w:color w:val="000000"/>
          <w:lang w:eastAsia="en-GB"/>
        </w:rPr>
        <w:t>–</w:t>
      </w:r>
      <w:r w:rsidRPr="007B26E6">
        <w:rPr>
          <w:color w:val="000000"/>
          <w:lang w:eastAsia="en-GB"/>
        </w:rPr>
        <w:t>CE 50 (Cunliffe et al. 2015). </w:t>
      </w:r>
    </w:p>
    <w:p w14:paraId="56F9929B" w14:textId="77777777" w:rsidR="00DE04E5" w:rsidRPr="007B26E6" w:rsidRDefault="00DE04E5" w:rsidP="00DE04E5">
      <w:pPr>
        <w:rPr>
          <w:lang w:eastAsia="en-GB"/>
        </w:rPr>
      </w:pPr>
    </w:p>
    <w:p w14:paraId="3F7A2A49" w14:textId="77777777" w:rsidR="00DE04E5" w:rsidRPr="007B26E6" w:rsidRDefault="00DE04E5" w:rsidP="00DE04E5">
      <w:pPr>
        <w:jc w:val="both"/>
        <w:rPr>
          <w:lang w:eastAsia="en-GB"/>
        </w:rPr>
      </w:pPr>
      <w:r w:rsidRPr="007B26E6">
        <w:rPr>
          <w:color w:val="000000"/>
          <w:lang w:eastAsia="en-GB"/>
        </w:rPr>
        <w:t>Here we report aDNA data from nine individuals (see Cunliffe et al. 2015, Table 1 for full details of the radiocarbon dates</w:t>
      </w:r>
      <w:r w:rsidRPr="00E51F0E">
        <w:rPr>
          <w:color w:val="000000"/>
          <w:lang w:eastAsia="en-GB"/>
        </w:rPr>
        <w:t>). Sample I16612 (female; A1979.1; Deposit 3; Pit 37), dating to 2389±26 BP (OxA‐25953; 658</w:t>
      </w:r>
      <w:r w:rsidRPr="00E51F0E">
        <w:rPr>
          <w:rFonts w:ascii="Calibri" w:hAnsi="Calibri" w:cs="Calibri"/>
          <w:color w:val="000000"/>
          <w:lang w:eastAsia="en-GB"/>
        </w:rPr>
        <w:t>–</w:t>
      </w:r>
      <w:r w:rsidRPr="00E51F0E">
        <w:rPr>
          <w:color w:val="000000"/>
          <w:lang w:eastAsia="en-GB"/>
        </w:rPr>
        <w:t>397 cal BCE), and sample I16613 (male; DA76; Deposit 33; Pit 923), dating to 2147±26 BP (OxA-25954; 351–54 cal BCE) were obtained from teeth. The other seven samples were obtained from petrous bones and comprised: sample I17263 (female; DA75; Deposit 27; Pit 807), dating to 2133±26 BP (OxA-25958; 346–52 cal BCE); sample I17264 (male; DA75; Deposit 28; Pit 829); sample I17266 (female; DA82; Deposit 214; Pit 1993), dating to 2162±27 BP (OxA-25956; 355–60 cal BCE); sample I17267 (female; DA76; Deposit 40; Pit 923); sample I20988 (male; DA74; Deposit 26; Pit 639); sample I20989 (male; DA78; Deposit 46; Pit 1015), dating to 2157±26 BP (OxA-25955; 354–59 cal BCE); and sample I20990 (female; DA86; Deposit 241; Pit 1114), dating to 2192±27 BP (OxA-25957; 362–171 cal BCE).</w:t>
      </w:r>
    </w:p>
    <w:p w14:paraId="4CB51486" w14:textId="77777777" w:rsidR="00DE04E5" w:rsidRPr="007B26E6" w:rsidRDefault="00DE04E5" w:rsidP="00DE04E5">
      <w:pPr>
        <w:rPr>
          <w:lang w:eastAsia="en-GB"/>
        </w:rPr>
      </w:pPr>
    </w:p>
    <w:p w14:paraId="59E148FF" w14:textId="2122EC5A" w:rsidR="00DE04E5" w:rsidRPr="007B26E6" w:rsidRDefault="00DE04E5" w:rsidP="00DE04E5">
      <w:pPr>
        <w:jc w:val="both"/>
        <w:rPr>
          <w:lang w:eastAsia="en-GB"/>
        </w:rPr>
      </w:pPr>
      <w:r w:rsidRPr="007B26E6">
        <w:rPr>
          <w:color w:val="000000"/>
          <w:lang w:eastAsia="en-GB"/>
        </w:rPr>
        <w:t xml:space="preserve">Source of samples: Ross </w:t>
      </w:r>
      <w:proofErr w:type="spellStart"/>
      <w:r w:rsidRPr="007B26E6">
        <w:rPr>
          <w:color w:val="000000"/>
          <w:lang w:eastAsia="en-GB"/>
        </w:rPr>
        <w:t>Turle</w:t>
      </w:r>
      <w:proofErr w:type="spellEnd"/>
      <w:r w:rsidR="002556D2">
        <w:rPr>
          <w:color w:val="000000"/>
          <w:lang w:eastAsia="en-GB"/>
        </w:rPr>
        <w:t xml:space="preserve"> (</w:t>
      </w:r>
      <w:r w:rsidRPr="007B26E6">
        <w:rPr>
          <w:color w:val="000000"/>
          <w:lang w:eastAsia="en-GB"/>
        </w:rPr>
        <w:t>Hampshire Cultural Trust</w:t>
      </w:r>
      <w:r w:rsidR="002556D2">
        <w:rPr>
          <w:color w:val="000000"/>
          <w:lang w:eastAsia="en-GB"/>
        </w:rPr>
        <w:t>)</w:t>
      </w:r>
    </w:p>
    <w:p w14:paraId="32BA4331" w14:textId="77777777" w:rsidR="00DE04E5" w:rsidRPr="007B26E6" w:rsidRDefault="00DE04E5" w:rsidP="00DE04E5">
      <w:pPr>
        <w:jc w:val="both"/>
        <w:rPr>
          <w:lang w:eastAsia="en-GB"/>
        </w:rPr>
      </w:pPr>
      <w:r w:rsidRPr="007B26E6">
        <w:rPr>
          <w:color w:val="000000"/>
          <w:lang w:eastAsia="en-GB"/>
        </w:rPr>
        <w:t>Author of entry: Claire-Elise Fischer</w:t>
      </w:r>
    </w:p>
    <w:p w14:paraId="2EB07F80" w14:textId="77777777" w:rsidR="00DE04E5" w:rsidRPr="007B26E6" w:rsidRDefault="00DE04E5" w:rsidP="00DE04E5">
      <w:pPr>
        <w:jc w:val="both"/>
        <w:rPr>
          <w:lang w:eastAsia="en-GB"/>
        </w:rPr>
      </w:pPr>
      <w:r w:rsidRPr="007B26E6">
        <w:rPr>
          <w:color w:val="000000"/>
          <w:lang w:eastAsia="en-GB"/>
        </w:rPr>
        <w:t>References:</w:t>
      </w:r>
    </w:p>
    <w:p w14:paraId="44181D07" w14:textId="77777777" w:rsidR="00DE04E5" w:rsidRPr="007B26E6" w:rsidRDefault="00DE04E5" w:rsidP="00DE04E5">
      <w:pPr>
        <w:jc w:val="both"/>
        <w:rPr>
          <w:lang w:eastAsia="en-GB"/>
        </w:rPr>
      </w:pPr>
      <w:r w:rsidRPr="007B26E6">
        <w:rPr>
          <w:color w:val="000000"/>
          <w:lang w:eastAsia="en-GB"/>
        </w:rPr>
        <w:t xml:space="preserve">Cunliffe, B. 1995. </w:t>
      </w:r>
      <w:proofErr w:type="spellStart"/>
      <w:r w:rsidRPr="007B26E6">
        <w:rPr>
          <w:i/>
          <w:iCs/>
          <w:color w:val="000000"/>
          <w:lang w:eastAsia="en-GB"/>
        </w:rPr>
        <w:t>Danebury</w:t>
      </w:r>
      <w:proofErr w:type="spellEnd"/>
      <w:r w:rsidRPr="007B26E6">
        <w:rPr>
          <w:i/>
          <w:iCs/>
          <w:color w:val="000000"/>
          <w:lang w:eastAsia="en-GB"/>
        </w:rPr>
        <w:t xml:space="preserve">: An Iron Age Hillfort in Hampshire. Vol. 6: A Hillfort Community in Perspective. </w:t>
      </w:r>
      <w:r w:rsidRPr="007B26E6">
        <w:rPr>
          <w:color w:val="000000"/>
          <w:lang w:eastAsia="en-GB"/>
        </w:rPr>
        <w:t>York: Council for British Archaeology.</w:t>
      </w:r>
    </w:p>
    <w:p w14:paraId="6C1E72FA" w14:textId="77777777" w:rsidR="00DE04E5" w:rsidRPr="007B26E6" w:rsidRDefault="00DE04E5" w:rsidP="00DE04E5">
      <w:pPr>
        <w:rPr>
          <w:lang w:eastAsia="en-GB"/>
        </w:rPr>
      </w:pPr>
    </w:p>
    <w:p w14:paraId="672DCE10" w14:textId="77777777" w:rsidR="00DE04E5" w:rsidRPr="007B26E6" w:rsidRDefault="00DE04E5" w:rsidP="00DE04E5">
      <w:pPr>
        <w:jc w:val="both"/>
        <w:rPr>
          <w:lang w:eastAsia="en-GB"/>
        </w:rPr>
      </w:pPr>
      <w:r w:rsidRPr="007B26E6">
        <w:rPr>
          <w:color w:val="000000"/>
          <w:lang w:eastAsia="en-GB"/>
        </w:rPr>
        <w:t xml:space="preserve">Cunliffe, B., Farrell, P. and Dee, M. 2015. A happening at </w:t>
      </w:r>
      <w:proofErr w:type="spellStart"/>
      <w:r w:rsidRPr="007B26E6">
        <w:rPr>
          <w:color w:val="000000"/>
          <w:lang w:eastAsia="en-GB"/>
        </w:rPr>
        <w:t>Danebury</w:t>
      </w:r>
      <w:proofErr w:type="spellEnd"/>
      <w:r w:rsidRPr="007B26E6">
        <w:rPr>
          <w:color w:val="000000"/>
          <w:lang w:eastAsia="en-GB"/>
        </w:rPr>
        <w:t xml:space="preserve"> hillfort – but when? </w:t>
      </w:r>
      <w:r w:rsidRPr="007B26E6">
        <w:rPr>
          <w:i/>
          <w:iCs/>
          <w:color w:val="000000"/>
          <w:lang w:eastAsia="en-GB"/>
        </w:rPr>
        <w:t>Oxford Journal of Archaeology</w:t>
      </w:r>
      <w:r w:rsidRPr="007B26E6">
        <w:rPr>
          <w:color w:val="000000"/>
          <w:lang w:eastAsia="en-GB"/>
        </w:rPr>
        <w:t xml:space="preserve"> 34: 407</w:t>
      </w:r>
      <w:r w:rsidRPr="007B26E6">
        <w:rPr>
          <w:rFonts w:ascii="Calibri" w:hAnsi="Calibri" w:cs="Calibri"/>
          <w:color w:val="000000"/>
          <w:lang w:eastAsia="en-GB"/>
        </w:rPr>
        <w:t>–</w:t>
      </w:r>
      <w:r w:rsidRPr="007B26E6">
        <w:rPr>
          <w:color w:val="000000"/>
          <w:lang w:eastAsia="en-GB"/>
        </w:rPr>
        <w:t>14. </w:t>
      </w:r>
    </w:p>
    <w:p w14:paraId="634735B8" w14:textId="77777777" w:rsidR="00DE04E5" w:rsidRPr="007B26E6" w:rsidRDefault="00DE04E5" w:rsidP="00DE04E5">
      <w:pPr>
        <w:rPr>
          <w:lang w:eastAsia="en-GB"/>
        </w:rPr>
      </w:pPr>
    </w:p>
    <w:p w14:paraId="3DE4C1FD" w14:textId="77777777" w:rsidR="00DE04E5" w:rsidRPr="007B26E6" w:rsidRDefault="00DE04E5" w:rsidP="00DE04E5">
      <w:pPr>
        <w:jc w:val="both"/>
        <w:rPr>
          <w:lang w:eastAsia="en-GB"/>
        </w:rPr>
      </w:pPr>
      <w:r w:rsidRPr="007B26E6">
        <w:rPr>
          <w:b/>
          <w:bCs/>
          <w:color w:val="000000"/>
          <w:lang w:eastAsia="en-GB"/>
        </w:rPr>
        <w:t xml:space="preserve">Diamond Cottage, </w:t>
      </w:r>
      <w:proofErr w:type="spellStart"/>
      <w:r w:rsidRPr="007B26E6">
        <w:rPr>
          <w:b/>
          <w:bCs/>
          <w:color w:val="000000"/>
          <w:lang w:eastAsia="en-GB"/>
        </w:rPr>
        <w:t>Tickenham</w:t>
      </w:r>
      <w:proofErr w:type="spellEnd"/>
      <w:r w:rsidRPr="007B26E6">
        <w:rPr>
          <w:b/>
          <w:bCs/>
          <w:color w:val="000000"/>
          <w:lang w:eastAsia="en-GB"/>
        </w:rPr>
        <w:t>, Somerset, England, UK</w:t>
      </w:r>
    </w:p>
    <w:p w14:paraId="0BF2E134" w14:textId="77777777" w:rsidR="00DE04E5" w:rsidRPr="007B26E6" w:rsidRDefault="00DE04E5" w:rsidP="00DE04E5">
      <w:pPr>
        <w:jc w:val="both"/>
        <w:rPr>
          <w:lang w:eastAsia="en-GB"/>
        </w:rPr>
      </w:pPr>
      <w:r w:rsidRPr="007B26E6">
        <w:rPr>
          <w:color w:val="000000"/>
          <w:lang w:eastAsia="en-GB"/>
        </w:rPr>
        <w:t xml:space="preserve">An Early Bronze Age cist burial was excavated in 1988 in the garden of Diamond Cottage, </w:t>
      </w:r>
      <w:proofErr w:type="spellStart"/>
      <w:r w:rsidRPr="007B26E6">
        <w:rPr>
          <w:color w:val="000000"/>
          <w:lang w:eastAsia="en-GB"/>
        </w:rPr>
        <w:t>Tickenham</w:t>
      </w:r>
      <w:proofErr w:type="spellEnd"/>
      <w:r w:rsidRPr="007B26E6">
        <w:rPr>
          <w:color w:val="000000"/>
          <w:lang w:eastAsia="en-GB"/>
        </w:rPr>
        <w:t xml:space="preserve">, Somerset (Anderson et al. 1989). The single individual inside lay crouched on their left side and was accompanied by a shale bead and globule of </w:t>
      </w:r>
      <w:r w:rsidRPr="00E51F0E">
        <w:rPr>
          <w:color w:val="000000"/>
          <w:lang w:eastAsia="en-GB"/>
        </w:rPr>
        <w:t xml:space="preserve">copper alloy. A petrous bone from the skeleton was successfully </w:t>
      </w:r>
      <w:proofErr w:type="spellStart"/>
      <w:r w:rsidRPr="00E51F0E">
        <w:rPr>
          <w:color w:val="000000"/>
          <w:lang w:eastAsia="en-GB"/>
        </w:rPr>
        <w:t>analysed</w:t>
      </w:r>
      <w:proofErr w:type="spellEnd"/>
      <w:r w:rsidRPr="00E51F0E">
        <w:rPr>
          <w:color w:val="000000"/>
          <w:lang w:eastAsia="en-GB"/>
        </w:rPr>
        <w:t xml:space="preserve"> for aDNA, yielding sample I21306</w:t>
      </w:r>
      <w:r w:rsidRPr="007B26E6">
        <w:rPr>
          <w:color w:val="000000"/>
          <w:lang w:eastAsia="en-GB"/>
        </w:rPr>
        <w:t xml:space="preserve"> (male).</w:t>
      </w:r>
    </w:p>
    <w:p w14:paraId="7FB636A4" w14:textId="77777777" w:rsidR="00DE04E5" w:rsidRPr="007B26E6" w:rsidRDefault="00DE04E5" w:rsidP="00DE04E5">
      <w:pPr>
        <w:rPr>
          <w:lang w:eastAsia="en-GB"/>
        </w:rPr>
      </w:pPr>
    </w:p>
    <w:p w14:paraId="0C5B3EF9" w14:textId="77777777" w:rsidR="00DE04E5" w:rsidRPr="007B26E6" w:rsidRDefault="00DE04E5" w:rsidP="00DE04E5">
      <w:pPr>
        <w:jc w:val="both"/>
        <w:rPr>
          <w:lang w:eastAsia="en-GB"/>
        </w:rPr>
      </w:pPr>
      <w:r w:rsidRPr="007B26E6">
        <w:rPr>
          <w:color w:val="000000"/>
          <w:lang w:eastAsia="en-GB"/>
        </w:rPr>
        <w:t>Source of sample: Somerset Museums Service</w:t>
      </w:r>
    </w:p>
    <w:p w14:paraId="238B80A5"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9D2F788" w14:textId="77777777" w:rsidR="00DE04E5" w:rsidRPr="007B26E6" w:rsidRDefault="00DE04E5" w:rsidP="00DE04E5">
      <w:pPr>
        <w:jc w:val="both"/>
        <w:rPr>
          <w:lang w:eastAsia="en-GB"/>
        </w:rPr>
      </w:pPr>
      <w:r w:rsidRPr="007B26E6">
        <w:rPr>
          <w:color w:val="000000"/>
          <w:lang w:eastAsia="en-GB"/>
        </w:rPr>
        <w:t xml:space="preserve">Reference: Anderson, C.F., Marriott, E. and </w:t>
      </w:r>
      <w:proofErr w:type="spellStart"/>
      <w:r w:rsidRPr="007B26E6">
        <w:rPr>
          <w:color w:val="000000"/>
          <w:lang w:eastAsia="en-GB"/>
        </w:rPr>
        <w:t>Dagnall</w:t>
      </w:r>
      <w:proofErr w:type="spellEnd"/>
      <w:r w:rsidRPr="007B26E6">
        <w:rPr>
          <w:color w:val="000000"/>
          <w:lang w:eastAsia="en-GB"/>
        </w:rPr>
        <w:t xml:space="preserve">, J.M.M. 1989. A crouched inhumation burial at </w:t>
      </w:r>
      <w:proofErr w:type="spellStart"/>
      <w:r w:rsidRPr="007B26E6">
        <w:rPr>
          <w:color w:val="000000"/>
          <w:lang w:eastAsia="en-GB"/>
        </w:rPr>
        <w:t>Tickenham</w:t>
      </w:r>
      <w:proofErr w:type="spellEnd"/>
      <w:r w:rsidRPr="007B26E6">
        <w:rPr>
          <w:color w:val="000000"/>
          <w:lang w:eastAsia="en-GB"/>
        </w:rPr>
        <w:t>, Avon. </w:t>
      </w:r>
      <w:r w:rsidRPr="007B26E6">
        <w:rPr>
          <w:i/>
          <w:iCs/>
          <w:color w:val="000000"/>
          <w:lang w:eastAsia="en-GB"/>
        </w:rPr>
        <w:t xml:space="preserve">Bristol and Avon Archaeology </w:t>
      </w:r>
      <w:r w:rsidRPr="007B26E6">
        <w:rPr>
          <w:color w:val="000000"/>
          <w:lang w:eastAsia="en-GB"/>
        </w:rPr>
        <w:t>8: 48–50.</w:t>
      </w:r>
    </w:p>
    <w:p w14:paraId="6D6F0215" w14:textId="77777777" w:rsidR="00DE04E5" w:rsidRPr="007B26E6" w:rsidRDefault="00DE04E5" w:rsidP="00DE04E5">
      <w:pPr>
        <w:rPr>
          <w:lang w:eastAsia="en-GB"/>
        </w:rPr>
      </w:pPr>
    </w:p>
    <w:p w14:paraId="56AFCC20" w14:textId="77777777" w:rsidR="00DE04E5" w:rsidRPr="007B26E6" w:rsidRDefault="00DE04E5" w:rsidP="00DE04E5">
      <w:pPr>
        <w:jc w:val="both"/>
        <w:rPr>
          <w:lang w:eastAsia="en-GB"/>
        </w:rPr>
      </w:pPr>
      <w:r w:rsidRPr="007B26E6">
        <w:rPr>
          <w:b/>
          <w:bCs/>
          <w:color w:val="000000"/>
          <w:lang w:eastAsia="en-GB"/>
        </w:rPr>
        <w:t>Dibbles Farm, Christon, Somerset, England, UK</w:t>
      </w:r>
    </w:p>
    <w:p w14:paraId="3136C211" w14:textId="61EBA77D" w:rsidR="00DE04E5" w:rsidRPr="007B26E6" w:rsidRDefault="00DE04E5" w:rsidP="00DE04E5">
      <w:pPr>
        <w:jc w:val="both"/>
        <w:rPr>
          <w:lang w:eastAsia="en-GB"/>
        </w:rPr>
      </w:pPr>
      <w:r w:rsidRPr="007B26E6">
        <w:rPr>
          <w:color w:val="000000"/>
          <w:lang w:eastAsia="en-GB"/>
        </w:rPr>
        <w:t xml:space="preserve">Dibbles Farm, Christon was excavated on the route of the M5 motorway in 1970, revealing a farmstead dated to the Early and Middle Iron Age associated with a series of burials (Morris 1988). Six human </w:t>
      </w:r>
      <w:r w:rsidRPr="00E51F0E">
        <w:rPr>
          <w:color w:val="000000"/>
          <w:lang w:eastAsia="en-GB"/>
        </w:rPr>
        <w:t xml:space="preserve">petrous bones and three teeth were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The petrous bones yielded sample I17015 (female) from Pit XLVI(b), dating to 2215±27 BP (SUERC-94983; 380–197 cal BCE); sample I17014 (male), dating to 2213±30 BP (SUERC-94982; 381–179 cal BCE), from an individual lying face down in Pit XVII and wearing an iron spiral armlet; sample I11148 (female), from Pit XXXVII, dating to 2297±30 BP (SUERC-94981; 407–211 cal BCE) and buried with a perforated boar tusk; sample I11147 (female) from Pit X, dating to 2248±30 BP (SUERC-94978; 392–204 cal BCE) and buried with a small bronze hook; sample I17017 (female) from Pit XXI, dating to 2087±30 BP (SUERC-94988; 196 cal BCE–cal CE 5) and buried with a pottery vessel; and sample I17016 (male) from Pit XVI, dating to 2210±30 BP (SUERC-94984; 377–178 cal BCE). The three teeth yielded sample I16591 (male) from Pit A, dating to 2305±27 BP (SUERC-94979; 408–232 cal BCE); </w:t>
      </w:r>
      <w:r w:rsidRPr="00E51F0E">
        <w:rPr>
          <w:color w:val="000000"/>
          <w:lang w:eastAsia="en-GB"/>
        </w:rPr>
        <w:lastRenderedPageBreak/>
        <w:t>sample I13685 (female) from Pit XLIV, dating to 2276±30 BP (SUERC-94980; 400–208 cal BCE) and buried with two dogs; and sample I16592 (</w:t>
      </w:r>
      <w:r w:rsidRPr="007B26E6">
        <w:rPr>
          <w:color w:val="000000"/>
          <w:lang w:eastAsia="en-GB"/>
        </w:rPr>
        <w:t>male) from Pit XXXIX(b).</w:t>
      </w:r>
    </w:p>
    <w:p w14:paraId="1CBFC2DF" w14:textId="77777777" w:rsidR="00DE04E5" w:rsidRPr="007B26E6" w:rsidRDefault="00DE04E5" w:rsidP="00DE04E5">
      <w:pPr>
        <w:rPr>
          <w:lang w:eastAsia="en-GB"/>
        </w:rPr>
      </w:pPr>
    </w:p>
    <w:p w14:paraId="03A39D70" w14:textId="77777777" w:rsidR="00DE04E5" w:rsidRPr="007B26E6" w:rsidRDefault="00DE04E5" w:rsidP="00DE04E5">
      <w:pPr>
        <w:jc w:val="both"/>
        <w:rPr>
          <w:lang w:eastAsia="en-GB"/>
        </w:rPr>
      </w:pPr>
      <w:r w:rsidRPr="007B26E6">
        <w:rPr>
          <w:color w:val="000000"/>
          <w:lang w:eastAsia="en-GB"/>
        </w:rPr>
        <w:t>A further sample (petrous; I17018) was found to be from the same individual as sample I16592 (a juvenile male around 12–14 years of age at death</w:t>
      </w:r>
      <w:proofErr w:type="gramStart"/>
      <w:r w:rsidRPr="007B26E6">
        <w:rPr>
          <w:color w:val="000000"/>
          <w:lang w:eastAsia="en-GB"/>
        </w:rPr>
        <w:t>), and</w:t>
      </w:r>
      <w:proofErr w:type="gramEnd"/>
      <w:r w:rsidRPr="007B26E6">
        <w:rPr>
          <w:color w:val="000000"/>
          <w:lang w:eastAsia="en-GB"/>
        </w:rPr>
        <w:t xml:space="preserve"> produced an AMS date of 2227±30 BP (SUERC-94989; 387–199 cal BCE), though curiously, it derived from a different pit (XIII). The data have been merged under sample I16592 for the purposes of analysis.</w:t>
      </w:r>
    </w:p>
    <w:p w14:paraId="36DB7C8C" w14:textId="77777777" w:rsidR="00DE04E5" w:rsidRPr="007B26E6" w:rsidRDefault="00DE04E5" w:rsidP="00DE04E5">
      <w:pPr>
        <w:rPr>
          <w:lang w:eastAsia="en-GB"/>
        </w:rPr>
      </w:pPr>
    </w:p>
    <w:p w14:paraId="1D45DCCE" w14:textId="77777777" w:rsidR="00DE04E5" w:rsidRPr="007B26E6" w:rsidRDefault="00DE04E5" w:rsidP="00DE04E5">
      <w:pPr>
        <w:jc w:val="both"/>
        <w:rPr>
          <w:lang w:eastAsia="en-GB"/>
        </w:rPr>
      </w:pPr>
      <w:r w:rsidRPr="007B26E6">
        <w:rPr>
          <w:color w:val="000000"/>
          <w:lang w:eastAsia="en-GB"/>
        </w:rPr>
        <w:t>Source of samples: Somerset Museums Service</w:t>
      </w:r>
    </w:p>
    <w:p w14:paraId="1C348B6D"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26D59E1B" w14:textId="77777777" w:rsidR="00DE04E5" w:rsidRPr="007B26E6" w:rsidRDefault="00DE04E5" w:rsidP="00DE04E5">
      <w:pPr>
        <w:jc w:val="both"/>
        <w:rPr>
          <w:lang w:eastAsia="en-GB"/>
        </w:rPr>
      </w:pPr>
      <w:r w:rsidRPr="007B26E6">
        <w:rPr>
          <w:color w:val="000000"/>
          <w:lang w:eastAsia="en-GB"/>
        </w:rPr>
        <w:t xml:space="preserve">Reference: Morris, E. L. 1988. The Iron Age occupation at Dibbles Farm, Christon. </w:t>
      </w:r>
      <w:r w:rsidRPr="007B26E6">
        <w:rPr>
          <w:i/>
          <w:iCs/>
          <w:color w:val="000000"/>
          <w:lang w:eastAsia="en-GB"/>
        </w:rPr>
        <w:t>Proceedings of the Somerset Archaeological and Natural History Society</w:t>
      </w:r>
      <w:r w:rsidRPr="007B26E6">
        <w:rPr>
          <w:color w:val="000000"/>
          <w:lang w:eastAsia="en-GB"/>
        </w:rPr>
        <w:t xml:space="preserve"> 132: 23–81. </w:t>
      </w:r>
    </w:p>
    <w:p w14:paraId="6C1F2C8D" w14:textId="77777777" w:rsidR="00DE04E5" w:rsidRPr="007B26E6" w:rsidRDefault="00DE04E5" w:rsidP="00DE04E5">
      <w:pPr>
        <w:rPr>
          <w:lang w:eastAsia="en-GB"/>
        </w:rPr>
      </w:pPr>
    </w:p>
    <w:p w14:paraId="02FD06A7" w14:textId="77777777" w:rsidR="00DE04E5" w:rsidRPr="007B26E6" w:rsidRDefault="00DE04E5" w:rsidP="00DE04E5">
      <w:pPr>
        <w:jc w:val="both"/>
        <w:rPr>
          <w:lang w:eastAsia="en-GB"/>
        </w:rPr>
      </w:pPr>
      <w:r w:rsidRPr="007B26E6">
        <w:rPr>
          <w:b/>
          <w:bCs/>
          <w:color w:val="000000"/>
          <w:lang w:eastAsia="en-GB"/>
        </w:rPr>
        <w:t>Ditchling Road, Brighton, Sussex, England, UK</w:t>
      </w:r>
    </w:p>
    <w:p w14:paraId="3FF4D7A9" w14:textId="77777777" w:rsidR="00DE04E5" w:rsidRPr="007B26E6" w:rsidRDefault="00DE04E5" w:rsidP="00DE04E5">
      <w:pPr>
        <w:jc w:val="both"/>
        <w:rPr>
          <w:lang w:eastAsia="en-GB"/>
        </w:rPr>
      </w:pPr>
      <w:r w:rsidRPr="007B26E6">
        <w:rPr>
          <w:color w:val="000000"/>
          <w:lang w:eastAsia="en-GB"/>
        </w:rPr>
        <w:t xml:space="preserve">Widening of the eastern side of Ditchling Road, Brighton in 1921 encroached on a small platform barrow, around 500m south of Old Boat Corner. Excavation of the barrow uncovered a central grave. Fragments of human skull, parts of a humerus, an ulna and the head of a femur representing at least one individual were found strewn through the grave fill. It was assumed that the burial had been disturbed in antiquity, resulting in the scattering of human remains from the primary burial through the fill. The association with the platform barrow suggests that the </w:t>
      </w:r>
      <w:r w:rsidRPr="00E51F0E">
        <w:rPr>
          <w:color w:val="000000"/>
          <w:lang w:eastAsia="en-GB"/>
        </w:rPr>
        <w:t>burial probably dated to the Chalcolithic or Early Bronze Age (2450</w:t>
      </w:r>
      <w:r w:rsidRPr="00E51F0E">
        <w:rPr>
          <w:rFonts w:ascii="Calibri" w:hAnsi="Calibri" w:cs="Calibri"/>
          <w:color w:val="000000"/>
          <w:lang w:eastAsia="en-GB"/>
        </w:rPr>
        <w:t>–</w:t>
      </w:r>
      <w:r w:rsidRPr="00E51F0E">
        <w:rPr>
          <w:color w:val="000000"/>
          <w:lang w:eastAsia="en-GB"/>
        </w:rPr>
        <w:t>1600 BCE). The petrous portion of a temporal bone found amongst the skull fragments (R2315/2) yielded sample I14543 (female). The data from this individual adds to that obtained from another Bronze Age burial</w:t>
      </w:r>
      <w:r w:rsidRPr="007B26E6">
        <w:rPr>
          <w:color w:val="000000"/>
          <w:lang w:eastAsia="en-GB"/>
        </w:rPr>
        <w:t xml:space="preserve"> near Ditchling Road reported in Olalde et al. (2018). </w:t>
      </w:r>
    </w:p>
    <w:p w14:paraId="2F024192" w14:textId="77777777" w:rsidR="00DE04E5" w:rsidRPr="007B26E6" w:rsidRDefault="00DE04E5" w:rsidP="00DE04E5">
      <w:pPr>
        <w:rPr>
          <w:lang w:eastAsia="en-GB"/>
        </w:rPr>
      </w:pPr>
    </w:p>
    <w:p w14:paraId="049A39FC"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2BAF3803"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7C049F28" w14:textId="77777777" w:rsidR="00DE04E5" w:rsidRPr="007B26E6" w:rsidRDefault="00DE04E5" w:rsidP="00DE04E5">
      <w:pPr>
        <w:rPr>
          <w:lang w:eastAsia="en-GB"/>
        </w:rPr>
      </w:pPr>
    </w:p>
    <w:p w14:paraId="585ABA17" w14:textId="77777777" w:rsidR="00DE04E5" w:rsidRPr="007B26E6" w:rsidRDefault="00DE04E5" w:rsidP="00DE04E5">
      <w:pPr>
        <w:jc w:val="both"/>
        <w:rPr>
          <w:lang w:eastAsia="en-GB"/>
        </w:rPr>
      </w:pPr>
      <w:r w:rsidRPr="007B26E6">
        <w:rPr>
          <w:b/>
          <w:bCs/>
          <w:color w:val="000000"/>
          <w:lang w:eastAsia="en-GB"/>
        </w:rPr>
        <w:t>East Coast Pipeline, East Riding of Yorkshire, England, UK </w:t>
      </w:r>
    </w:p>
    <w:p w14:paraId="2BA1E83D" w14:textId="1F8AD48C" w:rsidR="00DE04E5" w:rsidRPr="007B26E6" w:rsidRDefault="00DE04E5" w:rsidP="00DE04E5">
      <w:pPr>
        <w:jc w:val="both"/>
        <w:rPr>
          <w:lang w:eastAsia="en-GB"/>
        </w:rPr>
      </w:pPr>
      <w:r w:rsidRPr="007B26E6">
        <w:rPr>
          <w:color w:val="000000"/>
          <w:lang w:eastAsia="en-GB"/>
        </w:rPr>
        <w:t xml:space="preserve">In 2009–10, a major </w:t>
      </w:r>
      <w:proofErr w:type="spellStart"/>
      <w:r w:rsidRPr="007B26E6">
        <w:rPr>
          <w:color w:val="000000"/>
          <w:lang w:eastAsia="en-GB"/>
        </w:rPr>
        <w:t>programme</w:t>
      </w:r>
      <w:proofErr w:type="spellEnd"/>
      <w:r w:rsidRPr="007B26E6">
        <w:rPr>
          <w:color w:val="000000"/>
          <w:lang w:eastAsia="en-GB"/>
        </w:rPr>
        <w:t xml:space="preserve"> of archaeological mitigation was undertaken in advance of construction of a water pipeline running between </w:t>
      </w:r>
      <w:proofErr w:type="spellStart"/>
      <w:r w:rsidRPr="007B26E6">
        <w:rPr>
          <w:color w:val="000000"/>
          <w:lang w:eastAsia="en-GB"/>
        </w:rPr>
        <w:t>Irton</w:t>
      </w:r>
      <w:proofErr w:type="spellEnd"/>
      <w:r w:rsidRPr="007B26E6">
        <w:rPr>
          <w:color w:val="000000"/>
          <w:lang w:eastAsia="en-GB"/>
        </w:rPr>
        <w:t xml:space="preserve">, North Yorkshire and </w:t>
      </w:r>
      <w:proofErr w:type="spellStart"/>
      <w:r w:rsidRPr="007B26E6">
        <w:rPr>
          <w:color w:val="000000"/>
          <w:lang w:eastAsia="en-GB"/>
        </w:rPr>
        <w:t>Haisthorpe</w:t>
      </w:r>
      <w:proofErr w:type="spellEnd"/>
      <w:r w:rsidRPr="007B26E6">
        <w:rPr>
          <w:color w:val="000000"/>
          <w:lang w:eastAsia="en-GB"/>
        </w:rPr>
        <w:t xml:space="preserve">, East Riding of Yorkshire. </w:t>
      </w:r>
      <w:proofErr w:type="gramStart"/>
      <w:r w:rsidRPr="007B26E6">
        <w:rPr>
          <w:color w:val="000000"/>
          <w:lang w:eastAsia="en-GB"/>
        </w:rPr>
        <w:t>A large number of</w:t>
      </w:r>
      <w:proofErr w:type="gramEnd"/>
      <w:r w:rsidRPr="007B26E6">
        <w:rPr>
          <w:color w:val="000000"/>
          <w:lang w:eastAsia="en-GB"/>
        </w:rPr>
        <w:t xml:space="preserve"> sites, ranging in date from the Mesolithic to Early Medieval periods, were investigated during the work. Burials which provided samples for the current study were, however, all found on a short part of the route near its southern end, in Fields 9 to 16 which ran northwards between Boynton and </w:t>
      </w:r>
      <w:proofErr w:type="spellStart"/>
      <w:r w:rsidRPr="007B26E6">
        <w:rPr>
          <w:color w:val="000000"/>
          <w:lang w:eastAsia="en-GB"/>
        </w:rPr>
        <w:t>Argham</w:t>
      </w:r>
      <w:proofErr w:type="spellEnd"/>
      <w:r w:rsidRPr="007B26E6">
        <w:rPr>
          <w:color w:val="000000"/>
          <w:lang w:eastAsia="en-GB"/>
        </w:rPr>
        <w:t xml:space="preserve"> in the East Riding of Yorkshire. Samples from ten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for inclusion in the current study.</w:t>
      </w:r>
    </w:p>
    <w:p w14:paraId="7D572481" w14:textId="77777777" w:rsidR="00DE04E5" w:rsidRPr="007B26E6" w:rsidRDefault="00DE04E5" w:rsidP="00DE04E5">
      <w:pPr>
        <w:rPr>
          <w:lang w:eastAsia="en-GB"/>
        </w:rPr>
      </w:pPr>
    </w:p>
    <w:p w14:paraId="1320597C" w14:textId="77777777" w:rsidR="00DE04E5" w:rsidRPr="007B26E6" w:rsidRDefault="00DE04E5" w:rsidP="00DE04E5">
      <w:pPr>
        <w:jc w:val="both"/>
        <w:rPr>
          <w:lang w:eastAsia="en-GB"/>
        </w:rPr>
      </w:pPr>
      <w:r w:rsidRPr="007B26E6">
        <w:rPr>
          <w:color w:val="000000"/>
          <w:lang w:eastAsia="en-GB"/>
        </w:rPr>
        <w:t xml:space="preserve">An isolated grave at the northern edge of Field 9 contained Skeleton 5214, an infant aged 3–4 years, dated to 2105±35 BP (SUERC-33543; 343–1 cal </w:t>
      </w:r>
      <w:r w:rsidRPr="00E51F0E">
        <w:rPr>
          <w:color w:val="000000"/>
          <w:lang w:eastAsia="en-GB"/>
        </w:rPr>
        <w:t>BCE). Struck flints within the grave were probably residual. Petrous bone from this individual provided sample I22060</w:t>
      </w:r>
      <w:r w:rsidRPr="007B26E6">
        <w:rPr>
          <w:color w:val="000000"/>
          <w:lang w:eastAsia="en-GB"/>
        </w:rPr>
        <w:t xml:space="preserve"> (male).</w:t>
      </w:r>
    </w:p>
    <w:p w14:paraId="5B159DD2" w14:textId="77777777" w:rsidR="00DE04E5" w:rsidRPr="007B26E6" w:rsidRDefault="00DE04E5" w:rsidP="00DE04E5">
      <w:pPr>
        <w:rPr>
          <w:lang w:eastAsia="en-GB"/>
        </w:rPr>
      </w:pPr>
    </w:p>
    <w:p w14:paraId="67546ED5" w14:textId="77777777" w:rsidR="00DE04E5" w:rsidRPr="007B26E6" w:rsidRDefault="00DE04E5" w:rsidP="00DE04E5">
      <w:pPr>
        <w:jc w:val="both"/>
        <w:rPr>
          <w:lang w:eastAsia="en-GB"/>
        </w:rPr>
      </w:pPr>
      <w:r w:rsidRPr="007B26E6">
        <w:rPr>
          <w:color w:val="000000"/>
          <w:lang w:eastAsia="en-GB"/>
        </w:rPr>
        <w:t xml:space="preserve">In Field 10, a round barrow was represented by two phases of ring-ditch associated with a disturbed beaker. In the early Bronze Age, secondary burials included two inhumations and a cremation in a Collared Urn, followed in the Middle Bronze Age by another cremation in a Bucket urn. The two inhumation burials were sampled. Skeleton 1707, truncated by ploughing, had been placed in a crouched position on its right side with its head to the south. It lay within an oval pit near the </w:t>
      </w:r>
      <w:proofErr w:type="spellStart"/>
      <w:r w:rsidRPr="007B26E6">
        <w:rPr>
          <w:color w:val="000000"/>
          <w:lang w:eastAsia="en-GB"/>
        </w:rPr>
        <w:t>centre</w:t>
      </w:r>
      <w:proofErr w:type="spellEnd"/>
      <w:r w:rsidRPr="007B26E6">
        <w:rPr>
          <w:color w:val="000000"/>
          <w:lang w:eastAsia="en-GB"/>
        </w:rPr>
        <w:t xml:space="preserve"> of the barrow. Possible grave goods comprised three flint flakes, a flint </w:t>
      </w:r>
      <w:r w:rsidRPr="00E51F0E">
        <w:rPr>
          <w:color w:val="000000"/>
          <w:lang w:eastAsia="en-GB"/>
        </w:rPr>
        <w:t xml:space="preserve">scraper, a possible flint bead/talisman, three fossils and a boar tooth. A jet bead or toggle was found in disturbed soil above the burial. A tooth from the middle-aged adult provided </w:t>
      </w:r>
      <w:r w:rsidRPr="00E51F0E">
        <w:rPr>
          <w:color w:val="000000"/>
          <w:lang w:eastAsia="en-GB"/>
        </w:rPr>
        <w:lastRenderedPageBreak/>
        <w:t>sample I19220 (female), dated to 3486±32 BP (SUERC-52008; 1894–1695 cal BCE). Skeleton 1772 had been buried 3m to the south, also lying in a crouched position on its right side with the head to the west. A large stone had been placed over the abdomen, but none of the other objects found in the grave appeared to be intentional grave goods. Petrous bone from this individual provided sample I18606 (male), dated</w:t>
      </w:r>
      <w:r w:rsidRPr="007B26E6">
        <w:rPr>
          <w:color w:val="000000"/>
          <w:lang w:eastAsia="en-GB"/>
        </w:rPr>
        <w:t xml:space="preserve"> to 3502±28 BP (SUERC-52010; 1919–1742 cal BCE).</w:t>
      </w:r>
    </w:p>
    <w:p w14:paraId="2D2CD0A6" w14:textId="77777777" w:rsidR="00DE04E5" w:rsidRPr="007B26E6" w:rsidRDefault="00DE04E5" w:rsidP="00DE04E5">
      <w:pPr>
        <w:rPr>
          <w:lang w:eastAsia="en-GB"/>
        </w:rPr>
      </w:pPr>
    </w:p>
    <w:p w14:paraId="2B4D4008" w14:textId="77777777" w:rsidR="00DE04E5" w:rsidRPr="007B26E6" w:rsidRDefault="00DE04E5" w:rsidP="00DE04E5">
      <w:pPr>
        <w:jc w:val="both"/>
        <w:rPr>
          <w:lang w:eastAsia="en-GB"/>
        </w:rPr>
      </w:pPr>
      <w:r w:rsidRPr="007B26E6">
        <w:rPr>
          <w:color w:val="000000"/>
          <w:lang w:eastAsia="en-GB"/>
        </w:rPr>
        <w:t xml:space="preserve">Another round barrow, represented by two concentric ring ditches, was partially investigated in Field 13. Skeleton 4040 lay within a sub-rectangular grave located </w:t>
      </w:r>
      <w:proofErr w:type="spellStart"/>
      <w:r w:rsidRPr="007B26E6">
        <w:rPr>
          <w:color w:val="000000"/>
          <w:lang w:eastAsia="en-GB"/>
        </w:rPr>
        <w:t>off-centre</w:t>
      </w:r>
      <w:proofErr w:type="spellEnd"/>
      <w:r w:rsidRPr="007B26E6">
        <w:rPr>
          <w:color w:val="000000"/>
          <w:lang w:eastAsia="en-GB"/>
        </w:rPr>
        <w:t xml:space="preserve"> to the monument and hence was presumably not the primary burial. The body had been placed on its back with the head to the north-west. The skeleton was contracted with the knees above the pelvis and the arms crossed over the abdomen. The individual was an old middle adult buried without any certain grave goods. Petrous bone provided </w:t>
      </w:r>
      <w:r w:rsidRPr="00E51F0E">
        <w:rPr>
          <w:color w:val="000000"/>
          <w:lang w:eastAsia="en-GB"/>
        </w:rPr>
        <w:t>sample I14326 (</w:t>
      </w:r>
      <w:r w:rsidRPr="007B26E6">
        <w:rPr>
          <w:color w:val="000000"/>
          <w:lang w:eastAsia="en-GB"/>
        </w:rPr>
        <w:t>female), dated to 4336±32 BP (SUERC-52011; 3074–2892 cal BCE).</w:t>
      </w:r>
    </w:p>
    <w:p w14:paraId="4D9E3092" w14:textId="77777777" w:rsidR="00DE04E5" w:rsidRPr="007B26E6" w:rsidRDefault="00DE04E5" w:rsidP="00DE04E5">
      <w:pPr>
        <w:rPr>
          <w:lang w:eastAsia="en-GB"/>
        </w:rPr>
      </w:pPr>
    </w:p>
    <w:p w14:paraId="48BA3DAF" w14:textId="77777777" w:rsidR="00DE04E5" w:rsidRPr="007B26E6" w:rsidRDefault="00DE04E5" w:rsidP="00DE04E5">
      <w:pPr>
        <w:jc w:val="both"/>
        <w:rPr>
          <w:lang w:eastAsia="en-GB"/>
        </w:rPr>
      </w:pPr>
      <w:r w:rsidRPr="007B26E6">
        <w:rPr>
          <w:color w:val="000000"/>
          <w:lang w:eastAsia="en-GB"/>
        </w:rPr>
        <w:t xml:space="preserve">In Field 16 was another multi-phased enclosure complex of Iron Age and Romano-British date. Cut into one of the ditches was a burial containing a flexed adult inhumation (skeleton 4287) </w:t>
      </w:r>
      <w:r w:rsidRPr="00E51F0E">
        <w:rPr>
          <w:color w:val="000000"/>
          <w:lang w:eastAsia="en-GB"/>
        </w:rPr>
        <w:t>placed on its right side with the head at the eastern end of the grave. Petrous bone provided sample I22057 (f</w:t>
      </w:r>
      <w:r w:rsidRPr="007B26E6">
        <w:rPr>
          <w:color w:val="000000"/>
          <w:lang w:eastAsia="en-GB"/>
        </w:rPr>
        <w:t>emale), dated to 2031±27 BP (SUERC-52029; 104 cal BCE–cal CE 65).</w:t>
      </w:r>
    </w:p>
    <w:p w14:paraId="2BDD4AF3" w14:textId="77777777" w:rsidR="00DE04E5" w:rsidRPr="007B26E6" w:rsidRDefault="00DE04E5" w:rsidP="00DE04E5">
      <w:pPr>
        <w:rPr>
          <w:lang w:eastAsia="en-GB"/>
        </w:rPr>
      </w:pPr>
    </w:p>
    <w:p w14:paraId="63912717" w14:textId="77777777" w:rsidR="00DE04E5" w:rsidRPr="007B26E6" w:rsidRDefault="00DE04E5" w:rsidP="00DE04E5">
      <w:pPr>
        <w:jc w:val="both"/>
        <w:rPr>
          <w:lang w:eastAsia="en-GB"/>
        </w:rPr>
      </w:pPr>
      <w:r w:rsidRPr="007B26E6">
        <w:rPr>
          <w:color w:val="000000"/>
          <w:lang w:eastAsia="en-GB"/>
        </w:rPr>
        <w:t xml:space="preserve">To the north of the enclosure complex the pipeline easement revealed the truncated remains of </w:t>
      </w:r>
      <w:proofErr w:type="gramStart"/>
      <w:r w:rsidRPr="007B26E6">
        <w:rPr>
          <w:color w:val="000000"/>
          <w:lang w:eastAsia="en-GB"/>
        </w:rPr>
        <w:t>three square</w:t>
      </w:r>
      <w:proofErr w:type="gramEnd"/>
      <w:r w:rsidRPr="007B26E6">
        <w:rPr>
          <w:color w:val="000000"/>
          <w:lang w:eastAsia="en-GB"/>
        </w:rPr>
        <w:t xml:space="preserve"> barrows. The first had a central grave containing skeleton 4224 laid in a contracted position on its left side with the head to the south and facing west. The burial was accompanied by a pottery jar and an iron Bow Brooch. A second grave was found close to the south-western corner of the barrow, containing skeleton 4295, a </w:t>
      </w:r>
      <w:r w:rsidRPr="00E51F0E">
        <w:rPr>
          <w:color w:val="000000"/>
          <w:lang w:eastAsia="en-GB"/>
        </w:rPr>
        <w:t>mature adult found lying in a flexed position. Petrous bones from the two skeletons respectively provided sample I14327 (male) dated to 2113±29 BP (SUERC-52028; 340–47 cal BCE), and sample I22064 (female</w:t>
      </w:r>
      <w:r w:rsidRPr="007B26E6">
        <w:rPr>
          <w:color w:val="000000"/>
          <w:lang w:eastAsia="en-GB"/>
        </w:rPr>
        <w:t>) dated to 2032±27 BP (SUERC-52030; 105 cal BCE–cal CE 64). </w:t>
      </w:r>
    </w:p>
    <w:p w14:paraId="52957CE3" w14:textId="77777777" w:rsidR="00DE04E5" w:rsidRPr="007B26E6" w:rsidRDefault="00DE04E5" w:rsidP="00DE04E5">
      <w:pPr>
        <w:rPr>
          <w:lang w:eastAsia="en-GB"/>
        </w:rPr>
      </w:pPr>
    </w:p>
    <w:p w14:paraId="4BE50102" w14:textId="77777777" w:rsidR="00DE04E5" w:rsidRPr="007B26E6" w:rsidRDefault="00DE04E5" w:rsidP="00DE04E5">
      <w:pPr>
        <w:jc w:val="both"/>
        <w:rPr>
          <w:lang w:eastAsia="en-GB"/>
        </w:rPr>
      </w:pPr>
      <w:r w:rsidRPr="007B26E6">
        <w:rPr>
          <w:color w:val="000000"/>
          <w:lang w:eastAsia="en-GB"/>
        </w:rPr>
        <w:t xml:space="preserve">The second square barrow had a central grave containing a flexed inhumation 4181 placed on its left side with the head at the north end, facing east. The arms were bent above the head. The </w:t>
      </w:r>
      <w:r w:rsidRPr="00E51F0E">
        <w:rPr>
          <w:color w:val="000000"/>
          <w:lang w:eastAsia="en-GB"/>
        </w:rPr>
        <w:t>individual, who was aged 36–45 years, was accompanied by parts of two pigs, and two copper alloy Glastonbury type/La Tène type II brooches. Petrous bone from skeleton 4181 provided sample I22052</w:t>
      </w:r>
      <w:r w:rsidRPr="007B26E6">
        <w:rPr>
          <w:color w:val="000000"/>
          <w:lang w:eastAsia="en-GB"/>
        </w:rPr>
        <w:t xml:space="preserve"> (female), dated to 2128±27 BP (SUERC-52024; 344–52 cal BCE).</w:t>
      </w:r>
    </w:p>
    <w:p w14:paraId="2B647CD3" w14:textId="77777777" w:rsidR="00DE04E5" w:rsidRPr="007B26E6" w:rsidRDefault="00DE04E5" w:rsidP="00DE04E5">
      <w:pPr>
        <w:rPr>
          <w:lang w:eastAsia="en-GB"/>
        </w:rPr>
      </w:pPr>
    </w:p>
    <w:p w14:paraId="49156EFD" w14:textId="77777777" w:rsidR="00DE04E5" w:rsidRPr="007B26E6" w:rsidRDefault="00DE04E5" w:rsidP="00DE04E5">
      <w:pPr>
        <w:jc w:val="both"/>
        <w:rPr>
          <w:lang w:eastAsia="en-GB"/>
        </w:rPr>
      </w:pPr>
      <w:r w:rsidRPr="007B26E6">
        <w:rPr>
          <w:color w:val="000000"/>
          <w:lang w:eastAsia="en-GB"/>
        </w:rPr>
        <w:t xml:space="preserve">The central grave in the third square barrow contained two contracted inhumations. Skeleton 2504 in the eastern side of the grave lay on its back with the head to the north, while skeleton 2405 lay on its left side with the head to the south. Skeleton 2504 was aged 26–35 years while skeleton 2505 was an adult of uncertain age. The irregular shape of the grave left the possibility that the two burials lay within separate but intercutting pits and were not contemporary. Neither burial was </w:t>
      </w:r>
      <w:r w:rsidRPr="00E51F0E">
        <w:rPr>
          <w:color w:val="000000"/>
          <w:lang w:eastAsia="en-GB"/>
        </w:rPr>
        <w:t>accompanied by grave goods. Petrous bones from the two skeletons (2504 and 2505) provided sample I22056 (female) dated to 2241±31 BP (SUERC-52013; 391–201 cal BCE) and sample I22055 (</w:t>
      </w:r>
      <w:r w:rsidRPr="007B26E6">
        <w:rPr>
          <w:color w:val="000000"/>
          <w:lang w:eastAsia="en-GB"/>
        </w:rPr>
        <w:t>female) dated to 2239±31 BP (SUERC-52014; 391–201 cal BCE) respectively.</w:t>
      </w:r>
    </w:p>
    <w:p w14:paraId="564FAC90" w14:textId="77777777" w:rsidR="00DE04E5" w:rsidRPr="007B26E6" w:rsidRDefault="00DE04E5" w:rsidP="00DE04E5">
      <w:pPr>
        <w:rPr>
          <w:lang w:eastAsia="en-GB"/>
        </w:rPr>
      </w:pPr>
    </w:p>
    <w:p w14:paraId="499BE32F" w14:textId="77777777" w:rsidR="00DE04E5" w:rsidRPr="007B26E6" w:rsidRDefault="00DE04E5" w:rsidP="00DE04E5">
      <w:pPr>
        <w:jc w:val="both"/>
        <w:rPr>
          <w:lang w:eastAsia="en-GB"/>
        </w:rPr>
      </w:pPr>
      <w:r w:rsidRPr="007B26E6">
        <w:rPr>
          <w:color w:val="000000"/>
          <w:lang w:eastAsia="en-GB"/>
        </w:rPr>
        <w:t>Source of sample: Northern Archaeological Associates Ltd</w:t>
      </w:r>
    </w:p>
    <w:p w14:paraId="7C6757DD" w14:textId="77777777" w:rsidR="00DE04E5" w:rsidRPr="007B26E6" w:rsidRDefault="00DE04E5" w:rsidP="00DE04E5">
      <w:pPr>
        <w:jc w:val="both"/>
        <w:rPr>
          <w:lang w:eastAsia="en-GB"/>
        </w:rPr>
      </w:pPr>
      <w:r w:rsidRPr="007B26E6">
        <w:rPr>
          <w:color w:val="000000"/>
          <w:lang w:eastAsia="en-GB"/>
        </w:rPr>
        <w:t>Author of entry: Greg Speed</w:t>
      </w:r>
    </w:p>
    <w:p w14:paraId="23A2B8AA" w14:textId="77777777" w:rsidR="00DE04E5" w:rsidRPr="007B26E6" w:rsidRDefault="00DE04E5" w:rsidP="00DE04E5">
      <w:pPr>
        <w:jc w:val="both"/>
        <w:rPr>
          <w:lang w:eastAsia="en-GB"/>
        </w:rPr>
      </w:pPr>
      <w:r w:rsidRPr="007B26E6">
        <w:rPr>
          <w:color w:val="000000"/>
          <w:lang w:eastAsia="en-GB"/>
        </w:rPr>
        <w:t xml:space="preserve">Reference: Pettersen, A., Pole, C., Robinson, G. and Teasdale, A. 2012. </w:t>
      </w:r>
      <w:r w:rsidRPr="007B26E6">
        <w:rPr>
          <w:i/>
          <w:iCs/>
          <w:color w:val="000000"/>
          <w:lang w:eastAsia="en-GB"/>
        </w:rPr>
        <w:t xml:space="preserve">East Coast Pipeline, North </w:t>
      </w:r>
      <w:proofErr w:type="gramStart"/>
      <w:r w:rsidRPr="007B26E6">
        <w:rPr>
          <w:i/>
          <w:iCs/>
          <w:color w:val="000000"/>
          <w:lang w:eastAsia="en-GB"/>
        </w:rPr>
        <w:t>Yorkshire</w:t>
      </w:r>
      <w:proofErr w:type="gramEnd"/>
      <w:r w:rsidRPr="007B26E6">
        <w:rPr>
          <w:i/>
          <w:iCs/>
          <w:color w:val="000000"/>
          <w:lang w:eastAsia="en-GB"/>
        </w:rPr>
        <w:t xml:space="preserve"> and East Riding of Yorkshire: Post-Excavation Assessment Report</w:t>
      </w:r>
      <w:r w:rsidRPr="007B26E6">
        <w:rPr>
          <w:color w:val="000000"/>
          <w:lang w:eastAsia="en-GB"/>
        </w:rPr>
        <w:t>. Unpublished, Northern Archaeological Associates Report No. 12–39.</w:t>
      </w:r>
    </w:p>
    <w:p w14:paraId="34932381" w14:textId="77777777" w:rsidR="00DE04E5" w:rsidRPr="007B26E6" w:rsidRDefault="00DE04E5" w:rsidP="00DE04E5">
      <w:pPr>
        <w:rPr>
          <w:lang w:eastAsia="en-GB"/>
        </w:rPr>
      </w:pPr>
    </w:p>
    <w:p w14:paraId="72CA1455" w14:textId="4E4B79FA" w:rsidR="5DE3ED7E" w:rsidRDefault="5DE3ED7E" w:rsidP="5DE3ED7E">
      <w:pPr>
        <w:jc w:val="both"/>
      </w:pPr>
      <w:r w:rsidRPr="5DE3ED7E">
        <w:rPr>
          <w:b/>
          <w:bCs/>
          <w:color w:val="000000" w:themeColor="text1"/>
        </w:rPr>
        <w:t>East Kent Access Road, Kent, England, UK</w:t>
      </w:r>
    </w:p>
    <w:p w14:paraId="0FAF7112" w14:textId="6E8F848D" w:rsidR="5DE3ED7E" w:rsidRDefault="5DE3ED7E" w:rsidP="5DE3ED7E">
      <w:pPr>
        <w:jc w:val="both"/>
      </w:pPr>
      <w:r w:rsidRPr="5DE3ED7E">
        <w:rPr>
          <w:color w:val="000000" w:themeColor="text1"/>
        </w:rPr>
        <w:t xml:space="preserve">Oxford Wessex Archaeology (OWA) Joint Venture undertook 48ha of archaeological excavations in advance of construction of the East Kent Access Road (Phase II), predominantly between November 2009 and September 2010 (Andrews et al 2015a; 2015b). The road cut a substantial transect across </w:t>
      </w:r>
      <w:proofErr w:type="spellStart"/>
      <w:r w:rsidRPr="5DE3ED7E">
        <w:rPr>
          <w:color w:val="000000" w:themeColor="text1"/>
        </w:rPr>
        <w:t>Thanet</w:t>
      </w:r>
      <w:proofErr w:type="spellEnd"/>
      <w:r w:rsidRPr="5DE3ED7E">
        <w:rPr>
          <w:color w:val="000000" w:themeColor="text1"/>
        </w:rPr>
        <w:t xml:space="preserve">, which (as the result of inundation of the </w:t>
      </w:r>
      <w:proofErr w:type="spellStart"/>
      <w:r w:rsidRPr="5DE3ED7E">
        <w:rPr>
          <w:color w:val="000000" w:themeColor="text1"/>
        </w:rPr>
        <w:t>Wantsum</w:t>
      </w:r>
      <w:proofErr w:type="spellEnd"/>
      <w:r w:rsidRPr="5DE3ED7E">
        <w:rPr>
          <w:color w:val="000000" w:themeColor="text1"/>
        </w:rPr>
        <w:t xml:space="preserve"> Channel, which was well advanced by the Late Mesolithic) effectively formed an island from perhaps the Early Bronze Age to the fifteenth century CE. The multi-period landscape included Early Bronze Age ring-ditches, the remains of Middle Bronze Age inhumation burials, at least three Late Bronze Age settlements, together with a cremation cemetery and four metalwork hoards, and extensive evidence for Iron Age activity in the form of settlements, the remains of pit burials, enclosures, field systems and trackways. Roman trackways respected the former Iron Age landscape and were again associated with settlements, </w:t>
      </w:r>
      <w:proofErr w:type="gramStart"/>
      <w:r w:rsidRPr="5DE3ED7E">
        <w:rPr>
          <w:color w:val="000000" w:themeColor="text1"/>
        </w:rPr>
        <w:t>enclosures</w:t>
      </w:r>
      <w:proofErr w:type="gramEnd"/>
      <w:r w:rsidRPr="5DE3ED7E">
        <w:rPr>
          <w:color w:val="000000" w:themeColor="text1"/>
        </w:rPr>
        <w:t xml:space="preserve"> and field systems, and now cemeteries. A substantial ditch was dug in the first century BCE to enclose this strategically important area, both the original and later phase of the feature possibly being initiated in response to the threat of Roman invasion. Two areas of early-mid Saxon settlement (and associated cemeteries; sixth–eighth centuries CE) were also identified, as were several Medieval farmsteads dating to the eleventh–fourteenth centuries CE. </w:t>
      </w:r>
      <w:r>
        <w:br/>
      </w:r>
    </w:p>
    <w:p w14:paraId="33108C8E" w14:textId="67745EF8" w:rsidR="5DE3ED7E" w:rsidRDefault="5DE3ED7E" w:rsidP="5DE3ED7E">
      <w:pPr>
        <w:jc w:val="both"/>
      </w:pPr>
      <w:r w:rsidRPr="5DE3ED7E">
        <w:rPr>
          <w:color w:val="000000" w:themeColor="text1"/>
        </w:rPr>
        <w:t xml:space="preserve">A total of twenty-two petrous bones and two teeth were successfully </w:t>
      </w:r>
      <w:proofErr w:type="spellStart"/>
      <w:r w:rsidR="00CD24B1">
        <w:rPr>
          <w:color w:val="000000" w:themeColor="text1"/>
        </w:rPr>
        <w:t>analyse</w:t>
      </w:r>
      <w:r w:rsidRPr="5DE3ED7E">
        <w:rPr>
          <w:color w:val="000000" w:themeColor="text1"/>
        </w:rPr>
        <w:t>d</w:t>
      </w:r>
      <w:proofErr w:type="spellEnd"/>
      <w:r w:rsidRPr="5DE3ED7E">
        <w:rPr>
          <w:color w:val="000000" w:themeColor="text1"/>
        </w:rPr>
        <w:t xml:space="preserve"> for aDNA.</w:t>
      </w:r>
    </w:p>
    <w:p w14:paraId="711346D6" w14:textId="26B36D4E" w:rsidR="5DE3ED7E" w:rsidRDefault="5DE3ED7E" w:rsidP="5DE3ED7E">
      <w:pPr>
        <w:jc w:val="both"/>
      </w:pPr>
    </w:p>
    <w:p w14:paraId="593ADC06" w14:textId="1AA8C3F1" w:rsidR="5DE3ED7E" w:rsidRDefault="5DE3ED7E" w:rsidP="5DE3ED7E">
      <w:pPr>
        <w:jc w:val="both"/>
      </w:pPr>
      <w:r w:rsidRPr="5DE3ED7E">
        <w:rPr>
          <w:i/>
          <w:iCs/>
          <w:color w:val="000000" w:themeColor="text1"/>
        </w:rPr>
        <w:t>Middle and Late Bronze Age Graves</w:t>
      </w:r>
    </w:p>
    <w:p w14:paraId="4A872035" w14:textId="312F495D" w:rsidR="5DE3ED7E" w:rsidRDefault="5DE3ED7E" w:rsidP="5DE3ED7E">
      <w:pPr>
        <w:jc w:val="both"/>
      </w:pPr>
      <w:r w:rsidRPr="5DE3ED7E">
        <w:rPr>
          <w:color w:val="000000" w:themeColor="text1"/>
        </w:rPr>
        <w:t xml:space="preserve">Seven human petrous bones from Middle/Late Bronze Age individuals were successfully </w:t>
      </w:r>
      <w:proofErr w:type="spellStart"/>
      <w:r w:rsidR="00CD24B1">
        <w:rPr>
          <w:color w:val="000000" w:themeColor="text1"/>
        </w:rPr>
        <w:t>analyse</w:t>
      </w:r>
      <w:r w:rsidRPr="5DE3ED7E">
        <w:rPr>
          <w:color w:val="000000" w:themeColor="text1"/>
        </w:rPr>
        <w:t>d</w:t>
      </w:r>
      <w:proofErr w:type="spellEnd"/>
      <w:r w:rsidRPr="5DE3ED7E">
        <w:rPr>
          <w:color w:val="000000" w:themeColor="text1"/>
        </w:rPr>
        <w:t xml:space="preserve"> for aDNA. Sample I13710 (male), dating to 3040±35 BP (SUERC-40714; 1411–1203 cal BCE), derived from burial 126181 (in grave 126180), which occupied a central position within barrow 232168 in Zone 21. </w:t>
      </w:r>
    </w:p>
    <w:p w14:paraId="0F92F4F5" w14:textId="0826F9FE" w:rsidR="5DE3ED7E" w:rsidRDefault="5DE3ED7E" w:rsidP="5DE3ED7E">
      <w:pPr>
        <w:jc w:val="both"/>
      </w:pPr>
    </w:p>
    <w:p w14:paraId="699D31FD" w14:textId="28B1BDBD" w:rsidR="5DE3ED7E" w:rsidRDefault="5DE3ED7E" w:rsidP="5DE3ED7E">
      <w:pPr>
        <w:jc w:val="both"/>
        <w:rPr>
          <w:color w:val="000000" w:themeColor="text1"/>
        </w:rPr>
      </w:pPr>
      <w:r w:rsidRPr="5DE3ED7E">
        <w:rPr>
          <w:color w:val="000000" w:themeColor="text1"/>
        </w:rPr>
        <w:t xml:space="preserve">Samples were also taken from the remains of two Middle Bronze inhumation burials made in and between the ditches of the Early Bronze Age barrows in Zone 13. Sample I19915 (female), dating to 3210±30 BP (SUERC-40300; 1519–1422 cal BCE), derived from a 35–45-year-old individual in burial 221016 (grave 221014) located between the ditches of Barrow 1. The partially-silted ditch of Barrow 2 was cut by grave 200090, containing the remains (burial 200089) of a 60–80-year-old, who yielded sample I19913 (female), dating to 3055±30 BP (SUERC-40297; 1408–1226 cal BCE). </w:t>
      </w:r>
    </w:p>
    <w:p w14:paraId="6A0F0171" w14:textId="41667E05" w:rsidR="5DE3ED7E" w:rsidRDefault="5DE3ED7E" w:rsidP="5DE3ED7E">
      <w:pPr>
        <w:jc w:val="both"/>
        <w:rPr>
          <w:color w:val="000000" w:themeColor="text1"/>
        </w:rPr>
      </w:pPr>
      <w:r>
        <w:br/>
      </w:r>
      <w:r w:rsidRPr="5DE3ED7E">
        <w:rPr>
          <w:color w:val="000000" w:themeColor="text1"/>
        </w:rPr>
        <w:t xml:space="preserve">Six unaccompanied inhumation burials in Zone 21 (five attributed to the Late Bronze Age and one dated to the Early Bronze Age) lay on a north-east/south-west alignment (Andrews et al. 2015, 102 and Fig. 3.19); significantly, all contained the single burials of adult males. Three of these were sampled for aDNA. Burial 136102 (in grave 136103), from an individual aged 35–45 years, yielded sample I13711 (male), dating to 2830±20 BP (PSUAMS-7667; 1048–920 cal BCE). Sample I13712 (male) derived from an individual aged over 50 years in burial 153065 (in grave 153066), dating to 2815±15 BP (PSUAMS-7613; 1011–916 cal BCE). Sample I13713 (male), dating to 2810±35 BP (SUERC-40719; 1055–837 cal BCE), derived from an individual aged 24–29 years in grave 275007 (burial 275009). </w:t>
      </w:r>
    </w:p>
    <w:p w14:paraId="62842F21" w14:textId="6371EE2A" w:rsidR="5DE3ED7E" w:rsidRDefault="5DE3ED7E" w:rsidP="5DE3ED7E">
      <w:pPr>
        <w:jc w:val="both"/>
      </w:pPr>
    </w:p>
    <w:p w14:paraId="55545700" w14:textId="51B544C4" w:rsidR="5DE3ED7E" w:rsidRDefault="5DE3ED7E" w:rsidP="5DE3ED7E">
      <w:pPr>
        <w:jc w:val="both"/>
      </w:pPr>
      <w:r w:rsidRPr="5DE3ED7E">
        <w:rPr>
          <w:color w:val="000000" w:themeColor="text1"/>
        </w:rPr>
        <w:t xml:space="preserve">Sample I13714 (male), dating to 3210±35 BP (SUERC-40723; 1533–1417 cal BCE) derived from an adult (burial 290482), 20–23 years, in grave 290481 (McKinley and Egging </w:t>
      </w:r>
      <w:proofErr w:type="spellStart"/>
      <w:r w:rsidRPr="5DE3ED7E">
        <w:rPr>
          <w:color w:val="000000" w:themeColor="text1"/>
        </w:rPr>
        <w:t>Dinwiddy</w:t>
      </w:r>
      <w:proofErr w:type="spellEnd"/>
      <w:r w:rsidRPr="5DE3ED7E">
        <w:rPr>
          <w:color w:val="000000" w:themeColor="text1"/>
        </w:rPr>
        <w:t xml:space="preserve"> 2015, table 13.5; contra Andrews et al. 2015a, 60), which had been inserted into the north-eastern part of the ditch surrounding Early Bronze Age barrow 193123 in Zone 23. </w:t>
      </w:r>
    </w:p>
    <w:p w14:paraId="63903790" w14:textId="2CC5A041" w:rsidR="5DE3ED7E" w:rsidRDefault="5DE3ED7E" w:rsidP="5DE3ED7E">
      <w:pPr>
        <w:jc w:val="both"/>
      </w:pPr>
    </w:p>
    <w:p w14:paraId="77116909" w14:textId="5EF75AEB" w:rsidR="5DE3ED7E" w:rsidRDefault="5DE3ED7E" w:rsidP="5DE3ED7E">
      <w:pPr>
        <w:jc w:val="both"/>
      </w:pPr>
      <w:r w:rsidRPr="5DE3ED7E">
        <w:rPr>
          <w:color w:val="000000" w:themeColor="text1"/>
        </w:rPr>
        <w:lastRenderedPageBreak/>
        <w:t xml:space="preserve">One further petrous bone from an adult female aged &gt;55 years (burial 198244; grave 198245) in Zone 24, dating to 2840±35 BP (SUERC-40724; 1120–910 cal BCE), failed analysis. </w:t>
      </w:r>
    </w:p>
    <w:p w14:paraId="04946D71" w14:textId="53D769C2" w:rsidR="5DE3ED7E" w:rsidRDefault="5DE3ED7E" w:rsidP="5DE3ED7E">
      <w:pPr>
        <w:jc w:val="both"/>
      </w:pPr>
    </w:p>
    <w:p w14:paraId="31F8AC58" w14:textId="6B022DDE" w:rsidR="5DE3ED7E" w:rsidRDefault="5DE3ED7E" w:rsidP="5DE3ED7E">
      <w:pPr>
        <w:jc w:val="both"/>
      </w:pPr>
      <w:proofErr w:type="gramStart"/>
      <w:r w:rsidRPr="5DE3ED7E">
        <w:rPr>
          <w:i/>
          <w:iCs/>
          <w:color w:val="000000" w:themeColor="text1"/>
        </w:rPr>
        <w:t>Early–Middle</w:t>
      </w:r>
      <w:proofErr w:type="gramEnd"/>
      <w:r w:rsidRPr="5DE3ED7E">
        <w:rPr>
          <w:i/>
          <w:iCs/>
          <w:color w:val="000000" w:themeColor="text1"/>
        </w:rPr>
        <w:t xml:space="preserve"> Iron Age Isolated Graves/Pit Burials</w:t>
      </w:r>
    </w:p>
    <w:p w14:paraId="49F6757D" w14:textId="6B81A462" w:rsidR="5DE3ED7E" w:rsidRDefault="5DE3ED7E" w:rsidP="5DE3ED7E">
      <w:pPr>
        <w:jc w:val="both"/>
      </w:pPr>
      <w:r w:rsidRPr="5DE3ED7E">
        <w:rPr>
          <w:color w:val="000000" w:themeColor="text1"/>
        </w:rPr>
        <w:t>Thirteen human petrous bones and two teeth from Early</w:t>
      </w:r>
      <w:r w:rsidRPr="5DE3ED7E">
        <w:rPr>
          <w:i/>
          <w:iCs/>
          <w:color w:val="000000" w:themeColor="text1"/>
        </w:rPr>
        <w:t>–</w:t>
      </w:r>
      <w:r w:rsidRPr="5DE3ED7E">
        <w:rPr>
          <w:color w:val="000000" w:themeColor="text1"/>
        </w:rPr>
        <w:t xml:space="preserve">Middle Iron Age individuals were also successfully </w:t>
      </w:r>
      <w:proofErr w:type="spellStart"/>
      <w:r w:rsidR="00CD24B1">
        <w:rPr>
          <w:color w:val="000000" w:themeColor="text1"/>
        </w:rPr>
        <w:t>analyse</w:t>
      </w:r>
      <w:r w:rsidRPr="5DE3ED7E">
        <w:rPr>
          <w:color w:val="000000" w:themeColor="text1"/>
        </w:rPr>
        <w:t>d</w:t>
      </w:r>
      <w:proofErr w:type="spellEnd"/>
      <w:r w:rsidRPr="5DE3ED7E">
        <w:rPr>
          <w:color w:val="000000" w:themeColor="text1"/>
        </w:rPr>
        <w:t xml:space="preserve"> for aDNA. </w:t>
      </w:r>
    </w:p>
    <w:p w14:paraId="6C7F8FC1" w14:textId="3A4EADC5" w:rsidR="5DE3ED7E" w:rsidRDefault="5DE3ED7E" w:rsidP="5DE3ED7E">
      <w:pPr>
        <w:jc w:val="both"/>
      </w:pPr>
    </w:p>
    <w:p w14:paraId="114D66E6" w14:textId="106B3D0F" w:rsidR="5DE3ED7E" w:rsidRDefault="5DE3ED7E" w:rsidP="5DE3ED7E">
      <w:pPr>
        <w:jc w:val="both"/>
      </w:pPr>
      <w:r w:rsidRPr="5DE3ED7E">
        <w:rPr>
          <w:color w:val="000000" w:themeColor="text1"/>
        </w:rPr>
        <w:t xml:space="preserve">A series of pits and quarry scoops lay to the north-west of trapezoidal enclosure 134099 in Zone 13. Interspersed with these were a series of inhumation graves and the remains of pit burials. Sample I13730 (male), dating to 2240±30 BP (SUERC-40301; 390–202 cal BCE), derived from the petrous of an individual aged &gt;45 years in burial 246012 (grave 246011) located within an intercutting complex of pits and quarry scoops. To the west of grave 246011, </w:t>
      </w:r>
      <w:proofErr w:type="gramStart"/>
      <w:r w:rsidRPr="5DE3ED7E">
        <w:rPr>
          <w:color w:val="000000" w:themeColor="text1"/>
        </w:rPr>
        <w:t>and also</w:t>
      </w:r>
      <w:proofErr w:type="gramEnd"/>
      <w:r w:rsidRPr="5DE3ED7E">
        <w:rPr>
          <w:color w:val="000000" w:themeColor="text1"/>
        </w:rPr>
        <w:t xml:space="preserve"> located within the pit/quarry scoop complex, was grave 126127, containing the remains of an individual aged 25–33 years (burial 126128), whose petrous yielded sample I19912 (female), dating to 2200±30 BP (SUERC-40289; 368–173 cal BCE). Sample I13731 (male), dating to 2255±30 BP (SUERC-40302; 393–206 cal BCE), derived from the petrous of a subadult (burial 248091) aged 15–16 years, buried in pit 248090 to the east of the quarry scoops. Sample I13616 (female), dating to 2196±27 BP (SUERC-97433; 356–49 cal BCE; marine corrected), derived from the tooth recovered from burial 200066 (pit 200062). The pit included a biconical pottery vessel (ON583), two clay spindle whorls (ON1500, ON1504), a shale armlet (ON1501), a shale armlet fragment (ON4654), and an iron rod (ON1503) (ibid., Fig. 3.51). Sample I19914 (female), dating to 2230±30 BP (SUERC-40299; 387–200 cal BCE), derived from the petrous of a subadult aged 14–16 years (burial 220093) in grave 220092, situated among another cluster of pits to the north of the trapezoidal enclosure.</w:t>
      </w:r>
    </w:p>
    <w:p w14:paraId="57921F25" w14:textId="024959B4" w:rsidR="5DE3ED7E" w:rsidRDefault="5DE3ED7E" w:rsidP="5DE3ED7E">
      <w:pPr>
        <w:jc w:val="both"/>
      </w:pPr>
    </w:p>
    <w:p w14:paraId="6265D8CD" w14:textId="6D6DD63A" w:rsidR="5DE3ED7E" w:rsidRDefault="5DE3ED7E" w:rsidP="5DE3ED7E">
      <w:pPr>
        <w:jc w:val="both"/>
      </w:pPr>
      <w:r w:rsidRPr="5DE3ED7E">
        <w:rPr>
          <w:color w:val="000000" w:themeColor="text1"/>
        </w:rPr>
        <w:t>An inhumation burial (205108; grave 205111) was made in a disused bell-shaped storage pit (205106) in Zone 19 and comprised the remains of an individual, aged 45–55 years, accompanied by a polished and pierced cattle carpal (ON1808; possibly an amulet). A petrous bone from this individual yielded sample I13732 (male), dating to 2280±30 BP (SUERC-40712; 401–208 cal BCE).</w:t>
      </w:r>
    </w:p>
    <w:p w14:paraId="4C5D56BE" w14:textId="0391BAB8" w:rsidR="5DE3ED7E" w:rsidRDefault="5DE3ED7E" w:rsidP="5DE3ED7E">
      <w:pPr>
        <w:jc w:val="both"/>
      </w:pPr>
    </w:p>
    <w:p w14:paraId="4A217015" w14:textId="1DD59CE2" w:rsidR="5DE3ED7E" w:rsidRDefault="5DE3ED7E" w:rsidP="5DE3ED7E">
      <w:pPr>
        <w:jc w:val="both"/>
      </w:pPr>
      <w:r w:rsidRPr="5DE3ED7E">
        <w:rPr>
          <w:i/>
          <w:iCs/>
          <w:color w:val="000000" w:themeColor="text1"/>
        </w:rPr>
        <w:t>Middle Iron Age Cemetery</w:t>
      </w:r>
    </w:p>
    <w:p w14:paraId="0D160F63" w14:textId="171D101F" w:rsidR="5DE3ED7E" w:rsidRDefault="5DE3ED7E" w:rsidP="5DE3ED7E">
      <w:pPr>
        <w:jc w:val="both"/>
      </w:pPr>
      <w:r w:rsidRPr="5DE3ED7E">
        <w:rPr>
          <w:color w:val="000000" w:themeColor="text1"/>
        </w:rPr>
        <w:t xml:space="preserve">The remains of a Middle Iron Age (c. 400–200 BCE) cemetery were found in Zone 12, comprising a group of ten inhumation graves (the remains of five adults, two adults/subadults, two juveniles and an infant) aligned and adjacent to hollow-way 190163 (which must have been in use at the time) and a further three more isolated graves (Andrews et al 2015, 154–5, Fig. 3.45). Sample I19872 (female), dating to 2285±30 BP (SUERC-40287; 403–209 cal BCE), derived from the petrous of an individual (burial 136034), aged 25–29 years, in grave 136033; a small iron nail was recovered from the grave fill. Sample I19907 (female) derived from the petrous of an individual (burial 166004), aged 45–55 years, in grave 166005. This individual wore an iron armlet (ON2) around their left </w:t>
      </w:r>
      <w:proofErr w:type="gramStart"/>
      <w:r w:rsidRPr="5DE3ED7E">
        <w:rPr>
          <w:color w:val="000000" w:themeColor="text1"/>
        </w:rPr>
        <w:t>humerus</w:t>
      </w:r>
      <w:proofErr w:type="gramEnd"/>
      <w:r w:rsidRPr="5DE3ED7E">
        <w:rPr>
          <w:color w:val="000000" w:themeColor="text1"/>
        </w:rPr>
        <w:t xml:space="preserve"> and the grave fill contained iron nail fragments. Sample I19911 (male), derived from the petrous of an individual (burial 153054), aged 35–45 years, in grave 153055. Sample I19909 (male), dating to 2215±30 BP (SUERC-40288; 381–197 cal BCE), derived from the petrous of an individual (burial 153027), aged 40–50 years, in grave 153028, which lay to the south-west of the main group of graves. Isotopic analysis on teeth from individuals yielding samples I19872, I19907, I19911 and I19909 suggest that they spent part of their childhood elsewhere (ibid., 156). </w:t>
      </w:r>
    </w:p>
    <w:p w14:paraId="5306FE39" w14:textId="2C2EFBE0" w:rsidR="5DE3ED7E" w:rsidRDefault="5DE3ED7E" w:rsidP="5DE3ED7E">
      <w:pPr>
        <w:jc w:val="both"/>
      </w:pPr>
    </w:p>
    <w:p w14:paraId="2AA78BE2" w14:textId="7A72D7B0" w:rsidR="5DE3ED7E" w:rsidRDefault="5DE3ED7E" w:rsidP="5DE3ED7E">
      <w:pPr>
        <w:jc w:val="both"/>
      </w:pPr>
      <w:r w:rsidRPr="5DE3ED7E">
        <w:rPr>
          <w:color w:val="000000" w:themeColor="text1"/>
        </w:rPr>
        <w:t xml:space="preserve">Sample I19873 (male) derives from the petrous of a 7–9-year-old (burial 153039) in grave 153040, which lay on an east–west alignment at the far north of the main grave group. Sample </w:t>
      </w:r>
      <w:r w:rsidRPr="5DE3ED7E">
        <w:rPr>
          <w:color w:val="000000" w:themeColor="text1"/>
        </w:rPr>
        <w:lastRenderedPageBreak/>
        <w:t xml:space="preserve">I19874 (female), derives from the petrous of a 11–13-year-old (burial 153042) in grave 153043). Sample I19908 (female), derived from the petrous of a 13–14-year-old (burial 153012) in grave 153011. Sample I19910 (female), derived from the petrous of an individual (burial 153047), aged 40–50 years, in grave 153048, which lay to the south-west of the main group of graves, east of grave 153028. Sample I13615 (male), derived from the tooth of an individual (burial 126013), aged 21–25 years, in grave 136049. </w:t>
      </w:r>
    </w:p>
    <w:p w14:paraId="1D13EA33" w14:textId="15E35FB1" w:rsidR="5DE3ED7E" w:rsidRDefault="5DE3ED7E" w:rsidP="5DE3ED7E">
      <w:pPr>
        <w:jc w:val="both"/>
      </w:pPr>
    </w:p>
    <w:p w14:paraId="2EED28E7" w14:textId="2CEDDBE8" w:rsidR="5DE3ED7E" w:rsidRDefault="5DE3ED7E" w:rsidP="5DE3ED7E">
      <w:pPr>
        <w:jc w:val="both"/>
      </w:pPr>
      <w:r w:rsidRPr="5DE3ED7E">
        <w:rPr>
          <w:i/>
          <w:iCs/>
          <w:color w:val="000000" w:themeColor="text1"/>
        </w:rPr>
        <w:t xml:space="preserve">Late Iron Age/Early Roman Graves </w:t>
      </w:r>
    </w:p>
    <w:p w14:paraId="4222CB1E" w14:textId="7EF82585" w:rsidR="5DE3ED7E" w:rsidRDefault="5DE3ED7E" w:rsidP="5DE3ED7E">
      <w:pPr>
        <w:jc w:val="both"/>
      </w:pPr>
      <w:r w:rsidRPr="5DE3ED7E">
        <w:rPr>
          <w:color w:val="000000" w:themeColor="text1"/>
        </w:rPr>
        <w:t>At the north end of Zone 4 (ibid., 233 and Fig. 4.2) a double burial made in grave 147255 had cut into the infill of Middle/Late Iron Age ditch 190288. The grave contained the remains of two individuals: one aged around 16–17 years (burial 147256) and the other over 50 years (burial 147257). A petrous bone from the first interment (burial 147256) yielded sample I19869 (female), dating to 2080±30 BP (SUERC-40286; 175 cal BCE–cal CE 8), while a petrous bone from burial 147257 yielded sample I19870 (female). These two individuals are mother and daughter; given the relative ages at death, we might assume that I19870 represents the former and I19869 the latter.</w:t>
      </w:r>
    </w:p>
    <w:p w14:paraId="5FDF4C17" w14:textId="10437261" w:rsidR="5DE3ED7E" w:rsidRDefault="5DE3ED7E" w:rsidP="5DE3ED7E">
      <w:pPr>
        <w:jc w:val="both"/>
      </w:pPr>
    </w:p>
    <w:p w14:paraId="4329F40A" w14:textId="386B1660" w:rsidR="5DE3ED7E" w:rsidRDefault="5DE3ED7E" w:rsidP="5DE3ED7E">
      <w:pPr>
        <w:jc w:val="both"/>
      </w:pPr>
      <w:r w:rsidRPr="5DE3ED7E">
        <w:rPr>
          <w:color w:val="000000" w:themeColor="text1"/>
        </w:rPr>
        <w:t>Source of samples: Wessex Archaeology</w:t>
      </w:r>
    </w:p>
    <w:p w14:paraId="70BFAFCD" w14:textId="12E96D37" w:rsidR="5DE3ED7E" w:rsidRDefault="5DE3ED7E" w:rsidP="5DE3ED7E">
      <w:pPr>
        <w:jc w:val="both"/>
      </w:pPr>
      <w:r w:rsidRPr="5DE3ED7E">
        <w:rPr>
          <w:color w:val="000000" w:themeColor="text1"/>
        </w:rPr>
        <w:t xml:space="preserve">Author of entry: Lindsey </w:t>
      </w:r>
      <w:proofErr w:type="spellStart"/>
      <w:r w:rsidRPr="5DE3ED7E">
        <w:rPr>
          <w:color w:val="000000" w:themeColor="text1"/>
        </w:rPr>
        <w:t>Büster</w:t>
      </w:r>
      <w:proofErr w:type="spellEnd"/>
      <w:r w:rsidRPr="5DE3ED7E">
        <w:rPr>
          <w:color w:val="000000" w:themeColor="text1"/>
        </w:rPr>
        <w:t xml:space="preserve"> and Jacqueline McKinley</w:t>
      </w:r>
    </w:p>
    <w:p w14:paraId="00878187" w14:textId="73DD6D94" w:rsidR="5DE3ED7E" w:rsidRDefault="5DE3ED7E" w:rsidP="5DE3ED7E">
      <w:pPr>
        <w:jc w:val="both"/>
      </w:pPr>
      <w:r w:rsidRPr="5DE3ED7E">
        <w:rPr>
          <w:color w:val="000000" w:themeColor="text1"/>
        </w:rPr>
        <w:t xml:space="preserve">References: </w:t>
      </w:r>
    </w:p>
    <w:p w14:paraId="0F5A904C" w14:textId="0E2BF90F" w:rsidR="5DE3ED7E" w:rsidRDefault="41D28D8F" w:rsidP="5DE3ED7E">
      <w:pPr>
        <w:jc w:val="both"/>
      </w:pPr>
      <w:r w:rsidRPr="41D28D8F">
        <w:rPr>
          <w:color w:val="000000" w:themeColor="text1"/>
        </w:rPr>
        <w:t xml:space="preserve">Andrews, P., Booth, P., Fitzpatrick, A.P. and Welsh, K. 2015a. </w:t>
      </w:r>
      <w:r w:rsidRPr="41D28D8F">
        <w:rPr>
          <w:i/>
          <w:iCs/>
          <w:color w:val="000000" w:themeColor="text1"/>
        </w:rPr>
        <w:t xml:space="preserve">Digging at the Gateway: Archaeological Landscapes of South </w:t>
      </w:r>
      <w:proofErr w:type="spellStart"/>
      <w:r w:rsidRPr="41D28D8F">
        <w:rPr>
          <w:i/>
          <w:iCs/>
          <w:color w:val="000000" w:themeColor="text1"/>
        </w:rPr>
        <w:t>Thanet</w:t>
      </w:r>
      <w:proofErr w:type="spellEnd"/>
      <w:r w:rsidRPr="41D28D8F">
        <w:rPr>
          <w:i/>
          <w:iCs/>
          <w:color w:val="000000" w:themeColor="text1"/>
        </w:rPr>
        <w:t xml:space="preserve">. The Archaeology of the East Kent Access (Phase II) Volume 1: The Sites. </w:t>
      </w:r>
      <w:r w:rsidRPr="41D28D8F">
        <w:rPr>
          <w:color w:val="000000" w:themeColor="text1"/>
        </w:rPr>
        <w:t>Oxford/Salisbury: Oxford Wessex Archaeology.</w:t>
      </w:r>
    </w:p>
    <w:p w14:paraId="62D79967" w14:textId="0735EE36" w:rsidR="5DE3ED7E" w:rsidRDefault="5DE3ED7E" w:rsidP="5DE3ED7E">
      <w:pPr>
        <w:jc w:val="both"/>
      </w:pPr>
    </w:p>
    <w:p w14:paraId="26A11C2B" w14:textId="3D7E1EA6" w:rsidR="5DE3ED7E" w:rsidRDefault="41D28D8F" w:rsidP="5DE3ED7E">
      <w:pPr>
        <w:jc w:val="both"/>
      </w:pPr>
      <w:r w:rsidRPr="41D28D8F">
        <w:rPr>
          <w:color w:val="000000" w:themeColor="text1"/>
        </w:rPr>
        <w:t xml:space="preserve">Andrews, P., Booth, P., Fitzpatrick, A.P. and Welsh, K. 2015b. </w:t>
      </w:r>
      <w:r w:rsidRPr="41D28D8F">
        <w:rPr>
          <w:i/>
          <w:iCs/>
          <w:color w:val="000000" w:themeColor="text1"/>
        </w:rPr>
        <w:t xml:space="preserve">Digging at the Gateway: </w:t>
      </w:r>
      <w:proofErr w:type="spellStart"/>
      <w:r w:rsidRPr="41D28D8F">
        <w:rPr>
          <w:i/>
          <w:iCs/>
          <w:color w:val="000000" w:themeColor="text1"/>
        </w:rPr>
        <w:t>Grchaeological</w:t>
      </w:r>
      <w:proofErr w:type="spellEnd"/>
      <w:r w:rsidRPr="41D28D8F">
        <w:rPr>
          <w:i/>
          <w:iCs/>
          <w:color w:val="000000" w:themeColor="text1"/>
        </w:rPr>
        <w:t xml:space="preserve"> landscapes of south </w:t>
      </w:r>
      <w:proofErr w:type="spellStart"/>
      <w:r w:rsidRPr="41D28D8F">
        <w:rPr>
          <w:i/>
          <w:iCs/>
          <w:color w:val="000000" w:themeColor="text1"/>
        </w:rPr>
        <w:t>Thanet</w:t>
      </w:r>
      <w:proofErr w:type="spellEnd"/>
      <w:r w:rsidRPr="41D28D8F">
        <w:rPr>
          <w:i/>
          <w:iCs/>
          <w:color w:val="000000" w:themeColor="text1"/>
        </w:rPr>
        <w:t xml:space="preserve">. The Archaeology of the East Kent Access (Phase II) Volume 2: The Finds, Environmental and Dating Reports. </w:t>
      </w:r>
      <w:r w:rsidRPr="41D28D8F">
        <w:rPr>
          <w:color w:val="000000" w:themeColor="text1"/>
        </w:rPr>
        <w:t>Oxford/Salisbury: Oxford Wessex Archaeology.</w:t>
      </w:r>
      <w:r w:rsidR="5DE3ED7E">
        <w:br/>
      </w:r>
    </w:p>
    <w:p w14:paraId="3EB5531E" w14:textId="038574FB" w:rsidR="5DE3ED7E" w:rsidRDefault="41D28D8F" w:rsidP="5DE3ED7E">
      <w:pPr>
        <w:jc w:val="both"/>
      </w:pPr>
      <w:r w:rsidRPr="41D28D8F">
        <w:rPr>
          <w:color w:val="000000" w:themeColor="text1"/>
        </w:rPr>
        <w:t xml:space="preserve">McKinley, J.I. and Egging </w:t>
      </w:r>
      <w:proofErr w:type="spellStart"/>
      <w:r w:rsidRPr="41D28D8F">
        <w:rPr>
          <w:color w:val="000000" w:themeColor="text1"/>
        </w:rPr>
        <w:t>Dinwiddy</w:t>
      </w:r>
      <w:proofErr w:type="spellEnd"/>
      <w:r w:rsidRPr="41D28D8F">
        <w:rPr>
          <w:color w:val="000000" w:themeColor="text1"/>
        </w:rPr>
        <w:t xml:space="preserve">, K. 2015. Human Bone, in P. Andrews, P. Booth, A.P. Fitzpatrick and K. Welsh, </w:t>
      </w:r>
      <w:r w:rsidRPr="41D28D8F">
        <w:rPr>
          <w:i/>
          <w:iCs/>
          <w:color w:val="000000" w:themeColor="text1"/>
        </w:rPr>
        <w:t xml:space="preserve">Digging at the Gateway: Archaeological Landscapes of South </w:t>
      </w:r>
      <w:proofErr w:type="spellStart"/>
      <w:r w:rsidRPr="41D28D8F">
        <w:rPr>
          <w:i/>
          <w:iCs/>
          <w:color w:val="000000" w:themeColor="text1"/>
        </w:rPr>
        <w:t>Thanet</w:t>
      </w:r>
      <w:proofErr w:type="spellEnd"/>
      <w:r w:rsidRPr="41D28D8F">
        <w:rPr>
          <w:i/>
          <w:iCs/>
          <w:color w:val="000000" w:themeColor="text1"/>
        </w:rPr>
        <w:t>. The Archaeology of East Kent Access (Phase II) Volume 2: The Finds, Environmental and Dating Reports</w:t>
      </w:r>
      <w:r w:rsidRPr="41D28D8F">
        <w:rPr>
          <w:color w:val="000000" w:themeColor="text1"/>
        </w:rPr>
        <w:t>,</w:t>
      </w:r>
      <w:r w:rsidRPr="41D28D8F">
        <w:rPr>
          <w:i/>
          <w:iCs/>
          <w:color w:val="000000" w:themeColor="text1"/>
        </w:rPr>
        <w:t xml:space="preserve"> </w:t>
      </w:r>
      <w:r w:rsidRPr="41D28D8F">
        <w:rPr>
          <w:color w:val="000000" w:themeColor="text1"/>
        </w:rPr>
        <w:t>325–429</w:t>
      </w:r>
      <w:r w:rsidRPr="41D28D8F">
        <w:rPr>
          <w:i/>
          <w:iCs/>
          <w:color w:val="000000" w:themeColor="text1"/>
        </w:rPr>
        <w:t>.</w:t>
      </w:r>
      <w:r w:rsidRPr="41D28D8F">
        <w:rPr>
          <w:color w:val="000000" w:themeColor="text1"/>
        </w:rPr>
        <w:t xml:space="preserve"> Oxford/Salisbury: Oxford Wessex Archaeology.</w:t>
      </w:r>
    </w:p>
    <w:p w14:paraId="34323C5C" w14:textId="77777777" w:rsidR="00DE04E5" w:rsidRPr="007B26E6" w:rsidRDefault="00DE04E5" w:rsidP="00DE04E5">
      <w:pPr>
        <w:rPr>
          <w:lang w:eastAsia="en-GB"/>
        </w:rPr>
      </w:pPr>
    </w:p>
    <w:p w14:paraId="06426D3E" w14:textId="77777777" w:rsidR="00DE04E5" w:rsidRPr="007B26E6" w:rsidRDefault="00DE04E5" w:rsidP="00DE04E5">
      <w:pPr>
        <w:jc w:val="both"/>
        <w:rPr>
          <w:lang w:eastAsia="en-GB"/>
        </w:rPr>
      </w:pPr>
      <w:proofErr w:type="spellStart"/>
      <w:r w:rsidRPr="007B26E6">
        <w:rPr>
          <w:b/>
          <w:bCs/>
          <w:color w:val="000000"/>
          <w:lang w:eastAsia="en-GB"/>
        </w:rPr>
        <w:t>Elbolton</w:t>
      </w:r>
      <w:proofErr w:type="spellEnd"/>
      <w:r w:rsidRPr="007B26E6">
        <w:rPr>
          <w:b/>
          <w:bCs/>
          <w:color w:val="000000"/>
          <w:lang w:eastAsia="en-GB"/>
        </w:rPr>
        <w:t xml:space="preserve"> Cave, Cockerham, North Yorkshire, England, UK</w:t>
      </w:r>
    </w:p>
    <w:p w14:paraId="3D659281" w14:textId="3069D787" w:rsidR="00DE04E5" w:rsidRPr="007B26E6" w:rsidRDefault="77EA0BF2" w:rsidP="77EA0BF2">
      <w:pPr>
        <w:jc w:val="both"/>
        <w:rPr>
          <w:lang w:eastAsia="en-GB"/>
        </w:rPr>
      </w:pPr>
      <w:proofErr w:type="spellStart"/>
      <w:r w:rsidRPr="77EA0BF2">
        <w:rPr>
          <w:color w:val="000000" w:themeColor="text1"/>
          <w:lang w:eastAsia="en-GB"/>
        </w:rPr>
        <w:t>Elbolton</w:t>
      </w:r>
      <w:proofErr w:type="spellEnd"/>
      <w:r w:rsidRPr="77EA0BF2">
        <w:rPr>
          <w:color w:val="000000" w:themeColor="text1"/>
          <w:lang w:eastAsia="en-GB"/>
        </w:rPr>
        <w:t xml:space="preserve"> Cave was excavated in the late nineteenth and early twentieth centuries, yielding pottery and human remains corresponding to at least 11 inhumations and one cremation. Three substantially complete articulated skeletons were found in seated positions, covered by stone </w:t>
      </w:r>
      <w:proofErr w:type="gramStart"/>
      <w:r w:rsidRPr="77EA0BF2">
        <w:rPr>
          <w:color w:val="000000" w:themeColor="text1"/>
          <w:lang w:eastAsia="en-GB"/>
        </w:rPr>
        <w:t>cairns</w:t>
      </w:r>
      <w:proofErr w:type="gramEnd"/>
      <w:r w:rsidRPr="77EA0BF2">
        <w:rPr>
          <w:color w:val="000000" w:themeColor="text1"/>
          <w:lang w:eastAsia="en-GB"/>
        </w:rPr>
        <w:t xml:space="preserve"> and accompanied by fragments of ceramic vessels of likely Neolithic date (</w:t>
      </w:r>
      <w:proofErr w:type="spellStart"/>
      <w:r w:rsidRPr="77EA0BF2">
        <w:rPr>
          <w:color w:val="000000" w:themeColor="text1"/>
          <w:lang w:eastAsia="en-GB"/>
        </w:rPr>
        <w:t>Gilks</w:t>
      </w:r>
      <w:proofErr w:type="spellEnd"/>
      <w:r w:rsidRPr="77EA0BF2">
        <w:rPr>
          <w:color w:val="000000" w:themeColor="text1"/>
          <w:lang w:eastAsia="en-GB"/>
        </w:rPr>
        <w:t xml:space="preserve"> 1973). Some of the disarticulated human bone showed evidence for carnivore scavenging, possibly indicating the subaerial exposure of bodies (Lord and Howard 2015). Sample I16463 (male) derives from the petrous temporal of one of the seated burials (Individual 1), while sample </w:t>
      </w:r>
      <w:r w:rsidRPr="77EA0BF2">
        <w:rPr>
          <w:color w:val="000000" w:themeColor="text1"/>
        </w:rPr>
        <w:t>I16403 (male) derives from a disarticulated petrous temporal (F.208)</w:t>
      </w:r>
      <w:r w:rsidRPr="77EA0BF2">
        <w:rPr>
          <w:color w:val="000000" w:themeColor="text1"/>
          <w:lang w:eastAsia="en-GB"/>
        </w:rPr>
        <w:t>.</w:t>
      </w:r>
    </w:p>
    <w:p w14:paraId="7CB2346E" w14:textId="77777777" w:rsidR="00DE04E5" w:rsidRPr="007B26E6" w:rsidRDefault="00DE04E5" w:rsidP="00DE04E5">
      <w:pPr>
        <w:rPr>
          <w:lang w:eastAsia="en-GB"/>
        </w:rPr>
      </w:pPr>
    </w:p>
    <w:p w14:paraId="5B924A6F" w14:textId="77777777" w:rsidR="00DE04E5" w:rsidRPr="007B26E6" w:rsidRDefault="00DE04E5" w:rsidP="00DE04E5">
      <w:pPr>
        <w:jc w:val="both"/>
        <w:rPr>
          <w:lang w:eastAsia="en-GB"/>
        </w:rPr>
      </w:pPr>
      <w:r w:rsidRPr="007B26E6">
        <w:rPr>
          <w:color w:val="000000"/>
          <w:lang w:eastAsia="en-GB"/>
        </w:rPr>
        <w:t>Source of sample: Rachel Terry, Craven Museum</w:t>
      </w:r>
    </w:p>
    <w:p w14:paraId="163E6283" w14:textId="1D7B83F5" w:rsidR="00DE04E5" w:rsidRPr="007B26E6" w:rsidRDefault="77EA0BF2" w:rsidP="77EA0BF2">
      <w:pPr>
        <w:jc w:val="both"/>
        <w:rPr>
          <w:color w:val="000000" w:themeColor="text1"/>
          <w:lang w:eastAsia="en-GB"/>
        </w:rPr>
      </w:pPr>
      <w:r w:rsidRPr="77EA0BF2">
        <w:rPr>
          <w:color w:val="000000" w:themeColor="text1"/>
          <w:lang w:eastAsia="en-GB"/>
        </w:rPr>
        <w:t>Author of entry: Claire-Elise Fischer and Tom Booth</w:t>
      </w:r>
    </w:p>
    <w:p w14:paraId="7255FB6D" w14:textId="77777777" w:rsidR="00DE04E5" w:rsidRPr="007B26E6" w:rsidRDefault="00DE04E5" w:rsidP="00DE04E5">
      <w:pPr>
        <w:jc w:val="both"/>
        <w:rPr>
          <w:lang w:eastAsia="en-GB"/>
        </w:rPr>
      </w:pPr>
      <w:r w:rsidRPr="007B26E6">
        <w:rPr>
          <w:color w:val="000000"/>
          <w:lang w:eastAsia="en-GB"/>
        </w:rPr>
        <w:t>References:</w:t>
      </w:r>
    </w:p>
    <w:p w14:paraId="679B7B82" w14:textId="77777777" w:rsidR="00DE04E5" w:rsidRPr="007B26E6" w:rsidRDefault="00DE04E5" w:rsidP="00DE04E5">
      <w:pPr>
        <w:jc w:val="both"/>
        <w:rPr>
          <w:lang w:eastAsia="en-GB"/>
        </w:rPr>
      </w:pPr>
      <w:proofErr w:type="spellStart"/>
      <w:r w:rsidRPr="007B26E6">
        <w:rPr>
          <w:color w:val="000000"/>
          <w:lang w:eastAsia="en-GB"/>
        </w:rPr>
        <w:t>Gilks</w:t>
      </w:r>
      <w:proofErr w:type="spellEnd"/>
      <w:r w:rsidRPr="007B26E6">
        <w:rPr>
          <w:color w:val="000000"/>
          <w:lang w:eastAsia="en-GB"/>
        </w:rPr>
        <w:t xml:space="preserve">, J.A. 1973. The Neolithic and Early Bronze Age Pottery from </w:t>
      </w:r>
      <w:proofErr w:type="spellStart"/>
      <w:r w:rsidRPr="007B26E6">
        <w:rPr>
          <w:color w:val="000000"/>
          <w:lang w:eastAsia="en-GB"/>
        </w:rPr>
        <w:t>Elbolton</w:t>
      </w:r>
      <w:proofErr w:type="spellEnd"/>
      <w:r w:rsidRPr="007B26E6">
        <w:rPr>
          <w:color w:val="000000"/>
          <w:lang w:eastAsia="en-GB"/>
        </w:rPr>
        <w:t xml:space="preserve"> Cave, Wharfedale. </w:t>
      </w:r>
      <w:r w:rsidRPr="007B26E6">
        <w:rPr>
          <w:i/>
          <w:iCs/>
          <w:color w:val="000000"/>
          <w:lang w:eastAsia="en-GB"/>
        </w:rPr>
        <w:t xml:space="preserve">Yorkshire Archaeological Journal </w:t>
      </w:r>
      <w:r w:rsidRPr="007B26E6">
        <w:rPr>
          <w:color w:val="000000"/>
          <w:lang w:eastAsia="en-GB"/>
        </w:rPr>
        <w:t>45: 41–54.</w:t>
      </w:r>
    </w:p>
    <w:p w14:paraId="52DE0E41" w14:textId="77777777" w:rsidR="00DE04E5" w:rsidRPr="007B26E6" w:rsidRDefault="00DE04E5" w:rsidP="00DE04E5">
      <w:pPr>
        <w:rPr>
          <w:lang w:eastAsia="en-GB"/>
        </w:rPr>
      </w:pPr>
    </w:p>
    <w:p w14:paraId="2BD5C043" w14:textId="77777777" w:rsidR="00DE04E5" w:rsidRPr="007B26E6" w:rsidRDefault="00DE04E5" w:rsidP="00DE04E5">
      <w:pPr>
        <w:jc w:val="both"/>
        <w:rPr>
          <w:lang w:eastAsia="en-GB"/>
        </w:rPr>
      </w:pPr>
      <w:r w:rsidRPr="007B26E6">
        <w:rPr>
          <w:color w:val="000000"/>
          <w:lang w:eastAsia="en-GB"/>
        </w:rPr>
        <w:lastRenderedPageBreak/>
        <w:t xml:space="preserve">Lord, T. and Howard, J. 2013. Chapter 16: Cave archaeology. In T. Waltham and D. Lowe (eds.), </w:t>
      </w:r>
      <w:r w:rsidRPr="007B26E6">
        <w:rPr>
          <w:i/>
          <w:iCs/>
          <w:color w:val="000000"/>
          <w:lang w:eastAsia="en-GB"/>
        </w:rPr>
        <w:t>Cave and Karst in the Yorkshire Dales: Volume 1</w:t>
      </w:r>
      <w:r w:rsidRPr="007B26E6">
        <w:rPr>
          <w:color w:val="000000"/>
          <w:lang w:eastAsia="en-GB"/>
        </w:rPr>
        <w:t>, 239–51. Buxton: British Cave Research Association.</w:t>
      </w:r>
    </w:p>
    <w:p w14:paraId="423D8C5A" w14:textId="77777777" w:rsidR="00DE04E5" w:rsidRPr="007B26E6" w:rsidRDefault="00DE04E5" w:rsidP="00DE04E5">
      <w:pPr>
        <w:rPr>
          <w:lang w:eastAsia="en-GB"/>
        </w:rPr>
      </w:pPr>
    </w:p>
    <w:p w14:paraId="4E3E3382" w14:textId="77777777" w:rsidR="00DE04E5" w:rsidRPr="007B26E6" w:rsidRDefault="00DE04E5" w:rsidP="00DE04E5">
      <w:pPr>
        <w:jc w:val="both"/>
        <w:rPr>
          <w:lang w:eastAsia="en-GB"/>
        </w:rPr>
      </w:pPr>
      <w:r w:rsidRPr="007B26E6">
        <w:rPr>
          <w:b/>
          <w:bCs/>
          <w:color w:val="000000"/>
          <w:lang w:eastAsia="en-GB"/>
        </w:rPr>
        <w:t>Fin Cop, Derbyshire, England, UK</w:t>
      </w:r>
    </w:p>
    <w:p w14:paraId="434AE1C3" w14:textId="77777777" w:rsidR="00DE04E5" w:rsidRPr="007B26E6" w:rsidRDefault="00DE04E5" w:rsidP="00DE04E5">
      <w:pPr>
        <w:jc w:val="both"/>
        <w:rPr>
          <w:lang w:eastAsia="en-GB"/>
        </w:rPr>
      </w:pPr>
      <w:r w:rsidRPr="007B26E6">
        <w:rPr>
          <w:color w:val="000000"/>
          <w:lang w:eastAsia="en-GB"/>
        </w:rPr>
        <w:t xml:space="preserve">Fin Cop hillfort occupies a commanding position on the crest of a hill with a deep and steep-sided limestone valley wrapping around two of its sides. It has a long period of occupation with evidence for Mesolithic, Neolithic, Bronze Age, Iron </w:t>
      </w:r>
      <w:proofErr w:type="gramStart"/>
      <w:r w:rsidRPr="007B26E6">
        <w:rPr>
          <w:color w:val="000000"/>
          <w:lang w:eastAsia="en-GB"/>
        </w:rPr>
        <w:t>Age</w:t>
      </w:r>
      <w:proofErr w:type="gramEnd"/>
      <w:r w:rsidRPr="007B26E6">
        <w:rPr>
          <w:color w:val="000000"/>
          <w:lang w:eastAsia="en-GB"/>
        </w:rPr>
        <w:t xml:space="preserve"> and post-medieval activity (Waddington 2012; Waddington and Montgomery 2017). The hillfort </w:t>
      </w:r>
      <w:proofErr w:type="spellStart"/>
      <w:r w:rsidRPr="007B26E6">
        <w:rPr>
          <w:color w:val="000000"/>
          <w:lang w:eastAsia="en-GB"/>
        </w:rPr>
        <w:t>defences</w:t>
      </w:r>
      <w:proofErr w:type="spellEnd"/>
      <w:r w:rsidRPr="007B26E6">
        <w:rPr>
          <w:color w:val="000000"/>
          <w:lang w:eastAsia="en-GB"/>
        </w:rPr>
        <w:t xml:space="preserve"> date to the mid-Iron Age, having probably been constructed 435–390 cal BCE (68% probability) (Waddington 2012, 201). The human remains from the site were all recovered from within the same destruction deposit within the main hillfort ditch. The bodies had been thrown, or fallen, into the ditch, and the walls of the fort were then systematically destroyed, with the stone thrown on top of the bodies. The people had all entered the ditch from its outer lip, suggesting people had been lined up along its outer edge before being killed. The evidence for bruising on some of the bones and no healing suggests some of the bodies entered the ditch with warm blood, perhaps not yet dead, when the large rocks from the fort wall were thrown onto them. This points to a massacre event following an attack on the hillfort. For each </w:t>
      </w:r>
      <w:proofErr w:type="spellStart"/>
      <w:r w:rsidRPr="007B26E6">
        <w:rPr>
          <w:color w:val="000000"/>
          <w:lang w:eastAsia="en-GB"/>
        </w:rPr>
        <w:t>metre</w:t>
      </w:r>
      <w:proofErr w:type="spellEnd"/>
      <w:r w:rsidRPr="007B26E6">
        <w:rPr>
          <w:color w:val="000000"/>
          <w:lang w:eastAsia="en-GB"/>
        </w:rPr>
        <w:t xml:space="preserve"> of ditch excavated a human body was found. Given that there is at least 400m of ditch, it is likely that several hundred people are buried within it.</w:t>
      </w:r>
    </w:p>
    <w:p w14:paraId="2AC3C005" w14:textId="77777777" w:rsidR="00DE04E5" w:rsidRPr="007B26E6" w:rsidRDefault="00DE04E5" w:rsidP="00DE04E5">
      <w:pPr>
        <w:rPr>
          <w:lang w:eastAsia="en-GB"/>
        </w:rPr>
      </w:pPr>
    </w:p>
    <w:p w14:paraId="32AA52EA" w14:textId="77777777" w:rsidR="00DE04E5" w:rsidRPr="007B26E6" w:rsidRDefault="00DE04E5" w:rsidP="00DE04E5">
      <w:pPr>
        <w:jc w:val="both"/>
        <w:rPr>
          <w:lang w:eastAsia="en-GB"/>
        </w:rPr>
      </w:pPr>
      <w:r w:rsidRPr="007B26E6">
        <w:rPr>
          <w:color w:val="000000"/>
          <w:lang w:eastAsia="en-GB"/>
        </w:rPr>
        <w:t xml:space="preserve">A total of 14 skeletons were excavated, with osteological analysis showing that some skeletons were broadly complete individuals, while others were represented by commingled bones where they had fallen through voids in the rock fill or been moved by small mammals, </w:t>
      </w:r>
      <w:proofErr w:type="gramStart"/>
      <w:r w:rsidRPr="007B26E6">
        <w:rPr>
          <w:color w:val="000000"/>
          <w:lang w:eastAsia="en-GB"/>
        </w:rPr>
        <w:t>scavengers</w:t>
      </w:r>
      <w:proofErr w:type="gramEnd"/>
      <w:r w:rsidRPr="007B26E6">
        <w:rPr>
          <w:color w:val="000000"/>
          <w:lang w:eastAsia="en-GB"/>
        </w:rPr>
        <w:t xml:space="preserve"> or predators. </w:t>
      </w:r>
      <w:proofErr w:type="gramStart"/>
      <w:r w:rsidRPr="007B26E6">
        <w:rPr>
          <w:color w:val="000000"/>
          <w:lang w:eastAsia="en-GB"/>
        </w:rPr>
        <w:t>Following osteological analysis, it</w:t>
      </w:r>
      <w:proofErr w:type="gramEnd"/>
      <w:r w:rsidRPr="007B26E6">
        <w:rPr>
          <w:color w:val="000000"/>
          <w:lang w:eastAsia="en-GB"/>
        </w:rPr>
        <w:t xml:space="preserve"> was </w:t>
      </w:r>
      <w:proofErr w:type="spellStart"/>
      <w:r w:rsidRPr="007B26E6">
        <w:rPr>
          <w:color w:val="000000"/>
          <w:lang w:eastAsia="en-GB"/>
        </w:rPr>
        <w:t>realised</w:t>
      </w:r>
      <w:proofErr w:type="spellEnd"/>
      <w:r w:rsidRPr="007B26E6">
        <w:rPr>
          <w:color w:val="000000"/>
          <w:lang w:eastAsia="en-GB"/>
        </w:rPr>
        <w:t xml:space="preserve"> that the remains of Neonate 6 in fact represented at least two individuals due to certain bone duplications, hence the division between Skeletons 6(1) and 6(2). Seven of the skeletons (1, 3, 4, 5, 6(1), 6(2), 7 and 8) have been radiocarbon dated.</w:t>
      </w:r>
    </w:p>
    <w:p w14:paraId="4B3B9F58" w14:textId="77777777" w:rsidR="00DE04E5" w:rsidRPr="007B26E6" w:rsidRDefault="00DE04E5" w:rsidP="00DE04E5">
      <w:pPr>
        <w:rPr>
          <w:lang w:eastAsia="en-GB"/>
        </w:rPr>
      </w:pPr>
    </w:p>
    <w:p w14:paraId="495CBF9F" w14:textId="5268A410" w:rsidR="00DE04E5" w:rsidRPr="007B26E6" w:rsidRDefault="41D28D8F" w:rsidP="41D28D8F">
      <w:pPr>
        <w:jc w:val="both"/>
        <w:rPr>
          <w:lang w:eastAsia="en-GB"/>
        </w:rPr>
      </w:pPr>
      <w:r w:rsidRPr="41D28D8F">
        <w:rPr>
          <w:color w:val="000000" w:themeColor="text1"/>
          <w:lang w:eastAsia="en-GB"/>
        </w:rPr>
        <w:t xml:space="preserve">Fifteen human bones and teeth, one from each of the burials within the hillfort ditch, were </w:t>
      </w:r>
      <w:proofErr w:type="spellStart"/>
      <w:r w:rsidRPr="41D28D8F">
        <w:rPr>
          <w:color w:val="000000" w:themeColor="text1"/>
          <w:lang w:eastAsia="en-GB"/>
        </w:rPr>
        <w:t>analysed</w:t>
      </w:r>
      <w:proofErr w:type="spellEnd"/>
      <w:r w:rsidRPr="41D28D8F">
        <w:rPr>
          <w:color w:val="000000" w:themeColor="text1"/>
          <w:lang w:eastAsia="en-GB"/>
        </w:rPr>
        <w:t xml:space="preserve"> for aDNA, of which fourteen yielded sequence data for further analysis. A tooth from Skeleton 1 (CE052), aged 25–35 years, yielded sample I20620 (female), and produced AMS dates of 2198±27 BP (OxA-21387) and 2285±35 BP (SUERC-26419), with a combined date of 2231±22 BP (382–204 cal BCE); a cranium from a neonate/young infant (Skeleton 2; CE053) yielded sample I20621 (female); a left petrous from Skeleton 3 (CE054), aged 20–25 years, yielded sample I20622 (male) dating to 2165±30 BP (SUERC-31494; 357–60 cal BCE); a right petrous from a perinate/neonate (Skeleton 4; CE055) yielded sample I20623 (female); a tooth from Skeleton 5 (CE056), aged 20–30 years, yielded sample I20624 (male) dating to 2166±24 BP (OxA-23358; 356–108 cal BCE); a long bone from neonate Skeleton 6(1) (CE057) yielded sample I20625 (male), dating to 2120±30 BP (SUERC-31498; 343–49 cal BCE); a long bone from neonate Skeleton 6(2) (CE058) yielded sample I20626 (male), dating to 2135±23 BP (OxA-23359; 346–53 cal BCE); a left petrous from a young infant (Skeleton 7; CE059) yielded sample I20627 (female), which produced AMS dates of 2247±24 BP (OxA-23360) and 2190±30 (SUERC-40141), with a combined date of 2225±19 BP (376–203 BCE); a right petrous from Skeleton 8 (CE060), aged 15–16 years, yielded sample I20628 (male) dating to 2140±30 BP (SUERC-31499; 351–52 cal BCE); a tooth from Skeleton 11 (CE062), aged 25–35 years, yielded sample I20630 (male); a left petrous from a perinate (Skeleton 12; CE063) yielded sample I20631 (female); a long bone from a perinate/neonate (Skeleton 13; CE064) yielded sample I20632 (male); and a long bone from neonatal Skeleton 15 (CE066) yielded sample I20634 (male).</w:t>
      </w:r>
    </w:p>
    <w:p w14:paraId="063009A3" w14:textId="77777777" w:rsidR="00DE04E5" w:rsidRPr="007B26E6" w:rsidRDefault="00DE04E5" w:rsidP="00DE04E5">
      <w:pPr>
        <w:rPr>
          <w:lang w:eastAsia="en-GB"/>
        </w:rPr>
      </w:pPr>
    </w:p>
    <w:p w14:paraId="7BEE61A4" w14:textId="3E794854" w:rsidR="00DE04E5" w:rsidRPr="007B26E6" w:rsidRDefault="001242FC" w:rsidP="00DE04E5">
      <w:pPr>
        <w:jc w:val="both"/>
        <w:rPr>
          <w:lang w:eastAsia="en-GB"/>
        </w:rPr>
      </w:pPr>
      <w:r>
        <w:rPr>
          <w:color w:val="000000"/>
          <w:lang w:eastAsia="en-GB"/>
        </w:rPr>
        <w:t>A</w:t>
      </w:r>
      <w:r w:rsidR="00DE04E5" w:rsidRPr="007B26E6">
        <w:rPr>
          <w:color w:val="000000"/>
          <w:lang w:eastAsia="en-GB"/>
        </w:rPr>
        <w:t xml:space="preserve"> long bone from adult Skeleton 10 (CE061) failed analysis.</w:t>
      </w:r>
    </w:p>
    <w:p w14:paraId="0324CFF6" w14:textId="77777777" w:rsidR="00DE04E5" w:rsidRPr="007B26E6" w:rsidRDefault="00DE04E5" w:rsidP="00DE04E5">
      <w:pPr>
        <w:rPr>
          <w:lang w:eastAsia="en-GB"/>
        </w:rPr>
      </w:pPr>
    </w:p>
    <w:p w14:paraId="364ABBC0" w14:textId="0FB89AD8" w:rsidR="00DE04E5" w:rsidRPr="007B26E6" w:rsidRDefault="00DE04E5" w:rsidP="00DE04E5">
      <w:pPr>
        <w:jc w:val="both"/>
        <w:rPr>
          <w:lang w:eastAsia="en-GB"/>
        </w:rPr>
      </w:pPr>
      <w:r w:rsidRPr="007B26E6">
        <w:rPr>
          <w:color w:val="000000"/>
          <w:lang w:eastAsia="en-GB"/>
        </w:rPr>
        <w:t>Samples I20632 (Skeleton 13; CE064) and I20633 (</w:t>
      </w:r>
      <w:r w:rsidR="001242FC">
        <w:rPr>
          <w:color w:val="000000"/>
          <w:lang w:eastAsia="en-GB"/>
        </w:rPr>
        <w:t xml:space="preserve">a left petrous from perinate/neonate </w:t>
      </w:r>
      <w:r w:rsidRPr="007B26E6">
        <w:rPr>
          <w:color w:val="000000"/>
          <w:lang w:eastAsia="en-GB"/>
        </w:rPr>
        <w:t>Skeleton 14; CE065) are genetic duplicates. This could suggest that they represent material from the same individual, but since they appear to derive from two different neonatal skeletons, it could also indicate the presence of identical twins. For the purposes of the current analysis, the data have been merged under sample I20632. </w:t>
      </w:r>
    </w:p>
    <w:p w14:paraId="6C11951C" w14:textId="77777777" w:rsidR="00DE04E5" w:rsidRPr="007B26E6" w:rsidRDefault="00DE04E5" w:rsidP="00DE04E5">
      <w:pPr>
        <w:rPr>
          <w:lang w:eastAsia="en-GB"/>
        </w:rPr>
      </w:pPr>
    </w:p>
    <w:p w14:paraId="79923447" w14:textId="77777777" w:rsidR="00DE04E5" w:rsidRPr="007B26E6" w:rsidRDefault="00DE04E5" w:rsidP="00DE04E5">
      <w:pPr>
        <w:jc w:val="both"/>
        <w:rPr>
          <w:lang w:eastAsia="en-GB"/>
        </w:rPr>
      </w:pPr>
      <w:r w:rsidRPr="007B26E6">
        <w:rPr>
          <w:color w:val="000000"/>
          <w:lang w:eastAsia="en-GB"/>
        </w:rPr>
        <w:t xml:space="preserve">Samples I20623 (Skeleton 4; CE055) and I20627 (Skeleton 7; CE059) are </w:t>
      </w:r>
      <w:proofErr w:type="gramStart"/>
      <w:r w:rsidRPr="007B26E6">
        <w:rPr>
          <w:color w:val="000000"/>
          <w:lang w:eastAsia="en-GB"/>
        </w:rPr>
        <w:t>second or third degree</w:t>
      </w:r>
      <w:proofErr w:type="gramEnd"/>
      <w:r w:rsidRPr="007B26E6">
        <w:rPr>
          <w:color w:val="000000"/>
          <w:lang w:eastAsia="en-GB"/>
        </w:rPr>
        <w:t xml:space="preserve"> relatives, as are samples I20631 (Skeleton 12; CE063) and I20632 (Skeleton 13; CE064).</w:t>
      </w:r>
    </w:p>
    <w:p w14:paraId="78EC7137" w14:textId="77777777" w:rsidR="00DE04E5" w:rsidRPr="007B26E6" w:rsidRDefault="00DE04E5" w:rsidP="00DE04E5">
      <w:pPr>
        <w:rPr>
          <w:lang w:eastAsia="en-GB"/>
        </w:rPr>
      </w:pPr>
    </w:p>
    <w:p w14:paraId="21C03AB3" w14:textId="77777777" w:rsidR="00DE04E5" w:rsidRPr="007B26E6" w:rsidRDefault="00DE04E5" w:rsidP="00DE04E5">
      <w:pPr>
        <w:jc w:val="both"/>
        <w:rPr>
          <w:lang w:eastAsia="en-GB"/>
        </w:rPr>
      </w:pPr>
      <w:r w:rsidRPr="007B26E6">
        <w:rPr>
          <w:color w:val="000000"/>
          <w:lang w:eastAsia="en-GB"/>
        </w:rPr>
        <w:t>Source of samples: Buxton Museum</w:t>
      </w:r>
    </w:p>
    <w:p w14:paraId="6698B845" w14:textId="77777777" w:rsidR="00DE04E5" w:rsidRPr="007B26E6" w:rsidRDefault="00DE04E5" w:rsidP="00DE04E5">
      <w:pPr>
        <w:jc w:val="both"/>
        <w:rPr>
          <w:lang w:eastAsia="en-GB"/>
        </w:rPr>
      </w:pPr>
      <w:r w:rsidRPr="007B26E6">
        <w:rPr>
          <w:color w:val="000000"/>
          <w:lang w:eastAsia="en-GB"/>
        </w:rPr>
        <w:t xml:space="preserve">Authors of entry: Clive Waddington and </w:t>
      </w:r>
      <w:proofErr w:type="spellStart"/>
      <w:r w:rsidRPr="007B26E6">
        <w:rPr>
          <w:color w:val="000000"/>
          <w:lang w:eastAsia="en-GB"/>
        </w:rPr>
        <w:t>Ceiridwen</w:t>
      </w:r>
      <w:proofErr w:type="spellEnd"/>
      <w:r w:rsidRPr="007B26E6">
        <w:rPr>
          <w:color w:val="000000"/>
          <w:lang w:eastAsia="en-GB"/>
        </w:rPr>
        <w:t xml:space="preserve"> J. Edwards</w:t>
      </w:r>
    </w:p>
    <w:p w14:paraId="0BE227B4" w14:textId="77777777" w:rsidR="00DE04E5" w:rsidRPr="007B26E6" w:rsidRDefault="00DE04E5" w:rsidP="00DE04E5">
      <w:pPr>
        <w:jc w:val="both"/>
        <w:rPr>
          <w:lang w:eastAsia="en-GB"/>
        </w:rPr>
      </w:pPr>
      <w:r w:rsidRPr="007B26E6">
        <w:rPr>
          <w:color w:val="000000"/>
          <w:lang w:eastAsia="en-GB"/>
        </w:rPr>
        <w:t>References:</w:t>
      </w:r>
    </w:p>
    <w:p w14:paraId="7E19E8CC" w14:textId="77777777" w:rsidR="00DE04E5" w:rsidRPr="007B26E6" w:rsidRDefault="00DE04E5" w:rsidP="00DE04E5">
      <w:pPr>
        <w:jc w:val="both"/>
        <w:rPr>
          <w:lang w:eastAsia="en-GB"/>
        </w:rPr>
      </w:pPr>
      <w:r w:rsidRPr="007B26E6">
        <w:rPr>
          <w:color w:val="000000"/>
          <w:lang w:eastAsia="en-GB"/>
        </w:rPr>
        <w:t xml:space="preserve">Waddington, C., Beswick, P., Brightman, J., </w:t>
      </w:r>
      <w:proofErr w:type="spellStart"/>
      <w:r w:rsidRPr="007B26E6">
        <w:rPr>
          <w:color w:val="000000"/>
          <w:lang w:eastAsia="en-GB"/>
        </w:rPr>
        <w:t>Bronk</w:t>
      </w:r>
      <w:proofErr w:type="spellEnd"/>
      <w:r w:rsidRPr="007B26E6">
        <w:rPr>
          <w:color w:val="000000"/>
          <w:lang w:eastAsia="en-GB"/>
        </w:rPr>
        <w:t xml:space="preserve"> Ramsey, C., Burn, A., Cook, G., Elliot, L., </w:t>
      </w:r>
      <w:proofErr w:type="spellStart"/>
      <w:r w:rsidRPr="007B26E6">
        <w:rPr>
          <w:color w:val="000000"/>
          <w:lang w:eastAsia="en-GB"/>
        </w:rPr>
        <w:t>Gidney</w:t>
      </w:r>
      <w:proofErr w:type="spellEnd"/>
      <w:r w:rsidRPr="007B26E6">
        <w:rPr>
          <w:color w:val="000000"/>
          <w:lang w:eastAsia="en-GB"/>
        </w:rPr>
        <w:t xml:space="preserve">, L., Haddow, S., </w:t>
      </w:r>
      <w:proofErr w:type="spellStart"/>
      <w:r w:rsidRPr="007B26E6">
        <w:rPr>
          <w:color w:val="000000"/>
          <w:lang w:eastAsia="en-GB"/>
        </w:rPr>
        <w:t>Hammon</w:t>
      </w:r>
      <w:proofErr w:type="spellEnd"/>
      <w:r w:rsidRPr="007B26E6">
        <w:rPr>
          <w:color w:val="000000"/>
          <w:lang w:eastAsia="en-GB"/>
        </w:rPr>
        <w:t xml:space="preserve">, A., Harrison, K., Mapplethorpe, K., Marshall, P., Meadows, J., Smalley, R., Thornton, </w:t>
      </w:r>
      <w:proofErr w:type="gramStart"/>
      <w:r w:rsidRPr="007B26E6">
        <w:rPr>
          <w:color w:val="000000"/>
          <w:lang w:eastAsia="en-GB"/>
        </w:rPr>
        <w:t>A.</w:t>
      </w:r>
      <w:proofErr w:type="gramEnd"/>
      <w:r w:rsidRPr="007B26E6">
        <w:rPr>
          <w:color w:val="000000"/>
          <w:lang w:eastAsia="en-GB"/>
        </w:rPr>
        <w:t xml:space="preserve"> and Longstone Local History Group. 2012. Excavations at Fin Cop, Derbyshire: An Iron Age hillfort in conflict? </w:t>
      </w:r>
      <w:r w:rsidRPr="007B26E6">
        <w:rPr>
          <w:i/>
          <w:iCs/>
          <w:color w:val="000000"/>
          <w:lang w:eastAsia="en-GB"/>
        </w:rPr>
        <w:t>Archaeological Journal</w:t>
      </w:r>
      <w:r w:rsidRPr="007B26E6">
        <w:rPr>
          <w:color w:val="000000"/>
          <w:lang w:eastAsia="en-GB"/>
        </w:rPr>
        <w:t xml:space="preserve"> 169: 159‒236.</w:t>
      </w:r>
    </w:p>
    <w:p w14:paraId="4304D418" w14:textId="77777777" w:rsidR="00DE04E5" w:rsidRPr="007B26E6" w:rsidRDefault="00DE04E5" w:rsidP="00DE04E5">
      <w:pPr>
        <w:rPr>
          <w:lang w:eastAsia="en-GB"/>
        </w:rPr>
      </w:pPr>
    </w:p>
    <w:p w14:paraId="2B496B78" w14:textId="77777777" w:rsidR="00DE04E5" w:rsidRPr="007B26E6" w:rsidRDefault="00DE04E5" w:rsidP="00DE04E5">
      <w:pPr>
        <w:jc w:val="both"/>
        <w:rPr>
          <w:lang w:eastAsia="en-GB"/>
        </w:rPr>
      </w:pPr>
      <w:r w:rsidRPr="007B26E6">
        <w:rPr>
          <w:color w:val="000000"/>
          <w:lang w:eastAsia="en-GB"/>
        </w:rPr>
        <w:t xml:space="preserve">Waddington, C. and Montgomery, J. 2017. Further excavations at Fin Cop and Stable Isotope analysis of the skeletons. </w:t>
      </w:r>
      <w:r w:rsidRPr="007B26E6">
        <w:rPr>
          <w:i/>
          <w:iCs/>
          <w:color w:val="000000"/>
          <w:lang w:eastAsia="en-GB"/>
        </w:rPr>
        <w:t>Derbyshire Archaeological Journal</w:t>
      </w:r>
      <w:r w:rsidRPr="007B26E6">
        <w:rPr>
          <w:color w:val="000000"/>
          <w:lang w:eastAsia="en-GB"/>
        </w:rPr>
        <w:t xml:space="preserve"> 137: 22‒65.</w:t>
      </w:r>
    </w:p>
    <w:p w14:paraId="3AACB0C3" w14:textId="77777777" w:rsidR="00DE04E5" w:rsidRPr="007B26E6" w:rsidRDefault="00DE04E5" w:rsidP="00DE04E5">
      <w:pPr>
        <w:rPr>
          <w:lang w:eastAsia="en-GB"/>
        </w:rPr>
      </w:pPr>
    </w:p>
    <w:p w14:paraId="1C63A0CD" w14:textId="0CA7232B" w:rsidR="41D28D8F" w:rsidRDefault="41D28D8F" w:rsidP="00F02BC4">
      <w:pPr>
        <w:jc w:val="both"/>
        <w:rPr>
          <w:b/>
          <w:bCs/>
          <w:color w:val="000000" w:themeColor="text1"/>
        </w:rPr>
      </w:pPr>
      <w:r w:rsidRPr="41D28D8F">
        <w:rPr>
          <w:b/>
          <w:bCs/>
          <w:color w:val="000000" w:themeColor="text1"/>
        </w:rPr>
        <w:t>Fox Holes Cave, Ingleborough Hill, North Yorkshire, England, UK</w:t>
      </w:r>
    </w:p>
    <w:p w14:paraId="46FE4EF0" w14:textId="5C24999B" w:rsidR="41D28D8F" w:rsidRDefault="41D28D8F" w:rsidP="41D28D8F">
      <w:pPr>
        <w:rPr>
          <w:color w:val="000000" w:themeColor="text1"/>
        </w:rPr>
      </w:pPr>
      <w:r w:rsidRPr="41D28D8F">
        <w:rPr>
          <w:color w:val="000000" w:themeColor="text1"/>
        </w:rPr>
        <w:t>Excavations at Fox Holes Cave in the Yorkshire Dales in 1913‒14 yielded human remains associated with Neolithic and Bronze Age artefacts (</w:t>
      </w:r>
      <w:proofErr w:type="spellStart"/>
      <w:r w:rsidRPr="41D28D8F">
        <w:rPr>
          <w:color w:val="000000" w:themeColor="text1"/>
        </w:rPr>
        <w:t>Brodick</w:t>
      </w:r>
      <w:proofErr w:type="spellEnd"/>
      <w:r w:rsidRPr="41D28D8F">
        <w:rPr>
          <w:color w:val="000000" w:themeColor="text1"/>
        </w:rPr>
        <w:t xml:space="preserve"> 2016; Leach 2015). A human petrous temporal from the cave was successfully </w:t>
      </w:r>
      <w:proofErr w:type="spellStart"/>
      <w:r w:rsidRPr="41D28D8F">
        <w:rPr>
          <w:color w:val="000000" w:themeColor="text1"/>
        </w:rPr>
        <w:t>analysed</w:t>
      </w:r>
      <w:proofErr w:type="spellEnd"/>
      <w:r w:rsidRPr="41D28D8F">
        <w:rPr>
          <w:color w:val="000000" w:themeColor="text1"/>
        </w:rPr>
        <w:t xml:space="preserve"> for aDNA, yielding sample I3035 (male), thought to date to c. 4000‒3500 BCE.</w:t>
      </w:r>
    </w:p>
    <w:p w14:paraId="36283D7F" w14:textId="4A32E27B" w:rsidR="41D28D8F" w:rsidRDefault="41D28D8F">
      <w:r>
        <w:br/>
      </w:r>
    </w:p>
    <w:p w14:paraId="5E656F8A" w14:textId="07FD878F" w:rsidR="41D28D8F" w:rsidRDefault="41D28D8F" w:rsidP="00F02BC4">
      <w:pPr>
        <w:jc w:val="both"/>
        <w:rPr>
          <w:color w:val="000000" w:themeColor="text1"/>
        </w:rPr>
      </w:pPr>
      <w:r w:rsidRPr="41D28D8F">
        <w:rPr>
          <w:color w:val="000000" w:themeColor="text1"/>
        </w:rPr>
        <w:t>Source of sample: Selina Brace</w:t>
      </w:r>
    </w:p>
    <w:p w14:paraId="0E8106AE" w14:textId="6DB21ADB" w:rsidR="41D28D8F" w:rsidRDefault="41D28D8F" w:rsidP="00F02BC4">
      <w:pPr>
        <w:jc w:val="both"/>
        <w:rPr>
          <w:color w:val="000000" w:themeColor="text1"/>
        </w:rPr>
      </w:pPr>
      <w:r w:rsidRPr="41D28D8F">
        <w:rPr>
          <w:color w:val="000000" w:themeColor="text1"/>
        </w:rPr>
        <w:t xml:space="preserve">Author of entry: Tom Booth </w:t>
      </w:r>
    </w:p>
    <w:p w14:paraId="4CDE0A71" w14:textId="221F2B8A" w:rsidR="41D28D8F" w:rsidRDefault="41D28D8F" w:rsidP="00F02BC4">
      <w:pPr>
        <w:jc w:val="both"/>
        <w:rPr>
          <w:color w:val="000000" w:themeColor="text1"/>
        </w:rPr>
      </w:pPr>
      <w:r w:rsidRPr="41D28D8F">
        <w:rPr>
          <w:color w:val="000000" w:themeColor="text1"/>
        </w:rPr>
        <w:t>References:</w:t>
      </w:r>
    </w:p>
    <w:p w14:paraId="65A924F6" w14:textId="7ABB2EFA" w:rsidR="41D28D8F" w:rsidRDefault="41D28D8F" w:rsidP="00F02BC4">
      <w:pPr>
        <w:jc w:val="both"/>
        <w:rPr>
          <w:color w:val="000000" w:themeColor="text1"/>
        </w:rPr>
      </w:pPr>
      <w:proofErr w:type="spellStart"/>
      <w:r w:rsidRPr="41D28D8F">
        <w:rPr>
          <w:color w:val="000000" w:themeColor="text1"/>
        </w:rPr>
        <w:t>Brodick</w:t>
      </w:r>
      <w:proofErr w:type="spellEnd"/>
      <w:r w:rsidRPr="41D28D8F">
        <w:rPr>
          <w:color w:val="000000" w:themeColor="text1"/>
        </w:rPr>
        <w:t xml:space="preserve">, H. 1924. Fox Holes, </w:t>
      </w:r>
      <w:proofErr w:type="spellStart"/>
      <w:r w:rsidRPr="41D28D8F">
        <w:rPr>
          <w:color w:val="000000" w:themeColor="text1"/>
        </w:rPr>
        <w:t>Clapdale</w:t>
      </w:r>
      <w:proofErr w:type="spellEnd"/>
      <w:r w:rsidRPr="41D28D8F">
        <w:rPr>
          <w:color w:val="000000" w:themeColor="text1"/>
        </w:rPr>
        <w:t xml:space="preserve"> – a rock shelter. </w:t>
      </w:r>
      <w:r w:rsidRPr="41D28D8F">
        <w:rPr>
          <w:i/>
          <w:iCs/>
          <w:color w:val="000000" w:themeColor="text1"/>
        </w:rPr>
        <w:t>Yorkshire Rambler’s Club Journal 5</w:t>
      </w:r>
      <w:r w:rsidRPr="41D28D8F">
        <w:rPr>
          <w:color w:val="000000" w:themeColor="text1"/>
        </w:rPr>
        <w:t>: 112‒16.</w:t>
      </w:r>
    </w:p>
    <w:p w14:paraId="093747FC" w14:textId="277A373E" w:rsidR="41D28D8F" w:rsidRDefault="41D28D8F" w:rsidP="41D28D8F">
      <w:pPr>
        <w:rPr>
          <w:color w:val="000000" w:themeColor="text1"/>
        </w:rPr>
      </w:pPr>
      <w:r>
        <w:br/>
      </w:r>
      <w:r w:rsidRPr="41D28D8F">
        <w:rPr>
          <w:color w:val="000000" w:themeColor="text1"/>
        </w:rPr>
        <w:t xml:space="preserve">Leach, S. 2015. </w:t>
      </w:r>
      <w:r w:rsidRPr="41D28D8F">
        <w:rPr>
          <w:i/>
          <w:iCs/>
          <w:color w:val="000000" w:themeColor="text1"/>
        </w:rPr>
        <w:t xml:space="preserve">Going Underground: An Anthropological and </w:t>
      </w:r>
      <w:proofErr w:type="spellStart"/>
      <w:r w:rsidRPr="41D28D8F">
        <w:rPr>
          <w:i/>
          <w:iCs/>
          <w:color w:val="000000" w:themeColor="text1"/>
        </w:rPr>
        <w:t>Taphonomic</w:t>
      </w:r>
      <w:proofErr w:type="spellEnd"/>
      <w:r w:rsidRPr="41D28D8F">
        <w:rPr>
          <w:i/>
          <w:iCs/>
          <w:color w:val="000000" w:themeColor="text1"/>
        </w:rPr>
        <w:t xml:space="preserve"> Study of Human Skeletal Remains from Caves and Rock Shelters in Yorkshire</w:t>
      </w:r>
      <w:r w:rsidRPr="41D28D8F">
        <w:rPr>
          <w:color w:val="000000" w:themeColor="text1"/>
        </w:rPr>
        <w:t>. Leeds: Yorkshire Archaeological Society.</w:t>
      </w:r>
    </w:p>
    <w:p w14:paraId="0C69D199" w14:textId="1C96F0B1" w:rsidR="41D28D8F" w:rsidRDefault="41D28D8F" w:rsidP="41D28D8F">
      <w:pPr>
        <w:rPr>
          <w:color w:val="000000" w:themeColor="text1"/>
          <w:highlight w:val="red"/>
        </w:rPr>
      </w:pPr>
    </w:p>
    <w:p w14:paraId="0E05FE56" w14:textId="77777777" w:rsidR="00DE04E5" w:rsidRPr="007B26E6" w:rsidRDefault="00DE04E5" w:rsidP="00DE04E5">
      <w:pPr>
        <w:jc w:val="both"/>
        <w:rPr>
          <w:lang w:eastAsia="en-GB"/>
        </w:rPr>
      </w:pPr>
      <w:r w:rsidRPr="007B26E6">
        <w:rPr>
          <w:b/>
          <w:bCs/>
          <w:color w:val="000000"/>
          <w:lang w:eastAsia="en-GB"/>
        </w:rPr>
        <w:t xml:space="preserve">Gravelly Guy, Stanton Harcourt, </w:t>
      </w:r>
      <w:proofErr w:type="spellStart"/>
      <w:r w:rsidRPr="007B26E6">
        <w:rPr>
          <w:b/>
          <w:bCs/>
          <w:color w:val="000000"/>
          <w:lang w:eastAsia="en-GB"/>
        </w:rPr>
        <w:t>Oxfordshire</w:t>
      </w:r>
      <w:proofErr w:type="spellEnd"/>
      <w:r w:rsidRPr="007B26E6">
        <w:rPr>
          <w:b/>
          <w:bCs/>
          <w:color w:val="000000"/>
          <w:lang w:eastAsia="en-GB"/>
        </w:rPr>
        <w:t>, England, UK</w:t>
      </w:r>
    </w:p>
    <w:p w14:paraId="16FAE663" w14:textId="77777777" w:rsidR="00DE04E5" w:rsidRPr="007B26E6" w:rsidRDefault="00DE04E5" w:rsidP="00DE04E5">
      <w:pPr>
        <w:jc w:val="both"/>
        <w:rPr>
          <w:lang w:eastAsia="en-GB"/>
        </w:rPr>
      </w:pPr>
      <w:r w:rsidRPr="007B26E6">
        <w:rPr>
          <w:color w:val="000000"/>
          <w:lang w:eastAsia="en-GB"/>
        </w:rPr>
        <w:t>Gravelly Guy is a multi-period settlement in the Thames Valley with occupation from the Late Neolithic to the Saxon period (</w:t>
      </w:r>
      <w:proofErr w:type="spellStart"/>
      <w:r w:rsidRPr="007B26E6">
        <w:rPr>
          <w:color w:val="000000"/>
          <w:lang w:eastAsia="en-GB"/>
        </w:rPr>
        <w:t>Lambrick</w:t>
      </w:r>
      <w:proofErr w:type="spellEnd"/>
      <w:r w:rsidRPr="007B26E6">
        <w:rPr>
          <w:color w:val="000000"/>
          <w:lang w:eastAsia="en-GB"/>
        </w:rPr>
        <w:t xml:space="preserve"> and Allen 2005). One of the major features of the site is an extensive Iron Age settlement comprising roundhouses, </w:t>
      </w:r>
      <w:proofErr w:type="gramStart"/>
      <w:r w:rsidRPr="007B26E6">
        <w:rPr>
          <w:color w:val="000000"/>
          <w:lang w:eastAsia="en-GB"/>
        </w:rPr>
        <w:t>enclosures</w:t>
      </w:r>
      <w:proofErr w:type="gramEnd"/>
      <w:r w:rsidRPr="007B26E6">
        <w:rPr>
          <w:color w:val="000000"/>
          <w:lang w:eastAsia="en-GB"/>
        </w:rPr>
        <w:t xml:space="preserve"> and numerous pits. Human remains were recovered from a minority of these pits and appear to cover the whole period of Iron Age settlement. They comprise principally neonatal individuals and mature adults.</w:t>
      </w:r>
    </w:p>
    <w:p w14:paraId="32651FD5" w14:textId="77777777" w:rsidR="00DE04E5" w:rsidRPr="007B26E6" w:rsidRDefault="00DE04E5" w:rsidP="00DE04E5">
      <w:pPr>
        <w:rPr>
          <w:lang w:eastAsia="en-GB"/>
        </w:rPr>
      </w:pPr>
    </w:p>
    <w:p w14:paraId="6C830D3C" w14:textId="3ECA0F4C" w:rsidR="00DE04E5" w:rsidRPr="007B26E6" w:rsidRDefault="00DE04E5" w:rsidP="00DE04E5">
      <w:pPr>
        <w:jc w:val="both"/>
        <w:rPr>
          <w:lang w:eastAsia="en-GB"/>
        </w:rPr>
      </w:pPr>
      <w:r w:rsidRPr="007B26E6">
        <w:rPr>
          <w:color w:val="000000"/>
          <w:lang w:eastAsia="en-GB"/>
        </w:rPr>
        <w:lastRenderedPageBreak/>
        <w:t xml:space="preserve">Nine Middle Iron Age human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These represent four crouched adult </w:t>
      </w:r>
      <w:r w:rsidRPr="00E51F0E">
        <w:rPr>
          <w:color w:val="000000"/>
          <w:lang w:eastAsia="en-GB"/>
        </w:rPr>
        <w:t>inhumations and five neonatal or infant burials. The crouched adult inhumations yielded sample I20582 (female), dating to 2190±30 BP (SUERC-95003; 368</w:t>
      </w:r>
      <w:r w:rsidRPr="00E51F0E">
        <w:rPr>
          <w:rFonts w:ascii="Calibri" w:hAnsi="Calibri" w:cs="Calibri"/>
          <w:color w:val="000000"/>
          <w:lang w:eastAsia="en-GB"/>
        </w:rPr>
        <w:t>–</w:t>
      </w:r>
      <w:r w:rsidRPr="00E51F0E">
        <w:rPr>
          <w:color w:val="000000"/>
          <w:lang w:eastAsia="en-GB"/>
        </w:rPr>
        <w:t>165 cal BCE), from burial 502/B/1, which contained a copper alloy strip; sample I21274 (female) from burial 2144/B/1; sample I21272 (male) from burial 1339, which contained a bone toggle; and sample I21271 (female</w:t>
      </w:r>
      <w:r w:rsidRPr="007B26E6">
        <w:rPr>
          <w:color w:val="000000"/>
          <w:lang w:eastAsia="en-GB"/>
        </w:rPr>
        <w:t>) from burial 1133, which contained a shale spindle whorl. </w:t>
      </w:r>
    </w:p>
    <w:p w14:paraId="7A9FB559" w14:textId="77777777" w:rsidR="00DE04E5" w:rsidRPr="007B26E6" w:rsidRDefault="00DE04E5" w:rsidP="00DE04E5">
      <w:pPr>
        <w:rPr>
          <w:lang w:eastAsia="en-GB"/>
        </w:rPr>
      </w:pPr>
    </w:p>
    <w:p w14:paraId="5BFD0F97" w14:textId="77777777" w:rsidR="00DE04E5" w:rsidRPr="007B26E6" w:rsidRDefault="00DE04E5" w:rsidP="00DE04E5">
      <w:pPr>
        <w:jc w:val="both"/>
        <w:rPr>
          <w:lang w:eastAsia="en-GB"/>
        </w:rPr>
      </w:pPr>
      <w:r w:rsidRPr="007B26E6">
        <w:rPr>
          <w:color w:val="000000"/>
          <w:lang w:eastAsia="en-GB"/>
        </w:rPr>
        <w:t xml:space="preserve">The neonatal </w:t>
      </w:r>
      <w:r w:rsidRPr="00E51F0E">
        <w:rPr>
          <w:color w:val="000000"/>
          <w:lang w:eastAsia="en-GB"/>
        </w:rPr>
        <w:t>and infant burials yielded sample I20583 (male), dating to 2231±30 BP (SUERC-95004; 387–201 cal BCE), from the crouched inhumation (1220/C/1) of a baby around 1–2 months old at death, deposited towards the base of a pit</w:t>
      </w:r>
      <w:r w:rsidRPr="00E51F0E">
        <w:rPr>
          <w:color w:val="3C4043"/>
          <w:lang w:eastAsia="en-GB"/>
        </w:rPr>
        <w:t xml:space="preserve">; sample </w:t>
      </w:r>
      <w:r w:rsidRPr="00E51F0E">
        <w:rPr>
          <w:color w:val="000000"/>
          <w:lang w:eastAsia="en-GB"/>
        </w:rPr>
        <w:t xml:space="preserve">I21275 (female) from a crouched neonatal burial (1371) in the middle fill of a pit associated with horse bones; </w:t>
      </w:r>
      <w:r w:rsidRPr="00E51F0E">
        <w:rPr>
          <w:color w:val="3C4043"/>
          <w:lang w:eastAsia="en-GB"/>
        </w:rPr>
        <w:t>s</w:t>
      </w:r>
      <w:r w:rsidRPr="00E51F0E">
        <w:rPr>
          <w:color w:val="000000"/>
          <w:lang w:eastAsia="en-GB"/>
        </w:rPr>
        <w:t>ample I20584 (female), dating to 2153±30 BP (SUERC-95008; 355–54 cal BCE), from the disarticulated bones of a neonatal individual (2118) found in the lower fill of a pit along with a perforated dog tooth; sample I21277 (male) from the burial (2169) of a baby aged a few weeks at death, placed at the base of a pit; and sample I21276</w:t>
      </w:r>
      <w:r w:rsidRPr="007B26E6">
        <w:rPr>
          <w:color w:val="000000"/>
          <w:lang w:eastAsia="en-GB"/>
        </w:rPr>
        <w:t xml:space="preserve"> (female) from crouched neonatal burial 1424, from the middle fill of a pit. </w:t>
      </w:r>
    </w:p>
    <w:p w14:paraId="164C023A" w14:textId="77777777" w:rsidR="00DE04E5" w:rsidRPr="007B26E6" w:rsidRDefault="00DE04E5" w:rsidP="00DE04E5">
      <w:pPr>
        <w:rPr>
          <w:lang w:eastAsia="en-GB"/>
        </w:rPr>
      </w:pPr>
    </w:p>
    <w:p w14:paraId="7CFE33E6" w14:textId="77777777" w:rsidR="00DE04E5" w:rsidRPr="007B26E6" w:rsidRDefault="00DE04E5" w:rsidP="00DE04E5">
      <w:pPr>
        <w:jc w:val="both"/>
        <w:rPr>
          <w:lang w:eastAsia="en-GB"/>
        </w:rPr>
      </w:pPr>
      <w:r w:rsidRPr="007B26E6">
        <w:rPr>
          <w:color w:val="000000"/>
          <w:lang w:eastAsia="en-GB"/>
        </w:rPr>
        <w:t xml:space="preserve">Samples I20584, I21276 and I21277 are all </w:t>
      </w:r>
      <w:proofErr w:type="gramStart"/>
      <w:r w:rsidRPr="007B26E6">
        <w:rPr>
          <w:color w:val="000000"/>
          <w:lang w:eastAsia="en-GB"/>
        </w:rPr>
        <w:t>second degree</w:t>
      </w:r>
      <w:proofErr w:type="gramEnd"/>
      <w:r w:rsidRPr="007B26E6">
        <w:rPr>
          <w:color w:val="000000"/>
          <w:lang w:eastAsia="en-GB"/>
        </w:rPr>
        <w:t xml:space="preserve"> relatives of each other and all share the same mitochondrial haplogroup (K1a4a1). The most likely explanation is that these three individuals, who all died at or soon after birth, may have been half-siblings sharing the same mother. It is also possible, however, that one of them could have been the maternal uncle or aunt of the other two. All three lie within separate pits in the central part of the settlement area.</w:t>
      </w:r>
    </w:p>
    <w:p w14:paraId="3F19EDAC" w14:textId="77777777" w:rsidR="00DE04E5" w:rsidRPr="007B26E6" w:rsidRDefault="00DE04E5" w:rsidP="00DE04E5">
      <w:pPr>
        <w:rPr>
          <w:lang w:eastAsia="en-GB"/>
        </w:rPr>
      </w:pPr>
    </w:p>
    <w:p w14:paraId="60BFC7B5" w14:textId="77777777" w:rsidR="00DE04E5" w:rsidRPr="007B26E6" w:rsidRDefault="00DE04E5" w:rsidP="00DE04E5">
      <w:pPr>
        <w:jc w:val="both"/>
        <w:rPr>
          <w:lang w:eastAsia="en-GB"/>
        </w:rPr>
      </w:pPr>
      <w:r w:rsidRPr="007B26E6">
        <w:rPr>
          <w:color w:val="000000"/>
          <w:lang w:eastAsia="en-GB"/>
        </w:rPr>
        <w:t>Source of samples: Oxford Archaeology</w:t>
      </w:r>
    </w:p>
    <w:p w14:paraId="385D5DFF"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70EBC10C"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Lambrick</w:t>
      </w:r>
      <w:proofErr w:type="spellEnd"/>
      <w:r w:rsidRPr="007B26E6">
        <w:rPr>
          <w:color w:val="000000"/>
          <w:lang w:eastAsia="en-GB"/>
        </w:rPr>
        <w:t xml:space="preserve">, G. and Allen, T.G. 2005. </w:t>
      </w:r>
      <w:r w:rsidRPr="007B26E6">
        <w:rPr>
          <w:i/>
          <w:iCs/>
          <w:color w:val="000000"/>
          <w:lang w:eastAsia="en-GB"/>
        </w:rPr>
        <w:t>Gravelly Guy</w:t>
      </w:r>
      <w:r w:rsidRPr="007B26E6">
        <w:rPr>
          <w:color w:val="000000"/>
          <w:lang w:eastAsia="en-GB"/>
        </w:rPr>
        <w:t xml:space="preserve">: </w:t>
      </w:r>
      <w:r w:rsidRPr="007B26E6">
        <w:rPr>
          <w:i/>
          <w:iCs/>
          <w:color w:val="000000"/>
          <w:lang w:eastAsia="en-GB"/>
        </w:rPr>
        <w:t>Excavations at Stanton Harcourt</w:t>
      </w:r>
      <w:r w:rsidRPr="007B26E6">
        <w:rPr>
          <w:color w:val="000000"/>
          <w:lang w:eastAsia="en-GB"/>
        </w:rPr>
        <w:t>. Oxford: Oxford University School of Archaeology.</w:t>
      </w:r>
    </w:p>
    <w:p w14:paraId="1F59D928" w14:textId="77777777" w:rsidR="00DE04E5" w:rsidRPr="007B26E6" w:rsidRDefault="00DE04E5" w:rsidP="00DE04E5">
      <w:pPr>
        <w:rPr>
          <w:lang w:eastAsia="en-GB"/>
        </w:rPr>
      </w:pPr>
    </w:p>
    <w:p w14:paraId="54EC874E" w14:textId="77777777" w:rsidR="00DE04E5" w:rsidRPr="007B26E6" w:rsidRDefault="00DE04E5" w:rsidP="00DE04E5">
      <w:pPr>
        <w:jc w:val="both"/>
        <w:rPr>
          <w:lang w:eastAsia="en-GB"/>
        </w:rPr>
      </w:pPr>
      <w:r w:rsidRPr="007B26E6">
        <w:rPr>
          <w:b/>
          <w:bCs/>
          <w:color w:val="000000"/>
          <w:lang w:eastAsia="en-GB"/>
        </w:rPr>
        <w:t>Greystones Farm, Bourton-on-the-Water, Gloucestershire, England, UK</w:t>
      </w:r>
    </w:p>
    <w:p w14:paraId="110FA8E2" w14:textId="77777777" w:rsidR="00DE04E5" w:rsidRPr="007B26E6" w:rsidRDefault="00DE04E5" w:rsidP="00DE04E5">
      <w:pPr>
        <w:jc w:val="both"/>
        <w:rPr>
          <w:lang w:eastAsia="en-GB"/>
        </w:rPr>
      </w:pPr>
      <w:r w:rsidRPr="007B26E6">
        <w:rPr>
          <w:color w:val="000000"/>
          <w:lang w:eastAsia="en-GB"/>
        </w:rPr>
        <w:t xml:space="preserve">Greystones Farm is located within the </w:t>
      </w:r>
      <w:proofErr w:type="spellStart"/>
      <w:r w:rsidRPr="007B26E6">
        <w:rPr>
          <w:color w:val="000000"/>
          <w:lang w:eastAsia="en-GB"/>
        </w:rPr>
        <w:t>Salmonsbury</w:t>
      </w:r>
      <w:proofErr w:type="spellEnd"/>
      <w:r w:rsidRPr="007B26E6">
        <w:rPr>
          <w:color w:val="000000"/>
          <w:lang w:eastAsia="en-GB"/>
        </w:rPr>
        <w:t xml:space="preserve"> Camp hillfort, on the north-eastern edge of Bourton-on-the-Water. </w:t>
      </w:r>
      <w:proofErr w:type="spellStart"/>
      <w:r w:rsidRPr="007B26E6">
        <w:rPr>
          <w:color w:val="000000"/>
          <w:lang w:eastAsia="en-GB"/>
        </w:rPr>
        <w:t>Salmonsbury</w:t>
      </w:r>
      <w:proofErr w:type="spellEnd"/>
      <w:r w:rsidRPr="007B26E6">
        <w:rPr>
          <w:color w:val="000000"/>
          <w:lang w:eastAsia="en-GB"/>
        </w:rPr>
        <w:t xml:space="preserve"> Camp was excavated in the 1930s, with smaller excavations taking place from 2003. Two of the recent excavations were conducted by Cotswold Archaeology and Rubicon Heritage as part of plans to develop the site into a Conservation Site of Excellence (Barclay et al. in prep). These excavations focused on the interior of the hillfort and uncovered the remains of a roundhouse, several storage pits, and other features dating to the Roman period. Pottery recovered from the storage pits suggests that the site was occupied in the later Middle Iron Age, specifically the first–second centuries BCE. Articulated and disarticulated human remains were also recovered from some of the storage pits.</w:t>
      </w:r>
    </w:p>
    <w:p w14:paraId="20CEAF02" w14:textId="77777777" w:rsidR="00DE04E5" w:rsidRPr="007B26E6" w:rsidRDefault="00DE04E5" w:rsidP="00DE04E5">
      <w:pPr>
        <w:rPr>
          <w:lang w:eastAsia="en-GB"/>
        </w:rPr>
      </w:pPr>
    </w:p>
    <w:p w14:paraId="341CAF74" w14:textId="36E3DB40" w:rsidR="00DE04E5" w:rsidRPr="007B26E6" w:rsidRDefault="00DE04E5" w:rsidP="00DE04E5">
      <w:pPr>
        <w:jc w:val="both"/>
        <w:rPr>
          <w:lang w:eastAsia="en-GB"/>
        </w:rPr>
      </w:pPr>
      <w:r w:rsidRPr="007B26E6">
        <w:rPr>
          <w:color w:val="000000"/>
          <w:lang w:eastAsia="en-GB"/>
        </w:rPr>
        <w:t xml:space="preserve">The petrous portions of temporal bones from two of these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E51F0E">
        <w:rPr>
          <w:color w:val="000000"/>
          <w:lang w:eastAsia="en-GB"/>
        </w:rPr>
        <w:t>Sample I12785 (male) derives from Skeleton 285 (TB113): a complete articulated individual aged 6–11 years, who was deposited in a shallow pit with their hands over their pelvis and flexed so that their legs splayed awkwardly (with ankles pressed against lower legs). Sample I12791 (</w:t>
      </w:r>
      <w:r w:rsidRPr="007B26E6">
        <w:rPr>
          <w:color w:val="000000"/>
          <w:lang w:eastAsia="en-GB"/>
        </w:rPr>
        <w:t xml:space="preserve">male) derives from Skeleton 259 (TB119), belonging to an individual aged 33–46 years who was deposited within the fill of a storage pit, with their head touching the pit side and their legs drawn up to their chest. Neither of the skeletons have been directly dated using absolute methods </w:t>
      </w:r>
      <w:proofErr w:type="gramStart"/>
      <w:r w:rsidRPr="007B26E6">
        <w:rPr>
          <w:color w:val="000000"/>
          <w:lang w:eastAsia="en-GB"/>
        </w:rPr>
        <w:t>but,</w:t>
      </w:r>
      <w:proofErr w:type="gramEnd"/>
      <w:r w:rsidRPr="007B26E6">
        <w:rPr>
          <w:color w:val="000000"/>
          <w:lang w:eastAsia="en-GB"/>
        </w:rPr>
        <w:t xml:space="preserve"> based on their associations, they are thought to date to the first–second centuries BCE.</w:t>
      </w:r>
    </w:p>
    <w:p w14:paraId="4B83B2CE" w14:textId="77777777" w:rsidR="00DE04E5" w:rsidRPr="007B26E6" w:rsidRDefault="00DE04E5" w:rsidP="00DE04E5">
      <w:pPr>
        <w:rPr>
          <w:lang w:eastAsia="en-GB"/>
        </w:rPr>
      </w:pPr>
    </w:p>
    <w:p w14:paraId="166F757C" w14:textId="77777777" w:rsidR="00DE04E5" w:rsidRPr="007B26E6" w:rsidRDefault="00DE04E5" w:rsidP="00DE04E5">
      <w:pPr>
        <w:jc w:val="both"/>
        <w:rPr>
          <w:lang w:eastAsia="en-GB"/>
        </w:rPr>
      </w:pPr>
      <w:r w:rsidRPr="007B26E6">
        <w:rPr>
          <w:color w:val="000000"/>
          <w:lang w:eastAsia="en-GB"/>
        </w:rPr>
        <w:t>Source of sample: Sharon Clough, Cotswold Archaeology</w:t>
      </w:r>
    </w:p>
    <w:p w14:paraId="4CFAD80F" w14:textId="77777777" w:rsidR="00DE04E5" w:rsidRPr="007B26E6" w:rsidRDefault="00DE04E5" w:rsidP="00DE04E5">
      <w:pPr>
        <w:jc w:val="both"/>
        <w:rPr>
          <w:lang w:eastAsia="en-GB"/>
        </w:rPr>
      </w:pPr>
      <w:r w:rsidRPr="007B26E6">
        <w:rPr>
          <w:color w:val="000000"/>
          <w:lang w:eastAsia="en-GB"/>
        </w:rPr>
        <w:t>Author of entry: Tom Booth</w:t>
      </w:r>
    </w:p>
    <w:p w14:paraId="4E3F9243" w14:textId="77777777" w:rsidR="00DE04E5" w:rsidRPr="007B26E6" w:rsidRDefault="00DE04E5" w:rsidP="00DE04E5">
      <w:pPr>
        <w:jc w:val="both"/>
        <w:rPr>
          <w:lang w:eastAsia="en-GB"/>
        </w:rPr>
      </w:pPr>
      <w:r w:rsidRPr="007B26E6">
        <w:rPr>
          <w:color w:val="000000"/>
          <w:lang w:eastAsia="en-GB"/>
        </w:rPr>
        <w:t xml:space="preserve">Reference: Barclay, A., Busby, P. and Roper, S. in prep. Greystones Farm, Bourton-on-the-Water, </w:t>
      </w:r>
      <w:proofErr w:type="spellStart"/>
      <w:r w:rsidRPr="007B26E6">
        <w:rPr>
          <w:color w:val="000000"/>
          <w:lang w:eastAsia="en-GB"/>
        </w:rPr>
        <w:t>Salmonsbury</w:t>
      </w:r>
      <w:proofErr w:type="spellEnd"/>
      <w:r w:rsidRPr="007B26E6">
        <w:rPr>
          <w:color w:val="000000"/>
          <w:lang w:eastAsia="en-GB"/>
        </w:rPr>
        <w:t xml:space="preserve">, Gloucestershire. </w:t>
      </w:r>
      <w:r w:rsidRPr="007B26E6">
        <w:rPr>
          <w:i/>
          <w:iCs/>
          <w:color w:val="000000"/>
          <w:lang w:eastAsia="en-GB"/>
        </w:rPr>
        <w:t>Transactions of the Bristol and Gloucestershire Archaeological Society</w:t>
      </w:r>
      <w:r w:rsidRPr="007B26E6">
        <w:rPr>
          <w:color w:val="000000"/>
          <w:lang w:eastAsia="en-GB"/>
        </w:rPr>
        <w:t>.</w:t>
      </w:r>
    </w:p>
    <w:p w14:paraId="77DAF3DF" w14:textId="77777777" w:rsidR="00DE04E5" w:rsidRPr="007B26E6" w:rsidRDefault="00DE04E5" w:rsidP="00DE04E5">
      <w:pPr>
        <w:rPr>
          <w:lang w:eastAsia="en-GB"/>
        </w:rPr>
      </w:pPr>
    </w:p>
    <w:p w14:paraId="25CAA28E" w14:textId="77777777" w:rsidR="00DE04E5" w:rsidRPr="007B26E6" w:rsidRDefault="00DE04E5" w:rsidP="00DE04E5">
      <w:pPr>
        <w:jc w:val="both"/>
        <w:rPr>
          <w:lang w:eastAsia="en-GB"/>
        </w:rPr>
      </w:pPr>
      <w:r w:rsidRPr="007B26E6">
        <w:rPr>
          <w:b/>
          <w:bCs/>
          <w:color w:val="000000"/>
          <w:lang w:eastAsia="en-GB"/>
        </w:rPr>
        <w:t>Grove Park Road, Weston-super-Mare, Somerset, England, UK</w:t>
      </w:r>
    </w:p>
    <w:p w14:paraId="69CAF4D4" w14:textId="77777777" w:rsidR="00DE04E5" w:rsidRPr="007B26E6" w:rsidRDefault="00DE04E5" w:rsidP="00DE04E5">
      <w:pPr>
        <w:jc w:val="both"/>
        <w:rPr>
          <w:lang w:eastAsia="en-GB"/>
        </w:rPr>
      </w:pPr>
      <w:r w:rsidRPr="007B26E6">
        <w:rPr>
          <w:color w:val="000000"/>
          <w:lang w:eastAsia="en-GB"/>
        </w:rPr>
        <w:t xml:space="preserve">Human burials were excavated in the 1890s from the area of Grove Park Road, Weston-super-Mare, Somerset and donated to the local museum in 1891 by Ernest Baker (Anon 1891; Stephen </w:t>
      </w:r>
      <w:proofErr w:type="spellStart"/>
      <w:r w:rsidRPr="007B26E6">
        <w:rPr>
          <w:color w:val="000000"/>
          <w:lang w:eastAsia="en-GB"/>
        </w:rPr>
        <w:t>Minnitt</w:t>
      </w:r>
      <w:proofErr w:type="spellEnd"/>
      <w:r w:rsidRPr="007B26E6">
        <w:rPr>
          <w:color w:val="000000"/>
          <w:lang w:eastAsia="en-GB"/>
        </w:rPr>
        <w:t xml:space="preserve"> pers. comm.). A human petrous bone taken from an individual believed to derive from this assemblage </w:t>
      </w:r>
      <w:r w:rsidRPr="00E51F0E">
        <w:rPr>
          <w:color w:val="000000"/>
          <w:lang w:eastAsia="en-GB"/>
        </w:rPr>
        <w:t>yielded sample</w:t>
      </w:r>
      <w:r w:rsidRPr="00E51F0E">
        <w:rPr>
          <w:rFonts w:ascii="Calibri" w:hAnsi="Calibri" w:cs="Calibri"/>
          <w:color w:val="000000"/>
          <w:lang w:eastAsia="en-GB"/>
        </w:rPr>
        <w:t xml:space="preserve"> </w:t>
      </w:r>
      <w:r w:rsidRPr="00E51F0E">
        <w:rPr>
          <w:color w:val="000000"/>
          <w:lang w:eastAsia="en-GB"/>
        </w:rPr>
        <w:t>I21305</w:t>
      </w:r>
      <w:r w:rsidRPr="007B26E6">
        <w:rPr>
          <w:color w:val="000000"/>
          <w:lang w:eastAsia="en-GB"/>
        </w:rPr>
        <w:t xml:space="preserve"> (male).</w:t>
      </w:r>
    </w:p>
    <w:p w14:paraId="2A1F61A7" w14:textId="77777777" w:rsidR="00DE04E5" w:rsidRPr="007B26E6" w:rsidRDefault="00DE04E5" w:rsidP="00DE04E5">
      <w:pPr>
        <w:rPr>
          <w:lang w:eastAsia="en-GB"/>
        </w:rPr>
      </w:pPr>
    </w:p>
    <w:p w14:paraId="10F20815" w14:textId="77777777" w:rsidR="00DE04E5" w:rsidRPr="007B26E6" w:rsidRDefault="00DE04E5" w:rsidP="00DE04E5">
      <w:pPr>
        <w:jc w:val="both"/>
        <w:rPr>
          <w:lang w:eastAsia="en-GB"/>
        </w:rPr>
      </w:pPr>
      <w:r w:rsidRPr="007B26E6">
        <w:rPr>
          <w:color w:val="000000"/>
          <w:lang w:eastAsia="en-GB"/>
        </w:rPr>
        <w:t>Source of sample: Somerset Museums Service</w:t>
      </w:r>
    </w:p>
    <w:p w14:paraId="302CBAE3"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F0A6537" w14:textId="77777777" w:rsidR="00DE04E5" w:rsidRPr="007B26E6" w:rsidRDefault="00DE04E5" w:rsidP="00DE04E5">
      <w:pPr>
        <w:rPr>
          <w:lang w:eastAsia="en-GB"/>
        </w:rPr>
      </w:pPr>
    </w:p>
    <w:p w14:paraId="0CD9C527" w14:textId="77777777" w:rsidR="00DE04E5" w:rsidRPr="007B26E6" w:rsidRDefault="00DE04E5" w:rsidP="00DE04E5">
      <w:pPr>
        <w:jc w:val="both"/>
        <w:rPr>
          <w:lang w:eastAsia="en-GB"/>
        </w:rPr>
      </w:pPr>
      <w:r w:rsidRPr="007B26E6">
        <w:rPr>
          <w:b/>
          <w:bCs/>
          <w:color w:val="000000"/>
          <w:lang w:eastAsia="en-GB"/>
        </w:rPr>
        <w:t>Ham Hill, Somerset, England, UK</w:t>
      </w:r>
    </w:p>
    <w:p w14:paraId="196D184D" w14:textId="77777777" w:rsidR="00DE04E5" w:rsidRPr="007B26E6" w:rsidRDefault="00DE04E5" w:rsidP="00DE04E5">
      <w:pPr>
        <w:jc w:val="both"/>
        <w:rPr>
          <w:lang w:eastAsia="en-GB"/>
        </w:rPr>
      </w:pPr>
      <w:r w:rsidRPr="007B26E6">
        <w:rPr>
          <w:color w:val="000000"/>
          <w:lang w:eastAsia="en-GB"/>
        </w:rPr>
        <w:t xml:space="preserve">Ham Hill, near </w:t>
      </w:r>
      <w:proofErr w:type="spellStart"/>
      <w:r w:rsidRPr="007B26E6">
        <w:rPr>
          <w:color w:val="000000"/>
          <w:lang w:eastAsia="en-GB"/>
        </w:rPr>
        <w:t>Yeovil</w:t>
      </w:r>
      <w:proofErr w:type="spellEnd"/>
      <w:r w:rsidRPr="007B26E6">
        <w:rPr>
          <w:color w:val="000000"/>
          <w:lang w:eastAsia="en-GB"/>
        </w:rPr>
        <w:t xml:space="preserve"> in Somerset, is the largest hillfort in Britain (&gt;88ha). The hill was enclosed as early as 800 BCE; its major multivallate ramparts were established around 400 BCE, with at least three phases of remodeling until the Early Roman Period. Human remains were recovered from the hill’s north ‘spur’ during quarrying in the nineteenth century and in excavations by Harold St George Gray in the early twentieth century (</w:t>
      </w:r>
      <w:proofErr w:type="spellStart"/>
      <w:r w:rsidRPr="007B26E6">
        <w:rPr>
          <w:color w:val="000000"/>
          <w:lang w:eastAsia="en-GB"/>
        </w:rPr>
        <w:t>Brittain</w:t>
      </w:r>
      <w:proofErr w:type="spellEnd"/>
      <w:r w:rsidRPr="007B26E6">
        <w:rPr>
          <w:color w:val="000000"/>
          <w:lang w:eastAsia="en-GB"/>
        </w:rPr>
        <w:t xml:space="preserve"> 2016). More human remains have been recovered elsewhere from recent excavations of the hillfort’s ramparts and interior, mostly dating to the Middle to Late Iron Age, around 400–100 BCE (McKinley 1999; </w:t>
      </w:r>
      <w:proofErr w:type="spellStart"/>
      <w:r w:rsidRPr="007B26E6">
        <w:rPr>
          <w:color w:val="000000"/>
          <w:lang w:eastAsia="en-GB"/>
        </w:rPr>
        <w:t>Brittain</w:t>
      </w:r>
      <w:proofErr w:type="spellEnd"/>
      <w:r w:rsidRPr="007B26E6">
        <w:rPr>
          <w:color w:val="000000"/>
          <w:lang w:eastAsia="en-GB"/>
        </w:rPr>
        <w:t xml:space="preserve"> et al. 2016).</w:t>
      </w:r>
    </w:p>
    <w:p w14:paraId="0949FF1E" w14:textId="77777777" w:rsidR="00DE04E5" w:rsidRPr="007B26E6" w:rsidRDefault="00DE04E5" w:rsidP="00DE04E5">
      <w:pPr>
        <w:rPr>
          <w:lang w:eastAsia="en-GB"/>
        </w:rPr>
      </w:pPr>
    </w:p>
    <w:p w14:paraId="76CCDDC3" w14:textId="7E81D94A" w:rsidR="00DE04E5" w:rsidRPr="007B26E6" w:rsidRDefault="00DE04E5" w:rsidP="00DE04E5">
      <w:pPr>
        <w:jc w:val="both"/>
        <w:rPr>
          <w:lang w:eastAsia="en-GB"/>
        </w:rPr>
      </w:pPr>
      <w:r w:rsidRPr="007B26E6">
        <w:rPr>
          <w:color w:val="000000"/>
          <w:lang w:eastAsia="en-GB"/>
        </w:rPr>
        <w:t xml:space="preserve">Five samples (four human petrous bones and a tooth) obtained from the antiquarian excavations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Samples I19854 and I11994 derive from </w:t>
      </w:r>
      <w:proofErr w:type="gramStart"/>
      <w:r w:rsidRPr="007B26E6">
        <w:rPr>
          <w:color w:val="000000"/>
          <w:lang w:eastAsia="en-GB"/>
        </w:rPr>
        <w:t>Gray’s</w:t>
      </w:r>
      <w:proofErr w:type="gramEnd"/>
      <w:r w:rsidRPr="007B26E6">
        <w:rPr>
          <w:color w:val="000000"/>
          <w:lang w:eastAsia="en-GB"/>
        </w:rPr>
        <w:t xml:space="preserve"> excavations but </w:t>
      </w:r>
      <w:r w:rsidRPr="00E51F0E">
        <w:rPr>
          <w:color w:val="000000"/>
          <w:lang w:eastAsia="en-GB"/>
        </w:rPr>
        <w:t xml:space="preserve">were archived as miscellaneous bone and their trench derivation is not known. The remainder come from the hill’s north ‘spur’ quarry works for which general locations are recorded, but as incidental </w:t>
      </w:r>
      <w:r w:rsidRPr="00E51F0E">
        <w:rPr>
          <w:i/>
          <w:iCs/>
          <w:color w:val="000000"/>
          <w:lang w:eastAsia="en-GB"/>
        </w:rPr>
        <w:t>ex situ</w:t>
      </w:r>
      <w:r w:rsidRPr="00E51F0E">
        <w:rPr>
          <w:color w:val="000000"/>
          <w:lang w:eastAsia="en-GB"/>
        </w:rPr>
        <w:t xml:space="preserve"> finds. The petrous bones yielded sample I19854 (female; GENLAB35); sample I11993 (female; A1766); sample I11994 (female; 104-10 1996) and sample I19855 (male; GENLAB36). An archival note attributes the latter sample to an ‘infant found with pot in stone cist’ (see </w:t>
      </w:r>
      <w:proofErr w:type="spellStart"/>
      <w:r w:rsidRPr="00E51F0E">
        <w:rPr>
          <w:color w:val="000000"/>
          <w:lang w:eastAsia="en-GB"/>
        </w:rPr>
        <w:t>Hensleigh</w:t>
      </w:r>
      <w:proofErr w:type="spellEnd"/>
      <w:r w:rsidRPr="00E51F0E">
        <w:rPr>
          <w:color w:val="000000"/>
          <w:lang w:eastAsia="en-GB"/>
        </w:rPr>
        <w:t xml:space="preserve"> Walter 1924).</w:t>
      </w:r>
      <w:r w:rsidRPr="00E51F0E">
        <w:rPr>
          <w:color w:val="FF0000"/>
          <w:lang w:eastAsia="en-GB"/>
        </w:rPr>
        <w:t xml:space="preserve"> </w:t>
      </w:r>
      <w:r w:rsidRPr="00E51F0E">
        <w:rPr>
          <w:color w:val="000000"/>
          <w:lang w:eastAsia="en-GB"/>
        </w:rPr>
        <w:t>The tooth yielded sample I16593 (female), dating to 2216±30 BP (SUERC</w:t>
      </w:r>
      <w:r w:rsidRPr="007B26E6">
        <w:rPr>
          <w:color w:val="000000"/>
          <w:lang w:eastAsia="en-GB"/>
        </w:rPr>
        <w:t>-94990; 382–197 cal BCE).</w:t>
      </w:r>
    </w:p>
    <w:p w14:paraId="2C648710" w14:textId="77777777" w:rsidR="00DE04E5" w:rsidRPr="007B26E6" w:rsidRDefault="00DE04E5" w:rsidP="00DE04E5">
      <w:pPr>
        <w:rPr>
          <w:lang w:eastAsia="en-GB"/>
        </w:rPr>
      </w:pPr>
    </w:p>
    <w:p w14:paraId="279E4928" w14:textId="1ECD34E2" w:rsidR="00DE04E5" w:rsidRPr="007B26E6" w:rsidRDefault="00DE04E5" w:rsidP="00DE04E5">
      <w:pPr>
        <w:jc w:val="both"/>
        <w:rPr>
          <w:lang w:eastAsia="en-GB"/>
        </w:rPr>
      </w:pPr>
      <w:r w:rsidRPr="007B26E6">
        <w:rPr>
          <w:color w:val="000000"/>
          <w:lang w:eastAsia="en-GB"/>
        </w:rPr>
        <w:t xml:space="preserve">Seven petrous bones and a tooth from the recent excavations of the hillfort’s interior were also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Six of the petrous bones derived from semi-articulated and disarticulated body elements from the backfill of an </w:t>
      </w:r>
      <w:r w:rsidRPr="00E51F0E">
        <w:rPr>
          <w:color w:val="000000"/>
          <w:lang w:eastAsia="en-GB"/>
        </w:rPr>
        <w:t xml:space="preserve">enclosure ditch and yielded sample I19652 (female; context 5627; SF1296), dating to 2257±32 BP (SUERC-73829; 395–205 cal BCE); sample I19653 (male; context 5627; SF1299) and sample I19654 (female; context 6116), both dating stratigraphically to around 400–200 BCE; sample I19655 (female; context 5867) dating to around 400–1 BCE, which has not been included in the analysis due to mitochondrial contamination; and sample I19656 (male; context 6115) dating to 2226±30 BP (SUERC-73828; 387–198 cal BCE), with evidence of blunt-force trauma. The remaining human petrous bone derived from a crouched inhumation cutting the basal silts of the enclosure ditch, and yielded sample I19657 (female; context 1061), dating to 2163±29 BP (SUERC-73827; 356–59 cal BCE). The tooth, from the backfill of the enclosure ditch (context 1057) that overlay the inhumation, yielded sample I13680 (male), dating to 2203±26 BP (SUERC-73822; 366–176 cal BCE). The petrous bone that yielded sample I19856 (female; context 58) came from a </w:t>
      </w:r>
      <w:r w:rsidRPr="00E51F0E">
        <w:rPr>
          <w:color w:val="000000"/>
          <w:lang w:eastAsia="en-GB"/>
        </w:rPr>
        <w:lastRenderedPageBreak/>
        <w:t>storage pit within a cluster of pits near to the enclosure and</w:t>
      </w:r>
      <w:r w:rsidRPr="007B26E6">
        <w:rPr>
          <w:color w:val="000000"/>
          <w:lang w:eastAsia="en-GB"/>
        </w:rPr>
        <w:t xml:space="preserve"> is dated by pottery to around 400–200 BCE.</w:t>
      </w:r>
    </w:p>
    <w:p w14:paraId="7E693CEC" w14:textId="77777777" w:rsidR="00DE04E5" w:rsidRPr="007B26E6" w:rsidRDefault="00DE04E5" w:rsidP="00DE04E5">
      <w:pPr>
        <w:rPr>
          <w:lang w:eastAsia="en-GB"/>
        </w:rPr>
      </w:pPr>
    </w:p>
    <w:p w14:paraId="26532F2F" w14:textId="77777777" w:rsidR="00DE04E5" w:rsidRPr="007B26E6" w:rsidRDefault="00DE04E5" w:rsidP="00DE04E5">
      <w:pPr>
        <w:jc w:val="both"/>
        <w:rPr>
          <w:lang w:eastAsia="en-GB"/>
        </w:rPr>
      </w:pPr>
      <w:r w:rsidRPr="007B26E6">
        <w:rPr>
          <w:color w:val="000000"/>
          <w:lang w:eastAsia="en-GB"/>
        </w:rPr>
        <w:t xml:space="preserve">A further petrous bone from a crouched inhumation (context 5631) from within another cluster of pits, dating to 2080±27 BP (SUERC-74473; 173 cal BCE–cal CE 5), yielded </w:t>
      </w:r>
      <w:r w:rsidRPr="00E51F0E">
        <w:rPr>
          <w:color w:val="000000"/>
          <w:lang w:eastAsia="en-GB"/>
        </w:rPr>
        <w:t>sample I21315</w:t>
      </w:r>
      <w:r w:rsidRPr="007B26E6">
        <w:rPr>
          <w:color w:val="000000"/>
          <w:lang w:eastAsia="en-GB"/>
        </w:rPr>
        <w:t xml:space="preserve"> (male).</w:t>
      </w:r>
    </w:p>
    <w:p w14:paraId="6045E4E1" w14:textId="77777777" w:rsidR="00DE04E5" w:rsidRPr="007B26E6" w:rsidRDefault="00DE04E5" w:rsidP="00DE04E5">
      <w:pPr>
        <w:rPr>
          <w:lang w:eastAsia="en-GB"/>
        </w:rPr>
      </w:pPr>
    </w:p>
    <w:p w14:paraId="746A7E87" w14:textId="77777777" w:rsidR="00DE04E5" w:rsidRPr="007B26E6" w:rsidRDefault="00DE04E5" w:rsidP="00DE04E5">
      <w:pPr>
        <w:jc w:val="both"/>
        <w:rPr>
          <w:lang w:eastAsia="en-GB"/>
        </w:rPr>
      </w:pPr>
      <w:r w:rsidRPr="007B26E6">
        <w:rPr>
          <w:color w:val="000000"/>
          <w:lang w:eastAsia="en-GB"/>
        </w:rPr>
        <w:t>Source of samples: Somerset Museums Service/Cambridge Archaeological Unit</w:t>
      </w:r>
    </w:p>
    <w:p w14:paraId="3484E55F" w14:textId="77777777" w:rsidR="00DE04E5" w:rsidRPr="007B26E6" w:rsidRDefault="00DE04E5" w:rsidP="00DE04E5">
      <w:pPr>
        <w:jc w:val="both"/>
        <w:rPr>
          <w:lang w:eastAsia="en-GB"/>
        </w:rPr>
      </w:pPr>
      <w:r w:rsidRPr="007B26E6">
        <w:rPr>
          <w:color w:val="000000"/>
          <w:lang w:eastAsia="en-GB"/>
        </w:rPr>
        <w:t xml:space="preserve">Author of entry: Marcus </w:t>
      </w:r>
      <w:proofErr w:type="spellStart"/>
      <w:r w:rsidRPr="007B26E6">
        <w:rPr>
          <w:color w:val="000000"/>
          <w:lang w:eastAsia="en-GB"/>
        </w:rPr>
        <w:t>Brittain</w:t>
      </w:r>
      <w:proofErr w:type="spellEnd"/>
    </w:p>
    <w:p w14:paraId="69604FBE" w14:textId="77777777" w:rsidR="00DE04E5" w:rsidRPr="007B26E6" w:rsidRDefault="00DE04E5" w:rsidP="00DE04E5">
      <w:pPr>
        <w:jc w:val="both"/>
        <w:rPr>
          <w:lang w:eastAsia="en-GB"/>
        </w:rPr>
      </w:pPr>
      <w:r w:rsidRPr="007B26E6">
        <w:rPr>
          <w:color w:val="000000"/>
          <w:lang w:eastAsia="en-GB"/>
        </w:rPr>
        <w:t>References:</w:t>
      </w:r>
    </w:p>
    <w:p w14:paraId="2EE00AE2" w14:textId="77777777" w:rsidR="00DE04E5" w:rsidRPr="007B26E6" w:rsidRDefault="00DE04E5" w:rsidP="00DE04E5">
      <w:pPr>
        <w:jc w:val="both"/>
        <w:rPr>
          <w:lang w:eastAsia="en-GB"/>
        </w:rPr>
      </w:pPr>
      <w:proofErr w:type="spellStart"/>
      <w:r w:rsidRPr="007B26E6">
        <w:rPr>
          <w:color w:val="000000"/>
          <w:lang w:eastAsia="en-GB"/>
        </w:rPr>
        <w:t>Brittain</w:t>
      </w:r>
      <w:proofErr w:type="spellEnd"/>
      <w:r w:rsidRPr="007B26E6">
        <w:rPr>
          <w:color w:val="000000"/>
          <w:lang w:eastAsia="en-GB"/>
        </w:rPr>
        <w:t xml:space="preserve">, M. 2016. </w:t>
      </w:r>
      <w:r w:rsidRPr="007B26E6">
        <w:rPr>
          <w:i/>
          <w:iCs/>
          <w:color w:val="000000"/>
          <w:lang w:eastAsia="en-GB"/>
        </w:rPr>
        <w:t>Iron Age Human Bone in the Somerset Heritage Centre. An Interim Assessment</w:t>
      </w:r>
      <w:r w:rsidRPr="007B26E6">
        <w:rPr>
          <w:color w:val="000000"/>
          <w:lang w:eastAsia="en-GB"/>
        </w:rPr>
        <w:t>. Unpublished report.</w:t>
      </w:r>
    </w:p>
    <w:p w14:paraId="640E584A" w14:textId="77777777" w:rsidR="00DE04E5" w:rsidRPr="007B26E6" w:rsidRDefault="00DE04E5" w:rsidP="00DE04E5">
      <w:pPr>
        <w:rPr>
          <w:lang w:eastAsia="en-GB"/>
        </w:rPr>
      </w:pPr>
    </w:p>
    <w:p w14:paraId="155E0712" w14:textId="77777777" w:rsidR="00DE04E5" w:rsidRPr="007B26E6" w:rsidRDefault="00DE04E5" w:rsidP="00DE04E5">
      <w:pPr>
        <w:jc w:val="both"/>
        <w:rPr>
          <w:lang w:eastAsia="en-GB"/>
        </w:rPr>
      </w:pPr>
      <w:proofErr w:type="spellStart"/>
      <w:r w:rsidRPr="007B26E6">
        <w:rPr>
          <w:color w:val="000000"/>
          <w:lang w:eastAsia="en-GB"/>
        </w:rPr>
        <w:t>Brittain</w:t>
      </w:r>
      <w:proofErr w:type="spellEnd"/>
      <w:r w:rsidRPr="007B26E6">
        <w:rPr>
          <w:color w:val="000000"/>
          <w:lang w:eastAsia="en-GB"/>
        </w:rPr>
        <w:t xml:space="preserve">, M., Sharples, N. and Evans, C. 2015. </w:t>
      </w:r>
      <w:r w:rsidRPr="007B26E6">
        <w:rPr>
          <w:i/>
          <w:iCs/>
          <w:color w:val="000000"/>
          <w:lang w:eastAsia="en-GB"/>
        </w:rPr>
        <w:t>Excavations at Ham Hill, Somerset 2011–2013. Post-Excavation Assessment</w:t>
      </w:r>
      <w:r w:rsidRPr="007B26E6">
        <w:rPr>
          <w:color w:val="000000"/>
          <w:lang w:eastAsia="en-GB"/>
        </w:rPr>
        <w:t>. Unpublished Cambridge Archaeological Unit Report No. 1318.</w:t>
      </w:r>
    </w:p>
    <w:p w14:paraId="5341FE80" w14:textId="77777777" w:rsidR="00DE04E5" w:rsidRPr="007B26E6" w:rsidRDefault="00DE04E5" w:rsidP="00DE04E5">
      <w:pPr>
        <w:rPr>
          <w:lang w:eastAsia="en-GB"/>
        </w:rPr>
      </w:pPr>
    </w:p>
    <w:p w14:paraId="25CD60D9" w14:textId="77777777" w:rsidR="00DE04E5" w:rsidRPr="007B26E6" w:rsidRDefault="00DE04E5" w:rsidP="00DE04E5">
      <w:pPr>
        <w:jc w:val="both"/>
        <w:rPr>
          <w:lang w:eastAsia="en-GB"/>
        </w:rPr>
      </w:pPr>
      <w:proofErr w:type="spellStart"/>
      <w:r w:rsidRPr="007B26E6">
        <w:rPr>
          <w:color w:val="000000"/>
          <w:lang w:eastAsia="en-GB"/>
        </w:rPr>
        <w:t>Hensleigh</w:t>
      </w:r>
      <w:proofErr w:type="spellEnd"/>
      <w:r w:rsidRPr="007B26E6">
        <w:rPr>
          <w:color w:val="000000"/>
          <w:lang w:eastAsia="en-GB"/>
        </w:rPr>
        <w:t xml:space="preserve"> Walter, R. 1924. Some recent finds on Ham Hill. </w:t>
      </w:r>
      <w:r w:rsidRPr="007B26E6">
        <w:rPr>
          <w:i/>
          <w:iCs/>
          <w:color w:val="000000"/>
          <w:lang w:eastAsia="en-GB"/>
        </w:rPr>
        <w:t xml:space="preserve">The Antiquaries Journal </w:t>
      </w:r>
      <w:r w:rsidRPr="007B26E6">
        <w:rPr>
          <w:color w:val="000000"/>
          <w:lang w:eastAsia="en-GB"/>
        </w:rPr>
        <w:t>4(1): 51–3.</w:t>
      </w:r>
    </w:p>
    <w:p w14:paraId="53093155" w14:textId="77777777" w:rsidR="00DE04E5" w:rsidRPr="007B26E6" w:rsidRDefault="00DE04E5" w:rsidP="00DE04E5">
      <w:pPr>
        <w:rPr>
          <w:lang w:eastAsia="en-GB"/>
        </w:rPr>
      </w:pPr>
    </w:p>
    <w:p w14:paraId="22B6752E" w14:textId="77777777" w:rsidR="00DE04E5" w:rsidRPr="007B26E6" w:rsidRDefault="00DE04E5" w:rsidP="00DE04E5">
      <w:pPr>
        <w:jc w:val="both"/>
        <w:rPr>
          <w:lang w:eastAsia="en-GB"/>
        </w:rPr>
      </w:pPr>
      <w:r w:rsidRPr="007B26E6">
        <w:rPr>
          <w:color w:val="000000"/>
          <w:lang w:eastAsia="en-GB"/>
        </w:rPr>
        <w:t xml:space="preserve">McKinley, J.I. 1999. Excavations at Ham Hill, </w:t>
      </w:r>
      <w:proofErr w:type="spellStart"/>
      <w:r w:rsidRPr="007B26E6">
        <w:rPr>
          <w:color w:val="000000"/>
          <w:lang w:eastAsia="en-GB"/>
        </w:rPr>
        <w:t>Montacute</w:t>
      </w:r>
      <w:proofErr w:type="spellEnd"/>
      <w:r w:rsidRPr="007B26E6">
        <w:rPr>
          <w:color w:val="000000"/>
          <w:lang w:eastAsia="en-GB"/>
        </w:rPr>
        <w:t xml:space="preserve">, Somerset 1994 and 1998. </w:t>
      </w:r>
      <w:r w:rsidRPr="007B26E6">
        <w:rPr>
          <w:i/>
          <w:iCs/>
          <w:color w:val="000000"/>
          <w:lang w:eastAsia="en-GB"/>
        </w:rPr>
        <w:t>Proceedings of the Somerset Archaeology and Natural History Society</w:t>
      </w:r>
      <w:r w:rsidRPr="007B26E6">
        <w:rPr>
          <w:color w:val="000000"/>
          <w:lang w:eastAsia="en-GB"/>
        </w:rPr>
        <w:t xml:space="preserve"> 142: 77</w:t>
      </w:r>
      <w:r w:rsidRPr="007B26E6">
        <w:rPr>
          <w:i/>
          <w:iCs/>
          <w:color w:val="000000"/>
          <w:lang w:eastAsia="en-GB"/>
        </w:rPr>
        <w:t>–</w:t>
      </w:r>
      <w:r w:rsidRPr="007B26E6">
        <w:rPr>
          <w:color w:val="000000"/>
          <w:lang w:eastAsia="en-GB"/>
        </w:rPr>
        <w:t>137.</w:t>
      </w:r>
    </w:p>
    <w:p w14:paraId="4CBA1D62" w14:textId="77777777" w:rsidR="00DE04E5" w:rsidRPr="007B26E6" w:rsidRDefault="00DE04E5" w:rsidP="00DE04E5">
      <w:pPr>
        <w:rPr>
          <w:lang w:eastAsia="en-GB"/>
        </w:rPr>
      </w:pPr>
    </w:p>
    <w:p w14:paraId="1B0610DF" w14:textId="77777777" w:rsidR="00DE04E5" w:rsidRPr="007B26E6" w:rsidRDefault="00DE04E5" w:rsidP="00DE04E5">
      <w:pPr>
        <w:jc w:val="both"/>
        <w:rPr>
          <w:lang w:eastAsia="en-GB"/>
        </w:rPr>
      </w:pPr>
      <w:proofErr w:type="spellStart"/>
      <w:r w:rsidRPr="007B26E6">
        <w:rPr>
          <w:b/>
          <w:bCs/>
          <w:color w:val="000000"/>
          <w:lang w:eastAsia="en-GB"/>
        </w:rPr>
        <w:t>Harlyn</w:t>
      </w:r>
      <w:proofErr w:type="spellEnd"/>
      <w:r w:rsidRPr="007B26E6">
        <w:rPr>
          <w:b/>
          <w:bCs/>
          <w:color w:val="000000"/>
          <w:lang w:eastAsia="en-GB"/>
        </w:rPr>
        <w:t xml:space="preserve"> Bay, St. </w:t>
      </w:r>
      <w:proofErr w:type="spellStart"/>
      <w:r w:rsidRPr="007B26E6">
        <w:rPr>
          <w:b/>
          <w:bCs/>
          <w:color w:val="000000"/>
          <w:lang w:eastAsia="en-GB"/>
        </w:rPr>
        <w:t>Merryn</w:t>
      </w:r>
      <w:proofErr w:type="spellEnd"/>
      <w:r w:rsidRPr="007B26E6">
        <w:rPr>
          <w:b/>
          <w:bCs/>
          <w:color w:val="000000"/>
          <w:lang w:eastAsia="en-GB"/>
        </w:rPr>
        <w:t xml:space="preserve">, </w:t>
      </w:r>
      <w:proofErr w:type="spellStart"/>
      <w:r w:rsidRPr="007B26E6">
        <w:rPr>
          <w:b/>
          <w:bCs/>
          <w:color w:val="000000"/>
          <w:lang w:eastAsia="en-GB"/>
        </w:rPr>
        <w:t>Padstow</w:t>
      </w:r>
      <w:proofErr w:type="spellEnd"/>
      <w:r w:rsidRPr="007B26E6">
        <w:rPr>
          <w:b/>
          <w:bCs/>
          <w:color w:val="000000"/>
          <w:lang w:eastAsia="en-GB"/>
        </w:rPr>
        <w:t>, Cornwall, England, UK</w:t>
      </w:r>
    </w:p>
    <w:p w14:paraId="52C1ED70" w14:textId="77777777" w:rsidR="00DE04E5" w:rsidRPr="007B26E6" w:rsidRDefault="00DE04E5" w:rsidP="00DE04E5">
      <w:pPr>
        <w:jc w:val="both"/>
        <w:rPr>
          <w:lang w:eastAsia="en-GB"/>
        </w:rPr>
      </w:pPr>
      <w:proofErr w:type="spellStart"/>
      <w:r w:rsidRPr="007B26E6">
        <w:rPr>
          <w:color w:val="000000"/>
          <w:lang w:eastAsia="en-GB"/>
        </w:rPr>
        <w:t>Harlyn</w:t>
      </w:r>
      <w:proofErr w:type="spellEnd"/>
      <w:r w:rsidRPr="007B26E6">
        <w:rPr>
          <w:color w:val="000000"/>
          <w:lang w:eastAsia="en-GB"/>
        </w:rPr>
        <w:t xml:space="preserve"> Bay is the site of an Iron Age cist cemetery excavated between 1900 and 1906. Although not fully published, the site can be approximately dated from between 800 BCE and CE 43 based on the style of brooches recovered from the graves. The cemetery is exceptionally large, containing around 100 individuals buried in stone cists. Radiocarbon dating of one of the skeletons (BRAMS-1321) was undertaken as part of the Natural History Museum/University College London Wellcome-funded ‘Genetic adaptation to diet and disease, from the origins of agriculture to the present’ </w:t>
      </w:r>
      <w:proofErr w:type="gramStart"/>
      <w:r w:rsidRPr="007B26E6">
        <w:rPr>
          <w:color w:val="000000"/>
          <w:lang w:eastAsia="en-GB"/>
        </w:rPr>
        <w:t>project, and</w:t>
      </w:r>
      <w:proofErr w:type="gramEnd"/>
      <w:r w:rsidRPr="007B26E6">
        <w:rPr>
          <w:color w:val="000000"/>
          <w:lang w:eastAsia="en-GB"/>
        </w:rPr>
        <w:t xml:space="preserve"> returned an Early Iron Age result. Another skeleton not included in the current study was also dated to the Early Iron Age by the same project.</w:t>
      </w:r>
    </w:p>
    <w:p w14:paraId="74BEC4E4" w14:textId="77777777" w:rsidR="00DE04E5" w:rsidRPr="007B26E6" w:rsidRDefault="00DE04E5" w:rsidP="00DE04E5">
      <w:pPr>
        <w:rPr>
          <w:lang w:eastAsia="en-GB"/>
        </w:rPr>
      </w:pPr>
    </w:p>
    <w:p w14:paraId="55944B8C" w14:textId="77777777" w:rsidR="00DE04E5" w:rsidRPr="007B26E6" w:rsidRDefault="00DE04E5" w:rsidP="00DE04E5">
      <w:pPr>
        <w:jc w:val="both"/>
        <w:rPr>
          <w:lang w:eastAsia="en-GB"/>
        </w:rPr>
      </w:pPr>
      <w:r w:rsidRPr="007B26E6">
        <w:rPr>
          <w:color w:val="000000"/>
          <w:lang w:eastAsia="en-GB"/>
        </w:rPr>
        <w:t>Later excavations, in 2014, exposed an Early Bronze Age cist containing the skeleton of a young woman. The cist was stone capped and possibly covered by a low mound of earth and sand (Jones and Mikulski 2015). No artefacts were recovered, but a large quartz-rich stone was found in the pit into which the cist was set. </w:t>
      </w:r>
    </w:p>
    <w:p w14:paraId="35232947" w14:textId="77777777" w:rsidR="00DE04E5" w:rsidRPr="007B26E6" w:rsidRDefault="00DE04E5" w:rsidP="00DE04E5">
      <w:pPr>
        <w:rPr>
          <w:lang w:eastAsia="en-GB"/>
        </w:rPr>
      </w:pPr>
    </w:p>
    <w:p w14:paraId="20F36675" w14:textId="77777777" w:rsidR="00DE04E5" w:rsidRPr="007B26E6" w:rsidRDefault="00DE04E5" w:rsidP="00DE04E5">
      <w:pPr>
        <w:jc w:val="both"/>
        <w:rPr>
          <w:lang w:eastAsia="en-GB"/>
        </w:rPr>
      </w:pPr>
      <w:r w:rsidRPr="007B26E6">
        <w:rPr>
          <w:color w:val="000000"/>
          <w:lang w:eastAsia="en-GB"/>
        </w:rPr>
        <w:t xml:space="preserve">Here, we </w:t>
      </w:r>
      <w:r w:rsidRPr="00E51F0E">
        <w:rPr>
          <w:color w:val="000000"/>
          <w:lang w:eastAsia="en-GB"/>
        </w:rPr>
        <w:t>report data for nine individuals: one Bronze Age and eight Iron Age. A petrous temporal from Skeleton 1, dating to 3751±32 BP (SUERC-55908; 2285–2036 cal BCE), yielded sample I16424 (female). The Iron Age individuals yielded sample I12772 (petrous; male; SB553; 1900-36-9); sample I16439 (petrous; female; TRURI 1900-36-15); sample I16442 (neonatal or infant petrous; female; TRURI 1900-36-12); sample I16441 (petrous; female; TRURI 1900-36-14); sample I16440 (petrous; male; TRURI 1900-36-10); sample I16388 (petrous; female; TRURI 1900-36-11); sample I16380 (petrous; male; TRURI 1900-36-13); and sample I6769 (neonatal or infant petrous; male; SB551A; TRURI 1900-36-5), dating to 2455±25 BP (BRAMS-1321; 754–416 cal BCE).</w:t>
      </w:r>
    </w:p>
    <w:p w14:paraId="34AE4BEE" w14:textId="77777777" w:rsidR="00DE04E5" w:rsidRPr="007B26E6" w:rsidRDefault="00DE04E5" w:rsidP="00DE04E5">
      <w:pPr>
        <w:rPr>
          <w:lang w:eastAsia="en-GB"/>
        </w:rPr>
      </w:pPr>
    </w:p>
    <w:p w14:paraId="1DA3B07F" w14:textId="77777777" w:rsidR="00DE04E5" w:rsidRPr="007B26E6" w:rsidRDefault="00DE04E5" w:rsidP="00DE04E5">
      <w:pPr>
        <w:jc w:val="both"/>
        <w:rPr>
          <w:lang w:eastAsia="en-GB"/>
        </w:rPr>
      </w:pPr>
      <w:r w:rsidRPr="007B26E6">
        <w:rPr>
          <w:color w:val="000000"/>
          <w:lang w:eastAsia="en-GB"/>
        </w:rPr>
        <w:t>Source of sample: Sophie Meyer, Royal Cornwall Museum and Andy Jones, Cornwall Archaeology Unit</w:t>
      </w:r>
    </w:p>
    <w:p w14:paraId="2BB6B31B" w14:textId="77777777" w:rsidR="00DE04E5" w:rsidRPr="007B26E6" w:rsidRDefault="00DE04E5" w:rsidP="00DE04E5">
      <w:pPr>
        <w:jc w:val="both"/>
        <w:rPr>
          <w:lang w:eastAsia="en-GB"/>
        </w:rPr>
      </w:pPr>
      <w:r w:rsidRPr="007B26E6">
        <w:rPr>
          <w:color w:val="000000"/>
          <w:lang w:eastAsia="en-GB"/>
        </w:rPr>
        <w:t>Author of entry: Claire-Elise Fischer</w:t>
      </w:r>
    </w:p>
    <w:p w14:paraId="1B01EAC7" w14:textId="77777777" w:rsidR="00DE04E5" w:rsidRPr="007B26E6" w:rsidRDefault="00DE04E5" w:rsidP="00DE04E5">
      <w:pPr>
        <w:jc w:val="both"/>
        <w:rPr>
          <w:lang w:eastAsia="en-GB"/>
        </w:rPr>
      </w:pPr>
      <w:r w:rsidRPr="007B26E6">
        <w:rPr>
          <w:color w:val="000000"/>
          <w:lang w:eastAsia="en-GB"/>
        </w:rPr>
        <w:lastRenderedPageBreak/>
        <w:t xml:space="preserve">References: Jones M.A. and Mikulski R. 2015. After the storm: an Early Bronze Age cist burial at </w:t>
      </w:r>
      <w:proofErr w:type="spellStart"/>
      <w:r w:rsidRPr="007B26E6">
        <w:rPr>
          <w:color w:val="000000"/>
          <w:lang w:eastAsia="en-GB"/>
        </w:rPr>
        <w:t>Harlyn</w:t>
      </w:r>
      <w:proofErr w:type="spellEnd"/>
      <w:r w:rsidRPr="007B26E6">
        <w:rPr>
          <w:color w:val="000000"/>
          <w:lang w:eastAsia="en-GB"/>
        </w:rPr>
        <w:t xml:space="preserve"> Bay, Cornwall, 2014. </w:t>
      </w:r>
      <w:r w:rsidRPr="007B26E6">
        <w:rPr>
          <w:i/>
          <w:iCs/>
          <w:color w:val="000000"/>
          <w:lang w:eastAsia="en-GB"/>
        </w:rPr>
        <w:t>Cornish Archaeology</w:t>
      </w:r>
      <w:r w:rsidRPr="007B26E6">
        <w:rPr>
          <w:color w:val="000000"/>
          <w:lang w:eastAsia="en-GB"/>
        </w:rPr>
        <w:t xml:space="preserve"> 54, 139–56.</w:t>
      </w:r>
    </w:p>
    <w:p w14:paraId="33989136" w14:textId="77777777" w:rsidR="00DE04E5" w:rsidRPr="007B26E6" w:rsidRDefault="00DE04E5" w:rsidP="00DE04E5">
      <w:pPr>
        <w:rPr>
          <w:lang w:eastAsia="en-GB"/>
        </w:rPr>
      </w:pPr>
    </w:p>
    <w:p w14:paraId="7F0791F1" w14:textId="77777777" w:rsidR="00DE04E5" w:rsidRPr="007B26E6" w:rsidRDefault="00DE04E5" w:rsidP="00DE04E5">
      <w:pPr>
        <w:jc w:val="both"/>
        <w:rPr>
          <w:lang w:eastAsia="en-GB"/>
        </w:rPr>
      </w:pPr>
      <w:r w:rsidRPr="007B26E6">
        <w:rPr>
          <w:b/>
          <w:bCs/>
          <w:color w:val="000000"/>
          <w:lang w:eastAsia="en-GB"/>
        </w:rPr>
        <w:t>Hazleton North, Cheltenham, Gloucestershire, England, UK</w:t>
      </w:r>
    </w:p>
    <w:p w14:paraId="6076B5C6" w14:textId="77777777" w:rsidR="00DE04E5" w:rsidRPr="007B26E6" w:rsidRDefault="00DE04E5" w:rsidP="00DE04E5">
      <w:pPr>
        <w:jc w:val="both"/>
        <w:rPr>
          <w:lang w:eastAsia="en-GB"/>
        </w:rPr>
      </w:pPr>
      <w:r w:rsidRPr="007B26E6">
        <w:rPr>
          <w:color w:val="000000"/>
          <w:lang w:eastAsia="en-GB"/>
        </w:rPr>
        <w:t>Hazleton North is a lateral chambered long cairn (SP 0727 1889) and is one of a pair of monuments (with Hazleton South). The northern long cairn was fully excavated between 1979 and 1982 (Saville 1990). Each of its two L-shaped chambers (northern and southern) were connected by short passages to entrances in the side wall (Meadows et al. 2007). </w:t>
      </w:r>
    </w:p>
    <w:p w14:paraId="45284412" w14:textId="77777777" w:rsidR="00DE04E5" w:rsidRPr="007B26E6" w:rsidRDefault="00DE04E5" w:rsidP="00DE04E5">
      <w:pPr>
        <w:rPr>
          <w:lang w:eastAsia="en-GB"/>
        </w:rPr>
      </w:pPr>
    </w:p>
    <w:p w14:paraId="34C849E5" w14:textId="77777777" w:rsidR="00DE04E5" w:rsidRPr="007B26E6" w:rsidRDefault="00DE04E5" w:rsidP="00DE04E5">
      <w:pPr>
        <w:jc w:val="both"/>
        <w:rPr>
          <w:lang w:eastAsia="en-GB"/>
        </w:rPr>
      </w:pPr>
      <w:r w:rsidRPr="007B26E6">
        <w:rPr>
          <w:color w:val="000000"/>
          <w:lang w:eastAsia="en-GB"/>
        </w:rPr>
        <w:t xml:space="preserve">Modelling of the radiocarbon dates by Meadows et al. (2007: 61) suggests that activity associated with the construction and use of the stone cairn began in </w:t>
      </w:r>
      <w:r w:rsidRPr="007B26E6">
        <w:rPr>
          <w:i/>
          <w:iCs/>
          <w:color w:val="000000"/>
          <w:lang w:eastAsia="en-GB"/>
        </w:rPr>
        <w:t xml:space="preserve">3710–3655 cal BCE </w:t>
      </w:r>
      <w:r w:rsidRPr="007B26E6">
        <w:rPr>
          <w:color w:val="000000"/>
          <w:lang w:eastAsia="en-GB"/>
        </w:rPr>
        <w:t>(</w:t>
      </w:r>
      <w:r w:rsidRPr="007B26E6">
        <w:rPr>
          <w:i/>
          <w:iCs/>
          <w:color w:val="000000"/>
          <w:lang w:eastAsia="en-GB"/>
        </w:rPr>
        <w:t>95% probability</w:t>
      </w:r>
      <w:r w:rsidRPr="007B26E6">
        <w:rPr>
          <w:color w:val="000000"/>
          <w:lang w:eastAsia="en-GB"/>
        </w:rPr>
        <w:t xml:space="preserve">), or in </w:t>
      </w:r>
      <w:r w:rsidRPr="007B26E6">
        <w:rPr>
          <w:i/>
          <w:iCs/>
          <w:color w:val="000000"/>
          <w:lang w:eastAsia="en-GB"/>
        </w:rPr>
        <w:t xml:space="preserve">3705–3670 cal BCE </w:t>
      </w:r>
      <w:r w:rsidRPr="007B26E6">
        <w:rPr>
          <w:color w:val="000000"/>
          <w:lang w:eastAsia="en-GB"/>
        </w:rPr>
        <w:t>(</w:t>
      </w:r>
      <w:r w:rsidRPr="007B26E6">
        <w:rPr>
          <w:i/>
          <w:iCs/>
          <w:color w:val="000000"/>
          <w:lang w:eastAsia="en-GB"/>
        </w:rPr>
        <w:t>68% probability</w:t>
      </w:r>
      <w:r w:rsidRPr="007B26E6">
        <w:rPr>
          <w:color w:val="000000"/>
          <w:lang w:eastAsia="en-GB"/>
        </w:rPr>
        <w:t xml:space="preserve">). The end of the principal Neolithic use of the monument for burial was in </w:t>
      </w:r>
      <w:r w:rsidRPr="007B26E6">
        <w:rPr>
          <w:i/>
          <w:iCs/>
          <w:color w:val="000000"/>
          <w:lang w:eastAsia="en-GB"/>
        </w:rPr>
        <w:t xml:space="preserve">3635–3605 cal BCE </w:t>
      </w:r>
      <w:r w:rsidRPr="007B26E6">
        <w:rPr>
          <w:color w:val="000000"/>
          <w:lang w:eastAsia="en-GB"/>
        </w:rPr>
        <w:t>(</w:t>
      </w:r>
      <w:r w:rsidRPr="007B26E6">
        <w:rPr>
          <w:i/>
          <w:iCs/>
          <w:color w:val="000000"/>
          <w:lang w:eastAsia="en-GB"/>
        </w:rPr>
        <w:t>95% probability; end of cairn phase</w:t>
      </w:r>
      <w:r w:rsidRPr="007B26E6">
        <w:rPr>
          <w:color w:val="000000"/>
          <w:lang w:eastAsia="en-GB"/>
        </w:rPr>
        <w:t xml:space="preserve">: Fig. 8), or in </w:t>
      </w:r>
      <w:r w:rsidRPr="007B26E6">
        <w:rPr>
          <w:i/>
          <w:iCs/>
          <w:color w:val="000000"/>
          <w:lang w:eastAsia="en-GB"/>
        </w:rPr>
        <w:t xml:space="preserve">3635–3615 cal BCE </w:t>
      </w:r>
      <w:r w:rsidRPr="007B26E6">
        <w:rPr>
          <w:color w:val="000000"/>
          <w:lang w:eastAsia="en-GB"/>
        </w:rPr>
        <w:t>(</w:t>
      </w:r>
      <w:r w:rsidRPr="007B26E6">
        <w:rPr>
          <w:i/>
          <w:iCs/>
          <w:color w:val="000000"/>
          <w:lang w:eastAsia="en-GB"/>
        </w:rPr>
        <w:t>68% probability)</w:t>
      </w:r>
      <w:r w:rsidRPr="007B26E6">
        <w:rPr>
          <w:color w:val="000000"/>
          <w:lang w:eastAsia="en-GB"/>
        </w:rPr>
        <w:t xml:space="preserve">, probably in the 3620s cal BCE. Burial occurred in the chambers for </w:t>
      </w:r>
      <w:r w:rsidRPr="007B26E6">
        <w:rPr>
          <w:i/>
          <w:iCs/>
          <w:color w:val="000000"/>
          <w:lang w:eastAsia="en-GB"/>
        </w:rPr>
        <w:t xml:space="preserve">15–75 years </w:t>
      </w:r>
      <w:r w:rsidRPr="007B26E6">
        <w:rPr>
          <w:color w:val="000000"/>
          <w:lang w:eastAsia="en-GB"/>
        </w:rPr>
        <w:t>(</w:t>
      </w:r>
      <w:r w:rsidRPr="007B26E6">
        <w:rPr>
          <w:i/>
          <w:iCs/>
          <w:color w:val="000000"/>
          <w:lang w:eastAsia="en-GB"/>
        </w:rPr>
        <w:t>95% probability</w:t>
      </w:r>
      <w:r w:rsidRPr="007B26E6">
        <w:rPr>
          <w:color w:val="000000"/>
          <w:lang w:eastAsia="en-GB"/>
        </w:rPr>
        <w:t xml:space="preserve">), or for </w:t>
      </w:r>
      <w:r w:rsidRPr="007B26E6">
        <w:rPr>
          <w:i/>
          <w:iCs/>
          <w:color w:val="000000"/>
          <w:lang w:eastAsia="en-GB"/>
        </w:rPr>
        <w:t xml:space="preserve">30–65 years </w:t>
      </w:r>
      <w:r w:rsidRPr="007B26E6">
        <w:rPr>
          <w:color w:val="000000"/>
          <w:lang w:eastAsia="en-GB"/>
        </w:rPr>
        <w:t>(</w:t>
      </w:r>
      <w:r w:rsidRPr="007B26E6">
        <w:rPr>
          <w:i/>
          <w:iCs/>
          <w:color w:val="000000"/>
          <w:lang w:eastAsia="en-GB"/>
        </w:rPr>
        <w:t>68% probability</w:t>
      </w:r>
      <w:r w:rsidRPr="007B26E6">
        <w:rPr>
          <w:color w:val="000000"/>
          <w:lang w:eastAsia="en-GB"/>
        </w:rPr>
        <w:t>), probably for two or three generations. </w:t>
      </w:r>
    </w:p>
    <w:p w14:paraId="02C7AA7D" w14:textId="77777777" w:rsidR="00DE04E5" w:rsidRPr="007B26E6" w:rsidRDefault="00DE04E5" w:rsidP="00DE04E5">
      <w:pPr>
        <w:rPr>
          <w:lang w:eastAsia="en-GB"/>
        </w:rPr>
      </w:pPr>
    </w:p>
    <w:p w14:paraId="40E43E26" w14:textId="77777777" w:rsidR="00DE04E5" w:rsidRPr="007B26E6" w:rsidRDefault="00DE04E5" w:rsidP="00DE04E5">
      <w:pPr>
        <w:jc w:val="both"/>
        <w:rPr>
          <w:lang w:eastAsia="en-GB"/>
        </w:rPr>
      </w:pPr>
      <w:r w:rsidRPr="007B26E6">
        <w:rPr>
          <w:color w:val="000000"/>
          <w:lang w:eastAsia="en-GB"/>
        </w:rPr>
        <w:t xml:space="preserve">Over 9000 human bones and bone fragments were recovered from the Hazleton North excavations, representing a minimum number of 41 individuals (22 adults and 19 children). These comprised 8 adults and 8 children from the north chamber (including two articulated male skeletons, together with the burnt bones of at least one other adult male and a sub-adult in the north entrance), and 14 adults and 11 children from the south chamber (Rogers in Saville 1990: 182–7). The sub-adults from the chambers included one </w:t>
      </w:r>
      <w:proofErr w:type="spellStart"/>
      <w:r w:rsidRPr="007B26E6">
        <w:rPr>
          <w:color w:val="000000"/>
          <w:lang w:eastAsia="en-GB"/>
        </w:rPr>
        <w:t>foetus</w:t>
      </w:r>
      <w:proofErr w:type="spellEnd"/>
      <w:r w:rsidRPr="007B26E6">
        <w:rPr>
          <w:color w:val="000000"/>
          <w:lang w:eastAsia="en-GB"/>
        </w:rPr>
        <w:t xml:space="preserve"> each (Meadows et al. 2007, 46).</w:t>
      </w:r>
    </w:p>
    <w:p w14:paraId="0F310F40" w14:textId="77777777" w:rsidR="00DE04E5" w:rsidRPr="007B26E6" w:rsidRDefault="00DE04E5" w:rsidP="00DE04E5">
      <w:pPr>
        <w:rPr>
          <w:lang w:eastAsia="en-GB"/>
        </w:rPr>
      </w:pPr>
    </w:p>
    <w:p w14:paraId="6822D3C1" w14:textId="77777777" w:rsidR="00DE04E5" w:rsidRPr="007B26E6" w:rsidRDefault="00DE04E5" w:rsidP="00DE04E5">
      <w:pPr>
        <w:jc w:val="both"/>
        <w:rPr>
          <w:lang w:eastAsia="en-GB"/>
        </w:rPr>
      </w:pPr>
      <w:r w:rsidRPr="007B26E6">
        <w:rPr>
          <w:color w:val="000000"/>
          <w:lang w:eastAsia="en-GB"/>
        </w:rPr>
        <w:t>The predominant burial rite, until the later phases of activity, appears to have been the inhumation of complete bodies, which were periodically disturbed and disarticulated as subsequent bodies entered the tomb (Saville 2010: 13). Two skeletons from the north entrance were the only articulated bodies from the site: one was virtually complete (Skeleton 1; aged 30–40 years), while the other was missing large portions of the torso and the mandible (Skeleton 2) (Rogers 1990: 182). During post-excavation, loose bones in and around Skeletons 1 and 2 were attributed to a further adult (Individual A) and a child of six months (Individual B) (ibid.: 184).</w:t>
      </w:r>
    </w:p>
    <w:p w14:paraId="1B227439" w14:textId="77777777" w:rsidR="00DE04E5" w:rsidRPr="007B26E6" w:rsidRDefault="00DE04E5" w:rsidP="00DE04E5">
      <w:pPr>
        <w:rPr>
          <w:lang w:eastAsia="en-GB"/>
        </w:rPr>
      </w:pPr>
    </w:p>
    <w:p w14:paraId="13D171C5" w14:textId="77777777" w:rsidR="00DE04E5" w:rsidRPr="007B26E6" w:rsidRDefault="00DE04E5" w:rsidP="00DE04E5">
      <w:pPr>
        <w:jc w:val="both"/>
        <w:rPr>
          <w:lang w:eastAsia="en-GB"/>
        </w:rPr>
      </w:pPr>
      <w:r w:rsidRPr="007B26E6">
        <w:rPr>
          <w:color w:val="000000"/>
          <w:lang w:eastAsia="en-GB"/>
        </w:rPr>
        <w:t>In the north chamber, the children ranged from 6 months to 3–4 years, whilst in the south chamber they ranged from 1–15 years (Saville 1990: 186 and table 53). Meanwhile, in the north chamber, adults ranged from 17–45 years and in the south chamber from 25–45+ years (ibid: 196 and table 55). Sex was difficult to determine within such a disarticulated assemblage, but a combination of pelvic and cranial assessment suggests the presence of between 2 and 3 males and 1 or 2 females in the north chamber, and 8 males and 2 females in the south chamber (ibid: tables 57 and 58).</w:t>
      </w:r>
    </w:p>
    <w:p w14:paraId="65065BD8" w14:textId="77777777" w:rsidR="00DE04E5" w:rsidRPr="007B26E6" w:rsidRDefault="00DE04E5" w:rsidP="00DE04E5">
      <w:pPr>
        <w:rPr>
          <w:lang w:eastAsia="en-GB"/>
        </w:rPr>
      </w:pPr>
    </w:p>
    <w:p w14:paraId="3FFE6009" w14:textId="5F299F88" w:rsidR="00DE04E5" w:rsidRPr="007B26E6" w:rsidRDefault="00DE04E5" w:rsidP="00DE04E5">
      <w:pPr>
        <w:jc w:val="both"/>
        <w:rPr>
          <w:lang w:eastAsia="en-GB"/>
        </w:rPr>
      </w:pPr>
      <w:r w:rsidRPr="007B26E6">
        <w:rPr>
          <w:color w:val="000000"/>
          <w:lang w:eastAsia="en-GB"/>
        </w:rPr>
        <w:t xml:space="preserve">Eight petrous bones and three teeth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petrous bones yielded </w:t>
      </w:r>
      <w:r w:rsidRPr="00E51F0E">
        <w:rPr>
          <w:color w:val="000000"/>
          <w:lang w:eastAsia="en-GB"/>
        </w:rPr>
        <w:t>sample I13890 (male; 7403); sample I13891 (male; 11062), dating to 4800±25 BP (PSUAMS-9672; 3640–3528 cal BCE); sample I13897 (male; 5120); sample I13899 (male; 8336); and sample I13889 (female; 10213), which derived from a correctly juxtaposed skull and mandible in the south</w:t>
      </w:r>
      <w:r w:rsidRPr="007B26E6">
        <w:rPr>
          <w:color w:val="000000"/>
          <w:lang w:eastAsia="en-GB"/>
        </w:rPr>
        <w:t xml:space="preserve"> chamber (context 412; ibid.: 95) and dates to 4895±25 BP (PSUAMS-9671; 3751–3636 cal BCE).</w:t>
      </w:r>
    </w:p>
    <w:p w14:paraId="1CB708B2" w14:textId="77777777" w:rsidR="00DE04E5" w:rsidRPr="007B26E6" w:rsidRDefault="00DE04E5" w:rsidP="00DE04E5">
      <w:pPr>
        <w:rPr>
          <w:lang w:eastAsia="en-GB"/>
        </w:rPr>
      </w:pPr>
    </w:p>
    <w:p w14:paraId="34D55CD2" w14:textId="77777777" w:rsidR="00DE04E5" w:rsidRPr="007B26E6" w:rsidRDefault="00DE04E5" w:rsidP="00DE04E5">
      <w:pPr>
        <w:jc w:val="both"/>
        <w:rPr>
          <w:lang w:eastAsia="en-GB"/>
        </w:rPr>
      </w:pPr>
      <w:r w:rsidRPr="00E51F0E">
        <w:rPr>
          <w:color w:val="000000"/>
          <w:lang w:eastAsia="en-GB"/>
        </w:rPr>
        <w:lastRenderedPageBreak/>
        <w:t>Sample I13893 (male; 5037-1), from a petrous, and sample I20820 (male; 5037), from a tooth, both derive from Skeleton 1 (5307; context 267) in north entrance, while sample I13898 (male; 5199) derived from a petrous from Skeleton 2 (ibid.: Fig. 118, 119), the lower portion</w:t>
      </w:r>
      <w:r w:rsidRPr="007B26E6">
        <w:rPr>
          <w:color w:val="000000"/>
          <w:lang w:eastAsia="en-GB"/>
        </w:rPr>
        <w:t xml:space="preserve"> of a disturbed crouched inhumation, also located in the north entrance (see above). A right femur (5037-32) from Skeleton 1 returned dates of 4600±120 BP (OxA-643) and 4820±70 BP (OxA-902) (Saville 1990: 237, Fig. 179), which, together with a further date of 4800±50 BP (GrA-24504; 3653–3380 cal BCE; Meadows et al 2007: Table 1), combine to give a calibration of 3650–3380 cal BCE. </w:t>
      </w:r>
    </w:p>
    <w:p w14:paraId="7856BB0E" w14:textId="77777777" w:rsidR="00DE04E5" w:rsidRPr="007B26E6" w:rsidRDefault="00DE04E5" w:rsidP="00DE04E5">
      <w:pPr>
        <w:rPr>
          <w:lang w:eastAsia="en-GB"/>
        </w:rPr>
      </w:pPr>
    </w:p>
    <w:p w14:paraId="3252EEF7" w14:textId="77777777" w:rsidR="00DE04E5" w:rsidRPr="007B26E6" w:rsidRDefault="00DE04E5" w:rsidP="00DE04E5">
      <w:pPr>
        <w:jc w:val="both"/>
        <w:rPr>
          <w:lang w:eastAsia="en-GB"/>
        </w:rPr>
      </w:pPr>
      <w:r w:rsidRPr="007B26E6">
        <w:rPr>
          <w:color w:val="000000"/>
          <w:lang w:eastAsia="en-GB"/>
        </w:rPr>
        <w:t xml:space="preserve">Meanwhile, a left femur (6672-16) from Skeleton 2 returned a date of 4840±60 BP (OxA-903) which, </w:t>
      </w:r>
      <w:r w:rsidRPr="00E51F0E">
        <w:rPr>
          <w:color w:val="000000"/>
          <w:lang w:eastAsia="en-GB"/>
        </w:rPr>
        <w:t>together with a further date of 4850±50 BP (GrA-24508; 3764–3521 cal BCE; Meadows et al 2007: Table 1), combine to give a calibration of 3700–3530 cal BCE. Sample I13892 (male; 5142), derived from a petrous from Individual G (aged 3–4 years) in the north chamber (</w:t>
      </w:r>
      <w:r w:rsidRPr="007B26E6">
        <w:rPr>
          <w:color w:val="000000"/>
          <w:lang w:eastAsia="en-GB"/>
        </w:rPr>
        <w:t>context 336) (Saville 1990: Fig. 130 and Appendix 10), whose right femur (5463) yielded a date of 4940±50 (GrA-24506; 3932–3637 cal BCE) (Meadows et al. 2007: Table 1).</w:t>
      </w:r>
      <w:r w:rsidRPr="007B26E6">
        <w:rPr>
          <w:rFonts w:ascii="Palatino Linotype" w:hAnsi="Palatino Linotype"/>
          <w:color w:val="000000"/>
          <w:sz w:val="16"/>
          <w:szCs w:val="16"/>
          <w:lang w:eastAsia="en-GB"/>
        </w:rPr>
        <w:t xml:space="preserve"> </w:t>
      </w:r>
      <w:r w:rsidRPr="007B26E6">
        <w:rPr>
          <w:color w:val="000000"/>
          <w:lang w:eastAsia="en-GB"/>
        </w:rPr>
        <w:t xml:space="preserve">Since samples I13893 and I20820 represent genetic </w:t>
      </w:r>
      <w:proofErr w:type="gramStart"/>
      <w:r w:rsidRPr="007B26E6">
        <w:rPr>
          <w:color w:val="000000"/>
          <w:lang w:eastAsia="en-GB"/>
        </w:rPr>
        <w:t>duplicates</w:t>
      </w:r>
      <w:proofErr w:type="gramEnd"/>
      <w:r w:rsidRPr="007B26E6">
        <w:rPr>
          <w:color w:val="000000"/>
          <w:lang w:eastAsia="en-GB"/>
        </w:rPr>
        <w:t xml:space="preserve"> they have been merged for the purposes of reporting and analysis.</w:t>
      </w:r>
    </w:p>
    <w:p w14:paraId="32A63C58" w14:textId="77777777" w:rsidR="00DE04E5" w:rsidRPr="007B26E6" w:rsidRDefault="00DE04E5" w:rsidP="00DE04E5">
      <w:pPr>
        <w:rPr>
          <w:lang w:eastAsia="en-GB"/>
        </w:rPr>
      </w:pPr>
    </w:p>
    <w:p w14:paraId="2E65C1CE" w14:textId="77777777" w:rsidR="00DE04E5" w:rsidRPr="007B26E6" w:rsidRDefault="00DE04E5" w:rsidP="00DE04E5">
      <w:pPr>
        <w:jc w:val="both"/>
        <w:rPr>
          <w:lang w:eastAsia="en-GB"/>
        </w:rPr>
      </w:pPr>
      <w:r w:rsidRPr="007B26E6">
        <w:rPr>
          <w:color w:val="000000"/>
          <w:lang w:eastAsia="en-GB"/>
        </w:rPr>
        <w:t xml:space="preserve">Two further teeth were sampled: the first, from the mandible and juxtaposed skull (5880) of an individual aged 17–25 years in the north chamber, yielded </w:t>
      </w:r>
      <w:r w:rsidRPr="00E51F0E">
        <w:rPr>
          <w:color w:val="000000"/>
          <w:lang w:eastAsia="en-GB"/>
        </w:rPr>
        <w:t>sample I21390 (female), dating to 4905±25 BP (PSUAMS-9677; 3761–3637 cal BCE); while a loose tooth from the south entrance (3666/3978), belonging to an individual aged 35–45 years, yielded sample I21385</w:t>
      </w:r>
      <w:r w:rsidRPr="007B26E6">
        <w:rPr>
          <w:color w:val="000000"/>
          <w:lang w:eastAsia="en-GB"/>
        </w:rPr>
        <w:t xml:space="preserve"> (male).</w:t>
      </w:r>
    </w:p>
    <w:p w14:paraId="10C8BA67" w14:textId="77777777" w:rsidR="00DE04E5" w:rsidRPr="007B26E6" w:rsidRDefault="00DE04E5" w:rsidP="00DE04E5">
      <w:pPr>
        <w:rPr>
          <w:lang w:eastAsia="en-GB"/>
        </w:rPr>
      </w:pPr>
    </w:p>
    <w:p w14:paraId="7FA3CE97" w14:textId="77777777" w:rsidR="00DE04E5" w:rsidRPr="007B26E6" w:rsidRDefault="00DE04E5" w:rsidP="00DE04E5">
      <w:pPr>
        <w:jc w:val="both"/>
        <w:rPr>
          <w:lang w:eastAsia="en-GB"/>
        </w:rPr>
      </w:pPr>
      <w:r w:rsidRPr="007B26E6">
        <w:rPr>
          <w:color w:val="000000"/>
          <w:lang w:eastAsia="en-GB"/>
        </w:rPr>
        <w:t>Sample I13892 is a second or third degree relative of I13890, while the individuals represented by samples I13890 and I21385 have a third degree or more distant relationship.</w:t>
      </w:r>
    </w:p>
    <w:p w14:paraId="4A397A81" w14:textId="77777777" w:rsidR="00DE04E5" w:rsidRPr="007B26E6" w:rsidRDefault="00DE04E5" w:rsidP="00DE04E5">
      <w:pPr>
        <w:rPr>
          <w:lang w:eastAsia="en-GB"/>
        </w:rPr>
      </w:pPr>
    </w:p>
    <w:p w14:paraId="1A1D8640" w14:textId="77777777" w:rsidR="00DE04E5" w:rsidRPr="007B26E6" w:rsidRDefault="00DE04E5" w:rsidP="00DE04E5">
      <w:pPr>
        <w:jc w:val="both"/>
        <w:rPr>
          <w:lang w:eastAsia="en-GB"/>
        </w:rPr>
      </w:pPr>
      <w:r w:rsidRPr="007B26E6">
        <w:rPr>
          <w:color w:val="000000"/>
          <w:lang w:eastAsia="en-GB"/>
        </w:rPr>
        <w:t>Source of samples: James Harris (</w:t>
      </w:r>
      <w:proofErr w:type="spellStart"/>
      <w:r w:rsidRPr="007B26E6">
        <w:rPr>
          <w:color w:val="000000"/>
          <w:lang w:eastAsia="en-GB"/>
        </w:rPr>
        <w:t>Corinium</w:t>
      </w:r>
      <w:proofErr w:type="spellEnd"/>
      <w:r w:rsidRPr="007B26E6">
        <w:rPr>
          <w:color w:val="000000"/>
          <w:lang w:eastAsia="en-GB"/>
        </w:rPr>
        <w:t xml:space="preserve"> Museum) and Vicki Cummings</w:t>
      </w:r>
    </w:p>
    <w:p w14:paraId="79B4017D" w14:textId="77777777" w:rsidR="00DE04E5" w:rsidRPr="007B26E6" w:rsidRDefault="00DE04E5" w:rsidP="00DE04E5">
      <w:pPr>
        <w:jc w:val="both"/>
        <w:rPr>
          <w:lang w:eastAsia="en-GB"/>
        </w:rPr>
      </w:pPr>
      <w:r w:rsidRPr="007B26E6">
        <w:rPr>
          <w:color w:val="000000"/>
          <w:lang w:eastAsia="en-GB"/>
        </w:rPr>
        <w:t xml:space="preserve">Authors of entry: Lindsey </w:t>
      </w:r>
      <w:proofErr w:type="spellStart"/>
      <w:r w:rsidRPr="007B26E6">
        <w:rPr>
          <w:color w:val="000000"/>
          <w:lang w:eastAsia="en-GB"/>
        </w:rPr>
        <w:t>Büster</w:t>
      </w:r>
      <w:proofErr w:type="spellEnd"/>
      <w:r w:rsidRPr="007B26E6">
        <w:rPr>
          <w:color w:val="000000"/>
          <w:lang w:eastAsia="en-GB"/>
        </w:rPr>
        <w:t xml:space="preserve"> and Vicki Cummings </w:t>
      </w:r>
    </w:p>
    <w:p w14:paraId="09AA1A1D" w14:textId="77777777" w:rsidR="00DE04E5" w:rsidRPr="007B26E6" w:rsidRDefault="00DE04E5" w:rsidP="00DE04E5">
      <w:pPr>
        <w:jc w:val="both"/>
        <w:rPr>
          <w:lang w:eastAsia="en-GB"/>
        </w:rPr>
      </w:pPr>
      <w:r w:rsidRPr="007B26E6">
        <w:rPr>
          <w:color w:val="000000"/>
          <w:lang w:eastAsia="en-GB"/>
        </w:rPr>
        <w:t>References:</w:t>
      </w:r>
    </w:p>
    <w:p w14:paraId="5DB88E32" w14:textId="77777777" w:rsidR="00DE04E5" w:rsidRPr="007B26E6" w:rsidRDefault="00DE04E5" w:rsidP="00DE04E5">
      <w:pPr>
        <w:jc w:val="both"/>
        <w:rPr>
          <w:lang w:eastAsia="en-GB"/>
        </w:rPr>
      </w:pPr>
      <w:r w:rsidRPr="007B26E6">
        <w:rPr>
          <w:color w:val="000000"/>
          <w:lang w:eastAsia="en-GB"/>
        </w:rPr>
        <w:t xml:space="preserve">Meadows, J., Barclay, A. and Bayliss, A. 2007. ‘A short passage of time: the dating of the Hazleton long cairn revisited’, </w:t>
      </w:r>
      <w:r w:rsidRPr="007B26E6">
        <w:rPr>
          <w:i/>
          <w:iCs/>
          <w:color w:val="000000"/>
          <w:lang w:eastAsia="en-GB"/>
        </w:rPr>
        <w:t xml:space="preserve">Cambridge Archaeological Journal </w:t>
      </w:r>
      <w:r w:rsidRPr="007B26E6">
        <w:rPr>
          <w:color w:val="000000"/>
          <w:lang w:eastAsia="en-GB"/>
        </w:rPr>
        <w:t>17(1): 45–64.</w:t>
      </w:r>
    </w:p>
    <w:p w14:paraId="0C33EED5" w14:textId="77777777" w:rsidR="00DE04E5" w:rsidRPr="007B26E6" w:rsidRDefault="00DE04E5" w:rsidP="00DE04E5">
      <w:pPr>
        <w:rPr>
          <w:lang w:eastAsia="en-GB"/>
        </w:rPr>
      </w:pPr>
    </w:p>
    <w:p w14:paraId="3F5E0C9D" w14:textId="77777777" w:rsidR="00DE04E5" w:rsidRPr="007B26E6" w:rsidRDefault="00DE04E5" w:rsidP="00DE04E5">
      <w:pPr>
        <w:jc w:val="both"/>
        <w:rPr>
          <w:lang w:eastAsia="en-GB"/>
        </w:rPr>
      </w:pPr>
      <w:r w:rsidRPr="007B26E6">
        <w:rPr>
          <w:color w:val="000000"/>
          <w:lang w:eastAsia="en-GB"/>
        </w:rPr>
        <w:t xml:space="preserve">Saville, A. 1990. </w:t>
      </w:r>
      <w:r w:rsidRPr="007B26E6">
        <w:rPr>
          <w:i/>
          <w:iCs/>
          <w:color w:val="000000"/>
          <w:lang w:eastAsia="en-GB"/>
        </w:rPr>
        <w:t xml:space="preserve">Hazelton North, Gloucestershire, 1979–82: The Excavation of a Neolithic Long Cairn of the Cotswold-Severn Group. </w:t>
      </w:r>
      <w:r w:rsidRPr="007B26E6">
        <w:rPr>
          <w:color w:val="000000"/>
          <w:lang w:eastAsia="en-GB"/>
        </w:rPr>
        <w:t>Swindon: English Heritage Archaeological Report no 13.</w:t>
      </w:r>
    </w:p>
    <w:p w14:paraId="1616B576" w14:textId="77777777" w:rsidR="00DE04E5" w:rsidRPr="007B26E6" w:rsidRDefault="00DE04E5" w:rsidP="00DE04E5">
      <w:pPr>
        <w:rPr>
          <w:lang w:eastAsia="en-GB"/>
        </w:rPr>
      </w:pPr>
    </w:p>
    <w:p w14:paraId="003C1BDB" w14:textId="77777777" w:rsidR="00DE04E5" w:rsidRPr="007B26E6" w:rsidRDefault="00DE04E5" w:rsidP="00DE04E5">
      <w:pPr>
        <w:jc w:val="both"/>
        <w:rPr>
          <w:lang w:eastAsia="en-GB"/>
        </w:rPr>
      </w:pPr>
      <w:r w:rsidRPr="007B26E6">
        <w:rPr>
          <w:color w:val="000000"/>
          <w:lang w:eastAsia="en-GB"/>
        </w:rPr>
        <w:t>Saville, A. 2010. ‘</w:t>
      </w:r>
      <w:proofErr w:type="spellStart"/>
      <w:r w:rsidRPr="007B26E6">
        <w:rPr>
          <w:color w:val="000000"/>
          <w:lang w:eastAsia="en-GB"/>
        </w:rPr>
        <w:t>Anatomising</w:t>
      </w:r>
      <w:proofErr w:type="spellEnd"/>
      <w:r w:rsidRPr="007B26E6">
        <w:rPr>
          <w:color w:val="000000"/>
          <w:lang w:eastAsia="en-GB"/>
        </w:rPr>
        <w:t xml:space="preserve"> an archaeological project: Hazelton revisited’, </w:t>
      </w:r>
      <w:r w:rsidRPr="007B26E6">
        <w:rPr>
          <w:i/>
          <w:iCs/>
          <w:color w:val="000000"/>
          <w:lang w:eastAsia="en-GB"/>
        </w:rPr>
        <w:t xml:space="preserve">Transactions of the Bristol and Gloucestershire Archaeological Society </w:t>
      </w:r>
      <w:r w:rsidRPr="007B26E6">
        <w:rPr>
          <w:color w:val="000000"/>
          <w:lang w:eastAsia="en-GB"/>
        </w:rPr>
        <w:t>128: 9–27.</w:t>
      </w:r>
    </w:p>
    <w:p w14:paraId="1D054593" w14:textId="77777777" w:rsidR="00DE04E5" w:rsidRPr="007B26E6" w:rsidRDefault="00DE04E5" w:rsidP="00DE04E5">
      <w:pPr>
        <w:rPr>
          <w:lang w:eastAsia="en-GB"/>
        </w:rPr>
      </w:pPr>
    </w:p>
    <w:p w14:paraId="6E4AE7E6" w14:textId="77777777" w:rsidR="00DE04E5" w:rsidRPr="007B26E6" w:rsidRDefault="00DE04E5" w:rsidP="00DE04E5">
      <w:pPr>
        <w:jc w:val="both"/>
        <w:rPr>
          <w:lang w:eastAsia="en-GB"/>
        </w:rPr>
      </w:pPr>
      <w:r w:rsidRPr="007B26E6">
        <w:rPr>
          <w:b/>
          <w:bCs/>
          <w:color w:val="000000"/>
          <w:lang w:eastAsia="en-GB"/>
        </w:rPr>
        <w:t xml:space="preserve">Hay Wood Cave, </w:t>
      </w:r>
      <w:proofErr w:type="spellStart"/>
      <w:r w:rsidRPr="007B26E6">
        <w:rPr>
          <w:b/>
          <w:bCs/>
          <w:color w:val="000000"/>
          <w:lang w:eastAsia="en-GB"/>
        </w:rPr>
        <w:t>Mendip</w:t>
      </w:r>
      <w:proofErr w:type="spellEnd"/>
      <w:r w:rsidRPr="007B26E6">
        <w:rPr>
          <w:b/>
          <w:bCs/>
          <w:color w:val="000000"/>
          <w:lang w:eastAsia="en-GB"/>
        </w:rPr>
        <w:t>, Somerset, England, UK</w:t>
      </w:r>
    </w:p>
    <w:p w14:paraId="4AAF666E" w14:textId="77777777" w:rsidR="00DE04E5" w:rsidRPr="007B26E6" w:rsidRDefault="00DE04E5" w:rsidP="00DE04E5">
      <w:pPr>
        <w:jc w:val="both"/>
        <w:rPr>
          <w:lang w:eastAsia="en-GB"/>
        </w:rPr>
      </w:pPr>
      <w:r w:rsidRPr="007B26E6">
        <w:rPr>
          <w:color w:val="000000"/>
          <w:lang w:eastAsia="en-GB"/>
        </w:rPr>
        <w:t xml:space="preserve">Excavations at Hay Wood Cave yielded artefacts from the Mesolithic to the Romano-British periods along with 560 identifiable human bones corresponding to at least to ten individuals (eight adults, one adolescent under 15 years and one child). The human remains were, however, not directly associated with the artefacts. The results of an AMS dating </w:t>
      </w:r>
      <w:proofErr w:type="spellStart"/>
      <w:r w:rsidRPr="007B26E6">
        <w:rPr>
          <w:color w:val="000000"/>
          <w:lang w:eastAsia="en-GB"/>
        </w:rPr>
        <w:t>programme</w:t>
      </w:r>
      <w:proofErr w:type="spellEnd"/>
      <w:r w:rsidRPr="007B26E6">
        <w:rPr>
          <w:color w:val="000000"/>
          <w:lang w:eastAsia="en-GB"/>
        </w:rPr>
        <w:t xml:space="preserve"> (Hedges et al. 1997; Schulting et al. 2013) place the human remains in the Early Neolithic period. Here we report data for </w:t>
      </w:r>
      <w:r w:rsidRPr="00E51F0E">
        <w:rPr>
          <w:color w:val="000000"/>
          <w:lang w:eastAsia="en-GB"/>
        </w:rPr>
        <w:t>sample I6748, a juvenile right tibia associated with Cranium 1 (male; SB410B3), dating to 5052±32 BP (OxA-19914; 3956–3769 cal BCE), though the data are excluded from the analysis due to mitochon</w:t>
      </w:r>
      <w:r w:rsidRPr="007B26E6">
        <w:rPr>
          <w:color w:val="000000"/>
          <w:lang w:eastAsia="en-GB"/>
        </w:rPr>
        <w:t>drial contamination.</w:t>
      </w:r>
    </w:p>
    <w:p w14:paraId="45F957D0" w14:textId="77777777" w:rsidR="00DE04E5" w:rsidRPr="007B26E6" w:rsidRDefault="00DE04E5" w:rsidP="00DE04E5">
      <w:pPr>
        <w:rPr>
          <w:lang w:eastAsia="en-GB"/>
        </w:rPr>
      </w:pPr>
    </w:p>
    <w:p w14:paraId="09AA95D7" w14:textId="77777777" w:rsidR="00DE04E5" w:rsidRPr="007B26E6" w:rsidRDefault="00DE04E5" w:rsidP="00DE04E5">
      <w:pPr>
        <w:jc w:val="both"/>
        <w:rPr>
          <w:lang w:eastAsia="en-GB"/>
        </w:rPr>
      </w:pPr>
      <w:r w:rsidRPr="007B26E6">
        <w:rPr>
          <w:color w:val="000000"/>
          <w:lang w:eastAsia="en-GB"/>
        </w:rPr>
        <w:lastRenderedPageBreak/>
        <w:t xml:space="preserve">Source of sample: Margaret Chapman, </w:t>
      </w:r>
      <w:proofErr w:type="spellStart"/>
      <w:r w:rsidRPr="007B26E6">
        <w:rPr>
          <w:color w:val="000000"/>
          <w:lang w:eastAsia="en-GB"/>
        </w:rPr>
        <w:t>Axbridge</w:t>
      </w:r>
      <w:proofErr w:type="spellEnd"/>
      <w:r w:rsidRPr="007B26E6">
        <w:rPr>
          <w:color w:val="000000"/>
          <w:lang w:eastAsia="en-GB"/>
        </w:rPr>
        <w:t xml:space="preserve"> Museum</w:t>
      </w:r>
    </w:p>
    <w:p w14:paraId="70431352" w14:textId="77777777" w:rsidR="00DE04E5" w:rsidRPr="007B26E6" w:rsidRDefault="00DE04E5" w:rsidP="00DE04E5">
      <w:pPr>
        <w:jc w:val="both"/>
        <w:rPr>
          <w:lang w:eastAsia="en-GB"/>
        </w:rPr>
      </w:pPr>
      <w:r w:rsidRPr="007B26E6">
        <w:rPr>
          <w:color w:val="000000"/>
          <w:lang w:eastAsia="en-GB"/>
        </w:rPr>
        <w:t>Author of entry: Claire-Elise Fischer</w:t>
      </w:r>
    </w:p>
    <w:p w14:paraId="58493629" w14:textId="77777777" w:rsidR="00DE04E5" w:rsidRPr="007B26E6" w:rsidRDefault="00DE04E5" w:rsidP="00DE04E5">
      <w:pPr>
        <w:jc w:val="both"/>
        <w:rPr>
          <w:lang w:eastAsia="en-GB"/>
        </w:rPr>
      </w:pPr>
      <w:r w:rsidRPr="007B26E6">
        <w:rPr>
          <w:color w:val="000000"/>
          <w:lang w:eastAsia="en-GB"/>
        </w:rPr>
        <w:t>Reference:</w:t>
      </w:r>
    </w:p>
    <w:p w14:paraId="0BAFA906" w14:textId="77777777" w:rsidR="00DE04E5" w:rsidRPr="007B26E6" w:rsidRDefault="00DE04E5" w:rsidP="00DE04E5">
      <w:pPr>
        <w:jc w:val="both"/>
        <w:rPr>
          <w:lang w:eastAsia="en-GB"/>
        </w:rPr>
      </w:pPr>
      <w:r w:rsidRPr="007B26E6">
        <w:rPr>
          <w:color w:val="000000"/>
          <w:lang w:eastAsia="en-GB"/>
        </w:rPr>
        <w:t xml:space="preserve">Hedges, R.E.M., Pettitt, P., </w:t>
      </w:r>
      <w:proofErr w:type="spellStart"/>
      <w:r w:rsidRPr="007B26E6">
        <w:rPr>
          <w:color w:val="000000"/>
          <w:lang w:eastAsia="en-GB"/>
        </w:rPr>
        <w:t>Bronk</w:t>
      </w:r>
      <w:proofErr w:type="spellEnd"/>
      <w:r w:rsidRPr="007B26E6">
        <w:rPr>
          <w:color w:val="000000"/>
          <w:lang w:eastAsia="en-GB"/>
        </w:rPr>
        <w:t xml:space="preserve"> Ramsey, C. and van </w:t>
      </w:r>
      <w:proofErr w:type="spellStart"/>
      <w:r w:rsidRPr="007B26E6">
        <w:rPr>
          <w:color w:val="000000"/>
          <w:lang w:eastAsia="en-GB"/>
        </w:rPr>
        <w:t>Klinken</w:t>
      </w:r>
      <w:proofErr w:type="spellEnd"/>
      <w:r w:rsidRPr="007B26E6">
        <w:rPr>
          <w:color w:val="000000"/>
          <w:lang w:eastAsia="en-GB"/>
        </w:rPr>
        <w:t xml:space="preserve">, G.J. 1997. Radiocarbon dates from the Oxford AMS system: Archaeometry </w:t>
      </w:r>
      <w:proofErr w:type="spellStart"/>
      <w:r w:rsidRPr="007B26E6">
        <w:rPr>
          <w:color w:val="000000"/>
          <w:lang w:eastAsia="en-GB"/>
        </w:rPr>
        <w:t>datelist</w:t>
      </w:r>
      <w:proofErr w:type="spellEnd"/>
      <w:r w:rsidRPr="007B26E6">
        <w:rPr>
          <w:color w:val="000000"/>
          <w:lang w:eastAsia="en-GB"/>
        </w:rPr>
        <w:t xml:space="preserve"> 24. </w:t>
      </w:r>
      <w:r w:rsidRPr="007B26E6">
        <w:rPr>
          <w:i/>
          <w:iCs/>
          <w:color w:val="000000"/>
          <w:lang w:eastAsia="en-GB"/>
        </w:rPr>
        <w:t>Archaeometry</w:t>
      </w:r>
      <w:r w:rsidRPr="007B26E6">
        <w:rPr>
          <w:color w:val="000000"/>
          <w:lang w:eastAsia="en-GB"/>
        </w:rPr>
        <w:t xml:space="preserve"> 39: 247–62.</w:t>
      </w:r>
    </w:p>
    <w:p w14:paraId="6CF414C2" w14:textId="77777777" w:rsidR="00DE04E5" w:rsidRPr="007B26E6" w:rsidRDefault="00DE04E5" w:rsidP="00DE04E5">
      <w:pPr>
        <w:rPr>
          <w:lang w:eastAsia="en-GB"/>
        </w:rPr>
      </w:pPr>
    </w:p>
    <w:p w14:paraId="6ACD3E8D" w14:textId="77777777" w:rsidR="00DE04E5" w:rsidRPr="007B26E6" w:rsidRDefault="00DE04E5" w:rsidP="00DE04E5">
      <w:pPr>
        <w:jc w:val="both"/>
        <w:rPr>
          <w:lang w:eastAsia="en-GB"/>
        </w:rPr>
      </w:pPr>
      <w:r w:rsidRPr="007B26E6">
        <w:rPr>
          <w:color w:val="000000"/>
          <w:lang w:eastAsia="en-GB"/>
        </w:rPr>
        <w:t xml:space="preserve">Schulting, R.J., Chapman, </w:t>
      </w:r>
      <w:proofErr w:type="gramStart"/>
      <w:r w:rsidRPr="007B26E6">
        <w:rPr>
          <w:color w:val="000000"/>
          <w:lang w:eastAsia="en-GB"/>
        </w:rPr>
        <w:t>M.</w:t>
      </w:r>
      <w:proofErr w:type="gramEnd"/>
      <w:r w:rsidRPr="007B26E6">
        <w:rPr>
          <w:color w:val="000000"/>
          <w:lang w:eastAsia="en-GB"/>
        </w:rPr>
        <w:t xml:space="preserve"> and Chapman, E.J. 1991. AMS 14C dating and stable isotope (Carbon, Nitrogen) analysis of an earlier Neolithic human skeletal assemblage from Hay Wood Cave, </w:t>
      </w:r>
      <w:proofErr w:type="spellStart"/>
      <w:r w:rsidRPr="007B26E6">
        <w:rPr>
          <w:color w:val="000000"/>
          <w:lang w:eastAsia="en-GB"/>
        </w:rPr>
        <w:t>Mendip</w:t>
      </w:r>
      <w:proofErr w:type="spellEnd"/>
      <w:r w:rsidRPr="007B26E6">
        <w:rPr>
          <w:color w:val="000000"/>
          <w:lang w:eastAsia="en-GB"/>
        </w:rPr>
        <w:t xml:space="preserve">, Somerset. </w:t>
      </w:r>
      <w:r w:rsidRPr="007B26E6">
        <w:rPr>
          <w:i/>
          <w:iCs/>
          <w:color w:val="000000"/>
          <w:lang w:eastAsia="en-GB"/>
        </w:rPr>
        <w:t xml:space="preserve">Proceedings of the University of Bristol </w:t>
      </w:r>
      <w:proofErr w:type="spellStart"/>
      <w:r w:rsidRPr="007B26E6">
        <w:rPr>
          <w:i/>
          <w:iCs/>
          <w:color w:val="000000"/>
          <w:lang w:eastAsia="en-GB"/>
        </w:rPr>
        <w:t>Spelaeological</w:t>
      </w:r>
      <w:proofErr w:type="spellEnd"/>
      <w:r w:rsidRPr="007B26E6">
        <w:rPr>
          <w:i/>
          <w:iCs/>
          <w:color w:val="000000"/>
          <w:lang w:eastAsia="en-GB"/>
        </w:rPr>
        <w:t xml:space="preserve"> Society</w:t>
      </w:r>
      <w:r w:rsidRPr="007B26E6">
        <w:rPr>
          <w:color w:val="000000"/>
          <w:lang w:eastAsia="en-GB"/>
        </w:rPr>
        <w:t xml:space="preserve"> 26(1): 9–26.</w:t>
      </w:r>
    </w:p>
    <w:p w14:paraId="5EE58C99" w14:textId="77777777" w:rsidR="00DE04E5" w:rsidRPr="007B26E6" w:rsidRDefault="00DE04E5" w:rsidP="00DE04E5">
      <w:pPr>
        <w:jc w:val="both"/>
        <w:rPr>
          <w:lang w:eastAsia="en-GB"/>
        </w:rPr>
      </w:pPr>
      <w:r w:rsidRPr="007B26E6">
        <w:rPr>
          <w:lang w:eastAsia="en-GB"/>
        </w:rPr>
        <w:t> </w:t>
      </w:r>
    </w:p>
    <w:p w14:paraId="274FC0A5" w14:textId="77777777" w:rsidR="00DE04E5" w:rsidRPr="007B26E6" w:rsidRDefault="00DE04E5" w:rsidP="00DE04E5">
      <w:pPr>
        <w:jc w:val="both"/>
        <w:rPr>
          <w:lang w:eastAsia="en-GB"/>
        </w:rPr>
      </w:pPr>
      <w:proofErr w:type="spellStart"/>
      <w:r w:rsidRPr="007B26E6">
        <w:rPr>
          <w:b/>
          <w:bCs/>
          <w:color w:val="000000"/>
          <w:lang w:eastAsia="en-GB"/>
        </w:rPr>
        <w:t>Highsted</w:t>
      </w:r>
      <w:proofErr w:type="spellEnd"/>
      <w:r w:rsidRPr="007B26E6">
        <w:rPr>
          <w:b/>
          <w:bCs/>
          <w:color w:val="000000"/>
          <w:lang w:eastAsia="en-GB"/>
        </w:rPr>
        <w:t xml:space="preserve">, </w:t>
      </w:r>
      <w:proofErr w:type="spellStart"/>
      <w:r w:rsidRPr="007B26E6">
        <w:rPr>
          <w:b/>
          <w:bCs/>
          <w:color w:val="000000"/>
          <w:lang w:eastAsia="en-GB"/>
        </w:rPr>
        <w:t>Sittingbourne</w:t>
      </w:r>
      <w:proofErr w:type="spellEnd"/>
      <w:r w:rsidRPr="007B26E6">
        <w:rPr>
          <w:b/>
          <w:bCs/>
          <w:color w:val="000000"/>
          <w:lang w:eastAsia="en-GB"/>
        </w:rPr>
        <w:t>, Kent, England, UK</w:t>
      </w:r>
    </w:p>
    <w:p w14:paraId="399E4578" w14:textId="795758E8" w:rsidR="00DE04E5" w:rsidRPr="007B26E6" w:rsidRDefault="00DE04E5" w:rsidP="00DE04E5">
      <w:pPr>
        <w:jc w:val="both"/>
        <w:rPr>
          <w:lang w:eastAsia="en-GB"/>
        </w:rPr>
      </w:pPr>
      <w:proofErr w:type="spellStart"/>
      <w:r w:rsidRPr="007B26E6">
        <w:rPr>
          <w:color w:val="000000"/>
          <w:lang w:eastAsia="en-GB"/>
        </w:rPr>
        <w:t>Highsted</w:t>
      </w:r>
      <w:proofErr w:type="spellEnd"/>
      <w:r w:rsidRPr="007B26E6">
        <w:rPr>
          <w:color w:val="000000"/>
          <w:lang w:eastAsia="en-GB"/>
        </w:rPr>
        <w:t xml:space="preserve"> is a large Late Iron Age inhumation cemetery excavated by D.T.A. Ponton in 1955. The excavation took place under emergency rescue conditions due to the imminent threat of chalk quarrying, with contemporary local newspaper articles recording </w:t>
      </w:r>
      <w:proofErr w:type="gramStart"/>
      <w:r w:rsidRPr="007B26E6">
        <w:rPr>
          <w:color w:val="000000"/>
          <w:lang w:eastAsia="en-GB"/>
        </w:rPr>
        <w:t>that 20 inhumations</w:t>
      </w:r>
      <w:proofErr w:type="gramEnd"/>
      <w:r w:rsidRPr="007B26E6">
        <w:rPr>
          <w:color w:val="000000"/>
          <w:lang w:eastAsia="en-GB"/>
        </w:rPr>
        <w:t xml:space="preserve"> and six cremation burials were recovered (Anon 1955). Shortly after excavation, however, most of the records, site photos, and associated finds were stolen (Kelly 1978, 267). The site was never </w:t>
      </w:r>
      <w:proofErr w:type="gramStart"/>
      <w:r w:rsidRPr="007B26E6">
        <w:rPr>
          <w:color w:val="000000"/>
          <w:lang w:eastAsia="en-GB"/>
        </w:rPr>
        <w:t>published</w:t>
      </w:r>
      <w:proofErr w:type="gramEnd"/>
      <w:r w:rsidRPr="007B26E6">
        <w:rPr>
          <w:color w:val="000000"/>
          <w:lang w:eastAsia="en-GB"/>
        </w:rPr>
        <w:t xml:space="preserve"> and the human remains were thought to be lost (</w:t>
      </w:r>
      <w:proofErr w:type="spellStart"/>
      <w:r w:rsidRPr="007B26E6">
        <w:rPr>
          <w:color w:val="000000"/>
          <w:lang w:eastAsia="en-GB"/>
        </w:rPr>
        <w:t>Whimster</w:t>
      </w:r>
      <w:proofErr w:type="spellEnd"/>
      <w:r w:rsidRPr="007B26E6">
        <w:rPr>
          <w:color w:val="000000"/>
          <w:lang w:eastAsia="en-GB"/>
        </w:rPr>
        <w:t xml:space="preserve"> 1981, 326). In 1987, the human remains were located and sent to Kent County Museums service, an accompanying letter outlining a provisional assessment of the material (Baxter 1987), but this too was never </w:t>
      </w:r>
      <w:proofErr w:type="gramStart"/>
      <w:r w:rsidRPr="007B26E6">
        <w:rPr>
          <w:color w:val="000000"/>
          <w:lang w:eastAsia="en-GB"/>
        </w:rPr>
        <w:t>published</w:t>
      </w:r>
      <w:proofErr w:type="gramEnd"/>
      <w:r w:rsidRPr="007B26E6">
        <w:rPr>
          <w:color w:val="000000"/>
          <w:lang w:eastAsia="en-GB"/>
        </w:rPr>
        <w:t xml:space="preserve"> and the material again forgotten. During data collection for doctoral research, however, skeletal remains from multiple individuals were identified at </w:t>
      </w:r>
      <w:proofErr w:type="spellStart"/>
      <w:r w:rsidRPr="007B26E6">
        <w:rPr>
          <w:color w:val="000000"/>
          <w:lang w:eastAsia="en-GB"/>
        </w:rPr>
        <w:t>Maidstone</w:t>
      </w:r>
      <w:proofErr w:type="spellEnd"/>
      <w:r w:rsidRPr="007B26E6">
        <w:rPr>
          <w:color w:val="000000"/>
          <w:lang w:eastAsia="en-GB"/>
        </w:rPr>
        <w:t xml:space="preserve"> Museum and </w:t>
      </w:r>
      <w:proofErr w:type="spellStart"/>
      <w:r w:rsidRPr="007B26E6">
        <w:rPr>
          <w:color w:val="000000"/>
          <w:lang w:eastAsia="en-GB"/>
        </w:rPr>
        <w:t>re</w:t>
      </w:r>
      <w:r w:rsidR="00CD24B1">
        <w:rPr>
          <w:color w:val="000000"/>
          <w:lang w:eastAsia="en-GB"/>
        </w:rPr>
        <w:t>analyse</w:t>
      </w:r>
      <w:r w:rsidRPr="007B26E6">
        <w:rPr>
          <w:color w:val="000000"/>
          <w:lang w:eastAsia="en-GB"/>
        </w:rPr>
        <w:t>d</w:t>
      </w:r>
      <w:proofErr w:type="spellEnd"/>
      <w:r w:rsidRPr="007B26E6">
        <w:rPr>
          <w:color w:val="000000"/>
          <w:lang w:eastAsia="en-GB"/>
        </w:rPr>
        <w:t xml:space="preserve"> (</w:t>
      </w:r>
      <w:proofErr w:type="spellStart"/>
      <w:r w:rsidRPr="007B26E6">
        <w:rPr>
          <w:color w:val="000000"/>
          <w:lang w:eastAsia="en-GB"/>
        </w:rPr>
        <w:t>Legge</w:t>
      </w:r>
      <w:proofErr w:type="spellEnd"/>
      <w:r w:rsidRPr="007B26E6">
        <w:rPr>
          <w:color w:val="000000"/>
          <w:lang w:eastAsia="en-GB"/>
        </w:rPr>
        <w:t xml:space="preserve"> forthcoming). The remains were boxed, but had become mixed, with an MNI of 18 based on right femora. </w:t>
      </w:r>
    </w:p>
    <w:p w14:paraId="07DBEA08" w14:textId="77777777" w:rsidR="00DE04E5" w:rsidRPr="007B26E6" w:rsidRDefault="00DE04E5" w:rsidP="00DE04E5">
      <w:pPr>
        <w:rPr>
          <w:lang w:eastAsia="en-GB"/>
        </w:rPr>
      </w:pPr>
    </w:p>
    <w:p w14:paraId="1AADFBCB" w14:textId="7C0F5383" w:rsidR="00DE04E5" w:rsidRPr="007B26E6" w:rsidRDefault="00DE04E5" w:rsidP="00DE04E5">
      <w:pPr>
        <w:jc w:val="both"/>
        <w:rPr>
          <w:lang w:eastAsia="en-GB"/>
        </w:rPr>
      </w:pPr>
      <w:r w:rsidRPr="007B26E6">
        <w:rPr>
          <w:color w:val="000000"/>
          <w:lang w:eastAsia="en-GB"/>
        </w:rPr>
        <w:t xml:space="preserve">Five human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one of which is reported here (the other four are too recent for this study</w:t>
      </w:r>
      <w:r w:rsidRPr="00E51F0E">
        <w:rPr>
          <w:color w:val="000000"/>
          <w:lang w:eastAsia="en-GB"/>
        </w:rPr>
        <w:t>): sample I18599 (metacarpal; female; K2114/H), dating to 1990±25 BP (PSUAMS-7826; 43 cal BCE–cal CE 110</w:t>
      </w:r>
      <w:r w:rsidRPr="007B26E6">
        <w:rPr>
          <w:color w:val="000000"/>
          <w:lang w:eastAsia="en-GB"/>
        </w:rPr>
        <w:t>).</w:t>
      </w:r>
    </w:p>
    <w:p w14:paraId="1FA147C8" w14:textId="77777777" w:rsidR="00DE04E5" w:rsidRPr="007B26E6" w:rsidRDefault="00DE04E5" w:rsidP="00DE04E5">
      <w:pPr>
        <w:rPr>
          <w:lang w:eastAsia="en-GB"/>
        </w:rPr>
      </w:pPr>
    </w:p>
    <w:p w14:paraId="094B7D81"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Maidstone</w:t>
      </w:r>
      <w:proofErr w:type="spellEnd"/>
      <w:r w:rsidRPr="007B26E6">
        <w:rPr>
          <w:color w:val="000000"/>
          <w:lang w:eastAsia="en-GB"/>
        </w:rPr>
        <w:t xml:space="preserve"> Museum</w:t>
      </w:r>
    </w:p>
    <w:p w14:paraId="301A7A08" w14:textId="77777777" w:rsidR="00DE04E5" w:rsidRPr="007B26E6" w:rsidRDefault="00DE04E5" w:rsidP="00DE04E5">
      <w:pPr>
        <w:jc w:val="both"/>
        <w:rPr>
          <w:lang w:eastAsia="en-GB"/>
        </w:rPr>
      </w:pPr>
      <w:r w:rsidRPr="007B26E6">
        <w:rPr>
          <w:color w:val="000000"/>
          <w:lang w:eastAsia="en-GB"/>
        </w:rPr>
        <w:t xml:space="preserve">Author of entry: Michael </w:t>
      </w:r>
      <w:proofErr w:type="spellStart"/>
      <w:r w:rsidRPr="007B26E6">
        <w:rPr>
          <w:color w:val="000000"/>
          <w:lang w:eastAsia="en-GB"/>
        </w:rPr>
        <w:t>Legge</w:t>
      </w:r>
      <w:proofErr w:type="spellEnd"/>
    </w:p>
    <w:p w14:paraId="02C85948" w14:textId="77777777" w:rsidR="00DE04E5" w:rsidRPr="007B26E6" w:rsidRDefault="00DE04E5" w:rsidP="00DE04E5">
      <w:pPr>
        <w:jc w:val="both"/>
        <w:rPr>
          <w:lang w:eastAsia="en-GB"/>
        </w:rPr>
      </w:pPr>
      <w:r w:rsidRPr="007B26E6">
        <w:rPr>
          <w:color w:val="000000"/>
          <w:lang w:eastAsia="en-GB"/>
        </w:rPr>
        <w:t>References:</w:t>
      </w:r>
    </w:p>
    <w:p w14:paraId="5B15C07F" w14:textId="77777777" w:rsidR="00DE04E5" w:rsidRPr="007B26E6" w:rsidRDefault="00DE04E5" w:rsidP="00DE04E5">
      <w:pPr>
        <w:jc w:val="both"/>
        <w:rPr>
          <w:lang w:eastAsia="en-GB"/>
        </w:rPr>
      </w:pPr>
      <w:r w:rsidRPr="007B26E6">
        <w:rPr>
          <w:color w:val="000000"/>
          <w:lang w:eastAsia="en-GB"/>
        </w:rPr>
        <w:t xml:space="preserve">Anon. 1955. Quarry yielded 26 skeletons: late discovery prolonged excavation work. </w:t>
      </w:r>
      <w:r w:rsidRPr="007B26E6">
        <w:rPr>
          <w:i/>
          <w:iCs/>
          <w:color w:val="000000"/>
          <w:lang w:eastAsia="en-GB"/>
        </w:rPr>
        <w:t>East Kent Gazette</w:t>
      </w:r>
      <w:r w:rsidRPr="007B26E6">
        <w:rPr>
          <w:color w:val="000000"/>
          <w:lang w:eastAsia="en-GB"/>
        </w:rPr>
        <w:t>, 9</w:t>
      </w:r>
      <w:r w:rsidRPr="007B26E6">
        <w:rPr>
          <w:color w:val="000000"/>
          <w:sz w:val="14"/>
          <w:szCs w:val="14"/>
          <w:vertAlign w:val="superscript"/>
          <w:lang w:eastAsia="en-GB"/>
        </w:rPr>
        <w:t>th</w:t>
      </w:r>
      <w:r w:rsidRPr="007B26E6">
        <w:rPr>
          <w:color w:val="000000"/>
          <w:lang w:eastAsia="en-GB"/>
        </w:rPr>
        <w:t xml:space="preserve"> September 1955. </w:t>
      </w:r>
    </w:p>
    <w:p w14:paraId="6C86C1D2" w14:textId="77777777" w:rsidR="00DE04E5" w:rsidRPr="007B26E6" w:rsidRDefault="00DE04E5" w:rsidP="00DE04E5">
      <w:pPr>
        <w:rPr>
          <w:lang w:eastAsia="en-GB"/>
        </w:rPr>
      </w:pPr>
    </w:p>
    <w:p w14:paraId="08C68589" w14:textId="77777777" w:rsidR="00DE04E5" w:rsidRPr="007B26E6" w:rsidRDefault="00DE04E5" w:rsidP="00DE04E5">
      <w:pPr>
        <w:jc w:val="both"/>
        <w:rPr>
          <w:lang w:eastAsia="en-GB"/>
        </w:rPr>
      </w:pPr>
      <w:r w:rsidRPr="007B26E6">
        <w:rPr>
          <w:color w:val="000000"/>
          <w:lang w:eastAsia="en-GB"/>
        </w:rPr>
        <w:t xml:space="preserve">Baxter, R. 1987. </w:t>
      </w:r>
      <w:r w:rsidRPr="007B26E6">
        <w:rPr>
          <w:i/>
          <w:iCs/>
          <w:color w:val="000000"/>
          <w:lang w:eastAsia="en-GB"/>
        </w:rPr>
        <w:t xml:space="preserve">Letter to Miss J. Vale of Kent County Museums service, from Dr. R. Baxter of </w:t>
      </w:r>
      <w:proofErr w:type="spellStart"/>
      <w:r w:rsidRPr="007B26E6">
        <w:rPr>
          <w:i/>
          <w:iCs/>
          <w:color w:val="000000"/>
          <w:lang w:eastAsia="en-GB"/>
        </w:rPr>
        <w:t>Sittingbourne</w:t>
      </w:r>
      <w:proofErr w:type="spellEnd"/>
      <w:r w:rsidRPr="007B26E6">
        <w:rPr>
          <w:i/>
          <w:iCs/>
          <w:color w:val="000000"/>
          <w:lang w:eastAsia="en-GB"/>
        </w:rPr>
        <w:t xml:space="preserve"> Archaeological Group</w:t>
      </w:r>
      <w:r w:rsidRPr="007B26E6">
        <w:rPr>
          <w:color w:val="000000"/>
          <w:lang w:eastAsia="en-GB"/>
        </w:rPr>
        <w:t>. 29</w:t>
      </w:r>
      <w:r w:rsidRPr="007B26E6">
        <w:rPr>
          <w:color w:val="000000"/>
          <w:sz w:val="14"/>
          <w:szCs w:val="14"/>
          <w:vertAlign w:val="superscript"/>
          <w:lang w:eastAsia="en-GB"/>
        </w:rPr>
        <w:t>th</w:t>
      </w:r>
      <w:r w:rsidRPr="007B26E6">
        <w:rPr>
          <w:color w:val="000000"/>
          <w:lang w:eastAsia="en-GB"/>
        </w:rPr>
        <w:t xml:space="preserve"> July 1987. </w:t>
      </w:r>
      <w:proofErr w:type="spellStart"/>
      <w:r w:rsidRPr="007B26E6">
        <w:rPr>
          <w:color w:val="000000"/>
          <w:lang w:eastAsia="en-GB"/>
        </w:rPr>
        <w:t>Maidstone</w:t>
      </w:r>
      <w:proofErr w:type="spellEnd"/>
      <w:r w:rsidRPr="007B26E6">
        <w:rPr>
          <w:color w:val="000000"/>
          <w:lang w:eastAsia="en-GB"/>
        </w:rPr>
        <w:t xml:space="preserve"> Museum archives. </w:t>
      </w:r>
    </w:p>
    <w:p w14:paraId="42FD9024" w14:textId="77777777" w:rsidR="00DE04E5" w:rsidRPr="007B26E6" w:rsidRDefault="00DE04E5" w:rsidP="00DE04E5">
      <w:pPr>
        <w:rPr>
          <w:lang w:eastAsia="en-GB"/>
        </w:rPr>
      </w:pPr>
    </w:p>
    <w:p w14:paraId="148F97D6" w14:textId="77777777" w:rsidR="00DE04E5" w:rsidRPr="007B26E6" w:rsidRDefault="00DE04E5" w:rsidP="00DE04E5">
      <w:pPr>
        <w:jc w:val="both"/>
        <w:rPr>
          <w:lang w:eastAsia="en-GB"/>
        </w:rPr>
      </w:pPr>
      <w:r w:rsidRPr="007B26E6">
        <w:rPr>
          <w:color w:val="000000"/>
          <w:lang w:eastAsia="en-GB"/>
        </w:rPr>
        <w:t xml:space="preserve">Kelly, D.B. 1978. Archaeological notes from </w:t>
      </w:r>
      <w:proofErr w:type="spellStart"/>
      <w:r w:rsidRPr="007B26E6">
        <w:rPr>
          <w:color w:val="000000"/>
          <w:lang w:eastAsia="en-GB"/>
        </w:rPr>
        <w:t>Maidstone</w:t>
      </w:r>
      <w:proofErr w:type="spellEnd"/>
      <w:r w:rsidRPr="007B26E6">
        <w:rPr>
          <w:color w:val="000000"/>
          <w:lang w:eastAsia="en-GB"/>
        </w:rPr>
        <w:t xml:space="preserve"> Museum, </w:t>
      </w:r>
      <w:proofErr w:type="gramStart"/>
      <w:r w:rsidRPr="007B26E6">
        <w:rPr>
          <w:color w:val="000000"/>
          <w:lang w:eastAsia="en-GB"/>
        </w:rPr>
        <w:t>researches</w:t>
      </w:r>
      <w:proofErr w:type="gramEnd"/>
      <w:r w:rsidRPr="007B26E6">
        <w:rPr>
          <w:color w:val="000000"/>
          <w:lang w:eastAsia="en-GB"/>
        </w:rPr>
        <w:t xml:space="preserve"> and discoveries in Kent. </w:t>
      </w:r>
      <w:proofErr w:type="spellStart"/>
      <w:r w:rsidRPr="007B26E6">
        <w:rPr>
          <w:i/>
          <w:iCs/>
          <w:color w:val="000000"/>
          <w:lang w:eastAsia="en-GB"/>
        </w:rPr>
        <w:t>Archaeologia</w:t>
      </w:r>
      <w:proofErr w:type="spellEnd"/>
      <w:r w:rsidRPr="007B26E6">
        <w:rPr>
          <w:i/>
          <w:iCs/>
          <w:color w:val="000000"/>
          <w:lang w:eastAsia="en-GB"/>
        </w:rPr>
        <w:t xml:space="preserve"> </w:t>
      </w:r>
      <w:proofErr w:type="spellStart"/>
      <w:r w:rsidRPr="007B26E6">
        <w:rPr>
          <w:i/>
          <w:iCs/>
          <w:color w:val="000000"/>
          <w:lang w:eastAsia="en-GB"/>
        </w:rPr>
        <w:t>Cantiana</w:t>
      </w:r>
      <w:proofErr w:type="spellEnd"/>
      <w:r w:rsidRPr="007B26E6">
        <w:rPr>
          <w:i/>
          <w:iCs/>
          <w:color w:val="000000"/>
          <w:lang w:eastAsia="en-GB"/>
        </w:rPr>
        <w:t xml:space="preserve"> </w:t>
      </w:r>
      <w:r w:rsidRPr="007B26E6">
        <w:rPr>
          <w:color w:val="000000"/>
          <w:lang w:eastAsia="en-GB"/>
        </w:rPr>
        <w:t>94: 255‒78. </w:t>
      </w:r>
    </w:p>
    <w:p w14:paraId="63C0AFA7" w14:textId="77777777" w:rsidR="00DE04E5" w:rsidRPr="007B26E6" w:rsidRDefault="00DE04E5" w:rsidP="00DE04E5">
      <w:pPr>
        <w:jc w:val="both"/>
        <w:rPr>
          <w:lang w:eastAsia="en-GB"/>
        </w:rPr>
      </w:pPr>
      <w:r w:rsidRPr="00953C34">
        <w:rPr>
          <w:color w:val="000000"/>
          <w:lang w:eastAsia="en-GB"/>
        </w:rPr>
        <w:tab/>
      </w:r>
    </w:p>
    <w:p w14:paraId="721F7B5F" w14:textId="77777777" w:rsidR="00DE04E5" w:rsidRPr="007B26E6" w:rsidRDefault="00DE04E5" w:rsidP="00DE04E5">
      <w:pPr>
        <w:jc w:val="both"/>
        <w:rPr>
          <w:lang w:eastAsia="en-GB"/>
        </w:rPr>
      </w:pPr>
      <w:proofErr w:type="spellStart"/>
      <w:r w:rsidRPr="007B26E6">
        <w:rPr>
          <w:color w:val="000000"/>
          <w:lang w:eastAsia="en-GB"/>
        </w:rPr>
        <w:t>Legge</w:t>
      </w:r>
      <w:proofErr w:type="spellEnd"/>
      <w:r w:rsidRPr="007B26E6">
        <w:rPr>
          <w:color w:val="000000"/>
          <w:lang w:eastAsia="en-GB"/>
        </w:rPr>
        <w:t xml:space="preserve">, M. forthcoming. </w:t>
      </w:r>
      <w:r w:rsidRPr="007B26E6">
        <w:rPr>
          <w:i/>
          <w:iCs/>
          <w:color w:val="000000"/>
          <w:lang w:eastAsia="en-GB"/>
        </w:rPr>
        <w:t xml:space="preserve">The Lost, the Buried, the Scattered and the Curated: A Multidisciplinary Approach to the </w:t>
      </w:r>
      <w:proofErr w:type="spellStart"/>
      <w:r w:rsidRPr="007B26E6">
        <w:rPr>
          <w:i/>
          <w:iCs/>
          <w:color w:val="000000"/>
          <w:lang w:eastAsia="en-GB"/>
        </w:rPr>
        <w:t>Uncremated</w:t>
      </w:r>
      <w:proofErr w:type="spellEnd"/>
      <w:r w:rsidRPr="007B26E6">
        <w:rPr>
          <w:i/>
          <w:iCs/>
          <w:color w:val="000000"/>
          <w:lang w:eastAsia="en-GB"/>
        </w:rPr>
        <w:t xml:space="preserve"> Dead in the Iron Age of Eastern England</w:t>
      </w:r>
      <w:r w:rsidRPr="007B26E6">
        <w:rPr>
          <w:color w:val="000000"/>
          <w:lang w:eastAsia="en-GB"/>
        </w:rPr>
        <w:t>. Unpublished PhD thesis, Cardiff University. </w:t>
      </w:r>
    </w:p>
    <w:p w14:paraId="3CCCE652" w14:textId="77777777" w:rsidR="00DE04E5" w:rsidRPr="007B26E6" w:rsidRDefault="00DE04E5" w:rsidP="00DE04E5">
      <w:pPr>
        <w:rPr>
          <w:lang w:eastAsia="en-GB"/>
        </w:rPr>
      </w:pPr>
    </w:p>
    <w:p w14:paraId="1BACA68B" w14:textId="77777777" w:rsidR="00DE04E5" w:rsidRPr="007B26E6" w:rsidRDefault="00DE04E5" w:rsidP="00DE04E5">
      <w:pPr>
        <w:jc w:val="both"/>
        <w:rPr>
          <w:lang w:eastAsia="en-GB"/>
        </w:rPr>
      </w:pPr>
      <w:proofErr w:type="spellStart"/>
      <w:r w:rsidRPr="007B26E6">
        <w:rPr>
          <w:color w:val="000000"/>
          <w:lang w:eastAsia="en-GB"/>
        </w:rPr>
        <w:t>Whimster</w:t>
      </w:r>
      <w:proofErr w:type="spellEnd"/>
      <w:r w:rsidRPr="007B26E6">
        <w:rPr>
          <w:color w:val="000000"/>
          <w:lang w:eastAsia="en-GB"/>
        </w:rPr>
        <w:t xml:space="preserve">, R. 1981. </w:t>
      </w:r>
      <w:r w:rsidRPr="007B26E6">
        <w:rPr>
          <w:i/>
          <w:iCs/>
          <w:color w:val="000000"/>
          <w:lang w:eastAsia="en-GB"/>
        </w:rPr>
        <w:t>Burial Practices in Iron Age Britain: A Discussion and Gazetteer of the Evidence c. 700 BC</w:t>
      </w:r>
      <w:r w:rsidRPr="007B26E6">
        <w:rPr>
          <w:color w:val="000000"/>
          <w:lang w:eastAsia="en-GB"/>
        </w:rPr>
        <w:t>‒</w:t>
      </w:r>
      <w:r w:rsidRPr="007B26E6">
        <w:rPr>
          <w:i/>
          <w:iCs/>
          <w:color w:val="000000"/>
          <w:lang w:eastAsia="en-GB"/>
        </w:rPr>
        <w:t>AD 43</w:t>
      </w:r>
      <w:r w:rsidRPr="007B26E6">
        <w:rPr>
          <w:color w:val="000000"/>
          <w:lang w:eastAsia="en-GB"/>
        </w:rPr>
        <w:t>. Oxford: British Archaeological Reports (British Series) 90.</w:t>
      </w:r>
    </w:p>
    <w:p w14:paraId="497DD24D" w14:textId="77777777" w:rsidR="00DE04E5" w:rsidRPr="007B26E6" w:rsidRDefault="00DE04E5" w:rsidP="00DE04E5">
      <w:pPr>
        <w:rPr>
          <w:lang w:eastAsia="en-GB"/>
        </w:rPr>
      </w:pPr>
    </w:p>
    <w:p w14:paraId="7AF9A976" w14:textId="77777777" w:rsidR="00DE04E5" w:rsidRPr="007B26E6" w:rsidRDefault="00DE04E5" w:rsidP="00DE04E5">
      <w:pPr>
        <w:jc w:val="both"/>
        <w:rPr>
          <w:lang w:eastAsia="en-GB"/>
        </w:rPr>
      </w:pPr>
      <w:r w:rsidRPr="007B26E6">
        <w:rPr>
          <w:b/>
          <w:bCs/>
          <w:color w:val="000000"/>
          <w:lang w:eastAsia="en-GB"/>
        </w:rPr>
        <w:t xml:space="preserve">Kingsdown Camp, </w:t>
      </w:r>
      <w:proofErr w:type="spellStart"/>
      <w:r w:rsidRPr="007B26E6">
        <w:rPr>
          <w:b/>
          <w:bCs/>
          <w:color w:val="000000"/>
          <w:lang w:eastAsia="en-GB"/>
        </w:rPr>
        <w:t>Mells</w:t>
      </w:r>
      <w:proofErr w:type="spellEnd"/>
      <w:r w:rsidRPr="007B26E6">
        <w:rPr>
          <w:b/>
          <w:bCs/>
          <w:color w:val="000000"/>
          <w:lang w:eastAsia="en-GB"/>
        </w:rPr>
        <w:t xml:space="preserve"> Down, Somerset, England, UK</w:t>
      </w:r>
    </w:p>
    <w:p w14:paraId="56E71DBC" w14:textId="72970CF0" w:rsidR="00DE04E5" w:rsidRPr="007B26E6" w:rsidRDefault="00DE04E5" w:rsidP="00DE04E5">
      <w:pPr>
        <w:jc w:val="both"/>
        <w:rPr>
          <w:lang w:eastAsia="en-GB"/>
        </w:rPr>
      </w:pPr>
      <w:r w:rsidRPr="007B26E6">
        <w:rPr>
          <w:color w:val="000000"/>
          <w:lang w:eastAsia="en-GB"/>
        </w:rPr>
        <w:lastRenderedPageBreak/>
        <w:t xml:space="preserve">Kingsdown Camp is a small, univallate, quadrilateral enclosure at Buckland Dinham, Somerset (Lewis and Mullin 1997, 177). Excavations during the 1920s indicated occupation during the Iron Age and early Roman periods, terminating in the second century CE (Gray 1930). Human remains were recovered from the ditch and elsewhere, some representing formal burials, along with a significant number of pre-Roman Iron Age objects. A burial was also found under a mound outside the hillfort (Gray 1930). A human tooth from this latter context (Skeleton M4)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E51F0E">
        <w:rPr>
          <w:color w:val="000000"/>
          <w:lang w:eastAsia="en-GB"/>
        </w:rPr>
        <w:t>sample I13682 (</w:t>
      </w:r>
      <w:r w:rsidRPr="007B26E6">
        <w:rPr>
          <w:color w:val="000000"/>
          <w:lang w:eastAsia="en-GB"/>
        </w:rPr>
        <w:t>male), dating to 2527±30 BP (SUERC-94972; 793–544 cal BCE).</w:t>
      </w:r>
    </w:p>
    <w:p w14:paraId="7B6C9786" w14:textId="77777777" w:rsidR="00DE04E5" w:rsidRPr="007B26E6" w:rsidRDefault="00DE04E5" w:rsidP="00DE04E5">
      <w:pPr>
        <w:rPr>
          <w:lang w:eastAsia="en-GB"/>
        </w:rPr>
      </w:pPr>
    </w:p>
    <w:p w14:paraId="0FFDF4E8" w14:textId="77777777" w:rsidR="00DE04E5" w:rsidRPr="007B26E6" w:rsidRDefault="00DE04E5" w:rsidP="00DE04E5">
      <w:pPr>
        <w:jc w:val="both"/>
        <w:rPr>
          <w:lang w:eastAsia="en-GB"/>
        </w:rPr>
      </w:pPr>
      <w:r w:rsidRPr="007B26E6">
        <w:rPr>
          <w:color w:val="000000"/>
          <w:lang w:eastAsia="en-GB"/>
        </w:rPr>
        <w:t>Source of samples: Somerset Museums Service</w:t>
      </w:r>
    </w:p>
    <w:p w14:paraId="1CA91A43"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1E6135BD" w14:textId="77777777" w:rsidR="00DE04E5" w:rsidRPr="007B26E6" w:rsidRDefault="00DE04E5" w:rsidP="00DE04E5">
      <w:pPr>
        <w:jc w:val="both"/>
        <w:rPr>
          <w:lang w:eastAsia="en-GB"/>
        </w:rPr>
      </w:pPr>
      <w:r w:rsidRPr="007B26E6">
        <w:rPr>
          <w:color w:val="000000"/>
          <w:lang w:eastAsia="en-GB"/>
        </w:rPr>
        <w:t>References: </w:t>
      </w:r>
    </w:p>
    <w:p w14:paraId="12574C62" w14:textId="77777777" w:rsidR="00DE04E5" w:rsidRPr="007B26E6" w:rsidRDefault="00DE04E5" w:rsidP="00DE04E5">
      <w:pPr>
        <w:jc w:val="both"/>
        <w:rPr>
          <w:lang w:eastAsia="en-GB"/>
        </w:rPr>
      </w:pPr>
      <w:r w:rsidRPr="007B26E6">
        <w:rPr>
          <w:color w:val="000000"/>
          <w:lang w:eastAsia="en-GB"/>
        </w:rPr>
        <w:t>Gray, H. St G. 1930. Kingsdown Camp, Somerset, 1927. </w:t>
      </w:r>
      <w:r w:rsidRPr="007B26E6">
        <w:rPr>
          <w:i/>
          <w:iCs/>
          <w:color w:val="000000"/>
          <w:lang w:eastAsia="en-GB"/>
        </w:rPr>
        <w:t xml:space="preserve">Proceedings of the Somerset Archaeological and Natural History </w:t>
      </w:r>
      <w:r w:rsidRPr="007B26E6">
        <w:rPr>
          <w:color w:val="000000"/>
          <w:lang w:eastAsia="en-GB"/>
        </w:rPr>
        <w:t>73: 130–132.</w:t>
      </w:r>
    </w:p>
    <w:p w14:paraId="3A1A1256" w14:textId="77777777" w:rsidR="00DE04E5" w:rsidRPr="007B26E6" w:rsidRDefault="00DE04E5" w:rsidP="00DE04E5">
      <w:pPr>
        <w:rPr>
          <w:lang w:eastAsia="en-GB"/>
        </w:rPr>
      </w:pPr>
    </w:p>
    <w:p w14:paraId="153E32B4" w14:textId="77777777" w:rsidR="00DE04E5" w:rsidRPr="007B26E6" w:rsidRDefault="00DE04E5" w:rsidP="00DE04E5">
      <w:pPr>
        <w:jc w:val="both"/>
        <w:rPr>
          <w:lang w:eastAsia="en-GB"/>
        </w:rPr>
      </w:pPr>
      <w:r w:rsidRPr="007B26E6">
        <w:rPr>
          <w:color w:val="000000"/>
          <w:lang w:eastAsia="en-GB"/>
        </w:rPr>
        <w:t>Lewis, J. and Mullin, D. 1997. Buckland Dinham, Kingsdown Camp, in Webster, C.J. and </w:t>
      </w:r>
    </w:p>
    <w:p w14:paraId="0E2BE57B" w14:textId="77777777" w:rsidR="00DE04E5" w:rsidRPr="007B26E6" w:rsidRDefault="00DE04E5" w:rsidP="00DE04E5">
      <w:pPr>
        <w:jc w:val="both"/>
        <w:rPr>
          <w:lang w:eastAsia="en-GB"/>
        </w:rPr>
      </w:pPr>
      <w:r w:rsidRPr="007B26E6">
        <w:rPr>
          <w:color w:val="000000"/>
          <w:lang w:eastAsia="en-GB"/>
        </w:rPr>
        <w:t>Croft, R.A. 1997. Somerset Archaeology. </w:t>
      </w:r>
      <w:r w:rsidRPr="007B26E6">
        <w:rPr>
          <w:i/>
          <w:iCs/>
          <w:color w:val="000000"/>
          <w:lang w:eastAsia="en-GB"/>
        </w:rPr>
        <w:t>Proceedings of the Somerset Archaeological and Natural History</w:t>
      </w:r>
      <w:r w:rsidRPr="007B26E6">
        <w:rPr>
          <w:b/>
          <w:bCs/>
          <w:color w:val="000000"/>
          <w:lang w:eastAsia="en-GB"/>
        </w:rPr>
        <w:t xml:space="preserve"> </w:t>
      </w:r>
      <w:r w:rsidRPr="007B26E6">
        <w:rPr>
          <w:color w:val="000000"/>
          <w:lang w:eastAsia="en-GB"/>
        </w:rPr>
        <w:t>141: 171–192(177).</w:t>
      </w:r>
    </w:p>
    <w:p w14:paraId="450F5B1A" w14:textId="77777777" w:rsidR="00DE04E5" w:rsidRPr="007B26E6" w:rsidRDefault="00DE04E5" w:rsidP="00DE04E5">
      <w:pPr>
        <w:rPr>
          <w:lang w:eastAsia="en-GB"/>
        </w:rPr>
      </w:pPr>
    </w:p>
    <w:p w14:paraId="7926CFDB" w14:textId="77777777" w:rsidR="00DE04E5" w:rsidRPr="007B26E6" w:rsidRDefault="00DE04E5" w:rsidP="00DE04E5">
      <w:pPr>
        <w:jc w:val="both"/>
        <w:rPr>
          <w:lang w:eastAsia="en-GB"/>
        </w:rPr>
      </w:pPr>
      <w:r w:rsidRPr="007B26E6">
        <w:rPr>
          <w:b/>
          <w:bCs/>
          <w:color w:val="000000"/>
          <w:lang w:eastAsia="en-GB"/>
        </w:rPr>
        <w:t>Lechlade Memorial Hall/Skate Park, Lechlade-on-Thames, Gloucestershire, England, UK</w:t>
      </w:r>
    </w:p>
    <w:p w14:paraId="6100F579" w14:textId="77777777" w:rsidR="00DE04E5" w:rsidRPr="007B26E6" w:rsidRDefault="00DE04E5" w:rsidP="00DE04E5">
      <w:pPr>
        <w:jc w:val="both"/>
        <w:rPr>
          <w:lang w:eastAsia="en-GB"/>
        </w:rPr>
      </w:pPr>
      <w:r w:rsidRPr="007B26E6">
        <w:rPr>
          <w:color w:val="000000"/>
          <w:lang w:eastAsia="en-GB"/>
        </w:rPr>
        <w:t xml:space="preserve">In 2017 excavations were undertaken at and around a Beaker-period barrow, which formed part of an extensive ceremonial and funerary complex focused upon a Neolithic cursus (Hood 2020). The remains of the barrow comprised a substantial ring ditch, with an associated ‘U shaped’ enclosure, at the </w:t>
      </w:r>
      <w:proofErr w:type="spellStart"/>
      <w:r w:rsidRPr="007B26E6">
        <w:rPr>
          <w:color w:val="000000"/>
          <w:lang w:eastAsia="en-GB"/>
        </w:rPr>
        <w:t>centre</w:t>
      </w:r>
      <w:proofErr w:type="spellEnd"/>
      <w:r w:rsidRPr="007B26E6">
        <w:rPr>
          <w:color w:val="000000"/>
          <w:lang w:eastAsia="en-GB"/>
        </w:rPr>
        <w:t xml:space="preserve"> of which was a deep burial pit containing an adult crouched inhumation. The individual was accompanied by various grave goods, which included a copper dagger, an amber bead, a </w:t>
      </w:r>
      <w:proofErr w:type="gramStart"/>
      <w:r w:rsidRPr="007B26E6">
        <w:rPr>
          <w:color w:val="000000"/>
          <w:lang w:eastAsia="en-GB"/>
        </w:rPr>
        <w:t>flint</w:t>
      </w:r>
      <w:proofErr w:type="gramEnd"/>
      <w:r w:rsidRPr="007B26E6">
        <w:rPr>
          <w:color w:val="000000"/>
          <w:lang w:eastAsia="en-GB"/>
        </w:rPr>
        <w:t xml:space="preserve"> and marcasite ‘strike-a-light’, and a finely made ‘Langdale stone’ bracer, as well as other items. Unusually, the burial was not accompanied by any Beaker ceramics. A total of four cattle head-and-hoof offerings were present within the upper part of the subsequent grave fill. An adjacent deep burial pit contained a probable contemporary or near contemporary older adult male inhumation, placed in the grave in an unusual inclined-supine or seated position, with extended legs. This individual was also associated with a cattle head-and-hoof offering, as well as other grave goods. </w:t>
      </w:r>
    </w:p>
    <w:p w14:paraId="7CD618F7" w14:textId="77777777" w:rsidR="00DE04E5" w:rsidRPr="007B26E6" w:rsidRDefault="00DE04E5" w:rsidP="00DE04E5">
      <w:pPr>
        <w:rPr>
          <w:lang w:eastAsia="en-GB"/>
        </w:rPr>
      </w:pPr>
    </w:p>
    <w:p w14:paraId="3C88BF28" w14:textId="77777777" w:rsidR="00DE04E5" w:rsidRPr="007B26E6" w:rsidRDefault="00DE04E5" w:rsidP="00DE04E5">
      <w:pPr>
        <w:jc w:val="both"/>
        <w:rPr>
          <w:lang w:eastAsia="en-GB"/>
        </w:rPr>
      </w:pPr>
      <w:r w:rsidRPr="007B26E6">
        <w:rPr>
          <w:color w:val="000000"/>
          <w:lang w:eastAsia="en-GB"/>
        </w:rPr>
        <w:t>The barrow was subsequently the focus for further human burials, for a period of over 1500 years. At least four Late Bronze Age cremations were deposited in the in-filled ring ditch. A line of three Early Iron Age crouched inhumations, comprising an adult male and an adult female, as well as an adolescent male, were buried within the area defined by the ring ditch. An Early Iron Age crouched child burial was located approximately 50m to the east of the barrow.</w:t>
      </w:r>
    </w:p>
    <w:p w14:paraId="651A2C15" w14:textId="77777777" w:rsidR="00DE04E5" w:rsidRPr="007B26E6" w:rsidRDefault="00DE04E5" w:rsidP="00DE04E5">
      <w:pPr>
        <w:rPr>
          <w:lang w:eastAsia="en-GB"/>
        </w:rPr>
      </w:pPr>
    </w:p>
    <w:p w14:paraId="381A1791" w14:textId="77777777" w:rsidR="00DE04E5" w:rsidRPr="007B26E6" w:rsidRDefault="00DE04E5" w:rsidP="00DE04E5">
      <w:pPr>
        <w:jc w:val="both"/>
        <w:rPr>
          <w:lang w:eastAsia="en-GB"/>
        </w:rPr>
      </w:pPr>
      <w:r w:rsidRPr="00E51F0E">
        <w:rPr>
          <w:color w:val="000000"/>
          <w:lang w:eastAsia="en-GB"/>
        </w:rPr>
        <w:t>Sample I12786 (male</w:t>
      </w:r>
      <w:r w:rsidRPr="007B26E6">
        <w:rPr>
          <w:color w:val="000000"/>
          <w:lang w:eastAsia="en-GB"/>
        </w:rPr>
        <w:t>) came from the petrous portion of the temporal bone of the primary burial (</w:t>
      </w:r>
      <w:proofErr w:type="spellStart"/>
      <w:r w:rsidRPr="007B26E6">
        <w:rPr>
          <w:color w:val="000000"/>
          <w:lang w:eastAsia="en-GB"/>
        </w:rPr>
        <w:t>Sk</w:t>
      </w:r>
      <w:proofErr w:type="spellEnd"/>
      <w:r w:rsidRPr="007B26E6">
        <w:rPr>
          <w:color w:val="000000"/>
          <w:lang w:eastAsia="en-GB"/>
        </w:rPr>
        <w:t xml:space="preserve"> 1101; TB114). This burial has not been radiocarbon dated directly, but a tooth from the accompanying head-and-hoof deposit produced a date of 3769±27 BP (SUERC-80166; 2289–2052 cal BCE).</w:t>
      </w:r>
    </w:p>
    <w:p w14:paraId="5C06EBC4" w14:textId="77777777" w:rsidR="00DE04E5" w:rsidRPr="007B26E6" w:rsidRDefault="00DE04E5" w:rsidP="00DE04E5">
      <w:pPr>
        <w:rPr>
          <w:lang w:eastAsia="en-GB"/>
        </w:rPr>
      </w:pPr>
    </w:p>
    <w:p w14:paraId="108FB318" w14:textId="77777777" w:rsidR="00DE04E5" w:rsidRPr="007B26E6" w:rsidRDefault="00DE04E5" w:rsidP="00DE04E5">
      <w:pPr>
        <w:jc w:val="both"/>
        <w:rPr>
          <w:lang w:eastAsia="en-GB"/>
        </w:rPr>
      </w:pPr>
      <w:r w:rsidRPr="007B26E6">
        <w:rPr>
          <w:color w:val="000000"/>
          <w:lang w:eastAsia="en-GB"/>
        </w:rPr>
        <w:t xml:space="preserve">Samples </w:t>
      </w:r>
      <w:r w:rsidRPr="00E51F0E">
        <w:rPr>
          <w:color w:val="000000"/>
          <w:lang w:eastAsia="en-GB"/>
        </w:rPr>
        <w:t xml:space="preserve">I12783 (male; child; </w:t>
      </w:r>
      <w:proofErr w:type="spellStart"/>
      <w:r w:rsidRPr="00E51F0E">
        <w:rPr>
          <w:color w:val="000000"/>
          <w:lang w:eastAsia="en-GB"/>
        </w:rPr>
        <w:t>Sk</w:t>
      </w:r>
      <w:proofErr w:type="spellEnd"/>
      <w:r w:rsidRPr="00E51F0E">
        <w:rPr>
          <w:color w:val="000000"/>
          <w:lang w:eastAsia="en-GB"/>
        </w:rPr>
        <w:t xml:space="preserve"> 1124), sample I12787 (female; adult; </w:t>
      </w:r>
      <w:proofErr w:type="spellStart"/>
      <w:r w:rsidRPr="00E51F0E">
        <w:rPr>
          <w:color w:val="000000"/>
          <w:lang w:eastAsia="en-GB"/>
        </w:rPr>
        <w:t>Sk</w:t>
      </w:r>
      <w:proofErr w:type="spellEnd"/>
      <w:r w:rsidRPr="00E51F0E">
        <w:rPr>
          <w:color w:val="000000"/>
          <w:lang w:eastAsia="en-GB"/>
        </w:rPr>
        <w:t xml:space="preserve"> 1063; TB115) and sample I12935 (</w:t>
      </w:r>
      <w:r w:rsidRPr="007B26E6">
        <w:rPr>
          <w:color w:val="000000"/>
          <w:lang w:eastAsia="en-GB"/>
        </w:rPr>
        <w:t xml:space="preserve">male; adult; </w:t>
      </w:r>
      <w:proofErr w:type="spellStart"/>
      <w:r w:rsidRPr="007B26E6">
        <w:rPr>
          <w:color w:val="000000"/>
          <w:lang w:eastAsia="en-GB"/>
        </w:rPr>
        <w:t>Sk</w:t>
      </w:r>
      <w:proofErr w:type="spellEnd"/>
      <w:r w:rsidRPr="007B26E6">
        <w:rPr>
          <w:color w:val="000000"/>
          <w:lang w:eastAsia="en-GB"/>
        </w:rPr>
        <w:t xml:space="preserve"> 1066; TB135) were taken from the petrous portions of temporal bones from the three Early Iron Age crouched inhumations. </w:t>
      </w:r>
      <w:proofErr w:type="spellStart"/>
      <w:r w:rsidRPr="007B26E6">
        <w:rPr>
          <w:color w:val="000000"/>
          <w:lang w:eastAsia="en-GB"/>
        </w:rPr>
        <w:t>Sk</w:t>
      </w:r>
      <w:proofErr w:type="spellEnd"/>
      <w:r w:rsidRPr="007B26E6">
        <w:rPr>
          <w:color w:val="000000"/>
          <w:lang w:eastAsia="en-GB"/>
        </w:rPr>
        <w:t xml:space="preserve"> 1124 and </w:t>
      </w:r>
      <w:proofErr w:type="spellStart"/>
      <w:r w:rsidRPr="007B26E6">
        <w:rPr>
          <w:color w:val="000000"/>
          <w:lang w:eastAsia="en-GB"/>
        </w:rPr>
        <w:t>Sk</w:t>
      </w:r>
      <w:proofErr w:type="spellEnd"/>
      <w:r w:rsidRPr="007B26E6">
        <w:rPr>
          <w:color w:val="000000"/>
          <w:lang w:eastAsia="en-GB"/>
        </w:rPr>
        <w:t xml:space="preserve"> 1063 have been </w:t>
      </w:r>
      <w:r w:rsidRPr="007B26E6">
        <w:rPr>
          <w:color w:val="000000"/>
          <w:lang w:eastAsia="en-GB"/>
        </w:rPr>
        <w:lastRenderedPageBreak/>
        <w:t>radiocarbon dated to 2510±29 BP (SUERC-80169; 783–541 cal BCE) and 2362±29 BP (SUERC-80168; 539–387 cal BCE) respectively. </w:t>
      </w:r>
    </w:p>
    <w:p w14:paraId="73D660FA" w14:textId="77777777" w:rsidR="00DE04E5" w:rsidRPr="007B26E6" w:rsidRDefault="00DE04E5" w:rsidP="00DE04E5">
      <w:pPr>
        <w:rPr>
          <w:lang w:eastAsia="en-GB"/>
        </w:rPr>
      </w:pPr>
    </w:p>
    <w:p w14:paraId="02535F0B" w14:textId="77777777" w:rsidR="00DE04E5" w:rsidRPr="007B26E6" w:rsidRDefault="00DE04E5" w:rsidP="00DE04E5">
      <w:pPr>
        <w:jc w:val="both"/>
        <w:rPr>
          <w:lang w:eastAsia="en-GB"/>
        </w:rPr>
      </w:pPr>
      <w:r w:rsidRPr="007B26E6">
        <w:rPr>
          <w:color w:val="000000"/>
          <w:lang w:eastAsia="en-GB"/>
        </w:rPr>
        <w:t>Source of sample: Andrew Hood, Foundations Archaeology</w:t>
      </w:r>
    </w:p>
    <w:p w14:paraId="5371E52A" w14:textId="77777777" w:rsidR="00DE04E5" w:rsidRPr="007B26E6" w:rsidRDefault="00DE04E5" w:rsidP="00DE04E5">
      <w:pPr>
        <w:jc w:val="both"/>
        <w:rPr>
          <w:lang w:eastAsia="en-GB"/>
        </w:rPr>
      </w:pPr>
      <w:r w:rsidRPr="007B26E6">
        <w:rPr>
          <w:color w:val="000000"/>
          <w:lang w:eastAsia="en-GB"/>
        </w:rPr>
        <w:t>Author of entry: Andrew Hood</w:t>
      </w:r>
    </w:p>
    <w:p w14:paraId="537150A1" w14:textId="77777777" w:rsidR="00DE04E5" w:rsidRPr="007B26E6" w:rsidRDefault="00DE04E5" w:rsidP="00DE04E5">
      <w:pPr>
        <w:jc w:val="both"/>
        <w:rPr>
          <w:lang w:eastAsia="en-GB"/>
        </w:rPr>
      </w:pPr>
      <w:r w:rsidRPr="007B26E6">
        <w:rPr>
          <w:color w:val="000000"/>
          <w:lang w:eastAsia="en-GB"/>
        </w:rPr>
        <w:t xml:space="preserve">Reference: Hood, A. 2020. </w:t>
      </w:r>
      <w:r w:rsidRPr="007B26E6">
        <w:rPr>
          <w:i/>
          <w:iCs/>
          <w:color w:val="000000"/>
          <w:lang w:eastAsia="en-GB"/>
        </w:rPr>
        <w:t>Report on Archaeological Investigations at Lechlade Memorial Hall and Skate Park, Lechlade, Gloucestershire</w:t>
      </w:r>
      <w:r w:rsidRPr="007B26E6">
        <w:rPr>
          <w:color w:val="000000"/>
          <w:lang w:eastAsia="en-GB"/>
        </w:rPr>
        <w:t xml:space="preserve">. </w:t>
      </w:r>
      <w:r w:rsidRPr="007B26E6">
        <w:rPr>
          <w:i/>
          <w:iCs/>
          <w:color w:val="000000"/>
          <w:lang w:eastAsia="en-GB"/>
        </w:rPr>
        <w:t>HER Archive Report No. 1359. </w:t>
      </w:r>
    </w:p>
    <w:p w14:paraId="3D2F0F33" w14:textId="77777777" w:rsidR="00DE04E5" w:rsidRPr="007B26E6" w:rsidRDefault="00DE04E5" w:rsidP="00DE04E5">
      <w:pPr>
        <w:rPr>
          <w:lang w:eastAsia="en-GB"/>
        </w:rPr>
      </w:pPr>
    </w:p>
    <w:p w14:paraId="5166E1C8" w14:textId="77777777" w:rsidR="00DE04E5" w:rsidRPr="007B26E6" w:rsidRDefault="00DE04E5" w:rsidP="00DE04E5">
      <w:pPr>
        <w:jc w:val="both"/>
        <w:rPr>
          <w:lang w:eastAsia="en-GB"/>
        </w:rPr>
      </w:pPr>
      <w:r w:rsidRPr="007B26E6">
        <w:rPr>
          <w:b/>
          <w:bCs/>
          <w:color w:val="000000"/>
          <w:lang w:eastAsia="en-GB"/>
        </w:rPr>
        <w:t>Margetts Pit, Kent, England, UK</w:t>
      </w:r>
    </w:p>
    <w:p w14:paraId="72F08FB8" w14:textId="77777777" w:rsidR="00DE04E5" w:rsidRPr="007B26E6" w:rsidRDefault="00DE04E5" w:rsidP="00DE04E5">
      <w:pPr>
        <w:jc w:val="both"/>
        <w:rPr>
          <w:lang w:eastAsia="en-GB"/>
        </w:rPr>
      </w:pPr>
      <w:r w:rsidRPr="007B26E6">
        <w:rPr>
          <w:color w:val="000000"/>
          <w:lang w:eastAsia="en-GB"/>
        </w:rPr>
        <w:t>Margetts Pit is an extensive site with evidence for human activity spanning a broad temporal range from the Neolithic (a single pit), though the Middle to Late Bronze Age (mortuary and industrial activity), and into the Late Iron Age/Romano-British period, with evidence for settlement. The remains of both cremation and inhumation burials of Bronze Age date were recovered; samples were taken from three of the inhumation burials for aDNA analysis.</w:t>
      </w:r>
    </w:p>
    <w:p w14:paraId="11C66C6C" w14:textId="77777777" w:rsidR="00DE04E5" w:rsidRPr="007B26E6" w:rsidRDefault="00DE04E5" w:rsidP="00DE04E5">
      <w:pPr>
        <w:rPr>
          <w:lang w:eastAsia="en-GB"/>
        </w:rPr>
      </w:pPr>
    </w:p>
    <w:p w14:paraId="043A3857" w14:textId="2E0197BC" w:rsidR="00DE04E5" w:rsidRPr="007B26E6" w:rsidRDefault="00DE04E5" w:rsidP="00DE04E5">
      <w:pPr>
        <w:jc w:val="both"/>
        <w:rPr>
          <w:lang w:eastAsia="en-GB"/>
        </w:rPr>
      </w:pPr>
      <w:r w:rsidRPr="007B26E6">
        <w:rPr>
          <w:color w:val="000000"/>
          <w:lang w:eastAsia="en-GB"/>
        </w:rPr>
        <w:t xml:space="preserve">A human petrous bone and tooth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petrous bone, from burial 984, yielded </w:t>
      </w:r>
      <w:r w:rsidRPr="00E51F0E">
        <w:rPr>
          <w:color w:val="000000"/>
          <w:lang w:eastAsia="en-GB"/>
        </w:rPr>
        <w:t>sample I13716 (female), dating to 3019±31 BP (SUERC-49774; 1391–1129 cal BCE); and the human tooth, from burial 409, yielded sample I13617</w:t>
      </w:r>
      <w:r w:rsidRPr="007B26E6">
        <w:rPr>
          <w:color w:val="000000"/>
          <w:lang w:eastAsia="en-GB"/>
        </w:rPr>
        <w:t xml:space="preserve"> (female), dating to 2946±27 BP (SUERC-49770) and 2920±25 BP (PSUAMS-7561), with a weighted mean of 2932±19 BP (1214–1052 cal BCE).</w:t>
      </w:r>
    </w:p>
    <w:p w14:paraId="4890118F" w14:textId="77777777" w:rsidR="00DE04E5" w:rsidRPr="007B26E6" w:rsidRDefault="00DE04E5" w:rsidP="00DE04E5">
      <w:pPr>
        <w:rPr>
          <w:lang w:eastAsia="en-GB"/>
        </w:rPr>
      </w:pPr>
    </w:p>
    <w:p w14:paraId="59FE7E61" w14:textId="045B701B" w:rsidR="00DE04E5" w:rsidRPr="007B26E6" w:rsidRDefault="00DE04E5" w:rsidP="00DE04E5">
      <w:pPr>
        <w:jc w:val="both"/>
        <w:rPr>
          <w:lang w:eastAsia="en-GB"/>
        </w:rPr>
      </w:pPr>
      <w:r w:rsidRPr="007B26E6">
        <w:rPr>
          <w:color w:val="000000"/>
          <w:lang w:eastAsia="en-GB"/>
        </w:rPr>
        <w:t xml:space="preserve">A metacarpal from Skeleton 412 was also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sample </w:t>
      </w:r>
      <w:r w:rsidRPr="00E51F0E">
        <w:rPr>
          <w:color w:val="000000"/>
          <w:lang w:eastAsia="en-GB"/>
        </w:rPr>
        <w:t xml:space="preserve">I13618 </w:t>
      </w:r>
      <w:r w:rsidRPr="007B26E6">
        <w:rPr>
          <w:color w:val="000000"/>
          <w:lang w:eastAsia="en-GB"/>
        </w:rPr>
        <w:t>(female), dating to 2956±28 BP (SUERC-49769; 1261–1055 cal BCE). </w:t>
      </w:r>
    </w:p>
    <w:p w14:paraId="13432A81" w14:textId="77777777" w:rsidR="00DE04E5" w:rsidRPr="007B26E6" w:rsidRDefault="00DE04E5" w:rsidP="00DE04E5">
      <w:pPr>
        <w:rPr>
          <w:lang w:eastAsia="en-GB"/>
        </w:rPr>
      </w:pPr>
    </w:p>
    <w:p w14:paraId="12C2537C" w14:textId="77777777" w:rsidR="00DE04E5" w:rsidRPr="007B26E6" w:rsidRDefault="00DE04E5" w:rsidP="00DE04E5">
      <w:pPr>
        <w:jc w:val="both"/>
        <w:rPr>
          <w:lang w:eastAsia="en-GB"/>
        </w:rPr>
      </w:pPr>
      <w:r w:rsidRPr="007B26E6">
        <w:rPr>
          <w:color w:val="000000"/>
          <w:lang w:eastAsia="en-GB"/>
        </w:rPr>
        <w:t>Source of samples: Wessex Archaeology</w:t>
      </w:r>
    </w:p>
    <w:p w14:paraId="44096D80" w14:textId="77777777" w:rsidR="00DE04E5" w:rsidRPr="007B26E6" w:rsidRDefault="00DE04E5" w:rsidP="00DE04E5">
      <w:pPr>
        <w:jc w:val="both"/>
        <w:rPr>
          <w:lang w:eastAsia="en-GB"/>
        </w:rPr>
      </w:pPr>
      <w:r w:rsidRPr="007B26E6">
        <w:rPr>
          <w:color w:val="000000"/>
          <w:lang w:eastAsia="en-GB"/>
        </w:rPr>
        <w:t xml:space="preserve">Authors of entry: Jaqueline McKinley, Matt </w:t>
      </w:r>
      <w:proofErr w:type="spellStart"/>
      <w:proofErr w:type="gramStart"/>
      <w:r w:rsidRPr="007B26E6">
        <w:rPr>
          <w:color w:val="000000"/>
          <w:lang w:eastAsia="en-GB"/>
        </w:rPr>
        <w:t>Leivers</w:t>
      </w:r>
      <w:proofErr w:type="spellEnd"/>
      <w:proofErr w:type="gramEnd"/>
      <w:r w:rsidRPr="007B26E6">
        <w:rPr>
          <w:color w:val="000000"/>
          <w:lang w:eastAsia="en-GB"/>
        </w:rPr>
        <w:t xml:space="preserve"> and Ian </w:t>
      </w:r>
      <w:proofErr w:type="spellStart"/>
      <w:r w:rsidRPr="007B26E6">
        <w:rPr>
          <w:color w:val="000000"/>
          <w:lang w:eastAsia="en-GB"/>
        </w:rPr>
        <w:t>Armit</w:t>
      </w:r>
      <w:proofErr w:type="spellEnd"/>
    </w:p>
    <w:p w14:paraId="38BA9CD8" w14:textId="77777777" w:rsidR="00DE04E5" w:rsidRPr="007B26E6" w:rsidRDefault="00DE04E5" w:rsidP="00DE04E5">
      <w:pPr>
        <w:rPr>
          <w:lang w:eastAsia="en-GB"/>
        </w:rPr>
      </w:pPr>
    </w:p>
    <w:p w14:paraId="6A1FE009" w14:textId="77777777" w:rsidR="00DE04E5" w:rsidRPr="007B26E6" w:rsidRDefault="00DE04E5" w:rsidP="00DE04E5">
      <w:pPr>
        <w:jc w:val="both"/>
        <w:rPr>
          <w:lang w:eastAsia="en-GB"/>
        </w:rPr>
      </w:pPr>
      <w:r w:rsidRPr="007B26E6">
        <w:rPr>
          <w:b/>
          <w:bCs/>
          <w:color w:val="000000"/>
          <w:lang w:eastAsia="en-GB"/>
        </w:rPr>
        <w:t xml:space="preserve">Marshall’s Jaguar Land Rover New Showroom (JLU15), </w:t>
      </w:r>
      <w:proofErr w:type="spellStart"/>
      <w:r w:rsidRPr="007B26E6">
        <w:rPr>
          <w:b/>
          <w:bCs/>
          <w:color w:val="000000"/>
          <w:lang w:eastAsia="en-GB"/>
        </w:rPr>
        <w:t>Cambridgeshire</w:t>
      </w:r>
      <w:proofErr w:type="spellEnd"/>
      <w:r w:rsidRPr="007B26E6">
        <w:rPr>
          <w:b/>
          <w:bCs/>
          <w:color w:val="000000"/>
          <w:lang w:eastAsia="en-GB"/>
        </w:rPr>
        <w:t>, England, UK</w:t>
      </w:r>
    </w:p>
    <w:p w14:paraId="63E2A3BE" w14:textId="77777777" w:rsidR="00DE04E5" w:rsidRPr="007B26E6" w:rsidRDefault="00DE04E5" w:rsidP="00DE04E5">
      <w:pPr>
        <w:jc w:val="both"/>
        <w:rPr>
          <w:lang w:eastAsia="en-GB"/>
        </w:rPr>
      </w:pPr>
      <w:r w:rsidRPr="007B26E6">
        <w:rPr>
          <w:color w:val="000000"/>
          <w:lang w:eastAsia="en-GB"/>
        </w:rPr>
        <w:t>Excavations on the eastern side of Cambridge recorded the remains of a significant Early–Middle Iron Age settlement site (Evans et al. 2018, 427–30, fig. 6.22; Tabor 2019). Potentially representing an unbroken sequence of occupation, at least three distinct phases of activity representing a shift from Early Iron Age open settlement to Middle Iron Age enclosed settlement were identified. Amongst the site’s features, some 488 pits produced large pottery and animal bone assemblages as well as human remains (both articulated burials and disarticulated elements). </w:t>
      </w:r>
    </w:p>
    <w:p w14:paraId="08B08E23" w14:textId="77777777" w:rsidR="00DE04E5" w:rsidRPr="007B26E6" w:rsidRDefault="00DE04E5" w:rsidP="00DE04E5">
      <w:pPr>
        <w:rPr>
          <w:lang w:eastAsia="en-GB"/>
        </w:rPr>
      </w:pPr>
    </w:p>
    <w:p w14:paraId="78498D95" w14:textId="6B696506" w:rsidR="00DE04E5" w:rsidRPr="007B26E6" w:rsidRDefault="00DE04E5" w:rsidP="00DE04E5">
      <w:pPr>
        <w:jc w:val="both"/>
        <w:rPr>
          <w:lang w:eastAsia="en-GB"/>
        </w:rPr>
      </w:pPr>
      <w:r w:rsidRPr="007B26E6">
        <w:rPr>
          <w:color w:val="000000"/>
          <w:lang w:eastAsia="en-GB"/>
        </w:rPr>
        <w:t xml:space="preserve">Two human teeth and a phalanx from three burials contained within circular storage-type pits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w:t>
      </w:r>
      <w:r w:rsidRPr="00E51F0E">
        <w:rPr>
          <w:color w:val="000000"/>
          <w:lang w:eastAsia="en-GB"/>
        </w:rPr>
        <w:t>aDNA. Skeleton 583 (Burial F.226) was laid in a prone position with its legs tightly flexed and was accompanied by a complete pottery vessel; a tooth from this individual yielded sample I19044 (male), dating to 2221±25 BP (SUERC-97424; 381–199 cal BCE). Skeleton 1134 (Burial F.476) had been disturbed by later features but may originally have lain in a flexed position; a tooth from this individual yielded sample I19045 (male), dating to 2243±25 BP (SUERC-97428; 388–206 cal BCE). The phalanx, from another disturbed but probably originally flexed individual (Skeleton 1226; Burial F.511), yielded sample I19046</w:t>
      </w:r>
      <w:r w:rsidRPr="007B26E6">
        <w:rPr>
          <w:color w:val="000000"/>
          <w:lang w:eastAsia="en-GB"/>
        </w:rPr>
        <w:t xml:space="preserve"> (male), dating to 2218±28 BP (SUERC-97429; 383–197 cal BCE).</w:t>
      </w:r>
    </w:p>
    <w:p w14:paraId="38C98829" w14:textId="77777777" w:rsidR="00DE04E5" w:rsidRPr="007B26E6" w:rsidRDefault="00DE04E5" w:rsidP="00DE04E5">
      <w:pPr>
        <w:rPr>
          <w:lang w:eastAsia="en-GB"/>
        </w:rPr>
      </w:pPr>
    </w:p>
    <w:p w14:paraId="267970A0" w14:textId="77777777" w:rsidR="00DE04E5" w:rsidRPr="007B26E6" w:rsidRDefault="00DE04E5" w:rsidP="00DE04E5">
      <w:pPr>
        <w:jc w:val="both"/>
        <w:rPr>
          <w:lang w:eastAsia="en-GB"/>
        </w:rPr>
      </w:pPr>
      <w:r w:rsidRPr="007B26E6">
        <w:rPr>
          <w:color w:val="000000"/>
          <w:lang w:eastAsia="en-GB"/>
        </w:rPr>
        <w:t>Source of samples: Cambridge Archaeological Unit</w:t>
      </w:r>
    </w:p>
    <w:p w14:paraId="1BE27AE6" w14:textId="77777777" w:rsidR="00DE04E5" w:rsidRPr="007B26E6" w:rsidRDefault="00DE04E5" w:rsidP="00DE04E5">
      <w:pPr>
        <w:jc w:val="both"/>
        <w:rPr>
          <w:lang w:eastAsia="en-GB"/>
        </w:rPr>
      </w:pPr>
      <w:r w:rsidRPr="007B26E6">
        <w:rPr>
          <w:color w:val="000000"/>
          <w:lang w:eastAsia="en-GB"/>
        </w:rPr>
        <w:t>Author of entry: Jonathan Tabor</w:t>
      </w:r>
    </w:p>
    <w:p w14:paraId="5A919C0D" w14:textId="77777777" w:rsidR="00DE04E5" w:rsidRPr="007B26E6" w:rsidRDefault="00DE04E5" w:rsidP="00DE04E5">
      <w:pPr>
        <w:jc w:val="both"/>
        <w:rPr>
          <w:lang w:eastAsia="en-GB"/>
        </w:rPr>
      </w:pPr>
      <w:r w:rsidRPr="007B26E6">
        <w:rPr>
          <w:color w:val="000000"/>
          <w:lang w:eastAsia="en-GB"/>
        </w:rPr>
        <w:t>References:</w:t>
      </w:r>
    </w:p>
    <w:p w14:paraId="1F1C780A" w14:textId="77777777" w:rsidR="00DE04E5" w:rsidRPr="007B26E6" w:rsidRDefault="00DE04E5" w:rsidP="00DE04E5">
      <w:pPr>
        <w:jc w:val="both"/>
        <w:rPr>
          <w:lang w:eastAsia="en-GB"/>
        </w:rPr>
      </w:pPr>
      <w:r w:rsidRPr="007B26E6">
        <w:rPr>
          <w:color w:val="000000"/>
          <w:lang w:eastAsia="en-GB"/>
        </w:rPr>
        <w:lastRenderedPageBreak/>
        <w:t xml:space="preserve">Evans, C., Lucy, S. and Patten, R. 2018. </w:t>
      </w:r>
      <w:r w:rsidRPr="007B26E6">
        <w:rPr>
          <w:i/>
          <w:iCs/>
          <w:color w:val="000000"/>
          <w:lang w:eastAsia="en-GB"/>
        </w:rPr>
        <w:t>Riversides: Neolithic barrows, a Beaker Grave, Iron Age and Anglo-Saxon Burials and Settlement at Trumpington, Cambridge</w:t>
      </w:r>
      <w:r w:rsidRPr="007B26E6">
        <w:rPr>
          <w:color w:val="000000"/>
          <w:lang w:eastAsia="en-GB"/>
        </w:rPr>
        <w:t>. CAU Landscape Archives/New Archaeologies of the Cambridge Region Series, Vol. I. Cambridge: McDonald Institute for Archaeological Research. </w:t>
      </w:r>
    </w:p>
    <w:p w14:paraId="2235DEE4" w14:textId="77777777" w:rsidR="00DE04E5" w:rsidRPr="007B26E6" w:rsidRDefault="00DE04E5" w:rsidP="00DE04E5">
      <w:pPr>
        <w:rPr>
          <w:lang w:eastAsia="en-GB"/>
        </w:rPr>
      </w:pPr>
    </w:p>
    <w:p w14:paraId="07B4A0B5" w14:textId="77777777" w:rsidR="00DE04E5" w:rsidRPr="007B26E6" w:rsidRDefault="00DE04E5" w:rsidP="00DE04E5">
      <w:pPr>
        <w:jc w:val="both"/>
        <w:rPr>
          <w:lang w:eastAsia="en-GB"/>
        </w:rPr>
      </w:pPr>
      <w:r w:rsidRPr="007B26E6">
        <w:rPr>
          <w:color w:val="000000"/>
          <w:lang w:eastAsia="en-GB"/>
        </w:rPr>
        <w:t xml:space="preserve">Tabor, J. 2019. </w:t>
      </w:r>
      <w:r w:rsidRPr="007B26E6">
        <w:rPr>
          <w:i/>
          <w:iCs/>
          <w:color w:val="000000"/>
          <w:lang w:eastAsia="en-GB"/>
        </w:rPr>
        <w:t>Excavations at The Marshalls Site, Newmarket Road, Cambridge 2015</w:t>
      </w:r>
      <w:r w:rsidRPr="007B26E6">
        <w:rPr>
          <w:color w:val="000000"/>
          <w:lang w:eastAsia="en-GB"/>
        </w:rPr>
        <w:t>–</w:t>
      </w:r>
      <w:r w:rsidRPr="007B26E6">
        <w:rPr>
          <w:i/>
          <w:iCs/>
          <w:color w:val="000000"/>
          <w:lang w:eastAsia="en-GB"/>
        </w:rPr>
        <w:t xml:space="preserve">16. An Archaeological Post-Excavation Assessment. </w:t>
      </w:r>
      <w:r w:rsidRPr="007B26E6">
        <w:rPr>
          <w:color w:val="000000"/>
          <w:lang w:eastAsia="en-GB"/>
        </w:rPr>
        <w:t>Unpublished, Cambridge Archaeological Unit Report No. 1423.</w:t>
      </w:r>
    </w:p>
    <w:p w14:paraId="3785E4FE" w14:textId="77777777" w:rsidR="00DE04E5" w:rsidRPr="007B26E6" w:rsidRDefault="00DE04E5" w:rsidP="00DE04E5">
      <w:pPr>
        <w:rPr>
          <w:lang w:eastAsia="en-GB"/>
        </w:rPr>
      </w:pPr>
    </w:p>
    <w:p w14:paraId="26AEC8AE" w14:textId="77777777" w:rsidR="00DE04E5" w:rsidRPr="007B26E6" w:rsidRDefault="00DE04E5" w:rsidP="00DE04E5">
      <w:pPr>
        <w:jc w:val="both"/>
        <w:rPr>
          <w:lang w:eastAsia="en-GB"/>
        </w:rPr>
      </w:pPr>
      <w:proofErr w:type="spellStart"/>
      <w:r w:rsidRPr="007B26E6">
        <w:rPr>
          <w:b/>
          <w:bCs/>
          <w:color w:val="000000"/>
          <w:lang w:eastAsia="en-GB"/>
        </w:rPr>
        <w:t>Meare</w:t>
      </w:r>
      <w:proofErr w:type="spellEnd"/>
      <w:r w:rsidRPr="007B26E6">
        <w:rPr>
          <w:b/>
          <w:bCs/>
          <w:color w:val="000000"/>
          <w:lang w:eastAsia="en-GB"/>
        </w:rPr>
        <w:t xml:space="preserve"> Lake Village West, Somerset, England, UK</w:t>
      </w:r>
    </w:p>
    <w:p w14:paraId="1A557DFA" w14:textId="635E16D2" w:rsidR="00DE04E5" w:rsidRPr="007B26E6" w:rsidRDefault="00DE04E5" w:rsidP="00DE04E5">
      <w:pPr>
        <w:jc w:val="both"/>
        <w:rPr>
          <w:lang w:eastAsia="en-GB"/>
        </w:rPr>
      </w:pPr>
      <w:proofErr w:type="spellStart"/>
      <w:r w:rsidRPr="007B26E6">
        <w:rPr>
          <w:color w:val="000000"/>
          <w:lang w:eastAsia="en-GB"/>
        </w:rPr>
        <w:t>Meare</w:t>
      </w:r>
      <w:proofErr w:type="spellEnd"/>
      <w:r w:rsidRPr="007B26E6">
        <w:rPr>
          <w:color w:val="000000"/>
          <w:lang w:eastAsia="en-GB"/>
        </w:rPr>
        <w:t xml:space="preserve"> Lake Village West is one of three Iron Age settlements constructed in the wetlands of the Somerset Levels (</w:t>
      </w:r>
      <w:proofErr w:type="spellStart"/>
      <w:r w:rsidRPr="007B26E6">
        <w:rPr>
          <w:color w:val="000000"/>
          <w:lang w:eastAsia="en-GB"/>
        </w:rPr>
        <w:t>Bulleid</w:t>
      </w:r>
      <w:proofErr w:type="spellEnd"/>
      <w:r w:rsidRPr="007B26E6">
        <w:rPr>
          <w:color w:val="000000"/>
          <w:lang w:eastAsia="en-GB"/>
        </w:rPr>
        <w:t xml:space="preserve"> and Gray 1948; Gray and </w:t>
      </w:r>
      <w:proofErr w:type="spellStart"/>
      <w:r w:rsidRPr="007B26E6">
        <w:rPr>
          <w:color w:val="000000"/>
          <w:lang w:eastAsia="en-GB"/>
        </w:rPr>
        <w:t>Bulleid</w:t>
      </w:r>
      <w:proofErr w:type="spellEnd"/>
      <w:r w:rsidRPr="007B26E6">
        <w:rPr>
          <w:color w:val="000000"/>
          <w:lang w:eastAsia="en-GB"/>
        </w:rPr>
        <w:t xml:space="preserve"> 1953; Gray 1966; </w:t>
      </w:r>
      <w:proofErr w:type="spellStart"/>
      <w:r w:rsidRPr="007B26E6">
        <w:rPr>
          <w:color w:val="000000"/>
          <w:lang w:eastAsia="en-GB"/>
        </w:rPr>
        <w:t>Minnitt</w:t>
      </w:r>
      <w:proofErr w:type="spellEnd"/>
      <w:r w:rsidRPr="007B26E6">
        <w:rPr>
          <w:color w:val="000000"/>
          <w:lang w:eastAsia="en-GB"/>
        </w:rPr>
        <w:t xml:space="preserve"> and Coles 1996). The site was first excavated in the early decades of the twentieth century and has been subject to more recent, smaller-scale excavation (Orme et al. 1981; </w:t>
      </w:r>
      <w:proofErr w:type="spellStart"/>
      <w:r w:rsidRPr="007B26E6">
        <w:rPr>
          <w:color w:val="000000"/>
          <w:lang w:eastAsia="en-GB"/>
        </w:rPr>
        <w:t>Brunning</w:t>
      </w:r>
      <w:proofErr w:type="spellEnd"/>
      <w:r w:rsidRPr="007B26E6">
        <w:rPr>
          <w:color w:val="000000"/>
          <w:lang w:eastAsia="en-GB"/>
        </w:rPr>
        <w:t xml:space="preserve"> 2013). It appears to date </w:t>
      </w:r>
      <w:r w:rsidRPr="00E51F0E">
        <w:rPr>
          <w:color w:val="000000"/>
          <w:lang w:eastAsia="en-GB"/>
        </w:rPr>
        <w:t xml:space="preserve">from 265–60 cal </w:t>
      </w:r>
      <w:proofErr w:type="gramStart"/>
      <w:r w:rsidRPr="00E51F0E">
        <w:rPr>
          <w:color w:val="000000"/>
          <w:lang w:eastAsia="en-GB"/>
        </w:rPr>
        <w:t>BCE, and</w:t>
      </w:r>
      <w:proofErr w:type="gramEnd"/>
      <w:r w:rsidRPr="00E51F0E">
        <w:rPr>
          <w:color w:val="000000"/>
          <w:lang w:eastAsia="en-GB"/>
        </w:rPr>
        <w:t xml:space="preserve"> comprises a series of mounds built along the edge of a raised bog (Cunliffe 2004, 269; Marshall et al. 2020). A human petrous from individual M17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sample I11146 (male); AMS dating of this bone failed. Two human teeth were also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sample I13684 (female) from individual M12, dating to 2373±30 BP (SUERC-94974; 541–391 cal BCE); and sample I13683 from individual M1 (female</w:t>
      </w:r>
      <w:r w:rsidRPr="007B26E6">
        <w:rPr>
          <w:color w:val="000000"/>
          <w:lang w:eastAsia="en-GB"/>
        </w:rPr>
        <w:t xml:space="preserve">), dating to 2263±27 BP (SUERC-94973; 395–208 cal BCE). The latter sample has been excluded from the analysis due to its low coverage. The tooth of M12 ‘was found deep under mound XXXIV’ (Gray and </w:t>
      </w:r>
      <w:proofErr w:type="spellStart"/>
      <w:r w:rsidRPr="007B26E6">
        <w:rPr>
          <w:color w:val="000000"/>
          <w:lang w:eastAsia="en-GB"/>
        </w:rPr>
        <w:t>Bulleid</w:t>
      </w:r>
      <w:proofErr w:type="spellEnd"/>
      <w:r w:rsidRPr="007B26E6">
        <w:rPr>
          <w:color w:val="000000"/>
          <w:lang w:eastAsia="en-GB"/>
        </w:rPr>
        <w:t xml:space="preserve"> 1953, 407), which probably explains the early date.</w:t>
      </w:r>
    </w:p>
    <w:p w14:paraId="5CCE8D3A" w14:textId="77777777" w:rsidR="00DE04E5" w:rsidRPr="007B26E6" w:rsidRDefault="00DE04E5" w:rsidP="00DE04E5">
      <w:pPr>
        <w:rPr>
          <w:lang w:eastAsia="en-GB"/>
        </w:rPr>
      </w:pPr>
    </w:p>
    <w:p w14:paraId="7B0CC6C1" w14:textId="77777777" w:rsidR="00DE04E5" w:rsidRPr="007B26E6" w:rsidRDefault="00DE04E5" w:rsidP="00DE04E5">
      <w:pPr>
        <w:jc w:val="both"/>
        <w:rPr>
          <w:lang w:eastAsia="en-GB"/>
        </w:rPr>
      </w:pPr>
      <w:r w:rsidRPr="007B26E6">
        <w:rPr>
          <w:color w:val="000000"/>
          <w:lang w:eastAsia="en-GB"/>
        </w:rPr>
        <w:t>Source of samples: Somerset Museums Service</w:t>
      </w:r>
    </w:p>
    <w:p w14:paraId="3431CE67"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75C81BA8" w14:textId="77777777" w:rsidR="00DE04E5" w:rsidRPr="007B26E6" w:rsidRDefault="00DE04E5" w:rsidP="00DE04E5">
      <w:pPr>
        <w:jc w:val="both"/>
        <w:rPr>
          <w:lang w:eastAsia="en-GB"/>
        </w:rPr>
      </w:pPr>
      <w:r w:rsidRPr="007B26E6">
        <w:rPr>
          <w:color w:val="000000"/>
          <w:lang w:eastAsia="en-GB"/>
        </w:rPr>
        <w:t>References: </w:t>
      </w:r>
    </w:p>
    <w:p w14:paraId="18D9FEDC" w14:textId="77777777" w:rsidR="00DE04E5" w:rsidRPr="007B26E6" w:rsidRDefault="00DE04E5" w:rsidP="00DE04E5">
      <w:pPr>
        <w:jc w:val="both"/>
        <w:rPr>
          <w:lang w:eastAsia="en-GB"/>
        </w:rPr>
      </w:pPr>
      <w:proofErr w:type="spellStart"/>
      <w:r w:rsidRPr="007B26E6">
        <w:rPr>
          <w:color w:val="000000"/>
          <w:lang w:eastAsia="en-GB"/>
        </w:rPr>
        <w:t>Brunning</w:t>
      </w:r>
      <w:proofErr w:type="spellEnd"/>
      <w:r w:rsidRPr="007B26E6">
        <w:rPr>
          <w:color w:val="000000"/>
          <w:lang w:eastAsia="en-GB"/>
        </w:rPr>
        <w:t xml:space="preserve">, R. 2013. </w:t>
      </w:r>
      <w:r w:rsidRPr="007B26E6">
        <w:rPr>
          <w:i/>
          <w:iCs/>
          <w:color w:val="000000"/>
          <w:lang w:eastAsia="en-GB"/>
        </w:rPr>
        <w:t>Somerset’s Peatland Archaeology: Managing and Investigating a Fragile Resource</w:t>
      </w:r>
      <w:r w:rsidRPr="007B26E6">
        <w:rPr>
          <w:color w:val="000000"/>
          <w:lang w:eastAsia="en-GB"/>
        </w:rPr>
        <w:t>.</w:t>
      </w:r>
      <w:r w:rsidRPr="007B26E6">
        <w:rPr>
          <w:i/>
          <w:iCs/>
          <w:color w:val="000000"/>
          <w:lang w:eastAsia="en-GB"/>
        </w:rPr>
        <w:t xml:space="preserve"> </w:t>
      </w:r>
      <w:r w:rsidRPr="007B26E6">
        <w:rPr>
          <w:color w:val="000000"/>
          <w:lang w:eastAsia="en-GB"/>
        </w:rPr>
        <w:t>Oxford: Oxbow.</w:t>
      </w:r>
    </w:p>
    <w:p w14:paraId="7E12F717" w14:textId="77777777" w:rsidR="00DE04E5" w:rsidRPr="007B26E6" w:rsidRDefault="00DE04E5" w:rsidP="00DE04E5">
      <w:pPr>
        <w:spacing w:before="240" w:after="240"/>
        <w:jc w:val="both"/>
        <w:rPr>
          <w:lang w:eastAsia="en-GB"/>
        </w:rPr>
      </w:pPr>
      <w:proofErr w:type="spellStart"/>
      <w:r w:rsidRPr="007B26E6">
        <w:rPr>
          <w:color w:val="000000"/>
          <w:lang w:eastAsia="en-GB"/>
        </w:rPr>
        <w:t>Bulleid</w:t>
      </w:r>
      <w:proofErr w:type="spellEnd"/>
      <w:r w:rsidRPr="007B26E6">
        <w:rPr>
          <w:color w:val="000000"/>
          <w:lang w:eastAsia="en-GB"/>
        </w:rPr>
        <w:t xml:space="preserve">, A. and Gray, H.S.G. 1948. </w:t>
      </w:r>
      <w:r w:rsidRPr="007B26E6">
        <w:rPr>
          <w:i/>
          <w:iCs/>
          <w:color w:val="000000"/>
          <w:lang w:eastAsia="en-GB"/>
        </w:rPr>
        <w:t xml:space="preserve">The </w:t>
      </w:r>
      <w:proofErr w:type="spellStart"/>
      <w:r w:rsidRPr="007B26E6">
        <w:rPr>
          <w:i/>
          <w:iCs/>
          <w:color w:val="000000"/>
          <w:lang w:eastAsia="en-GB"/>
        </w:rPr>
        <w:t>Meare</w:t>
      </w:r>
      <w:proofErr w:type="spellEnd"/>
      <w:r w:rsidRPr="007B26E6">
        <w:rPr>
          <w:i/>
          <w:iCs/>
          <w:color w:val="000000"/>
          <w:lang w:eastAsia="en-GB"/>
        </w:rPr>
        <w:t xml:space="preserve"> Lake Villages, volume I</w:t>
      </w:r>
      <w:r w:rsidRPr="007B26E6">
        <w:rPr>
          <w:color w:val="000000"/>
          <w:lang w:eastAsia="en-GB"/>
        </w:rPr>
        <w:t>. Taunton Castle. Privately printed.</w:t>
      </w:r>
    </w:p>
    <w:p w14:paraId="389E1DE6" w14:textId="73F0B31C" w:rsidR="00DE04E5" w:rsidRPr="007B26E6" w:rsidRDefault="00DE04E5" w:rsidP="002556D2">
      <w:pPr>
        <w:jc w:val="both"/>
        <w:rPr>
          <w:lang w:eastAsia="en-GB"/>
        </w:rPr>
      </w:pPr>
      <w:r w:rsidRPr="007B26E6">
        <w:rPr>
          <w:color w:val="000000"/>
          <w:lang w:eastAsia="en-GB"/>
        </w:rPr>
        <w:t xml:space="preserve">Cunliffe, B.W. 2004. </w:t>
      </w:r>
      <w:r w:rsidRPr="007B26E6">
        <w:rPr>
          <w:i/>
          <w:iCs/>
          <w:color w:val="000000"/>
          <w:lang w:eastAsia="en-GB"/>
        </w:rPr>
        <w:t>Iron Age communities in Britain</w:t>
      </w:r>
      <w:r w:rsidRPr="007B26E6">
        <w:rPr>
          <w:color w:val="000000"/>
          <w:lang w:eastAsia="en-GB"/>
        </w:rPr>
        <w:t xml:space="preserve"> (4</w:t>
      </w:r>
      <w:r w:rsidRPr="007B26E6">
        <w:rPr>
          <w:color w:val="000000"/>
          <w:sz w:val="14"/>
          <w:szCs w:val="14"/>
          <w:vertAlign w:val="superscript"/>
          <w:lang w:eastAsia="en-GB"/>
        </w:rPr>
        <w:t>th</w:t>
      </w:r>
      <w:r w:rsidRPr="007B26E6">
        <w:rPr>
          <w:color w:val="000000"/>
          <w:lang w:eastAsia="en-GB"/>
        </w:rPr>
        <w:t xml:space="preserve"> edition). London: Routledge.</w:t>
      </w:r>
    </w:p>
    <w:p w14:paraId="24EDD3CD" w14:textId="77777777" w:rsidR="00DE04E5" w:rsidRPr="007B26E6" w:rsidRDefault="00DE04E5" w:rsidP="00DE04E5">
      <w:pPr>
        <w:rPr>
          <w:lang w:eastAsia="en-GB"/>
        </w:rPr>
      </w:pPr>
    </w:p>
    <w:p w14:paraId="52E331BE" w14:textId="77777777" w:rsidR="00DE04E5" w:rsidRPr="007B26E6" w:rsidRDefault="00DE04E5" w:rsidP="00DE04E5">
      <w:pPr>
        <w:jc w:val="both"/>
        <w:rPr>
          <w:lang w:eastAsia="en-GB"/>
        </w:rPr>
      </w:pPr>
      <w:r w:rsidRPr="007B26E6">
        <w:rPr>
          <w:color w:val="000000"/>
          <w:lang w:eastAsia="en-GB"/>
        </w:rPr>
        <w:t xml:space="preserve">Gray, H.S.G. 1966. </w:t>
      </w:r>
      <w:r w:rsidRPr="007B26E6">
        <w:rPr>
          <w:i/>
          <w:iCs/>
          <w:color w:val="000000"/>
          <w:lang w:eastAsia="en-GB"/>
        </w:rPr>
        <w:t xml:space="preserve">The </w:t>
      </w:r>
      <w:proofErr w:type="spellStart"/>
      <w:r w:rsidRPr="007B26E6">
        <w:rPr>
          <w:i/>
          <w:iCs/>
          <w:color w:val="000000"/>
          <w:lang w:eastAsia="en-GB"/>
        </w:rPr>
        <w:t>Meare</w:t>
      </w:r>
      <w:proofErr w:type="spellEnd"/>
      <w:r w:rsidRPr="007B26E6">
        <w:rPr>
          <w:i/>
          <w:iCs/>
          <w:color w:val="000000"/>
          <w:lang w:eastAsia="en-GB"/>
        </w:rPr>
        <w:t xml:space="preserve"> Lake Village, volume III</w:t>
      </w:r>
      <w:r w:rsidRPr="007B26E6">
        <w:rPr>
          <w:color w:val="000000"/>
          <w:lang w:eastAsia="en-GB"/>
        </w:rPr>
        <w:t>.</w:t>
      </w:r>
      <w:r w:rsidRPr="007B26E6">
        <w:rPr>
          <w:i/>
          <w:iCs/>
          <w:color w:val="000000"/>
          <w:lang w:eastAsia="en-GB"/>
        </w:rPr>
        <w:t xml:space="preserve"> </w:t>
      </w:r>
      <w:r w:rsidRPr="007B26E6">
        <w:rPr>
          <w:color w:val="000000"/>
          <w:lang w:eastAsia="en-GB"/>
        </w:rPr>
        <w:t>Taunton Castle: Privately Printed.</w:t>
      </w:r>
    </w:p>
    <w:p w14:paraId="70F830CB" w14:textId="77777777" w:rsidR="00DE04E5" w:rsidRPr="007B26E6" w:rsidRDefault="00DE04E5" w:rsidP="00DE04E5">
      <w:pPr>
        <w:rPr>
          <w:lang w:eastAsia="en-GB"/>
        </w:rPr>
      </w:pPr>
    </w:p>
    <w:p w14:paraId="7C74D5BA" w14:textId="77777777" w:rsidR="00DE04E5" w:rsidRPr="007B26E6" w:rsidRDefault="00DE04E5" w:rsidP="00DE04E5">
      <w:pPr>
        <w:jc w:val="both"/>
        <w:rPr>
          <w:lang w:eastAsia="en-GB"/>
        </w:rPr>
      </w:pPr>
      <w:r w:rsidRPr="007B26E6">
        <w:rPr>
          <w:color w:val="000000"/>
          <w:lang w:eastAsia="en-GB"/>
        </w:rPr>
        <w:t xml:space="preserve">Gray, H.S.G. and </w:t>
      </w:r>
      <w:proofErr w:type="spellStart"/>
      <w:r w:rsidRPr="007B26E6">
        <w:rPr>
          <w:color w:val="000000"/>
          <w:lang w:eastAsia="en-GB"/>
        </w:rPr>
        <w:t>Bulleid</w:t>
      </w:r>
      <w:proofErr w:type="spellEnd"/>
      <w:r w:rsidRPr="007B26E6">
        <w:rPr>
          <w:color w:val="000000"/>
          <w:lang w:eastAsia="en-GB"/>
        </w:rPr>
        <w:t xml:space="preserve">, A. 1953. </w:t>
      </w:r>
      <w:r w:rsidRPr="007B26E6">
        <w:rPr>
          <w:i/>
          <w:iCs/>
          <w:color w:val="000000"/>
          <w:lang w:eastAsia="en-GB"/>
        </w:rPr>
        <w:t xml:space="preserve">The </w:t>
      </w:r>
      <w:proofErr w:type="spellStart"/>
      <w:r w:rsidRPr="007B26E6">
        <w:rPr>
          <w:i/>
          <w:iCs/>
          <w:color w:val="000000"/>
          <w:lang w:eastAsia="en-GB"/>
        </w:rPr>
        <w:t>Meare</w:t>
      </w:r>
      <w:proofErr w:type="spellEnd"/>
      <w:r w:rsidRPr="007B26E6">
        <w:rPr>
          <w:i/>
          <w:iCs/>
          <w:color w:val="000000"/>
          <w:lang w:eastAsia="en-GB"/>
        </w:rPr>
        <w:t xml:space="preserve"> Lake Village, volume II</w:t>
      </w:r>
      <w:r w:rsidRPr="007B26E6">
        <w:rPr>
          <w:color w:val="000000"/>
          <w:lang w:eastAsia="en-GB"/>
        </w:rPr>
        <w:t>.</w:t>
      </w:r>
      <w:r w:rsidRPr="007B26E6">
        <w:rPr>
          <w:i/>
          <w:iCs/>
          <w:color w:val="000000"/>
          <w:lang w:eastAsia="en-GB"/>
        </w:rPr>
        <w:t xml:space="preserve"> </w:t>
      </w:r>
      <w:r w:rsidRPr="007B26E6">
        <w:rPr>
          <w:color w:val="000000"/>
          <w:lang w:eastAsia="en-GB"/>
        </w:rPr>
        <w:t>Taunton Castle: Privately printed.</w:t>
      </w:r>
    </w:p>
    <w:p w14:paraId="293835AF" w14:textId="77777777" w:rsidR="00DE04E5" w:rsidRPr="007B26E6" w:rsidRDefault="00DE04E5" w:rsidP="00DE04E5">
      <w:pPr>
        <w:rPr>
          <w:lang w:eastAsia="en-GB"/>
        </w:rPr>
      </w:pPr>
    </w:p>
    <w:p w14:paraId="6C7050D0" w14:textId="77777777" w:rsidR="00DE04E5" w:rsidRPr="007B26E6" w:rsidRDefault="00DE04E5" w:rsidP="00DE04E5">
      <w:pPr>
        <w:jc w:val="both"/>
        <w:rPr>
          <w:lang w:eastAsia="en-GB"/>
        </w:rPr>
      </w:pPr>
      <w:proofErr w:type="spellStart"/>
      <w:r w:rsidRPr="007B26E6">
        <w:rPr>
          <w:color w:val="000000"/>
          <w:lang w:eastAsia="en-GB"/>
        </w:rPr>
        <w:t>Minnitt</w:t>
      </w:r>
      <w:proofErr w:type="spellEnd"/>
      <w:r w:rsidRPr="007B26E6">
        <w:rPr>
          <w:color w:val="000000"/>
          <w:lang w:eastAsia="en-GB"/>
        </w:rPr>
        <w:t xml:space="preserve"> S. and Coles, J.M. 1996. </w:t>
      </w:r>
      <w:r w:rsidRPr="007B26E6">
        <w:rPr>
          <w:i/>
          <w:iCs/>
          <w:color w:val="000000"/>
          <w:lang w:eastAsia="en-GB"/>
        </w:rPr>
        <w:t>The lake-villages of Somerset</w:t>
      </w:r>
      <w:r w:rsidRPr="007B26E6">
        <w:rPr>
          <w:color w:val="000000"/>
          <w:lang w:eastAsia="en-GB"/>
        </w:rPr>
        <w:t>. Taunton: Somerset Levels Project.</w:t>
      </w:r>
    </w:p>
    <w:p w14:paraId="2BD93E64" w14:textId="77777777" w:rsidR="00DE04E5" w:rsidRPr="007B26E6" w:rsidRDefault="00DE04E5" w:rsidP="00DE04E5">
      <w:pPr>
        <w:rPr>
          <w:lang w:eastAsia="en-GB"/>
        </w:rPr>
      </w:pPr>
    </w:p>
    <w:p w14:paraId="483B3B80" w14:textId="77777777" w:rsidR="00DE04E5" w:rsidRPr="007B26E6" w:rsidRDefault="00DE04E5" w:rsidP="00DE04E5">
      <w:pPr>
        <w:jc w:val="both"/>
        <w:rPr>
          <w:lang w:eastAsia="en-GB"/>
        </w:rPr>
      </w:pPr>
      <w:r w:rsidRPr="007B26E6">
        <w:rPr>
          <w:color w:val="000000"/>
          <w:lang w:eastAsia="en-GB"/>
        </w:rPr>
        <w:t xml:space="preserve">Marshall, P., </w:t>
      </w:r>
      <w:proofErr w:type="spellStart"/>
      <w:r w:rsidRPr="007B26E6">
        <w:rPr>
          <w:color w:val="000000"/>
          <w:lang w:eastAsia="en-GB"/>
        </w:rPr>
        <w:t>Brunning</w:t>
      </w:r>
      <w:proofErr w:type="spellEnd"/>
      <w:r w:rsidRPr="007B26E6">
        <w:rPr>
          <w:color w:val="000000"/>
          <w:lang w:eastAsia="en-GB"/>
        </w:rPr>
        <w:t xml:space="preserve">, R., </w:t>
      </w:r>
      <w:proofErr w:type="spellStart"/>
      <w:r w:rsidRPr="007B26E6">
        <w:rPr>
          <w:color w:val="000000"/>
          <w:lang w:eastAsia="en-GB"/>
        </w:rPr>
        <w:t>Minnitt</w:t>
      </w:r>
      <w:proofErr w:type="spellEnd"/>
      <w:r w:rsidRPr="007B26E6">
        <w:rPr>
          <w:color w:val="000000"/>
          <w:lang w:eastAsia="en-GB"/>
        </w:rPr>
        <w:t xml:space="preserve">, S., </w:t>
      </w:r>
      <w:proofErr w:type="spellStart"/>
      <w:r w:rsidRPr="007B26E6">
        <w:rPr>
          <w:color w:val="000000"/>
          <w:lang w:eastAsia="en-GB"/>
        </w:rPr>
        <w:t>Bronk</w:t>
      </w:r>
      <w:proofErr w:type="spellEnd"/>
      <w:r w:rsidRPr="007B26E6">
        <w:rPr>
          <w:color w:val="000000"/>
          <w:lang w:eastAsia="en-GB"/>
        </w:rPr>
        <w:t xml:space="preserve"> Ramsey, C., Dunbar, </w:t>
      </w:r>
      <w:proofErr w:type="gramStart"/>
      <w:r w:rsidRPr="007B26E6">
        <w:rPr>
          <w:color w:val="000000"/>
          <w:lang w:eastAsia="en-GB"/>
        </w:rPr>
        <w:t>E.</w:t>
      </w:r>
      <w:proofErr w:type="gramEnd"/>
      <w:r w:rsidRPr="007B26E6">
        <w:rPr>
          <w:color w:val="000000"/>
          <w:lang w:eastAsia="en-GB"/>
        </w:rPr>
        <w:t xml:space="preserve"> and Reimer, P.J. 2020. The chronology of Glastonbury Lake Village. </w:t>
      </w:r>
      <w:r w:rsidRPr="007B26E6">
        <w:rPr>
          <w:i/>
          <w:iCs/>
          <w:color w:val="000000"/>
          <w:lang w:eastAsia="en-GB"/>
        </w:rPr>
        <w:t>Antiquity</w:t>
      </w:r>
      <w:r w:rsidRPr="007B26E6">
        <w:rPr>
          <w:color w:val="000000"/>
          <w:lang w:eastAsia="en-GB"/>
        </w:rPr>
        <w:t xml:space="preserve"> 94(378): 1464–1481.</w:t>
      </w:r>
    </w:p>
    <w:p w14:paraId="236667AE" w14:textId="77777777" w:rsidR="00DE04E5" w:rsidRPr="007B26E6" w:rsidRDefault="00DE04E5" w:rsidP="00DE04E5">
      <w:pPr>
        <w:rPr>
          <w:lang w:eastAsia="en-GB"/>
        </w:rPr>
      </w:pPr>
    </w:p>
    <w:p w14:paraId="2AA4514F" w14:textId="77777777" w:rsidR="00DE04E5" w:rsidRPr="007B26E6" w:rsidRDefault="00DE04E5" w:rsidP="00DE04E5">
      <w:pPr>
        <w:jc w:val="both"/>
        <w:rPr>
          <w:lang w:eastAsia="en-GB"/>
        </w:rPr>
      </w:pPr>
      <w:r w:rsidRPr="007B26E6">
        <w:rPr>
          <w:color w:val="000000"/>
          <w:lang w:eastAsia="en-GB"/>
        </w:rPr>
        <w:t xml:space="preserve">Orme, B.J., Coles, J.M., </w:t>
      </w:r>
      <w:proofErr w:type="spellStart"/>
      <w:r w:rsidRPr="007B26E6">
        <w:rPr>
          <w:color w:val="000000"/>
          <w:lang w:eastAsia="en-GB"/>
        </w:rPr>
        <w:t>Caseldine</w:t>
      </w:r>
      <w:proofErr w:type="spellEnd"/>
      <w:r w:rsidRPr="007B26E6">
        <w:rPr>
          <w:color w:val="000000"/>
          <w:lang w:eastAsia="en-GB"/>
        </w:rPr>
        <w:t xml:space="preserve">, A.E. and Bailey, G.N. 1981. </w:t>
      </w:r>
      <w:proofErr w:type="spellStart"/>
      <w:r w:rsidRPr="007B26E6">
        <w:rPr>
          <w:color w:val="000000"/>
          <w:lang w:eastAsia="en-GB"/>
        </w:rPr>
        <w:t>Meare</w:t>
      </w:r>
      <w:proofErr w:type="spellEnd"/>
      <w:r w:rsidRPr="007B26E6">
        <w:rPr>
          <w:color w:val="000000"/>
          <w:lang w:eastAsia="en-GB"/>
        </w:rPr>
        <w:t xml:space="preserve"> Village West. </w:t>
      </w:r>
      <w:r w:rsidRPr="007B26E6">
        <w:rPr>
          <w:i/>
          <w:iCs/>
          <w:color w:val="000000"/>
          <w:lang w:eastAsia="en-GB"/>
        </w:rPr>
        <w:t>Somerset Levels Papers</w:t>
      </w:r>
      <w:r w:rsidRPr="007B26E6">
        <w:rPr>
          <w:color w:val="000000"/>
          <w:lang w:eastAsia="en-GB"/>
        </w:rPr>
        <w:t xml:space="preserve"> 7: 12–69.</w:t>
      </w:r>
    </w:p>
    <w:p w14:paraId="7CD00808" w14:textId="77777777" w:rsidR="00DE04E5" w:rsidRPr="007B26E6" w:rsidRDefault="00DE04E5" w:rsidP="00DE04E5">
      <w:pPr>
        <w:rPr>
          <w:lang w:eastAsia="en-GB"/>
        </w:rPr>
      </w:pPr>
    </w:p>
    <w:p w14:paraId="2F0F3898" w14:textId="77777777" w:rsidR="00DE04E5" w:rsidRPr="007B26E6" w:rsidRDefault="00DE04E5" w:rsidP="00DE04E5">
      <w:pPr>
        <w:jc w:val="both"/>
        <w:rPr>
          <w:lang w:eastAsia="en-GB"/>
        </w:rPr>
      </w:pPr>
      <w:r w:rsidRPr="007B26E6">
        <w:rPr>
          <w:b/>
          <w:bCs/>
          <w:color w:val="000000"/>
          <w:lang w:eastAsia="en-GB"/>
        </w:rPr>
        <w:t>Melton, East Riding of Yorkshire, England, UK</w:t>
      </w:r>
    </w:p>
    <w:p w14:paraId="75FAF8E8" w14:textId="77777777" w:rsidR="00DE04E5" w:rsidRPr="007B26E6" w:rsidRDefault="00DE04E5" w:rsidP="00DE04E5">
      <w:pPr>
        <w:jc w:val="both"/>
        <w:rPr>
          <w:lang w:eastAsia="en-GB"/>
        </w:rPr>
      </w:pPr>
      <w:r w:rsidRPr="007B26E6">
        <w:rPr>
          <w:color w:val="000000"/>
          <w:lang w:eastAsia="en-GB"/>
        </w:rPr>
        <w:lastRenderedPageBreak/>
        <w:t>Excavations across a large area of landscape close to the village of Melton revealed a multi-period landscape of settlement and funerary remains (Fenton-Thomas 2011). These included several groups of human remains dating from the Early Bronze Age to the Early Medieval period (</w:t>
      </w:r>
      <w:proofErr w:type="spellStart"/>
      <w:r w:rsidRPr="007B26E6">
        <w:rPr>
          <w:color w:val="000000"/>
          <w:lang w:eastAsia="en-GB"/>
        </w:rPr>
        <w:t>Cafell</w:t>
      </w:r>
      <w:proofErr w:type="spellEnd"/>
      <w:r w:rsidRPr="007B26E6">
        <w:rPr>
          <w:color w:val="000000"/>
          <w:lang w:eastAsia="en-GB"/>
        </w:rPr>
        <w:t xml:space="preserve"> and Holst 2011). The Iron Age individuals comprised 21 inhumations including 9 adults and 12 children (including seven neonates).</w:t>
      </w:r>
    </w:p>
    <w:p w14:paraId="382BC661" w14:textId="77777777" w:rsidR="00DE04E5" w:rsidRPr="007B26E6" w:rsidRDefault="00DE04E5" w:rsidP="00DE04E5">
      <w:pPr>
        <w:rPr>
          <w:lang w:eastAsia="en-GB"/>
        </w:rPr>
      </w:pPr>
    </w:p>
    <w:p w14:paraId="026658E0" w14:textId="77777777" w:rsidR="00DE04E5" w:rsidRPr="007B26E6" w:rsidRDefault="00DE04E5" w:rsidP="00DE04E5">
      <w:pPr>
        <w:jc w:val="both"/>
        <w:rPr>
          <w:lang w:eastAsia="en-GB"/>
        </w:rPr>
      </w:pPr>
      <w:r w:rsidRPr="007B26E6">
        <w:rPr>
          <w:color w:val="000000"/>
          <w:lang w:eastAsia="en-GB"/>
        </w:rPr>
        <w:t xml:space="preserve">Two bones were successfully </w:t>
      </w:r>
      <w:proofErr w:type="spellStart"/>
      <w:r w:rsidRPr="007B26E6">
        <w:rPr>
          <w:color w:val="000000"/>
          <w:lang w:eastAsia="en-GB"/>
        </w:rPr>
        <w:t>analysed</w:t>
      </w:r>
      <w:proofErr w:type="spellEnd"/>
      <w:r w:rsidRPr="007B26E6">
        <w:rPr>
          <w:color w:val="000000"/>
          <w:lang w:eastAsia="en-GB"/>
        </w:rPr>
        <w:t xml:space="preserve"> for aDNA. The crouched inhumation of a young adult (Ph 3B/1032), cut into the remains of an abandoned oval structure (Structure 17), yielded sample </w:t>
      </w:r>
      <w:r w:rsidRPr="00E51F0E">
        <w:rPr>
          <w:color w:val="000000"/>
          <w:lang w:eastAsia="en-GB"/>
        </w:rPr>
        <w:t>I0525 (female). This individual is a second degree relative of a previously published individual (M1489) from the same site (</w:t>
      </w:r>
      <w:proofErr w:type="spellStart"/>
      <w:r w:rsidRPr="00E51F0E">
        <w:rPr>
          <w:color w:val="000000"/>
          <w:lang w:eastAsia="en-GB"/>
        </w:rPr>
        <w:t>Martiniano</w:t>
      </w:r>
      <w:proofErr w:type="spellEnd"/>
      <w:r w:rsidRPr="00E51F0E">
        <w:rPr>
          <w:color w:val="000000"/>
          <w:lang w:eastAsia="en-GB"/>
        </w:rPr>
        <w:t xml:space="preserve"> et al. 2016) which has been dated to 2126±34 BP (Wk</w:t>
      </w:r>
      <w:r>
        <w:rPr>
          <w:color w:val="000000"/>
          <w:lang w:eastAsia="en-GB"/>
        </w:rPr>
        <w:t>-</w:t>
      </w:r>
      <w:r w:rsidRPr="00E51F0E">
        <w:rPr>
          <w:color w:val="000000"/>
          <w:lang w:eastAsia="en-GB"/>
        </w:rPr>
        <w:t>21868</w:t>
      </w:r>
      <w:r>
        <w:rPr>
          <w:color w:val="000000"/>
          <w:lang w:eastAsia="en-GB"/>
        </w:rPr>
        <w:t>;</w:t>
      </w:r>
      <w:r w:rsidRPr="00E51F0E">
        <w:rPr>
          <w:color w:val="000000"/>
          <w:lang w:eastAsia="en-GB"/>
        </w:rPr>
        <w:t xml:space="preserve"> 349–46 cal BCE). A combination of stratigraphic</w:t>
      </w:r>
      <w:r w:rsidRPr="007B26E6">
        <w:rPr>
          <w:color w:val="000000"/>
          <w:lang w:eastAsia="en-GB"/>
        </w:rPr>
        <w:t xml:space="preserve"> position and the date for the close relative suggests a date for sample I0525 in the period c. 100 BCE–</w:t>
      </w:r>
      <w:r>
        <w:rPr>
          <w:color w:val="000000"/>
          <w:lang w:eastAsia="en-GB"/>
        </w:rPr>
        <w:t xml:space="preserve">CE </w:t>
      </w:r>
      <w:r w:rsidRPr="007B26E6">
        <w:rPr>
          <w:color w:val="000000"/>
          <w:lang w:eastAsia="en-GB"/>
        </w:rPr>
        <w:t>50.</w:t>
      </w:r>
    </w:p>
    <w:p w14:paraId="2B6C307D" w14:textId="77777777" w:rsidR="00DE04E5" w:rsidRPr="007B26E6" w:rsidRDefault="00DE04E5" w:rsidP="00DE04E5">
      <w:pPr>
        <w:rPr>
          <w:lang w:eastAsia="en-GB"/>
        </w:rPr>
      </w:pPr>
    </w:p>
    <w:p w14:paraId="708CFE35" w14:textId="77777777" w:rsidR="00DE04E5" w:rsidRPr="007B26E6" w:rsidRDefault="00DE04E5" w:rsidP="00DE04E5">
      <w:pPr>
        <w:jc w:val="both"/>
        <w:rPr>
          <w:lang w:eastAsia="en-GB"/>
        </w:rPr>
      </w:pPr>
      <w:r w:rsidRPr="007B26E6">
        <w:rPr>
          <w:color w:val="000000"/>
          <w:lang w:eastAsia="en-GB"/>
        </w:rPr>
        <w:t xml:space="preserve">The crouched inhumation of an old/middle adult (Ph3B/1823), aged </w:t>
      </w:r>
      <w:r w:rsidRPr="00E51F0E">
        <w:rPr>
          <w:color w:val="000000"/>
          <w:lang w:eastAsia="en-GB"/>
        </w:rPr>
        <w:t>around 35–45 years at death and buried under a small square barrow (Barrow 2100), yielded sample I0527</w:t>
      </w:r>
      <w:r w:rsidRPr="007B26E6">
        <w:rPr>
          <w:color w:val="000000"/>
          <w:lang w:eastAsia="en-GB"/>
        </w:rPr>
        <w:t xml:space="preserve"> (female). This characteristic Arras Culture burial was accompanied by the right </w:t>
      </w:r>
      <w:proofErr w:type="gramStart"/>
      <w:r w:rsidRPr="007B26E6">
        <w:rPr>
          <w:color w:val="000000"/>
          <w:lang w:eastAsia="en-GB"/>
        </w:rPr>
        <w:t>fore-limbs</w:t>
      </w:r>
      <w:proofErr w:type="gramEnd"/>
      <w:r w:rsidRPr="007B26E6">
        <w:rPr>
          <w:color w:val="000000"/>
          <w:lang w:eastAsia="en-GB"/>
        </w:rPr>
        <w:t xml:space="preserve"> of a pig. Based on the distinctive funerary rite, this individual can be dated to c. 400–100 BCE.</w:t>
      </w:r>
    </w:p>
    <w:p w14:paraId="6C011D14" w14:textId="77777777" w:rsidR="00DE04E5" w:rsidRPr="007B26E6" w:rsidRDefault="00DE04E5" w:rsidP="00DE04E5">
      <w:pPr>
        <w:jc w:val="both"/>
        <w:rPr>
          <w:lang w:eastAsia="en-GB"/>
        </w:rPr>
      </w:pPr>
      <w:r w:rsidRPr="007B26E6">
        <w:rPr>
          <w:color w:val="000000"/>
          <w:lang w:eastAsia="en-GB"/>
        </w:rPr>
        <w:t>Source of sample: Oliver Craig </w:t>
      </w:r>
    </w:p>
    <w:p w14:paraId="01C582C7"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1136BF2C" w14:textId="77777777" w:rsidR="00DE04E5" w:rsidRPr="007B26E6" w:rsidRDefault="00DE04E5" w:rsidP="00DE04E5">
      <w:pPr>
        <w:jc w:val="both"/>
        <w:rPr>
          <w:lang w:eastAsia="en-GB"/>
        </w:rPr>
      </w:pPr>
      <w:r w:rsidRPr="007B26E6">
        <w:rPr>
          <w:color w:val="000000"/>
          <w:lang w:eastAsia="en-GB"/>
        </w:rPr>
        <w:t>References: </w:t>
      </w:r>
    </w:p>
    <w:p w14:paraId="7C50BB46" w14:textId="77777777" w:rsidR="00DE04E5" w:rsidRPr="007B26E6" w:rsidRDefault="00DE04E5" w:rsidP="00DE04E5">
      <w:pPr>
        <w:jc w:val="both"/>
        <w:rPr>
          <w:lang w:eastAsia="en-GB"/>
        </w:rPr>
      </w:pPr>
      <w:proofErr w:type="spellStart"/>
      <w:r w:rsidRPr="007B26E6">
        <w:rPr>
          <w:color w:val="000000"/>
          <w:lang w:eastAsia="en-GB"/>
        </w:rPr>
        <w:t>Cafell</w:t>
      </w:r>
      <w:proofErr w:type="spellEnd"/>
      <w:r w:rsidRPr="007B26E6">
        <w:rPr>
          <w:color w:val="000000"/>
          <w:lang w:eastAsia="en-GB"/>
        </w:rPr>
        <w:t xml:space="preserve">, A. and Holst, M. 2011. Osteological analysis, in C. Fenton-Thomas, </w:t>
      </w:r>
      <w:r w:rsidRPr="007B26E6">
        <w:rPr>
          <w:i/>
          <w:iCs/>
          <w:color w:val="000000"/>
          <w:shd w:val="clear" w:color="auto" w:fill="FFFFFF"/>
          <w:lang w:eastAsia="en-GB"/>
        </w:rPr>
        <w:t>Where Sky and Yorkshire and Water Meet: The Story of the Melton Landscape from Prehistory to the Present.</w:t>
      </w:r>
      <w:r w:rsidRPr="007B26E6">
        <w:rPr>
          <w:color w:val="000000"/>
          <w:shd w:val="clear" w:color="auto" w:fill="FFFFFF"/>
          <w:lang w:eastAsia="en-GB"/>
        </w:rPr>
        <w:t xml:space="preserve"> York: On-site Archaeology Monograph 2, 323–32.</w:t>
      </w:r>
    </w:p>
    <w:p w14:paraId="402D576D" w14:textId="77777777" w:rsidR="00DE04E5" w:rsidRPr="007B26E6" w:rsidRDefault="00DE04E5" w:rsidP="00DE04E5">
      <w:pPr>
        <w:rPr>
          <w:lang w:eastAsia="en-GB"/>
        </w:rPr>
      </w:pPr>
    </w:p>
    <w:p w14:paraId="267FD920" w14:textId="77777777" w:rsidR="00DE04E5" w:rsidRPr="007B26E6" w:rsidRDefault="00DE04E5" w:rsidP="00DE04E5">
      <w:pPr>
        <w:jc w:val="both"/>
        <w:rPr>
          <w:lang w:eastAsia="en-GB"/>
        </w:rPr>
      </w:pPr>
      <w:r w:rsidRPr="007B26E6">
        <w:rPr>
          <w:color w:val="000000"/>
          <w:lang w:eastAsia="en-GB"/>
        </w:rPr>
        <w:t>Fenton-Thomas, C. 2011. </w:t>
      </w:r>
      <w:r w:rsidRPr="007B26E6">
        <w:rPr>
          <w:i/>
          <w:iCs/>
          <w:color w:val="000000"/>
          <w:shd w:val="clear" w:color="auto" w:fill="FFFFFF"/>
          <w:lang w:eastAsia="en-GB"/>
        </w:rPr>
        <w:t>Where Sky and Yorkshire and Water Meet: The Story of the Melton Landscape from Prehistory to the Present.</w:t>
      </w:r>
      <w:r w:rsidRPr="007B26E6">
        <w:rPr>
          <w:color w:val="000000"/>
          <w:shd w:val="clear" w:color="auto" w:fill="FFFFFF"/>
          <w:lang w:eastAsia="en-GB"/>
        </w:rPr>
        <w:t xml:space="preserve"> York: On-site Archaeology Monograph 2.</w:t>
      </w:r>
    </w:p>
    <w:p w14:paraId="11B96304" w14:textId="77777777" w:rsidR="00DE04E5" w:rsidRPr="007B26E6" w:rsidRDefault="00DE04E5" w:rsidP="00DE04E5">
      <w:pPr>
        <w:rPr>
          <w:lang w:eastAsia="en-GB"/>
        </w:rPr>
      </w:pPr>
    </w:p>
    <w:p w14:paraId="10184162" w14:textId="77777777" w:rsidR="00DE04E5" w:rsidRPr="007B26E6" w:rsidRDefault="00DE04E5" w:rsidP="00DE04E5">
      <w:pPr>
        <w:jc w:val="both"/>
        <w:rPr>
          <w:lang w:eastAsia="en-GB"/>
        </w:rPr>
      </w:pPr>
      <w:proofErr w:type="spellStart"/>
      <w:r w:rsidRPr="007B26E6">
        <w:rPr>
          <w:color w:val="222222"/>
          <w:shd w:val="clear" w:color="auto" w:fill="FFFFFF"/>
          <w:lang w:eastAsia="en-GB"/>
        </w:rPr>
        <w:t>Martiniano</w:t>
      </w:r>
      <w:proofErr w:type="spellEnd"/>
      <w:r w:rsidRPr="007B26E6">
        <w:rPr>
          <w:color w:val="222222"/>
          <w:shd w:val="clear" w:color="auto" w:fill="FFFFFF"/>
          <w:lang w:eastAsia="en-GB"/>
        </w:rPr>
        <w:t xml:space="preserve">, R., </w:t>
      </w:r>
      <w:proofErr w:type="spellStart"/>
      <w:r w:rsidRPr="007B26E6">
        <w:rPr>
          <w:color w:val="222222"/>
          <w:shd w:val="clear" w:color="auto" w:fill="FFFFFF"/>
          <w:lang w:eastAsia="en-GB"/>
        </w:rPr>
        <w:t>Caffell</w:t>
      </w:r>
      <w:proofErr w:type="spellEnd"/>
      <w:r w:rsidRPr="007B26E6">
        <w:rPr>
          <w:color w:val="222222"/>
          <w:shd w:val="clear" w:color="auto" w:fill="FFFFFF"/>
          <w:lang w:eastAsia="en-GB"/>
        </w:rPr>
        <w:t xml:space="preserve">, A., Holst, M., Hunter-Mann, K., Montgomery, J., </w:t>
      </w:r>
      <w:proofErr w:type="spellStart"/>
      <w:r w:rsidRPr="007B26E6">
        <w:rPr>
          <w:color w:val="222222"/>
          <w:shd w:val="clear" w:color="auto" w:fill="FFFFFF"/>
          <w:lang w:eastAsia="en-GB"/>
        </w:rPr>
        <w:t>Müldner</w:t>
      </w:r>
      <w:proofErr w:type="spellEnd"/>
      <w:r w:rsidRPr="007B26E6">
        <w:rPr>
          <w:color w:val="222222"/>
          <w:shd w:val="clear" w:color="auto" w:fill="FFFFFF"/>
          <w:lang w:eastAsia="en-GB"/>
        </w:rPr>
        <w:t xml:space="preserve">, G., McLaughlin, R. L., Teasdale, M.D., van </w:t>
      </w:r>
      <w:proofErr w:type="spellStart"/>
      <w:r w:rsidRPr="007B26E6">
        <w:rPr>
          <w:color w:val="222222"/>
          <w:shd w:val="clear" w:color="auto" w:fill="FFFFFF"/>
          <w:lang w:eastAsia="en-GB"/>
        </w:rPr>
        <w:t>Rheenen</w:t>
      </w:r>
      <w:proofErr w:type="spellEnd"/>
      <w:r w:rsidRPr="007B26E6">
        <w:rPr>
          <w:color w:val="222222"/>
          <w:shd w:val="clear" w:color="auto" w:fill="FFFFFF"/>
          <w:lang w:eastAsia="en-GB"/>
        </w:rPr>
        <w:t xml:space="preserve">, W., </w:t>
      </w:r>
      <w:proofErr w:type="spellStart"/>
      <w:r w:rsidRPr="007B26E6">
        <w:rPr>
          <w:color w:val="222222"/>
          <w:shd w:val="clear" w:color="auto" w:fill="FFFFFF"/>
          <w:lang w:eastAsia="en-GB"/>
        </w:rPr>
        <w:t>Veldink</w:t>
      </w:r>
      <w:proofErr w:type="spellEnd"/>
      <w:r w:rsidRPr="007B26E6">
        <w:rPr>
          <w:color w:val="222222"/>
          <w:shd w:val="clear" w:color="auto" w:fill="FFFFFF"/>
          <w:lang w:eastAsia="en-GB"/>
        </w:rPr>
        <w:t xml:space="preserve">, J. H., van den Berg, L. H., Hardiman, O., Carroll, M., </w:t>
      </w:r>
      <w:proofErr w:type="spellStart"/>
      <w:r w:rsidRPr="007B26E6">
        <w:rPr>
          <w:color w:val="222222"/>
          <w:shd w:val="clear" w:color="auto" w:fill="FFFFFF"/>
          <w:lang w:eastAsia="en-GB"/>
        </w:rPr>
        <w:t>Roskams</w:t>
      </w:r>
      <w:proofErr w:type="spellEnd"/>
      <w:r w:rsidRPr="007B26E6">
        <w:rPr>
          <w:color w:val="222222"/>
          <w:shd w:val="clear" w:color="auto" w:fill="FFFFFF"/>
          <w:lang w:eastAsia="en-GB"/>
        </w:rPr>
        <w:t>, S., Oxley, J., Morgan, C., Thomas, M. G., Barnes, I., McDonnell, C., Collins, M. J. and Bradley, D. 2016. Genomic signals of migration and continuity in Britain before the Anglo-Saxons. </w:t>
      </w:r>
      <w:r w:rsidRPr="007B26E6">
        <w:rPr>
          <w:i/>
          <w:iCs/>
          <w:color w:val="222222"/>
          <w:shd w:val="clear" w:color="auto" w:fill="FFFFFF"/>
          <w:lang w:eastAsia="en-GB"/>
        </w:rPr>
        <w:t xml:space="preserve">Nature Communications </w:t>
      </w:r>
      <w:r w:rsidRPr="007B26E6">
        <w:rPr>
          <w:color w:val="222222"/>
          <w:shd w:val="clear" w:color="auto" w:fill="FFFFFF"/>
          <w:lang w:eastAsia="en-GB"/>
        </w:rPr>
        <w:t>7,</w:t>
      </w:r>
      <w:r w:rsidRPr="007B26E6">
        <w:rPr>
          <w:b/>
          <w:bCs/>
          <w:color w:val="222222"/>
          <w:shd w:val="clear" w:color="auto" w:fill="FFFFFF"/>
          <w:lang w:eastAsia="en-GB"/>
        </w:rPr>
        <w:t> </w:t>
      </w:r>
      <w:r w:rsidRPr="007B26E6">
        <w:rPr>
          <w:color w:val="222222"/>
          <w:shd w:val="clear" w:color="auto" w:fill="FFFFFF"/>
          <w:lang w:eastAsia="en-GB"/>
        </w:rPr>
        <w:t>10326.</w:t>
      </w:r>
    </w:p>
    <w:p w14:paraId="0D911789" w14:textId="77777777" w:rsidR="00DE04E5" w:rsidRPr="007B26E6" w:rsidRDefault="00DE04E5" w:rsidP="00DE04E5">
      <w:pPr>
        <w:rPr>
          <w:lang w:eastAsia="en-GB"/>
        </w:rPr>
      </w:pPr>
    </w:p>
    <w:p w14:paraId="12408876" w14:textId="77777777" w:rsidR="00DE04E5" w:rsidRPr="007B26E6" w:rsidRDefault="00DE04E5" w:rsidP="00DE04E5">
      <w:pPr>
        <w:jc w:val="both"/>
        <w:rPr>
          <w:lang w:eastAsia="en-GB"/>
        </w:rPr>
      </w:pPr>
      <w:r w:rsidRPr="007B26E6">
        <w:rPr>
          <w:b/>
          <w:bCs/>
          <w:color w:val="000000"/>
          <w:lang w:eastAsia="en-GB"/>
        </w:rPr>
        <w:t>Melton Quarry,</w:t>
      </w:r>
      <w:r w:rsidRPr="007B26E6">
        <w:rPr>
          <w:color w:val="000000"/>
          <w:lang w:eastAsia="en-GB"/>
        </w:rPr>
        <w:t xml:space="preserve"> </w:t>
      </w:r>
      <w:r w:rsidRPr="007B26E6">
        <w:rPr>
          <w:b/>
          <w:bCs/>
          <w:color w:val="000000"/>
          <w:lang w:eastAsia="en-GB"/>
        </w:rPr>
        <w:t>North Ferriby, East Riding of Yorkshire, England</w:t>
      </w:r>
    </w:p>
    <w:p w14:paraId="50BFD85B" w14:textId="774EC74C" w:rsidR="00DE04E5" w:rsidRPr="007B26E6" w:rsidRDefault="00DE04E5" w:rsidP="00DE04E5">
      <w:pPr>
        <w:jc w:val="both"/>
        <w:rPr>
          <w:lang w:eastAsia="en-GB"/>
        </w:rPr>
      </w:pPr>
      <w:r w:rsidRPr="007B26E6">
        <w:rPr>
          <w:color w:val="000000"/>
          <w:lang w:eastAsia="en-GB"/>
        </w:rPr>
        <w:t xml:space="preserve">Excavations of a quarry extension close to the villages of Melton and North Ferriby revealed evidence for multi-period settlement and funerary activity (Evans 2018). An isolated grave located in the north-west corner of the site contained the poorly-preserved skeleton of a child (Skeleton 2032), around 3–4 years at death, who was buried in a crouched position (McIntyre et al. 2018, 79) and dated to 2883±32 BP (SUERC-66411; 1201–933 cal BCE). A tooth from this individual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yielding </w:t>
      </w:r>
      <w:r w:rsidRPr="00E51F0E">
        <w:rPr>
          <w:color w:val="000000"/>
          <w:lang w:eastAsia="en-GB"/>
        </w:rPr>
        <w:t>sample I7629 (male). Strontium isotope analysis of this individual is consistent with a local origin on the chalk (M</w:t>
      </w:r>
      <w:r w:rsidRPr="007B26E6">
        <w:rPr>
          <w:color w:val="000000"/>
          <w:lang w:eastAsia="en-GB"/>
        </w:rPr>
        <w:t>cIntyre et al. 2018). </w:t>
      </w:r>
    </w:p>
    <w:p w14:paraId="6ADBEB74" w14:textId="77777777" w:rsidR="00DE04E5" w:rsidRPr="007B26E6" w:rsidRDefault="00DE04E5" w:rsidP="00DE04E5">
      <w:pPr>
        <w:rPr>
          <w:lang w:eastAsia="en-GB"/>
        </w:rPr>
      </w:pPr>
    </w:p>
    <w:p w14:paraId="11E4BD86" w14:textId="77777777" w:rsidR="00DE04E5" w:rsidRPr="007B26E6" w:rsidRDefault="00DE04E5" w:rsidP="00DE04E5">
      <w:pPr>
        <w:jc w:val="both"/>
        <w:rPr>
          <w:lang w:eastAsia="en-GB"/>
        </w:rPr>
      </w:pPr>
      <w:r w:rsidRPr="007B26E6">
        <w:rPr>
          <w:color w:val="000000"/>
          <w:lang w:eastAsia="en-GB"/>
        </w:rPr>
        <w:t>This adds to palaeogenetic data for an Early Bronze Age individual (Skeleton 1009) from the same site (sample I7630; male), dating to 3458±27 BP (SUERC-72661, 1881–1689 cal BCE), published in Olalde et al. 2018.</w:t>
      </w:r>
    </w:p>
    <w:p w14:paraId="0F47853D" w14:textId="77777777" w:rsidR="00DE04E5" w:rsidRPr="007B26E6" w:rsidRDefault="00DE04E5" w:rsidP="00DE04E5">
      <w:pPr>
        <w:rPr>
          <w:lang w:eastAsia="en-GB"/>
        </w:rPr>
      </w:pPr>
    </w:p>
    <w:p w14:paraId="45CF3A8B" w14:textId="77777777" w:rsidR="00DE04E5" w:rsidRPr="007B26E6" w:rsidRDefault="00DE04E5" w:rsidP="00DE04E5">
      <w:pPr>
        <w:jc w:val="both"/>
        <w:rPr>
          <w:lang w:eastAsia="en-GB"/>
        </w:rPr>
      </w:pPr>
      <w:r w:rsidRPr="007B26E6">
        <w:rPr>
          <w:color w:val="000000"/>
          <w:lang w:eastAsia="en-GB"/>
        </w:rPr>
        <w:t xml:space="preserve">Source of sample: Louise </w:t>
      </w:r>
      <w:proofErr w:type="spellStart"/>
      <w:r w:rsidRPr="007B26E6">
        <w:rPr>
          <w:color w:val="000000"/>
          <w:lang w:eastAsia="en-GB"/>
        </w:rPr>
        <w:t>Loe</w:t>
      </w:r>
      <w:proofErr w:type="spellEnd"/>
      <w:r w:rsidRPr="007B26E6">
        <w:rPr>
          <w:color w:val="000000"/>
          <w:lang w:eastAsia="en-GB"/>
        </w:rPr>
        <w:t> </w:t>
      </w:r>
    </w:p>
    <w:p w14:paraId="3A05C7FA" w14:textId="77777777" w:rsidR="00DE04E5" w:rsidRPr="007B26E6" w:rsidRDefault="00DE04E5" w:rsidP="00DE04E5">
      <w:pPr>
        <w:jc w:val="both"/>
        <w:rPr>
          <w:lang w:eastAsia="en-GB"/>
        </w:rPr>
      </w:pPr>
      <w:r w:rsidRPr="007B26E6">
        <w:rPr>
          <w:color w:val="000000"/>
          <w:lang w:eastAsia="en-GB"/>
        </w:rPr>
        <w:t xml:space="preserve">Author of entry: Lauren McIntyre, Louise </w:t>
      </w:r>
      <w:proofErr w:type="spellStart"/>
      <w:proofErr w:type="gramStart"/>
      <w:r w:rsidRPr="007B26E6">
        <w:rPr>
          <w:color w:val="000000"/>
          <w:lang w:eastAsia="en-GB"/>
        </w:rPr>
        <w:t>Loe</w:t>
      </w:r>
      <w:proofErr w:type="spellEnd"/>
      <w:proofErr w:type="gramEnd"/>
      <w:r w:rsidRPr="007B26E6">
        <w:rPr>
          <w:color w:val="000000"/>
          <w:lang w:eastAsia="en-GB"/>
        </w:rPr>
        <w:t xml:space="preserve"> and Ian </w:t>
      </w:r>
      <w:proofErr w:type="spellStart"/>
      <w:r w:rsidRPr="007B26E6">
        <w:rPr>
          <w:color w:val="000000"/>
          <w:lang w:eastAsia="en-GB"/>
        </w:rPr>
        <w:t>Armit</w:t>
      </w:r>
      <w:proofErr w:type="spellEnd"/>
    </w:p>
    <w:p w14:paraId="0AD5A7BA" w14:textId="77777777" w:rsidR="00DE04E5" w:rsidRPr="007B26E6" w:rsidRDefault="00DE04E5" w:rsidP="00DE04E5">
      <w:pPr>
        <w:jc w:val="both"/>
        <w:rPr>
          <w:lang w:eastAsia="en-GB"/>
        </w:rPr>
      </w:pPr>
      <w:r w:rsidRPr="007B26E6">
        <w:rPr>
          <w:color w:val="000000"/>
          <w:lang w:eastAsia="en-GB"/>
        </w:rPr>
        <w:t>References: </w:t>
      </w:r>
    </w:p>
    <w:p w14:paraId="41903F3F" w14:textId="77777777" w:rsidR="00DE04E5" w:rsidRPr="007B26E6" w:rsidRDefault="00DE04E5" w:rsidP="00DE04E5">
      <w:pPr>
        <w:jc w:val="both"/>
        <w:rPr>
          <w:lang w:eastAsia="en-GB"/>
        </w:rPr>
      </w:pPr>
      <w:r w:rsidRPr="007B26E6">
        <w:rPr>
          <w:color w:val="000000"/>
          <w:lang w:eastAsia="en-GB"/>
        </w:rPr>
        <w:lastRenderedPageBreak/>
        <w:t xml:space="preserve">Evans, H. 2018. </w:t>
      </w:r>
      <w:r w:rsidRPr="007B26E6">
        <w:rPr>
          <w:i/>
          <w:iCs/>
          <w:color w:val="000000"/>
          <w:lang w:eastAsia="en-GB"/>
        </w:rPr>
        <w:t>Melton Quarry Extension, North Ferriby, East Riding of Yorkshire: Archaeological Post-excavation Analysis Final Report</w:t>
      </w:r>
      <w:r w:rsidRPr="007B26E6">
        <w:rPr>
          <w:color w:val="000000"/>
          <w:lang w:eastAsia="en-GB"/>
        </w:rPr>
        <w:t>. Unpublished Report: Oxford Archaeology Ltd. </w:t>
      </w:r>
    </w:p>
    <w:p w14:paraId="55D721F6" w14:textId="77777777" w:rsidR="00DE04E5" w:rsidRPr="007B26E6" w:rsidRDefault="00DE04E5" w:rsidP="00DE04E5">
      <w:pPr>
        <w:rPr>
          <w:lang w:eastAsia="en-GB"/>
        </w:rPr>
      </w:pPr>
    </w:p>
    <w:p w14:paraId="393EBE8C" w14:textId="77777777" w:rsidR="00DE04E5" w:rsidRPr="007B26E6" w:rsidRDefault="00DE04E5" w:rsidP="00DE04E5">
      <w:pPr>
        <w:jc w:val="both"/>
        <w:rPr>
          <w:lang w:eastAsia="en-GB"/>
        </w:rPr>
      </w:pPr>
      <w:r w:rsidRPr="007B26E6">
        <w:rPr>
          <w:color w:val="000000"/>
          <w:lang w:eastAsia="en-GB"/>
        </w:rPr>
        <w:t xml:space="preserve">McIntyre, L., Jay, M., Montgomery, J., Nowell, G. and Booth, T. 2018. Human skeletal remains, in Evans, H. </w:t>
      </w:r>
      <w:r w:rsidRPr="007B26E6">
        <w:rPr>
          <w:i/>
          <w:iCs/>
          <w:color w:val="000000"/>
          <w:lang w:eastAsia="en-GB"/>
        </w:rPr>
        <w:t>Melton Quarry Extension, North Ferriby, East Riding of Yorkshire: Archaeological Post-excavation Analysis Final Report</w:t>
      </w:r>
      <w:r w:rsidRPr="007B26E6">
        <w:rPr>
          <w:color w:val="000000"/>
          <w:lang w:eastAsia="en-GB"/>
        </w:rPr>
        <w:t>, 67–87. Unpublished Report: Oxford Archaeology Ltd.</w:t>
      </w:r>
    </w:p>
    <w:p w14:paraId="3720D514" w14:textId="77777777" w:rsidR="00DE04E5" w:rsidRPr="007B26E6" w:rsidRDefault="00DE04E5" w:rsidP="00DE04E5">
      <w:pPr>
        <w:rPr>
          <w:lang w:eastAsia="en-GB"/>
        </w:rPr>
      </w:pPr>
    </w:p>
    <w:p w14:paraId="019B4067"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190–6.</w:t>
      </w:r>
    </w:p>
    <w:p w14:paraId="3C02649E" w14:textId="77777777" w:rsidR="00DE04E5" w:rsidRPr="007B26E6" w:rsidRDefault="00DE04E5" w:rsidP="00DE04E5">
      <w:pPr>
        <w:rPr>
          <w:lang w:eastAsia="en-GB"/>
        </w:rPr>
      </w:pPr>
    </w:p>
    <w:p w14:paraId="5CFB8C33" w14:textId="77777777" w:rsidR="4867A270" w:rsidRDefault="4867A270" w:rsidP="4867A270">
      <w:pPr>
        <w:jc w:val="both"/>
        <w:rPr>
          <w:lang w:eastAsia="en-GB"/>
        </w:rPr>
      </w:pPr>
      <w:r w:rsidRPr="4867A270">
        <w:rPr>
          <w:b/>
          <w:bCs/>
          <w:color w:val="000000" w:themeColor="text1"/>
          <w:lang w:eastAsia="en-GB"/>
        </w:rPr>
        <w:t>Mile Oak, Brighton, Sussex, England, UK</w:t>
      </w:r>
    </w:p>
    <w:p w14:paraId="6E0D94F1" w14:textId="77777777" w:rsidR="4867A270" w:rsidRDefault="4867A270" w:rsidP="4867A270">
      <w:pPr>
        <w:jc w:val="both"/>
        <w:rPr>
          <w:lang w:eastAsia="en-GB"/>
        </w:rPr>
      </w:pPr>
      <w:r w:rsidRPr="4867A270">
        <w:rPr>
          <w:color w:val="000000" w:themeColor="text1"/>
          <w:lang w:eastAsia="en-GB"/>
        </w:rPr>
        <w:t xml:space="preserve">Excavations at Mile Oak Farm were undertaken by Archaeology </w:t>
      </w:r>
      <w:proofErr w:type="gramStart"/>
      <w:r w:rsidRPr="4867A270">
        <w:rPr>
          <w:color w:val="000000" w:themeColor="text1"/>
          <w:lang w:eastAsia="en-GB"/>
        </w:rPr>
        <w:t>South East</w:t>
      </w:r>
      <w:proofErr w:type="gramEnd"/>
      <w:r w:rsidRPr="4867A270">
        <w:rPr>
          <w:color w:val="000000" w:themeColor="text1"/>
          <w:lang w:eastAsia="en-GB"/>
        </w:rPr>
        <w:t xml:space="preserve"> in 1989 to sample and date a series of presumed Iron Age and Romano-British field lynches and identify associated settlements. Amongst other things, the excavations revealed a series of terraces cut to accommodate structures, including roundhouses. One of these sites (Area D) included a pit (2705) that had been truncated by the terrace cut. The pit contained the unaccompanied complete articulated skeleton of an individual aged 17–35 years, buried in a highly flexed posture on their left side (Skeleton 2707; HA210862 (DUP)), from which the tooth was sampled for aDNA (sample I16616; female). The skeleton has been radiocarbon dated three times: to 2810±70 BP (GU-5675), 2960±100 BP (GU-5691) and 3057±28 BP (SUERC-95020; 1410–1227 cal BCE). Since the standard errors are so large for the first two determinations, the latter date has been used for the purpose of analysis. The stratigraphy of the site suggested that the pit had originally been used for storage when the associated roundhouse structure was in use. The woman may have been buried in the pit at the time the roundhouse was abandoned.</w:t>
      </w:r>
    </w:p>
    <w:p w14:paraId="7654ACB4" w14:textId="77777777" w:rsidR="4867A270" w:rsidRDefault="4867A270" w:rsidP="4867A270">
      <w:pPr>
        <w:rPr>
          <w:lang w:eastAsia="en-GB"/>
        </w:rPr>
      </w:pPr>
    </w:p>
    <w:p w14:paraId="4075E1A3" w14:textId="77777777" w:rsidR="4867A270" w:rsidRDefault="4867A270" w:rsidP="4867A270">
      <w:pPr>
        <w:jc w:val="both"/>
        <w:rPr>
          <w:lang w:eastAsia="en-GB"/>
        </w:rPr>
      </w:pPr>
      <w:r w:rsidRPr="4867A270">
        <w:rPr>
          <w:color w:val="000000" w:themeColor="text1"/>
          <w:lang w:eastAsia="en-GB"/>
        </w:rPr>
        <w:t xml:space="preserve">Source of sample: Andy </w:t>
      </w:r>
      <w:proofErr w:type="spellStart"/>
      <w:r w:rsidRPr="4867A270">
        <w:rPr>
          <w:color w:val="000000" w:themeColor="text1"/>
          <w:lang w:eastAsia="en-GB"/>
        </w:rPr>
        <w:t>Maxted</w:t>
      </w:r>
      <w:proofErr w:type="spellEnd"/>
      <w:r w:rsidRPr="4867A270">
        <w:rPr>
          <w:color w:val="000000" w:themeColor="text1"/>
          <w:lang w:eastAsia="en-GB"/>
        </w:rPr>
        <w:t>, Brighton Museum</w:t>
      </w:r>
    </w:p>
    <w:p w14:paraId="0B59D3E1" w14:textId="77777777" w:rsidR="4867A270" w:rsidRDefault="4867A270" w:rsidP="4867A270">
      <w:pPr>
        <w:jc w:val="both"/>
        <w:rPr>
          <w:lang w:eastAsia="en-GB"/>
        </w:rPr>
      </w:pPr>
      <w:r w:rsidRPr="4867A270">
        <w:rPr>
          <w:color w:val="000000" w:themeColor="text1"/>
          <w:lang w:eastAsia="en-GB"/>
        </w:rPr>
        <w:t>Author of entry: Tom Booth</w:t>
      </w:r>
    </w:p>
    <w:p w14:paraId="5A52D36B" w14:textId="77777777" w:rsidR="4867A270" w:rsidRDefault="4867A270" w:rsidP="4867A270">
      <w:pPr>
        <w:jc w:val="both"/>
        <w:rPr>
          <w:lang w:eastAsia="en-GB"/>
        </w:rPr>
      </w:pPr>
      <w:r w:rsidRPr="4867A270">
        <w:rPr>
          <w:color w:val="000000" w:themeColor="text1"/>
          <w:lang w:eastAsia="en-GB"/>
        </w:rPr>
        <w:lastRenderedPageBreak/>
        <w:t xml:space="preserve">Reference: Russell, M. 2002. Excavations at Mile Oak Farm. In D. </w:t>
      </w:r>
      <w:proofErr w:type="spellStart"/>
      <w:r w:rsidRPr="4867A270">
        <w:rPr>
          <w:color w:val="000000" w:themeColor="text1"/>
          <w:lang w:eastAsia="en-GB"/>
        </w:rPr>
        <w:t>Rudling</w:t>
      </w:r>
      <w:proofErr w:type="spellEnd"/>
      <w:r w:rsidRPr="4867A270">
        <w:rPr>
          <w:color w:val="000000" w:themeColor="text1"/>
          <w:lang w:eastAsia="en-GB"/>
        </w:rPr>
        <w:t xml:space="preserve"> (ed.) </w:t>
      </w:r>
      <w:r w:rsidRPr="4867A270">
        <w:rPr>
          <w:i/>
          <w:iCs/>
          <w:color w:val="000000" w:themeColor="text1"/>
          <w:lang w:eastAsia="en-GB"/>
        </w:rPr>
        <w:t xml:space="preserve">Downland Settlement and Land-Use: The Archaeology of the Brighton Bypass, </w:t>
      </w:r>
      <w:r w:rsidRPr="4867A270">
        <w:rPr>
          <w:color w:val="000000" w:themeColor="text1"/>
          <w:lang w:eastAsia="en-GB"/>
        </w:rPr>
        <w:t xml:space="preserve">5–81. London: </w:t>
      </w:r>
      <w:proofErr w:type="spellStart"/>
      <w:r w:rsidRPr="4867A270">
        <w:rPr>
          <w:color w:val="000000" w:themeColor="text1"/>
          <w:lang w:eastAsia="en-GB"/>
        </w:rPr>
        <w:t>Archtype</w:t>
      </w:r>
      <w:proofErr w:type="spellEnd"/>
      <w:r w:rsidRPr="4867A270">
        <w:rPr>
          <w:color w:val="000000" w:themeColor="text1"/>
          <w:lang w:eastAsia="en-GB"/>
        </w:rPr>
        <w:t xml:space="preserve"> Publications.</w:t>
      </w:r>
    </w:p>
    <w:p w14:paraId="5F9AFD49" w14:textId="75D68D8A" w:rsidR="4867A270" w:rsidRDefault="4867A270" w:rsidP="4867A270">
      <w:pPr>
        <w:rPr>
          <w:lang w:eastAsia="en-GB"/>
        </w:rPr>
      </w:pPr>
    </w:p>
    <w:p w14:paraId="42DAD9E4" w14:textId="77777777" w:rsidR="00DE04E5" w:rsidRPr="007B26E6" w:rsidRDefault="00DE04E5" w:rsidP="00DE04E5">
      <w:pPr>
        <w:jc w:val="both"/>
        <w:rPr>
          <w:lang w:eastAsia="en-GB"/>
        </w:rPr>
      </w:pPr>
      <w:proofErr w:type="spellStart"/>
      <w:r w:rsidRPr="007B26E6">
        <w:rPr>
          <w:b/>
          <w:bCs/>
          <w:color w:val="000000"/>
          <w:lang w:eastAsia="en-GB"/>
        </w:rPr>
        <w:t>Moulsecoomb</w:t>
      </w:r>
      <w:proofErr w:type="spellEnd"/>
      <w:r w:rsidRPr="007B26E6">
        <w:rPr>
          <w:b/>
          <w:bCs/>
          <w:color w:val="000000"/>
          <w:lang w:eastAsia="en-GB"/>
        </w:rPr>
        <w:t>, Brighton, Sussex, UK</w:t>
      </w:r>
    </w:p>
    <w:p w14:paraId="60E5D29F" w14:textId="77777777" w:rsidR="00DE04E5" w:rsidRPr="007B26E6" w:rsidRDefault="00DE04E5" w:rsidP="00DE04E5">
      <w:pPr>
        <w:jc w:val="both"/>
        <w:rPr>
          <w:lang w:eastAsia="en-GB"/>
        </w:rPr>
      </w:pPr>
      <w:r w:rsidRPr="007B26E6">
        <w:rPr>
          <w:color w:val="000000"/>
          <w:lang w:eastAsia="en-GB"/>
        </w:rPr>
        <w:t xml:space="preserve">Excavations during road building to the east of Wild Park in </w:t>
      </w:r>
      <w:proofErr w:type="spellStart"/>
      <w:r w:rsidRPr="007B26E6">
        <w:rPr>
          <w:color w:val="000000"/>
          <w:lang w:eastAsia="en-GB"/>
        </w:rPr>
        <w:t>Moulsecoomb</w:t>
      </w:r>
      <w:proofErr w:type="spellEnd"/>
      <w:r w:rsidRPr="007B26E6">
        <w:rPr>
          <w:color w:val="000000"/>
          <w:lang w:eastAsia="en-GB"/>
        </w:rPr>
        <w:t xml:space="preserve"> in 1928 uncovered the skeleton of an unaccompanied adult male (estimated at the time by Arthur Keith to be </w:t>
      </w:r>
      <w:proofErr w:type="gramStart"/>
      <w:r w:rsidRPr="007B26E6">
        <w:rPr>
          <w:color w:val="000000"/>
          <w:lang w:eastAsia="en-GB"/>
        </w:rPr>
        <w:t>60 year old</w:t>
      </w:r>
      <w:proofErr w:type="gramEnd"/>
      <w:r w:rsidRPr="007B26E6">
        <w:rPr>
          <w:color w:val="000000"/>
          <w:lang w:eastAsia="en-GB"/>
        </w:rPr>
        <w:t>). He had been buried 3</w:t>
      </w:r>
      <w:r w:rsidRPr="007B26E6">
        <w:rPr>
          <w:rFonts w:ascii="Calibri" w:hAnsi="Calibri" w:cs="Calibri"/>
          <w:color w:val="000000"/>
          <w:lang w:eastAsia="en-GB"/>
        </w:rPr>
        <w:t>–</w:t>
      </w:r>
      <w:r w:rsidRPr="007B26E6">
        <w:rPr>
          <w:color w:val="000000"/>
          <w:lang w:eastAsia="en-GB"/>
        </w:rPr>
        <w:t xml:space="preserve">3.5 feet below the modern surface in a crouched position on his left side, facing north-east. The body had been placed on a sloping surface within ‘chalk drift’. The knees of the skeleton were touching a saucer-shaped hearth comprising charcoal covered by burnt chalk and flint nodules. The apparent presence of a hearth and the fact that the chalk drift had not been disturbed by the burial led to speculation that the body was originally placed on the sunken floor of a hut. The petrous portion of the temporal bone of this skeleton (R3207; TB171) yielded </w:t>
      </w:r>
      <w:r w:rsidRPr="00E51F0E">
        <w:rPr>
          <w:color w:val="000000"/>
          <w:lang w:eastAsia="en-GB"/>
        </w:rPr>
        <w:t>sample I14552</w:t>
      </w:r>
      <w:r w:rsidRPr="007B26E6">
        <w:rPr>
          <w:color w:val="000000"/>
          <w:lang w:eastAsia="en-GB"/>
        </w:rPr>
        <w:t xml:space="preserve"> (male), which produced a Late Iron Age date of 2012±30 BP (SUERC-70741; 92 cal BCE</w:t>
      </w:r>
      <w:r w:rsidRPr="007B26E6">
        <w:rPr>
          <w:rFonts w:ascii="Calibri" w:hAnsi="Calibri" w:cs="Calibri"/>
          <w:color w:val="000000"/>
          <w:lang w:eastAsia="en-GB"/>
        </w:rPr>
        <w:t>–</w:t>
      </w:r>
      <w:r w:rsidRPr="007B26E6">
        <w:rPr>
          <w:color w:val="000000"/>
          <w:lang w:eastAsia="en-GB"/>
        </w:rPr>
        <w:t>cal CE 110).</w:t>
      </w:r>
    </w:p>
    <w:p w14:paraId="6BCE12F2" w14:textId="77777777" w:rsidR="00DE04E5" w:rsidRPr="007B26E6" w:rsidRDefault="00DE04E5" w:rsidP="00DE04E5">
      <w:pPr>
        <w:rPr>
          <w:lang w:eastAsia="en-GB"/>
        </w:rPr>
      </w:pPr>
    </w:p>
    <w:p w14:paraId="5BB9D169"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02A3A0F5"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5A629B7D" w14:textId="77777777" w:rsidR="00DE04E5" w:rsidRPr="007B26E6" w:rsidRDefault="00DE04E5" w:rsidP="00DE04E5">
      <w:pPr>
        <w:rPr>
          <w:lang w:eastAsia="en-GB"/>
        </w:rPr>
      </w:pPr>
    </w:p>
    <w:p w14:paraId="13F3E501" w14:textId="77777777" w:rsidR="00DE04E5" w:rsidRPr="007B26E6" w:rsidRDefault="00DE04E5" w:rsidP="00DE04E5">
      <w:pPr>
        <w:jc w:val="both"/>
        <w:rPr>
          <w:lang w:eastAsia="en-GB"/>
        </w:rPr>
      </w:pPr>
      <w:proofErr w:type="spellStart"/>
      <w:r w:rsidRPr="007B26E6">
        <w:rPr>
          <w:b/>
          <w:bCs/>
          <w:color w:val="000000"/>
          <w:lang w:eastAsia="en-GB"/>
        </w:rPr>
        <w:t>Neats</w:t>
      </w:r>
      <w:proofErr w:type="spellEnd"/>
      <w:r w:rsidRPr="007B26E6">
        <w:rPr>
          <w:b/>
          <w:bCs/>
          <w:color w:val="000000"/>
          <w:lang w:eastAsia="en-GB"/>
        </w:rPr>
        <w:t xml:space="preserve"> Court, Isle of </w:t>
      </w:r>
      <w:proofErr w:type="spellStart"/>
      <w:r w:rsidRPr="007B26E6">
        <w:rPr>
          <w:b/>
          <w:bCs/>
          <w:color w:val="000000"/>
          <w:lang w:eastAsia="en-GB"/>
        </w:rPr>
        <w:t>Sheppey</w:t>
      </w:r>
      <w:proofErr w:type="spellEnd"/>
      <w:r w:rsidRPr="007B26E6">
        <w:rPr>
          <w:b/>
          <w:bCs/>
          <w:color w:val="000000"/>
          <w:lang w:eastAsia="en-GB"/>
        </w:rPr>
        <w:t>, Kent, England, UK</w:t>
      </w:r>
    </w:p>
    <w:p w14:paraId="0EA512A3" w14:textId="77777777" w:rsidR="00DE04E5" w:rsidRPr="007B26E6" w:rsidRDefault="00DE04E5" w:rsidP="00DE04E5">
      <w:pPr>
        <w:jc w:val="both"/>
        <w:rPr>
          <w:lang w:eastAsia="en-GB"/>
        </w:rPr>
      </w:pPr>
      <w:proofErr w:type="spellStart"/>
      <w:r w:rsidRPr="007B26E6">
        <w:rPr>
          <w:color w:val="000000"/>
          <w:lang w:eastAsia="en-GB"/>
        </w:rPr>
        <w:t>Neats</w:t>
      </w:r>
      <w:proofErr w:type="spellEnd"/>
      <w:r w:rsidRPr="007B26E6">
        <w:rPr>
          <w:color w:val="000000"/>
          <w:lang w:eastAsia="en-GB"/>
        </w:rPr>
        <w:t xml:space="preserve"> Court is located on the Isle of </w:t>
      </w:r>
      <w:proofErr w:type="spellStart"/>
      <w:r w:rsidRPr="007B26E6">
        <w:rPr>
          <w:color w:val="000000"/>
          <w:lang w:eastAsia="en-GB"/>
        </w:rPr>
        <w:t>Sheppey</w:t>
      </w:r>
      <w:proofErr w:type="spellEnd"/>
      <w:r w:rsidRPr="007B26E6">
        <w:rPr>
          <w:color w:val="000000"/>
          <w:lang w:eastAsia="en-GB"/>
        </w:rPr>
        <w:t>, on the northern coast of Kent (Morley and Booth 2015</w:t>
      </w:r>
      <w:proofErr w:type="gramStart"/>
      <w:r w:rsidRPr="007B26E6">
        <w:rPr>
          <w:color w:val="000000"/>
          <w:lang w:eastAsia="en-GB"/>
        </w:rPr>
        <w:t>), and</w:t>
      </w:r>
      <w:proofErr w:type="gramEnd"/>
      <w:r w:rsidRPr="007B26E6">
        <w:rPr>
          <w:color w:val="000000"/>
          <w:lang w:eastAsia="en-GB"/>
        </w:rPr>
        <w:t xml:space="preserve"> comprises a round barrow with construction and use in the Early and Middle Bronze Age. Following marine inundation in the Late Bronze Age or Early Iron Age, the site was modified to make it less susceptible to inundation and at least two more burials were inserted into the mound and surrounding ditch. Later quarries from the Late Iron Age or Early Roman period are also in evidence. Finally, a single articulated extended burial was inserted in the barrow in the Early Medieval period.</w:t>
      </w:r>
    </w:p>
    <w:p w14:paraId="6DC89E53" w14:textId="77777777" w:rsidR="00DE04E5" w:rsidRPr="007B26E6" w:rsidRDefault="00DE04E5" w:rsidP="00DE04E5">
      <w:pPr>
        <w:rPr>
          <w:lang w:eastAsia="en-GB"/>
        </w:rPr>
      </w:pPr>
    </w:p>
    <w:p w14:paraId="446ECF50" w14:textId="77777777" w:rsidR="00DE04E5" w:rsidRPr="007B26E6" w:rsidRDefault="00DE04E5" w:rsidP="00DE04E5">
      <w:pPr>
        <w:jc w:val="both"/>
        <w:rPr>
          <w:lang w:eastAsia="en-GB"/>
        </w:rPr>
      </w:pPr>
      <w:r w:rsidRPr="007B26E6">
        <w:rPr>
          <w:color w:val="000000"/>
          <w:lang w:eastAsia="en-GB"/>
        </w:rPr>
        <w:t xml:space="preserve">Excavation recovered the burial of 14 individuals, including both inhumations and cremations, the latter associated with Early and Middle Bronze Age pottery. Most of the inhumations in the barrow mound were buried in a crouched posture, suggesting they were broadly contemporary with the cremations. Radiocarbon dating of three of the crouched burials produced Early Bronze Age dates. Skeleton 3666, which had been buried within the marine transgression materials in the surrounding ditch, and plough-truncated Skeleton 2326 from the top of the mound produced Middle Iron Age radiocarbon dates. Here we report data for an articulated but tightly contracted individual (Skeleton 3545), aged &gt;45 years, </w:t>
      </w:r>
      <w:r w:rsidRPr="00E51F0E">
        <w:rPr>
          <w:color w:val="000000"/>
          <w:lang w:eastAsia="en-GB"/>
        </w:rPr>
        <w:t>buried in the mound. The petrous portion of a temporal bone from this individual yielded sample I1774 (male</w:t>
      </w:r>
      <w:r w:rsidRPr="007B26E6">
        <w:rPr>
          <w:color w:val="000000"/>
          <w:lang w:eastAsia="en-GB"/>
        </w:rPr>
        <w:t>), dating to 3437±36 BP (UBA-28373; 1879–1627 cal BCE).</w:t>
      </w:r>
    </w:p>
    <w:p w14:paraId="6A13FEF6" w14:textId="77777777" w:rsidR="00DE04E5" w:rsidRPr="007B26E6" w:rsidRDefault="00DE04E5" w:rsidP="00DE04E5">
      <w:pPr>
        <w:rPr>
          <w:lang w:eastAsia="en-GB"/>
        </w:rPr>
      </w:pPr>
    </w:p>
    <w:p w14:paraId="1C290779" w14:textId="77777777" w:rsidR="00DE04E5" w:rsidRPr="007B26E6" w:rsidRDefault="00DE04E5" w:rsidP="00DE04E5">
      <w:pPr>
        <w:jc w:val="both"/>
        <w:rPr>
          <w:lang w:eastAsia="en-GB"/>
        </w:rPr>
      </w:pPr>
      <w:r w:rsidRPr="007B26E6">
        <w:rPr>
          <w:color w:val="000000"/>
          <w:lang w:eastAsia="en-GB"/>
        </w:rPr>
        <w:t>Source of sample: Geoff Morley, MOLES Archaeology and Paul Wilkinson, Swale and Thames Archaeology</w:t>
      </w:r>
    </w:p>
    <w:p w14:paraId="6D107A35" w14:textId="77777777" w:rsidR="00DE04E5" w:rsidRPr="007B26E6" w:rsidRDefault="00DE04E5" w:rsidP="00DE04E5">
      <w:pPr>
        <w:jc w:val="both"/>
        <w:rPr>
          <w:lang w:eastAsia="en-GB"/>
        </w:rPr>
      </w:pPr>
      <w:r w:rsidRPr="007B26E6">
        <w:rPr>
          <w:color w:val="000000"/>
          <w:lang w:eastAsia="en-GB"/>
        </w:rPr>
        <w:t>Author of entry: Claire-Elise Fischer</w:t>
      </w:r>
    </w:p>
    <w:p w14:paraId="2C2D2782" w14:textId="505765A1" w:rsidR="00DE04E5" w:rsidRPr="007B26E6" w:rsidRDefault="41D28D8F" w:rsidP="00DE04E5">
      <w:pPr>
        <w:jc w:val="both"/>
        <w:rPr>
          <w:lang w:eastAsia="en-GB"/>
        </w:rPr>
      </w:pPr>
      <w:r w:rsidRPr="41D28D8F">
        <w:rPr>
          <w:color w:val="000000" w:themeColor="text1"/>
          <w:lang w:eastAsia="en-GB"/>
        </w:rPr>
        <w:t xml:space="preserve">Reference: Morley, G. and Booth, T.J. 2015. </w:t>
      </w:r>
      <w:proofErr w:type="spellStart"/>
      <w:r w:rsidRPr="0081061A">
        <w:rPr>
          <w:i/>
          <w:iCs/>
          <w:color w:val="000000" w:themeColor="text1"/>
          <w:lang w:eastAsia="en-GB"/>
        </w:rPr>
        <w:t>Neats</w:t>
      </w:r>
      <w:proofErr w:type="spellEnd"/>
      <w:r w:rsidRPr="0081061A">
        <w:rPr>
          <w:i/>
          <w:iCs/>
          <w:color w:val="000000" w:themeColor="text1"/>
          <w:lang w:eastAsia="en-GB"/>
        </w:rPr>
        <w:t xml:space="preserve"> Court: Report on the </w:t>
      </w:r>
      <w:r w:rsidRPr="41D28D8F">
        <w:rPr>
          <w:i/>
          <w:iCs/>
          <w:color w:val="000000" w:themeColor="text1"/>
          <w:lang w:eastAsia="en-GB"/>
        </w:rPr>
        <w:t>S</w:t>
      </w:r>
      <w:r w:rsidRPr="0081061A">
        <w:rPr>
          <w:i/>
          <w:iCs/>
          <w:color w:val="000000" w:themeColor="text1"/>
          <w:lang w:eastAsia="en-GB"/>
        </w:rPr>
        <w:t xml:space="preserve">cientific </w:t>
      </w:r>
      <w:r w:rsidRPr="41D28D8F">
        <w:rPr>
          <w:i/>
          <w:iCs/>
          <w:color w:val="000000" w:themeColor="text1"/>
          <w:lang w:eastAsia="en-GB"/>
        </w:rPr>
        <w:t>A</w:t>
      </w:r>
      <w:r w:rsidRPr="0081061A">
        <w:rPr>
          <w:i/>
          <w:iCs/>
          <w:color w:val="000000" w:themeColor="text1"/>
          <w:lang w:eastAsia="en-GB"/>
        </w:rPr>
        <w:t xml:space="preserve">nalyses of the </w:t>
      </w:r>
      <w:r w:rsidRPr="41D28D8F">
        <w:rPr>
          <w:i/>
          <w:iCs/>
          <w:color w:val="000000" w:themeColor="text1"/>
          <w:lang w:eastAsia="en-GB"/>
        </w:rPr>
        <w:t>I</w:t>
      </w:r>
      <w:r w:rsidRPr="0081061A">
        <w:rPr>
          <w:i/>
          <w:iCs/>
          <w:color w:val="000000" w:themeColor="text1"/>
          <w:lang w:eastAsia="en-GB"/>
        </w:rPr>
        <w:t xml:space="preserve">nhumations from the Area C </w:t>
      </w:r>
      <w:r w:rsidRPr="41D28D8F">
        <w:rPr>
          <w:i/>
          <w:iCs/>
          <w:color w:val="000000" w:themeColor="text1"/>
          <w:lang w:eastAsia="en-GB"/>
        </w:rPr>
        <w:t>M</w:t>
      </w:r>
      <w:r w:rsidRPr="0081061A">
        <w:rPr>
          <w:i/>
          <w:iCs/>
          <w:color w:val="000000" w:themeColor="text1"/>
          <w:lang w:eastAsia="en-GB"/>
        </w:rPr>
        <w:t>ound</w:t>
      </w:r>
      <w:r w:rsidRPr="41D28D8F">
        <w:rPr>
          <w:color w:val="000000" w:themeColor="text1"/>
          <w:lang w:eastAsia="en-GB"/>
        </w:rPr>
        <w:t xml:space="preserve">. </w:t>
      </w:r>
      <w:r w:rsidRPr="41D28D8F">
        <w:rPr>
          <w:color w:val="222222"/>
          <w:lang w:eastAsia="en-GB"/>
        </w:rPr>
        <w:t xml:space="preserve">Unpublished Swale and Thames Archaeology report, </w:t>
      </w:r>
      <w:proofErr w:type="spellStart"/>
      <w:r w:rsidRPr="41D28D8F">
        <w:rPr>
          <w:color w:val="222222"/>
          <w:lang w:eastAsia="en-GB"/>
        </w:rPr>
        <w:t>Faversham</w:t>
      </w:r>
      <w:proofErr w:type="spellEnd"/>
      <w:r w:rsidRPr="41D28D8F">
        <w:rPr>
          <w:color w:val="222222"/>
          <w:lang w:eastAsia="en-GB"/>
        </w:rPr>
        <w:t>.</w:t>
      </w:r>
    </w:p>
    <w:p w14:paraId="5B518190" w14:textId="77777777" w:rsidR="00DE04E5" w:rsidRPr="007B26E6" w:rsidRDefault="00DE04E5" w:rsidP="00DE04E5">
      <w:pPr>
        <w:rPr>
          <w:lang w:eastAsia="en-GB"/>
        </w:rPr>
      </w:pPr>
    </w:p>
    <w:p w14:paraId="60E45B42" w14:textId="77777777" w:rsidR="00DE04E5" w:rsidRPr="007B26E6" w:rsidRDefault="00DE04E5" w:rsidP="00DE04E5">
      <w:pPr>
        <w:jc w:val="both"/>
        <w:rPr>
          <w:lang w:eastAsia="en-GB"/>
        </w:rPr>
      </w:pPr>
      <w:r w:rsidRPr="007B26E6">
        <w:rPr>
          <w:b/>
          <w:bCs/>
          <w:color w:val="000000"/>
          <w:lang w:eastAsia="en-GB"/>
        </w:rPr>
        <w:t>New Buildings, Stockbridge, Hampshire, England, UK</w:t>
      </w:r>
    </w:p>
    <w:p w14:paraId="338DED09" w14:textId="77777777" w:rsidR="00DE04E5" w:rsidRPr="007B26E6" w:rsidRDefault="00DE04E5" w:rsidP="00DE04E5">
      <w:pPr>
        <w:jc w:val="both"/>
        <w:rPr>
          <w:lang w:eastAsia="en-GB"/>
        </w:rPr>
      </w:pPr>
      <w:r w:rsidRPr="007B26E6">
        <w:rPr>
          <w:color w:val="000000"/>
          <w:lang w:eastAsia="en-GB"/>
        </w:rPr>
        <w:t>The site of New Buildings (</w:t>
      </w:r>
      <w:proofErr w:type="gramStart"/>
      <w:r w:rsidRPr="007B26E6">
        <w:rPr>
          <w:color w:val="222222"/>
          <w:lang w:eastAsia="en-GB"/>
        </w:rPr>
        <w:t>HMCMS:A</w:t>
      </w:r>
      <w:proofErr w:type="gramEnd"/>
      <w:r w:rsidRPr="007B26E6">
        <w:rPr>
          <w:color w:val="222222"/>
          <w:lang w:eastAsia="en-GB"/>
        </w:rPr>
        <w:t xml:space="preserve">1990.30) </w:t>
      </w:r>
      <w:r w:rsidRPr="007B26E6">
        <w:rPr>
          <w:color w:val="000000"/>
          <w:lang w:eastAsia="en-GB"/>
        </w:rPr>
        <w:t>was excavated in 1992 by Professor Barry Cunliffe. Excavations yielded northern and southern linear ditches systems, a southern road, three enclosures, an alignment of pits and three ring-ditches. </w:t>
      </w:r>
    </w:p>
    <w:p w14:paraId="66CB47FC" w14:textId="77777777" w:rsidR="00DE04E5" w:rsidRPr="007B26E6" w:rsidRDefault="00DE04E5" w:rsidP="00DE04E5">
      <w:pPr>
        <w:rPr>
          <w:lang w:eastAsia="en-GB"/>
        </w:rPr>
      </w:pPr>
    </w:p>
    <w:p w14:paraId="1F9586F5" w14:textId="77777777" w:rsidR="00DE04E5" w:rsidRPr="007B26E6" w:rsidRDefault="00DE04E5" w:rsidP="00DE04E5">
      <w:pPr>
        <w:jc w:val="both"/>
        <w:rPr>
          <w:lang w:eastAsia="en-GB"/>
        </w:rPr>
      </w:pPr>
      <w:r w:rsidRPr="007B26E6">
        <w:rPr>
          <w:color w:val="000000"/>
          <w:lang w:eastAsia="en-GB"/>
        </w:rPr>
        <w:t>Some features appear to pre-date the earliest enclosure and/or linear ditches (Period 0), with the first concentrated activity (Period 1) represented by the Late Bronze Age construction of sub-rectangular Enclosure B and the southern road. Period 2 is dated from the Late Bronze Age or the Early Iron Age (c. eighth‒seventh centuries BCE) and is represented by the northern linear ditch system. Period 3 (sixth century BCE) saw the extension of Enclosure B and the construction of Enclosure A. There is no evidence for activity after the fifth/fourth centuries BCE.</w:t>
      </w:r>
    </w:p>
    <w:p w14:paraId="46673ADF" w14:textId="77777777" w:rsidR="00DE04E5" w:rsidRPr="007B26E6" w:rsidRDefault="00DE04E5" w:rsidP="00DE04E5">
      <w:pPr>
        <w:rPr>
          <w:lang w:eastAsia="en-GB"/>
        </w:rPr>
      </w:pPr>
    </w:p>
    <w:p w14:paraId="014A5D00" w14:textId="77777777" w:rsidR="00DE04E5" w:rsidRPr="007B26E6" w:rsidRDefault="00DE04E5" w:rsidP="00DE04E5">
      <w:pPr>
        <w:jc w:val="both"/>
        <w:rPr>
          <w:lang w:eastAsia="en-GB"/>
        </w:rPr>
      </w:pPr>
      <w:r w:rsidRPr="007B26E6">
        <w:rPr>
          <w:color w:val="000000"/>
          <w:lang w:eastAsia="en-GB"/>
        </w:rPr>
        <w:t xml:space="preserve">Excavations also yielded human remains of Late Bronze Age and Early Iron Age date. The Late Bronze Age human remains are represented by articulated bones, as well as three intact bodies. The Early Iron Age assemblage comprises isolated bones in pits, comparable to those recovered from </w:t>
      </w:r>
      <w:proofErr w:type="spellStart"/>
      <w:r w:rsidRPr="007B26E6">
        <w:rPr>
          <w:color w:val="000000"/>
          <w:lang w:eastAsia="en-GB"/>
        </w:rPr>
        <w:t>Danebury</w:t>
      </w:r>
      <w:proofErr w:type="spellEnd"/>
      <w:r w:rsidRPr="007B26E6">
        <w:rPr>
          <w:color w:val="000000"/>
          <w:lang w:eastAsia="en-GB"/>
        </w:rPr>
        <w:t>. Eleven of the 13 excavated pits excavated yielded 47 structured deposits in total, with eight of the pits containing multiple deposits and three containing single deposits.</w:t>
      </w:r>
    </w:p>
    <w:p w14:paraId="1CDE7044" w14:textId="77777777" w:rsidR="00DE04E5" w:rsidRPr="007B26E6" w:rsidRDefault="00DE04E5" w:rsidP="00DE04E5">
      <w:pPr>
        <w:rPr>
          <w:lang w:eastAsia="en-GB"/>
        </w:rPr>
      </w:pPr>
    </w:p>
    <w:p w14:paraId="1C859B13" w14:textId="77777777" w:rsidR="00DE04E5" w:rsidRPr="007B26E6" w:rsidRDefault="00DE04E5" w:rsidP="00DE04E5">
      <w:pPr>
        <w:jc w:val="both"/>
        <w:rPr>
          <w:lang w:eastAsia="en-GB"/>
        </w:rPr>
      </w:pPr>
      <w:r w:rsidRPr="007B26E6">
        <w:rPr>
          <w:color w:val="000000"/>
          <w:lang w:eastAsia="en-GB"/>
        </w:rPr>
        <w:t>Here we report aDNA data derived from the petrous bones of three individuals: Skeleton 3 (</w:t>
      </w:r>
      <w:r w:rsidRPr="00E51F0E">
        <w:rPr>
          <w:color w:val="000000"/>
          <w:lang w:eastAsia="en-GB"/>
        </w:rPr>
        <w:t>NB92), a child aged around 5‒6 years placed in a quarry scoop (F108(2)), yielded sample I17258 (female), dating to 2386±26 BP (SUERC-66076; 542–396 cal BCE); an individual (NB92) in quarry scoop F117(2) Tr 2, yielded sample I17259 (male), dating to 2405±25 BP (SUERC-66078; 725–400 cal BCE). Meanwhile, the cranial fragment of a child (NB92) in the upper fill of Early Iron Age pit P232(1) Tr 2, yielded sample I17260</w:t>
      </w:r>
      <w:r w:rsidRPr="007B26E6">
        <w:rPr>
          <w:color w:val="000000"/>
          <w:lang w:eastAsia="en-GB"/>
        </w:rPr>
        <w:t xml:space="preserve"> (male).</w:t>
      </w:r>
    </w:p>
    <w:p w14:paraId="4C9AF9FC" w14:textId="77777777" w:rsidR="00DE04E5" w:rsidRPr="007B26E6" w:rsidRDefault="00DE04E5" w:rsidP="00DE04E5">
      <w:pPr>
        <w:rPr>
          <w:lang w:eastAsia="en-GB"/>
        </w:rPr>
      </w:pPr>
    </w:p>
    <w:p w14:paraId="70752514" w14:textId="77777777" w:rsidR="00DE04E5" w:rsidRPr="007B26E6" w:rsidRDefault="00DE04E5" w:rsidP="00DE04E5">
      <w:pPr>
        <w:jc w:val="both"/>
        <w:rPr>
          <w:lang w:eastAsia="en-GB"/>
        </w:rPr>
      </w:pPr>
      <w:r w:rsidRPr="007B26E6">
        <w:rPr>
          <w:color w:val="000000"/>
          <w:lang w:eastAsia="en-GB"/>
        </w:rPr>
        <w:t>Source of sample: Thomas Booth</w:t>
      </w:r>
    </w:p>
    <w:p w14:paraId="591C6168" w14:textId="77777777" w:rsidR="00DE04E5" w:rsidRPr="007B26E6" w:rsidRDefault="00DE04E5" w:rsidP="00DE04E5">
      <w:pPr>
        <w:jc w:val="both"/>
        <w:rPr>
          <w:lang w:eastAsia="en-GB"/>
        </w:rPr>
      </w:pPr>
      <w:r w:rsidRPr="007B26E6">
        <w:rPr>
          <w:color w:val="000000"/>
          <w:lang w:eastAsia="en-GB"/>
        </w:rPr>
        <w:t>Author of entry: Claire-Elise Fischer</w:t>
      </w:r>
    </w:p>
    <w:p w14:paraId="30D1B769" w14:textId="77777777" w:rsidR="00DE04E5" w:rsidRPr="007B26E6" w:rsidRDefault="00DE04E5" w:rsidP="00DE04E5">
      <w:pPr>
        <w:jc w:val="both"/>
        <w:rPr>
          <w:lang w:eastAsia="en-GB"/>
        </w:rPr>
      </w:pPr>
      <w:r w:rsidRPr="007B26E6">
        <w:rPr>
          <w:color w:val="000000"/>
          <w:lang w:eastAsia="en-GB"/>
        </w:rPr>
        <w:t xml:space="preserve">Reference: Cunliffe, B. W. and Poole, C. 2000. </w:t>
      </w:r>
      <w:r w:rsidRPr="007B26E6">
        <w:rPr>
          <w:i/>
          <w:iCs/>
          <w:color w:val="000000"/>
          <w:lang w:eastAsia="en-GB"/>
        </w:rPr>
        <w:t xml:space="preserve">The </w:t>
      </w:r>
      <w:proofErr w:type="spellStart"/>
      <w:r w:rsidRPr="007B26E6">
        <w:rPr>
          <w:i/>
          <w:iCs/>
          <w:color w:val="000000"/>
          <w:lang w:eastAsia="en-GB"/>
        </w:rPr>
        <w:t>Danebury</w:t>
      </w:r>
      <w:proofErr w:type="spellEnd"/>
      <w:r w:rsidRPr="007B26E6">
        <w:rPr>
          <w:i/>
          <w:iCs/>
          <w:color w:val="000000"/>
          <w:lang w:eastAsia="en-GB"/>
        </w:rPr>
        <w:t xml:space="preserve"> Environs </w:t>
      </w:r>
      <w:proofErr w:type="spellStart"/>
      <w:r w:rsidRPr="007B26E6">
        <w:rPr>
          <w:i/>
          <w:iCs/>
          <w:color w:val="000000"/>
          <w:lang w:eastAsia="en-GB"/>
        </w:rPr>
        <w:t>Programme</w:t>
      </w:r>
      <w:proofErr w:type="spellEnd"/>
      <w:r w:rsidRPr="007B26E6">
        <w:rPr>
          <w:i/>
          <w:iCs/>
          <w:color w:val="000000"/>
          <w:lang w:eastAsia="en-GB"/>
        </w:rPr>
        <w:t>: The Prehistory of a Wessex Landscape.</w:t>
      </w:r>
      <w:r w:rsidRPr="007B26E6">
        <w:rPr>
          <w:color w:val="000000"/>
          <w:lang w:eastAsia="en-GB"/>
        </w:rPr>
        <w:t xml:space="preserve"> </w:t>
      </w:r>
      <w:r w:rsidRPr="007B26E6">
        <w:rPr>
          <w:i/>
          <w:iCs/>
          <w:color w:val="000000"/>
          <w:lang w:eastAsia="en-GB"/>
        </w:rPr>
        <w:t xml:space="preserve">Volume 2 - Part 4: New Buildings, </w:t>
      </w:r>
      <w:proofErr w:type="spellStart"/>
      <w:r w:rsidRPr="007B26E6">
        <w:rPr>
          <w:i/>
          <w:iCs/>
          <w:color w:val="000000"/>
          <w:lang w:eastAsia="en-GB"/>
        </w:rPr>
        <w:t>Longstock</w:t>
      </w:r>
      <w:proofErr w:type="spellEnd"/>
      <w:r w:rsidRPr="007B26E6">
        <w:rPr>
          <w:i/>
          <w:iCs/>
          <w:color w:val="000000"/>
          <w:lang w:eastAsia="en-GB"/>
        </w:rPr>
        <w:t xml:space="preserve">, Hants 1992 and Fiveways, </w:t>
      </w:r>
      <w:proofErr w:type="spellStart"/>
      <w:r w:rsidRPr="007B26E6">
        <w:rPr>
          <w:i/>
          <w:iCs/>
          <w:color w:val="000000"/>
          <w:lang w:eastAsia="en-GB"/>
        </w:rPr>
        <w:t>Longstock</w:t>
      </w:r>
      <w:proofErr w:type="spellEnd"/>
      <w:r w:rsidRPr="007B26E6">
        <w:rPr>
          <w:i/>
          <w:iCs/>
          <w:color w:val="000000"/>
          <w:lang w:eastAsia="en-GB"/>
        </w:rPr>
        <w:t xml:space="preserve">, Hants, 1996. </w:t>
      </w:r>
      <w:r w:rsidRPr="007B26E6">
        <w:rPr>
          <w:color w:val="000000"/>
          <w:lang w:eastAsia="en-GB"/>
        </w:rPr>
        <w:t>Oxford: English Heritage and Oxford University Committee for Archaeology Monograph No. 49. </w:t>
      </w:r>
    </w:p>
    <w:p w14:paraId="78760ECF" w14:textId="77777777" w:rsidR="00DE04E5" w:rsidRPr="007B26E6" w:rsidRDefault="00DE04E5" w:rsidP="00DE04E5">
      <w:pPr>
        <w:rPr>
          <w:lang w:eastAsia="en-GB"/>
        </w:rPr>
      </w:pPr>
    </w:p>
    <w:p w14:paraId="642308F8" w14:textId="77777777" w:rsidR="00DE04E5" w:rsidRPr="007B26E6" w:rsidRDefault="00DE04E5" w:rsidP="00DE04E5">
      <w:pPr>
        <w:jc w:val="both"/>
        <w:rPr>
          <w:lang w:eastAsia="en-GB"/>
        </w:rPr>
      </w:pPr>
      <w:r w:rsidRPr="007B26E6">
        <w:rPr>
          <w:b/>
          <w:bCs/>
          <w:color w:val="000000"/>
          <w:lang w:eastAsia="en-GB"/>
        </w:rPr>
        <w:t xml:space="preserve">North </w:t>
      </w:r>
      <w:proofErr w:type="spellStart"/>
      <w:r w:rsidRPr="007B26E6">
        <w:rPr>
          <w:b/>
          <w:bCs/>
          <w:color w:val="000000"/>
          <w:lang w:eastAsia="en-GB"/>
        </w:rPr>
        <w:t>Bersted</w:t>
      </w:r>
      <w:proofErr w:type="spellEnd"/>
      <w:r w:rsidRPr="007B26E6">
        <w:rPr>
          <w:b/>
          <w:bCs/>
          <w:color w:val="000000"/>
          <w:lang w:eastAsia="en-GB"/>
        </w:rPr>
        <w:t>, Sussex, England, UK</w:t>
      </w:r>
    </w:p>
    <w:p w14:paraId="2F1BEFFB" w14:textId="77777777" w:rsidR="00DE04E5" w:rsidRPr="007B26E6" w:rsidRDefault="00DE04E5" w:rsidP="00DE04E5">
      <w:pPr>
        <w:jc w:val="both"/>
        <w:rPr>
          <w:lang w:eastAsia="en-GB"/>
        </w:rPr>
      </w:pPr>
      <w:r w:rsidRPr="007B26E6">
        <w:rPr>
          <w:color w:val="000000"/>
          <w:lang w:eastAsia="en-GB"/>
        </w:rPr>
        <w:t xml:space="preserve">Large-scale open area excavations by </w:t>
      </w:r>
      <w:r w:rsidRPr="007B26E6">
        <w:rPr>
          <w:color w:val="333333"/>
          <w:shd w:val="clear" w:color="auto" w:fill="FFFFFF"/>
          <w:lang w:eastAsia="en-GB"/>
        </w:rPr>
        <w:t xml:space="preserve">Thames Valley Archaeological Services Ltd, </w:t>
      </w:r>
      <w:r w:rsidRPr="007B26E6">
        <w:rPr>
          <w:color w:val="000000"/>
          <w:lang w:eastAsia="en-GB"/>
        </w:rPr>
        <w:t xml:space="preserve">at North </w:t>
      </w:r>
      <w:proofErr w:type="spellStart"/>
      <w:r w:rsidRPr="007B26E6">
        <w:rPr>
          <w:color w:val="000000"/>
          <w:lang w:eastAsia="en-GB"/>
        </w:rPr>
        <w:t>Bersted</w:t>
      </w:r>
      <w:proofErr w:type="spellEnd"/>
      <w:r w:rsidRPr="007B26E6">
        <w:rPr>
          <w:color w:val="000000"/>
          <w:lang w:eastAsia="en-GB"/>
        </w:rPr>
        <w:t>, Sussex revealed the remains of an isolated, extended inhumation grave containing a mature adult aged around 30</w:t>
      </w:r>
      <w:r w:rsidRPr="007B26E6">
        <w:rPr>
          <w:color w:val="000000"/>
          <w:shd w:val="clear" w:color="auto" w:fill="FFFFFF"/>
          <w:lang w:eastAsia="en-GB"/>
        </w:rPr>
        <w:t>‒</w:t>
      </w:r>
      <w:r w:rsidRPr="007B26E6">
        <w:rPr>
          <w:color w:val="000000"/>
          <w:lang w:eastAsia="en-GB"/>
        </w:rPr>
        <w:t xml:space="preserve">45 years at death (Taylor et al. 2014). The individual had been buried with an unusually rich assemblage of grave goods comprising an elaborate and unique bronze helmet, a sword and scabbard, shield, </w:t>
      </w:r>
      <w:proofErr w:type="gramStart"/>
      <w:r w:rsidRPr="007B26E6">
        <w:rPr>
          <w:color w:val="000000"/>
          <w:lang w:eastAsia="en-GB"/>
        </w:rPr>
        <w:t>spearhead</w:t>
      </w:r>
      <w:proofErr w:type="gramEnd"/>
      <w:r w:rsidRPr="007B26E6">
        <w:rPr>
          <w:color w:val="000000"/>
          <w:lang w:eastAsia="en-GB"/>
        </w:rPr>
        <w:t xml:space="preserve"> and a range of pottery vessels. The grave had been covered with what has been interpreted as the body of a wooden vehicle, represented by the remnants of iron bindings (Fitzpatrick 2020). The burial dates to the</w:t>
      </w:r>
      <w:r w:rsidRPr="007B26E6">
        <w:rPr>
          <w:color w:val="000000"/>
          <w:shd w:val="clear" w:color="auto" w:fill="FFFFFF"/>
          <w:lang w:eastAsia="en-GB"/>
        </w:rPr>
        <w:t xml:space="preserve"> late La Tène period, around </w:t>
      </w:r>
      <w:r w:rsidRPr="007B26E6">
        <w:rPr>
          <w:color w:val="000000"/>
          <w:lang w:eastAsia="en-GB"/>
        </w:rPr>
        <w:t>150</w:t>
      </w:r>
      <w:r w:rsidRPr="007B26E6">
        <w:rPr>
          <w:color w:val="000000"/>
          <w:shd w:val="clear" w:color="auto" w:fill="FFFFFF"/>
          <w:lang w:eastAsia="en-GB"/>
        </w:rPr>
        <w:t>‒</w:t>
      </w:r>
      <w:r w:rsidRPr="007B26E6">
        <w:rPr>
          <w:color w:val="000000"/>
          <w:lang w:eastAsia="en-GB"/>
        </w:rPr>
        <w:t>50 BCE.</w:t>
      </w:r>
    </w:p>
    <w:p w14:paraId="5DD23A83" w14:textId="77777777" w:rsidR="00DE04E5" w:rsidRPr="007B26E6" w:rsidRDefault="00DE04E5" w:rsidP="00DE04E5">
      <w:pPr>
        <w:rPr>
          <w:lang w:eastAsia="en-GB"/>
        </w:rPr>
      </w:pPr>
    </w:p>
    <w:p w14:paraId="651B949F" w14:textId="77777777" w:rsidR="00DE04E5" w:rsidRPr="007B26E6" w:rsidRDefault="00DE04E5" w:rsidP="00DE04E5">
      <w:pPr>
        <w:jc w:val="both"/>
        <w:rPr>
          <w:lang w:eastAsia="en-GB"/>
        </w:rPr>
      </w:pPr>
      <w:r w:rsidRPr="007B26E6">
        <w:rPr>
          <w:color w:val="000000"/>
          <w:lang w:eastAsia="en-GB"/>
        </w:rPr>
        <w:t xml:space="preserve">A petrous bone from this individual was successfully </w:t>
      </w:r>
      <w:proofErr w:type="spellStart"/>
      <w:r w:rsidRPr="007B26E6">
        <w:rPr>
          <w:color w:val="000000"/>
          <w:lang w:eastAsia="en-GB"/>
        </w:rPr>
        <w:t>analysed</w:t>
      </w:r>
      <w:proofErr w:type="spellEnd"/>
      <w:r w:rsidRPr="007B26E6">
        <w:rPr>
          <w:color w:val="000000"/>
          <w:lang w:eastAsia="en-GB"/>
        </w:rPr>
        <w:t xml:space="preserve"> for aDNA yielding sample </w:t>
      </w:r>
      <w:r w:rsidRPr="00E51F0E">
        <w:rPr>
          <w:color w:val="000000"/>
          <w:lang w:eastAsia="en-GB"/>
        </w:rPr>
        <w:t>I27379</w:t>
      </w:r>
      <w:r w:rsidRPr="007B26E6">
        <w:rPr>
          <w:color w:val="000000"/>
          <w:lang w:eastAsia="en-GB"/>
        </w:rPr>
        <w:t xml:space="preserve"> (male).</w:t>
      </w:r>
    </w:p>
    <w:p w14:paraId="6E217A37" w14:textId="77777777" w:rsidR="00DE04E5" w:rsidRPr="007B26E6" w:rsidRDefault="00DE04E5" w:rsidP="00DE04E5">
      <w:pPr>
        <w:rPr>
          <w:lang w:eastAsia="en-GB"/>
        </w:rPr>
      </w:pPr>
    </w:p>
    <w:p w14:paraId="155A83BF" w14:textId="77777777" w:rsidR="00DE04E5" w:rsidRPr="007B26E6" w:rsidRDefault="00DE04E5" w:rsidP="00DE04E5">
      <w:pPr>
        <w:jc w:val="both"/>
        <w:rPr>
          <w:lang w:eastAsia="en-GB"/>
        </w:rPr>
      </w:pPr>
      <w:r w:rsidRPr="007B26E6">
        <w:rPr>
          <w:color w:val="000000"/>
          <w:lang w:eastAsia="en-GB"/>
        </w:rPr>
        <w:t xml:space="preserve">Source of sample: The </w:t>
      </w:r>
      <w:proofErr w:type="spellStart"/>
      <w:r w:rsidRPr="007B26E6">
        <w:rPr>
          <w:color w:val="000000"/>
          <w:lang w:eastAsia="en-GB"/>
        </w:rPr>
        <w:t>Novium</w:t>
      </w:r>
      <w:proofErr w:type="spellEnd"/>
      <w:r w:rsidRPr="007B26E6">
        <w:rPr>
          <w:color w:val="000000"/>
          <w:lang w:eastAsia="en-GB"/>
        </w:rPr>
        <w:t xml:space="preserve"> Museum, Chichester </w:t>
      </w:r>
    </w:p>
    <w:p w14:paraId="4C7D024A"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r w:rsidRPr="007B26E6">
        <w:rPr>
          <w:color w:val="000000"/>
          <w:lang w:eastAsia="en-GB"/>
        </w:rPr>
        <w:t> </w:t>
      </w:r>
    </w:p>
    <w:p w14:paraId="72CDAACB" w14:textId="77777777" w:rsidR="00DE04E5" w:rsidRPr="007B26E6" w:rsidRDefault="00DE04E5" w:rsidP="00DE04E5">
      <w:pPr>
        <w:jc w:val="both"/>
        <w:rPr>
          <w:lang w:eastAsia="en-GB"/>
        </w:rPr>
      </w:pPr>
      <w:r w:rsidRPr="007B26E6">
        <w:rPr>
          <w:color w:val="000000"/>
          <w:lang w:eastAsia="en-GB"/>
        </w:rPr>
        <w:t>References:</w:t>
      </w:r>
    </w:p>
    <w:p w14:paraId="571E2CC0" w14:textId="77777777" w:rsidR="00DE04E5" w:rsidRPr="007B26E6" w:rsidRDefault="00DE04E5" w:rsidP="00DE04E5">
      <w:pPr>
        <w:jc w:val="both"/>
        <w:rPr>
          <w:lang w:eastAsia="en-GB"/>
        </w:rPr>
      </w:pPr>
      <w:r w:rsidRPr="007B26E6">
        <w:rPr>
          <w:color w:val="000000"/>
          <w:lang w:eastAsia="en-GB"/>
        </w:rPr>
        <w:t xml:space="preserve">Fitzpatrick, A. 2020. A man who fought </w:t>
      </w:r>
      <w:proofErr w:type="gramStart"/>
      <w:r w:rsidRPr="007B26E6">
        <w:rPr>
          <w:color w:val="000000"/>
          <w:lang w:eastAsia="en-GB"/>
        </w:rPr>
        <w:t>Caesar?</w:t>
      </w:r>
      <w:proofErr w:type="gramEnd"/>
      <w:r w:rsidRPr="007B26E6">
        <w:rPr>
          <w:color w:val="000000"/>
          <w:lang w:eastAsia="en-GB"/>
        </w:rPr>
        <w:t xml:space="preserve"> </w:t>
      </w:r>
      <w:r w:rsidRPr="007B26E6">
        <w:rPr>
          <w:i/>
          <w:iCs/>
          <w:color w:val="000000"/>
          <w:lang w:eastAsia="en-GB"/>
        </w:rPr>
        <w:t>British Archaeology</w:t>
      </w:r>
      <w:r w:rsidRPr="007B26E6">
        <w:rPr>
          <w:color w:val="000000"/>
          <w:lang w:eastAsia="en-GB"/>
        </w:rPr>
        <w:t xml:space="preserve"> 171: 21</w:t>
      </w:r>
      <w:r w:rsidRPr="007B26E6">
        <w:rPr>
          <w:color w:val="000000"/>
          <w:shd w:val="clear" w:color="auto" w:fill="FFFFFF"/>
          <w:lang w:eastAsia="en-GB"/>
        </w:rPr>
        <w:t>‒</w:t>
      </w:r>
      <w:r w:rsidRPr="007B26E6">
        <w:rPr>
          <w:color w:val="000000"/>
          <w:lang w:eastAsia="en-GB"/>
        </w:rPr>
        <w:t>2.</w:t>
      </w:r>
    </w:p>
    <w:p w14:paraId="3BA79718" w14:textId="77777777" w:rsidR="00DE04E5" w:rsidRPr="007B26E6" w:rsidRDefault="00DE04E5" w:rsidP="00DE04E5">
      <w:pPr>
        <w:rPr>
          <w:lang w:eastAsia="en-GB"/>
        </w:rPr>
      </w:pPr>
    </w:p>
    <w:p w14:paraId="275C494A" w14:textId="77777777" w:rsidR="00DE04E5" w:rsidRPr="007B26E6" w:rsidRDefault="00DE04E5" w:rsidP="00DE04E5">
      <w:pPr>
        <w:jc w:val="both"/>
        <w:rPr>
          <w:lang w:eastAsia="en-GB"/>
        </w:rPr>
      </w:pPr>
      <w:r w:rsidRPr="007B26E6">
        <w:rPr>
          <w:color w:val="000000"/>
          <w:lang w:eastAsia="en-GB"/>
        </w:rPr>
        <w:lastRenderedPageBreak/>
        <w:t xml:space="preserve">Taylor, A., </w:t>
      </w:r>
      <w:proofErr w:type="spellStart"/>
      <w:r w:rsidRPr="007B26E6">
        <w:rPr>
          <w:color w:val="000000"/>
          <w:lang w:eastAsia="en-GB"/>
        </w:rPr>
        <w:t>Weale</w:t>
      </w:r>
      <w:proofErr w:type="spellEnd"/>
      <w:r w:rsidRPr="007B26E6">
        <w:rPr>
          <w:color w:val="000000"/>
          <w:lang w:eastAsia="en-GB"/>
        </w:rPr>
        <w:t xml:space="preserve">, A. and Ford, S, 2014. </w:t>
      </w:r>
      <w:hyperlink r:id="rId15" w:history="1">
        <w:r w:rsidRPr="00953C34">
          <w:rPr>
            <w:i/>
            <w:iCs/>
            <w:color w:val="000000"/>
            <w:lang w:eastAsia="en-GB"/>
          </w:rPr>
          <w:t xml:space="preserve">Bronze Age, Iron Age and Roman Landscapes of the Coastal Plain, and a Late Iron Age Warrior Burial at North </w:t>
        </w:r>
        <w:proofErr w:type="spellStart"/>
        <w:r w:rsidRPr="00953C34">
          <w:rPr>
            <w:i/>
            <w:iCs/>
            <w:color w:val="000000"/>
            <w:lang w:eastAsia="en-GB"/>
          </w:rPr>
          <w:t>Bersted</w:t>
        </w:r>
        <w:proofErr w:type="spellEnd"/>
        <w:r w:rsidRPr="00953C34">
          <w:rPr>
            <w:i/>
            <w:iCs/>
            <w:color w:val="000000"/>
            <w:lang w:eastAsia="en-GB"/>
          </w:rPr>
          <w:t xml:space="preserve">, </w:t>
        </w:r>
        <w:proofErr w:type="spellStart"/>
        <w:r w:rsidRPr="00953C34">
          <w:rPr>
            <w:i/>
            <w:iCs/>
            <w:color w:val="000000"/>
            <w:lang w:eastAsia="en-GB"/>
          </w:rPr>
          <w:t>Bognor</w:t>
        </w:r>
        <w:proofErr w:type="spellEnd"/>
        <w:r w:rsidRPr="00953C34">
          <w:rPr>
            <w:i/>
            <w:iCs/>
            <w:color w:val="000000"/>
            <w:lang w:eastAsia="en-GB"/>
          </w:rPr>
          <w:t xml:space="preserve"> Regis, West Sussex</w:t>
        </w:r>
      </w:hyperlink>
      <w:r w:rsidRPr="007B26E6">
        <w:rPr>
          <w:i/>
          <w:iCs/>
          <w:color w:val="000000"/>
          <w:lang w:eastAsia="en-GB"/>
        </w:rPr>
        <w:t>. Excavations 2007</w:t>
      </w:r>
      <w:r w:rsidRPr="007B26E6">
        <w:rPr>
          <w:i/>
          <w:iCs/>
          <w:color w:val="000000"/>
          <w:shd w:val="clear" w:color="auto" w:fill="FFFFFF"/>
          <w:lang w:eastAsia="en-GB"/>
        </w:rPr>
        <w:t>‒2010</w:t>
      </w:r>
      <w:r w:rsidRPr="007B26E6">
        <w:rPr>
          <w:color w:val="000000"/>
          <w:shd w:val="clear" w:color="auto" w:fill="FFFFFF"/>
          <w:lang w:eastAsia="en-GB"/>
        </w:rPr>
        <w:t>. Reading: Thames Valley Archaeological Services.</w:t>
      </w:r>
    </w:p>
    <w:p w14:paraId="1A745FFF" w14:textId="77777777" w:rsidR="00DE04E5" w:rsidRPr="007B26E6" w:rsidRDefault="00DE04E5" w:rsidP="00DE04E5">
      <w:pPr>
        <w:rPr>
          <w:lang w:eastAsia="en-GB"/>
        </w:rPr>
      </w:pPr>
    </w:p>
    <w:p w14:paraId="7D937161" w14:textId="77777777" w:rsidR="00DE04E5" w:rsidRPr="007B26E6" w:rsidRDefault="00DE04E5" w:rsidP="00DE04E5">
      <w:pPr>
        <w:jc w:val="both"/>
        <w:rPr>
          <w:lang w:eastAsia="en-GB"/>
        </w:rPr>
      </w:pPr>
      <w:r w:rsidRPr="007B26E6">
        <w:rPr>
          <w:b/>
          <w:bCs/>
          <w:color w:val="000000"/>
          <w:lang w:eastAsia="en-GB"/>
        </w:rPr>
        <w:t>North Perrott Manor, North Perrott, Somerset, England, UK</w:t>
      </w:r>
    </w:p>
    <w:p w14:paraId="1C719BD7" w14:textId="615109CB" w:rsidR="00DE04E5" w:rsidRPr="007B26E6" w:rsidRDefault="00DE04E5" w:rsidP="00DE04E5">
      <w:pPr>
        <w:jc w:val="both"/>
        <w:rPr>
          <w:lang w:eastAsia="en-GB"/>
        </w:rPr>
      </w:pPr>
      <w:r w:rsidRPr="007B26E6">
        <w:rPr>
          <w:color w:val="000000"/>
          <w:lang w:eastAsia="en-GB"/>
        </w:rPr>
        <w:t xml:space="preserve">Three Iron Age skeletons were excavated in 1997 in advance of construction of a sports hall at Perrott Hill School (formerly North Perrott Manor), Somerset. They appear to be associated with an industrial or craft-working area within a much larger Middle–Late Iron Age settlement (c. 450–100 BCE; Hollinrake and Hollinrake 1997). Petrous bones from two mature adults (&gt;45 and 50 years respectively), buried in shallow circular pits, have been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that from Skeleton 2 yielded </w:t>
      </w:r>
      <w:r w:rsidRPr="00E51F0E">
        <w:rPr>
          <w:color w:val="000000"/>
          <w:lang w:eastAsia="en-GB"/>
        </w:rPr>
        <w:t>sample I11144 (male), dating to 2035±30 BP (SUERC-94968; 149 cal BCE–cal CE 65); whilst that from Skeleton 3 yielded sample I11145</w:t>
      </w:r>
      <w:r w:rsidRPr="007B26E6">
        <w:rPr>
          <w:color w:val="000000"/>
          <w:lang w:eastAsia="en-GB"/>
        </w:rPr>
        <w:t xml:space="preserve"> (male), dating to 2064±30 BP (SUERC-94969; 166 cal BCE–cal CE 14).</w:t>
      </w:r>
    </w:p>
    <w:p w14:paraId="4D74357C" w14:textId="77777777" w:rsidR="00DE04E5" w:rsidRPr="007B26E6" w:rsidRDefault="00DE04E5" w:rsidP="00DE04E5">
      <w:pPr>
        <w:rPr>
          <w:lang w:eastAsia="en-GB"/>
        </w:rPr>
      </w:pPr>
    </w:p>
    <w:p w14:paraId="7E34C097" w14:textId="77777777" w:rsidR="00DE04E5" w:rsidRPr="007B26E6" w:rsidRDefault="00DE04E5" w:rsidP="00DE04E5">
      <w:pPr>
        <w:jc w:val="both"/>
        <w:rPr>
          <w:lang w:eastAsia="en-GB"/>
        </w:rPr>
      </w:pPr>
      <w:r w:rsidRPr="007B26E6">
        <w:rPr>
          <w:color w:val="000000"/>
          <w:lang w:eastAsia="en-GB"/>
        </w:rPr>
        <w:t>A further petrous bone, from badly plough-disturbed Skeleton 1, is awaiting analysis. Cranial fragments from a possible infant discovered in a pit (426) on the same site have not been sampled.</w:t>
      </w:r>
    </w:p>
    <w:p w14:paraId="48CD6C4C" w14:textId="77777777" w:rsidR="00DE04E5" w:rsidRPr="007B26E6" w:rsidRDefault="00DE04E5" w:rsidP="00DE04E5">
      <w:pPr>
        <w:jc w:val="both"/>
        <w:rPr>
          <w:lang w:eastAsia="en-GB"/>
        </w:rPr>
      </w:pPr>
      <w:r w:rsidRPr="007B26E6">
        <w:rPr>
          <w:color w:val="000000"/>
          <w:lang w:eastAsia="en-GB"/>
        </w:rPr>
        <w:t> </w:t>
      </w:r>
    </w:p>
    <w:p w14:paraId="0BC07ACD" w14:textId="77777777" w:rsidR="00DE04E5" w:rsidRPr="007B26E6" w:rsidRDefault="00DE04E5" w:rsidP="00DE04E5">
      <w:pPr>
        <w:jc w:val="both"/>
        <w:rPr>
          <w:lang w:eastAsia="en-GB"/>
        </w:rPr>
      </w:pPr>
      <w:r w:rsidRPr="007B26E6">
        <w:rPr>
          <w:color w:val="000000"/>
          <w:lang w:eastAsia="en-GB"/>
        </w:rPr>
        <w:t>Source of samples: Somerset Museums Service</w:t>
      </w:r>
    </w:p>
    <w:p w14:paraId="7233C01E" w14:textId="77777777" w:rsidR="00DE04E5" w:rsidRPr="007B26E6" w:rsidRDefault="00DE04E5" w:rsidP="00DE04E5">
      <w:pPr>
        <w:jc w:val="both"/>
        <w:rPr>
          <w:lang w:eastAsia="en-GB"/>
        </w:rPr>
      </w:pPr>
      <w:r w:rsidRPr="007B26E6">
        <w:rPr>
          <w:color w:val="000000"/>
          <w:lang w:eastAsia="en-GB"/>
        </w:rPr>
        <w:t xml:space="preserve">Author of entry: Lindsey </w:t>
      </w:r>
      <w:proofErr w:type="spellStart"/>
      <w:r w:rsidRPr="007B26E6">
        <w:rPr>
          <w:color w:val="000000"/>
          <w:lang w:eastAsia="en-GB"/>
        </w:rPr>
        <w:t>Büster</w:t>
      </w:r>
      <w:proofErr w:type="spellEnd"/>
    </w:p>
    <w:p w14:paraId="465E4133" w14:textId="77777777" w:rsidR="00DE04E5" w:rsidRPr="007B26E6" w:rsidRDefault="00DE04E5" w:rsidP="00DE04E5">
      <w:pPr>
        <w:jc w:val="both"/>
        <w:rPr>
          <w:lang w:eastAsia="en-GB"/>
        </w:rPr>
      </w:pPr>
      <w:r w:rsidRPr="007B26E6">
        <w:rPr>
          <w:color w:val="000000"/>
          <w:lang w:eastAsia="en-GB"/>
        </w:rPr>
        <w:t>References:</w:t>
      </w:r>
    </w:p>
    <w:p w14:paraId="28F81693" w14:textId="77777777" w:rsidR="00DE04E5" w:rsidRPr="007B26E6" w:rsidRDefault="00DE04E5" w:rsidP="00DE04E5">
      <w:pPr>
        <w:jc w:val="both"/>
        <w:rPr>
          <w:lang w:eastAsia="en-GB"/>
        </w:rPr>
      </w:pPr>
      <w:r w:rsidRPr="007B26E6">
        <w:rPr>
          <w:color w:val="000000"/>
          <w:lang w:eastAsia="en-GB"/>
        </w:rPr>
        <w:t xml:space="preserve">Anon. 1880. Donations. </w:t>
      </w:r>
      <w:r w:rsidRPr="007B26E6">
        <w:rPr>
          <w:i/>
          <w:iCs/>
          <w:color w:val="000000"/>
          <w:lang w:eastAsia="en-GB"/>
        </w:rPr>
        <w:t>Proceedings of the Somerset Archaeological and Natural History Society</w:t>
      </w:r>
      <w:r w:rsidRPr="007B26E6">
        <w:rPr>
          <w:color w:val="000000"/>
          <w:lang w:eastAsia="en-GB"/>
        </w:rPr>
        <w:t xml:space="preserve"> 26: 86.</w:t>
      </w:r>
    </w:p>
    <w:p w14:paraId="5086BF19" w14:textId="77777777" w:rsidR="00DE04E5" w:rsidRPr="007B26E6" w:rsidRDefault="00DE04E5" w:rsidP="00DE04E5">
      <w:pPr>
        <w:rPr>
          <w:lang w:eastAsia="en-GB"/>
        </w:rPr>
      </w:pPr>
    </w:p>
    <w:p w14:paraId="5C5DF6AD" w14:textId="06AB5646" w:rsidR="00DE04E5" w:rsidRPr="007B26E6" w:rsidRDefault="41D28D8F" w:rsidP="00DE04E5">
      <w:pPr>
        <w:jc w:val="both"/>
        <w:rPr>
          <w:lang w:eastAsia="en-GB"/>
        </w:rPr>
      </w:pPr>
      <w:r w:rsidRPr="41D28D8F">
        <w:rPr>
          <w:color w:val="000000" w:themeColor="text1"/>
          <w:lang w:eastAsia="en-GB"/>
        </w:rPr>
        <w:t xml:space="preserve">Hollinrake, C. and Hollinrake, P. 1997. </w:t>
      </w:r>
      <w:r w:rsidRPr="41D28D8F">
        <w:rPr>
          <w:i/>
          <w:iCs/>
          <w:color w:val="000000" w:themeColor="text1"/>
          <w:lang w:eastAsia="en-GB"/>
        </w:rPr>
        <w:t>An Archaeological Excavation at Perrott Hill School, North Perrott: Fieldwork Report</w:t>
      </w:r>
      <w:r w:rsidRPr="41D28D8F">
        <w:rPr>
          <w:color w:val="000000" w:themeColor="text1"/>
          <w:lang w:eastAsia="en-GB"/>
        </w:rPr>
        <w:t>. Unpublished report, Glastonbury.</w:t>
      </w:r>
    </w:p>
    <w:p w14:paraId="1BCD2776" w14:textId="77777777" w:rsidR="00DE04E5" w:rsidRPr="007B26E6" w:rsidRDefault="00DE04E5" w:rsidP="00DE04E5">
      <w:pPr>
        <w:rPr>
          <w:lang w:eastAsia="en-GB"/>
        </w:rPr>
      </w:pPr>
    </w:p>
    <w:p w14:paraId="286FA0D3" w14:textId="77777777" w:rsidR="00DE04E5" w:rsidRPr="007B26E6" w:rsidRDefault="00DE04E5" w:rsidP="00DE04E5">
      <w:pPr>
        <w:jc w:val="both"/>
        <w:rPr>
          <w:lang w:eastAsia="en-GB"/>
        </w:rPr>
      </w:pPr>
      <w:proofErr w:type="spellStart"/>
      <w:r w:rsidRPr="007B26E6">
        <w:rPr>
          <w:b/>
          <w:bCs/>
          <w:color w:val="000000"/>
          <w:lang w:eastAsia="en-GB"/>
        </w:rPr>
        <w:t>Nunburnholme</w:t>
      </w:r>
      <w:proofErr w:type="spellEnd"/>
      <w:r w:rsidRPr="007B26E6">
        <w:rPr>
          <w:b/>
          <w:bCs/>
          <w:color w:val="000000"/>
          <w:lang w:eastAsia="en-GB"/>
        </w:rPr>
        <w:t xml:space="preserve"> </w:t>
      </w:r>
      <w:proofErr w:type="spellStart"/>
      <w:r w:rsidRPr="007B26E6">
        <w:rPr>
          <w:b/>
          <w:bCs/>
          <w:color w:val="000000"/>
          <w:lang w:eastAsia="en-GB"/>
        </w:rPr>
        <w:t>Wold</w:t>
      </w:r>
      <w:proofErr w:type="spellEnd"/>
      <w:r w:rsidRPr="007B26E6">
        <w:rPr>
          <w:b/>
          <w:bCs/>
          <w:color w:val="000000"/>
          <w:lang w:eastAsia="en-GB"/>
        </w:rPr>
        <w:t>, East Riding of Yorkshire, England, UK</w:t>
      </w:r>
    </w:p>
    <w:p w14:paraId="5D799904" w14:textId="5A360477" w:rsidR="00DE04E5" w:rsidRPr="007B26E6" w:rsidRDefault="00DE04E5" w:rsidP="00DE04E5">
      <w:pPr>
        <w:jc w:val="both"/>
        <w:rPr>
          <w:lang w:eastAsia="en-GB"/>
        </w:rPr>
      </w:pPr>
      <w:proofErr w:type="spellStart"/>
      <w:r w:rsidRPr="007B26E6">
        <w:rPr>
          <w:color w:val="000000"/>
          <w:lang w:eastAsia="en-GB"/>
        </w:rPr>
        <w:t>Nunburnholme</w:t>
      </w:r>
      <w:proofErr w:type="spellEnd"/>
      <w:r w:rsidRPr="007B26E6">
        <w:rPr>
          <w:color w:val="000000"/>
          <w:lang w:eastAsia="en-GB"/>
        </w:rPr>
        <w:t xml:space="preserve"> </w:t>
      </w:r>
      <w:proofErr w:type="spellStart"/>
      <w:r w:rsidRPr="007B26E6">
        <w:rPr>
          <w:color w:val="000000"/>
          <w:lang w:eastAsia="en-GB"/>
        </w:rPr>
        <w:t>Wold</w:t>
      </w:r>
      <w:proofErr w:type="spellEnd"/>
      <w:r w:rsidRPr="007B26E6">
        <w:rPr>
          <w:color w:val="000000"/>
          <w:lang w:eastAsia="en-GB"/>
        </w:rPr>
        <w:t xml:space="preserve"> is a prominent hilltop on the western escarpment of the Yorkshire Wolds near Pocklington, in the East Riding of Yorkshire. A cemetery of around 50 square-ditched barrows was revealed through aerial and geophysical survey to the east of and associated with a palimpsest of enclosures connected by drove ways, surrounding an ovoid open area of some 250x150m, at the hilltop’s highest point (</w:t>
      </w:r>
      <w:proofErr w:type="spellStart"/>
      <w:r w:rsidRPr="007B26E6">
        <w:rPr>
          <w:color w:val="000000"/>
          <w:lang w:eastAsia="en-GB"/>
        </w:rPr>
        <w:t>Halkon</w:t>
      </w:r>
      <w:proofErr w:type="spellEnd"/>
      <w:r w:rsidRPr="007B26E6">
        <w:rPr>
          <w:color w:val="000000"/>
          <w:lang w:eastAsia="en-GB"/>
        </w:rPr>
        <w:t xml:space="preserve"> 2019). This feature was interpreted as a central meeting place for a whole region. Excavation was undertaken here in 2014 and 2015. A square-ditched barrow excavated in 2014 (</w:t>
      </w:r>
      <w:proofErr w:type="spellStart"/>
      <w:r w:rsidRPr="007B26E6">
        <w:rPr>
          <w:color w:val="000000"/>
          <w:lang w:eastAsia="en-GB"/>
        </w:rPr>
        <w:t>Halkon</w:t>
      </w:r>
      <w:proofErr w:type="spellEnd"/>
      <w:r w:rsidRPr="007B26E6">
        <w:rPr>
          <w:color w:val="000000"/>
          <w:lang w:eastAsia="en-GB"/>
        </w:rPr>
        <w:t xml:space="preserve"> et al. 2014) contained the skeleton of a female aged 45+ years, tightly crouched with her head to the north, placed within a box-like wooden structure with the remains of a suckling pig </w:t>
      </w:r>
      <w:r w:rsidRPr="00E51F0E">
        <w:rPr>
          <w:color w:val="000000"/>
          <w:lang w:eastAsia="en-GB"/>
        </w:rPr>
        <w:t xml:space="preserve">at her feet. This burial was dated to 2100±30 BP (Beta-516926; 334–42 cal BCE). A petrous bone from this individual (Barrow BE)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and yielded sample I5503 (female</w:t>
      </w:r>
      <w:r w:rsidRPr="007B26E6">
        <w:rPr>
          <w:color w:val="000000"/>
          <w:lang w:eastAsia="en-GB"/>
        </w:rPr>
        <w:t>).</w:t>
      </w:r>
    </w:p>
    <w:p w14:paraId="1CF00A8B" w14:textId="77777777" w:rsidR="00DE04E5" w:rsidRPr="007B26E6" w:rsidRDefault="00DE04E5" w:rsidP="00DE04E5">
      <w:pPr>
        <w:rPr>
          <w:lang w:eastAsia="en-GB"/>
        </w:rPr>
      </w:pPr>
    </w:p>
    <w:p w14:paraId="3FD1330A" w14:textId="342A7F9C" w:rsidR="00DE04E5" w:rsidRPr="007B26E6" w:rsidRDefault="00DE04E5" w:rsidP="00DE04E5">
      <w:pPr>
        <w:jc w:val="both"/>
        <w:rPr>
          <w:lang w:eastAsia="en-GB"/>
        </w:rPr>
      </w:pPr>
      <w:r w:rsidRPr="007B26E6">
        <w:rPr>
          <w:color w:val="000000"/>
          <w:lang w:eastAsia="en-GB"/>
        </w:rPr>
        <w:t>In 2015, a further square-ditched barrow was excavated, 7m to the north of the 2014 burial, which contained the skeleton of a male aged between 17 and 22 years (</w:t>
      </w:r>
      <w:proofErr w:type="spellStart"/>
      <w:r w:rsidRPr="007B26E6">
        <w:rPr>
          <w:color w:val="000000"/>
          <w:lang w:eastAsia="en-GB"/>
        </w:rPr>
        <w:t>Halkon</w:t>
      </w:r>
      <w:proofErr w:type="spellEnd"/>
      <w:r w:rsidRPr="007B26E6">
        <w:rPr>
          <w:color w:val="000000"/>
          <w:lang w:eastAsia="en-GB"/>
        </w:rPr>
        <w:t xml:space="preserve"> et al. 2015). It too had been placed within </w:t>
      </w:r>
      <w:proofErr w:type="gramStart"/>
      <w:r w:rsidRPr="007B26E6">
        <w:rPr>
          <w:color w:val="000000"/>
          <w:lang w:eastAsia="en-GB"/>
        </w:rPr>
        <w:t>some kind of wooden</w:t>
      </w:r>
      <w:proofErr w:type="gramEnd"/>
      <w:r w:rsidRPr="007B26E6">
        <w:rPr>
          <w:color w:val="000000"/>
          <w:lang w:eastAsia="en-GB"/>
        </w:rPr>
        <w:t xml:space="preserve"> box or shuttering. With its head to the north and facing east, the corpse had been placed on its back and the knees may have been raised. Part of a young pig had been laid across this individual’s lap. The provision of pork is usually taken as a mark of high status within Arras Culture burials. As in 2014, the </w:t>
      </w:r>
      <w:r w:rsidRPr="00E51F0E">
        <w:rPr>
          <w:color w:val="000000"/>
          <w:lang w:eastAsia="en-GB"/>
        </w:rPr>
        <w:t>bones themselves, which initially appeared to be quite robust, were found to be very fragile on lifting. This skeleton was dated to 2090±30 BP</w:t>
      </w:r>
      <w:r w:rsidRPr="00E51F0E">
        <w:rPr>
          <w:b/>
          <w:bCs/>
          <w:color w:val="000000"/>
          <w:lang w:eastAsia="en-GB"/>
        </w:rPr>
        <w:t xml:space="preserve"> </w:t>
      </w:r>
      <w:r w:rsidRPr="00E51F0E">
        <w:rPr>
          <w:color w:val="000000"/>
          <w:lang w:eastAsia="en-GB"/>
        </w:rPr>
        <w:t xml:space="preserve">(Beta-520210; 196 cal BCE–cal CE 4). A petrous bone from this individual (Barrow D)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and yielded sample I5502</w:t>
      </w:r>
      <w:r w:rsidRPr="007B26E6">
        <w:rPr>
          <w:color w:val="000000"/>
          <w:lang w:eastAsia="en-GB"/>
        </w:rPr>
        <w:t xml:space="preserve"> (male).</w:t>
      </w:r>
    </w:p>
    <w:p w14:paraId="579FD77B" w14:textId="77777777" w:rsidR="00DE04E5" w:rsidRPr="007B26E6" w:rsidRDefault="00DE04E5" w:rsidP="00DE04E5">
      <w:pPr>
        <w:rPr>
          <w:lang w:eastAsia="en-GB"/>
        </w:rPr>
      </w:pPr>
    </w:p>
    <w:p w14:paraId="2A1A6326"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Nunburnholme</w:t>
      </w:r>
      <w:proofErr w:type="spellEnd"/>
      <w:r w:rsidRPr="007B26E6">
        <w:rPr>
          <w:color w:val="000000"/>
          <w:lang w:eastAsia="en-GB"/>
        </w:rPr>
        <w:t xml:space="preserve"> Community Heritage Project/University of Hull; AMS dating funded by Malcolm Lillie</w:t>
      </w:r>
    </w:p>
    <w:p w14:paraId="515A7DFF" w14:textId="77777777" w:rsidR="00DE04E5" w:rsidRPr="007B26E6" w:rsidRDefault="00DE04E5" w:rsidP="00DE04E5">
      <w:pPr>
        <w:jc w:val="both"/>
        <w:rPr>
          <w:lang w:eastAsia="en-GB"/>
        </w:rPr>
      </w:pPr>
      <w:r w:rsidRPr="007B26E6">
        <w:rPr>
          <w:color w:val="000000"/>
          <w:lang w:eastAsia="en-GB"/>
        </w:rPr>
        <w:t xml:space="preserve">Authors of entry: Peter </w:t>
      </w:r>
      <w:proofErr w:type="spellStart"/>
      <w:r w:rsidRPr="007B26E6">
        <w:rPr>
          <w:color w:val="000000"/>
          <w:lang w:eastAsia="en-GB"/>
        </w:rPr>
        <w:t>Halkon</w:t>
      </w:r>
      <w:proofErr w:type="spellEnd"/>
      <w:r w:rsidRPr="007B26E6">
        <w:rPr>
          <w:color w:val="000000"/>
          <w:lang w:eastAsia="en-GB"/>
        </w:rPr>
        <w:t xml:space="preserve">, Malcolm </w:t>
      </w:r>
      <w:proofErr w:type="gramStart"/>
      <w:r w:rsidRPr="007B26E6">
        <w:rPr>
          <w:color w:val="000000"/>
          <w:lang w:eastAsia="en-GB"/>
        </w:rPr>
        <w:t>Lillie</w:t>
      </w:r>
      <w:proofErr w:type="gramEnd"/>
      <w:r w:rsidRPr="007B26E6">
        <w:rPr>
          <w:color w:val="000000"/>
          <w:lang w:eastAsia="en-GB"/>
        </w:rPr>
        <w:t xml:space="preserve"> and James Lyall</w:t>
      </w:r>
    </w:p>
    <w:p w14:paraId="17A08DA2" w14:textId="77777777" w:rsidR="00DE04E5" w:rsidRPr="007B26E6" w:rsidRDefault="00DE04E5" w:rsidP="00DE04E5">
      <w:pPr>
        <w:jc w:val="both"/>
        <w:rPr>
          <w:lang w:eastAsia="en-GB"/>
        </w:rPr>
      </w:pPr>
      <w:r w:rsidRPr="007B26E6">
        <w:rPr>
          <w:color w:val="000000"/>
          <w:lang w:eastAsia="en-GB"/>
        </w:rPr>
        <w:t>References: </w:t>
      </w:r>
    </w:p>
    <w:p w14:paraId="05664C35" w14:textId="77777777" w:rsidR="00DE04E5" w:rsidRPr="007B26E6" w:rsidRDefault="00DE04E5" w:rsidP="00DE04E5">
      <w:pPr>
        <w:jc w:val="both"/>
        <w:rPr>
          <w:lang w:eastAsia="en-GB"/>
        </w:rPr>
      </w:pPr>
      <w:proofErr w:type="spellStart"/>
      <w:r w:rsidRPr="007B26E6">
        <w:rPr>
          <w:color w:val="000000"/>
          <w:lang w:eastAsia="en-GB"/>
        </w:rPr>
        <w:t>Halkon</w:t>
      </w:r>
      <w:proofErr w:type="spellEnd"/>
      <w:r w:rsidRPr="007B26E6">
        <w:rPr>
          <w:color w:val="000000"/>
          <w:lang w:eastAsia="en-GB"/>
        </w:rPr>
        <w:t>, P. 2019. Recent research on the Arras Culture in its landscape setting, in D.C. Cowley, M.</w:t>
      </w:r>
      <w:r w:rsidRPr="007B26E6">
        <w:rPr>
          <w:b/>
          <w:bCs/>
          <w:color w:val="000000"/>
          <w:lang w:eastAsia="en-GB"/>
        </w:rPr>
        <w:t xml:space="preserve"> </w:t>
      </w:r>
      <w:r w:rsidRPr="007B26E6">
        <w:rPr>
          <w:color w:val="000000"/>
          <w:lang w:eastAsia="en-GB"/>
        </w:rPr>
        <w:t>Fernández-</w:t>
      </w:r>
      <w:proofErr w:type="spellStart"/>
      <w:r w:rsidRPr="007B26E6">
        <w:rPr>
          <w:color w:val="000000"/>
          <w:lang w:eastAsia="en-GB"/>
        </w:rPr>
        <w:t>Götz</w:t>
      </w:r>
      <w:proofErr w:type="spellEnd"/>
      <w:r w:rsidRPr="007B26E6">
        <w:rPr>
          <w:color w:val="000000"/>
          <w:lang w:eastAsia="en-GB"/>
        </w:rPr>
        <w:t xml:space="preserve">, T. </w:t>
      </w:r>
      <w:proofErr w:type="spellStart"/>
      <w:r w:rsidRPr="007B26E6">
        <w:rPr>
          <w:color w:val="000000"/>
          <w:lang w:eastAsia="en-GB"/>
        </w:rPr>
        <w:t>Romankiewicz</w:t>
      </w:r>
      <w:proofErr w:type="spellEnd"/>
      <w:r w:rsidRPr="007B26E6">
        <w:rPr>
          <w:color w:val="000000"/>
          <w:lang w:eastAsia="en-GB"/>
        </w:rPr>
        <w:t xml:space="preserve"> and H. Wendling (eds) </w:t>
      </w:r>
      <w:r w:rsidRPr="007B26E6">
        <w:rPr>
          <w:i/>
          <w:iCs/>
          <w:color w:val="000000"/>
          <w:lang w:eastAsia="en-GB"/>
        </w:rPr>
        <w:t xml:space="preserve">Relating Buildings, Landscape, and People in the European Iron Age, </w:t>
      </w:r>
      <w:r w:rsidRPr="007B26E6">
        <w:rPr>
          <w:color w:val="000000"/>
          <w:lang w:eastAsia="en-GB"/>
        </w:rPr>
        <w:t xml:space="preserve">57–69. Leiden: </w:t>
      </w:r>
      <w:proofErr w:type="spellStart"/>
      <w:r w:rsidRPr="007B26E6">
        <w:rPr>
          <w:color w:val="000000"/>
          <w:lang w:eastAsia="en-GB"/>
        </w:rPr>
        <w:t>Sidestone</w:t>
      </w:r>
      <w:proofErr w:type="spellEnd"/>
      <w:r w:rsidRPr="007B26E6">
        <w:rPr>
          <w:color w:val="000000"/>
          <w:lang w:eastAsia="en-GB"/>
        </w:rPr>
        <w:t>.</w:t>
      </w:r>
    </w:p>
    <w:p w14:paraId="40864440" w14:textId="77777777" w:rsidR="00DE04E5" w:rsidRPr="007B26E6" w:rsidRDefault="00DE04E5" w:rsidP="00DE04E5">
      <w:pPr>
        <w:rPr>
          <w:lang w:eastAsia="en-GB"/>
        </w:rPr>
      </w:pPr>
    </w:p>
    <w:p w14:paraId="79F53186" w14:textId="77777777" w:rsidR="00DE04E5" w:rsidRPr="007B26E6" w:rsidRDefault="00DE04E5" w:rsidP="00DE04E5">
      <w:pPr>
        <w:jc w:val="both"/>
        <w:rPr>
          <w:lang w:eastAsia="en-GB"/>
        </w:rPr>
      </w:pPr>
      <w:proofErr w:type="spellStart"/>
      <w:r w:rsidRPr="007B26E6">
        <w:rPr>
          <w:color w:val="000000"/>
          <w:lang w:eastAsia="en-GB"/>
        </w:rPr>
        <w:t>Halkon</w:t>
      </w:r>
      <w:proofErr w:type="spellEnd"/>
      <w:r w:rsidRPr="007B26E6">
        <w:rPr>
          <w:color w:val="000000"/>
          <w:lang w:eastAsia="en-GB"/>
        </w:rPr>
        <w:t xml:space="preserve">, P., Lillie., M.C. and Lyall, J. 2014. </w:t>
      </w:r>
      <w:r w:rsidRPr="007B26E6">
        <w:rPr>
          <w:i/>
          <w:iCs/>
          <w:color w:val="000000"/>
          <w:lang w:eastAsia="en-GB"/>
        </w:rPr>
        <w:t xml:space="preserve">The Archaeology of </w:t>
      </w:r>
      <w:proofErr w:type="spellStart"/>
      <w:r w:rsidRPr="007B26E6">
        <w:rPr>
          <w:i/>
          <w:iCs/>
          <w:color w:val="000000"/>
          <w:lang w:eastAsia="en-GB"/>
        </w:rPr>
        <w:t>Nunburnholme</w:t>
      </w:r>
      <w:proofErr w:type="spellEnd"/>
      <w:r w:rsidRPr="007B26E6">
        <w:rPr>
          <w:i/>
          <w:iCs/>
          <w:color w:val="000000"/>
          <w:lang w:eastAsia="en-GB"/>
        </w:rPr>
        <w:t xml:space="preserve"> </w:t>
      </w:r>
      <w:proofErr w:type="spellStart"/>
      <w:r w:rsidRPr="007B26E6">
        <w:rPr>
          <w:i/>
          <w:iCs/>
          <w:color w:val="000000"/>
          <w:lang w:eastAsia="en-GB"/>
        </w:rPr>
        <w:t>Wold</w:t>
      </w:r>
      <w:proofErr w:type="spellEnd"/>
      <w:r w:rsidRPr="007B26E6">
        <w:rPr>
          <w:i/>
          <w:iCs/>
          <w:color w:val="000000"/>
          <w:lang w:eastAsia="en-GB"/>
        </w:rPr>
        <w:t xml:space="preserve">: An Interim Report 2015. </w:t>
      </w:r>
      <w:proofErr w:type="spellStart"/>
      <w:r w:rsidRPr="007B26E6">
        <w:rPr>
          <w:color w:val="000000"/>
          <w:lang w:eastAsia="en-GB"/>
        </w:rPr>
        <w:t>Nunburnholme</w:t>
      </w:r>
      <w:proofErr w:type="spellEnd"/>
      <w:r w:rsidRPr="007B26E6">
        <w:rPr>
          <w:color w:val="000000"/>
          <w:lang w:eastAsia="en-GB"/>
        </w:rPr>
        <w:t xml:space="preserve"> Community Heritage Project and University of Hull.</w:t>
      </w:r>
    </w:p>
    <w:p w14:paraId="4E79DF8F" w14:textId="77777777" w:rsidR="00DE04E5" w:rsidRPr="007B26E6" w:rsidRDefault="004C6DBA" w:rsidP="00DE04E5">
      <w:pPr>
        <w:jc w:val="both"/>
        <w:rPr>
          <w:lang w:eastAsia="en-GB"/>
        </w:rPr>
      </w:pPr>
      <w:hyperlink r:id="rId16" w:history="1">
        <w:r w:rsidR="00DE04E5" w:rsidRPr="00953C34">
          <w:rPr>
            <w:color w:val="0563C1"/>
            <w:u w:val="single"/>
            <w:lang w:eastAsia="en-GB"/>
          </w:rPr>
          <w:t>http://www.nunburnholmewithkilnwickpercypc.co.uk/nun2014interimwithcover.pdf</w:t>
        </w:r>
      </w:hyperlink>
    </w:p>
    <w:p w14:paraId="348250C9" w14:textId="77777777" w:rsidR="00DE04E5" w:rsidRPr="007B26E6" w:rsidRDefault="00DE04E5" w:rsidP="00DE04E5">
      <w:pPr>
        <w:jc w:val="both"/>
        <w:rPr>
          <w:lang w:eastAsia="en-GB"/>
        </w:rPr>
      </w:pPr>
      <w:proofErr w:type="spellStart"/>
      <w:r w:rsidRPr="007B26E6">
        <w:rPr>
          <w:color w:val="000000"/>
          <w:lang w:eastAsia="en-GB"/>
        </w:rPr>
        <w:t>Halkon</w:t>
      </w:r>
      <w:proofErr w:type="spellEnd"/>
      <w:r w:rsidRPr="007B26E6">
        <w:rPr>
          <w:color w:val="000000"/>
          <w:lang w:eastAsia="en-GB"/>
        </w:rPr>
        <w:t xml:space="preserve">, P., Lillie., M.C. and Lyall, J. 2015. </w:t>
      </w:r>
      <w:r w:rsidRPr="007B26E6">
        <w:rPr>
          <w:i/>
          <w:iCs/>
          <w:color w:val="000000"/>
          <w:lang w:eastAsia="en-GB"/>
        </w:rPr>
        <w:t xml:space="preserve">The Archaeology of </w:t>
      </w:r>
      <w:proofErr w:type="spellStart"/>
      <w:r w:rsidRPr="007B26E6">
        <w:rPr>
          <w:i/>
          <w:iCs/>
          <w:color w:val="000000"/>
          <w:lang w:eastAsia="en-GB"/>
        </w:rPr>
        <w:t>Nunburnholme</w:t>
      </w:r>
      <w:proofErr w:type="spellEnd"/>
      <w:r w:rsidRPr="007B26E6">
        <w:rPr>
          <w:i/>
          <w:iCs/>
          <w:color w:val="000000"/>
          <w:lang w:eastAsia="en-GB"/>
        </w:rPr>
        <w:t xml:space="preserve"> </w:t>
      </w:r>
      <w:proofErr w:type="spellStart"/>
      <w:r w:rsidRPr="007B26E6">
        <w:rPr>
          <w:i/>
          <w:iCs/>
          <w:color w:val="000000"/>
          <w:lang w:eastAsia="en-GB"/>
        </w:rPr>
        <w:t>Wold</w:t>
      </w:r>
      <w:proofErr w:type="spellEnd"/>
      <w:r w:rsidRPr="007B26E6">
        <w:rPr>
          <w:i/>
          <w:iCs/>
          <w:color w:val="000000"/>
          <w:lang w:eastAsia="en-GB"/>
        </w:rPr>
        <w:t xml:space="preserve">: An Interim Report 2015. </w:t>
      </w:r>
      <w:proofErr w:type="spellStart"/>
      <w:r w:rsidRPr="007B26E6">
        <w:rPr>
          <w:color w:val="000000"/>
          <w:lang w:eastAsia="en-GB"/>
        </w:rPr>
        <w:t>Nunburnholme</w:t>
      </w:r>
      <w:proofErr w:type="spellEnd"/>
      <w:r w:rsidRPr="007B26E6">
        <w:rPr>
          <w:color w:val="000000"/>
          <w:lang w:eastAsia="en-GB"/>
        </w:rPr>
        <w:t xml:space="preserve"> Community Heritage Project and University of Hull. </w:t>
      </w:r>
      <w:hyperlink r:id="rId17" w:history="1">
        <w:r w:rsidRPr="00953C34">
          <w:rPr>
            <w:color w:val="0563C1"/>
            <w:u w:val="single"/>
            <w:lang w:eastAsia="en-GB"/>
          </w:rPr>
          <w:t>http://www.nunburnholmewithkilnwickpercypc.co.uk/nunburnholmeexcavation2015.pdf</w:t>
        </w:r>
      </w:hyperlink>
    </w:p>
    <w:p w14:paraId="0661EEB6" w14:textId="77777777" w:rsidR="00DE04E5" w:rsidRPr="007B26E6" w:rsidRDefault="00DE04E5" w:rsidP="00DE04E5">
      <w:pPr>
        <w:rPr>
          <w:lang w:eastAsia="en-GB"/>
        </w:rPr>
      </w:pPr>
    </w:p>
    <w:p w14:paraId="760F7EBA" w14:textId="77777777" w:rsidR="00DE04E5" w:rsidRPr="007B26E6" w:rsidRDefault="00DE04E5" w:rsidP="00DE04E5">
      <w:pPr>
        <w:jc w:val="both"/>
        <w:rPr>
          <w:lang w:eastAsia="en-GB"/>
        </w:rPr>
      </w:pPr>
      <w:r w:rsidRPr="007B26E6">
        <w:rPr>
          <w:b/>
          <w:bCs/>
          <w:color w:val="000000"/>
          <w:lang w:eastAsia="en-GB"/>
        </w:rPr>
        <w:t xml:space="preserve">Over, </w:t>
      </w:r>
      <w:proofErr w:type="spellStart"/>
      <w:r w:rsidRPr="007B26E6">
        <w:rPr>
          <w:b/>
          <w:bCs/>
          <w:color w:val="000000"/>
          <w:lang w:eastAsia="en-GB"/>
        </w:rPr>
        <w:t>Cambridgeshire</w:t>
      </w:r>
      <w:proofErr w:type="spellEnd"/>
      <w:r w:rsidRPr="007B26E6">
        <w:rPr>
          <w:b/>
          <w:bCs/>
          <w:color w:val="000000"/>
          <w:lang w:eastAsia="en-GB"/>
        </w:rPr>
        <w:t>, England, UK</w:t>
      </w:r>
    </w:p>
    <w:p w14:paraId="4B7D91C4" w14:textId="77777777" w:rsidR="00DE04E5" w:rsidRPr="007B26E6" w:rsidRDefault="00DE04E5" w:rsidP="00DE04E5">
      <w:pPr>
        <w:jc w:val="both"/>
        <w:rPr>
          <w:lang w:eastAsia="en-GB"/>
        </w:rPr>
      </w:pPr>
      <w:r w:rsidRPr="007B26E6">
        <w:rPr>
          <w:color w:val="000000"/>
          <w:lang w:eastAsia="en-GB"/>
        </w:rPr>
        <w:t xml:space="preserve">Disarticulated human remains from at least 16 individuals dating to the Iron Age were recovered on Godwin’s Ridge: one of three, low-lying sand ridges on the floodplain of the River Great </w:t>
      </w:r>
      <w:proofErr w:type="spellStart"/>
      <w:r w:rsidRPr="007B26E6">
        <w:rPr>
          <w:color w:val="000000"/>
          <w:lang w:eastAsia="en-GB"/>
        </w:rPr>
        <w:t>Ouse</w:t>
      </w:r>
      <w:proofErr w:type="spellEnd"/>
      <w:r w:rsidRPr="007B26E6">
        <w:rPr>
          <w:color w:val="000000"/>
          <w:lang w:eastAsia="en-GB"/>
        </w:rPr>
        <w:t xml:space="preserve"> (Evans 2013; Evans et al. 2016, 513–24). During the Bronze and Iron Ages, these ridges were low-lying mid-stream islands, surrounded by marsh and </w:t>
      </w:r>
      <w:proofErr w:type="spellStart"/>
      <w:r w:rsidRPr="007B26E6">
        <w:rPr>
          <w:color w:val="000000"/>
          <w:lang w:eastAsia="en-GB"/>
        </w:rPr>
        <w:t>palaeochannels</w:t>
      </w:r>
      <w:proofErr w:type="spellEnd"/>
      <w:r w:rsidRPr="007B26E6">
        <w:rPr>
          <w:color w:val="000000"/>
          <w:lang w:eastAsia="en-GB"/>
        </w:rPr>
        <w:t>. During the Late Bronze Age, a substantial settlement was established on the Godwin Ridge; with a minimum of five roundhouses, this had midden spreads and much associated pottery. Subsequent Iron Age activity appears to have retreated to the western edge of the ridge, by the channel, which was also where most of the disarticulated human bone was recovered. Iron Age activity was focused around an ‘L’-shaped ditch enclosing a roundhouse and a cluster of shallow pits, with a riverside midden/ritual platform deposit nearby. </w:t>
      </w:r>
    </w:p>
    <w:p w14:paraId="2B4DF122" w14:textId="77777777" w:rsidR="00DE04E5" w:rsidRPr="007B26E6" w:rsidRDefault="00DE04E5" w:rsidP="00DE04E5">
      <w:pPr>
        <w:rPr>
          <w:lang w:eastAsia="en-GB"/>
        </w:rPr>
      </w:pPr>
    </w:p>
    <w:p w14:paraId="68287287" w14:textId="6BF5540E" w:rsidR="00DE04E5" w:rsidRPr="007B26E6" w:rsidRDefault="00DE04E5" w:rsidP="00DE04E5">
      <w:pPr>
        <w:jc w:val="both"/>
        <w:rPr>
          <w:lang w:eastAsia="en-GB"/>
        </w:rPr>
      </w:pPr>
      <w:r w:rsidRPr="007B26E6">
        <w:rPr>
          <w:color w:val="000000"/>
          <w:lang w:eastAsia="en-GB"/>
        </w:rPr>
        <w:t xml:space="preserve">A human petrous bone from </w:t>
      </w:r>
      <w:r w:rsidRPr="00E51F0E">
        <w:rPr>
          <w:color w:val="000000"/>
          <w:lang w:eastAsia="en-GB"/>
        </w:rPr>
        <w:t xml:space="preserve">one of the Iron Age bone scatters (cat no. 10219)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yielding sample I11152 (male</w:t>
      </w:r>
      <w:r w:rsidRPr="007B26E6">
        <w:rPr>
          <w:color w:val="000000"/>
          <w:lang w:eastAsia="en-GB"/>
        </w:rPr>
        <w:t>) dating to 2160±27 BP (OxA-24641; 355–59 cal BCE). </w:t>
      </w:r>
    </w:p>
    <w:p w14:paraId="72BE8253" w14:textId="77777777" w:rsidR="00DE04E5" w:rsidRPr="007B26E6" w:rsidRDefault="00DE04E5" w:rsidP="00DE04E5">
      <w:pPr>
        <w:rPr>
          <w:lang w:eastAsia="en-GB"/>
        </w:rPr>
      </w:pPr>
    </w:p>
    <w:p w14:paraId="119AAFD4" w14:textId="77777777" w:rsidR="00DE04E5" w:rsidRPr="007B26E6" w:rsidRDefault="00DE04E5" w:rsidP="00DE04E5">
      <w:pPr>
        <w:jc w:val="both"/>
        <w:rPr>
          <w:lang w:eastAsia="en-GB"/>
        </w:rPr>
      </w:pPr>
      <w:r w:rsidRPr="007B26E6">
        <w:rPr>
          <w:color w:val="000000"/>
          <w:lang w:eastAsia="en-GB"/>
        </w:rPr>
        <w:t>Source of sample: Cambridge Archaeological Unit</w:t>
      </w:r>
    </w:p>
    <w:p w14:paraId="76580D49" w14:textId="77777777" w:rsidR="00DE04E5" w:rsidRPr="007B26E6" w:rsidRDefault="00DE04E5" w:rsidP="00DE04E5">
      <w:pPr>
        <w:jc w:val="both"/>
        <w:rPr>
          <w:lang w:eastAsia="en-GB"/>
        </w:rPr>
      </w:pPr>
      <w:r w:rsidRPr="007B26E6">
        <w:rPr>
          <w:color w:val="000000"/>
          <w:lang w:eastAsia="en-GB"/>
        </w:rPr>
        <w:t>Author of entry: Christopher Evans and Rob Wiseman</w:t>
      </w:r>
    </w:p>
    <w:p w14:paraId="2B02AF58" w14:textId="77777777" w:rsidR="00DE04E5" w:rsidRPr="007B26E6" w:rsidRDefault="00DE04E5" w:rsidP="00DE04E5">
      <w:pPr>
        <w:jc w:val="both"/>
        <w:rPr>
          <w:lang w:eastAsia="en-GB"/>
        </w:rPr>
      </w:pPr>
      <w:r w:rsidRPr="007B26E6">
        <w:rPr>
          <w:color w:val="000000"/>
          <w:lang w:eastAsia="en-GB"/>
        </w:rPr>
        <w:t>References:</w:t>
      </w:r>
    </w:p>
    <w:p w14:paraId="210D8655" w14:textId="77777777" w:rsidR="00DE04E5" w:rsidRPr="007B26E6" w:rsidRDefault="00DE04E5" w:rsidP="00DE04E5">
      <w:pPr>
        <w:jc w:val="both"/>
        <w:rPr>
          <w:lang w:eastAsia="en-GB"/>
        </w:rPr>
      </w:pPr>
      <w:r w:rsidRPr="007B26E6">
        <w:rPr>
          <w:color w:val="000000"/>
          <w:lang w:eastAsia="en-GB"/>
        </w:rPr>
        <w:t xml:space="preserve">Evans, C. 2013. Delivering bodies unto waters: a Late Bronze Age mid-stream midden settlement and Iron Age ritual complex in the Fens. </w:t>
      </w:r>
      <w:r w:rsidRPr="007B26E6">
        <w:rPr>
          <w:i/>
          <w:iCs/>
          <w:color w:val="000000"/>
          <w:lang w:eastAsia="en-GB"/>
        </w:rPr>
        <w:t>Antiquaries Journal</w:t>
      </w:r>
      <w:r w:rsidRPr="007B26E6">
        <w:rPr>
          <w:color w:val="000000"/>
          <w:lang w:eastAsia="en-GB"/>
        </w:rPr>
        <w:t xml:space="preserve"> 93, 55–79.</w:t>
      </w:r>
    </w:p>
    <w:p w14:paraId="1EE729AC" w14:textId="77777777" w:rsidR="00DE04E5" w:rsidRPr="007B26E6" w:rsidRDefault="00DE04E5" w:rsidP="00DE04E5">
      <w:pPr>
        <w:rPr>
          <w:lang w:eastAsia="en-GB"/>
        </w:rPr>
      </w:pPr>
    </w:p>
    <w:p w14:paraId="25366734" w14:textId="77777777" w:rsidR="00DE04E5" w:rsidRPr="007B26E6" w:rsidRDefault="00DE04E5" w:rsidP="00DE04E5">
      <w:pPr>
        <w:jc w:val="both"/>
        <w:rPr>
          <w:lang w:eastAsia="en-GB"/>
        </w:rPr>
      </w:pPr>
      <w:r w:rsidRPr="007B26E6">
        <w:rPr>
          <w:color w:val="000000"/>
          <w:lang w:eastAsia="en-GB"/>
        </w:rPr>
        <w:t xml:space="preserve">Evans, C., Tabor, J. and Vander Linden, M. 2016. </w:t>
      </w:r>
      <w:r w:rsidRPr="007B26E6">
        <w:rPr>
          <w:i/>
          <w:iCs/>
          <w:color w:val="000000"/>
          <w:lang w:eastAsia="en-GB"/>
        </w:rPr>
        <w:t xml:space="preserve">Twice-Crossed River: Prehistoric and </w:t>
      </w:r>
      <w:proofErr w:type="spellStart"/>
      <w:r w:rsidRPr="007B26E6">
        <w:rPr>
          <w:i/>
          <w:iCs/>
          <w:color w:val="000000"/>
          <w:lang w:eastAsia="en-GB"/>
        </w:rPr>
        <w:t>Palaeoenvironmental</w:t>
      </w:r>
      <w:proofErr w:type="spellEnd"/>
      <w:r w:rsidRPr="007B26E6">
        <w:rPr>
          <w:i/>
          <w:iCs/>
          <w:color w:val="000000"/>
          <w:lang w:eastAsia="en-GB"/>
        </w:rPr>
        <w:t xml:space="preserve"> Investigations at </w:t>
      </w:r>
      <w:proofErr w:type="spellStart"/>
      <w:r w:rsidRPr="007B26E6">
        <w:rPr>
          <w:i/>
          <w:iCs/>
          <w:color w:val="000000"/>
          <w:lang w:eastAsia="en-GB"/>
        </w:rPr>
        <w:t>Barleycroft</w:t>
      </w:r>
      <w:proofErr w:type="spellEnd"/>
      <w:r w:rsidRPr="007B26E6">
        <w:rPr>
          <w:i/>
          <w:iCs/>
          <w:color w:val="000000"/>
          <w:lang w:eastAsia="en-GB"/>
        </w:rPr>
        <w:t xml:space="preserve"> Farm/Over, </w:t>
      </w:r>
      <w:proofErr w:type="spellStart"/>
      <w:r w:rsidRPr="007B26E6">
        <w:rPr>
          <w:i/>
          <w:iCs/>
          <w:color w:val="000000"/>
          <w:lang w:eastAsia="en-GB"/>
        </w:rPr>
        <w:t>Cambridgeshire</w:t>
      </w:r>
      <w:proofErr w:type="spellEnd"/>
      <w:r w:rsidRPr="007B26E6">
        <w:rPr>
          <w:i/>
          <w:iCs/>
          <w:color w:val="000000"/>
          <w:lang w:eastAsia="en-GB"/>
        </w:rPr>
        <w:t>.</w:t>
      </w:r>
      <w:r w:rsidRPr="007B26E6">
        <w:rPr>
          <w:color w:val="000000"/>
          <w:lang w:eastAsia="en-GB"/>
        </w:rPr>
        <w:t xml:space="preserve"> Cambridge: McDonald Institute for Archaeological Research. </w:t>
      </w:r>
    </w:p>
    <w:p w14:paraId="332206D0" w14:textId="77777777" w:rsidR="00DE04E5" w:rsidRPr="007B26E6" w:rsidRDefault="00DE04E5" w:rsidP="00DE04E5">
      <w:pPr>
        <w:rPr>
          <w:lang w:eastAsia="en-GB"/>
        </w:rPr>
      </w:pPr>
    </w:p>
    <w:p w14:paraId="3B6C39FF" w14:textId="77777777" w:rsidR="00DE04E5" w:rsidRPr="007B26E6" w:rsidRDefault="00DE04E5" w:rsidP="00DE04E5">
      <w:pPr>
        <w:jc w:val="both"/>
        <w:rPr>
          <w:lang w:eastAsia="en-GB"/>
        </w:rPr>
      </w:pPr>
      <w:r w:rsidRPr="007B26E6">
        <w:rPr>
          <w:b/>
          <w:bCs/>
          <w:color w:val="000000"/>
          <w:lang w:eastAsia="en-GB"/>
        </w:rPr>
        <w:t>Pocklington (</w:t>
      </w:r>
      <w:proofErr w:type="spellStart"/>
      <w:r w:rsidRPr="007B26E6">
        <w:rPr>
          <w:b/>
          <w:bCs/>
          <w:color w:val="000000"/>
          <w:lang w:eastAsia="en-GB"/>
        </w:rPr>
        <w:t>Burnby</w:t>
      </w:r>
      <w:proofErr w:type="spellEnd"/>
      <w:r w:rsidRPr="007B26E6">
        <w:rPr>
          <w:b/>
          <w:bCs/>
          <w:color w:val="000000"/>
          <w:lang w:eastAsia="en-GB"/>
        </w:rPr>
        <w:t xml:space="preserve"> Lane), East Riding of Yorkshire, England, UK</w:t>
      </w:r>
    </w:p>
    <w:p w14:paraId="41F9BCB6" w14:textId="77777777" w:rsidR="00DE04E5" w:rsidRPr="007B26E6" w:rsidRDefault="00DE04E5" w:rsidP="00DE04E5">
      <w:pPr>
        <w:jc w:val="both"/>
        <w:rPr>
          <w:lang w:eastAsia="en-GB"/>
        </w:rPr>
      </w:pPr>
      <w:r w:rsidRPr="007B26E6">
        <w:rPr>
          <w:color w:val="000000"/>
          <w:lang w:eastAsia="en-GB"/>
        </w:rPr>
        <w:t xml:space="preserve">The Iron Age cemetery at </w:t>
      </w:r>
      <w:proofErr w:type="spellStart"/>
      <w:r w:rsidRPr="007B26E6">
        <w:rPr>
          <w:color w:val="000000"/>
          <w:lang w:eastAsia="en-GB"/>
        </w:rPr>
        <w:t>Burnby</w:t>
      </w:r>
      <w:proofErr w:type="spellEnd"/>
      <w:r w:rsidRPr="007B26E6">
        <w:rPr>
          <w:color w:val="000000"/>
          <w:lang w:eastAsia="en-GB"/>
        </w:rPr>
        <w:t xml:space="preserve"> Lane, Pocklington was excavated by MAP Archaeological Practice between October 2014 and February 2017 in advance of a residential development. The site is situated in a valley bottom at the edge of the Yorkshire Wolds dip slope, at an elevation of c. 33m AOD (Above Ordnance Datum). In total, 85 ditched barrows were excavated at </w:t>
      </w:r>
      <w:proofErr w:type="spellStart"/>
      <w:r w:rsidRPr="007B26E6">
        <w:rPr>
          <w:color w:val="000000"/>
          <w:lang w:eastAsia="en-GB"/>
        </w:rPr>
        <w:t>Burnby</w:t>
      </w:r>
      <w:proofErr w:type="spellEnd"/>
      <w:r w:rsidRPr="007B26E6">
        <w:rPr>
          <w:color w:val="000000"/>
          <w:lang w:eastAsia="en-GB"/>
        </w:rPr>
        <w:t xml:space="preserve"> Lane, and 172 inhumations were recovered (Stephens and Ware 2020, 17). The inhumations themselves were generally poorly preserved and fragmented (ibid., 27).</w:t>
      </w:r>
    </w:p>
    <w:p w14:paraId="24C95A20" w14:textId="77777777" w:rsidR="00DE04E5" w:rsidRPr="007B26E6" w:rsidRDefault="00DE04E5" w:rsidP="00DE04E5">
      <w:pPr>
        <w:rPr>
          <w:lang w:eastAsia="en-GB"/>
        </w:rPr>
      </w:pPr>
    </w:p>
    <w:p w14:paraId="5B934674" w14:textId="77777777" w:rsidR="00DE04E5" w:rsidRPr="007B26E6" w:rsidRDefault="00DE04E5" w:rsidP="00DE04E5">
      <w:pPr>
        <w:jc w:val="both"/>
        <w:rPr>
          <w:lang w:eastAsia="en-GB"/>
        </w:rPr>
      </w:pPr>
      <w:r w:rsidRPr="007B26E6">
        <w:rPr>
          <w:color w:val="000000"/>
          <w:lang w:eastAsia="en-GB"/>
        </w:rPr>
        <w:lastRenderedPageBreak/>
        <w:t xml:space="preserve">The site is a palimpsest of burial activity spanning the Bronze Age, Iron Age and Anglian periods. Eighty-three barrows were identified in the Iron Age cemetery (Period 2), placing this site amongst the larger excavated cemeteries of the Arras Culture (c. 400–50 BCE). Whilst the barrows themselves were mainly square or rectangular in shape, seven circular barrows were also recorded. Additional detail in relation to the typological characteristics of the barrows at Pocklington can be found in Stephens and Ware (2020, 20–1), but, in summary, barrows of Groups 1–3 (after Dent 2010; </w:t>
      </w:r>
      <w:proofErr w:type="spellStart"/>
      <w:r w:rsidRPr="007B26E6">
        <w:rPr>
          <w:color w:val="000000"/>
          <w:lang w:eastAsia="en-GB"/>
        </w:rPr>
        <w:t>Halkon</w:t>
      </w:r>
      <w:proofErr w:type="spellEnd"/>
      <w:r w:rsidRPr="007B26E6">
        <w:rPr>
          <w:color w:val="000000"/>
          <w:lang w:eastAsia="en-GB"/>
        </w:rPr>
        <w:t xml:space="preserve"> 2013) were recorded, with Group 2 barrows numerically dominant (48 examples). A total of 72 primary burials survived, mainly interred in the crouched position but with both flexed and tightly contracted burials also identified. Coffin-like structures were identified in </w:t>
      </w:r>
      <w:proofErr w:type="gramStart"/>
      <w:r w:rsidRPr="007B26E6">
        <w:rPr>
          <w:color w:val="000000"/>
          <w:lang w:eastAsia="en-GB"/>
        </w:rPr>
        <w:t>a number of</w:t>
      </w:r>
      <w:proofErr w:type="gramEnd"/>
      <w:r w:rsidRPr="007B26E6">
        <w:rPr>
          <w:color w:val="000000"/>
          <w:lang w:eastAsia="en-GB"/>
        </w:rPr>
        <w:t xml:space="preserve"> cases, identified by sharply defined edges within grave features. These have been interpreted as self-supporting shuttered boxes. Grave goods were identified in 27 of the excavated graves, with brooches, bracelets, beads, and a single ‘food offering’ all recorded (Stephens and Ware 2020, 24–5).</w:t>
      </w:r>
    </w:p>
    <w:p w14:paraId="3C02BF43" w14:textId="77777777" w:rsidR="00DE04E5" w:rsidRPr="007B26E6" w:rsidRDefault="00DE04E5" w:rsidP="00DE04E5">
      <w:pPr>
        <w:rPr>
          <w:lang w:eastAsia="en-GB"/>
        </w:rPr>
      </w:pPr>
    </w:p>
    <w:p w14:paraId="50702F20" w14:textId="77777777" w:rsidR="00DE04E5" w:rsidRPr="007B26E6" w:rsidRDefault="00DE04E5" w:rsidP="00DE04E5">
      <w:pPr>
        <w:jc w:val="both"/>
        <w:rPr>
          <w:lang w:eastAsia="en-GB"/>
        </w:rPr>
      </w:pPr>
      <w:r w:rsidRPr="007B26E6">
        <w:rPr>
          <w:color w:val="000000"/>
          <w:lang w:eastAsia="en-GB"/>
        </w:rPr>
        <w:t xml:space="preserve">In addition to the items above, </w:t>
      </w:r>
      <w:proofErr w:type="gramStart"/>
      <w:r w:rsidRPr="007B26E6">
        <w:rPr>
          <w:color w:val="000000"/>
          <w:lang w:eastAsia="en-GB"/>
        </w:rPr>
        <w:t>a number of</w:t>
      </w:r>
      <w:proofErr w:type="gramEnd"/>
      <w:r w:rsidRPr="007B26E6">
        <w:rPr>
          <w:color w:val="000000"/>
          <w:lang w:eastAsia="en-GB"/>
        </w:rPr>
        <w:t xml:space="preserve"> weapons burials were also identified at </w:t>
      </w:r>
      <w:proofErr w:type="spellStart"/>
      <w:r w:rsidRPr="007B26E6">
        <w:rPr>
          <w:color w:val="000000"/>
          <w:lang w:eastAsia="en-GB"/>
        </w:rPr>
        <w:t>Burnby</w:t>
      </w:r>
      <w:proofErr w:type="spellEnd"/>
      <w:r w:rsidRPr="007B26E6">
        <w:rPr>
          <w:color w:val="000000"/>
          <w:lang w:eastAsia="en-GB"/>
        </w:rPr>
        <w:t xml:space="preserve"> Lane. These included the burial of a (male?) individual (36–45? years old) who was placed on top of a rectangular shield; a (male) speared-corpse burial of an individual aged 18–25 years, interred with sword; and a cart or chariot burial with two mature ponies in association (ibid., 26–7). The AMS dating of one of these ponies indicates barrow construction c. 250 cal BCE. </w:t>
      </w:r>
    </w:p>
    <w:p w14:paraId="7ACCCAE5" w14:textId="77777777" w:rsidR="00DE04E5" w:rsidRPr="007B26E6" w:rsidRDefault="00DE04E5" w:rsidP="00DE04E5">
      <w:pPr>
        <w:rPr>
          <w:lang w:eastAsia="en-GB"/>
        </w:rPr>
      </w:pPr>
    </w:p>
    <w:p w14:paraId="1D909F17" w14:textId="3A82C1ED" w:rsidR="00DE04E5" w:rsidRPr="007B26E6" w:rsidRDefault="00DE04E5" w:rsidP="00DE04E5">
      <w:pPr>
        <w:jc w:val="both"/>
        <w:rPr>
          <w:lang w:eastAsia="en-GB"/>
        </w:rPr>
      </w:pPr>
      <w:r w:rsidRPr="007B26E6">
        <w:rPr>
          <w:color w:val="000000"/>
          <w:lang w:eastAsia="en-GB"/>
        </w:rPr>
        <w:t xml:space="preserve">Petrous bones from 35 individuals have been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providing</w:t>
      </w:r>
    </w:p>
    <w:p w14:paraId="5033FE69" w14:textId="77777777" w:rsidR="00DE04E5" w:rsidRPr="007B26E6" w:rsidRDefault="00DE04E5" w:rsidP="00DE04E5">
      <w:pPr>
        <w:jc w:val="both"/>
        <w:rPr>
          <w:lang w:eastAsia="en-GB"/>
        </w:rPr>
      </w:pPr>
      <w:r w:rsidRPr="007B26E6">
        <w:rPr>
          <w:color w:val="000000"/>
          <w:lang w:eastAsia="en-GB"/>
        </w:rPr>
        <w:t xml:space="preserve">sample </w:t>
      </w:r>
      <w:r w:rsidRPr="00E51F0E">
        <w:rPr>
          <w:color w:val="000000"/>
          <w:lang w:eastAsia="en-GB"/>
        </w:rPr>
        <w:t>I11033 (female; Sk89), dating to 2385±29 BP (SUERC-78046; 717–395 cal BCE); sample I11034 (female; Sk90); sample I12411 (female; Sk23a); sample I12412 (female; Sk2), dating to 2242±25 BP (SUERC-83069; 387–205 cal BCE); sample I12413 (male; Sk3); sample I12414 (female; Sk93); sample I12415 (female; Sk95); sample I13751 (female; Sk80); sample I13752 (female; Sk82), dating to 2136±25 BP (SUERC-83077; 346–53 cal BCE); sample I13753 (male; Sk86); sample I13754 (male; Sk87); sample I13755 (female; Sk100); sample I13756 (female; Sk107); sample I13757 (female; Sk109); sample I13758 (male; Sk116); sample I13759 (male; Sk129); sample I13760 (male; Sk142); sample I14099 (female; Sk11); sample I14100 (male) from an individual (Sk26) aged 36–45 years, dating to 2302±29 BP (SUERC-78040; 409–229 cal BCE); sample I14101 (female; Sk55); sample I14102 (male; Sk56a); sample I14103 (female; Sk58); sample I14104 (male; Sk59); sample I14105 (male; Sk61); sample I14106 (female; Sk63), dating to 2082±29 BP (SUERC-78041; 176 cal BCE–cal CE 6); sample I14107 (male; Sk66); sample I14108 (female; Sk62); sample I5504 (female; Sk110); sample I5505 (male; Sk113); sample I5506 (female; Sk119), dating to 2171±25 BP (SUERC-83079; 358–111 cal BCE); sample I5507 (female; Sk121), dating to 2243±24 BP (SUERC-83080; 387–206 cal BCE); sample I5508 (male; Sk57); sample I5509 (male; Sk78); sample I5510 (female; Sk83); and sample I5511 (</w:t>
      </w:r>
      <w:r w:rsidRPr="007B26E6">
        <w:rPr>
          <w:color w:val="000000"/>
          <w:lang w:eastAsia="en-GB"/>
        </w:rPr>
        <w:t>male; Sk85).</w:t>
      </w:r>
    </w:p>
    <w:p w14:paraId="75B3DFCD" w14:textId="77777777" w:rsidR="00DE04E5" w:rsidRPr="007B26E6" w:rsidRDefault="00DE04E5" w:rsidP="00DE04E5">
      <w:pPr>
        <w:rPr>
          <w:lang w:eastAsia="en-GB"/>
        </w:rPr>
      </w:pPr>
    </w:p>
    <w:p w14:paraId="109DBDA0" w14:textId="77777777" w:rsidR="00DE04E5" w:rsidRPr="007B26E6" w:rsidRDefault="00DE04E5" w:rsidP="00DE04E5">
      <w:pPr>
        <w:jc w:val="both"/>
        <w:rPr>
          <w:lang w:eastAsia="en-GB"/>
        </w:rPr>
      </w:pPr>
      <w:r w:rsidRPr="007B26E6">
        <w:rPr>
          <w:color w:val="000000"/>
          <w:lang w:eastAsia="en-GB"/>
        </w:rPr>
        <w:t xml:space="preserve">Sample I12412 is a second or third degree relative of I5506. Sample I14105 is a second or third degree relative of I13751 and I5508, who is a second or third degree relative of I14108. Samples I14102 and I5509 are </w:t>
      </w:r>
      <w:proofErr w:type="gramStart"/>
      <w:r w:rsidRPr="007B26E6">
        <w:rPr>
          <w:color w:val="000000"/>
          <w:lang w:eastAsia="en-GB"/>
        </w:rPr>
        <w:t>second or third degree</w:t>
      </w:r>
      <w:proofErr w:type="gramEnd"/>
      <w:r w:rsidRPr="007B26E6">
        <w:rPr>
          <w:color w:val="000000"/>
          <w:lang w:eastAsia="en-GB"/>
        </w:rPr>
        <w:t xml:space="preserve"> relatives. Samples I13752 and I5511 are siblings.</w:t>
      </w:r>
    </w:p>
    <w:p w14:paraId="0E806A3C" w14:textId="77777777" w:rsidR="00DE04E5" w:rsidRPr="007B26E6" w:rsidRDefault="00DE04E5" w:rsidP="00DE04E5">
      <w:pPr>
        <w:rPr>
          <w:lang w:eastAsia="en-GB"/>
        </w:rPr>
      </w:pPr>
    </w:p>
    <w:p w14:paraId="6F7841BB" w14:textId="77777777" w:rsidR="00DE04E5" w:rsidRPr="007B26E6" w:rsidRDefault="00DE04E5" w:rsidP="00DE04E5">
      <w:pPr>
        <w:jc w:val="both"/>
        <w:rPr>
          <w:lang w:eastAsia="en-GB"/>
        </w:rPr>
      </w:pPr>
      <w:r w:rsidRPr="007B26E6">
        <w:rPr>
          <w:color w:val="000000"/>
          <w:lang w:eastAsia="en-GB"/>
        </w:rPr>
        <w:t>Source of samples: MAP Archaeological Practice/University of Hull</w:t>
      </w:r>
    </w:p>
    <w:p w14:paraId="737E9D24" w14:textId="77777777" w:rsidR="00DE04E5" w:rsidRPr="007B26E6" w:rsidRDefault="00DE04E5" w:rsidP="00DE04E5">
      <w:pPr>
        <w:jc w:val="both"/>
        <w:rPr>
          <w:lang w:eastAsia="en-GB"/>
        </w:rPr>
      </w:pPr>
      <w:r w:rsidRPr="007B26E6">
        <w:rPr>
          <w:color w:val="000000"/>
          <w:lang w:eastAsia="en-GB"/>
        </w:rPr>
        <w:t>Authors of entry: Mark Stephens, Paula Ware and Malcolm Lillie</w:t>
      </w:r>
    </w:p>
    <w:p w14:paraId="5B5F51CE" w14:textId="77777777" w:rsidR="00DE04E5" w:rsidRPr="007B26E6" w:rsidRDefault="00DE04E5" w:rsidP="00DE04E5">
      <w:pPr>
        <w:jc w:val="both"/>
        <w:rPr>
          <w:lang w:eastAsia="en-GB"/>
        </w:rPr>
      </w:pPr>
      <w:r w:rsidRPr="007B26E6">
        <w:rPr>
          <w:color w:val="000000"/>
          <w:lang w:eastAsia="en-GB"/>
        </w:rPr>
        <w:t>References:</w:t>
      </w:r>
    </w:p>
    <w:p w14:paraId="72D2430B" w14:textId="77777777" w:rsidR="00DE04E5" w:rsidRPr="007B26E6" w:rsidRDefault="00DE04E5" w:rsidP="00DE04E5">
      <w:pPr>
        <w:jc w:val="both"/>
        <w:rPr>
          <w:lang w:eastAsia="en-GB"/>
        </w:rPr>
      </w:pPr>
      <w:r w:rsidRPr="007B26E6">
        <w:rPr>
          <w:color w:val="000000"/>
          <w:lang w:eastAsia="en-GB"/>
        </w:rPr>
        <w:t xml:space="preserve">Dent, J.S. 2010. </w:t>
      </w:r>
      <w:r w:rsidRPr="007B26E6">
        <w:rPr>
          <w:i/>
          <w:iCs/>
          <w:color w:val="000000"/>
          <w:lang w:eastAsia="en-GB"/>
        </w:rPr>
        <w:t>The Iron Age in East Yorkshire</w:t>
      </w:r>
      <w:r w:rsidRPr="007B26E6">
        <w:rPr>
          <w:color w:val="000000"/>
          <w:lang w:eastAsia="en-GB"/>
        </w:rPr>
        <w:t>. Oxford: British Archaeological Reports, British Series 508.</w:t>
      </w:r>
    </w:p>
    <w:p w14:paraId="0762FCD4" w14:textId="77777777" w:rsidR="00DE04E5" w:rsidRPr="007B26E6" w:rsidRDefault="00DE04E5" w:rsidP="00DE04E5">
      <w:pPr>
        <w:rPr>
          <w:lang w:eastAsia="en-GB"/>
        </w:rPr>
      </w:pPr>
    </w:p>
    <w:p w14:paraId="7B89FFFE" w14:textId="77777777" w:rsidR="00DE04E5" w:rsidRPr="007B26E6" w:rsidRDefault="00DE04E5" w:rsidP="00DE04E5">
      <w:pPr>
        <w:jc w:val="both"/>
        <w:rPr>
          <w:lang w:eastAsia="en-GB"/>
        </w:rPr>
      </w:pPr>
      <w:proofErr w:type="spellStart"/>
      <w:r w:rsidRPr="007B26E6">
        <w:rPr>
          <w:color w:val="000000"/>
          <w:lang w:eastAsia="en-GB"/>
        </w:rPr>
        <w:lastRenderedPageBreak/>
        <w:t>Halkon</w:t>
      </w:r>
      <w:proofErr w:type="spellEnd"/>
      <w:r w:rsidRPr="007B26E6">
        <w:rPr>
          <w:color w:val="000000"/>
          <w:lang w:eastAsia="en-GB"/>
        </w:rPr>
        <w:t xml:space="preserve">, P. 2013. </w:t>
      </w:r>
      <w:r w:rsidRPr="007B26E6">
        <w:rPr>
          <w:i/>
          <w:iCs/>
          <w:color w:val="000000"/>
          <w:lang w:eastAsia="en-GB"/>
        </w:rPr>
        <w:t xml:space="preserve">The </w:t>
      </w:r>
      <w:proofErr w:type="spellStart"/>
      <w:r w:rsidRPr="007B26E6">
        <w:rPr>
          <w:i/>
          <w:iCs/>
          <w:color w:val="000000"/>
          <w:lang w:eastAsia="en-GB"/>
        </w:rPr>
        <w:t>Parisi</w:t>
      </w:r>
      <w:proofErr w:type="spellEnd"/>
      <w:r w:rsidRPr="007B26E6">
        <w:rPr>
          <w:i/>
          <w:iCs/>
          <w:color w:val="000000"/>
          <w:lang w:eastAsia="en-GB"/>
        </w:rPr>
        <w:t>: Britons and Romans in Eastern Yorkshire</w:t>
      </w:r>
      <w:r w:rsidRPr="007B26E6">
        <w:rPr>
          <w:color w:val="000000"/>
          <w:lang w:eastAsia="en-GB"/>
        </w:rPr>
        <w:t>. Stroud: The History Press.</w:t>
      </w:r>
    </w:p>
    <w:p w14:paraId="782EAF34" w14:textId="77777777" w:rsidR="00DE04E5" w:rsidRPr="007B26E6" w:rsidRDefault="00DE04E5" w:rsidP="00DE04E5">
      <w:pPr>
        <w:rPr>
          <w:lang w:eastAsia="en-GB"/>
        </w:rPr>
      </w:pPr>
    </w:p>
    <w:p w14:paraId="32044884" w14:textId="77777777" w:rsidR="00DE04E5" w:rsidRPr="007B26E6" w:rsidRDefault="00DE04E5" w:rsidP="00DE04E5">
      <w:pPr>
        <w:jc w:val="both"/>
        <w:rPr>
          <w:lang w:eastAsia="en-GB"/>
        </w:rPr>
      </w:pPr>
      <w:r w:rsidRPr="007B26E6">
        <w:rPr>
          <w:color w:val="000000"/>
          <w:lang w:eastAsia="en-GB"/>
        </w:rPr>
        <w:t xml:space="preserve">Stephens, M. and Ware, P. 2020. The Iron Age cemetery at Pocklington and other excavations by MAP, in P. </w:t>
      </w:r>
      <w:proofErr w:type="spellStart"/>
      <w:r w:rsidRPr="007B26E6">
        <w:rPr>
          <w:color w:val="000000"/>
          <w:lang w:eastAsia="en-GB"/>
        </w:rPr>
        <w:t>Halkon</w:t>
      </w:r>
      <w:proofErr w:type="spellEnd"/>
      <w:r w:rsidRPr="007B26E6">
        <w:rPr>
          <w:color w:val="000000"/>
          <w:lang w:eastAsia="en-GB"/>
        </w:rPr>
        <w:t xml:space="preserve"> (ed.), </w:t>
      </w:r>
      <w:r w:rsidRPr="007B26E6">
        <w:rPr>
          <w:i/>
          <w:iCs/>
          <w:color w:val="000000"/>
          <w:lang w:eastAsia="en-GB"/>
        </w:rPr>
        <w:t>The Arras Culture of Eastern Yorkshire – Celebrating the Iron Age.</w:t>
      </w:r>
      <w:r w:rsidRPr="007B26E6">
        <w:rPr>
          <w:color w:val="000000"/>
          <w:lang w:eastAsia="en-GB"/>
        </w:rPr>
        <w:t xml:space="preserve"> </w:t>
      </w:r>
      <w:r w:rsidRPr="007B26E6">
        <w:rPr>
          <w:i/>
          <w:iCs/>
          <w:color w:val="000000"/>
          <w:lang w:eastAsia="en-GB"/>
        </w:rPr>
        <w:t xml:space="preserve">Proceedings of ‘Arras 200 – Celebrating the Iron Age’, Royal Archaeological Institute Annual Conference, 2017, </w:t>
      </w:r>
      <w:r w:rsidRPr="007B26E6">
        <w:rPr>
          <w:color w:val="000000"/>
          <w:lang w:eastAsia="en-GB"/>
        </w:rPr>
        <w:t>17–31</w:t>
      </w:r>
      <w:r w:rsidRPr="007B26E6">
        <w:rPr>
          <w:i/>
          <w:iCs/>
          <w:color w:val="000000"/>
          <w:lang w:eastAsia="en-GB"/>
        </w:rPr>
        <w:t>.</w:t>
      </w:r>
      <w:r w:rsidRPr="007B26E6">
        <w:rPr>
          <w:color w:val="000000"/>
          <w:lang w:eastAsia="en-GB"/>
        </w:rPr>
        <w:t xml:space="preserve"> Oxford: Oxbow.</w:t>
      </w:r>
    </w:p>
    <w:p w14:paraId="695EB5B6" w14:textId="77777777" w:rsidR="00DE04E5" w:rsidRPr="007B26E6" w:rsidRDefault="00DE04E5" w:rsidP="00DE04E5">
      <w:pPr>
        <w:rPr>
          <w:lang w:eastAsia="en-GB"/>
        </w:rPr>
      </w:pPr>
    </w:p>
    <w:p w14:paraId="48F781A8" w14:textId="5B2DB5B1" w:rsidR="41D28D8F" w:rsidRDefault="41D28D8F" w:rsidP="00F02BC4">
      <w:pPr>
        <w:jc w:val="both"/>
        <w:rPr>
          <w:b/>
          <w:bCs/>
          <w:color w:val="000000" w:themeColor="text1"/>
        </w:rPr>
      </w:pPr>
      <w:r w:rsidRPr="41D28D8F">
        <w:rPr>
          <w:b/>
          <w:bCs/>
          <w:color w:val="000000" w:themeColor="text1"/>
        </w:rPr>
        <w:t>Priddy, Somerset, England, UK</w:t>
      </w:r>
    </w:p>
    <w:p w14:paraId="602CD8BC" w14:textId="7D97B3B9" w:rsidR="41D28D8F" w:rsidRDefault="41D28D8F" w:rsidP="41D28D8F">
      <w:pPr>
        <w:rPr>
          <w:color w:val="000000" w:themeColor="text1"/>
        </w:rPr>
      </w:pPr>
      <w:r w:rsidRPr="41D28D8F">
        <w:rPr>
          <w:color w:val="000000" w:themeColor="text1"/>
        </w:rPr>
        <w:t xml:space="preserve">A juvenile female skeleton, aged around 11–12 years at death, was recovered from a pit near Priddy, Somerset in 1905 (O’Connell 2015). The skeleton was associated with five glass beads (now missing), and the body had apparently been weighed down by a stone to which it was tied by a rope of twisted </w:t>
      </w:r>
      <w:proofErr w:type="spellStart"/>
      <w:r w:rsidRPr="41D28D8F">
        <w:rPr>
          <w:color w:val="000000" w:themeColor="text1"/>
        </w:rPr>
        <w:t>fibre</w:t>
      </w:r>
      <w:proofErr w:type="spellEnd"/>
      <w:r w:rsidRPr="41D28D8F">
        <w:rPr>
          <w:color w:val="000000" w:themeColor="text1"/>
        </w:rPr>
        <w:t xml:space="preserve">. At the time of discovery, the skeleton had preserved black plaited hair. A petrous temporal from this individual was successfully </w:t>
      </w:r>
      <w:proofErr w:type="spellStart"/>
      <w:r w:rsidRPr="41D28D8F">
        <w:rPr>
          <w:color w:val="000000" w:themeColor="text1"/>
        </w:rPr>
        <w:t>analysed</w:t>
      </w:r>
      <w:proofErr w:type="spellEnd"/>
      <w:r w:rsidRPr="41D28D8F">
        <w:rPr>
          <w:color w:val="000000" w:themeColor="text1"/>
        </w:rPr>
        <w:t xml:space="preserve"> for aDNA, yielding sample I5365 (female), dating to 2023±31 BP (SUERC-50796; 103 cal BCE‒cal CE 107).</w:t>
      </w:r>
    </w:p>
    <w:p w14:paraId="1358CDDD" w14:textId="32A2EB2A" w:rsidR="41D28D8F" w:rsidRDefault="41D28D8F">
      <w:r>
        <w:br/>
      </w:r>
    </w:p>
    <w:p w14:paraId="47D86190" w14:textId="1DCB8F77" w:rsidR="41D28D8F" w:rsidRDefault="41D28D8F" w:rsidP="00F02BC4">
      <w:pPr>
        <w:jc w:val="both"/>
        <w:rPr>
          <w:color w:val="000000" w:themeColor="text1"/>
        </w:rPr>
      </w:pPr>
      <w:r w:rsidRPr="41D28D8F">
        <w:rPr>
          <w:color w:val="000000" w:themeColor="text1"/>
        </w:rPr>
        <w:t>Source of sample: Selina Brace/Wells Museum</w:t>
      </w:r>
    </w:p>
    <w:p w14:paraId="13A801D7" w14:textId="0DF8C060" w:rsidR="41D28D8F" w:rsidRDefault="41D28D8F" w:rsidP="00F02BC4">
      <w:pPr>
        <w:jc w:val="both"/>
        <w:rPr>
          <w:color w:val="000000" w:themeColor="text1"/>
        </w:rPr>
      </w:pPr>
      <w:r w:rsidRPr="41D28D8F">
        <w:rPr>
          <w:color w:val="000000" w:themeColor="text1"/>
        </w:rPr>
        <w:t xml:space="preserve">Author of entry: Tom Booth </w:t>
      </w:r>
    </w:p>
    <w:p w14:paraId="0F2BF468" w14:textId="2C9DAC68" w:rsidR="41D28D8F" w:rsidRDefault="41D28D8F" w:rsidP="41D28D8F">
      <w:r w:rsidRPr="41D28D8F">
        <w:rPr>
          <w:color w:val="000000" w:themeColor="text1"/>
        </w:rPr>
        <w:t xml:space="preserve">Reference: O’Connell, L.E. 2015. </w:t>
      </w:r>
      <w:r w:rsidRPr="41D28D8F">
        <w:rPr>
          <w:i/>
          <w:iCs/>
          <w:color w:val="000000" w:themeColor="text1"/>
        </w:rPr>
        <w:t>The Human Skeletal Remains from St Cuthbert’s Swallet, Priddy, Somerset</w:t>
      </w:r>
      <w:r w:rsidRPr="41D28D8F">
        <w:rPr>
          <w:color w:val="000000" w:themeColor="text1"/>
        </w:rPr>
        <w:t>. Unpublished Report, Wells Museum.</w:t>
      </w:r>
      <w:r>
        <w:br/>
      </w:r>
    </w:p>
    <w:p w14:paraId="716DE513" w14:textId="77777777" w:rsidR="00DE04E5" w:rsidRPr="007B26E6" w:rsidRDefault="00DE04E5" w:rsidP="00DE04E5">
      <w:pPr>
        <w:jc w:val="both"/>
        <w:rPr>
          <w:lang w:eastAsia="en-GB"/>
        </w:rPr>
      </w:pPr>
      <w:r w:rsidRPr="007B26E6">
        <w:rPr>
          <w:b/>
          <w:bCs/>
          <w:color w:val="000000"/>
          <w:lang w:eastAsia="en-GB"/>
        </w:rPr>
        <w:t>Putney Foreshore, River Thames, London, England, UK</w:t>
      </w:r>
    </w:p>
    <w:p w14:paraId="1FFA0191" w14:textId="77777777" w:rsidR="00DE04E5" w:rsidRPr="007B26E6" w:rsidRDefault="00DE04E5" w:rsidP="00DE04E5">
      <w:pPr>
        <w:spacing w:after="280"/>
        <w:jc w:val="both"/>
        <w:rPr>
          <w:lang w:eastAsia="en-GB"/>
        </w:rPr>
      </w:pPr>
      <w:r w:rsidRPr="007B26E6">
        <w:rPr>
          <w:color w:val="000000"/>
          <w:lang w:eastAsia="en-GB"/>
        </w:rPr>
        <w:t xml:space="preserve">Hundreds of human crania have been dredged from the River Thames, particularly during the Victorian period, with most recent finds deposited in the Museum of London or the Natural History Museum (Bradley and Gordon 1988; </w:t>
      </w:r>
      <w:proofErr w:type="spellStart"/>
      <w:r w:rsidRPr="007B26E6">
        <w:rPr>
          <w:color w:val="000000"/>
          <w:lang w:eastAsia="en-GB"/>
        </w:rPr>
        <w:t>Knüsel</w:t>
      </w:r>
      <w:proofErr w:type="spellEnd"/>
      <w:r w:rsidRPr="007B26E6">
        <w:rPr>
          <w:color w:val="000000"/>
          <w:lang w:eastAsia="en-GB"/>
        </w:rPr>
        <w:t xml:space="preserve"> and </w:t>
      </w:r>
      <w:proofErr w:type="spellStart"/>
      <w:r w:rsidRPr="007B26E6">
        <w:rPr>
          <w:color w:val="000000"/>
          <w:lang w:eastAsia="en-GB"/>
        </w:rPr>
        <w:t>Carr</w:t>
      </w:r>
      <w:proofErr w:type="spellEnd"/>
      <w:r w:rsidRPr="007B26E6">
        <w:rPr>
          <w:color w:val="000000"/>
          <w:lang w:eastAsia="en-GB"/>
        </w:rPr>
        <w:t xml:space="preserve"> 1995). There are notable clusters of find spots for human crania along the river, the most prolific being Mortlake, Hammersmith and Kew, </w:t>
      </w:r>
      <w:proofErr w:type="spellStart"/>
      <w:proofErr w:type="gramStart"/>
      <w:r w:rsidRPr="007B26E6">
        <w:rPr>
          <w:color w:val="000000"/>
          <w:lang w:eastAsia="en-GB"/>
        </w:rPr>
        <w:t>Walthamstow</w:t>
      </w:r>
      <w:proofErr w:type="spellEnd"/>
      <w:proofErr w:type="gramEnd"/>
      <w:r w:rsidRPr="007B26E6">
        <w:rPr>
          <w:color w:val="000000"/>
          <w:lang w:eastAsia="en-GB"/>
        </w:rPr>
        <w:t xml:space="preserve"> and Battersea. These foci partly relate to the frequency of dredging activity, but also parts of the river with high sedimentation rates or tight bends that ‘catch’ loose crania. Crania are highly mobile in an aquatic </w:t>
      </w:r>
      <w:proofErr w:type="spellStart"/>
      <w:proofErr w:type="gramStart"/>
      <w:r w:rsidRPr="007B26E6">
        <w:rPr>
          <w:color w:val="000000"/>
          <w:lang w:eastAsia="en-GB"/>
        </w:rPr>
        <w:t>environment;it</w:t>
      </w:r>
      <w:proofErr w:type="spellEnd"/>
      <w:proofErr w:type="gramEnd"/>
      <w:r w:rsidRPr="007B26E6">
        <w:rPr>
          <w:color w:val="000000"/>
          <w:lang w:eastAsia="en-GB"/>
        </w:rPr>
        <w:t xml:space="preserve"> is difficult therefore to assess the significance of their disassociation from the post-cranial remains. They could reflect the remnants of various mortuary rites, including ‘water burial’ (involving the deposition of whole bodies in the river), the erosion of burials from the riverbank, or deposition of </w:t>
      </w:r>
      <w:proofErr w:type="spellStart"/>
      <w:r w:rsidRPr="007B26E6">
        <w:rPr>
          <w:color w:val="000000"/>
          <w:lang w:eastAsia="en-GB"/>
        </w:rPr>
        <w:t>defleshed</w:t>
      </w:r>
      <w:proofErr w:type="spellEnd"/>
      <w:r w:rsidRPr="007B26E6">
        <w:rPr>
          <w:color w:val="000000"/>
          <w:lang w:eastAsia="en-GB"/>
        </w:rPr>
        <w:t xml:space="preserve"> crania. Since most crania were not recovered from their original depositional contexts, they were not usually accompanied by dateable material, although in a few cases crania were tentatively associated with metalwork or stone tools. Radiocarbon dating </w:t>
      </w:r>
      <w:proofErr w:type="spellStart"/>
      <w:r w:rsidRPr="007B26E6">
        <w:rPr>
          <w:color w:val="000000"/>
          <w:lang w:eastAsia="en-GB"/>
        </w:rPr>
        <w:t>programmes</w:t>
      </w:r>
      <w:proofErr w:type="spellEnd"/>
      <w:r w:rsidRPr="007B26E6">
        <w:rPr>
          <w:color w:val="000000"/>
          <w:lang w:eastAsia="en-GB"/>
        </w:rPr>
        <w:t xml:space="preserve"> targeting the Thames skull collections have produced dates ranging from the Neolithic to historical periods (</w:t>
      </w:r>
      <w:proofErr w:type="spellStart"/>
      <w:r w:rsidRPr="007B26E6">
        <w:rPr>
          <w:color w:val="000000"/>
          <w:lang w:eastAsia="en-GB"/>
        </w:rPr>
        <w:t>Knüsel</w:t>
      </w:r>
      <w:proofErr w:type="spellEnd"/>
      <w:r w:rsidRPr="007B26E6">
        <w:rPr>
          <w:color w:val="000000"/>
          <w:lang w:eastAsia="en-GB"/>
        </w:rPr>
        <w:t xml:space="preserve"> and </w:t>
      </w:r>
      <w:proofErr w:type="spellStart"/>
      <w:r w:rsidRPr="007B26E6">
        <w:rPr>
          <w:color w:val="000000"/>
          <w:lang w:eastAsia="en-GB"/>
        </w:rPr>
        <w:t>Carr</w:t>
      </w:r>
      <w:proofErr w:type="spellEnd"/>
      <w:r w:rsidRPr="007B26E6">
        <w:rPr>
          <w:color w:val="000000"/>
          <w:lang w:eastAsia="en-GB"/>
        </w:rPr>
        <w:t xml:space="preserve"> 1995). There is, however, a concentration of later prehistoric dated crania, particularly from the Middle–Late Bronze Age and Iron Age. </w:t>
      </w:r>
    </w:p>
    <w:p w14:paraId="551ACE4C" w14:textId="77777777" w:rsidR="00DE04E5" w:rsidRPr="007B26E6" w:rsidRDefault="00DE04E5" w:rsidP="00DE04E5">
      <w:pPr>
        <w:spacing w:before="280" w:after="280"/>
        <w:jc w:val="both"/>
        <w:rPr>
          <w:lang w:eastAsia="en-GB"/>
        </w:rPr>
      </w:pPr>
      <w:proofErr w:type="spellStart"/>
      <w:r w:rsidRPr="007B26E6">
        <w:rPr>
          <w:color w:val="000000"/>
          <w:lang w:eastAsia="en-GB"/>
        </w:rPr>
        <w:t>Palaoegenetic</w:t>
      </w:r>
      <w:proofErr w:type="spellEnd"/>
      <w:r w:rsidRPr="007B26E6">
        <w:rPr>
          <w:color w:val="000000"/>
          <w:lang w:eastAsia="en-GB"/>
        </w:rPr>
        <w:t xml:space="preserve"> data were obtained from sample </w:t>
      </w:r>
      <w:r w:rsidRPr="00E51F0E">
        <w:rPr>
          <w:color w:val="000000"/>
          <w:lang w:eastAsia="en-GB"/>
        </w:rPr>
        <w:t>I3083 (</w:t>
      </w:r>
      <w:r w:rsidRPr="007B26E6">
        <w:rPr>
          <w:color w:val="000000"/>
          <w:lang w:eastAsia="en-GB"/>
        </w:rPr>
        <w:t>male; SB413B) deriving from the petrous portion of a disarticulated cranium (2004.97) recovered from Putney Foreshore, which produced a Middle Iron Age date of 2232±29 BP (OxA-14730; 387–201 cal BCE). This adds to palaeogenetic data from two Bronze Age crania from the River Thames reported in Olalde et al. (2018).</w:t>
      </w:r>
    </w:p>
    <w:p w14:paraId="0069236A" w14:textId="77777777" w:rsidR="00DE04E5" w:rsidRPr="007B26E6" w:rsidRDefault="00DE04E5" w:rsidP="00DE04E5">
      <w:pPr>
        <w:spacing w:before="280"/>
        <w:jc w:val="both"/>
        <w:rPr>
          <w:lang w:eastAsia="en-GB"/>
        </w:rPr>
      </w:pPr>
      <w:r w:rsidRPr="007B26E6">
        <w:rPr>
          <w:color w:val="000000"/>
          <w:lang w:eastAsia="en-GB"/>
        </w:rPr>
        <w:t>Source of sample: Rebecca Redfern, Museum of London</w:t>
      </w:r>
    </w:p>
    <w:p w14:paraId="5C8038E7" w14:textId="77777777" w:rsidR="00DE04E5" w:rsidRPr="007B26E6" w:rsidRDefault="00DE04E5" w:rsidP="00DE04E5">
      <w:pPr>
        <w:jc w:val="both"/>
        <w:rPr>
          <w:lang w:eastAsia="en-GB"/>
        </w:rPr>
      </w:pPr>
      <w:r w:rsidRPr="007B26E6">
        <w:rPr>
          <w:color w:val="000000"/>
          <w:lang w:eastAsia="en-GB"/>
        </w:rPr>
        <w:t>Author of entry: Tom Booth</w:t>
      </w:r>
    </w:p>
    <w:p w14:paraId="3E13D3E1" w14:textId="77777777" w:rsidR="00DE04E5" w:rsidRPr="007B26E6" w:rsidRDefault="00DE04E5" w:rsidP="00DE04E5">
      <w:pPr>
        <w:jc w:val="both"/>
        <w:rPr>
          <w:lang w:eastAsia="en-GB"/>
        </w:rPr>
      </w:pPr>
      <w:r w:rsidRPr="007B26E6">
        <w:rPr>
          <w:color w:val="000000"/>
          <w:lang w:eastAsia="en-GB"/>
        </w:rPr>
        <w:t>References:</w:t>
      </w:r>
    </w:p>
    <w:p w14:paraId="19B43E6D" w14:textId="77777777" w:rsidR="00DE04E5" w:rsidRPr="007B26E6" w:rsidRDefault="00DE04E5" w:rsidP="00DE04E5">
      <w:pPr>
        <w:jc w:val="both"/>
        <w:rPr>
          <w:lang w:eastAsia="en-GB"/>
        </w:rPr>
      </w:pPr>
      <w:r w:rsidRPr="007B26E6">
        <w:rPr>
          <w:color w:val="000000"/>
          <w:lang w:eastAsia="en-GB"/>
        </w:rPr>
        <w:lastRenderedPageBreak/>
        <w:t xml:space="preserve">Bradley, R. and Gordon, K. 1988. Human skulls from the River Thames, their dating and significance. </w:t>
      </w:r>
      <w:r w:rsidRPr="007B26E6">
        <w:rPr>
          <w:i/>
          <w:iCs/>
          <w:color w:val="000000"/>
          <w:lang w:eastAsia="en-GB"/>
        </w:rPr>
        <w:t xml:space="preserve">Antiquity </w:t>
      </w:r>
      <w:r w:rsidRPr="007B26E6">
        <w:rPr>
          <w:color w:val="000000"/>
          <w:lang w:eastAsia="en-GB"/>
        </w:rPr>
        <w:t>62:</w:t>
      </w:r>
      <w:r w:rsidRPr="007B26E6">
        <w:rPr>
          <w:b/>
          <w:bCs/>
          <w:color w:val="000000"/>
          <w:lang w:eastAsia="en-GB"/>
        </w:rPr>
        <w:t xml:space="preserve"> </w:t>
      </w:r>
      <w:r w:rsidRPr="007B26E6">
        <w:rPr>
          <w:color w:val="000000"/>
          <w:lang w:eastAsia="en-GB"/>
        </w:rPr>
        <w:t>503–09. </w:t>
      </w:r>
    </w:p>
    <w:p w14:paraId="32CB8D5A" w14:textId="77777777" w:rsidR="00DE04E5" w:rsidRPr="007B26E6" w:rsidRDefault="00DE04E5" w:rsidP="00DE04E5">
      <w:pPr>
        <w:rPr>
          <w:lang w:eastAsia="en-GB"/>
        </w:rPr>
      </w:pPr>
    </w:p>
    <w:p w14:paraId="45FA808C" w14:textId="77777777" w:rsidR="00DE04E5" w:rsidRPr="007B26E6" w:rsidRDefault="00DE04E5" w:rsidP="00DE04E5">
      <w:pPr>
        <w:jc w:val="both"/>
        <w:rPr>
          <w:lang w:eastAsia="en-GB"/>
        </w:rPr>
      </w:pPr>
      <w:proofErr w:type="spellStart"/>
      <w:r w:rsidRPr="007B26E6">
        <w:rPr>
          <w:color w:val="000000"/>
          <w:lang w:eastAsia="en-GB"/>
        </w:rPr>
        <w:t>Knüsel</w:t>
      </w:r>
      <w:proofErr w:type="spellEnd"/>
      <w:r w:rsidRPr="007B26E6">
        <w:rPr>
          <w:color w:val="000000"/>
          <w:lang w:eastAsia="en-GB"/>
        </w:rPr>
        <w:t xml:space="preserve">, C.J. and </w:t>
      </w:r>
      <w:proofErr w:type="spellStart"/>
      <w:r w:rsidRPr="007B26E6">
        <w:rPr>
          <w:color w:val="000000"/>
          <w:lang w:eastAsia="en-GB"/>
        </w:rPr>
        <w:t>Carr</w:t>
      </w:r>
      <w:proofErr w:type="spellEnd"/>
      <w:r w:rsidRPr="007B26E6">
        <w:rPr>
          <w:color w:val="000000"/>
          <w:lang w:eastAsia="en-GB"/>
        </w:rPr>
        <w:t xml:space="preserve">, G.C. 1995. On the significance of the crania from the River Thames and its tributaries (with comment by Richard Bradley). </w:t>
      </w:r>
      <w:r w:rsidRPr="007B26E6">
        <w:rPr>
          <w:i/>
          <w:iCs/>
          <w:color w:val="000000"/>
          <w:lang w:eastAsia="en-GB"/>
        </w:rPr>
        <w:t xml:space="preserve">Antiquity </w:t>
      </w:r>
      <w:r w:rsidRPr="007B26E6">
        <w:rPr>
          <w:color w:val="000000"/>
          <w:lang w:eastAsia="en-GB"/>
        </w:rPr>
        <w:t>69: 162–9.</w:t>
      </w:r>
    </w:p>
    <w:p w14:paraId="3622664F" w14:textId="77777777" w:rsidR="00DE04E5" w:rsidRPr="007B26E6" w:rsidRDefault="00DE04E5" w:rsidP="00DE04E5">
      <w:pPr>
        <w:rPr>
          <w:lang w:eastAsia="en-GB"/>
        </w:rPr>
      </w:pPr>
    </w:p>
    <w:p w14:paraId="60BBAA4E" w14:textId="77777777" w:rsidR="00DE04E5" w:rsidRPr="007B26E6" w:rsidRDefault="00DE04E5" w:rsidP="00DE04E5">
      <w:pPr>
        <w:jc w:val="both"/>
        <w:rPr>
          <w:lang w:eastAsia="en-GB"/>
        </w:rPr>
      </w:pPr>
      <w:r w:rsidRPr="007B26E6">
        <w:rPr>
          <w:b/>
          <w:bCs/>
          <w:color w:val="000000"/>
          <w:lang w:eastAsia="en-GB"/>
        </w:rPr>
        <w:t>‘</w:t>
      </w:r>
      <w:proofErr w:type="spellStart"/>
      <w:r w:rsidRPr="007B26E6">
        <w:rPr>
          <w:b/>
          <w:bCs/>
          <w:color w:val="000000"/>
          <w:lang w:eastAsia="en-GB"/>
        </w:rPr>
        <w:t>Racton</w:t>
      </w:r>
      <w:proofErr w:type="spellEnd"/>
      <w:r w:rsidRPr="007B26E6">
        <w:rPr>
          <w:b/>
          <w:bCs/>
          <w:color w:val="000000"/>
          <w:lang w:eastAsia="en-GB"/>
        </w:rPr>
        <w:t xml:space="preserve"> Man’, Westbourne, Sussex, England, UK</w:t>
      </w:r>
    </w:p>
    <w:p w14:paraId="1A8168BA" w14:textId="20050E64" w:rsidR="00DE04E5" w:rsidRPr="007B26E6" w:rsidRDefault="00DE04E5" w:rsidP="00DE04E5">
      <w:pPr>
        <w:jc w:val="both"/>
        <w:rPr>
          <w:lang w:eastAsia="en-GB"/>
        </w:rPr>
      </w:pPr>
      <w:r w:rsidRPr="007B26E6">
        <w:rPr>
          <w:color w:val="000000"/>
          <w:lang w:eastAsia="en-GB"/>
        </w:rPr>
        <w:t xml:space="preserve">The crouched inhumation of a robust adult was excavated near Westbourne, West Sussex, in 1989, following initial discovery by a metal detectorist. The individual, estimated to be around 45 years or older at death and 1.83m (6ft) tall, lay on their left side within a wooden coffin, and was accompanied by a bronze dagger (Needham et al. 2017). They had sustained two peri-mortem injuries to the right humerus, suggesting death in </w:t>
      </w:r>
      <w:r w:rsidRPr="00E51F0E">
        <w:rPr>
          <w:color w:val="000000"/>
          <w:lang w:eastAsia="en-GB"/>
        </w:rPr>
        <w:t xml:space="preserve">combat. A petrous bone from this individual was successfully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for aDNA yielding sample I27380</w:t>
      </w:r>
      <w:r w:rsidRPr="007B26E6">
        <w:rPr>
          <w:color w:val="000000"/>
          <w:lang w:eastAsia="en-GB"/>
        </w:rPr>
        <w:t xml:space="preserve"> (male), dating to 3826±33 BP (SUERC-55526; 2453</w:t>
      </w:r>
      <w:r w:rsidRPr="007B26E6">
        <w:rPr>
          <w:color w:val="494948"/>
          <w:shd w:val="clear" w:color="auto" w:fill="FFFFFF"/>
          <w:lang w:eastAsia="en-GB"/>
        </w:rPr>
        <w:t xml:space="preserve">‒2146 </w:t>
      </w:r>
      <w:r w:rsidRPr="007B26E6">
        <w:rPr>
          <w:color w:val="000000"/>
          <w:lang w:eastAsia="en-GB"/>
        </w:rPr>
        <w:t>cal BCE).</w:t>
      </w:r>
    </w:p>
    <w:p w14:paraId="719B5ABE" w14:textId="77777777" w:rsidR="00DE04E5" w:rsidRPr="007B26E6" w:rsidRDefault="00DE04E5" w:rsidP="00DE04E5">
      <w:pPr>
        <w:rPr>
          <w:lang w:eastAsia="en-GB"/>
        </w:rPr>
      </w:pPr>
    </w:p>
    <w:p w14:paraId="6FF52D8C" w14:textId="77777777" w:rsidR="00DE04E5" w:rsidRPr="007B26E6" w:rsidRDefault="00DE04E5" w:rsidP="00DE04E5">
      <w:pPr>
        <w:jc w:val="both"/>
        <w:rPr>
          <w:lang w:eastAsia="en-GB"/>
        </w:rPr>
      </w:pPr>
      <w:r w:rsidRPr="007B26E6">
        <w:rPr>
          <w:color w:val="000000"/>
          <w:lang w:eastAsia="en-GB"/>
        </w:rPr>
        <w:t xml:space="preserve">Source of sample: The </w:t>
      </w:r>
      <w:proofErr w:type="spellStart"/>
      <w:r w:rsidRPr="007B26E6">
        <w:rPr>
          <w:color w:val="000000"/>
          <w:lang w:eastAsia="en-GB"/>
        </w:rPr>
        <w:t>Novium</w:t>
      </w:r>
      <w:proofErr w:type="spellEnd"/>
      <w:r w:rsidRPr="007B26E6">
        <w:rPr>
          <w:color w:val="000000"/>
          <w:lang w:eastAsia="en-GB"/>
        </w:rPr>
        <w:t xml:space="preserve"> Museum, Chichester </w:t>
      </w:r>
    </w:p>
    <w:p w14:paraId="2BE13DE2"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r w:rsidRPr="007B26E6">
        <w:rPr>
          <w:color w:val="000000"/>
          <w:lang w:eastAsia="en-GB"/>
        </w:rPr>
        <w:t> </w:t>
      </w:r>
    </w:p>
    <w:p w14:paraId="7B0FE1D6" w14:textId="77777777" w:rsidR="00DE04E5" w:rsidRPr="007B26E6" w:rsidRDefault="00DE04E5" w:rsidP="00DE04E5">
      <w:pPr>
        <w:jc w:val="both"/>
        <w:rPr>
          <w:lang w:eastAsia="en-GB"/>
        </w:rPr>
      </w:pPr>
      <w:r w:rsidRPr="007B26E6">
        <w:rPr>
          <w:color w:val="000000"/>
          <w:lang w:eastAsia="en-GB"/>
        </w:rPr>
        <w:t>Reference:</w:t>
      </w:r>
    </w:p>
    <w:p w14:paraId="2B57CDAC" w14:textId="77777777" w:rsidR="00DE04E5" w:rsidRPr="007B26E6" w:rsidRDefault="00DE04E5" w:rsidP="00DE04E5">
      <w:pPr>
        <w:jc w:val="both"/>
        <w:rPr>
          <w:lang w:eastAsia="en-GB"/>
        </w:rPr>
      </w:pPr>
      <w:r w:rsidRPr="007B26E6">
        <w:rPr>
          <w:color w:val="000000"/>
          <w:lang w:eastAsia="en-GB"/>
        </w:rPr>
        <w:t xml:space="preserve">Needham, S., Kenny, J., Cole, G., Montgomery, J., Jay, M., Davis, M. and Marshall, P. 2017. </w:t>
      </w:r>
      <w:hyperlink r:id="rId18" w:history="1">
        <w:r w:rsidRPr="00953C34">
          <w:rPr>
            <w:color w:val="000000"/>
            <w:lang w:eastAsia="en-GB"/>
          </w:rPr>
          <w:t>Death by combat at the dawn of the Bronze Age? Profiling the dagger-accompanied burial from </w:t>
        </w:r>
        <w:proofErr w:type="spellStart"/>
        <w:r w:rsidRPr="00953C34">
          <w:rPr>
            <w:color w:val="000000"/>
            <w:lang w:eastAsia="en-GB"/>
          </w:rPr>
          <w:t>Racton</w:t>
        </w:r>
        <w:proofErr w:type="spellEnd"/>
        <w:r w:rsidRPr="00953C34">
          <w:rPr>
            <w:color w:val="000000"/>
            <w:lang w:eastAsia="en-GB"/>
          </w:rPr>
          <w:t>, West Sussex</w:t>
        </w:r>
      </w:hyperlink>
      <w:r w:rsidRPr="007B26E6">
        <w:rPr>
          <w:color w:val="000000"/>
          <w:lang w:eastAsia="en-GB"/>
        </w:rPr>
        <w:t xml:space="preserve">. </w:t>
      </w:r>
      <w:r w:rsidRPr="007B26E6">
        <w:rPr>
          <w:i/>
          <w:iCs/>
          <w:color w:val="000000"/>
          <w:lang w:eastAsia="en-GB"/>
        </w:rPr>
        <w:t>The Antiquaries Journal</w:t>
      </w:r>
      <w:r w:rsidRPr="007B26E6">
        <w:rPr>
          <w:color w:val="000000"/>
          <w:lang w:eastAsia="en-GB"/>
        </w:rPr>
        <w:t xml:space="preserve"> 97: 65</w:t>
      </w:r>
      <w:r w:rsidRPr="007B26E6">
        <w:rPr>
          <w:color w:val="494948"/>
          <w:shd w:val="clear" w:color="auto" w:fill="FFFFFF"/>
          <w:lang w:eastAsia="en-GB"/>
        </w:rPr>
        <w:t>‒</w:t>
      </w:r>
      <w:r w:rsidRPr="007B26E6">
        <w:rPr>
          <w:color w:val="000000"/>
          <w:lang w:eastAsia="en-GB"/>
        </w:rPr>
        <w:t>117.</w:t>
      </w:r>
    </w:p>
    <w:p w14:paraId="627A0DEF" w14:textId="77777777" w:rsidR="00DE04E5" w:rsidRPr="007B26E6" w:rsidRDefault="00DE04E5" w:rsidP="00DE04E5">
      <w:pPr>
        <w:rPr>
          <w:lang w:eastAsia="en-GB"/>
        </w:rPr>
      </w:pPr>
    </w:p>
    <w:p w14:paraId="7F756A7A" w14:textId="77777777" w:rsidR="00DE04E5" w:rsidRPr="007B26E6" w:rsidRDefault="00DE04E5" w:rsidP="00DE04E5">
      <w:pPr>
        <w:jc w:val="both"/>
        <w:rPr>
          <w:lang w:eastAsia="en-GB"/>
        </w:rPr>
      </w:pPr>
      <w:r w:rsidRPr="007B26E6">
        <w:rPr>
          <w:b/>
          <w:bCs/>
          <w:color w:val="000000"/>
          <w:lang w:eastAsia="en-GB"/>
        </w:rPr>
        <w:t>Raven Scar Cave, North Yorkshire, England, UK (awaiting update)</w:t>
      </w:r>
    </w:p>
    <w:p w14:paraId="5682D6A9" w14:textId="77777777" w:rsidR="00DE04E5" w:rsidRPr="007B26E6" w:rsidRDefault="00DE04E5" w:rsidP="00DE04E5">
      <w:pPr>
        <w:jc w:val="both"/>
        <w:rPr>
          <w:lang w:eastAsia="en-GB"/>
        </w:rPr>
      </w:pPr>
      <w:r w:rsidRPr="007B26E6">
        <w:rPr>
          <w:color w:val="000000"/>
          <w:lang w:eastAsia="en-GB"/>
        </w:rPr>
        <w:t>Raven Scar Cave is located close to the summit of Ingleborough Hill in the North Yorkshire Dales. Substantial human and faunal bone assemblages were recovered from the cave floors (Lord 2013; Leach 2015). At least 15 individuals are represented amongst the human bone assemblage, but only 4 are represented by post-cranial material. This pattern of deposition suggested that cranial bones specifically had been selectively deposited in the cave. The largest proportions of human remains were recovered from the Main Chamber located immediately behind the cave entrance. Part of the Main Chamber had been deliberately sectioned off with large stones forming a cist-like structure. A narrow, twisting passage leads from the back of this chamber into the hillside. </w:t>
      </w:r>
    </w:p>
    <w:p w14:paraId="7471F379" w14:textId="77777777" w:rsidR="00DE04E5" w:rsidRPr="007B26E6" w:rsidRDefault="00DE04E5" w:rsidP="00DE04E5">
      <w:pPr>
        <w:spacing w:before="280" w:after="280"/>
        <w:jc w:val="both"/>
        <w:rPr>
          <w:lang w:eastAsia="en-GB"/>
        </w:rPr>
      </w:pPr>
      <w:r w:rsidRPr="007B26E6">
        <w:rPr>
          <w:color w:val="000000"/>
          <w:lang w:eastAsia="en-GB"/>
        </w:rPr>
        <w:t xml:space="preserve">The assemblages from the Main Chamber and front were dominated by juvenile cranial remains, particularly loose teeth. Eight disarticulated mandibles were distributed through the Main Chamber and passageway. At least two discrete depositional processes were suggested to be represented in these deposits. A limited number of whole bodies were subaerially exposed, possibly in the cave entrance or in a location outside the cave, before bones were transported to the rear passage. The overrepresentation of juvenile cranial elements, particularly teeth, suggests that heads of juveniles decomposed in the cave entrance before </w:t>
      </w:r>
      <w:proofErr w:type="spellStart"/>
      <w:r w:rsidRPr="007B26E6">
        <w:rPr>
          <w:color w:val="000000"/>
          <w:lang w:eastAsia="en-GB"/>
        </w:rPr>
        <w:t>defleshed</w:t>
      </w:r>
      <w:proofErr w:type="spellEnd"/>
      <w:r w:rsidRPr="007B26E6">
        <w:rPr>
          <w:color w:val="000000"/>
          <w:lang w:eastAsia="en-GB"/>
        </w:rPr>
        <w:t xml:space="preserve"> crania were removed, leaving the anterior dentition and mandibles behind. The mandibles were then distributed through the chamber and passageways through scavenger action. A discrete deposit of two disarticulated femora showing evidence for early post-mortem breakage may represent a third discrete depositional practice. </w:t>
      </w:r>
    </w:p>
    <w:p w14:paraId="3915EBDE" w14:textId="7E87EDC8" w:rsidR="4D706961" w:rsidRDefault="4D706961" w:rsidP="4D706961">
      <w:pPr>
        <w:jc w:val="both"/>
        <w:rPr>
          <w:lang w:eastAsia="en-GB"/>
        </w:rPr>
      </w:pPr>
      <w:r w:rsidRPr="4D706961">
        <w:rPr>
          <w:color w:val="000000" w:themeColor="text1"/>
          <w:lang w:eastAsia="en-GB"/>
        </w:rPr>
        <w:t xml:space="preserve">Finds (metalwork, pottery, stone tools) dating typologically to prehistoric and Roman periods were found throughout the cave, although it is unclear whether they were associated with the mortuary activity. Two human bones have been radiocarbon dated: a human humerus from the ‘carnivore accumulated’ assemblage which exhibited sharp-force trauma caused by a metal blade, and an isolated tooth from the Main Chamber. The bones produced statistically </w:t>
      </w:r>
      <w:r w:rsidRPr="4D706961">
        <w:rPr>
          <w:color w:val="000000" w:themeColor="text1"/>
          <w:lang w:eastAsia="en-GB"/>
        </w:rPr>
        <w:lastRenderedPageBreak/>
        <w:t xml:space="preserve">indistinguishable Late Bronze Age dates of 2808±29 BP (OxA-13536) and 2832±29 BP (OxA-13535), which produce a combined calibrated date of 1025–911 cal BCE. This study includes palaeogenetic data from three teeth taken from disarticulated mandibles found on the floor of the Main Chamber and presumably dating to the same period. They yielded sample </w:t>
      </w:r>
      <w:r w:rsidRPr="4D706961">
        <w:rPr>
          <w:color w:val="000000" w:themeColor="text1"/>
        </w:rPr>
        <w:t xml:space="preserve">I12936 (female; SB486D, Mandible 5); sample I16467 (male; Mandible 2); sample I16469 (male; Mandible 1) and sample I16459 (indeterminate sex; F4). </w:t>
      </w:r>
    </w:p>
    <w:p w14:paraId="10DB7B60" w14:textId="374C8378" w:rsidR="4D706961" w:rsidRDefault="4D706961" w:rsidP="4D706961">
      <w:pPr>
        <w:jc w:val="both"/>
        <w:rPr>
          <w:color w:val="000000" w:themeColor="text1"/>
        </w:rPr>
      </w:pPr>
    </w:p>
    <w:p w14:paraId="341FBD3D" w14:textId="23FC5E81" w:rsidR="4D706961" w:rsidRDefault="4D706961" w:rsidP="4D706961">
      <w:pPr>
        <w:jc w:val="both"/>
        <w:rPr>
          <w:lang w:eastAsia="en-GB"/>
        </w:rPr>
      </w:pPr>
      <w:r w:rsidRPr="4D706961">
        <w:rPr>
          <w:color w:val="000000" w:themeColor="text1"/>
        </w:rPr>
        <w:t xml:space="preserve">The first two samples have been excluded from the analysis due to data quality issues. The individuals represented by samples I16459 and I16469 are </w:t>
      </w:r>
      <w:proofErr w:type="gramStart"/>
      <w:r w:rsidRPr="4D706961">
        <w:rPr>
          <w:color w:val="000000" w:themeColor="text1"/>
        </w:rPr>
        <w:t>second or third degree</w:t>
      </w:r>
      <w:proofErr w:type="gramEnd"/>
      <w:r w:rsidRPr="4D706961">
        <w:rPr>
          <w:color w:val="000000" w:themeColor="text1"/>
        </w:rPr>
        <w:t xml:space="preserve"> relatives.</w:t>
      </w:r>
    </w:p>
    <w:p w14:paraId="769A0D59" w14:textId="4D9EB4B4" w:rsidR="4D706961" w:rsidRDefault="4D706961" w:rsidP="4D706961">
      <w:pPr>
        <w:jc w:val="both"/>
        <w:rPr>
          <w:color w:val="000000" w:themeColor="text1"/>
        </w:rPr>
      </w:pPr>
    </w:p>
    <w:p w14:paraId="7C00A272" w14:textId="31E96F8B" w:rsidR="4D706961" w:rsidRDefault="4D706961" w:rsidP="4D706961">
      <w:pPr>
        <w:jc w:val="both"/>
      </w:pPr>
      <w:r w:rsidRPr="4D706961">
        <w:rPr>
          <w:color w:val="000000" w:themeColor="text1"/>
        </w:rPr>
        <w:t>These add to palaeogenetic data from a disarticulated cranium (Skull 1a) from the Main Chamber previously reported in Olalde et al. (2018).</w:t>
      </w:r>
      <w:r>
        <w:br/>
      </w:r>
    </w:p>
    <w:p w14:paraId="396C2A14" w14:textId="77777777" w:rsidR="00DE04E5" w:rsidRPr="007B26E6" w:rsidRDefault="00DE04E5" w:rsidP="00DE04E5">
      <w:pPr>
        <w:jc w:val="both"/>
        <w:rPr>
          <w:lang w:eastAsia="en-GB"/>
        </w:rPr>
      </w:pPr>
      <w:r w:rsidRPr="007B26E6">
        <w:rPr>
          <w:color w:val="000000"/>
          <w:lang w:eastAsia="en-GB"/>
        </w:rPr>
        <w:t>Source of sample: Tom Lord, Lower Winskill Farm</w:t>
      </w:r>
    </w:p>
    <w:p w14:paraId="0597096D" w14:textId="77777777" w:rsidR="00DE04E5" w:rsidRPr="007B26E6" w:rsidRDefault="00DE04E5" w:rsidP="00DE04E5">
      <w:pPr>
        <w:jc w:val="both"/>
        <w:rPr>
          <w:lang w:eastAsia="en-GB"/>
        </w:rPr>
      </w:pPr>
      <w:r w:rsidRPr="007B26E6">
        <w:rPr>
          <w:color w:val="000000"/>
          <w:lang w:eastAsia="en-GB"/>
        </w:rPr>
        <w:t>Author of entry: Tom Booth</w:t>
      </w:r>
    </w:p>
    <w:p w14:paraId="0E514B01" w14:textId="77777777" w:rsidR="00DE04E5" w:rsidRPr="007B26E6" w:rsidRDefault="00DE04E5" w:rsidP="00DE04E5">
      <w:pPr>
        <w:jc w:val="both"/>
        <w:rPr>
          <w:lang w:eastAsia="en-GB"/>
        </w:rPr>
      </w:pPr>
      <w:r w:rsidRPr="007B26E6">
        <w:rPr>
          <w:color w:val="000000"/>
          <w:lang w:eastAsia="en-GB"/>
        </w:rPr>
        <w:t>References:</w:t>
      </w:r>
    </w:p>
    <w:p w14:paraId="5FB725E0" w14:textId="77777777" w:rsidR="00DE04E5" w:rsidRPr="007B26E6" w:rsidRDefault="00DE04E5" w:rsidP="00DE04E5">
      <w:pPr>
        <w:jc w:val="both"/>
        <w:rPr>
          <w:lang w:eastAsia="en-GB"/>
        </w:rPr>
      </w:pPr>
      <w:r w:rsidRPr="007B26E6">
        <w:rPr>
          <w:color w:val="000000"/>
          <w:lang w:eastAsia="en-GB"/>
        </w:rPr>
        <w:t xml:space="preserve">Lord, T. C. and Howard, J. 2013. Cave archaeology. </w:t>
      </w:r>
      <w:r w:rsidRPr="007B26E6">
        <w:rPr>
          <w:i/>
          <w:iCs/>
          <w:color w:val="000000"/>
          <w:lang w:eastAsia="en-GB"/>
        </w:rPr>
        <w:t xml:space="preserve">Caves Karst Yorkshire Dales </w:t>
      </w:r>
      <w:r w:rsidRPr="007B26E6">
        <w:rPr>
          <w:color w:val="000000"/>
          <w:lang w:eastAsia="en-GB"/>
        </w:rPr>
        <w:t>1,</w:t>
      </w:r>
      <w:r w:rsidRPr="007B26E6">
        <w:rPr>
          <w:b/>
          <w:bCs/>
          <w:color w:val="000000"/>
          <w:lang w:eastAsia="en-GB"/>
        </w:rPr>
        <w:t xml:space="preserve"> </w:t>
      </w:r>
      <w:r w:rsidRPr="007B26E6">
        <w:rPr>
          <w:color w:val="000000"/>
          <w:lang w:eastAsia="en-GB"/>
        </w:rPr>
        <w:t>239–51. </w:t>
      </w:r>
    </w:p>
    <w:p w14:paraId="1034EB47" w14:textId="77777777" w:rsidR="00DE04E5" w:rsidRPr="007B26E6" w:rsidRDefault="00DE04E5" w:rsidP="00DE04E5">
      <w:pPr>
        <w:spacing w:before="280"/>
        <w:jc w:val="both"/>
        <w:rPr>
          <w:lang w:eastAsia="en-GB"/>
        </w:rPr>
      </w:pPr>
      <w:r w:rsidRPr="007B26E6">
        <w:rPr>
          <w:color w:val="000000"/>
          <w:lang w:eastAsia="en-GB"/>
        </w:rPr>
        <w:t xml:space="preserve">Leach, S. 2015. </w:t>
      </w:r>
      <w:r w:rsidRPr="007B26E6">
        <w:rPr>
          <w:i/>
          <w:iCs/>
          <w:color w:val="000000"/>
          <w:lang w:eastAsia="en-GB"/>
        </w:rPr>
        <w:t xml:space="preserve">Going underground: an anthropological and </w:t>
      </w:r>
      <w:proofErr w:type="spellStart"/>
      <w:r w:rsidRPr="007B26E6">
        <w:rPr>
          <w:i/>
          <w:iCs/>
          <w:color w:val="000000"/>
          <w:lang w:eastAsia="en-GB"/>
        </w:rPr>
        <w:t>taphonomic</w:t>
      </w:r>
      <w:proofErr w:type="spellEnd"/>
      <w:r w:rsidRPr="007B26E6">
        <w:rPr>
          <w:i/>
          <w:iCs/>
          <w:color w:val="000000"/>
          <w:lang w:eastAsia="en-GB"/>
        </w:rPr>
        <w:t xml:space="preserve"> study of human skeletal remains from caves and rock shelters in Yorkshire</w:t>
      </w:r>
      <w:r w:rsidRPr="007B26E6">
        <w:rPr>
          <w:color w:val="000000"/>
          <w:lang w:eastAsia="en-GB"/>
        </w:rPr>
        <w:t>. Leeds: Yorkshire Archaeological Society</w:t>
      </w:r>
      <w:r w:rsidRPr="007B26E6">
        <w:rPr>
          <w:i/>
          <w:iCs/>
          <w:color w:val="000000"/>
          <w:lang w:eastAsia="en-GB"/>
        </w:rPr>
        <w:t>.</w:t>
      </w:r>
    </w:p>
    <w:p w14:paraId="5932C1A8" w14:textId="77777777" w:rsidR="00DE04E5" w:rsidRPr="007B26E6" w:rsidRDefault="00DE04E5" w:rsidP="00DE04E5">
      <w:pPr>
        <w:rPr>
          <w:lang w:eastAsia="en-GB"/>
        </w:rPr>
      </w:pPr>
    </w:p>
    <w:p w14:paraId="0B3C3316"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190–196.</w:t>
      </w:r>
    </w:p>
    <w:p w14:paraId="1F80796F" w14:textId="77777777" w:rsidR="00DE04E5" w:rsidRPr="007B26E6" w:rsidRDefault="00DE04E5" w:rsidP="00DE04E5">
      <w:pPr>
        <w:rPr>
          <w:lang w:eastAsia="en-GB"/>
        </w:rPr>
      </w:pPr>
    </w:p>
    <w:p w14:paraId="1EBF51C5" w14:textId="77777777" w:rsidR="00DE04E5" w:rsidRPr="007B26E6" w:rsidRDefault="00DE04E5" w:rsidP="00DE04E5">
      <w:pPr>
        <w:jc w:val="both"/>
        <w:rPr>
          <w:lang w:eastAsia="en-GB"/>
        </w:rPr>
      </w:pPr>
      <w:proofErr w:type="spellStart"/>
      <w:r w:rsidRPr="007B26E6">
        <w:rPr>
          <w:b/>
          <w:bCs/>
          <w:color w:val="000000"/>
          <w:lang w:eastAsia="en-GB"/>
        </w:rPr>
        <w:t>Roedean</w:t>
      </w:r>
      <w:proofErr w:type="spellEnd"/>
      <w:r w:rsidRPr="007B26E6">
        <w:rPr>
          <w:b/>
          <w:bCs/>
          <w:color w:val="000000"/>
          <w:lang w:eastAsia="en-GB"/>
        </w:rPr>
        <w:t xml:space="preserve"> Crescent, Brighton, Sussex, England, UK</w:t>
      </w:r>
    </w:p>
    <w:p w14:paraId="2CB0C01E" w14:textId="77777777" w:rsidR="00DE04E5" w:rsidRPr="007B26E6" w:rsidRDefault="00DE04E5" w:rsidP="00DE04E5">
      <w:pPr>
        <w:jc w:val="both"/>
        <w:rPr>
          <w:lang w:eastAsia="en-GB"/>
        </w:rPr>
      </w:pPr>
      <w:r w:rsidRPr="007B26E6">
        <w:rPr>
          <w:color w:val="000000"/>
          <w:lang w:eastAsia="en-GB"/>
        </w:rPr>
        <w:t xml:space="preserve">Workmen digging a trench at the rear of 12 </w:t>
      </w:r>
      <w:proofErr w:type="spellStart"/>
      <w:r w:rsidRPr="007B26E6">
        <w:rPr>
          <w:color w:val="000000"/>
          <w:lang w:eastAsia="en-GB"/>
        </w:rPr>
        <w:t>Roedean</w:t>
      </w:r>
      <w:proofErr w:type="spellEnd"/>
      <w:r w:rsidRPr="007B26E6">
        <w:rPr>
          <w:color w:val="000000"/>
          <w:lang w:eastAsia="en-GB"/>
        </w:rPr>
        <w:t xml:space="preserve"> Crescent, Brighton (immediately north of Brighton Marina) in 1937 uncovered the skeleton of an adult male. The grave had been badly disturbed by the works, but the skeleton was believed to have been crouched on his right side </w:t>
      </w:r>
      <w:r w:rsidRPr="007B26E6">
        <w:rPr>
          <w:color w:val="000000"/>
          <w:lang w:eastAsia="en-GB"/>
        </w:rPr>
        <w:lastRenderedPageBreak/>
        <w:t xml:space="preserve">with his head to the south-west, facing south-east, and his hands in front of his face. No grave goods were </w:t>
      </w:r>
      <w:r w:rsidRPr="00E51F0E">
        <w:rPr>
          <w:color w:val="000000"/>
          <w:lang w:eastAsia="en-GB"/>
        </w:rPr>
        <w:t>recovered. The petrous portion of the temporal bone of this skeleton (R4267) yielded sample I14553 (</w:t>
      </w:r>
      <w:r w:rsidRPr="007B26E6">
        <w:rPr>
          <w:color w:val="000000"/>
          <w:lang w:eastAsia="en-GB"/>
        </w:rPr>
        <w:t>male), which produced an Early Bronze Age date of 3535±33 BP (SUERC-76360; 1954–1749 cal BCE).</w:t>
      </w:r>
    </w:p>
    <w:p w14:paraId="13C718AA" w14:textId="77777777" w:rsidR="00DE04E5" w:rsidRPr="007B26E6" w:rsidRDefault="00DE04E5" w:rsidP="00DE04E5">
      <w:pPr>
        <w:rPr>
          <w:lang w:eastAsia="en-GB"/>
        </w:rPr>
      </w:pPr>
    </w:p>
    <w:p w14:paraId="5809FC76"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12271861"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00DF0F18" w14:textId="77777777" w:rsidR="00DE04E5" w:rsidRPr="007B26E6" w:rsidRDefault="00DE04E5" w:rsidP="00DE04E5">
      <w:pPr>
        <w:rPr>
          <w:lang w:eastAsia="en-GB"/>
        </w:rPr>
      </w:pPr>
    </w:p>
    <w:p w14:paraId="0852B4A2" w14:textId="77777777" w:rsidR="00DE04E5" w:rsidRPr="007B26E6" w:rsidRDefault="00DE04E5" w:rsidP="00DE04E5">
      <w:pPr>
        <w:jc w:val="both"/>
        <w:rPr>
          <w:lang w:eastAsia="en-GB"/>
        </w:rPr>
      </w:pPr>
      <w:proofErr w:type="spellStart"/>
      <w:r w:rsidRPr="007B26E6">
        <w:rPr>
          <w:b/>
          <w:bCs/>
          <w:color w:val="000000"/>
          <w:lang w:eastAsia="en-GB"/>
        </w:rPr>
        <w:t>Rowbarrow</w:t>
      </w:r>
      <w:proofErr w:type="spellEnd"/>
      <w:r w:rsidRPr="007B26E6">
        <w:rPr>
          <w:b/>
          <w:bCs/>
          <w:color w:val="000000"/>
          <w:lang w:eastAsia="en-GB"/>
        </w:rPr>
        <w:t>, Wiltshire, England, UK</w:t>
      </w:r>
    </w:p>
    <w:p w14:paraId="67E86512" w14:textId="77777777"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Roundbarrow</w:t>
      </w:r>
      <w:proofErr w:type="spellEnd"/>
      <w:r w:rsidRPr="007B26E6">
        <w:rPr>
          <w:color w:val="000000"/>
          <w:lang w:eastAsia="en-GB"/>
        </w:rPr>
        <w:t>, Wiltshire was excavated by Wessex Archaeology in 2011–12. It yielded Early and Middle Bronze Age burials from a ploughed-out barrow, and an adjacent Early Iron Age inhumation cemetery, likely associated with the contemporary settlement of Little Woodbury, 200m upslope.</w:t>
      </w:r>
    </w:p>
    <w:p w14:paraId="597A4E0C" w14:textId="77777777" w:rsidR="00DE04E5" w:rsidRPr="007B26E6" w:rsidRDefault="00DE04E5" w:rsidP="00DE04E5">
      <w:pPr>
        <w:rPr>
          <w:lang w:eastAsia="en-GB"/>
        </w:rPr>
      </w:pPr>
    </w:p>
    <w:p w14:paraId="44111719" w14:textId="62B5D3AB" w:rsidR="00DE04E5" w:rsidRPr="007B26E6" w:rsidRDefault="00DE04E5" w:rsidP="00DE04E5">
      <w:pPr>
        <w:jc w:val="both"/>
        <w:rPr>
          <w:lang w:eastAsia="en-GB"/>
        </w:rPr>
      </w:pPr>
      <w:r w:rsidRPr="007B26E6">
        <w:rPr>
          <w:color w:val="000000"/>
          <w:lang w:eastAsia="en-GB"/>
        </w:rPr>
        <w:t xml:space="preserve">Four human petrous bones from Middle Bronze Age burials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first, from an individual (4645) aged 30–40 years, laid in an extended south-east/north-</w:t>
      </w:r>
      <w:r w:rsidRPr="00E51F0E">
        <w:rPr>
          <w:color w:val="000000"/>
          <w:lang w:eastAsia="en-GB"/>
        </w:rPr>
        <w:t>west orientation on his right side under a densely packed deposit of flint nodules, yielded sample I19857 (male), dating to 3213±28 BP (SUERC-41692; 1518–1425 cal BCE). The second, from an individual (4672) aged 40–50 years, laid in a flexed north–south orientation on his right side, yielded sample I19858 (male), dating to 3222±28 BP (SUERC-41699; 1532–1431 cal BCE). The third, from the flexed burial of an infant (4663) aged c. 2.5–3.5 years and laid on its right side in a north-east/south-west orientation, yielded sample I19859</w:t>
      </w:r>
      <w:r w:rsidRPr="007B26E6">
        <w:rPr>
          <w:color w:val="000000"/>
          <w:lang w:eastAsia="en-GB"/>
        </w:rPr>
        <w:t xml:space="preserve"> (male), dating to 3173±29 BP (SUERC-41695; 1504–1403 cal BCE). Finally, the petrous of an infant (4679), aged 2–3 years and laid flexed on its right side in a north–south orientation, yielded sample </w:t>
      </w:r>
      <w:r w:rsidRPr="00E51F0E">
        <w:rPr>
          <w:color w:val="000000"/>
          <w:lang w:eastAsia="en-GB"/>
        </w:rPr>
        <w:t>I19860 (</w:t>
      </w:r>
      <w:r w:rsidRPr="007B26E6">
        <w:rPr>
          <w:color w:val="000000"/>
          <w:lang w:eastAsia="en-GB"/>
        </w:rPr>
        <w:t xml:space="preserve">female), dating to 3169±28 BP (SUERC-41700; 1503–1401 cal BCE). The individuals represented by samples I19859 and I19860 are </w:t>
      </w:r>
      <w:proofErr w:type="gramStart"/>
      <w:r w:rsidRPr="007B26E6">
        <w:rPr>
          <w:color w:val="000000"/>
          <w:lang w:eastAsia="en-GB"/>
        </w:rPr>
        <w:t>second or third degree</w:t>
      </w:r>
      <w:proofErr w:type="gramEnd"/>
      <w:r w:rsidRPr="007B26E6">
        <w:rPr>
          <w:color w:val="000000"/>
          <w:lang w:eastAsia="en-GB"/>
        </w:rPr>
        <w:t xml:space="preserve"> relatives.</w:t>
      </w:r>
    </w:p>
    <w:p w14:paraId="5EAFF3C5" w14:textId="77777777" w:rsidR="00DE04E5" w:rsidRPr="007B26E6" w:rsidRDefault="00DE04E5" w:rsidP="00DE04E5">
      <w:pPr>
        <w:rPr>
          <w:lang w:eastAsia="en-GB"/>
        </w:rPr>
      </w:pPr>
    </w:p>
    <w:p w14:paraId="1F27B6AB" w14:textId="5B856E30" w:rsidR="00DE04E5" w:rsidRPr="007B26E6" w:rsidRDefault="00DE04E5" w:rsidP="00DE04E5">
      <w:pPr>
        <w:jc w:val="both"/>
        <w:rPr>
          <w:lang w:eastAsia="en-GB"/>
        </w:rPr>
      </w:pPr>
      <w:r w:rsidRPr="007B26E6">
        <w:rPr>
          <w:color w:val="000000"/>
          <w:lang w:eastAsia="en-GB"/>
        </w:rPr>
        <w:t xml:space="preserve">Five human petrous bones from the Early Iron Age individuals were also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That from an individual (4175) aged 30–40 years and placed in a flexed position on her right side in a north-west/south-east orientation, yielded </w:t>
      </w:r>
      <w:r w:rsidRPr="00E51F0E">
        <w:rPr>
          <w:color w:val="000000"/>
          <w:lang w:eastAsia="en-GB"/>
        </w:rPr>
        <w:t xml:space="preserve">sample I19861 (female), dating to 2506±28 BP (SUERC-41683; 779–541 cal BCE). Another, from a woman (4243) aged 30–40 years, with an </w:t>
      </w:r>
      <w:proofErr w:type="gramStart"/>
      <w:r w:rsidRPr="00E51F0E">
        <w:rPr>
          <w:i/>
          <w:iCs/>
          <w:color w:val="000000"/>
          <w:lang w:eastAsia="en-GB"/>
        </w:rPr>
        <w:t>in utero</w:t>
      </w:r>
      <w:proofErr w:type="gramEnd"/>
      <w:r w:rsidRPr="00E51F0E">
        <w:rPr>
          <w:color w:val="000000"/>
          <w:lang w:eastAsia="en-GB"/>
        </w:rPr>
        <w:t xml:space="preserve"> </w:t>
      </w:r>
      <w:proofErr w:type="spellStart"/>
      <w:r w:rsidRPr="00E51F0E">
        <w:rPr>
          <w:color w:val="000000"/>
          <w:lang w:eastAsia="en-GB"/>
        </w:rPr>
        <w:t>foetus</w:t>
      </w:r>
      <w:proofErr w:type="spellEnd"/>
      <w:r w:rsidRPr="00E51F0E">
        <w:rPr>
          <w:color w:val="000000"/>
          <w:lang w:eastAsia="en-GB"/>
        </w:rPr>
        <w:t xml:space="preserve"> (4268) aged 32–34 weeks, yielded sample I19862 (female), dating to 2471±28 BP (SUERC-41689; 767–423 cal BCE). She had been laid in a flexed position on her right side, with her head to the north-west; several large flint nodules lay on and around the skull. The third, from an individual (4513) aged 14–16 years, laid in a flexed position on their left side, with their head to the north, yielded sample I19863 (male), dating to 2359±29 BP (SUERC-41690) and 2327±28 BP (SUERC-47739), with a weighted mean of 2342±21 BP (460–382 cal BCE). The grave fill included a redeposited bone from a second male aged over 18 years. The fourth petrous, from an individual (4651) aged 50–60 years</w:t>
      </w:r>
      <w:r w:rsidRPr="007B26E6">
        <w:rPr>
          <w:color w:val="000000"/>
          <w:lang w:eastAsia="en-GB"/>
        </w:rPr>
        <w:t xml:space="preserve">, in a tightly flexed position on her left side with her head to the west, yielded </w:t>
      </w:r>
      <w:r w:rsidRPr="00E51F0E">
        <w:rPr>
          <w:color w:val="000000"/>
          <w:lang w:eastAsia="en-GB"/>
        </w:rPr>
        <w:t>sample I19867 (female), dating to 2507±28 BP (SUERC-41693; 780–541 cal BCE). Finally, an individual (4653) aged 35–45 years in a flexed position on their right side, with their head to the west, yielded sample I19868</w:t>
      </w:r>
      <w:r w:rsidRPr="007B26E6">
        <w:rPr>
          <w:color w:val="000000"/>
          <w:lang w:eastAsia="en-GB"/>
        </w:rPr>
        <w:t xml:space="preserve"> (male), dating to 2478±28 BP (SUERC-41694; 771–476 cal BCE); the grave fill included the redeposited tooth of a presumably second adult individual.</w:t>
      </w:r>
    </w:p>
    <w:p w14:paraId="51977963" w14:textId="77777777" w:rsidR="00DE04E5" w:rsidRPr="007B26E6" w:rsidRDefault="00DE04E5" w:rsidP="00DE04E5">
      <w:pPr>
        <w:rPr>
          <w:lang w:eastAsia="en-GB"/>
        </w:rPr>
      </w:pPr>
    </w:p>
    <w:p w14:paraId="3B18BECE" w14:textId="5F05A3E8" w:rsidR="00DE04E5" w:rsidRPr="007B26E6" w:rsidRDefault="00DE04E5" w:rsidP="00DE04E5">
      <w:pPr>
        <w:jc w:val="both"/>
        <w:rPr>
          <w:lang w:eastAsia="en-GB"/>
        </w:rPr>
      </w:pPr>
      <w:r w:rsidRPr="007B26E6">
        <w:rPr>
          <w:color w:val="000000"/>
          <w:lang w:eastAsia="en-GB"/>
        </w:rPr>
        <w:t xml:space="preserve">Three human teeth from the Early Iron Age burials were also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The first, from the disturbed burial of an individual (4001) aged 18–25 years, yielded </w:t>
      </w:r>
      <w:r w:rsidRPr="00E51F0E">
        <w:rPr>
          <w:color w:val="000000"/>
          <w:lang w:eastAsia="en-GB"/>
        </w:rPr>
        <w:t>sample I13688 (female), dating to 2492±28 BP (SUERC-41682; 775–516 cal BCE). The second, from a tightly flexed individual (4178) lying on his right side with his head to the north-west, yielded sample I13689 (male), dating to 2448±29 BP (SUERC-41684; 753–411 cal BCE</w:t>
      </w:r>
      <w:r w:rsidRPr="00E51F0E">
        <w:rPr>
          <w:color w:val="333333"/>
          <w:lang w:eastAsia="en-GB"/>
        </w:rPr>
        <w:t>)</w:t>
      </w:r>
      <w:r w:rsidRPr="00E51F0E">
        <w:rPr>
          <w:color w:val="000000"/>
          <w:lang w:eastAsia="en-GB"/>
        </w:rPr>
        <w:t xml:space="preserve">. </w:t>
      </w:r>
      <w:proofErr w:type="gramStart"/>
      <w:r w:rsidRPr="00E51F0E">
        <w:rPr>
          <w:color w:val="000000"/>
          <w:lang w:eastAsia="en-GB"/>
        </w:rPr>
        <w:t>A number of</w:t>
      </w:r>
      <w:proofErr w:type="gramEnd"/>
      <w:r w:rsidRPr="00E51F0E">
        <w:rPr>
          <w:color w:val="000000"/>
          <w:lang w:eastAsia="en-GB"/>
        </w:rPr>
        <w:t xml:space="preserve"> flint nodules </w:t>
      </w:r>
      <w:r w:rsidRPr="00E51F0E">
        <w:rPr>
          <w:color w:val="000000"/>
          <w:lang w:eastAsia="en-GB"/>
        </w:rPr>
        <w:lastRenderedPageBreak/>
        <w:t>overlay the skeleton, and the grave fill above this contained a pile of (mainly) long bone shafts, representing c. 5% of a second individual (4180) aged 18–25 years. The final tooth, which derived from the crouched burial of an individual (4574) aged 18–23 years, lying on their left side with her head at the north-east, yielded sample I13690 (male</w:t>
      </w:r>
      <w:r w:rsidRPr="007B26E6">
        <w:rPr>
          <w:color w:val="000000"/>
          <w:lang w:eastAsia="en-GB"/>
        </w:rPr>
        <w:t>), dating to 2439±28 BP (SUERC-41691; 750–408 cal BCE). The fill of this grave also contained a fragment of redeposited bone from a second adult individual.</w:t>
      </w:r>
    </w:p>
    <w:p w14:paraId="3F5CB7A2" w14:textId="77777777" w:rsidR="00DE04E5" w:rsidRPr="007B26E6" w:rsidRDefault="00DE04E5" w:rsidP="00DE04E5">
      <w:pPr>
        <w:rPr>
          <w:lang w:eastAsia="en-GB"/>
        </w:rPr>
      </w:pPr>
    </w:p>
    <w:p w14:paraId="62FD90AD" w14:textId="77777777" w:rsidR="00DE04E5" w:rsidRPr="007B26E6" w:rsidRDefault="00DE04E5" w:rsidP="00DE04E5">
      <w:pPr>
        <w:jc w:val="both"/>
        <w:rPr>
          <w:lang w:eastAsia="en-GB"/>
        </w:rPr>
      </w:pPr>
      <w:r w:rsidRPr="007B26E6">
        <w:rPr>
          <w:color w:val="000000"/>
          <w:lang w:eastAsia="en-GB"/>
        </w:rPr>
        <w:t>Source of samples: Wessex Archaeology</w:t>
      </w:r>
    </w:p>
    <w:p w14:paraId="34A419FC" w14:textId="77777777" w:rsidR="00DE04E5" w:rsidRPr="007B26E6" w:rsidRDefault="00DE04E5" w:rsidP="00DE04E5">
      <w:pPr>
        <w:jc w:val="both"/>
        <w:rPr>
          <w:lang w:eastAsia="en-GB"/>
        </w:rPr>
      </w:pPr>
      <w:r w:rsidRPr="007B26E6">
        <w:rPr>
          <w:color w:val="000000"/>
          <w:lang w:eastAsia="en-GB"/>
        </w:rPr>
        <w:t xml:space="preserve">Author of entry: Lindsey </w:t>
      </w:r>
      <w:proofErr w:type="spellStart"/>
      <w:r w:rsidRPr="007B26E6">
        <w:rPr>
          <w:color w:val="000000"/>
          <w:lang w:eastAsia="en-GB"/>
        </w:rPr>
        <w:t>Büster</w:t>
      </w:r>
      <w:proofErr w:type="spellEnd"/>
    </w:p>
    <w:p w14:paraId="1685A9EC" w14:textId="77777777" w:rsidR="00DE04E5" w:rsidRPr="007B26E6" w:rsidRDefault="00DE04E5" w:rsidP="00DE04E5">
      <w:pPr>
        <w:jc w:val="both"/>
        <w:rPr>
          <w:lang w:eastAsia="en-GB"/>
        </w:rPr>
      </w:pPr>
      <w:r w:rsidRPr="007B26E6">
        <w:rPr>
          <w:color w:val="000000"/>
          <w:lang w:eastAsia="en-GB"/>
        </w:rPr>
        <w:t>Reference:</w:t>
      </w:r>
      <w:r w:rsidRPr="007B26E6">
        <w:rPr>
          <w:b/>
          <w:bCs/>
          <w:color w:val="000000"/>
          <w:lang w:eastAsia="en-GB"/>
        </w:rPr>
        <w:t xml:space="preserve"> </w:t>
      </w:r>
      <w:r w:rsidRPr="007B26E6">
        <w:rPr>
          <w:color w:val="000000"/>
          <w:lang w:eastAsia="en-GB"/>
        </w:rPr>
        <w:t xml:space="preserve">Powell, A.B. 2015. Bronze Age and Early Iron Age burial grounds and later landscape development outside Little Woodbury, Salisbury, Wiltshire. </w:t>
      </w:r>
      <w:r w:rsidRPr="007B26E6">
        <w:rPr>
          <w:i/>
          <w:iCs/>
          <w:color w:val="000000"/>
          <w:lang w:eastAsia="en-GB"/>
        </w:rPr>
        <w:t>Wiltshire Archaeological and Natural History Magazine</w:t>
      </w:r>
      <w:r w:rsidRPr="007B26E6">
        <w:rPr>
          <w:color w:val="000000"/>
          <w:lang w:eastAsia="en-GB"/>
        </w:rPr>
        <w:t> 108: 44–78.</w:t>
      </w:r>
    </w:p>
    <w:p w14:paraId="20D48041" w14:textId="77777777" w:rsidR="00DE04E5" w:rsidRPr="007B26E6" w:rsidRDefault="00DE04E5" w:rsidP="00DE04E5">
      <w:pPr>
        <w:rPr>
          <w:lang w:eastAsia="en-GB"/>
        </w:rPr>
      </w:pPr>
    </w:p>
    <w:p w14:paraId="233405FA" w14:textId="3A69984E" w:rsidR="41D28D8F" w:rsidRDefault="41D28D8F" w:rsidP="00F02BC4">
      <w:pPr>
        <w:jc w:val="both"/>
        <w:rPr>
          <w:b/>
          <w:bCs/>
          <w:color w:val="000000" w:themeColor="text1"/>
        </w:rPr>
      </w:pPr>
      <w:r w:rsidRPr="41D28D8F">
        <w:rPr>
          <w:b/>
          <w:bCs/>
          <w:color w:val="000000" w:themeColor="text1"/>
        </w:rPr>
        <w:t>Saxon Way, Fairford, Gloucestershire, England, UK</w:t>
      </w:r>
    </w:p>
    <w:p w14:paraId="3039ABE9" w14:textId="44ECFFED" w:rsidR="41D28D8F" w:rsidRDefault="41D28D8F">
      <w:r w:rsidRPr="41D28D8F">
        <w:rPr>
          <w:color w:val="000000" w:themeColor="text1"/>
        </w:rPr>
        <w:t>Excavations were undertaken in 2014 at the site of Saxon Way, Fairford (</w:t>
      </w:r>
      <w:proofErr w:type="spellStart"/>
      <w:r w:rsidRPr="41D28D8F">
        <w:rPr>
          <w:color w:val="000000" w:themeColor="text1"/>
        </w:rPr>
        <w:t>Reynish</w:t>
      </w:r>
      <w:proofErr w:type="spellEnd"/>
      <w:r w:rsidRPr="41D28D8F">
        <w:rPr>
          <w:color w:val="000000" w:themeColor="text1"/>
        </w:rPr>
        <w:t xml:space="preserve"> 2014). A petrous temporal from Skeleton 3231, believed to derive from this site and thought to date to c. 400‒100 BCE, was successfully analyzed for aDNA. This yielded sample I12926 (male).</w:t>
      </w:r>
      <w:r>
        <w:br/>
      </w:r>
    </w:p>
    <w:p w14:paraId="714FE3C2" w14:textId="51E5BE13" w:rsidR="41D28D8F" w:rsidRDefault="41D28D8F" w:rsidP="00F02BC4">
      <w:pPr>
        <w:jc w:val="both"/>
        <w:rPr>
          <w:color w:val="000000" w:themeColor="text1"/>
        </w:rPr>
      </w:pPr>
      <w:r w:rsidRPr="41D28D8F">
        <w:rPr>
          <w:color w:val="000000" w:themeColor="text1"/>
        </w:rPr>
        <w:t>Source of sample: Sharon Clough</w:t>
      </w:r>
    </w:p>
    <w:p w14:paraId="2E9BE412" w14:textId="0288C7AF" w:rsidR="41D28D8F" w:rsidRDefault="41D28D8F" w:rsidP="00F02BC4">
      <w:pPr>
        <w:jc w:val="both"/>
        <w:rPr>
          <w:color w:val="000000" w:themeColor="text1"/>
        </w:rPr>
      </w:pPr>
      <w:r w:rsidRPr="41D28D8F">
        <w:rPr>
          <w:color w:val="000000" w:themeColor="text1"/>
        </w:rPr>
        <w:t xml:space="preserve">Author of entry: Tom Booth </w:t>
      </w:r>
    </w:p>
    <w:p w14:paraId="0D848924" w14:textId="194D74D3" w:rsidR="41D28D8F" w:rsidRDefault="41D28D8F" w:rsidP="41D28D8F">
      <w:pPr>
        <w:rPr>
          <w:color w:val="000000" w:themeColor="text1"/>
        </w:rPr>
      </w:pPr>
      <w:r w:rsidRPr="41D28D8F">
        <w:rPr>
          <w:color w:val="000000" w:themeColor="text1"/>
        </w:rPr>
        <w:t xml:space="preserve">Reference: </w:t>
      </w:r>
      <w:proofErr w:type="spellStart"/>
      <w:r w:rsidRPr="41D28D8F">
        <w:rPr>
          <w:color w:val="000000" w:themeColor="text1"/>
        </w:rPr>
        <w:t>Reynish</w:t>
      </w:r>
      <w:proofErr w:type="spellEnd"/>
      <w:r w:rsidRPr="41D28D8F">
        <w:rPr>
          <w:color w:val="000000" w:themeColor="text1"/>
        </w:rPr>
        <w:t xml:space="preserve">, S. 2014. </w:t>
      </w:r>
      <w:r w:rsidRPr="41D28D8F">
        <w:rPr>
          <w:i/>
          <w:iCs/>
          <w:color w:val="000000" w:themeColor="text1"/>
        </w:rPr>
        <w:t xml:space="preserve">Land at </w:t>
      </w:r>
      <w:proofErr w:type="spellStart"/>
      <w:r w:rsidRPr="41D28D8F">
        <w:rPr>
          <w:i/>
          <w:iCs/>
          <w:color w:val="000000" w:themeColor="text1"/>
        </w:rPr>
        <w:t>Sunhill</w:t>
      </w:r>
      <w:proofErr w:type="spellEnd"/>
      <w:r w:rsidRPr="41D28D8F">
        <w:rPr>
          <w:i/>
          <w:iCs/>
          <w:color w:val="000000" w:themeColor="text1"/>
        </w:rPr>
        <w:t xml:space="preserve"> Close &amp; Saxon Way Fairford Gloucestershire Archaeological Evaluation</w:t>
      </w:r>
      <w:r w:rsidRPr="41D28D8F">
        <w:rPr>
          <w:color w:val="000000" w:themeColor="text1"/>
        </w:rPr>
        <w:t>. Unpublished Report, Cotswold Archaeology.</w:t>
      </w:r>
    </w:p>
    <w:p w14:paraId="010DF047" w14:textId="47104D32" w:rsidR="41D28D8F" w:rsidRDefault="41D28D8F" w:rsidP="41D28D8F"/>
    <w:p w14:paraId="1348F5F6" w14:textId="77777777" w:rsidR="00DE04E5" w:rsidRPr="007B26E6" w:rsidRDefault="00DE04E5" w:rsidP="00DE04E5">
      <w:pPr>
        <w:jc w:val="both"/>
        <w:rPr>
          <w:lang w:eastAsia="en-GB"/>
        </w:rPr>
      </w:pPr>
      <w:r w:rsidRPr="007B26E6">
        <w:rPr>
          <w:b/>
          <w:bCs/>
          <w:color w:val="000000"/>
          <w:lang w:eastAsia="en-GB"/>
        </w:rPr>
        <w:t>Scorton Quarry, North Yorkshire, England, UK</w:t>
      </w:r>
    </w:p>
    <w:p w14:paraId="7110A89E" w14:textId="77777777" w:rsidR="00DE04E5" w:rsidRPr="007B26E6" w:rsidRDefault="00DE04E5" w:rsidP="00DE04E5">
      <w:pPr>
        <w:jc w:val="both"/>
        <w:rPr>
          <w:lang w:eastAsia="en-GB"/>
        </w:rPr>
      </w:pPr>
      <w:r w:rsidRPr="007B26E6">
        <w:rPr>
          <w:color w:val="000000"/>
          <w:lang w:eastAsia="en-GB"/>
        </w:rPr>
        <w:t>Archaeological excavations have taken place in advance of gravel quarrying in the area surrounding the Scorton Cursus Neolithic monument since the 1970s. At the northern edge of the quarry, a late Iron Age and Romano-British farmstead was excavated at Grange Farm in 1996–7 (</w:t>
      </w:r>
      <w:proofErr w:type="spellStart"/>
      <w:r w:rsidRPr="007B26E6">
        <w:rPr>
          <w:color w:val="000000"/>
          <w:lang w:eastAsia="en-GB"/>
        </w:rPr>
        <w:t>Copp</w:t>
      </w:r>
      <w:proofErr w:type="spellEnd"/>
      <w:r w:rsidRPr="007B26E6">
        <w:rPr>
          <w:color w:val="000000"/>
          <w:lang w:eastAsia="en-GB"/>
        </w:rPr>
        <w:t xml:space="preserve"> and Roe 1997). In 2007, topsoil stripping to the south-east of the farmstead revealed part of an associated field system. Lines of inhumation burials were arranged parallel to a ditch and a possible bedding trench for a hedge (Speed 2009). At least 21 probable or certain graves were identified although due to poor soil conditions few contained human remains. Radiocarbon dating subsequently showed that the burials were of Late Iron Age date dating from the second century BCE to early first century CE, although one group included a first century CE cremation burial containing hobnails (Speed and Holst 2018, 18–19).</w:t>
      </w:r>
    </w:p>
    <w:p w14:paraId="2721B5D4" w14:textId="77777777" w:rsidR="00DE04E5" w:rsidRPr="007B26E6" w:rsidRDefault="00DE04E5" w:rsidP="00DE04E5">
      <w:pPr>
        <w:rPr>
          <w:lang w:eastAsia="en-GB"/>
        </w:rPr>
      </w:pPr>
    </w:p>
    <w:p w14:paraId="53494661" w14:textId="77777777" w:rsidR="00DE04E5" w:rsidRPr="007B26E6" w:rsidRDefault="00DE04E5" w:rsidP="00DE04E5">
      <w:pPr>
        <w:jc w:val="both"/>
        <w:rPr>
          <w:lang w:eastAsia="en-GB"/>
        </w:rPr>
      </w:pPr>
      <w:r w:rsidRPr="007B26E6">
        <w:rPr>
          <w:color w:val="000000"/>
          <w:lang w:eastAsia="en-GB"/>
        </w:rPr>
        <w:t xml:space="preserve">Samples were taken from four of these skeletons: a tooth from skeleton 225 provided sample </w:t>
      </w:r>
      <w:r w:rsidRPr="00E51F0E">
        <w:rPr>
          <w:color w:val="000000"/>
          <w:lang w:eastAsia="en-GB"/>
        </w:rPr>
        <w:t>I19587 (male) dated 2084±31 BP (SUERC-52142; 195 cal BCE–cal CE 7); bone from skeleton 228 gave sample I19588 (female) dated 2067±31 BP (SUERC-52143; 168 cal BCE–cal CE 11); a petrous bone from skeleton 341 gave sample I14096 (male), dating to 2056±30 BP (SUERC-95019) and 2013±31 BP (SUERC-52144), providing a combined calibration of 101 cal BCE–cal CE 59 (2035±22 BP); and a petrous bone from skeleton 433 gave sample I14097</w:t>
      </w:r>
      <w:r w:rsidRPr="007B26E6">
        <w:rPr>
          <w:color w:val="000000"/>
          <w:lang w:eastAsia="en-GB"/>
        </w:rPr>
        <w:t xml:space="preserve"> (male), dating to 2051±32 BP (SUERC-56654; 162 cal BCE–cal CE 26).</w:t>
      </w:r>
    </w:p>
    <w:p w14:paraId="3D1DD234" w14:textId="77777777" w:rsidR="00DE04E5" w:rsidRPr="007B26E6" w:rsidRDefault="00DE04E5" w:rsidP="00DE04E5">
      <w:pPr>
        <w:rPr>
          <w:lang w:eastAsia="en-GB"/>
        </w:rPr>
      </w:pPr>
    </w:p>
    <w:p w14:paraId="3C15DC00" w14:textId="77777777" w:rsidR="00DE04E5" w:rsidRPr="007B26E6" w:rsidRDefault="00DE04E5" w:rsidP="00DE04E5">
      <w:pPr>
        <w:jc w:val="both"/>
        <w:rPr>
          <w:lang w:eastAsia="en-GB"/>
        </w:rPr>
      </w:pPr>
      <w:r w:rsidRPr="007B26E6">
        <w:rPr>
          <w:color w:val="000000"/>
          <w:lang w:eastAsia="en-GB"/>
        </w:rPr>
        <w:t>Source of samples: Northern Archaeological Associates Ltd</w:t>
      </w:r>
    </w:p>
    <w:p w14:paraId="2DA5ADF0" w14:textId="77777777" w:rsidR="00DE04E5" w:rsidRPr="007B26E6" w:rsidRDefault="00DE04E5" w:rsidP="00DE04E5">
      <w:pPr>
        <w:jc w:val="both"/>
        <w:rPr>
          <w:lang w:eastAsia="en-GB"/>
        </w:rPr>
      </w:pPr>
      <w:r w:rsidRPr="007B26E6">
        <w:rPr>
          <w:color w:val="000000"/>
          <w:lang w:eastAsia="en-GB"/>
        </w:rPr>
        <w:t>Author of entry: Greg Speed</w:t>
      </w:r>
    </w:p>
    <w:p w14:paraId="480EA408" w14:textId="77777777" w:rsidR="00DE04E5" w:rsidRPr="007B26E6" w:rsidRDefault="00DE04E5" w:rsidP="00DE04E5">
      <w:pPr>
        <w:jc w:val="both"/>
        <w:rPr>
          <w:lang w:eastAsia="en-GB"/>
        </w:rPr>
      </w:pPr>
      <w:r w:rsidRPr="007B26E6">
        <w:rPr>
          <w:color w:val="000000"/>
          <w:lang w:eastAsia="en-GB"/>
        </w:rPr>
        <w:t>References:</w:t>
      </w:r>
    </w:p>
    <w:p w14:paraId="74B7AA8F" w14:textId="77777777" w:rsidR="00DE04E5" w:rsidRPr="007B26E6" w:rsidRDefault="00DE04E5" w:rsidP="00DE04E5">
      <w:pPr>
        <w:jc w:val="both"/>
        <w:rPr>
          <w:lang w:eastAsia="en-GB"/>
        </w:rPr>
      </w:pPr>
      <w:proofErr w:type="spellStart"/>
      <w:r w:rsidRPr="007B26E6">
        <w:rPr>
          <w:color w:val="000000"/>
          <w:lang w:eastAsia="en-GB"/>
        </w:rPr>
        <w:t>Copp</w:t>
      </w:r>
      <w:proofErr w:type="spellEnd"/>
      <w:r w:rsidRPr="007B26E6">
        <w:rPr>
          <w:color w:val="000000"/>
          <w:lang w:eastAsia="en-GB"/>
        </w:rPr>
        <w:t xml:space="preserve">, A. and Roe, A. 1997. </w:t>
      </w:r>
      <w:r w:rsidRPr="007B26E6">
        <w:rPr>
          <w:i/>
          <w:iCs/>
          <w:color w:val="000000"/>
          <w:lang w:eastAsia="en-GB"/>
        </w:rPr>
        <w:t xml:space="preserve">Archaeological Investigations, Scorton Quarry, Scorton, </w:t>
      </w:r>
      <w:proofErr w:type="spellStart"/>
      <w:r w:rsidRPr="007B26E6">
        <w:rPr>
          <w:i/>
          <w:iCs/>
          <w:color w:val="000000"/>
          <w:lang w:eastAsia="en-GB"/>
        </w:rPr>
        <w:t>Richmondshire</w:t>
      </w:r>
      <w:proofErr w:type="spellEnd"/>
      <w:r w:rsidRPr="007B26E6">
        <w:rPr>
          <w:i/>
          <w:iCs/>
          <w:color w:val="000000"/>
          <w:lang w:eastAsia="en-GB"/>
        </w:rPr>
        <w:t>: Post-Excavation Assessment Report</w:t>
      </w:r>
      <w:r w:rsidRPr="007B26E6">
        <w:rPr>
          <w:color w:val="000000"/>
          <w:lang w:eastAsia="en-GB"/>
        </w:rPr>
        <w:t>. Unpublished, Field Archaeology Specialists Report.</w:t>
      </w:r>
    </w:p>
    <w:p w14:paraId="4517201E" w14:textId="77777777" w:rsidR="00DE04E5" w:rsidRPr="007B26E6" w:rsidRDefault="00DE04E5" w:rsidP="00DE04E5">
      <w:pPr>
        <w:rPr>
          <w:lang w:eastAsia="en-GB"/>
        </w:rPr>
      </w:pPr>
    </w:p>
    <w:p w14:paraId="2337F598" w14:textId="77777777" w:rsidR="00DE04E5" w:rsidRPr="007B26E6" w:rsidRDefault="00DE04E5" w:rsidP="00DE04E5">
      <w:pPr>
        <w:jc w:val="both"/>
        <w:rPr>
          <w:lang w:eastAsia="en-GB"/>
        </w:rPr>
      </w:pPr>
      <w:r w:rsidRPr="007B26E6">
        <w:rPr>
          <w:color w:val="000000"/>
          <w:lang w:eastAsia="en-GB"/>
        </w:rPr>
        <w:lastRenderedPageBreak/>
        <w:t xml:space="preserve">Speed, G. P. 2009. </w:t>
      </w:r>
      <w:r w:rsidRPr="007B26E6">
        <w:rPr>
          <w:i/>
          <w:iCs/>
          <w:color w:val="000000"/>
          <w:lang w:eastAsia="en-GB"/>
        </w:rPr>
        <w:t>Scorton Quarry, North Yorkshire, Area 1A: Archaeological Monitoring and Excavation, Post-Excavation Assessment Report</w:t>
      </w:r>
      <w:r w:rsidRPr="007B26E6">
        <w:rPr>
          <w:color w:val="000000"/>
          <w:lang w:eastAsia="en-GB"/>
        </w:rPr>
        <w:t>. Unpublished, Northern Archaeological Associates Report 08-39.</w:t>
      </w:r>
    </w:p>
    <w:p w14:paraId="34D581C4" w14:textId="77777777" w:rsidR="00DE04E5" w:rsidRPr="007B26E6" w:rsidRDefault="00DE04E5" w:rsidP="00DE04E5">
      <w:pPr>
        <w:rPr>
          <w:lang w:eastAsia="en-GB"/>
        </w:rPr>
      </w:pPr>
    </w:p>
    <w:p w14:paraId="7DE002DB" w14:textId="77777777" w:rsidR="00DE04E5" w:rsidRPr="007B26E6" w:rsidRDefault="00DE04E5" w:rsidP="00DE04E5">
      <w:pPr>
        <w:jc w:val="both"/>
        <w:rPr>
          <w:lang w:eastAsia="en-GB"/>
        </w:rPr>
      </w:pPr>
      <w:r w:rsidRPr="007B26E6">
        <w:rPr>
          <w:color w:val="000000"/>
          <w:lang w:eastAsia="en-GB"/>
        </w:rPr>
        <w:t xml:space="preserve">Speed, G. P. and Evans, D. 2013. </w:t>
      </w:r>
      <w:r w:rsidRPr="007B26E6">
        <w:rPr>
          <w:i/>
          <w:iCs/>
          <w:color w:val="000000"/>
          <w:lang w:eastAsia="en-GB"/>
        </w:rPr>
        <w:t>Scorton Quarry, North Yorkshire. Area 4 Post-Excavation Assessment</w:t>
      </w:r>
      <w:r w:rsidRPr="007B26E6">
        <w:rPr>
          <w:color w:val="000000"/>
          <w:lang w:eastAsia="en-GB"/>
        </w:rPr>
        <w:t>. Unpublished, Northern Archaeological Associates Report No. 13-45.</w:t>
      </w:r>
    </w:p>
    <w:p w14:paraId="15DA96C7" w14:textId="77777777" w:rsidR="00DE04E5" w:rsidRPr="007B26E6" w:rsidRDefault="00DE04E5" w:rsidP="00DE04E5">
      <w:pPr>
        <w:rPr>
          <w:lang w:eastAsia="en-GB"/>
        </w:rPr>
      </w:pPr>
    </w:p>
    <w:p w14:paraId="7DD716A6" w14:textId="77777777" w:rsidR="00DE04E5" w:rsidRPr="007B26E6" w:rsidRDefault="00DE04E5" w:rsidP="00DE04E5">
      <w:pPr>
        <w:jc w:val="both"/>
        <w:rPr>
          <w:lang w:eastAsia="en-GB"/>
        </w:rPr>
      </w:pPr>
      <w:r w:rsidRPr="007B26E6">
        <w:rPr>
          <w:color w:val="000000"/>
          <w:lang w:eastAsia="en-GB"/>
        </w:rPr>
        <w:t xml:space="preserve">Speed, G. P. and Holst, M. 2018. </w:t>
      </w:r>
      <w:r w:rsidRPr="007B26E6">
        <w:rPr>
          <w:i/>
          <w:iCs/>
          <w:color w:val="000000"/>
          <w:lang w:eastAsia="en-GB"/>
        </w:rPr>
        <w:t xml:space="preserve">Death, </w:t>
      </w:r>
      <w:proofErr w:type="gramStart"/>
      <w:r w:rsidRPr="007B26E6">
        <w:rPr>
          <w:i/>
          <w:iCs/>
          <w:color w:val="000000"/>
          <w:lang w:eastAsia="en-GB"/>
        </w:rPr>
        <w:t>Burial</w:t>
      </w:r>
      <w:proofErr w:type="gramEnd"/>
      <w:r w:rsidRPr="007B26E6">
        <w:rPr>
          <w:i/>
          <w:iCs/>
          <w:color w:val="000000"/>
          <w:lang w:eastAsia="en-GB"/>
        </w:rPr>
        <w:t xml:space="preserve"> and Identity: 3000 years of Death in the Vale of Mowbray</w:t>
      </w:r>
      <w:r w:rsidRPr="007B26E6">
        <w:rPr>
          <w:color w:val="000000"/>
          <w:lang w:eastAsia="en-GB"/>
        </w:rPr>
        <w:t xml:space="preserve">. </w:t>
      </w:r>
      <w:r w:rsidRPr="007B26E6">
        <w:rPr>
          <w:i/>
          <w:iCs/>
          <w:color w:val="000000"/>
          <w:lang w:eastAsia="en-GB"/>
        </w:rPr>
        <w:t>NAA Monograph Series 4: online report</w:t>
      </w:r>
      <w:r w:rsidRPr="007B26E6">
        <w:rPr>
          <w:color w:val="000000"/>
          <w:lang w:eastAsia="en-GB"/>
        </w:rPr>
        <w:t xml:space="preserve">: </w:t>
      </w:r>
      <w:hyperlink r:id="rId19" w:history="1">
        <w:r w:rsidRPr="00953C34">
          <w:rPr>
            <w:color w:val="0563C1"/>
            <w:u w:val="single"/>
            <w:lang w:eastAsia="en-GB"/>
          </w:rPr>
          <w:t>https://doi.org/10.5284/1050910</w:t>
        </w:r>
      </w:hyperlink>
      <w:r w:rsidRPr="007B26E6">
        <w:rPr>
          <w:color w:val="0563C1"/>
          <w:u w:val="single"/>
          <w:lang w:eastAsia="en-GB"/>
        </w:rPr>
        <w:t>.</w:t>
      </w:r>
      <w:r w:rsidRPr="007B26E6">
        <w:rPr>
          <w:color w:val="000000"/>
          <w:lang w:eastAsia="en-GB"/>
        </w:rPr>
        <w:t xml:space="preserve"> Barnard Castle: Northern Archaeological Associates Ltd. </w:t>
      </w:r>
    </w:p>
    <w:p w14:paraId="3F8CCDA6" w14:textId="77777777" w:rsidR="00DE04E5" w:rsidRPr="007B26E6" w:rsidRDefault="00DE04E5" w:rsidP="00DE04E5">
      <w:pPr>
        <w:rPr>
          <w:lang w:eastAsia="en-GB"/>
        </w:rPr>
      </w:pPr>
    </w:p>
    <w:p w14:paraId="17BA3026" w14:textId="77777777" w:rsidR="00DE04E5" w:rsidRPr="007B26E6" w:rsidRDefault="00DE04E5" w:rsidP="00DE04E5">
      <w:pPr>
        <w:jc w:val="both"/>
        <w:rPr>
          <w:lang w:eastAsia="en-GB"/>
        </w:rPr>
      </w:pPr>
      <w:proofErr w:type="spellStart"/>
      <w:r w:rsidRPr="007B26E6">
        <w:rPr>
          <w:b/>
          <w:bCs/>
          <w:color w:val="000000"/>
          <w:shd w:val="clear" w:color="auto" w:fill="FFFFFF"/>
          <w:lang w:eastAsia="en-GB"/>
        </w:rPr>
        <w:t>Slonk</w:t>
      </w:r>
      <w:proofErr w:type="spellEnd"/>
      <w:r w:rsidRPr="007B26E6">
        <w:rPr>
          <w:b/>
          <w:bCs/>
          <w:color w:val="000000"/>
          <w:shd w:val="clear" w:color="auto" w:fill="FFFFFF"/>
          <w:lang w:eastAsia="en-GB"/>
        </w:rPr>
        <w:t xml:space="preserve"> Hill, Brighton, Sussex, England, UK</w:t>
      </w:r>
    </w:p>
    <w:p w14:paraId="5CD5E949" w14:textId="77777777" w:rsidR="00DE04E5" w:rsidRPr="007B26E6" w:rsidRDefault="00DE04E5" w:rsidP="00DE04E5">
      <w:pPr>
        <w:jc w:val="both"/>
        <w:rPr>
          <w:lang w:eastAsia="en-GB"/>
        </w:rPr>
      </w:pPr>
      <w:r w:rsidRPr="007B26E6">
        <w:rPr>
          <w:color w:val="000000"/>
          <w:shd w:val="clear" w:color="auto" w:fill="FFFFFF"/>
          <w:lang w:eastAsia="en-GB"/>
        </w:rPr>
        <w:t xml:space="preserve">Rescue excavations on </w:t>
      </w:r>
      <w:proofErr w:type="spellStart"/>
      <w:r w:rsidRPr="007B26E6">
        <w:rPr>
          <w:color w:val="000000"/>
          <w:shd w:val="clear" w:color="auto" w:fill="FFFFFF"/>
          <w:lang w:eastAsia="en-GB"/>
        </w:rPr>
        <w:t>Slonk</w:t>
      </w:r>
      <w:proofErr w:type="spellEnd"/>
      <w:r w:rsidRPr="007B26E6">
        <w:rPr>
          <w:color w:val="000000"/>
          <w:shd w:val="clear" w:color="auto" w:fill="FFFFFF"/>
          <w:lang w:eastAsia="en-GB"/>
        </w:rPr>
        <w:t xml:space="preserve"> Hill, Brighton were undertaken by Brighton and Hove Archaeological Society in 1968</w:t>
      </w:r>
      <w:r w:rsidRPr="007B26E6">
        <w:rPr>
          <w:rFonts w:ascii="Calibri" w:hAnsi="Calibri" w:cs="Calibri"/>
          <w:color w:val="000000"/>
          <w:shd w:val="clear" w:color="auto" w:fill="FFFFFF"/>
          <w:lang w:eastAsia="en-GB"/>
        </w:rPr>
        <w:t>–</w:t>
      </w:r>
      <w:r w:rsidRPr="007B26E6">
        <w:rPr>
          <w:color w:val="000000"/>
          <w:shd w:val="clear" w:color="auto" w:fill="FFFFFF"/>
          <w:lang w:eastAsia="en-GB"/>
        </w:rPr>
        <w:t xml:space="preserve">74 in advance of the building of a bridge over the River </w:t>
      </w:r>
      <w:proofErr w:type="spellStart"/>
      <w:r w:rsidRPr="007B26E6">
        <w:rPr>
          <w:color w:val="000000"/>
          <w:shd w:val="clear" w:color="auto" w:fill="FFFFFF"/>
          <w:lang w:eastAsia="en-GB"/>
        </w:rPr>
        <w:t>Adur</w:t>
      </w:r>
      <w:proofErr w:type="spellEnd"/>
      <w:r w:rsidRPr="007B26E6">
        <w:rPr>
          <w:color w:val="000000"/>
          <w:shd w:val="clear" w:color="auto" w:fill="FFFFFF"/>
          <w:lang w:eastAsia="en-GB"/>
        </w:rPr>
        <w:t xml:space="preserve">. The excavations uncovered a </w:t>
      </w:r>
      <w:proofErr w:type="gramStart"/>
      <w:r w:rsidRPr="007B26E6">
        <w:rPr>
          <w:color w:val="000000"/>
          <w:shd w:val="clear" w:color="auto" w:fill="FFFFFF"/>
          <w:lang w:eastAsia="en-GB"/>
        </w:rPr>
        <w:t>small enclosed</w:t>
      </w:r>
      <w:proofErr w:type="gramEnd"/>
      <w:r w:rsidRPr="007B26E6">
        <w:rPr>
          <w:color w:val="000000"/>
          <w:shd w:val="clear" w:color="auto" w:fill="FFFFFF"/>
          <w:lang w:eastAsia="en-GB"/>
        </w:rPr>
        <w:t xml:space="preserve"> Iron Age settlement with occupation spanning the sixth–first centuries BCE and a later Romano-British settlement spanning the first/second</w:t>
      </w:r>
      <w:r w:rsidRPr="007B26E6">
        <w:rPr>
          <w:rFonts w:ascii="Calibri" w:hAnsi="Calibri" w:cs="Calibri"/>
          <w:color w:val="000000"/>
          <w:shd w:val="clear" w:color="auto" w:fill="FFFFFF"/>
          <w:lang w:eastAsia="en-GB"/>
        </w:rPr>
        <w:t>–</w:t>
      </w:r>
      <w:r w:rsidRPr="007B26E6">
        <w:rPr>
          <w:color w:val="000000"/>
          <w:shd w:val="clear" w:color="auto" w:fill="FFFFFF"/>
          <w:lang w:eastAsia="en-GB"/>
        </w:rPr>
        <w:t xml:space="preserve">fourth centuries CE, incorporating two earlier Bronze Age barrows, as well as two Iron Age burials (Graves 1 and 2). Grave 1 comprised an oval-shaped storage pit containing the complete articulated skeleton of a male aged c. 24 years, flexed on his left side with his head to the north and his right hand in front of his face. The body had been placed on top of a layer of shells, mainly mussels, but also winkles and barnacles, which covered the bottom of the pit. The human remains were accompanied by a flint ‘Shepherd’s crown’ (a </w:t>
      </w:r>
      <w:proofErr w:type="spellStart"/>
      <w:r w:rsidRPr="007B26E6">
        <w:rPr>
          <w:color w:val="000000"/>
          <w:shd w:val="clear" w:color="auto" w:fill="FFFFFF"/>
          <w:lang w:eastAsia="en-GB"/>
        </w:rPr>
        <w:t>fossilised</w:t>
      </w:r>
      <w:proofErr w:type="spellEnd"/>
      <w:r w:rsidRPr="007B26E6">
        <w:rPr>
          <w:color w:val="000000"/>
          <w:shd w:val="clear" w:color="auto" w:fill="FFFFFF"/>
          <w:lang w:eastAsia="en-GB"/>
        </w:rPr>
        <w:t xml:space="preserve"> sea urchin) and some fragments of pottery dating typologically to the Iron Age. Further potsherds and the shaft of a small iron implement were recovered from the grave fill. </w:t>
      </w:r>
    </w:p>
    <w:p w14:paraId="15637A4D" w14:textId="77777777" w:rsidR="00DE04E5" w:rsidRPr="007B26E6" w:rsidRDefault="00DE04E5" w:rsidP="00DE04E5">
      <w:pPr>
        <w:rPr>
          <w:lang w:eastAsia="en-GB"/>
        </w:rPr>
      </w:pPr>
    </w:p>
    <w:p w14:paraId="24579B37" w14:textId="77777777" w:rsidR="00DE04E5" w:rsidRPr="007B26E6" w:rsidRDefault="00DE04E5" w:rsidP="00DE04E5">
      <w:pPr>
        <w:jc w:val="both"/>
        <w:rPr>
          <w:lang w:eastAsia="en-GB"/>
        </w:rPr>
      </w:pPr>
      <w:r w:rsidRPr="007B26E6">
        <w:rPr>
          <w:color w:val="000000"/>
          <w:shd w:val="clear" w:color="auto" w:fill="FFFFFF"/>
          <w:lang w:eastAsia="en-GB"/>
        </w:rPr>
        <w:t>Grave 2 comprised a small purpose-built grave containing the skeleton of a female aged 35</w:t>
      </w:r>
      <w:r w:rsidRPr="007B26E6">
        <w:rPr>
          <w:rFonts w:ascii="Calibri" w:hAnsi="Calibri" w:cs="Calibri"/>
          <w:color w:val="000000"/>
          <w:shd w:val="clear" w:color="auto" w:fill="FFFFFF"/>
          <w:lang w:eastAsia="en-GB"/>
        </w:rPr>
        <w:t>–</w:t>
      </w:r>
      <w:r w:rsidRPr="007B26E6">
        <w:rPr>
          <w:color w:val="000000"/>
          <w:shd w:val="clear" w:color="auto" w:fill="FFFFFF"/>
          <w:lang w:eastAsia="en-GB"/>
        </w:rPr>
        <w:t>45 years, buried flexed on her left side with her skull to the north, facing east. A shale bracelet was found on the left forearm and an involuted iron brooch was recovered from near her shoulder. The lower 23cm of grave fill included part of a quern stone and the right half of an ox sacrum.</w:t>
      </w:r>
    </w:p>
    <w:p w14:paraId="4FEA4C25" w14:textId="77777777" w:rsidR="00DE04E5" w:rsidRPr="007B26E6" w:rsidRDefault="00DE04E5" w:rsidP="00DE04E5">
      <w:pPr>
        <w:rPr>
          <w:lang w:eastAsia="en-GB"/>
        </w:rPr>
      </w:pPr>
    </w:p>
    <w:p w14:paraId="6A780600" w14:textId="77777777" w:rsidR="00DE04E5" w:rsidRPr="007B26E6" w:rsidRDefault="00DE04E5" w:rsidP="00DE04E5">
      <w:pPr>
        <w:jc w:val="both"/>
        <w:rPr>
          <w:lang w:eastAsia="en-GB"/>
        </w:rPr>
      </w:pPr>
      <w:r w:rsidRPr="007B26E6">
        <w:rPr>
          <w:color w:val="000000"/>
          <w:shd w:val="clear" w:color="auto" w:fill="FFFFFF"/>
          <w:lang w:eastAsia="en-GB"/>
        </w:rPr>
        <w:t>The skeletons from Grave 1 and Grave 2 produced Middle Iron Age radiocarbon dates of 2246±30 BP (SUERC-70740; 391</w:t>
      </w:r>
      <w:r w:rsidRPr="007B26E6">
        <w:rPr>
          <w:rFonts w:ascii="Calibri" w:hAnsi="Calibri" w:cs="Calibri"/>
          <w:color w:val="000000"/>
          <w:shd w:val="clear" w:color="auto" w:fill="FFFFFF"/>
          <w:lang w:eastAsia="en-GB"/>
        </w:rPr>
        <w:t>–</w:t>
      </w:r>
      <w:r w:rsidRPr="007B26E6">
        <w:rPr>
          <w:color w:val="000000"/>
          <w:shd w:val="clear" w:color="auto" w:fill="FFFFFF"/>
          <w:lang w:eastAsia="en-GB"/>
        </w:rPr>
        <w:t>203 cal BCE) and 2333±31 BP (SUERC-76365; 514</w:t>
      </w:r>
      <w:r w:rsidRPr="007B26E6">
        <w:rPr>
          <w:rFonts w:ascii="Calibri" w:hAnsi="Calibri" w:cs="Calibri"/>
          <w:color w:val="000000"/>
          <w:shd w:val="clear" w:color="auto" w:fill="FFFFFF"/>
          <w:lang w:eastAsia="en-GB"/>
        </w:rPr>
        <w:t>–</w:t>
      </w:r>
      <w:r w:rsidRPr="007B26E6">
        <w:rPr>
          <w:color w:val="000000"/>
          <w:shd w:val="clear" w:color="auto" w:fill="FFFFFF"/>
          <w:lang w:eastAsia="en-GB"/>
        </w:rPr>
        <w:t>234 cal BCE), respectively. A</w:t>
      </w:r>
      <w:r w:rsidRPr="007B26E6">
        <w:rPr>
          <w:color w:val="FF0000"/>
          <w:shd w:val="clear" w:color="auto" w:fill="FFFFFF"/>
          <w:lang w:eastAsia="en-GB"/>
        </w:rPr>
        <w:t xml:space="preserve"> </w:t>
      </w:r>
      <w:r w:rsidRPr="007B26E6">
        <w:rPr>
          <w:color w:val="000000"/>
          <w:shd w:val="clear" w:color="auto" w:fill="FFFFFF"/>
          <w:lang w:eastAsia="en-GB"/>
        </w:rPr>
        <w:t xml:space="preserve">tooth from the individual in Grave 1 (HATMP100001) yielded </w:t>
      </w:r>
      <w:r w:rsidRPr="00E51F0E">
        <w:rPr>
          <w:color w:val="000000"/>
          <w:lang w:eastAsia="en-GB"/>
        </w:rPr>
        <w:t>sample I7632 (male); while a petrous bone from the individual in Grave 2 (HATMP100348.2) yielded sample I14551</w:t>
      </w:r>
      <w:r w:rsidRPr="007B26E6">
        <w:rPr>
          <w:color w:val="000000"/>
          <w:shd w:val="clear" w:color="auto" w:fill="FFFFFF"/>
          <w:lang w:eastAsia="en-GB"/>
        </w:rPr>
        <w:t xml:space="preserve"> (female). aDNA analysis revealed that these two individuals are </w:t>
      </w:r>
      <w:proofErr w:type="gramStart"/>
      <w:r w:rsidRPr="007B26E6">
        <w:rPr>
          <w:color w:val="000000"/>
          <w:shd w:val="clear" w:color="auto" w:fill="FFFFFF"/>
          <w:lang w:eastAsia="en-GB"/>
        </w:rPr>
        <w:t>second or third degree</w:t>
      </w:r>
      <w:proofErr w:type="gramEnd"/>
      <w:r w:rsidRPr="007B26E6">
        <w:rPr>
          <w:color w:val="000000"/>
          <w:shd w:val="clear" w:color="auto" w:fill="FFFFFF"/>
          <w:lang w:eastAsia="en-GB"/>
        </w:rPr>
        <w:t xml:space="preserve"> relatives.</w:t>
      </w:r>
    </w:p>
    <w:p w14:paraId="198B10AF" w14:textId="77777777" w:rsidR="00DE04E5" w:rsidRPr="007B26E6" w:rsidRDefault="00DE04E5" w:rsidP="00DE04E5">
      <w:pPr>
        <w:rPr>
          <w:lang w:eastAsia="en-GB"/>
        </w:rPr>
      </w:pPr>
    </w:p>
    <w:p w14:paraId="070BC585" w14:textId="77777777" w:rsidR="00DE04E5" w:rsidRPr="007B26E6" w:rsidRDefault="00DE04E5" w:rsidP="00DE04E5">
      <w:pPr>
        <w:jc w:val="both"/>
        <w:rPr>
          <w:lang w:eastAsia="en-GB"/>
        </w:rPr>
      </w:pPr>
      <w:r w:rsidRPr="007B26E6">
        <w:rPr>
          <w:color w:val="000000"/>
          <w:shd w:val="clear" w:color="auto" w:fill="FFFFFF"/>
          <w:lang w:eastAsia="en-GB"/>
        </w:rPr>
        <w:t xml:space="preserve">A further petrous bone from Grave 3 (HATMP100348.3) yielded </w:t>
      </w:r>
      <w:r w:rsidRPr="00E51F0E">
        <w:rPr>
          <w:color w:val="000000"/>
          <w:lang w:eastAsia="en-GB"/>
        </w:rPr>
        <w:t>sample I14550 (</w:t>
      </w:r>
      <w:r w:rsidRPr="007B26E6">
        <w:rPr>
          <w:color w:val="000000"/>
          <w:shd w:val="clear" w:color="auto" w:fill="FFFFFF"/>
          <w:lang w:eastAsia="en-GB"/>
        </w:rPr>
        <w:t>female). The skeleton was recovered from a rectangular grave cut into the chalk bedrock. It was in an extended position with the skull to the west, facing north, and was accompanied by a small iron knife. The typology of the knife, as well as the stratigraphic relationships between Grave 3 and other features on the site, indicate that the burial is probably Late Roman or Early Medieval in date. </w:t>
      </w:r>
    </w:p>
    <w:p w14:paraId="69A53EC7" w14:textId="77777777" w:rsidR="00DE04E5" w:rsidRPr="007B26E6" w:rsidRDefault="00DE04E5" w:rsidP="00DE04E5">
      <w:pPr>
        <w:rPr>
          <w:lang w:eastAsia="en-GB"/>
        </w:rPr>
      </w:pPr>
    </w:p>
    <w:p w14:paraId="036652BB" w14:textId="77777777" w:rsidR="00DE04E5" w:rsidRPr="007B26E6" w:rsidRDefault="00DE04E5" w:rsidP="00DE04E5">
      <w:pPr>
        <w:jc w:val="both"/>
        <w:rPr>
          <w:lang w:eastAsia="en-GB"/>
        </w:rPr>
      </w:pPr>
      <w:r w:rsidRPr="007B26E6">
        <w:rPr>
          <w:color w:val="000000"/>
          <w:shd w:val="clear" w:color="auto" w:fill="FFFFFF"/>
          <w:lang w:eastAsia="en-GB"/>
        </w:rPr>
        <w:t xml:space="preserve">Source of sample: Andy </w:t>
      </w:r>
      <w:proofErr w:type="spellStart"/>
      <w:r w:rsidRPr="007B26E6">
        <w:rPr>
          <w:color w:val="000000"/>
          <w:shd w:val="clear" w:color="auto" w:fill="FFFFFF"/>
          <w:lang w:eastAsia="en-GB"/>
        </w:rPr>
        <w:t>Maxted</w:t>
      </w:r>
      <w:proofErr w:type="spellEnd"/>
      <w:r w:rsidRPr="007B26E6">
        <w:rPr>
          <w:color w:val="000000"/>
          <w:shd w:val="clear" w:color="auto" w:fill="FFFFFF"/>
          <w:lang w:eastAsia="en-GB"/>
        </w:rPr>
        <w:t>, Brighton Museum</w:t>
      </w:r>
    </w:p>
    <w:p w14:paraId="07807BC5" w14:textId="77777777" w:rsidR="00DE04E5" w:rsidRPr="007B26E6" w:rsidRDefault="00DE04E5" w:rsidP="00DE04E5">
      <w:pPr>
        <w:jc w:val="both"/>
        <w:rPr>
          <w:lang w:eastAsia="en-GB"/>
        </w:rPr>
      </w:pPr>
      <w:r w:rsidRPr="007B26E6">
        <w:rPr>
          <w:color w:val="000000"/>
          <w:shd w:val="clear" w:color="auto" w:fill="FFFFFF"/>
          <w:lang w:eastAsia="en-GB"/>
        </w:rPr>
        <w:t xml:space="preserve">Author of entry: Tom Booth and Andy </w:t>
      </w:r>
      <w:proofErr w:type="spellStart"/>
      <w:r w:rsidRPr="007B26E6">
        <w:rPr>
          <w:color w:val="000000"/>
          <w:shd w:val="clear" w:color="auto" w:fill="FFFFFF"/>
          <w:lang w:eastAsia="en-GB"/>
        </w:rPr>
        <w:t>Maxted</w:t>
      </w:r>
      <w:proofErr w:type="spellEnd"/>
    </w:p>
    <w:p w14:paraId="6718F201" w14:textId="77777777" w:rsidR="00DE04E5" w:rsidRPr="007B26E6" w:rsidRDefault="00DE04E5" w:rsidP="00DE04E5">
      <w:pPr>
        <w:rPr>
          <w:lang w:eastAsia="en-GB"/>
        </w:rPr>
      </w:pPr>
      <w:r w:rsidRPr="007B26E6">
        <w:rPr>
          <w:color w:val="000000"/>
          <w:shd w:val="clear" w:color="auto" w:fill="FFFFFF"/>
          <w:lang w:eastAsia="en-GB"/>
        </w:rPr>
        <w:t xml:space="preserve">Reference: </w:t>
      </w:r>
      <w:proofErr w:type="spellStart"/>
      <w:r w:rsidRPr="007B26E6">
        <w:rPr>
          <w:color w:val="000000"/>
          <w:shd w:val="clear" w:color="auto" w:fill="FFFFFF"/>
          <w:lang w:eastAsia="en-GB"/>
        </w:rPr>
        <w:t>Hartridge</w:t>
      </w:r>
      <w:proofErr w:type="spellEnd"/>
      <w:r w:rsidRPr="007B26E6">
        <w:rPr>
          <w:color w:val="000000"/>
          <w:shd w:val="clear" w:color="auto" w:fill="FFFFFF"/>
          <w:lang w:eastAsia="en-GB"/>
        </w:rPr>
        <w:t xml:space="preserve">, R. 1978. Excavation at the prehistoric and Romano-British site on </w:t>
      </w:r>
      <w:proofErr w:type="spellStart"/>
      <w:r w:rsidRPr="007B26E6">
        <w:rPr>
          <w:color w:val="000000"/>
          <w:shd w:val="clear" w:color="auto" w:fill="FFFFFF"/>
          <w:lang w:eastAsia="en-GB"/>
        </w:rPr>
        <w:t>Slonk</w:t>
      </w:r>
      <w:proofErr w:type="spellEnd"/>
      <w:r w:rsidRPr="007B26E6">
        <w:rPr>
          <w:color w:val="000000"/>
          <w:shd w:val="clear" w:color="auto" w:fill="FFFFFF"/>
          <w:lang w:eastAsia="en-GB"/>
        </w:rPr>
        <w:t xml:space="preserve"> Hill, Shoreham, Sussex. </w:t>
      </w:r>
      <w:r w:rsidRPr="007B26E6">
        <w:rPr>
          <w:i/>
          <w:iCs/>
          <w:color w:val="000000"/>
          <w:shd w:val="clear" w:color="auto" w:fill="FFFFFF"/>
          <w:lang w:eastAsia="en-GB"/>
        </w:rPr>
        <w:t>Sussex Archaeological Collections</w:t>
      </w:r>
      <w:r w:rsidRPr="007B26E6">
        <w:rPr>
          <w:color w:val="000000"/>
          <w:shd w:val="clear" w:color="auto" w:fill="FFFFFF"/>
          <w:lang w:eastAsia="en-GB"/>
        </w:rPr>
        <w:t xml:space="preserve"> 116: 69</w:t>
      </w:r>
      <w:r w:rsidRPr="007B26E6">
        <w:rPr>
          <w:rFonts w:ascii="Calibri" w:hAnsi="Calibri" w:cs="Calibri"/>
          <w:color w:val="000000"/>
          <w:shd w:val="clear" w:color="auto" w:fill="FFFFFF"/>
          <w:lang w:eastAsia="en-GB"/>
        </w:rPr>
        <w:t>–</w:t>
      </w:r>
      <w:r w:rsidRPr="007B26E6">
        <w:rPr>
          <w:color w:val="000000"/>
          <w:shd w:val="clear" w:color="auto" w:fill="FFFFFF"/>
          <w:lang w:eastAsia="en-GB"/>
        </w:rPr>
        <w:t>140.</w:t>
      </w:r>
    </w:p>
    <w:p w14:paraId="43090E78" w14:textId="77777777" w:rsidR="00DE04E5" w:rsidRPr="007B26E6" w:rsidRDefault="00DE04E5" w:rsidP="00DE04E5">
      <w:pPr>
        <w:rPr>
          <w:lang w:eastAsia="en-GB"/>
        </w:rPr>
      </w:pPr>
    </w:p>
    <w:p w14:paraId="4D7CDFF8" w14:textId="77777777" w:rsidR="00DE04E5" w:rsidRPr="007B26E6" w:rsidRDefault="00DE04E5" w:rsidP="00DE04E5">
      <w:pPr>
        <w:jc w:val="both"/>
        <w:rPr>
          <w:lang w:eastAsia="en-GB"/>
        </w:rPr>
      </w:pPr>
      <w:proofErr w:type="spellStart"/>
      <w:r w:rsidRPr="007B26E6">
        <w:rPr>
          <w:b/>
          <w:bCs/>
          <w:color w:val="000000"/>
          <w:lang w:eastAsia="en-GB"/>
        </w:rPr>
        <w:lastRenderedPageBreak/>
        <w:t>Suddern</w:t>
      </w:r>
      <w:proofErr w:type="spellEnd"/>
      <w:r w:rsidRPr="007B26E6">
        <w:rPr>
          <w:b/>
          <w:bCs/>
          <w:color w:val="000000"/>
          <w:lang w:eastAsia="en-GB"/>
        </w:rPr>
        <w:t xml:space="preserve"> Farm, Middle Wallop, Hampshire, England, UK (awaiting update)</w:t>
      </w:r>
    </w:p>
    <w:p w14:paraId="4AA906C8" w14:textId="77777777" w:rsidR="00DE04E5" w:rsidRPr="007B26E6" w:rsidRDefault="00DE04E5" w:rsidP="00DE04E5">
      <w:pPr>
        <w:jc w:val="both"/>
        <w:rPr>
          <w:lang w:eastAsia="en-GB"/>
        </w:rPr>
      </w:pPr>
      <w:r w:rsidRPr="007B26E6">
        <w:rPr>
          <w:color w:val="000000"/>
          <w:lang w:eastAsia="en-GB"/>
        </w:rPr>
        <w:t xml:space="preserve">Excavations at </w:t>
      </w:r>
      <w:proofErr w:type="spellStart"/>
      <w:r w:rsidRPr="007B26E6">
        <w:rPr>
          <w:color w:val="000000"/>
          <w:lang w:eastAsia="en-GB"/>
        </w:rPr>
        <w:t>Suddern</w:t>
      </w:r>
      <w:proofErr w:type="spellEnd"/>
      <w:r w:rsidRPr="007B26E6">
        <w:rPr>
          <w:color w:val="000000"/>
          <w:lang w:eastAsia="en-GB"/>
        </w:rPr>
        <w:t xml:space="preserve"> Farm (</w:t>
      </w:r>
      <w:proofErr w:type="gramStart"/>
      <w:r w:rsidRPr="007B26E6">
        <w:rPr>
          <w:color w:val="222222"/>
          <w:lang w:eastAsia="en-GB"/>
        </w:rPr>
        <w:t>HMCMS:A</w:t>
      </w:r>
      <w:proofErr w:type="gramEnd"/>
      <w:r w:rsidRPr="007B26E6">
        <w:rPr>
          <w:color w:val="222222"/>
          <w:lang w:eastAsia="en-GB"/>
        </w:rPr>
        <w:t xml:space="preserve">1991.32) </w:t>
      </w:r>
      <w:r w:rsidRPr="007B26E6">
        <w:rPr>
          <w:color w:val="000000"/>
          <w:lang w:eastAsia="en-GB"/>
        </w:rPr>
        <w:t xml:space="preserve">took place in 1991 and 1996 and yielded evidence for Iron Age and Roman settlement, as well as an Early–Middle Iron Age cemetery; this activity is contemporaneous with </w:t>
      </w:r>
      <w:proofErr w:type="spellStart"/>
      <w:r w:rsidRPr="007B26E6">
        <w:rPr>
          <w:color w:val="000000"/>
          <w:lang w:eastAsia="en-GB"/>
        </w:rPr>
        <w:t>Danebury</w:t>
      </w:r>
      <w:proofErr w:type="spellEnd"/>
      <w:r w:rsidRPr="007B26E6">
        <w:rPr>
          <w:color w:val="000000"/>
          <w:lang w:eastAsia="en-GB"/>
        </w:rPr>
        <w:t xml:space="preserve"> hillfort, 5km away. Excavations revealed at least 60 individuals buried in </w:t>
      </w:r>
      <w:proofErr w:type="gramStart"/>
      <w:r w:rsidRPr="007B26E6">
        <w:rPr>
          <w:color w:val="000000"/>
          <w:lang w:eastAsia="en-GB"/>
        </w:rPr>
        <w:t>graves</w:t>
      </w:r>
      <w:proofErr w:type="gramEnd"/>
      <w:r w:rsidRPr="007B26E6">
        <w:rPr>
          <w:color w:val="000000"/>
          <w:lang w:eastAsia="en-GB"/>
        </w:rPr>
        <w:t xml:space="preserve"> but it is estimated that several hundred further burials are present in the quarry (Cunliffe and Poole 2000). The skeletons from the </w:t>
      </w:r>
      <w:proofErr w:type="spellStart"/>
      <w:r w:rsidRPr="007B26E6">
        <w:rPr>
          <w:color w:val="000000"/>
          <w:lang w:eastAsia="en-GB"/>
        </w:rPr>
        <w:t>Suddern</w:t>
      </w:r>
      <w:proofErr w:type="spellEnd"/>
      <w:r w:rsidRPr="007B26E6">
        <w:rPr>
          <w:color w:val="000000"/>
          <w:lang w:eastAsia="en-GB"/>
        </w:rPr>
        <w:t xml:space="preserve"> Farm cemetery were recovered in various stages of articulation and were often accompanied by the partial remains of several additional individuals (Cunliffe and Poole, 2000). Excavation also revealed some post-decomposition activity such as cranial removal.</w:t>
      </w:r>
    </w:p>
    <w:p w14:paraId="517610C1" w14:textId="77777777" w:rsidR="00DE04E5" w:rsidRPr="007B26E6" w:rsidRDefault="00DE04E5" w:rsidP="00DE04E5">
      <w:pPr>
        <w:rPr>
          <w:lang w:eastAsia="en-GB"/>
        </w:rPr>
      </w:pPr>
    </w:p>
    <w:p w14:paraId="396D9DBF" w14:textId="77777777" w:rsidR="00DE04E5" w:rsidRPr="007B26E6" w:rsidRDefault="00DE04E5" w:rsidP="00DE04E5">
      <w:pPr>
        <w:jc w:val="both"/>
        <w:rPr>
          <w:lang w:eastAsia="en-GB"/>
        </w:rPr>
      </w:pPr>
      <w:r w:rsidRPr="007B26E6">
        <w:rPr>
          <w:color w:val="000000"/>
          <w:lang w:eastAsia="en-GB"/>
        </w:rPr>
        <w:t xml:space="preserve">Here we report data for ten samples. </w:t>
      </w:r>
      <w:r w:rsidRPr="00E51F0E">
        <w:rPr>
          <w:color w:val="000000"/>
          <w:lang w:eastAsia="en-GB"/>
        </w:rPr>
        <w:t>Sample I16609 (male), dating to 2111±31 BP (SUERC-60702; 341–46 cal BCE), derives from a right first metatarsal (SF96) from F.443; sample I16611 (male), dating to 2279±31 BP (SUERC-60688; 401–208 cal BCE), was obtained from a right mandibular second molar (SF96/2) from F.455B; sample I17261 (male), dating to 2205±32 BP (SUERC-60691; 372–175 cal BCE), was obtained from a left petrous bone (SF96/2) from F.446; and sample I17262 (female), dating to 2161±32 BP (SUERC-60697; 357–57 cal BCE) was obtained from a left petrous (SF94) from F.441; sample I20987 (male) was taken from a left petrous (SF96) from F.439; sample I20986 (female) came from a left petrous (SF96/2) from F.447; sample I20985 (female) was obtained from a left petrous (SF96/2) from F.445A; sample I20984 (female) was taken from a left petrous (SF96) from F.453; sample I20983 (female) was taken from the right petrous bone of an infant (SF96) deposited in F.454; and sample I20982</w:t>
      </w:r>
      <w:r w:rsidRPr="007B26E6">
        <w:rPr>
          <w:color w:val="000000"/>
          <w:lang w:eastAsia="en-GB"/>
        </w:rPr>
        <w:t xml:space="preserve"> (male) was obtained from a right petrous (SF96/2) from F.455, Burial A.</w:t>
      </w:r>
    </w:p>
    <w:p w14:paraId="3D4975DD" w14:textId="77777777" w:rsidR="00DE04E5" w:rsidRPr="007B26E6" w:rsidRDefault="00DE04E5" w:rsidP="00DE04E5">
      <w:pPr>
        <w:rPr>
          <w:lang w:eastAsia="en-GB"/>
        </w:rPr>
      </w:pPr>
    </w:p>
    <w:p w14:paraId="463B7215" w14:textId="77777777" w:rsidR="00DE04E5" w:rsidRPr="007B26E6" w:rsidRDefault="00DE04E5" w:rsidP="00DE04E5">
      <w:pPr>
        <w:jc w:val="both"/>
        <w:rPr>
          <w:lang w:eastAsia="en-GB"/>
        </w:rPr>
      </w:pPr>
      <w:r w:rsidRPr="007B26E6">
        <w:rPr>
          <w:color w:val="000000"/>
          <w:lang w:eastAsia="en-GB"/>
        </w:rPr>
        <w:t xml:space="preserve">Source of samples: Ross </w:t>
      </w:r>
      <w:proofErr w:type="spellStart"/>
      <w:r w:rsidRPr="007B26E6">
        <w:rPr>
          <w:color w:val="000000"/>
          <w:lang w:eastAsia="en-GB"/>
        </w:rPr>
        <w:t>Turle</w:t>
      </w:r>
      <w:proofErr w:type="spellEnd"/>
      <w:r w:rsidRPr="007B26E6">
        <w:rPr>
          <w:color w:val="000000"/>
          <w:lang w:eastAsia="en-GB"/>
        </w:rPr>
        <w:t xml:space="preserve"> (Hampshire Cultural Trust) and Barry Cunliffe</w:t>
      </w:r>
    </w:p>
    <w:p w14:paraId="71945E73" w14:textId="77777777" w:rsidR="00DE04E5" w:rsidRPr="007B26E6" w:rsidRDefault="00DE04E5" w:rsidP="00DE04E5">
      <w:pPr>
        <w:jc w:val="both"/>
        <w:rPr>
          <w:lang w:eastAsia="en-GB"/>
        </w:rPr>
      </w:pPr>
      <w:r w:rsidRPr="007B26E6">
        <w:rPr>
          <w:color w:val="000000"/>
          <w:lang w:eastAsia="en-GB"/>
        </w:rPr>
        <w:t>Author of entry: Claire-Elise Fischer </w:t>
      </w:r>
    </w:p>
    <w:p w14:paraId="63F86546" w14:textId="77777777" w:rsidR="00DE04E5" w:rsidRPr="007B26E6" w:rsidRDefault="00DE04E5" w:rsidP="00DE04E5">
      <w:pPr>
        <w:jc w:val="both"/>
        <w:rPr>
          <w:lang w:eastAsia="en-GB"/>
        </w:rPr>
      </w:pPr>
      <w:r w:rsidRPr="007B26E6">
        <w:rPr>
          <w:color w:val="000000"/>
          <w:lang w:eastAsia="en-GB"/>
        </w:rPr>
        <w:t xml:space="preserve">Reference: Cunliffe, B. and Poole, C. 2000. </w:t>
      </w:r>
      <w:proofErr w:type="spellStart"/>
      <w:r w:rsidRPr="007B26E6">
        <w:rPr>
          <w:i/>
          <w:iCs/>
          <w:color w:val="000000"/>
          <w:lang w:eastAsia="en-GB"/>
        </w:rPr>
        <w:t>Suddern</w:t>
      </w:r>
      <w:proofErr w:type="spellEnd"/>
      <w:r w:rsidRPr="007B26E6">
        <w:rPr>
          <w:i/>
          <w:iCs/>
          <w:color w:val="000000"/>
          <w:lang w:eastAsia="en-GB"/>
        </w:rPr>
        <w:t xml:space="preserve"> Farm, Middle Wallop, Hants., 1991 and 1996</w:t>
      </w:r>
      <w:r w:rsidRPr="007B26E6">
        <w:rPr>
          <w:color w:val="000000"/>
          <w:lang w:eastAsia="en-GB"/>
        </w:rPr>
        <w:t>. Oxford: English Heritage and Oxford University Committee for Archaeology Monograph No. 49.</w:t>
      </w:r>
    </w:p>
    <w:p w14:paraId="4B52263D" w14:textId="77777777" w:rsidR="00DE04E5" w:rsidRPr="007B26E6" w:rsidRDefault="00DE04E5" w:rsidP="00DE04E5">
      <w:pPr>
        <w:rPr>
          <w:lang w:eastAsia="en-GB"/>
        </w:rPr>
      </w:pPr>
    </w:p>
    <w:p w14:paraId="2991DD02" w14:textId="77777777" w:rsidR="00DE04E5" w:rsidRPr="007B26E6" w:rsidRDefault="00DE04E5" w:rsidP="00DE04E5">
      <w:pPr>
        <w:jc w:val="both"/>
        <w:rPr>
          <w:lang w:eastAsia="en-GB"/>
        </w:rPr>
      </w:pPr>
      <w:r w:rsidRPr="007B26E6">
        <w:rPr>
          <w:b/>
          <w:bCs/>
          <w:color w:val="201F1E"/>
          <w:lang w:eastAsia="en-GB"/>
        </w:rPr>
        <w:t>Summerhill, Blaydon, Tyne and Wear, England, UK</w:t>
      </w:r>
    </w:p>
    <w:p w14:paraId="5BD87050" w14:textId="77777777" w:rsidR="00DE04E5" w:rsidRPr="007B26E6" w:rsidRDefault="00DE04E5" w:rsidP="00DE04E5">
      <w:pPr>
        <w:jc w:val="both"/>
        <w:rPr>
          <w:lang w:eastAsia="en-GB"/>
        </w:rPr>
      </w:pPr>
      <w:r w:rsidRPr="00E51F0E">
        <w:rPr>
          <w:color w:val="000000"/>
          <w:lang w:eastAsia="en-GB"/>
        </w:rPr>
        <w:t>Sample I2611 (mal</w:t>
      </w:r>
      <w:r w:rsidRPr="007B26E6">
        <w:rPr>
          <w:color w:val="000000"/>
          <w:lang w:eastAsia="en-GB"/>
        </w:rPr>
        <w:t xml:space="preserve">e) derives from an adult tooth accessioned under MOA2015.18. The tooth was one of six attached to a mandible fragment stored in one of two boxes of remains from five cists from Summerhill and </w:t>
      </w:r>
      <w:proofErr w:type="spellStart"/>
      <w:r w:rsidRPr="007B26E6">
        <w:rPr>
          <w:color w:val="000000"/>
          <w:lang w:eastAsia="en-GB"/>
        </w:rPr>
        <w:t>Bewes</w:t>
      </w:r>
      <w:proofErr w:type="spellEnd"/>
      <w:r w:rsidRPr="007B26E6">
        <w:rPr>
          <w:color w:val="000000"/>
          <w:lang w:eastAsia="en-GB"/>
        </w:rPr>
        <w:t xml:space="preserve"> Hill along the south bank of the Tyne near Blaydon. The teeth appear to have been varnished or otherwise consolidated. </w:t>
      </w:r>
    </w:p>
    <w:p w14:paraId="19599E0F" w14:textId="77777777" w:rsidR="00DE04E5" w:rsidRPr="007B26E6" w:rsidRDefault="00DE04E5" w:rsidP="00DE04E5">
      <w:pPr>
        <w:jc w:val="both"/>
        <w:rPr>
          <w:lang w:eastAsia="en-GB"/>
        </w:rPr>
      </w:pPr>
      <w:r w:rsidRPr="007B26E6">
        <w:rPr>
          <w:lang w:eastAsia="en-GB"/>
        </w:rPr>
        <w:t> </w:t>
      </w:r>
    </w:p>
    <w:p w14:paraId="1E1155A1" w14:textId="77777777" w:rsidR="00DE04E5" w:rsidRPr="007B26E6" w:rsidRDefault="00DE04E5" w:rsidP="00DE04E5">
      <w:pPr>
        <w:jc w:val="both"/>
        <w:rPr>
          <w:lang w:eastAsia="en-GB"/>
        </w:rPr>
      </w:pPr>
      <w:r w:rsidRPr="007B26E6">
        <w:rPr>
          <w:color w:val="201F1E"/>
          <w:lang w:eastAsia="en-GB"/>
        </w:rPr>
        <w:t>The cists at Summerhill included: a flexed burial with a Short-Necked Beaker (cist 1); a flexed burial with a flint knife (cist 2), from which the sample is thought most likely to derive; a flexed burial with a Food Vessel, with burnt bones and charcoal found on top of the cist cover slab (cist 3); and a flexed burial accompanied by other burnt bone fragments and a High-Bellied S-Profile Beaker (cist 4) (Gamble and Fowler 2013, 61</w:t>
      </w:r>
      <w:r w:rsidRPr="007B26E6">
        <w:rPr>
          <w:color w:val="000000"/>
          <w:lang w:eastAsia="en-GB"/>
        </w:rPr>
        <w:t>–</w:t>
      </w:r>
      <w:r w:rsidRPr="007B26E6">
        <w:rPr>
          <w:color w:val="201F1E"/>
          <w:lang w:eastAsia="en-GB"/>
        </w:rPr>
        <w:t>3).</w:t>
      </w:r>
    </w:p>
    <w:p w14:paraId="1A0ED376" w14:textId="77777777" w:rsidR="00DE04E5" w:rsidRPr="007B26E6" w:rsidRDefault="00DE04E5" w:rsidP="00DE04E5">
      <w:pPr>
        <w:jc w:val="both"/>
        <w:rPr>
          <w:lang w:eastAsia="en-GB"/>
        </w:rPr>
      </w:pPr>
      <w:r w:rsidRPr="007B26E6">
        <w:rPr>
          <w:lang w:eastAsia="en-GB"/>
        </w:rPr>
        <w:t> </w:t>
      </w:r>
    </w:p>
    <w:p w14:paraId="45D324C4" w14:textId="77777777" w:rsidR="00DE04E5" w:rsidRPr="007B26E6" w:rsidRDefault="00DE04E5" w:rsidP="00DE04E5">
      <w:pPr>
        <w:jc w:val="both"/>
        <w:rPr>
          <w:lang w:eastAsia="en-GB"/>
        </w:rPr>
      </w:pPr>
      <w:r w:rsidRPr="007B26E6">
        <w:rPr>
          <w:color w:val="201F1E"/>
          <w:lang w:eastAsia="en-GB"/>
        </w:rPr>
        <w:t>The burial in cist 2 was oriented NNE</w:t>
      </w:r>
      <w:r w:rsidRPr="007B26E6">
        <w:rPr>
          <w:color w:val="000000"/>
          <w:lang w:eastAsia="en-GB"/>
        </w:rPr>
        <w:t>–</w:t>
      </w:r>
      <w:r w:rsidRPr="007B26E6">
        <w:rPr>
          <w:color w:val="201F1E"/>
          <w:lang w:eastAsia="en-GB"/>
        </w:rPr>
        <w:t xml:space="preserve">SSW and lay flexed on its left side with the flint knife behind the head. Due to some mixing of remains since excavation, it is alternatively possible that this mandible could come from cist 1 at Summerhill, or a cist at </w:t>
      </w:r>
      <w:proofErr w:type="spellStart"/>
      <w:r w:rsidRPr="007B26E6">
        <w:rPr>
          <w:color w:val="201F1E"/>
          <w:lang w:eastAsia="en-GB"/>
        </w:rPr>
        <w:t>Bewes</w:t>
      </w:r>
      <w:proofErr w:type="spellEnd"/>
      <w:r w:rsidRPr="007B26E6">
        <w:rPr>
          <w:color w:val="201F1E"/>
          <w:lang w:eastAsia="en-GB"/>
        </w:rPr>
        <w:t xml:space="preserve"> Hill which </w:t>
      </w:r>
      <w:r w:rsidRPr="007B26E6">
        <w:rPr>
          <w:color w:val="000000"/>
          <w:lang w:eastAsia="en-GB"/>
        </w:rPr>
        <w:t>was d</w:t>
      </w:r>
      <w:r w:rsidRPr="007B26E6">
        <w:rPr>
          <w:color w:val="201F1E"/>
          <w:lang w:eastAsia="en-GB"/>
        </w:rPr>
        <w:t>iscovered and excavated in 1939. T</w:t>
      </w:r>
      <w:r w:rsidRPr="007B26E6">
        <w:rPr>
          <w:color w:val="000000"/>
          <w:lang w:eastAsia="en-GB"/>
        </w:rPr>
        <w:t xml:space="preserve">here is little information on the </w:t>
      </w:r>
      <w:proofErr w:type="spellStart"/>
      <w:r w:rsidRPr="007B26E6">
        <w:rPr>
          <w:color w:val="000000"/>
          <w:lang w:eastAsia="en-GB"/>
        </w:rPr>
        <w:t>Bewes</w:t>
      </w:r>
      <w:proofErr w:type="spellEnd"/>
      <w:r w:rsidRPr="007B26E6">
        <w:rPr>
          <w:color w:val="000000"/>
          <w:lang w:eastAsia="en-GB"/>
        </w:rPr>
        <w:t xml:space="preserve"> Hill </w:t>
      </w:r>
      <w:proofErr w:type="gramStart"/>
      <w:r w:rsidRPr="007B26E6">
        <w:rPr>
          <w:color w:val="000000"/>
          <w:lang w:eastAsia="en-GB"/>
        </w:rPr>
        <w:t>burial</w:t>
      </w:r>
      <w:proofErr w:type="gramEnd"/>
      <w:r w:rsidRPr="007B26E6">
        <w:rPr>
          <w:color w:val="000000"/>
          <w:lang w:eastAsia="en-GB"/>
        </w:rPr>
        <w:t xml:space="preserve"> but th</w:t>
      </w:r>
      <w:r w:rsidRPr="007B26E6">
        <w:rPr>
          <w:color w:val="201F1E"/>
          <w:lang w:eastAsia="en-GB"/>
        </w:rPr>
        <w:t>e cist contained a fragment of a retouched flint blade, 6cm long (Fowler 2013, fig. 1.3). </w:t>
      </w:r>
    </w:p>
    <w:p w14:paraId="5036574F" w14:textId="77777777" w:rsidR="00DE04E5" w:rsidRPr="007B26E6" w:rsidRDefault="00DE04E5" w:rsidP="00DE04E5">
      <w:pPr>
        <w:jc w:val="both"/>
        <w:rPr>
          <w:lang w:eastAsia="en-GB"/>
        </w:rPr>
      </w:pPr>
      <w:r w:rsidRPr="007B26E6">
        <w:rPr>
          <w:lang w:eastAsia="en-GB"/>
        </w:rPr>
        <w:t> </w:t>
      </w:r>
    </w:p>
    <w:p w14:paraId="4FC03EF3" w14:textId="77777777" w:rsidR="00DE04E5" w:rsidRPr="007B26E6" w:rsidRDefault="00DE04E5" w:rsidP="00DE04E5">
      <w:pPr>
        <w:jc w:val="both"/>
        <w:rPr>
          <w:lang w:eastAsia="en-GB"/>
        </w:rPr>
      </w:pPr>
      <w:r w:rsidRPr="007B26E6">
        <w:rPr>
          <w:color w:val="201F1E"/>
          <w:lang w:eastAsia="en-GB"/>
        </w:rPr>
        <w:t xml:space="preserve">A sample (I2610) from Summerhill cist 3 or 4, dating to 3515±35 BP (Poz-83498; </w:t>
      </w:r>
      <w:r w:rsidRPr="007B26E6">
        <w:rPr>
          <w:color w:val="000000"/>
          <w:lang w:eastAsia="en-GB"/>
        </w:rPr>
        <w:t xml:space="preserve">1939–1743 cal BCE), is </w:t>
      </w:r>
      <w:r w:rsidRPr="007B26E6">
        <w:rPr>
          <w:color w:val="201F1E"/>
          <w:lang w:eastAsia="en-GB"/>
        </w:rPr>
        <w:t xml:space="preserve">reported in Olalde et al. (2018); a second sample (I2420) was omitted from analysis </w:t>
      </w:r>
      <w:r w:rsidRPr="007B26E6">
        <w:rPr>
          <w:color w:val="201F1E"/>
          <w:lang w:eastAsia="en-GB"/>
        </w:rPr>
        <w:lastRenderedPageBreak/>
        <w:t xml:space="preserve">in the </w:t>
      </w:r>
      <w:proofErr w:type="gramStart"/>
      <w:r w:rsidRPr="007B26E6">
        <w:rPr>
          <w:color w:val="201F1E"/>
          <w:lang w:eastAsia="en-GB"/>
        </w:rPr>
        <w:t>aforementioned study</w:t>
      </w:r>
      <w:proofErr w:type="gramEnd"/>
      <w:r w:rsidRPr="007B26E6">
        <w:rPr>
          <w:color w:val="201F1E"/>
          <w:lang w:eastAsia="en-GB"/>
        </w:rPr>
        <w:t xml:space="preserve"> due to low data coverage</w:t>
      </w:r>
      <w:r w:rsidRPr="007B26E6">
        <w:rPr>
          <w:color w:val="000000"/>
          <w:lang w:eastAsia="en-GB"/>
        </w:rPr>
        <w:t>.</w:t>
      </w:r>
      <w:r w:rsidRPr="007B26E6">
        <w:rPr>
          <w:color w:val="201F1E"/>
          <w:lang w:eastAsia="en-GB"/>
        </w:rPr>
        <w:t xml:space="preserve"> Another sample (I2608; MOA 1972.34 (Blaydon 15.16.1938)), on a petrous bone from this group of burials, and thought to derive from </w:t>
      </w:r>
      <w:proofErr w:type="spellStart"/>
      <w:r w:rsidRPr="007B26E6">
        <w:rPr>
          <w:color w:val="201F1E"/>
          <w:lang w:eastAsia="en-GB"/>
        </w:rPr>
        <w:t>Bewes</w:t>
      </w:r>
      <w:proofErr w:type="spellEnd"/>
      <w:r w:rsidRPr="007B26E6">
        <w:rPr>
          <w:color w:val="201F1E"/>
          <w:lang w:eastAsia="en-GB"/>
        </w:rPr>
        <w:t xml:space="preserve"> Hill, failed to yield a result.</w:t>
      </w:r>
    </w:p>
    <w:p w14:paraId="1D3BD489" w14:textId="77777777" w:rsidR="00DE04E5" w:rsidRPr="007B26E6" w:rsidRDefault="00DE04E5" w:rsidP="00DE04E5">
      <w:pPr>
        <w:jc w:val="both"/>
        <w:rPr>
          <w:lang w:eastAsia="en-GB"/>
        </w:rPr>
      </w:pPr>
      <w:r w:rsidRPr="007B26E6">
        <w:rPr>
          <w:lang w:eastAsia="en-GB"/>
        </w:rPr>
        <w:t> </w:t>
      </w:r>
    </w:p>
    <w:p w14:paraId="1B554099" w14:textId="77777777" w:rsidR="00DE04E5" w:rsidRPr="007B26E6" w:rsidRDefault="00DE04E5" w:rsidP="00DE04E5">
      <w:pPr>
        <w:jc w:val="both"/>
        <w:rPr>
          <w:lang w:eastAsia="en-GB"/>
        </w:rPr>
      </w:pPr>
      <w:proofErr w:type="gramStart"/>
      <w:r w:rsidRPr="007B26E6">
        <w:rPr>
          <w:color w:val="201F1E"/>
          <w:lang w:eastAsia="en-GB"/>
        </w:rPr>
        <w:t>All of</w:t>
      </w:r>
      <w:proofErr w:type="gramEnd"/>
      <w:r w:rsidRPr="007B26E6">
        <w:rPr>
          <w:color w:val="201F1E"/>
          <w:lang w:eastAsia="en-GB"/>
        </w:rPr>
        <w:t xml:space="preserve"> the burials identified above are expected to date from the Early Bronze Age, so the Late Neolithic radiocarbon date of 4370±35 BP (3090</w:t>
      </w:r>
      <w:r w:rsidRPr="007B26E6">
        <w:rPr>
          <w:color w:val="000000"/>
          <w:lang w:eastAsia="en-GB"/>
        </w:rPr>
        <w:t>–</w:t>
      </w:r>
      <w:r w:rsidRPr="007B26E6">
        <w:rPr>
          <w:color w:val="201F1E"/>
          <w:lang w:eastAsia="en-GB"/>
        </w:rPr>
        <w:t xml:space="preserve">2906 cal BCE; Poz-83500) on </w:t>
      </w:r>
      <w:r w:rsidRPr="00E51F0E">
        <w:rPr>
          <w:color w:val="201F1E"/>
          <w:lang w:eastAsia="en-GB"/>
        </w:rPr>
        <w:t>sample I2611</w:t>
      </w:r>
      <w:r w:rsidRPr="007B26E6">
        <w:rPr>
          <w:color w:val="201F1E"/>
          <w:lang w:eastAsia="en-GB"/>
        </w:rPr>
        <w:t xml:space="preserve"> is much earlier than expected. While there are some Middle</w:t>
      </w:r>
      <w:r w:rsidRPr="007B26E6">
        <w:rPr>
          <w:color w:val="000000"/>
          <w:lang w:eastAsia="en-GB"/>
        </w:rPr>
        <w:t>–</w:t>
      </w:r>
      <w:r w:rsidRPr="007B26E6">
        <w:rPr>
          <w:color w:val="201F1E"/>
          <w:lang w:eastAsia="en-GB"/>
        </w:rPr>
        <w:t xml:space="preserve">Late Neolithic burials in cists, </w:t>
      </w:r>
      <w:proofErr w:type="gramStart"/>
      <w:r w:rsidRPr="007B26E6">
        <w:rPr>
          <w:color w:val="201F1E"/>
          <w:lang w:eastAsia="en-GB"/>
        </w:rPr>
        <w:t>shafts</w:t>
      </w:r>
      <w:proofErr w:type="gramEnd"/>
      <w:r w:rsidRPr="007B26E6">
        <w:rPr>
          <w:color w:val="201F1E"/>
          <w:lang w:eastAsia="en-GB"/>
        </w:rPr>
        <w:t xml:space="preserve"> or graves elsewhere in Britain and Ireland, none are known in this region. The use of a </w:t>
      </w:r>
      <w:proofErr w:type="spellStart"/>
      <w:r w:rsidRPr="007B26E6">
        <w:rPr>
          <w:color w:val="201F1E"/>
          <w:lang w:eastAsia="en-GB"/>
        </w:rPr>
        <w:t>consolidant</w:t>
      </w:r>
      <w:proofErr w:type="spellEnd"/>
      <w:r w:rsidRPr="007B26E6">
        <w:rPr>
          <w:color w:val="201F1E"/>
          <w:lang w:eastAsia="en-GB"/>
        </w:rPr>
        <w:t xml:space="preserve"> on the teeth may have resulted in contamination affecting the radiocarbon determination. The sample has therefore been excluded from the analysis. </w:t>
      </w:r>
    </w:p>
    <w:p w14:paraId="309BE33B" w14:textId="77777777" w:rsidR="00DE04E5" w:rsidRPr="007B26E6" w:rsidRDefault="00DE04E5" w:rsidP="00DE04E5">
      <w:pPr>
        <w:jc w:val="both"/>
        <w:rPr>
          <w:lang w:eastAsia="en-GB"/>
        </w:rPr>
      </w:pPr>
      <w:r w:rsidRPr="007B26E6">
        <w:rPr>
          <w:lang w:eastAsia="en-GB"/>
        </w:rPr>
        <w:t> </w:t>
      </w:r>
    </w:p>
    <w:p w14:paraId="67692A5E" w14:textId="77777777" w:rsidR="00DE04E5" w:rsidRPr="007B26E6" w:rsidRDefault="00DE04E5" w:rsidP="00DE04E5">
      <w:pPr>
        <w:jc w:val="both"/>
        <w:rPr>
          <w:lang w:eastAsia="en-GB"/>
        </w:rPr>
      </w:pPr>
      <w:r w:rsidRPr="007B26E6">
        <w:rPr>
          <w:color w:val="000000"/>
          <w:lang w:eastAsia="en-GB"/>
        </w:rPr>
        <w:t>Source of sample: Andrew Parkin, Great North Museum</w:t>
      </w:r>
    </w:p>
    <w:p w14:paraId="488B537B" w14:textId="77777777" w:rsidR="00DE04E5" w:rsidRPr="007B26E6" w:rsidRDefault="00DE04E5" w:rsidP="00DE04E5">
      <w:pPr>
        <w:jc w:val="both"/>
        <w:rPr>
          <w:lang w:eastAsia="en-GB"/>
        </w:rPr>
      </w:pPr>
      <w:r w:rsidRPr="007B26E6">
        <w:rPr>
          <w:color w:val="000000"/>
          <w:lang w:eastAsia="en-GB"/>
        </w:rPr>
        <w:t>Author of entry: Chris Fowler and Michelle Gamble</w:t>
      </w:r>
    </w:p>
    <w:p w14:paraId="240E6EC6" w14:textId="77777777" w:rsidR="00DE04E5" w:rsidRPr="007B26E6" w:rsidRDefault="00DE04E5" w:rsidP="00DE04E5">
      <w:pPr>
        <w:jc w:val="both"/>
        <w:rPr>
          <w:lang w:eastAsia="en-GB"/>
        </w:rPr>
      </w:pPr>
      <w:r w:rsidRPr="007B26E6">
        <w:rPr>
          <w:color w:val="000000"/>
          <w:lang w:eastAsia="en-GB"/>
        </w:rPr>
        <w:t>References:</w:t>
      </w:r>
    </w:p>
    <w:p w14:paraId="58BC7AA5" w14:textId="77777777" w:rsidR="00DE04E5" w:rsidRPr="007B26E6" w:rsidRDefault="00DE04E5" w:rsidP="00DE04E5">
      <w:pPr>
        <w:jc w:val="both"/>
        <w:rPr>
          <w:lang w:eastAsia="en-GB"/>
        </w:rPr>
      </w:pPr>
      <w:r w:rsidRPr="007B26E6">
        <w:rPr>
          <w:color w:val="000000"/>
          <w:lang w:eastAsia="en-GB"/>
        </w:rPr>
        <w:t xml:space="preserve">Bulmer, W. 1938. Note on a Cist at Summerhill, Blaydon. </w:t>
      </w:r>
      <w:r w:rsidRPr="007B26E6">
        <w:rPr>
          <w:i/>
          <w:iCs/>
          <w:color w:val="000000"/>
          <w:lang w:eastAsia="en-GB"/>
        </w:rPr>
        <w:t xml:space="preserve">Proceedings of the Society of Antiquaries of Newcastle Upon Tyne </w:t>
      </w:r>
      <w:r w:rsidRPr="007B26E6">
        <w:rPr>
          <w:color w:val="000000"/>
          <w:lang w:eastAsia="en-GB"/>
        </w:rPr>
        <w:t>15: 218–221.</w:t>
      </w:r>
    </w:p>
    <w:p w14:paraId="51B9E82D" w14:textId="77777777" w:rsidR="00DE04E5" w:rsidRPr="007B26E6" w:rsidRDefault="00DE04E5" w:rsidP="00DE04E5">
      <w:pPr>
        <w:rPr>
          <w:lang w:eastAsia="en-GB"/>
        </w:rPr>
      </w:pPr>
    </w:p>
    <w:p w14:paraId="640CF730" w14:textId="77777777" w:rsidR="00DE04E5" w:rsidRPr="007B26E6" w:rsidRDefault="00DE04E5" w:rsidP="00DE04E5">
      <w:pPr>
        <w:jc w:val="both"/>
        <w:rPr>
          <w:lang w:eastAsia="en-GB"/>
        </w:rPr>
      </w:pPr>
      <w:r w:rsidRPr="007B26E6">
        <w:rPr>
          <w:color w:val="000000"/>
          <w:lang w:eastAsia="en-GB"/>
        </w:rPr>
        <w:t xml:space="preserve">Gamble, M. and Fowler, C. 2013. A re-assessment of human skeletal remains in Tyne and Wear Museums: results and implications for interpreting Early Bronze Age burials from Northeast England and beyond. </w:t>
      </w:r>
      <w:proofErr w:type="spellStart"/>
      <w:r w:rsidRPr="007B26E6">
        <w:rPr>
          <w:i/>
          <w:iCs/>
          <w:color w:val="000000"/>
          <w:lang w:eastAsia="en-GB"/>
        </w:rPr>
        <w:t>Archaeologia</w:t>
      </w:r>
      <w:proofErr w:type="spellEnd"/>
      <w:r w:rsidRPr="007B26E6">
        <w:rPr>
          <w:i/>
          <w:iCs/>
          <w:color w:val="000000"/>
          <w:lang w:eastAsia="en-GB"/>
        </w:rPr>
        <w:t xml:space="preserve"> </w:t>
      </w:r>
      <w:proofErr w:type="spellStart"/>
      <w:r w:rsidRPr="007B26E6">
        <w:rPr>
          <w:i/>
          <w:iCs/>
          <w:color w:val="000000"/>
          <w:lang w:eastAsia="en-GB"/>
        </w:rPr>
        <w:t>Aeliana</w:t>
      </w:r>
      <w:proofErr w:type="spellEnd"/>
      <w:r w:rsidRPr="007B26E6">
        <w:rPr>
          <w:color w:val="000000"/>
          <w:lang w:eastAsia="en-GB"/>
        </w:rPr>
        <w:t xml:space="preserve"> 42, 47–80. </w:t>
      </w:r>
    </w:p>
    <w:p w14:paraId="6073DB68" w14:textId="77777777" w:rsidR="00DE04E5" w:rsidRPr="007B26E6" w:rsidRDefault="00DE04E5" w:rsidP="00DE04E5">
      <w:pPr>
        <w:rPr>
          <w:lang w:eastAsia="en-GB"/>
        </w:rPr>
      </w:pPr>
    </w:p>
    <w:p w14:paraId="57B4FEFE" w14:textId="77777777" w:rsidR="00DE04E5" w:rsidRPr="007B26E6" w:rsidRDefault="00DE04E5" w:rsidP="00DE04E5">
      <w:pPr>
        <w:jc w:val="both"/>
        <w:rPr>
          <w:lang w:eastAsia="en-GB"/>
        </w:rPr>
      </w:pPr>
      <w:proofErr w:type="spellStart"/>
      <w:r w:rsidRPr="007B26E6">
        <w:rPr>
          <w:b/>
          <w:bCs/>
          <w:color w:val="000000"/>
          <w:lang w:eastAsia="en-GB"/>
        </w:rPr>
        <w:t>Surrendon</w:t>
      </w:r>
      <w:proofErr w:type="spellEnd"/>
      <w:r w:rsidRPr="007B26E6">
        <w:rPr>
          <w:b/>
          <w:bCs/>
          <w:color w:val="000000"/>
          <w:lang w:eastAsia="en-GB"/>
        </w:rPr>
        <w:t xml:space="preserve"> Road, Brighton, Sussex, England, UK</w:t>
      </w:r>
    </w:p>
    <w:p w14:paraId="55A74AC9" w14:textId="77777777" w:rsidR="00DE04E5" w:rsidRPr="007B26E6" w:rsidRDefault="00DE04E5" w:rsidP="00DE04E5">
      <w:pPr>
        <w:jc w:val="both"/>
        <w:rPr>
          <w:lang w:eastAsia="en-GB"/>
        </w:rPr>
      </w:pPr>
      <w:r w:rsidRPr="007B26E6">
        <w:rPr>
          <w:color w:val="000000"/>
          <w:lang w:eastAsia="en-GB"/>
        </w:rPr>
        <w:t>In 1928, a skeleton was discovered at ‘</w:t>
      </w:r>
      <w:proofErr w:type="spellStart"/>
      <w:r w:rsidRPr="007B26E6">
        <w:rPr>
          <w:color w:val="000000"/>
          <w:lang w:eastAsia="en-GB"/>
        </w:rPr>
        <w:t>Maycroft</w:t>
      </w:r>
      <w:proofErr w:type="spellEnd"/>
      <w:r w:rsidRPr="007B26E6">
        <w:rPr>
          <w:color w:val="000000"/>
          <w:lang w:eastAsia="en-GB"/>
        </w:rPr>
        <w:t xml:space="preserve">’, 110 </w:t>
      </w:r>
      <w:proofErr w:type="spellStart"/>
      <w:r w:rsidRPr="007B26E6">
        <w:rPr>
          <w:color w:val="000000"/>
          <w:lang w:eastAsia="en-GB"/>
        </w:rPr>
        <w:t>Surrendon</w:t>
      </w:r>
      <w:proofErr w:type="spellEnd"/>
      <w:r w:rsidRPr="007B26E6">
        <w:rPr>
          <w:color w:val="000000"/>
          <w:lang w:eastAsia="en-GB"/>
        </w:rPr>
        <w:t xml:space="preserve"> Road, Brighton (the residence of a Dr M.C. Clutterbuck) during excavations for a tennis lawn. The skeleton was of a young adult female (c. 24 years old) buried in a circular, shallow grave. She had been buried in a contracted position on her left side with her skull to the south-east, facing north-east. No grave goods </w:t>
      </w:r>
      <w:r w:rsidRPr="00E51F0E">
        <w:rPr>
          <w:color w:val="000000"/>
          <w:lang w:eastAsia="en-GB"/>
        </w:rPr>
        <w:t>were recovered. The petrous portion of the temporal bone of this skeleton (R3016) yielded sample I16618 (female</w:t>
      </w:r>
      <w:r w:rsidRPr="007B26E6">
        <w:rPr>
          <w:color w:val="000000"/>
          <w:lang w:eastAsia="en-GB"/>
        </w:rPr>
        <w:t>), which produced an Early Iron Age date of 2518±30 BP (SUERC-70739; 787–544 cal BCE).</w:t>
      </w:r>
    </w:p>
    <w:p w14:paraId="0DECEC2C" w14:textId="77777777" w:rsidR="00DE04E5" w:rsidRPr="007B26E6" w:rsidRDefault="00DE04E5" w:rsidP="00DE04E5">
      <w:pPr>
        <w:rPr>
          <w:lang w:eastAsia="en-GB"/>
        </w:rPr>
      </w:pPr>
    </w:p>
    <w:p w14:paraId="552CFDB8"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3A0E5C5A"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53F9C0BC" w14:textId="77777777" w:rsidR="00DE04E5" w:rsidRPr="007B26E6" w:rsidRDefault="00DE04E5" w:rsidP="00DE04E5">
      <w:pPr>
        <w:rPr>
          <w:lang w:eastAsia="en-GB"/>
        </w:rPr>
      </w:pPr>
    </w:p>
    <w:p w14:paraId="2F63D68C" w14:textId="77777777" w:rsidR="00DE04E5" w:rsidRPr="007B26E6" w:rsidRDefault="00DE04E5" w:rsidP="00DE04E5">
      <w:pPr>
        <w:jc w:val="both"/>
        <w:rPr>
          <w:lang w:eastAsia="en-GB"/>
        </w:rPr>
      </w:pPr>
      <w:proofErr w:type="spellStart"/>
      <w:r w:rsidRPr="007B26E6">
        <w:rPr>
          <w:b/>
          <w:bCs/>
          <w:color w:val="000000"/>
          <w:lang w:eastAsia="en-GB"/>
        </w:rPr>
        <w:t>Teversham</w:t>
      </w:r>
      <w:proofErr w:type="spellEnd"/>
      <w:r w:rsidRPr="007B26E6">
        <w:rPr>
          <w:b/>
          <w:bCs/>
          <w:color w:val="000000"/>
          <w:lang w:eastAsia="en-GB"/>
        </w:rPr>
        <w:t xml:space="preserve"> (Marshall’s) Evaluation, </w:t>
      </w:r>
      <w:proofErr w:type="spellStart"/>
      <w:r w:rsidRPr="007B26E6">
        <w:rPr>
          <w:b/>
          <w:bCs/>
          <w:color w:val="000000"/>
          <w:lang w:eastAsia="en-GB"/>
        </w:rPr>
        <w:t>Cambridgeshire</w:t>
      </w:r>
      <w:proofErr w:type="spellEnd"/>
      <w:r w:rsidRPr="007B26E6">
        <w:rPr>
          <w:b/>
          <w:bCs/>
          <w:color w:val="000000"/>
          <w:lang w:eastAsia="en-GB"/>
        </w:rPr>
        <w:t>, England, UK</w:t>
      </w:r>
    </w:p>
    <w:p w14:paraId="242A8211" w14:textId="706782FB" w:rsidR="00DE04E5" w:rsidRPr="007B26E6" w:rsidRDefault="00DE04E5" w:rsidP="00DE04E5">
      <w:pPr>
        <w:jc w:val="both"/>
        <w:rPr>
          <w:lang w:eastAsia="en-GB"/>
        </w:rPr>
      </w:pPr>
      <w:r w:rsidRPr="007B26E6">
        <w:rPr>
          <w:color w:val="000000"/>
          <w:lang w:eastAsia="en-GB"/>
        </w:rPr>
        <w:t xml:space="preserve">A trial trench evaluation of land to the west of the village of </w:t>
      </w:r>
      <w:proofErr w:type="spellStart"/>
      <w:r w:rsidRPr="007B26E6">
        <w:rPr>
          <w:color w:val="000000"/>
          <w:lang w:eastAsia="en-GB"/>
        </w:rPr>
        <w:t>Teversham</w:t>
      </w:r>
      <w:proofErr w:type="spellEnd"/>
      <w:r w:rsidRPr="007B26E6">
        <w:rPr>
          <w:color w:val="000000"/>
          <w:lang w:eastAsia="en-GB"/>
        </w:rPr>
        <w:t>, to the south of Cambridge, exposed part of an Iron Age ditched enclosure (</w:t>
      </w:r>
      <w:proofErr w:type="spellStart"/>
      <w:r w:rsidRPr="007B26E6">
        <w:rPr>
          <w:color w:val="000000"/>
          <w:lang w:eastAsia="en-GB"/>
        </w:rPr>
        <w:t>Brittain</w:t>
      </w:r>
      <w:proofErr w:type="spellEnd"/>
      <w:r w:rsidRPr="007B26E6">
        <w:rPr>
          <w:color w:val="000000"/>
          <w:lang w:eastAsia="en-GB"/>
        </w:rPr>
        <w:t xml:space="preserve"> 2017). Also identified by geophysical survey, sample excavation of the rectangular enclosure yielded small quantities of Early and Middle Iron Age pottery. A single inhumation (Skeleton 612/F268)—a flexed individual contained within a shallow, oval-shaped grave—was also recovered. No grave goods were </w:t>
      </w:r>
      <w:proofErr w:type="gramStart"/>
      <w:r w:rsidRPr="007B26E6">
        <w:rPr>
          <w:color w:val="000000"/>
          <w:lang w:eastAsia="en-GB"/>
        </w:rPr>
        <w:t>present</w:t>
      </w:r>
      <w:proofErr w:type="gramEnd"/>
      <w:r w:rsidRPr="007B26E6">
        <w:rPr>
          <w:color w:val="000000"/>
          <w:lang w:eastAsia="en-GB"/>
        </w:rPr>
        <w:t xml:space="preserve"> but radiocarbon dating confirmed its broad contemporaneity with the enclosure. A human petrous bone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and yielded </w:t>
      </w:r>
      <w:r w:rsidRPr="00E51F0E">
        <w:rPr>
          <w:color w:val="000000"/>
          <w:lang w:eastAsia="en-GB"/>
        </w:rPr>
        <w:t>sample I11149 (</w:t>
      </w:r>
      <w:r w:rsidRPr="007B26E6">
        <w:rPr>
          <w:color w:val="000000"/>
          <w:lang w:eastAsia="en-GB"/>
        </w:rPr>
        <w:t>male), dating to 2400±30 BP (Beta-471582; 733–397 cal BCE).</w:t>
      </w:r>
    </w:p>
    <w:p w14:paraId="0DCC8B6A" w14:textId="77777777" w:rsidR="00DE04E5" w:rsidRPr="007B26E6" w:rsidRDefault="00DE04E5" w:rsidP="00DE04E5">
      <w:pPr>
        <w:rPr>
          <w:lang w:eastAsia="en-GB"/>
        </w:rPr>
      </w:pPr>
    </w:p>
    <w:p w14:paraId="7B0D0EB0" w14:textId="77777777" w:rsidR="00DE04E5" w:rsidRPr="007B26E6" w:rsidRDefault="00DE04E5" w:rsidP="00DE04E5">
      <w:pPr>
        <w:jc w:val="both"/>
        <w:rPr>
          <w:lang w:eastAsia="en-GB"/>
        </w:rPr>
      </w:pPr>
      <w:r w:rsidRPr="007B26E6">
        <w:rPr>
          <w:color w:val="000000"/>
          <w:lang w:eastAsia="en-GB"/>
        </w:rPr>
        <w:t>Source of sample: Cambridge Archaeological Unit</w:t>
      </w:r>
    </w:p>
    <w:p w14:paraId="3EF96415" w14:textId="77777777" w:rsidR="00DE04E5" w:rsidRPr="007B26E6" w:rsidRDefault="00DE04E5" w:rsidP="00DE04E5">
      <w:pPr>
        <w:jc w:val="both"/>
        <w:rPr>
          <w:lang w:eastAsia="en-GB"/>
        </w:rPr>
      </w:pPr>
      <w:r w:rsidRPr="007B26E6">
        <w:rPr>
          <w:color w:val="000000"/>
          <w:lang w:eastAsia="en-GB"/>
        </w:rPr>
        <w:t xml:space="preserve">Author of entry: Marcus </w:t>
      </w:r>
      <w:proofErr w:type="spellStart"/>
      <w:r w:rsidRPr="007B26E6">
        <w:rPr>
          <w:color w:val="000000"/>
          <w:lang w:eastAsia="en-GB"/>
        </w:rPr>
        <w:t>Brittain</w:t>
      </w:r>
      <w:proofErr w:type="spellEnd"/>
    </w:p>
    <w:p w14:paraId="00815412"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Brittain</w:t>
      </w:r>
      <w:proofErr w:type="spellEnd"/>
      <w:r w:rsidRPr="007B26E6">
        <w:rPr>
          <w:color w:val="000000"/>
          <w:lang w:eastAsia="en-GB"/>
        </w:rPr>
        <w:t xml:space="preserve">, M. 2017. </w:t>
      </w:r>
      <w:r w:rsidRPr="007B26E6">
        <w:rPr>
          <w:i/>
          <w:iCs/>
          <w:color w:val="000000"/>
          <w:lang w:eastAsia="en-GB"/>
        </w:rPr>
        <w:t xml:space="preserve">Land North of Cherry Hinton, Cambridge: An Archaeological Evaluation. </w:t>
      </w:r>
      <w:r w:rsidRPr="007B26E6">
        <w:rPr>
          <w:color w:val="000000"/>
          <w:lang w:eastAsia="en-GB"/>
        </w:rPr>
        <w:t>Unpublished, Cambridge Archaeological Unit Report No. 1374.</w:t>
      </w:r>
    </w:p>
    <w:p w14:paraId="7C82F33A" w14:textId="77777777" w:rsidR="00DE04E5" w:rsidRPr="007B26E6" w:rsidRDefault="00DE04E5" w:rsidP="00DE04E5">
      <w:pPr>
        <w:rPr>
          <w:lang w:eastAsia="en-GB"/>
        </w:rPr>
      </w:pPr>
    </w:p>
    <w:p w14:paraId="46B9FD38" w14:textId="77777777" w:rsidR="00DE04E5" w:rsidRPr="007B26E6" w:rsidRDefault="00DE04E5" w:rsidP="00DE04E5">
      <w:pPr>
        <w:jc w:val="both"/>
        <w:rPr>
          <w:lang w:eastAsia="en-GB"/>
        </w:rPr>
      </w:pPr>
      <w:proofErr w:type="spellStart"/>
      <w:r w:rsidRPr="007B26E6">
        <w:rPr>
          <w:b/>
          <w:bCs/>
          <w:color w:val="000000"/>
          <w:lang w:eastAsia="en-GB"/>
        </w:rPr>
        <w:t>Thame</w:t>
      </w:r>
      <w:proofErr w:type="spellEnd"/>
      <w:r w:rsidRPr="007B26E6">
        <w:rPr>
          <w:b/>
          <w:bCs/>
          <w:color w:val="000000"/>
          <w:lang w:eastAsia="en-GB"/>
        </w:rPr>
        <w:t xml:space="preserve">, </w:t>
      </w:r>
      <w:proofErr w:type="spellStart"/>
      <w:r w:rsidRPr="007B26E6">
        <w:rPr>
          <w:b/>
          <w:bCs/>
          <w:color w:val="000000"/>
          <w:lang w:eastAsia="en-GB"/>
        </w:rPr>
        <w:t>Oxfordshire</w:t>
      </w:r>
      <w:proofErr w:type="spellEnd"/>
      <w:r w:rsidRPr="007B26E6">
        <w:rPr>
          <w:b/>
          <w:bCs/>
          <w:color w:val="000000"/>
          <w:lang w:eastAsia="en-GB"/>
        </w:rPr>
        <w:t>, England, UK</w:t>
      </w:r>
    </w:p>
    <w:p w14:paraId="68342A2E" w14:textId="77777777" w:rsidR="00DE04E5" w:rsidRPr="007B26E6" w:rsidRDefault="00DE04E5" w:rsidP="00DE04E5">
      <w:pPr>
        <w:jc w:val="both"/>
        <w:rPr>
          <w:lang w:eastAsia="en-GB"/>
        </w:rPr>
      </w:pPr>
      <w:r w:rsidRPr="007B26E6">
        <w:rPr>
          <w:color w:val="000000"/>
          <w:lang w:eastAsia="en-GB"/>
        </w:rPr>
        <w:lastRenderedPageBreak/>
        <w:t xml:space="preserve">Excavation of an Iron Age settlement area at </w:t>
      </w:r>
      <w:proofErr w:type="spellStart"/>
      <w:r w:rsidRPr="007B26E6">
        <w:rPr>
          <w:color w:val="000000"/>
          <w:lang w:eastAsia="en-GB"/>
        </w:rPr>
        <w:t>Thame</w:t>
      </w:r>
      <w:proofErr w:type="spellEnd"/>
      <w:r w:rsidRPr="007B26E6">
        <w:rPr>
          <w:color w:val="000000"/>
          <w:lang w:eastAsia="en-GB"/>
        </w:rPr>
        <w:t xml:space="preserve">, </w:t>
      </w:r>
      <w:proofErr w:type="spellStart"/>
      <w:r w:rsidRPr="007B26E6">
        <w:rPr>
          <w:color w:val="000000"/>
          <w:lang w:eastAsia="en-GB"/>
        </w:rPr>
        <w:t>Oxfordshire</w:t>
      </w:r>
      <w:proofErr w:type="spellEnd"/>
      <w:r w:rsidRPr="007B26E6">
        <w:rPr>
          <w:color w:val="000000"/>
          <w:lang w:eastAsia="en-GB"/>
        </w:rPr>
        <w:t xml:space="preserve">, recovered human remains (articulated, </w:t>
      </w:r>
      <w:proofErr w:type="gramStart"/>
      <w:r w:rsidRPr="007B26E6">
        <w:rPr>
          <w:color w:val="000000"/>
          <w:lang w:eastAsia="en-GB"/>
        </w:rPr>
        <w:t>disarticulated</w:t>
      </w:r>
      <w:proofErr w:type="gramEnd"/>
      <w:r w:rsidRPr="007B26E6">
        <w:rPr>
          <w:color w:val="000000"/>
          <w:lang w:eastAsia="en-GB"/>
        </w:rPr>
        <w:t xml:space="preserve"> and cremated) from a large number of pits, some within the main, eastern settlement area, some from a more dispersed area of activity in the western settlement area, and some concentrated within a nearby coombe (or dry valley) to the north. The site is currently being prepared for publication (Ellis et al</w:t>
      </w:r>
      <w:r w:rsidRPr="007B26E6">
        <w:rPr>
          <w:i/>
          <w:iCs/>
          <w:color w:val="000000"/>
          <w:lang w:eastAsia="en-GB"/>
        </w:rPr>
        <w:t>.</w:t>
      </w:r>
      <w:r w:rsidRPr="007B26E6">
        <w:rPr>
          <w:color w:val="000000"/>
          <w:lang w:eastAsia="en-GB"/>
        </w:rPr>
        <w:t xml:space="preserve"> in prep.).</w:t>
      </w:r>
    </w:p>
    <w:p w14:paraId="34430293" w14:textId="77777777" w:rsidR="00DE04E5" w:rsidRPr="007B26E6" w:rsidRDefault="00DE04E5" w:rsidP="00DE04E5">
      <w:pPr>
        <w:rPr>
          <w:lang w:eastAsia="en-GB"/>
        </w:rPr>
      </w:pPr>
    </w:p>
    <w:p w14:paraId="09C68F68" w14:textId="27AA5E21" w:rsidR="00DE04E5" w:rsidRPr="007B26E6" w:rsidRDefault="00DE04E5" w:rsidP="00DE04E5">
      <w:pPr>
        <w:jc w:val="both"/>
        <w:rPr>
          <w:lang w:eastAsia="en-GB"/>
        </w:rPr>
      </w:pPr>
      <w:r w:rsidRPr="007B26E6">
        <w:rPr>
          <w:color w:val="000000"/>
          <w:lang w:eastAsia="en-GB"/>
        </w:rPr>
        <w:t xml:space="preserve">The site comprises three areas: the eastern settlement, the western settlement, and the coombe area. The largest was the eastern settlement, dating to the Early Iron Age, and this included over 280 pits, an enclosure, </w:t>
      </w:r>
      <w:r w:rsidRPr="00E51F0E">
        <w:rPr>
          <w:color w:val="000000"/>
          <w:lang w:eastAsia="en-GB"/>
        </w:rPr>
        <w:t xml:space="preserve">three penannular ditches and 10 four-post structures. Eight features produced human remains, including articulated, disarticulated, and cremated examples. </w:t>
      </w:r>
      <w:proofErr w:type="spellStart"/>
      <w:r w:rsidR="00CD24B1">
        <w:rPr>
          <w:color w:val="000000"/>
          <w:lang w:eastAsia="en-GB"/>
        </w:rPr>
        <w:t>Analyse</w:t>
      </w:r>
      <w:r w:rsidRPr="00E51F0E">
        <w:rPr>
          <w:color w:val="000000"/>
          <w:lang w:eastAsia="en-GB"/>
        </w:rPr>
        <w:t>d</w:t>
      </w:r>
      <w:proofErr w:type="spellEnd"/>
      <w:r w:rsidRPr="00E51F0E">
        <w:rPr>
          <w:color w:val="000000"/>
          <w:lang w:eastAsia="en-GB"/>
        </w:rPr>
        <w:t xml:space="preserve"> Skeleton 1500 (sample I14801) had been deposited in two articulated segments that had been arranged in an unnatural position and was</w:t>
      </w:r>
      <w:r w:rsidRPr="007B26E6">
        <w:rPr>
          <w:color w:val="000000"/>
          <w:lang w:eastAsia="en-GB"/>
        </w:rPr>
        <w:t xml:space="preserve"> found with significant animal bone and pottery deposits, together with a human juvenile tooth. The tooth, which derived from cut 15512 and was associated with Early Iron Age pottery, failed analysis. </w:t>
      </w:r>
    </w:p>
    <w:p w14:paraId="21783FA2" w14:textId="77777777" w:rsidR="00DE04E5" w:rsidRPr="007B26E6" w:rsidRDefault="00DE04E5" w:rsidP="00DE04E5">
      <w:pPr>
        <w:rPr>
          <w:lang w:eastAsia="en-GB"/>
        </w:rPr>
      </w:pPr>
    </w:p>
    <w:p w14:paraId="1D2DDBD5" w14:textId="77777777" w:rsidR="00DE04E5" w:rsidRPr="007B26E6" w:rsidRDefault="00DE04E5" w:rsidP="00DE04E5">
      <w:pPr>
        <w:jc w:val="both"/>
        <w:rPr>
          <w:lang w:eastAsia="en-GB"/>
        </w:rPr>
      </w:pPr>
      <w:r w:rsidRPr="007B26E6">
        <w:rPr>
          <w:color w:val="000000"/>
          <w:lang w:eastAsia="en-GB"/>
        </w:rPr>
        <w:t xml:space="preserve">Activity at the western settlement was more limited and dispersed and continued into the Middle Iron Age. A Middle Iron Age jar was </w:t>
      </w:r>
      <w:r w:rsidRPr="00E51F0E">
        <w:rPr>
          <w:color w:val="000000"/>
          <w:lang w:eastAsia="en-GB"/>
        </w:rPr>
        <w:t>deliberately placed with the individual that was sampled from the western settlement: Skeleton 505 (sample I14806;</w:t>
      </w:r>
      <w:r w:rsidRPr="007B26E6">
        <w:rPr>
          <w:color w:val="000000"/>
          <w:lang w:eastAsia="en-GB"/>
        </w:rPr>
        <w:t xml:space="preserve"> female; tooth), dating to 2224±30 BP (SUERC-95014; 386–198 cal BCE).</w:t>
      </w:r>
    </w:p>
    <w:p w14:paraId="035733C7" w14:textId="77777777" w:rsidR="00DE04E5" w:rsidRPr="007B26E6" w:rsidRDefault="00DE04E5" w:rsidP="00DE04E5">
      <w:pPr>
        <w:rPr>
          <w:lang w:eastAsia="en-GB"/>
        </w:rPr>
      </w:pPr>
    </w:p>
    <w:p w14:paraId="436A1204" w14:textId="77777777" w:rsidR="00DE04E5" w:rsidRPr="007B26E6" w:rsidRDefault="00DE04E5" w:rsidP="00DE04E5">
      <w:pPr>
        <w:jc w:val="both"/>
        <w:rPr>
          <w:lang w:eastAsia="en-GB"/>
        </w:rPr>
      </w:pPr>
      <w:r w:rsidRPr="007B26E6">
        <w:rPr>
          <w:color w:val="000000"/>
          <w:lang w:eastAsia="en-GB"/>
        </w:rPr>
        <w:t xml:space="preserve">The coombe area can be described as a cemetery, as contemporary non-funerary activity was very limited. The remains of probably 13 individuals were found in 10 or 11 cuts across an area </w:t>
      </w:r>
      <w:r w:rsidRPr="00E51F0E">
        <w:rPr>
          <w:color w:val="000000"/>
          <w:lang w:eastAsia="en-GB"/>
        </w:rPr>
        <w:t>measuring c. 14m x c. 24m. Six of these individuals, from four features, could be dated to the Early Iron Age by associated pottery. This includes sampled Skeletons 500 (sample I14808; female; tooth), dating to 2279±26 BP (SUERC-97422; 401–209 cal BCE) and 512 (sample I14809; male; petrous), dating to 2170±26 BP (SUERC-97423; 358–108 cal BCE). Four further individuals, none dated by associated pottery, were radiocarbon dated as part of this study. These comprised Skeleton 507 (sample I14800; male juvenile; petrous), dating to 2216±30 BP (SUERC-95009; 382–197 cal BCE); Skeleton 503 (sample I14804; female; petrous), dating to 2231±30 BP (SUERC-95012; 387–201 cal BCE); Skeleton 504 (sample I14807; male; petrous), dating to 2247±30 BP (SUERC-95018; 391–204 cal BCE); and Skeleton 509 (sample I14802;</w:t>
      </w:r>
      <w:r w:rsidRPr="007B26E6">
        <w:rPr>
          <w:color w:val="000000"/>
          <w:lang w:eastAsia="en-GB"/>
        </w:rPr>
        <w:t xml:space="preserve"> female; tooth), dating to 2256±30 BP (SUERC-95010; 393–206 cal BCE).</w:t>
      </w:r>
    </w:p>
    <w:p w14:paraId="5741EA2F" w14:textId="77777777" w:rsidR="00DE04E5" w:rsidRPr="007B26E6" w:rsidRDefault="00DE04E5" w:rsidP="00DE04E5">
      <w:pPr>
        <w:rPr>
          <w:lang w:eastAsia="en-GB"/>
        </w:rPr>
      </w:pPr>
    </w:p>
    <w:p w14:paraId="16C1F8E6" w14:textId="77777777" w:rsidR="00DE04E5" w:rsidRPr="007B26E6" w:rsidRDefault="00DE04E5" w:rsidP="00DE04E5">
      <w:pPr>
        <w:jc w:val="both"/>
        <w:rPr>
          <w:lang w:eastAsia="en-GB"/>
        </w:rPr>
      </w:pPr>
      <w:r w:rsidRPr="007B26E6">
        <w:rPr>
          <w:color w:val="000000"/>
          <w:lang w:eastAsia="en-GB"/>
        </w:rPr>
        <w:t xml:space="preserve">Bayesian modelling of these dates estimates that the coombe cemetery began </w:t>
      </w:r>
      <w:r w:rsidRPr="007B26E6">
        <w:rPr>
          <w:i/>
          <w:iCs/>
          <w:color w:val="000000"/>
          <w:lang w:eastAsia="en-GB"/>
        </w:rPr>
        <w:t>390</w:t>
      </w:r>
      <w:r w:rsidRPr="007B26E6">
        <w:rPr>
          <w:color w:val="000000"/>
          <w:lang w:eastAsia="en-GB"/>
        </w:rPr>
        <w:t>–</w:t>
      </w:r>
      <w:r w:rsidRPr="007B26E6">
        <w:rPr>
          <w:i/>
          <w:iCs/>
          <w:color w:val="000000"/>
          <w:lang w:eastAsia="en-GB"/>
        </w:rPr>
        <w:t>205 cal BCE (95% probability)</w:t>
      </w:r>
      <w:r w:rsidRPr="007B26E6">
        <w:rPr>
          <w:color w:val="000000"/>
          <w:lang w:eastAsia="en-GB"/>
        </w:rPr>
        <w:t xml:space="preserve">, probably </w:t>
      </w:r>
      <w:r w:rsidRPr="007B26E6">
        <w:rPr>
          <w:i/>
          <w:iCs/>
          <w:color w:val="000000"/>
          <w:lang w:eastAsia="en-GB"/>
        </w:rPr>
        <w:t>310</w:t>
      </w:r>
      <w:r w:rsidRPr="007B26E6">
        <w:rPr>
          <w:color w:val="000000"/>
          <w:lang w:eastAsia="en-GB"/>
        </w:rPr>
        <w:t>–</w:t>
      </w:r>
      <w:r w:rsidRPr="007B26E6">
        <w:rPr>
          <w:i/>
          <w:iCs/>
          <w:color w:val="000000"/>
          <w:lang w:eastAsia="en-GB"/>
        </w:rPr>
        <w:t>235 cal BCE (68% probability)</w:t>
      </w:r>
      <w:r w:rsidRPr="007B26E6">
        <w:rPr>
          <w:color w:val="000000"/>
          <w:lang w:eastAsia="en-GB"/>
        </w:rPr>
        <w:t xml:space="preserve">, and ended </w:t>
      </w:r>
      <w:r w:rsidRPr="007B26E6">
        <w:rPr>
          <w:i/>
          <w:iCs/>
          <w:color w:val="000000"/>
          <w:lang w:eastAsia="en-GB"/>
        </w:rPr>
        <w:t>365-185 cal BCE (95% probability)</w:t>
      </w:r>
      <w:r w:rsidRPr="007B26E6">
        <w:rPr>
          <w:color w:val="000000"/>
          <w:lang w:eastAsia="en-GB"/>
        </w:rPr>
        <w:t xml:space="preserve">, probably </w:t>
      </w:r>
      <w:r w:rsidRPr="007B26E6">
        <w:rPr>
          <w:i/>
          <w:iCs/>
          <w:color w:val="000000"/>
          <w:lang w:eastAsia="en-GB"/>
        </w:rPr>
        <w:t>280</w:t>
      </w:r>
      <w:r w:rsidRPr="007B26E6">
        <w:rPr>
          <w:color w:val="000000"/>
          <w:lang w:eastAsia="en-GB"/>
        </w:rPr>
        <w:t>–</w:t>
      </w:r>
      <w:r w:rsidRPr="007B26E6">
        <w:rPr>
          <w:i/>
          <w:iCs/>
          <w:color w:val="000000"/>
          <w:lang w:eastAsia="en-GB"/>
        </w:rPr>
        <w:t>205 cal BCE (68% probability)</w:t>
      </w:r>
      <w:r w:rsidRPr="007B26E6">
        <w:rPr>
          <w:color w:val="000000"/>
          <w:lang w:eastAsia="en-GB"/>
        </w:rPr>
        <w:t xml:space="preserve">. The model estimates that the cemetery was only in use for probably one or two generations: </w:t>
      </w:r>
      <w:r w:rsidRPr="007B26E6">
        <w:rPr>
          <w:i/>
          <w:iCs/>
          <w:color w:val="000000"/>
          <w:lang w:eastAsia="en-GB"/>
        </w:rPr>
        <w:t>0</w:t>
      </w:r>
      <w:r w:rsidRPr="007B26E6">
        <w:rPr>
          <w:color w:val="000000"/>
          <w:lang w:eastAsia="en-GB"/>
        </w:rPr>
        <w:t>–</w:t>
      </w:r>
      <w:r w:rsidRPr="007B26E6">
        <w:rPr>
          <w:i/>
          <w:iCs/>
          <w:color w:val="000000"/>
          <w:lang w:eastAsia="en-GB"/>
        </w:rPr>
        <w:t>110 years (95% probability)</w:t>
      </w:r>
      <w:r w:rsidRPr="007B26E6">
        <w:rPr>
          <w:color w:val="000000"/>
          <w:lang w:eastAsia="en-GB"/>
        </w:rPr>
        <w:t xml:space="preserve">, probably </w:t>
      </w:r>
      <w:r w:rsidRPr="007B26E6">
        <w:rPr>
          <w:i/>
          <w:iCs/>
          <w:color w:val="000000"/>
          <w:lang w:eastAsia="en-GB"/>
        </w:rPr>
        <w:t>0</w:t>
      </w:r>
      <w:r w:rsidRPr="007B26E6">
        <w:rPr>
          <w:color w:val="000000"/>
          <w:lang w:eastAsia="en-GB"/>
        </w:rPr>
        <w:t>–</w:t>
      </w:r>
      <w:r w:rsidRPr="007B26E6">
        <w:rPr>
          <w:i/>
          <w:iCs/>
          <w:color w:val="000000"/>
          <w:lang w:eastAsia="en-GB"/>
        </w:rPr>
        <w:t>40 years (68% probability)</w:t>
      </w:r>
      <w:r w:rsidRPr="007B26E6">
        <w:rPr>
          <w:color w:val="000000"/>
          <w:lang w:eastAsia="en-GB"/>
        </w:rPr>
        <w:t>.</w:t>
      </w:r>
    </w:p>
    <w:p w14:paraId="2A7651A5" w14:textId="77777777" w:rsidR="00DE04E5" w:rsidRPr="007B26E6" w:rsidRDefault="00DE04E5" w:rsidP="00DE04E5">
      <w:pPr>
        <w:rPr>
          <w:lang w:eastAsia="en-GB"/>
        </w:rPr>
      </w:pPr>
    </w:p>
    <w:p w14:paraId="1826E25D" w14:textId="77777777" w:rsidR="00DE04E5" w:rsidRPr="007B26E6" w:rsidRDefault="00DE04E5" w:rsidP="00DE04E5">
      <w:pPr>
        <w:jc w:val="both"/>
        <w:rPr>
          <w:lang w:eastAsia="en-GB"/>
        </w:rPr>
      </w:pPr>
      <w:r w:rsidRPr="007B26E6">
        <w:rPr>
          <w:color w:val="000000"/>
          <w:lang w:eastAsia="en-GB"/>
        </w:rPr>
        <w:t xml:space="preserve">These spans fall largely beyond the date usually thought to be the transition between the Early and </w:t>
      </w:r>
      <w:r w:rsidRPr="00E51F0E">
        <w:rPr>
          <w:color w:val="000000"/>
          <w:lang w:eastAsia="en-GB"/>
        </w:rPr>
        <w:t>Middle Iron Age: c</w:t>
      </w:r>
      <w:r w:rsidRPr="00E51F0E">
        <w:rPr>
          <w:i/>
          <w:iCs/>
          <w:color w:val="000000"/>
          <w:lang w:eastAsia="en-GB"/>
        </w:rPr>
        <w:t xml:space="preserve">. </w:t>
      </w:r>
      <w:r w:rsidRPr="00E51F0E">
        <w:rPr>
          <w:color w:val="000000"/>
          <w:lang w:eastAsia="en-GB"/>
        </w:rPr>
        <w:t>350 cal BCE. Similar dates were obtained from two skeletons from the eastern settlement, both associated with Early Iron Age pottery. These are Skeleton 1503 (sample I14803; male; petrous), dating to 2204±30 BP (SUERC-95011; 370–175 cal BCE), and Skeleton 1500 (sample I14801; female; petrous), dating to 2184±27 BP (SUERC-97421; 362–163 cal BCE). Recent radiocarbon dating from other sites in the Thames Valley suggest that Early Iron Age pottery continued beyond c.</w:t>
      </w:r>
      <w:r w:rsidRPr="00E51F0E">
        <w:rPr>
          <w:i/>
          <w:iCs/>
          <w:color w:val="000000"/>
          <w:lang w:eastAsia="en-GB"/>
        </w:rPr>
        <w:t xml:space="preserve"> </w:t>
      </w:r>
      <w:r w:rsidRPr="00E51F0E">
        <w:rPr>
          <w:color w:val="000000"/>
          <w:lang w:eastAsia="en-GB"/>
        </w:rPr>
        <w:t>350 cal BCE (</w:t>
      </w:r>
      <w:proofErr w:type="spellStart"/>
      <w:r w:rsidRPr="00E51F0E">
        <w:rPr>
          <w:color w:val="000000"/>
          <w:lang w:eastAsia="en-GB"/>
        </w:rPr>
        <w:t>Gosden</w:t>
      </w:r>
      <w:proofErr w:type="spellEnd"/>
      <w:r w:rsidRPr="00E51F0E">
        <w:rPr>
          <w:color w:val="000000"/>
          <w:lang w:eastAsia="en-GB"/>
        </w:rPr>
        <w:t xml:space="preserve"> and Lock 2013; Hayden et al.</w:t>
      </w:r>
      <w:r w:rsidRPr="00E51F0E">
        <w:rPr>
          <w:i/>
          <w:iCs/>
          <w:color w:val="000000"/>
          <w:lang w:eastAsia="en-GB"/>
        </w:rPr>
        <w:t xml:space="preserve"> </w:t>
      </w:r>
      <w:r w:rsidRPr="00E51F0E">
        <w:rPr>
          <w:color w:val="000000"/>
          <w:lang w:eastAsia="en-GB"/>
        </w:rPr>
        <w:t xml:space="preserve">forthcoming). The </w:t>
      </w:r>
      <w:proofErr w:type="spellStart"/>
      <w:r w:rsidRPr="00E51F0E">
        <w:rPr>
          <w:color w:val="000000"/>
          <w:lang w:eastAsia="en-GB"/>
        </w:rPr>
        <w:t>Thame</w:t>
      </w:r>
      <w:proofErr w:type="spellEnd"/>
      <w:r w:rsidRPr="00E51F0E">
        <w:rPr>
          <w:color w:val="000000"/>
          <w:lang w:eastAsia="en-GB"/>
        </w:rPr>
        <w:t xml:space="preserve"> burials, </w:t>
      </w:r>
      <w:proofErr w:type="gramStart"/>
      <w:r w:rsidRPr="00E51F0E">
        <w:rPr>
          <w:color w:val="000000"/>
          <w:lang w:eastAsia="en-GB"/>
        </w:rPr>
        <w:t>with the exception of</w:t>
      </w:r>
      <w:proofErr w:type="gramEnd"/>
      <w:r w:rsidRPr="00E51F0E">
        <w:rPr>
          <w:color w:val="000000"/>
          <w:lang w:eastAsia="en-GB"/>
        </w:rPr>
        <w:t xml:space="preserve"> Skeleton 505 (sample I14806</w:t>
      </w:r>
      <w:r w:rsidRPr="007B26E6">
        <w:rPr>
          <w:color w:val="000000"/>
          <w:lang w:eastAsia="en-GB"/>
        </w:rPr>
        <w:t xml:space="preserve">) that was associated with Middle Iron Age pottery, belong to the ceramic Early Iron Age even </w:t>
      </w:r>
      <w:r w:rsidRPr="007B26E6">
        <w:rPr>
          <w:color w:val="000000"/>
          <w:lang w:eastAsia="en-GB"/>
        </w:rPr>
        <w:lastRenderedPageBreak/>
        <w:t>if absolute dates probably push them into the period that is elsewhere assigned to the Middle Iron Age.</w:t>
      </w:r>
    </w:p>
    <w:p w14:paraId="26C6BED6" w14:textId="77777777" w:rsidR="00DE04E5" w:rsidRPr="007B26E6" w:rsidRDefault="00DE04E5" w:rsidP="00DE04E5">
      <w:pPr>
        <w:rPr>
          <w:lang w:eastAsia="en-GB"/>
        </w:rPr>
      </w:pPr>
    </w:p>
    <w:p w14:paraId="3193E24C" w14:textId="77777777" w:rsidR="00DE04E5" w:rsidRPr="007B26E6" w:rsidRDefault="00DE04E5" w:rsidP="00DE04E5">
      <w:pPr>
        <w:jc w:val="both"/>
        <w:rPr>
          <w:lang w:eastAsia="en-GB"/>
        </w:rPr>
      </w:pPr>
      <w:r w:rsidRPr="007B26E6">
        <w:rPr>
          <w:color w:val="000000"/>
          <w:lang w:eastAsia="en-GB"/>
        </w:rPr>
        <w:t>Source of samples: Oxford Archaeology</w:t>
      </w:r>
    </w:p>
    <w:p w14:paraId="115D4D30" w14:textId="77777777" w:rsidR="00DE04E5" w:rsidRPr="007B26E6" w:rsidRDefault="00DE04E5" w:rsidP="00DE04E5">
      <w:pPr>
        <w:jc w:val="both"/>
        <w:rPr>
          <w:lang w:eastAsia="en-GB"/>
        </w:rPr>
      </w:pPr>
      <w:r w:rsidRPr="007B26E6">
        <w:rPr>
          <w:color w:val="000000"/>
          <w:lang w:eastAsia="en-GB"/>
        </w:rPr>
        <w:t>Author of entry: Alex Davies</w:t>
      </w:r>
    </w:p>
    <w:p w14:paraId="4366DA2B" w14:textId="77777777" w:rsidR="00DE04E5" w:rsidRPr="007B26E6" w:rsidRDefault="00DE04E5" w:rsidP="00DE04E5">
      <w:pPr>
        <w:jc w:val="both"/>
        <w:rPr>
          <w:lang w:eastAsia="en-GB"/>
        </w:rPr>
      </w:pPr>
      <w:r w:rsidRPr="007B26E6">
        <w:rPr>
          <w:color w:val="000000"/>
          <w:lang w:eastAsia="en-GB"/>
        </w:rPr>
        <w:t>References: </w:t>
      </w:r>
    </w:p>
    <w:p w14:paraId="5BCC7225" w14:textId="77777777" w:rsidR="00DE04E5" w:rsidRPr="007B26E6" w:rsidRDefault="00DE04E5" w:rsidP="00DE04E5">
      <w:pPr>
        <w:jc w:val="both"/>
        <w:rPr>
          <w:lang w:eastAsia="en-GB"/>
        </w:rPr>
      </w:pPr>
      <w:r w:rsidRPr="007B26E6">
        <w:rPr>
          <w:color w:val="000000"/>
          <w:lang w:eastAsia="en-GB"/>
        </w:rPr>
        <w:t xml:space="preserve">Ellis, C., Boothroyd, J. and Davies, A. in prep. </w:t>
      </w:r>
      <w:r w:rsidRPr="007B26E6">
        <w:rPr>
          <w:i/>
          <w:iCs/>
          <w:color w:val="000000"/>
          <w:lang w:eastAsia="en-GB"/>
        </w:rPr>
        <w:t xml:space="preserve">Early </w:t>
      </w:r>
      <w:proofErr w:type="spellStart"/>
      <w:r w:rsidRPr="007B26E6">
        <w:rPr>
          <w:i/>
          <w:iCs/>
          <w:color w:val="000000"/>
          <w:lang w:eastAsia="en-GB"/>
        </w:rPr>
        <w:t>Thame</w:t>
      </w:r>
      <w:proofErr w:type="spellEnd"/>
      <w:r w:rsidRPr="007B26E6">
        <w:rPr>
          <w:i/>
          <w:iCs/>
          <w:color w:val="000000"/>
          <w:lang w:eastAsia="en-GB"/>
        </w:rPr>
        <w:t xml:space="preserve">: Archaeological Investigations at Site F1, </w:t>
      </w:r>
      <w:proofErr w:type="spellStart"/>
      <w:r w:rsidRPr="007B26E6">
        <w:rPr>
          <w:i/>
          <w:iCs/>
          <w:color w:val="000000"/>
          <w:lang w:eastAsia="en-GB"/>
        </w:rPr>
        <w:t>Thame</w:t>
      </w:r>
      <w:proofErr w:type="spellEnd"/>
      <w:r w:rsidRPr="007B26E6">
        <w:rPr>
          <w:i/>
          <w:iCs/>
          <w:color w:val="000000"/>
          <w:lang w:eastAsia="en-GB"/>
        </w:rPr>
        <w:t xml:space="preserve">, </w:t>
      </w:r>
      <w:proofErr w:type="spellStart"/>
      <w:r w:rsidRPr="007B26E6">
        <w:rPr>
          <w:i/>
          <w:iCs/>
          <w:color w:val="000000"/>
          <w:lang w:eastAsia="en-GB"/>
        </w:rPr>
        <w:t>Oxfordshire</w:t>
      </w:r>
      <w:proofErr w:type="spellEnd"/>
      <w:r w:rsidRPr="007B26E6">
        <w:rPr>
          <w:i/>
          <w:iCs/>
          <w:color w:val="000000"/>
          <w:lang w:eastAsia="en-GB"/>
        </w:rPr>
        <w:t xml:space="preserve">, 2015. </w:t>
      </w:r>
      <w:r w:rsidRPr="007B26E6">
        <w:rPr>
          <w:color w:val="000000"/>
          <w:lang w:eastAsia="en-GB"/>
        </w:rPr>
        <w:t>Kemble/Oxford: Cotswold Archaeology/Oxford Archaeology Monograph.</w:t>
      </w:r>
    </w:p>
    <w:p w14:paraId="4D43DD11" w14:textId="77777777" w:rsidR="00DE04E5" w:rsidRPr="007B26E6" w:rsidRDefault="00DE04E5" w:rsidP="00DE04E5">
      <w:pPr>
        <w:rPr>
          <w:lang w:eastAsia="en-GB"/>
        </w:rPr>
      </w:pPr>
    </w:p>
    <w:p w14:paraId="3F84B708" w14:textId="77777777" w:rsidR="00DE04E5" w:rsidRPr="007B26E6" w:rsidRDefault="00DE04E5" w:rsidP="00DE04E5">
      <w:pPr>
        <w:jc w:val="both"/>
        <w:rPr>
          <w:lang w:eastAsia="en-GB"/>
        </w:rPr>
      </w:pPr>
      <w:proofErr w:type="spellStart"/>
      <w:r w:rsidRPr="007B26E6">
        <w:rPr>
          <w:color w:val="000000"/>
          <w:lang w:eastAsia="en-GB"/>
        </w:rPr>
        <w:t>Gosden</w:t>
      </w:r>
      <w:proofErr w:type="spellEnd"/>
      <w:r w:rsidRPr="007B26E6">
        <w:rPr>
          <w:color w:val="000000"/>
          <w:lang w:eastAsia="en-GB"/>
        </w:rPr>
        <w:t xml:space="preserve">, C. and Lock, G. 2013. </w:t>
      </w:r>
      <w:r w:rsidRPr="007B26E6">
        <w:rPr>
          <w:i/>
          <w:iCs/>
          <w:color w:val="000000"/>
          <w:lang w:eastAsia="en-GB"/>
        </w:rPr>
        <w:t xml:space="preserve">Histories in the Making. Excavations at Alfred’s Castle 1998–2000. </w:t>
      </w:r>
      <w:r w:rsidRPr="007B26E6">
        <w:rPr>
          <w:color w:val="000000"/>
          <w:lang w:eastAsia="en-GB"/>
        </w:rPr>
        <w:t>Oxford: Oxford University School of Archaeology</w:t>
      </w:r>
    </w:p>
    <w:p w14:paraId="616E9049" w14:textId="77777777" w:rsidR="00DE04E5" w:rsidRPr="007B26E6" w:rsidRDefault="00DE04E5" w:rsidP="00DE04E5">
      <w:pPr>
        <w:rPr>
          <w:lang w:eastAsia="en-GB"/>
        </w:rPr>
      </w:pPr>
    </w:p>
    <w:p w14:paraId="69A22D50" w14:textId="77777777" w:rsidR="00DE04E5" w:rsidRPr="007B26E6" w:rsidRDefault="00DE04E5" w:rsidP="00DE04E5">
      <w:pPr>
        <w:jc w:val="both"/>
        <w:rPr>
          <w:lang w:eastAsia="en-GB"/>
        </w:rPr>
      </w:pPr>
      <w:r w:rsidRPr="007B26E6">
        <w:rPr>
          <w:color w:val="000000"/>
          <w:lang w:eastAsia="en-GB"/>
        </w:rPr>
        <w:t xml:space="preserve">Hayden, C., Simmonds, A., Lawrence, S., Woodley, K. and Masefield, R. Forthcoming. </w:t>
      </w:r>
      <w:r w:rsidRPr="007B26E6">
        <w:rPr>
          <w:i/>
          <w:iCs/>
          <w:color w:val="000000"/>
          <w:lang w:eastAsia="en-GB"/>
        </w:rPr>
        <w:t xml:space="preserve">Great Western Park, </w:t>
      </w:r>
      <w:proofErr w:type="spellStart"/>
      <w:r w:rsidRPr="007B26E6">
        <w:rPr>
          <w:i/>
          <w:iCs/>
          <w:color w:val="000000"/>
          <w:lang w:eastAsia="en-GB"/>
        </w:rPr>
        <w:t>Didcot</w:t>
      </w:r>
      <w:proofErr w:type="spellEnd"/>
      <w:r w:rsidRPr="007B26E6">
        <w:rPr>
          <w:i/>
          <w:iCs/>
          <w:color w:val="000000"/>
          <w:lang w:eastAsia="en-GB"/>
        </w:rPr>
        <w:t xml:space="preserve">, </w:t>
      </w:r>
      <w:proofErr w:type="spellStart"/>
      <w:r w:rsidRPr="007B26E6">
        <w:rPr>
          <w:i/>
          <w:iCs/>
          <w:color w:val="000000"/>
          <w:lang w:eastAsia="en-GB"/>
        </w:rPr>
        <w:t>Oxfordshire</w:t>
      </w:r>
      <w:proofErr w:type="spellEnd"/>
      <w:r w:rsidRPr="007B26E6">
        <w:rPr>
          <w:i/>
          <w:iCs/>
          <w:color w:val="000000"/>
          <w:lang w:eastAsia="en-GB"/>
        </w:rPr>
        <w:t>: Phase 1 Excavations, 2010–2012</w:t>
      </w:r>
      <w:r w:rsidRPr="007B26E6">
        <w:rPr>
          <w:color w:val="000000"/>
          <w:lang w:eastAsia="en-GB"/>
        </w:rPr>
        <w:t>. Oxford: Oxford Archaeology Thames Valley Landscapes.</w:t>
      </w:r>
    </w:p>
    <w:p w14:paraId="0DB14C61" w14:textId="77777777" w:rsidR="00DE04E5" w:rsidRPr="007B26E6" w:rsidRDefault="00DE04E5" w:rsidP="00DE04E5">
      <w:pPr>
        <w:rPr>
          <w:lang w:eastAsia="en-GB"/>
        </w:rPr>
      </w:pPr>
    </w:p>
    <w:p w14:paraId="65CBD172" w14:textId="77777777" w:rsidR="00DE04E5" w:rsidRPr="007B26E6" w:rsidRDefault="00DE04E5" w:rsidP="00DE04E5">
      <w:pPr>
        <w:jc w:val="both"/>
        <w:rPr>
          <w:lang w:eastAsia="en-GB"/>
        </w:rPr>
      </w:pPr>
      <w:r w:rsidRPr="007B26E6">
        <w:rPr>
          <w:b/>
          <w:bCs/>
          <w:color w:val="000000"/>
          <w:lang w:eastAsia="en-GB"/>
        </w:rPr>
        <w:t>Totty Pot, Cheddar, Somerset, England, UK </w:t>
      </w:r>
    </w:p>
    <w:p w14:paraId="572EE2B2" w14:textId="77777777" w:rsidR="00DE04E5" w:rsidRPr="007B26E6" w:rsidRDefault="00DE04E5" w:rsidP="00DE04E5">
      <w:pPr>
        <w:jc w:val="both"/>
        <w:rPr>
          <w:lang w:eastAsia="en-GB"/>
        </w:rPr>
      </w:pPr>
      <w:r w:rsidRPr="007B26E6">
        <w:rPr>
          <w:color w:val="000000"/>
          <w:lang w:eastAsia="en-GB"/>
        </w:rPr>
        <w:t xml:space="preserve">Totty Pot is a cave in the </w:t>
      </w:r>
      <w:proofErr w:type="spellStart"/>
      <w:r w:rsidRPr="007B26E6">
        <w:rPr>
          <w:color w:val="000000"/>
          <w:lang w:eastAsia="en-GB"/>
        </w:rPr>
        <w:t>Mendip</w:t>
      </w:r>
      <w:proofErr w:type="spellEnd"/>
      <w:r w:rsidRPr="007B26E6">
        <w:rPr>
          <w:color w:val="000000"/>
          <w:lang w:eastAsia="en-GB"/>
        </w:rPr>
        <w:t xml:space="preserve"> Hills located around 5km east of Cheddar village (Schulting et al. 2010). The cave was excavated by Christopher Hawkes, Willie </w:t>
      </w:r>
      <w:proofErr w:type="gramStart"/>
      <w:r w:rsidRPr="007B26E6">
        <w:rPr>
          <w:color w:val="000000"/>
          <w:lang w:eastAsia="en-GB"/>
        </w:rPr>
        <w:t>Stanton</w:t>
      </w:r>
      <w:proofErr w:type="gramEnd"/>
      <w:r w:rsidRPr="007B26E6">
        <w:rPr>
          <w:color w:val="000000"/>
          <w:lang w:eastAsia="en-GB"/>
        </w:rPr>
        <w:t xml:space="preserve"> and Wessex Cave Club between 1960 and 1965. The excavations uncovered a substantial collection of human and faunal bones as well as a small lithic assemblage dating typologically to the Mesolithic. A small excavation undertaken in 1998 by Gardiner and the University of Bristol found further Mesolithic stone tools as well as a few small sherds of pottery dating to Beaker, Bronze Age and Romano-British periods (Gardiner 2001). </w:t>
      </w:r>
    </w:p>
    <w:p w14:paraId="3CBBB02A" w14:textId="77777777" w:rsidR="00DE04E5" w:rsidRPr="007B26E6" w:rsidRDefault="00DE04E5" w:rsidP="00DE04E5">
      <w:pPr>
        <w:spacing w:before="280" w:after="280"/>
        <w:jc w:val="both"/>
        <w:rPr>
          <w:lang w:eastAsia="en-GB"/>
        </w:rPr>
      </w:pPr>
      <w:r w:rsidRPr="007B26E6">
        <w:rPr>
          <w:color w:val="000000"/>
          <w:lang w:eastAsia="en-GB"/>
        </w:rPr>
        <w:t>Unfortunately, around half of the human bone assemblage was destroyed and the extant collection consists of just 60 identified elements. Representation of smaller skeletal elements as well as a lack of cortical weathering or scavenger gnawing suggests that individuals had been deliberately interred in the cave soon after death and decomposed in situ. At least six, but more likely seven, individuals are represented amongst the remains: three or four adults (possibly two males and two females), an older child (around 10 years old) and two young children (2</w:t>
      </w:r>
      <w:r w:rsidRPr="007B26E6">
        <w:rPr>
          <w:rFonts w:ascii="Calibri" w:hAnsi="Calibri" w:cs="Calibri"/>
          <w:color w:val="000000"/>
          <w:lang w:eastAsia="en-GB"/>
        </w:rPr>
        <w:t>–</w:t>
      </w:r>
      <w:r w:rsidRPr="007B26E6">
        <w:rPr>
          <w:color w:val="000000"/>
          <w:lang w:eastAsia="en-GB"/>
        </w:rPr>
        <w:t>3 and 3</w:t>
      </w:r>
      <w:r w:rsidRPr="007B26E6">
        <w:rPr>
          <w:rFonts w:ascii="Calibri" w:hAnsi="Calibri" w:cs="Calibri"/>
          <w:color w:val="000000"/>
          <w:lang w:eastAsia="en-GB"/>
        </w:rPr>
        <w:t>–</w:t>
      </w:r>
      <w:r w:rsidRPr="007B26E6">
        <w:rPr>
          <w:color w:val="000000"/>
          <w:lang w:eastAsia="en-GB"/>
        </w:rPr>
        <w:t>6 years old). </w:t>
      </w:r>
    </w:p>
    <w:p w14:paraId="07620B83" w14:textId="77777777" w:rsidR="00DE04E5" w:rsidRPr="007B26E6" w:rsidRDefault="00DE04E5" w:rsidP="00DE04E5">
      <w:pPr>
        <w:spacing w:before="280" w:after="280"/>
        <w:jc w:val="both"/>
        <w:rPr>
          <w:lang w:eastAsia="en-GB"/>
        </w:rPr>
      </w:pPr>
      <w:r w:rsidRPr="007B26E6">
        <w:rPr>
          <w:color w:val="000000"/>
          <w:lang w:eastAsia="en-GB"/>
        </w:rPr>
        <w:t>An adult left humerus and left femur (TP1) produced earlier Late Mesolithic radiocarbon dates of 8180±70 BP (BM-2973) and 8245±45 BP (OxA-16457), with a combined calibration of 7445</w:t>
      </w:r>
      <w:r w:rsidRPr="007B26E6">
        <w:rPr>
          <w:rFonts w:ascii="Calibri" w:hAnsi="Calibri" w:cs="Calibri"/>
          <w:color w:val="000000"/>
          <w:lang w:eastAsia="en-GB"/>
        </w:rPr>
        <w:t>–</w:t>
      </w:r>
      <w:r w:rsidRPr="007B26E6">
        <w:rPr>
          <w:color w:val="000000"/>
          <w:lang w:eastAsia="en-GB"/>
        </w:rPr>
        <w:t>7080 cal BCE (Ambers and Bowman 2003; Schulting et al. 2010). However, radiocarbon dates from a further five long bones produced dates across the Neolithic. An adult left femur (TP6) produced an Early Neolithic date of 4706±35 BP (OxA-16458; 3630</w:t>
      </w:r>
      <w:r w:rsidRPr="007B26E6">
        <w:rPr>
          <w:rFonts w:ascii="Calibri" w:hAnsi="Calibri" w:cs="Calibri"/>
          <w:color w:val="000000"/>
          <w:lang w:eastAsia="en-GB"/>
        </w:rPr>
        <w:t>–</w:t>
      </w:r>
      <w:r w:rsidRPr="007B26E6">
        <w:rPr>
          <w:color w:val="000000"/>
          <w:lang w:eastAsia="en-GB"/>
        </w:rPr>
        <w:t>3370 cal BCE), whilst a right ulna from a 2</w:t>
      </w:r>
      <w:r w:rsidRPr="007B26E6">
        <w:rPr>
          <w:rFonts w:ascii="Calibri" w:hAnsi="Calibri" w:cs="Calibri"/>
          <w:color w:val="000000"/>
          <w:lang w:eastAsia="en-GB"/>
        </w:rPr>
        <w:t>–</w:t>
      </w:r>
      <w:r w:rsidRPr="007B26E6">
        <w:rPr>
          <w:color w:val="000000"/>
          <w:lang w:eastAsia="en-GB"/>
        </w:rPr>
        <w:t>3 year old (TP2004.9/419) dating to 4498±35 BP (OxA-16462; 3355</w:t>
      </w:r>
      <w:r w:rsidRPr="007B26E6">
        <w:rPr>
          <w:rFonts w:ascii="Calibri" w:hAnsi="Calibri" w:cs="Calibri"/>
          <w:color w:val="000000"/>
          <w:lang w:eastAsia="en-GB"/>
        </w:rPr>
        <w:t>–</w:t>
      </w:r>
      <w:r w:rsidRPr="007B26E6">
        <w:rPr>
          <w:color w:val="000000"/>
          <w:lang w:eastAsia="en-GB"/>
        </w:rPr>
        <w:t>3035 cal BCE), an adult left femur (2004.9/68) dating to 4473±35 BP (OxA-16459; 3340</w:t>
      </w:r>
      <w:r w:rsidRPr="007B26E6">
        <w:rPr>
          <w:rFonts w:ascii="Calibri" w:hAnsi="Calibri" w:cs="Calibri"/>
          <w:color w:val="000000"/>
          <w:lang w:eastAsia="en-GB"/>
        </w:rPr>
        <w:t>–</w:t>
      </w:r>
      <w:r w:rsidRPr="007B26E6">
        <w:rPr>
          <w:color w:val="000000"/>
          <w:lang w:eastAsia="en-GB"/>
        </w:rPr>
        <w:t>3025 cal BCE) and a right femur from a 3</w:t>
      </w:r>
      <w:r w:rsidRPr="007B26E6">
        <w:rPr>
          <w:rFonts w:ascii="Calibri" w:hAnsi="Calibri" w:cs="Calibri"/>
          <w:color w:val="000000"/>
          <w:lang w:eastAsia="en-GB"/>
        </w:rPr>
        <w:t>–</w:t>
      </w:r>
      <w:r w:rsidRPr="007B26E6">
        <w:rPr>
          <w:color w:val="000000"/>
          <w:lang w:eastAsia="en-GB"/>
        </w:rPr>
        <w:t>5 year old (TP’63) dating to 4442±36 BP (OxA-16461; 3335</w:t>
      </w:r>
      <w:r w:rsidRPr="007B26E6">
        <w:rPr>
          <w:rFonts w:ascii="Calibri" w:hAnsi="Calibri" w:cs="Calibri"/>
          <w:color w:val="000000"/>
          <w:lang w:eastAsia="en-GB"/>
        </w:rPr>
        <w:t>–</w:t>
      </w:r>
      <w:r w:rsidRPr="007B26E6">
        <w:rPr>
          <w:color w:val="000000"/>
          <w:lang w:eastAsia="en-GB"/>
        </w:rPr>
        <w:t>2930 cal BCE) are Middle Neolithic. </w:t>
      </w:r>
    </w:p>
    <w:p w14:paraId="5760424E" w14:textId="77777777" w:rsidR="00DE04E5" w:rsidRPr="007B26E6" w:rsidRDefault="00DE04E5" w:rsidP="00DE04E5">
      <w:pPr>
        <w:spacing w:before="280" w:after="280"/>
        <w:jc w:val="both"/>
        <w:rPr>
          <w:lang w:eastAsia="en-GB"/>
        </w:rPr>
      </w:pPr>
      <w:r w:rsidRPr="007B26E6">
        <w:rPr>
          <w:color w:val="000000"/>
          <w:lang w:eastAsia="en-GB"/>
        </w:rPr>
        <w:t xml:space="preserve">Palaeogenetic data </w:t>
      </w:r>
      <w:r w:rsidRPr="00E51F0E">
        <w:rPr>
          <w:color w:val="000000"/>
          <w:lang w:eastAsia="en-GB"/>
        </w:rPr>
        <w:t>from an undated loose tooth from an adult right maxilla (2004.9/419; SB403C2), yielded sample I3019 (male</w:t>
      </w:r>
      <w:r w:rsidRPr="007B26E6">
        <w:rPr>
          <w:color w:val="000000"/>
          <w:lang w:eastAsia="en-GB"/>
        </w:rPr>
        <w:t>) which has been excluded from analysis due to low coverage. This adds to the data from a Late Neolithic left femur (TP 2004.9/257) which was reported by Olalde et al. (2018). </w:t>
      </w:r>
    </w:p>
    <w:p w14:paraId="22DCA080" w14:textId="77777777" w:rsidR="00DE04E5" w:rsidRPr="007B26E6" w:rsidRDefault="00DE04E5" w:rsidP="00DE04E5">
      <w:pPr>
        <w:jc w:val="both"/>
        <w:rPr>
          <w:lang w:eastAsia="en-GB"/>
        </w:rPr>
      </w:pPr>
      <w:r w:rsidRPr="007B26E6">
        <w:rPr>
          <w:color w:val="000000"/>
          <w:lang w:eastAsia="en-GB"/>
        </w:rPr>
        <w:t>Source of sample: Wells Museum</w:t>
      </w:r>
    </w:p>
    <w:p w14:paraId="05061323" w14:textId="77777777" w:rsidR="00DE04E5" w:rsidRPr="007B26E6" w:rsidRDefault="00DE04E5" w:rsidP="00DE04E5">
      <w:pPr>
        <w:jc w:val="both"/>
        <w:rPr>
          <w:lang w:eastAsia="en-GB"/>
        </w:rPr>
      </w:pPr>
      <w:r w:rsidRPr="007B26E6">
        <w:rPr>
          <w:color w:val="000000"/>
          <w:lang w:eastAsia="en-GB"/>
        </w:rPr>
        <w:lastRenderedPageBreak/>
        <w:t>Author of entry: Tom Booth</w:t>
      </w:r>
    </w:p>
    <w:p w14:paraId="5518E7E0" w14:textId="77777777" w:rsidR="00DE04E5" w:rsidRPr="007B26E6" w:rsidRDefault="00DE04E5" w:rsidP="00DE04E5">
      <w:pPr>
        <w:jc w:val="both"/>
        <w:rPr>
          <w:lang w:eastAsia="en-GB"/>
        </w:rPr>
      </w:pPr>
      <w:r w:rsidRPr="007B26E6">
        <w:rPr>
          <w:color w:val="000000"/>
          <w:lang w:eastAsia="en-GB"/>
        </w:rPr>
        <w:t>References:</w:t>
      </w:r>
    </w:p>
    <w:p w14:paraId="37846520" w14:textId="761963F7" w:rsidR="00DE04E5" w:rsidRPr="007B26E6" w:rsidRDefault="41D28D8F" w:rsidP="00DE04E5">
      <w:pPr>
        <w:jc w:val="both"/>
        <w:rPr>
          <w:lang w:eastAsia="en-GB"/>
        </w:rPr>
      </w:pPr>
      <w:r w:rsidRPr="41D28D8F">
        <w:rPr>
          <w:color w:val="000000" w:themeColor="text1"/>
          <w:lang w:eastAsia="en-GB"/>
        </w:rPr>
        <w:t xml:space="preserve">Ambers, J. and Bowman, S. 2003. Radiocarbon measurement from the British Museum: </w:t>
      </w:r>
      <w:proofErr w:type="spellStart"/>
      <w:r w:rsidRPr="41D28D8F">
        <w:rPr>
          <w:color w:val="000000" w:themeColor="text1"/>
          <w:lang w:eastAsia="en-GB"/>
        </w:rPr>
        <w:t>datelist</w:t>
      </w:r>
      <w:proofErr w:type="spellEnd"/>
      <w:r w:rsidRPr="41D28D8F">
        <w:rPr>
          <w:color w:val="000000" w:themeColor="text1"/>
          <w:lang w:eastAsia="en-GB"/>
        </w:rPr>
        <w:t xml:space="preserve"> XXVI. </w:t>
      </w:r>
      <w:r w:rsidRPr="41D28D8F">
        <w:rPr>
          <w:i/>
          <w:iCs/>
          <w:color w:val="000000" w:themeColor="text1"/>
          <w:lang w:eastAsia="en-GB"/>
        </w:rPr>
        <w:t xml:space="preserve">Archaeometry </w:t>
      </w:r>
      <w:r w:rsidRPr="41D28D8F">
        <w:rPr>
          <w:color w:val="000000" w:themeColor="text1"/>
          <w:lang w:eastAsia="en-GB"/>
        </w:rPr>
        <w:t>45:</w:t>
      </w:r>
      <w:r w:rsidRPr="41D28D8F">
        <w:rPr>
          <w:b/>
          <w:bCs/>
          <w:color w:val="000000" w:themeColor="text1"/>
          <w:lang w:eastAsia="en-GB"/>
        </w:rPr>
        <w:t xml:space="preserve"> </w:t>
      </w:r>
      <w:r w:rsidRPr="41D28D8F">
        <w:rPr>
          <w:color w:val="000000" w:themeColor="text1"/>
          <w:lang w:eastAsia="en-GB"/>
        </w:rPr>
        <w:t>531–40.</w:t>
      </w:r>
    </w:p>
    <w:p w14:paraId="6D2853EA" w14:textId="77777777" w:rsidR="00DE04E5" w:rsidRPr="007B26E6" w:rsidRDefault="00DE04E5" w:rsidP="00DE04E5">
      <w:pPr>
        <w:rPr>
          <w:lang w:eastAsia="en-GB"/>
        </w:rPr>
      </w:pPr>
    </w:p>
    <w:p w14:paraId="3F28294D" w14:textId="6B03E886" w:rsidR="00DE04E5" w:rsidRPr="007B26E6" w:rsidRDefault="41D28D8F" w:rsidP="00DE04E5">
      <w:pPr>
        <w:jc w:val="both"/>
        <w:rPr>
          <w:lang w:eastAsia="en-GB"/>
        </w:rPr>
      </w:pPr>
      <w:r w:rsidRPr="41D28D8F">
        <w:rPr>
          <w:color w:val="000000" w:themeColor="text1"/>
          <w:lang w:eastAsia="en-GB"/>
        </w:rPr>
        <w:t xml:space="preserve">Gardiner, P.J. 2001. </w:t>
      </w:r>
      <w:r w:rsidRPr="41D28D8F">
        <w:rPr>
          <w:i/>
          <w:iCs/>
          <w:color w:val="000000" w:themeColor="text1"/>
          <w:lang w:eastAsia="en-GB"/>
        </w:rPr>
        <w:t>The Mesolithic-Neolithic Transition in South-West England</w:t>
      </w:r>
      <w:r w:rsidRPr="41D28D8F">
        <w:rPr>
          <w:color w:val="000000" w:themeColor="text1"/>
          <w:lang w:eastAsia="en-GB"/>
        </w:rPr>
        <w:t>. Unpublished PhD thesis, University of Bristol. </w:t>
      </w:r>
    </w:p>
    <w:p w14:paraId="02C53B07" w14:textId="77777777" w:rsidR="00DE04E5" w:rsidRPr="007B26E6" w:rsidRDefault="00DE04E5" w:rsidP="00DE04E5">
      <w:pPr>
        <w:rPr>
          <w:lang w:eastAsia="en-GB"/>
        </w:rPr>
      </w:pPr>
    </w:p>
    <w:p w14:paraId="63763D07" w14:textId="77777777" w:rsidR="00DE04E5" w:rsidRPr="007B26E6" w:rsidRDefault="00DE04E5" w:rsidP="00DE04E5">
      <w:pPr>
        <w:jc w:val="both"/>
        <w:rPr>
          <w:lang w:eastAsia="en-GB"/>
        </w:rPr>
      </w:pPr>
      <w:r w:rsidRPr="007B26E6">
        <w:rPr>
          <w:color w:val="000000"/>
          <w:lang w:eastAsia="en-GB"/>
        </w:rPr>
        <w:t xml:space="preserve">Schulting, R., Gardiner, P.J., Hawkes, C.J. and Murray, E. 2010. The Mesolithic and Neolithic human bone assemblage from Totty Pot, Cheddar, Somerset. </w:t>
      </w:r>
      <w:r w:rsidRPr="007B26E6">
        <w:rPr>
          <w:i/>
          <w:iCs/>
          <w:color w:val="000000"/>
          <w:lang w:eastAsia="en-GB"/>
        </w:rPr>
        <w:t xml:space="preserve">Proceedings of the University of Bristol Speleological Society </w:t>
      </w:r>
      <w:r w:rsidRPr="007B26E6">
        <w:rPr>
          <w:color w:val="000000"/>
          <w:lang w:eastAsia="en-GB"/>
        </w:rPr>
        <w:t>25: 75–95.</w:t>
      </w:r>
    </w:p>
    <w:p w14:paraId="4A102C4E" w14:textId="77777777" w:rsidR="00DE04E5" w:rsidRPr="007B26E6" w:rsidRDefault="00DE04E5" w:rsidP="00DE04E5">
      <w:pPr>
        <w:rPr>
          <w:lang w:eastAsia="en-GB"/>
        </w:rPr>
      </w:pPr>
    </w:p>
    <w:p w14:paraId="6980995B" w14:textId="77777777" w:rsidR="00DE04E5" w:rsidRPr="007B26E6" w:rsidRDefault="00DE04E5" w:rsidP="00DE04E5">
      <w:pPr>
        <w:jc w:val="both"/>
        <w:rPr>
          <w:lang w:eastAsia="en-GB"/>
        </w:rPr>
      </w:pPr>
      <w:r w:rsidRPr="007B26E6">
        <w:rPr>
          <w:b/>
          <w:bCs/>
          <w:color w:val="000000"/>
          <w:lang w:eastAsia="en-GB"/>
        </w:rPr>
        <w:t xml:space="preserve">Town Pasture, </w:t>
      </w:r>
      <w:proofErr w:type="spellStart"/>
      <w:r w:rsidRPr="007B26E6">
        <w:rPr>
          <w:b/>
          <w:bCs/>
          <w:color w:val="000000"/>
          <w:lang w:eastAsia="en-GB"/>
        </w:rPr>
        <w:t>Thornholme</w:t>
      </w:r>
      <w:proofErr w:type="spellEnd"/>
      <w:r w:rsidRPr="007B26E6">
        <w:rPr>
          <w:b/>
          <w:bCs/>
          <w:color w:val="000000"/>
          <w:lang w:eastAsia="en-GB"/>
        </w:rPr>
        <w:t>, East Riding of Yorkshire, England, UK</w:t>
      </w:r>
    </w:p>
    <w:p w14:paraId="05881CEA" w14:textId="77777777" w:rsidR="00DE04E5" w:rsidRPr="007B26E6" w:rsidRDefault="00DE04E5" w:rsidP="00DE04E5">
      <w:pPr>
        <w:jc w:val="both"/>
        <w:rPr>
          <w:lang w:eastAsia="en-GB"/>
        </w:rPr>
      </w:pPr>
      <w:r w:rsidRPr="007B26E6">
        <w:rPr>
          <w:color w:val="000000"/>
          <w:lang w:eastAsia="en-GB"/>
        </w:rPr>
        <w:t xml:space="preserve">In 2006, archaeological excavation was undertaken in advance of construction of a new water pipeline between </w:t>
      </w:r>
      <w:proofErr w:type="spellStart"/>
      <w:r w:rsidRPr="007B26E6">
        <w:rPr>
          <w:color w:val="000000"/>
          <w:lang w:eastAsia="en-GB"/>
        </w:rPr>
        <w:t>Bridlington</w:t>
      </w:r>
      <w:proofErr w:type="spellEnd"/>
      <w:r w:rsidRPr="007B26E6">
        <w:rPr>
          <w:color w:val="000000"/>
          <w:lang w:eastAsia="en-GB"/>
        </w:rPr>
        <w:t xml:space="preserve"> and </w:t>
      </w:r>
      <w:proofErr w:type="spellStart"/>
      <w:r w:rsidRPr="007B26E6">
        <w:rPr>
          <w:color w:val="000000"/>
          <w:lang w:eastAsia="en-GB"/>
        </w:rPr>
        <w:t>Haisthorpe</w:t>
      </w:r>
      <w:proofErr w:type="spellEnd"/>
      <w:r w:rsidRPr="007B26E6">
        <w:rPr>
          <w:color w:val="000000"/>
          <w:lang w:eastAsia="en-GB"/>
        </w:rPr>
        <w:t xml:space="preserve"> in the East Riding of Yorkshire (Westwood and Cooper 2007). The pipeline route crossed a landscape rich in remains largely known from aerial photography and including a well-preserved archaeological landscape dating to the later prehistoric and Romano-British periods. The excavations investigated </w:t>
      </w:r>
      <w:proofErr w:type="gramStart"/>
      <w:r w:rsidRPr="007B26E6">
        <w:rPr>
          <w:color w:val="000000"/>
          <w:lang w:eastAsia="en-GB"/>
        </w:rPr>
        <w:t>a number of</w:t>
      </w:r>
      <w:proofErr w:type="gramEnd"/>
      <w:r w:rsidRPr="007B26E6">
        <w:rPr>
          <w:color w:val="000000"/>
          <w:lang w:eastAsia="en-GB"/>
        </w:rPr>
        <w:t xml:space="preserve"> sites, amongst which were two Later Iron Age/Romano-British settlements at Great </w:t>
      </w:r>
      <w:proofErr w:type="spellStart"/>
      <w:r w:rsidRPr="007B26E6">
        <w:rPr>
          <w:color w:val="000000"/>
          <w:lang w:eastAsia="en-GB"/>
        </w:rPr>
        <w:t>Kendale</w:t>
      </w:r>
      <w:proofErr w:type="spellEnd"/>
      <w:r w:rsidRPr="007B26E6">
        <w:rPr>
          <w:color w:val="000000"/>
          <w:lang w:eastAsia="en-GB"/>
        </w:rPr>
        <w:t xml:space="preserve"> and </w:t>
      </w:r>
      <w:proofErr w:type="spellStart"/>
      <w:r w:rsidRPr="007B26E6">
        <w:rPr>
          <w:color w:val="000000"/>
          <w:lang w:eastAsia="en-GB"/>
        </w:rPr>
        <w:t>Thornholme</w:t>
      </w:r>
      <w:proofErr w:type="spellEnd"/>
      <w:r w:rsidRPr="007B26E6">
        <w:rPr>
          <w:color w:val="000000"/>
          <w:lang w:eastAsia="en-GB"/>
        </w:rPr>
        <w:t xml:space="preserve">. The previously unidentified site at Town Pasture, </w:t>
      </w:r>
      <w:proofErr w:type="spellStart"/>
      <w:r w:rsidRPr="007B26E6">
        <w:rPr>
          <w:color w:val="000000"/>
          <w:lang w:eastAsia="en-GB"/>
        </w:rPr>
        <w:t>Thornholme</w:t>
      </w:r>
      <w:proofErr w:type="spellEnd"/>
      <w:r w:rsidRPr="007B26E6">
        <w:rPr>
          <w:color w:val="000000"/>
          <w:lang w:eastAsia="en-GB"/>
        </w:rPr>
        <w:t xml:space="preserve"> included a roundhouse which had been reconstructed several times. Adjacent to this were pits and a gully. These contained </w:t>
      </w:r>
      <w:r w:rsidRPr="00E51F0E">
        <w:rPr>
          <w:color w:val="000000"/>
          <w:lang w:eastAsia="en-GB"/>
        </w:rPr>
        <w:t xml:space="preserve">several neonatal or infant burials. A secondary phase included numerous ditches indicating a later phase of agricultural activity associated with Roman pottery and a coin. Skeleton 686, found in an unphased pit, was a </w:t>
      </w:r>
      <w:proofErr w:type="spellStart"/>
      <w:r w:rsidRPr="00E51F0E">
        <w:rPr>
          <w:color w:val="000000"/>
          <w:lang w:eastAsia="en-GB"/>
        </w:rPr>
        <w:t>foetus</w:t>
      </w:r>
      <w:proofErr w:type="spellEnd"/>
      <w:r w:rsidRPr="00E51F0E">
        <w:rPr>
          <w:color w:val="000000"/>
          <w:lang w:eastAsia="en-GB"/>
        </w:rPr>
        <w:t xml:space="preserve"> aged 9 months in utero. Petrous bone from this individual provided sample I22062</w:t>
      </w:r>
      <w:r w:rsidRPr="007B26E6">
        <w:rPr>
          <w:color w:val="000000"/>
          <w:lang w:eastAsia="en-GB"/>
        </w:rPr>
        <w:t xml:space="preserve"> (male), dated 1997±31 BP (SUERC-52038; 50 cal BCE – cal CE 116). </w:t>
      </w:r>
    </w:p>
    <w:p w14:paraId="51CA0337" w14:textId="77777777" w:rsidR="00DE04E5" w:rsidRPr="007B26E6" w:rsidRDefault="00DE04E5" w:rsidP="00DE04E5">
      <w:pPr>
        <w:rPr>
          <w:lang w:eastAsia="en-GB"/>
        </w:rPr>
      </w:pPr>
    </w:p>
    <w:p w14:paraId="4DEA3663" w14:textId="77777777" w:rsidR="00DE04E5" w:rsidRPr="007B26E6" w:rsidRDefault="00DE04E5" w:rsidP="00DE04E5">
      <w:pPr>
        <w:jc w:val="both"/>
        <w:rPr>
          <w:lang w:eastAsia="en-GB"/>
        </w:rPr>
      </w:pPr>
      <w:r w:rsidRPr="007B26E6">
        <w:rPr>
          <w:color w:val="000000"/>
          <w:lang w:eastAsia="en-GB"/>
        </w:rPr>
        <w:t>Source of sample: Northern Archaeological Associates Ltd</w:t>
      </w:r>
    </w:p>
    <w:p w14:paraId="2D3552E7" w14:textId="77777777" w:rsidR="00DE04E5" w:rsidRPr="007B26E6" w:rsidRDefault="00DE04E5" w:rsidP="00DE04E5">
      <w:pPr>
        <w:jc w:val="both"/>
        <w:rPr>
          <w:lang w:eastAsia="en-GB"/>
        </w:rPr>
      </w:pPr>
      <w:r w:rsidRPr="007B26E6">
        <w:rPr>
          <w:color w:val="000000"/>
          <w:lang w:eastAsia="en-GB"/>
        </w:rPr>
        <w:t>Author of entry: Greg Speed</w:t>
      </w:r>
    </w:p>
    <w:p w14:paraId="71BA20B6" w14:textId="77777777" w:rsidR="00DE04E5" w:rsidRPr="007B26E6" w:rsidRDefault="00DE04E5" w:rsidP="00DE04E5">
      <w:pPr>
        <w:jc w:val="both"/>
        <w:rPr>
          <w:lang w:eastAsia="en-GB"/>
        </w:rPr>
      </w:pPr>
      <w:r w:rsidRPr="007B26E6">
        <w:rPr>
          <w:color w:val="000000"/>
          <w:lang w:eastAsia="en-GB"/>
        </w:rPr>
        <w:t xml:space="preserve">Reference: Westwood, B. and Cooper, O. 2007. </w:t>
      </w:r>
      <w:proofErr w:type="spellStart"/>
      <w:r w:rsidRPr="007B26E6">
        <w:rPr>
          <w:i/>
          <w:iCs/>
          <w:color w:val="000000"/>
          <w:lang w:eastAsia="en-GB"/>
        </w:rPr>
        <w:t>Bridlington</w:t>
      </w:r>
      <w:proofErr w:type="spellEnd"/>
      <w:r w:rsidRPr="007B26E6">
        <w:rPr>
          <w:i/>
          <w:iCs/>
          <w:color w:val="000000"/>
          <w:lang w:eastAsia="en-GB"/>
        </w:rPr>
        <w:t xml:space="preserve"> to </w:t>
      </w:r>
      <w:proofErr w:type="spellStart"/>
      <w:r w:rsidRPr="007B26E6">
        <w:rPr>
          <w:i/>
          <w:iCs/>
          <w:color w:val="000000"/>
          <w:lang w:eastAsia="en-GB"/>
        </w:rPr>
        <w:t>Haisthorpe</w:t>
      </w:r>
      <w:proofErr w:type="spellEnd"/>
      <w:r w:rsidRPr="007B26E6">
        <w:rPr>
          <w:i/>
          <w:iCs/>
          <w:color w:val="000000"/>
          <w:lang w:eastAsia="en-GB"/>
        </w:rPr>
        <w:t xml:space="preserve"> Water Improvement Scheme: Interim Report</w:t>
      </w:r>
      <w:r w:rsidRPr="007B26E6">
        <w:rPr>
          <w:color w:val="000000"/>
          <w:lang w:eastAsia="en-GB"/>
        </w:rPr>
        <w:t>. Unpublished, Northern Archaeological Associates Report No. 07-81.</w:t>
      </w:r>
    </w:p>
    <w:p w14:paraId="0C85DA2F" w14:textId="77777777" w:rsidR="00DE04E5" w:rsidRPr="007B26E6" w:rsidRDefault="00DE04E5" w:rsidP="00DE04E5">
      <w:pPr>
        <w:rPr>
          <w:lang w:eastAsia="en-GB"/>
        </w:rPr>
      </w:pPr>
    </w:p>
    <w:p w14:paraId="53F8D63A" w14:textId="0A732570" w:rsidR="4867A270" w:rsidRDefault="4867A270">
      <w:proofErr w:type="spellStart"/>
      <w:r w:rsidRPr="4867A270">
        <w:rPr>
          <w:b/>
          <w:bCs/>
          <w:color w:val="000000" w:themeColor="text1"/>
        </w:rPr>
        <w:t>Tregear</w:t>
      </w:r>
      <w:proofErr w:type="spellEnd"/>
      <w:r w:rsidRPr="4867A270">
        <w:rPr>
          <w:b/>
          <w:bCs/>
          <w:color w:val="000000" w:themeColor="text1"/>
        </w:rPr>
        <w:t xml:space="preserve"> </w:t>
      </w:r>
      <w:proofErr w:type="spellStart"/>
      <w:r w:rsidRPr="4867A270">
        <w:rPr>
          <w:b/>
          <w:bCs/>
          <w:color w:val="000000" w:themeColor="text1"/>
        </w:rPr>
        <w:t>Vean</w:t>
      </w:r>
      <w:proofErr w:type="spellEnd"/>
      <w:r w:rsidRPr="4867A270">
        <w:rPr>
          <w:b/>
          <w:bCs/>
          <w:color w:val="000000" w:themeColor="text1"/>
        </w:rPr>
        <w:t xml:space="preserve">, St. </w:t>
      </w:r>
      <w:proofErr w:type="spellStart"/>
      <w:r w:rsidRPr="4867A270">
        <w:rPr>
          <w:b/>
          <w:bCs/>
          <w:color w:val="000000" w:themeColor="text1"/>
        </w:rPr>
        <w:t>Mawes</w:t>
      </w:r>
      <w:proofErr w:type="spellEnd"/>
      <w:r w:rsidRPr="4867A270">
        <w:rPr>
          <w:b/>
          <w:bCs/>
          <w:color w:val="000000" w:themeColor="text1"/>
        </w:rPr>
        <w:t>, Cornwall, UK</w:t>
      </w:r>
    </w:p>
    <w:p w14:paraId="17864F81" w14:textId="5D93A9C6" w:rsidR="4867A270" w:rsidRDefault="4867A270">
      <w:proofErr w:type="spellStart"/>
      <w:r w:rsidRPr="4867A270">
        <w:rPr>
          <w:color w:val="000000" w:themeColor="text1"/>
        </w:rPr>
        <w:t>Tregear</w:t>
      </w:r>
      <w:proofErr w:type="spellEnd"/>
      <w:r w:rsidRPr="4867A270">
        <w:rPr>
          <w:color w:val="000000" w:themeColor="text1"/>
        </w:rPr>
        <w:t xml:space="preserve"> </w:t>
      </w:r>
      <w:proofErr w:type="spellStart"/>
      <w:r w:rsidRPr="4867A270">
        <w:rPr>
          <w:color w:val="000000" w:themeColor="text1"/>
        </w:rPr>
        <w:t>Vean</w:t>
      </w:r>
      <w:proofErr w:type="spellEnd"/>
      <w:r w:rsidRPr="4867A270">
        <w:rPr>
          <w:color w:val="000000" w:themeColor="text1"/>
        </w:rPr>
        <w:t xml:space="preserve"> is a hamlet located near the village of St. </w:t>
      </w:r>
      <w:proofErr w:type="spellStart"/>
      <w:r w:rsidRPr="4867A270">
        <w:rPr>
          <w:color w:val="000000" w:themeColor="text1"/>
        </w:rPr>
        <w:t>Mawes</w:t>
      </w:r>
      <w:proofErr w:type="spellEnd"/>
      <w:r w:rsidRPr="4867A270">
        <w:rPr>
          <w:color w:val="000000" w:themeColor="text1"/>
        </w:rPr>
        <w:t xml:space="preserve"> in Cornwall. The Royal Cornwall Museum in Truro holds human remains excavated from </w:t>
      </w:r>
      <w:proofErr w:type="spellStart"/>
      <w:r w:rsidRPr="4867A270">
        <w:rPr>
          <w:color w:val="000000" w:themeColor="text1"/>
        </w:rPr>
        <w:t>Tregear</w:t>
      </w:r>
      <w:proofErr w:type="spellEnd"/>
      <w:r w:rsidRPr="4867A270">
        <w:rPr>
          <w:color w:val="000000" w:themeColor="text1"/>
        </w:rPr>
        <w:t xml:space="preserve"> </w:t>
      </w:r>
      <w:proofErr w:type="spellStart"/>
      <w:r w:rsidRPr="4867A270">
        <w:rPr>
          <w:color w:val="000000" w:themeColor="text1"/>
        </w:rPr>
        <w:t>Vean</w:t>
      </w:r>
      <w:proofErr w:type="spellEnd"/>
      <w:r w:rsidRPr="4867A270">
        <w:rPr>
          <w:color w:val="000000" w:themeColor="text1"/>
        </w:rPr>
        <w:t>, but unfortunately there is little associated archival material, and not much is currently known about the nature of its discovery or the burial context. The burial is thought to date to the Iron Age, although the basis for this date is uncertain without supporting materials. Sample I16453 (male) derived from a tooth (molar) associated with this skeleton (1967.31.1).</w:t>
      </w:r>
    </w:p>
    <w:p w14:paraId="02636CCB" w14:textId="6E87E3D5" w:rsidR="4867A270" w:rsidRDefault="4867A270"/>
    <w:p w14:paraId="4F4EDF0D" w14:textId="22AEFAFF" w:rsidR="4867A270" w:rsidRDefault="4867A270" w:rsidP="4867A270">
      <w:pPr>
        <w:jc w:val="both"/>
      </w:pPr>
      <w:r w:rsidRPr="4867A270">
        <w:rPr>
          <w:color w:val="000000" w:themeColor="text1"/>
        </w:rPr>
        <w:t>Source of sample: Sophie Meyer, Royal Cornwall Museum</w:t>
      </w:r>
    </w:p>
    <w:p w14:paraId="6D5C69F3" w14:textId="275EC03D" w:rsidR="4867A270" w:rsidRDefault="4867A270" w:rsidP="4867A270">
      <w:pPr>
        <w:jc w:val="both"/>
      </w:pPr>
      <w:r w:rsidRPr="4867A270">
        <w:rPr>
          <w:color w:val="000000" w:themeColor="text1"/>
        </w:rPr>
        <w:t>Author of entry: Tom Booth</w:t>
      </w:r>
    </w:p>
    <w:p w14:paraId="766A83E9" w14:textId="49306F7D" w:rsidR="4867A270" w:rsidRDefault="4867A270" w:rsidP="4867A270"/>
    <w:p w14:paraId="60960851" w14:textId="295A7D3C" w:rsidR="41D28D8F" w:rsidRDefault="41D28D8F" w:rsidP="00F02BC4">
      <w:pPr>
        <w:jc w:val="both"/>
        <w:rPr>
          <w:b/>
          <w:bCs/>
          <w:color w:val="000000" w:themeColor="text1"/>
        </w:rPr>
      </w:pPr>
      <w:proofErr w:type="spellStart"/>
      <w:r w:rsidRPr="41D28D8F">
        <w:rPr>
          <w:b/>
          <w:bCs/>
          <w:color w:val="000000" w:themeColor="text1"/>
        </w:rPr>
        <w:t>Tregunnel</w:t>
      </w:r>
      <w:proofErr w:type="spellEnd"/>
      <w:r w:rsidRPr="41D28D8F">
        <w:rPr>
          <w:b/>
          <w:bCs/>
          <w:color w:val="000000" w:themeColor="text1"/>
        </w:rPr>
        <w:t xml:space="preserve">, </w:t>
      </w:r>
      <w:proofErr w:type="spellStart"/>
      <w:r w:rsidRPr="41D28D8F">
        <w:rPr>
          <w:b/>
          <w:bCs/>
          <w:color w:val="000000" w:themeColor="text1"/>
        </w:rPr>
        <w:t>Newquay</w:t>
      </w:r>
      <w:proofErr w:type="spellEnd"/>
      <w:r w:rsidRPr="41D28D8F">
        <w:rPr>
          <w:b/>
          <w:bCs/>
          <w:color w:val="000000" w:themeColor="text1"/>
        </w:rPr>
        <w:t>, Cornwall, England, UK</w:t>
      </w:r>
    </w:p>
    <w:p w14:paraId="3F6D8F1B" w14:textId="39ABC60A" w:rsidR="41D28D8F" w:rsidRDefault="41D28D8F">
      <w:r w:rsidRPr="41D28D8F">
        <w:rPr>
          <w:color w:val="000000" w:themeColor="text1"/>
        </w:rPr>
        <w:t xml:space="preserve">Excavations at </w:t>
      </w:r>
      <w:proofErr w:type="spellStart"/>
      <w:r w:rsidRPr="41D28D8F">
        <w:rPr>
          <w:color w:val="000000" w:themeColor="text1"/>
        </w:rPr>
        <w:t>Tregunnel</w:t>
      </w:r>
      <w:proofErr w:type="spellEnd"/>
      <w:r w:rsidRPr="41D28D8F">
        <w:rPr>
          <w:color w:val="000000" w:themeColor="text1"/>
        </w:rPr>
        <w:t xml:space="preserve"> in 2014 uncovered a series of Iron Age burials. Three human petrous temporals were successfully analyzed for aDNA, yielding sample I12790 (female) from Skeleton 2877; sample I12792 (female) from Skeleton 2771; and sample I12793 (male) from Skeleton 7286. I12792 and I12793 are mother and son, and both are </w:t>
      </w:r>
      <w:proofErr w:type="gramStart"/>
      <w:r w:rsidRPr="41D28D8F">
        <w:rPr>
          <w:color w:val="000000" w:themeColor="text1"/>
        </w:rPr>
        <w:t>second or third degree</w:t>
      </w:r>
      <w:proofErr w:type="gramEnd"/>
      <w:r w:rsidRPr="41D28D8F">
        <w:rPr>
          <w:color w:val="000000" w:themeColor="text1"/>
        </w:rPr>
        <w:t xml:space="preserve"> relatives of I12790. All three are thought to date between 400‒100 BCE.</w:t>
      </w:r>
    </w:p>
    <w:p w14:paraId="4D680CBB" w14:textId="18E21BE4" w:rsidR="41D28D8F" w:rsidRDefault="41D28D8F"/>
    <w:p w14:paraId="7C17E18D" w14:textId="4B3A841E" w:rsidR="41D28D8F" w:rsidRDefault="41D28D8F" w:rsidP="00F02BC4">
      <w:pPr>
        <w:jc w:val="both"/>
        <w:rPr>
          <w:color w:val="000000" w:themeColor="text1"/>
        </w:rPr>
      </w:pPr>
      <w:r w:rsidRPr="41D28D8F">
        <w:rPr>
          <w:color w:val="000000" w:themeColor="text1"/>
        </w:rPr>
        <w:lastRenderedPageBreak/>
        <w:t>Source of sample: Cotswold Archaeology</w:t>
      </w:r>
    </w:p>
    <w:p w14:paraId="7533FB03" w14:textId="52069DF0" w:rsidR="41D28D8F" w:rsidRDefault="41D28D8F" w:rsidP="00F02BC4">
      <w:pPr>
        <w:jc w:val="both"/>
        <w:rPr>
          <w:color w:val="000000" w:themeColor="text1"/>
        </w:rPr>
      </w:pPr>
      <w:r w:rsidRPr="41D28D8F">
        <w:rPr>
          <w:color w:val="000000" w:themeColor="text1"/>
        </w:rPr>
        <w:t>Author of entry: Tom Booth</w:t>
      </w:r>
    </w:p>
    <w:p w14:paraId="3BF2A2D3" w14:textId="74FE4F6E" w:rsidR="41D28D8F" w:rsidRDefault="41D28D8F" w:rsidP="41D28D8F"/>
    <w:p w14:paraId="4BDD41E3" w14:textId="24E5AAFA" w:rsidR="538B907A" w:rsidRDefault="538B907A">
      <w:proofErr w:type="spellStart"/>
      <w:r w:rsidRPr="538B907A">
        <w:rPr>
          <w:b/>
          <w:bCs/>
          <w:color w:val="000000" w:themeColor="text1"/>
        </w:rPr>
        <w:t>Trethellan</w:t>
      </w:r>
      <w:proofErr w:type="spellEnd"/>
      <w:r w:rsidRPr="538B907A">
        <w:rPr>
          <w:b/>
          <w:bCs/>
          <w:color w:val="000000" w:themeColor="text1"/>
        </w:rPr>
        <w:t xml:space="preserve"> Farm, </w:t>
      </w:r>
      <w:proofErr w:type="spellStart"/>
      <w:r w:rsidRPr="538B907A">
        <w:rPr>
          <w:b/>
          <w:bCs/>
          <w:color w:val="000000" w:themeColor="text1"/>
        </w:rPr>
        <w:t>Newquay</w:t>
      </w:r>
      <w:proofErr w:type="spellEnd"/>
      <w:r w:rsidRPr="538B907A">
        <w:rPr>
          <w:b/>
          <w:bCs/>
          <w:color w:val="000000" w:themeColor="text1"/>
        </w:rPr>
        <w:t xml:space="preserve">, Cornwall, UK </w:t>
      </w:r>
    </w:p>
    <w:p w14:paraId="278AE331" w14:textId="1FD6F93D" w:rsidR="538B907A" w:rsidRDefault="538B907A" w:rsidP="538B907A">
      <w:pPr>
        <w:jc w:val="both"/>
      </w:pPr>
      <w:r w:rsidRPr="538B907A">
        <w:rPr>
          <w:color w:val="000000" w:themeColor="text1"/>
        </w:rPr>
        <w:t xml:space="preserve">The site at </w:t>
      </w:r>
      <w:proofErr w:type="spellStart"/>
      <w:r w:rsidRPr="538B907A">
        <w:rPr>
          <w:color w:val="000000" w:themeColor="text1"/>
        </w:rPr>
        <w:t>Trethellan</w:t>
      </w:r>
      <w:proofErr w:type="spellEnd"/>
      <w:r w:rsidRPr="538B907A">
        <w:rPr>
          <w:color w:val="000000" w:themeColor="text1"/>
        </w:rPr>
        <w:t xml:space="preserve"> Farm comprises a Bronze Age settlement radiocarbon dated to the fifteenth–thirteenth centuries BCE and of an Iron Age inhumation cemetery dating the third century BCE–first century CE, based on metalwork accompanying burials (typically personal ornaments such as brooches belonging typologically to the La </w:t>
      </w:r>
      <w:proofErr w:type="spellStart"/>
      <w:r w:rsidRPr="538B907A">
        <w:rPr>
          <w:color w:val="000000" w:themeColor="text1"/>
        </w:rPr>
        <w:t>Téne</w:t>
      </w:r>
      <w:proofErr w:type="spellEnd"/>
      <w:r w:rsidRPr="538B907A">
        <w:rPr>
          <w:color w:val="000000" w:themeColor="text1"/>
        </w:rPr>
        <w:t xml:space="preserve"> III style) (</w:t>
      </w:r>
      <w:r w:rsidRPr="538B907A">
        <w:rPr>
          <w:color w:val="0A263C"/>
        </w:rPr>
        <w:t>Nowakowski 1991)</w:t>
      </w:r>
      <w:r w:rsidRPr="538B907A">
        <w:rPr>
          <w:color w:val="000000" w:themeColor="text1"/>
        </w:rPr>
        <w:t xml:space="preserve">. A total of 21 </w:t>
      </w:r>
      <w:proofErr w:type="spellStart"/>
      <w:r w:rsidRPr="538B907A">
        <w:rPr>
          <w:color w:val="000000" w:themeColor="text1"/>
        </w:rPr>
        <w:t>grave</w:t>
      </w:r>
      <w:proofErr w:type="spellEnd"/>
      <w:r w:rsidRPr="538B907A">
        <w:rPr>
          <w:color w:val="000000" w:themeColor="text1"/>
        </w:rPr>
        <w:t xml:space="preserve"> pits were discovered but only 14 yielded in situ surviving human bone, representing a total of 18 individuals. Two graves contained double burials. Scattered disarticulated remains from additional individuals were recovered from the fills of some graves. Other graves contained the remains of single crouched skeletons buried in a north-south orientation. </w:t>
      </w:r>
    </w:p>
    <w:p w14:paraId="04A119D3" w14:textId="229BC771" w:rsidR="538B907A" w:rsidRDefault="538B907A">
      <w:r>
        <w:br/>
      </w:r>
      <w:r w:rsidRPr="538B907A">
        <w:rPr>
          <w:color w:val="000000" w:themeColor="text1"/>
        </w:rPr>
        <w:t xml:space="preserve">Eight petrous bones were collected and </w:t>
      </w:r>
      <w:proofErr w:type="spellStart"/>
      <w:r w:rsidR="00CD24B1">
        <w:rPr>
          <w:color w:val="000000" w:themeColor="text1"/>
        </w:rPr>
        <w:t>analyse</w:t>
      </w:r>
      <w:r w:rsidRPr="538B907A">
        <w:rPr>
          <w:color w:val="000000" w:themeColor="text1"/>
        </w:rPr>
        <w:t>d</w:t>
      </w:r>
      <w:proofErr w:type="spellEnd"/>
      <w:r w:rsidRPr="538B907A">
        <w:rPr>
          <w:color w:val="000000" w:themeColor="text1"/>
        </w:rPr>
        <w:t xml:space="preserve"> for aDNA from the Iron Age inhumation cemetery, yielding: sample I16390 (female) from </w:t>
      </w:r>
      <w:proofErr w:type="spellStart"/>
      <w:r w:rsidRPr="538B907A">
        <w:rPr>
          <w:color w:val="000000" w:themeColor="text1"/>
        </w:rPr>
        <w:t>Sk</w:t>
      </w:r>
      <w:proofErr w:type="spellEnd"/>
      <w:r w:rsidRPr="538B907A">
        <w:rPr>
          <w:color w:val="000000" w:themeColor="text1"/>
        </w:rPr>
        <w:t xml:space="preserve"> 3100 (1991.789.7); sample I16387 (male) from </w:t>
      </w:r>
      <w:proofErr w:type="spellStart"/>
      <w:r w:rsidRPr="538B907A">
        <w:rPr>
          <w:color w:val="000000" w:themeColor="text1"/>
        </w:rPr>
        <w:t>Sk</w:t>
      </w:r>
      <w:proofErr w:type="spellEnd"/>
      <w:r w:rsidRPr="538B907A">
        <w:rPr>
          <w:color w:val="000000" w:themeColor="text1"/>
        </w:rPr>
        <w:t xml:space="preserve"> 2200 (1991.78a.3); sample I16456 (female) from </w:t>
      </w:r>
      <w:proofErr w:type="spellStart"/>
      <w:r w:rsidRPr="538B907A">
        <w:rPr>
          <w:color w:val="000000" w:themeColor="text1"/>
        </w:rPr>
        <w:t>Sk</w:t>
      </w:r>
      <w:proofErr w:type="spellEnd"/>
      <w:r w:rsidRPr="538B907A">
        <w:rPr>
          <w:color w:val="000000" w:themeColor="text1"/>
        </w:rPr>
        <w:t xml:space="preserve"> 2128 (1991.789.8); sample I16457 (female) from </w:t>
      </w:r>
      <w:proofErr w:type="spellStart"/>
      <w:r w:rsidRPr="538B907A">
        <w:rPr>
          <w:color w:val="000000" w:themeColor="text1"/>
        </w:rPr>
        <w:t>Sk</w:t>
      </w:r>
      <w:proofErr w:type="spellEnd"/>
      <w:r w:rsidRPr="538B907A">
        <w:rPr>
          <w:color w:val="000000" w:themeColor="text1"/>
        </w:rPr>
        <w:t xml:space="preserve"> 2180 (1991.789.6); sample I16458 (male) from </w:t>
      </w:r>
      <w:proofErr w:type="spellStart"/>
      <w:r w:rsidRPr="538B907A">
        <w:rPr>
          <w:color w:val="000000" w:themeColor="text1"/>
        </w:rPr>
        <w:t>Sk</w:t>
      </w:r>
      <w:proofErr w:type="spellEnd"/>
      <w:r w:rsidRPr="538B907A">
        <w:rPr>
          <w:color w:val="000000" w:themeColor="text1"/>
        </w:rPr>
        <w:t xml:space="preserve"> 2077 (1991.78a.1); sample I16386 (female) from </w:t>
      </w:r>
      <w:proofErr w:type="spellStart"/>
      <w:r w:rsidRPr="538B907A">
        <w:rPr>
          <w:color w:val="000000" w:themeColor="text1"/>
        </w:rPr>
        <w:t>Sk</w:t>
      </w:r>
      <w:proofErr w:type="spellEnd"/>
      <w:r w:rsidRPr="538B907A">
        <w:rPr>
          <w:color w:val="000000" w:themeColor="text1"/>
        </w:rPr>
        <w:t xml:space="preserve"> 2118 (1991.78a.2); sample I16450 (male) from </w:t>
      </w:r>
      <w:proofErr w:type="spellStart"/>
      <w:r w:rsidRPr="538B907A">
        <w:rPr>
          <w:color w:val="000000" w:themeColor="text1"/>
        </w:rPr>
        <w:t>Sk</w:t>
      </w:r>
      <w:proofErr w:type="spellEnd"/>
      <w:r w:rsidRPr="538B907A">
        <w:rPr>
          <w:color w:val="000000" w:themeColor="text1"/>
        </w:rPr>
        <w:t xml:space="preserve"> 2080; and sample I16455 (male) from </w:t>
      </w:r>
      <w:proofErr w:type="spellStart"/>
      <w:r w:rsidRPr="538B907A">
        <w:rPr>
          <w:color w:val="000000" w:themeColor="text1"/>
        </w:rPr>
        <w:t>Sk</w:t>
      </w:r>
      <w:proofErr w:type="spellEnd"/>
      <w:r w:rsidRPr="538B907A">
        <w:rPr>
          <w:color w:val="000000" w:themeColor="text1"/>
        </w:rPr>
        <w:t xml:space="preserve"> 2119 (1991.789.5).</w:t>
      </w:r>
    </w:p>
    <w:p w14:paraId="1BE98BCF" w14:textId="7B579C46" w:rsidR="538B907A" w:rsidRDefault="538B907A">
      <w:r>
        <w:br/>
      </w:r>
      <w:r w:rsidRPr="538B907A">
        <w:rPr>
          <w:color w:val="000000" w:themeColor="text1"/>
        </w:rPr>
        <w:t>Source of sample: Sophie Meyer, Royal Cornwall Museum</w:t>
      </w:r>
    </w:p>
    <w:p w14:paraId="35B16591" w14:textId="76B11895" w:rsidR="538B907A" w:rsidRDefault="538B907A" w:rsidP="538B907A">
      <w:pPr>
        <w:jc w:val="both"/>
      </w:pPr>
      <w:r w:rsidRPr="538B907A">
        <w:rPr>
          <w:color w:val="000000" w:themeColor="text1"/>
        </w:rPr>
        <w:t>Author of entry: Claire-Elise Fischer and Tom Booth</w:t>
      </w:r>
    </w:p>
    <w:p w14:paraId="2FE54985" w14:textId="489CBD4C" w:rsidR="538B907A" w:rsidRDefault="538B907A" w:rsidP="538B907A">
      <w:pPr>
        <w:jc w:val="both"/>
      </w:pPr>
      <w:r w:rsidRPr="538B907A">
        <w:rPr>
          <w:color w:val="000000" w:themeColor="text1"/>
        </w:rPr>
        <w:t xml:space="preserve">Reference: </w:t>
      </w:r>
      <w:r w:rsidRPr="538B907A">
        <w:rPr>
          <w:color w:val="0A263C"/>
        </w:rPr>
        <w:t xml:space="preserve">Nowakowski, J. 1991. </w:t>
      </w:r>
      <w:proofErr w:type="spellStart"/>
      <w:r w:rsidRPr="538B907A">
        <w:rPr>
          <w:color w:val="0A263C"/>
        </w:rPr>
        <w:t>Trethellan</w:t>
      </w:r>
      <w:proofErr w:type="spellEnd"/>
      <w:r w:rsidRPr="538B907A">
        <w:rPr>
          <w:color w:val="0A263C"/>
        </w:rPr>
        <w:t xml:space="preserve"> Farm, </w:t>
      </w:r>
      <w:proofErr w:type="spellStart"/>
      <w:r w:rsidRPr="538B907A">
        <w:rPr>
          <w:color w:val="0A263C"/>
        </w:rPr>
        <w:t>Newquay</w:t>
      </w:r>
      <w:proofErr w:type="spellEnd"/>
      <w:r w:rsidRPr="538B907A">
        <w:rPr>
          <w:color w:val="0A263C"/>
        </w:rPr>
        <w:t xml:space="preserve">: the excavation of a lowland Bronze Age settlement and Iron Age cemetery. </w:t>
      </w:r>
      <w:r w:rsidRPr="538B907A">
        <w:rPr>
          <w:i/>
          <w:iCs/>
          <w:color w:val="0A263C"/>
        </w:rPr>
        <w:t>Cornish Archaeology</w:t>
      </w:r>
      <w:r w:rsidRPr="538B907A">
        <w:rPr>
          <w:color w:val="0A263C"/>
        </w:rPr>
        <w:t xml:space="preserve"> 30: 5–242.</w:t>
      </w:r>
    </w:p>
    <w:p w14:paraId="79541AB5" w14:textId="57D19586" w:rsidR="538B907A" w:rsidRDefault="538B907A" w:rsidP="538B907A"/>
    <w:p w14:paraId="060FFE7E" w14:textId="77777777" w:rsidR="00DE04E5" w:rsidRPr="007B26E6" w:rsidRDefault="00DE04E5" w:rsidP="00DE04E5">
      <w:pPr>
        <w:jc w:val="both"/>
        <w:rPr>
          <w:lang w:eastAsia="en-GB"/>
        </w:rPr>
      </w:pPr>
      <w:r w:rsidRPr="007B26E6">
        <w:rPr>
          <w:b/>
          <w:bCs/>
          <w:color w:val="000000"/>
          <w:lang w:eastAsia="en-GB"/>
        </w:rPr>
        <w:t xml:space="preserve">Trumpington Meadows, </w:t>
      </w:r>
      <w:proofErr w:type="spellStart"/>
      <w:r w:rsidRPr="007B26E6">
        <w:rPr>
          <w:b/>
          <w:bCs/>
          <w:color w:val="000000"/>
          <w:lang w:eastAsia="en-GB"/>
        </w:rPr>
        <w:t>Cambridgeshire</w:t>
      </w:r>
      <w:proofErr w:type="spellEnd"/>
      <w:r w:rsidRPr="007B26E6">
        <w:rPr>
          <w:b/>
          <w:bCs/>
          <w:color w:val="000000"/>
          <w:lang w:eastAsia="en-GB"/>
        </w:rPr>
        <w:t>, England, UK</w:t>
      </w:r>
    </w:p>
    <w:p w14:paraId="2EA2CAD7" w14:textId="77777777" w:rsidR="00DE04E5" w:rsidRPr="007B26E6" w:rsidRDefault="00DE04E5" w:rsidP="00DE04E5">
      <w:pPr>
        <w:jc w:val="both"/>
        <w:rPr>
          <w:lang w:eastAsia="en-GB"/>
        </w:rPr>
      </w:pPr>
      <w:r w:rsidRPr="007B26E6">
        <w:rPr>
          <w:color w:val="000000"/>
          <w:lang w:eastAsia="en-GB"/>
        </w:rPr>
        <w:t>The Early Iron Age settlement phase at the multi-period site of Trumpington Meadows was dominated by a ‘pit cluster’ settlement, with over a thousand storage pits along with 16 four-post structures and up to ten roundhouses (Evans et al. 2018). Twelve burials were recovered in total: two in formal graves and the remaining ten from pits. </w:t>
      </w:r>
    </w:p>
    <w:p w14:paraId="364C743F" w14:textId="77777777" w:rsidR="00DE04E5" w:rsidRPr="007B26E6" w:rsidRDefault="00DE04E5" w:rsidP="00DE04E5">
      <w:pPr>
        <w:rPr>
          <w:lang w:eastAsia="en-GB"/>
        </w:rPr>
      </w:pPr>
    </w:p>
    <w:p w14:paraId="2E145C12" w14:textId="77777777" w:rsidR="00DE04E5" w:rsidRPr="007B26E6" w:rsidRDefault="00DE04E5" w:rsidP="00DE04E5">
      <w:pPr>
        <w:jc w:val="both"/>
        <w:rPr>
          <w:lang w:eastAsia="en-GB"/>
        </w:rPr>
      </w:pPr>
      <w:r w:rsidRPr="007B26E6">
        <w:rPr>
          <w:color w:val="000000"/>
          <w:lang w:eastAsia="en-GB"/>
        </w:rPr>
        <w:t xml:space="preserve">Five human petrous bones and one human tooth from six burials were successfully </w:t>
      </w:r>
      <w:proofErr w:type="spellStart"/>
      <w:r w:rsidRPr="007B26E6">
        <w:rPr>
          <w:color w:val="000000"/>
          <w:lang w:eastAsia="en-GB"/>
        </w:rPr>
        <w:t>analysed</w:t>
      </w:r>
      <w:proofErr w:type="spellEnd"/>
      <w:r w:rsidRPr="007B26E6">
        <w:rPr>
          <w:color w:val="000000"/>
          <w:lang w:eastAsia="en-GB"/>
        </w:rPr>
        <w:t xml:space="preserve"> for aDNA. All but one </w:t>
      </w:r>
      <w:r w:rsidRPr="00E51F0E">
        <w:rPr>
          <w:color w:val="000000"/>
          <w:lang w:eastAsia="en-GB"/>
        </w:rPr>
        <w:t>of the individuals were buried in pits, whilst Skeleton 904 was interred in a formal grave. The petrous bones yielded: sample I11153 (male), dating to 2291±29 BP (SUERC-49492; 405–209 cal BCE), which derived from a neonate (Skeleton 938; cat. 4785); sample I11154 (female), dating to 2422±25 BP (SUERC-41925; 743–404 cal BCE), which derived from the individual (Skeleton 904) interred in the formal grave (4520) and whose grave goods included a jet pendant and an iron bracelet; sample I13727 (female), dating to 2249±20 BP (SUERC-41926; 389–208 cal BCE), which derived from Skeleton 1165 (5834); sample I13728 (male), dating to 2214±30 BP (SUERC-49488; 381–179 cal BCE), which derived from Skeleton 900 (4591); and sample I13729 (female), dating to 2334±29 BP (SUERC-49494; 512–236 cal BCE), which derived from Skeleton 2327 (8540), which was lying in an awkward position with the torso twisted. The tooth, from Skeleton 1419 (6451), which was lying slightly prone in the pit, yielded sample I13687</w:t>
      </w:r>
      <w:r w:rsidRPr="007B26E6">
        <w:rPr>
          <w:color w:val="000000"/>
          <w:lang w:eastAsia="en-GB"/>
        </w:rPr>
        <w:t xml:space="preserve"> (female), dating to 2200±30 BP (SUERC-49491; 368–173 cal BCE). </w:t>
      </w:r>
    </w:p>
    <w:p w14:paraId="5E1CE771" w14:textId="77777777" w:rsidR="00DE04E5" w:rsidRPr="007B26E6" w:rsidRDefault="00DE04E5" w:rsidP="00DE04E5">
      <w:pPr>
        <w:rPr>
          <w:lang w:eastAsia="en-GB"/>
        </w:rPr>
      </w:pPr>
    </w:p>
    <w:p w14:paraId="15E7D024" w14:textId="77777777" w:rsidR="00DE04E5" w:rsidRPr="007B26E6" w:rsidRDefault="00DE04E5" w:rsidP="00DE04E5">
      <w:pPr>
        <w:jc w:val="both"/>
        <w:rPr>
          <w:lang w:eastAsia="en-GB"/>
        </w:rPr>
      </w:pPr>
      <w:r w:rsidRPr="007B26E6">
        <w:rPr>
          <w:color w:val="000000"/>
          <w:lang w:eastAsia="en-GB"/>
        </w:rPr>
        <w:t xml:space="preserve">These add to existing data from this site provided by Early Bronze Age samples I3255 (Skeleton 3383) and I3256 (Skeleton 3384) and published in </w:t>
      </w:r>
      <w:proofErr w:type="spellStart"/>
      <w:r w:rsidRPr="007B26E6">
        <w:rPr>
          <w:color w:val="000000"/>
          <w:lang w:eastAsia="en-GB"/>
        </w:rPr>
        <w:t>Oldade</w:t>
      </w:r>
      <w:proofErr w:type="spellEnd"/>
      <w:r w:rsidRPr="007B26E6">
        <w:rPr>
          <w:color w:val="000000"/>
          <w:lang w:eastAsia="en-GB"/>
        </w:rPr>
        <w:t xml:space="preserve"> et al. 2018. </w:t>
      </w:r>
    </w:p>
    <w:p w14:paraId="7928B2BE" w14:textId="77777777" w:rsidR="00DE04E5" w:rsidRPr="007B26E6" w:rsidRDefault="00DE04E5" w:rsidP="00DE04E5">
      <w:pPr>
        <w:rPr>
          <w:lang w:eastAsia="en-GB"/>
        </w:rPr>
      </w:pPr>
    </w:p>
    <w:p w14:paraId="295E0FAC" w14:textId="77777777" w:rsidR="00DE04E5" w:rsidRPr="007B26E6" w:rsidRDefault="00DE04E5" w:rsidP="00DE04E5">
      <w:pPr>
        <w:jc w:val="both"/>
        <w:rPr>
          <w:lang w:eastAsia="en-GB"/>
        </w:rPr>
      </w:pPr>
      <w:r w:rsidRPr="007B26E6">
        <w:rPr>
          <w:color w:val="000000"/>
          <w:lang w:eastAsia="en-GB"/>
        </w:rPr>
        <w:lastRenderedPageBreak/>
        <w:t>Source of samples: Cambridge Archaeological Unit</w:t>
      </w:r>
    </w:p>
    <w:p w14:paraId="188BFBA6" w14:textId="77777777" w:rsidR="00DE04E5" w:rsidRPr="007B26E6" w:rsidRDefault="00DE04E5" w:rsidP="00DE04E5">
      <w:pPr>
        <w:jc w:val="both"/>
        <w:rPr>
          <w:lang w:eastAsia="en-GB"/>
        </w:rPr>
      </w:pPr>
      <w:r w:rsidRPr="007B26E6">
        <w:rPr>
          <w:color w:val="000000"/>
          <w:lang w:eastAsia="en-GB"/>
        </w:rPr>
        <w:t xml:space="preserve">Author of entry: Christopher Evans, Ricky </w:t>
      </w:r>
      <w:proofErr w:type="gramStart"/>
      <w:r w:rsidRPr="007B26E6">
        <w:rPr>
          <w:color w:val="000000"/>
          <w:lang w:eastAsia="en-GB"/>
        </w:rPr>
        <w:t>Patten</w:t>
      </w:r>
      <w:proofErr w:type="gramEnd"/>
      <w:r w:rsidRPr="007B26E6">
        <w:rPr>
          <w:color w:val="000000"/>
          <w:lang w:eastAsia="en-GB"/>
        </w:rPr>
        <w:t xml:space="preserve"> and Rob Wiseman</w:t>
      </w:r>
    </w:p>
    <w:p w14:paraId="4D41D1B1" w14:textId="77777777" w:rsidR="00DE04E5" w:rsidRPr="007B26E6" w:rsidRDefault="00DE04E5" w:rsidP="00DE04E5">
      <w:pPr>
        <w:jc w:val="both"/>
        <w:rPr>
          <w:lang w:eastAsia="en-GB"/>
        </w:rPr>
      </w:pPr>
      <w:r w:rsidRPr="007B26E6">
        <w:rPr>
          <w:color w:val="000000"/>
          <w:lang w:eastAsia="en-GB"/>
        </w:rPr>
        <w:t xml:space="preserve">Reference: Evans, C., Lucy, S. and Patten, R. 2018. </w:t>
      </w:r>
      <w:r w:rsidRPr="007B26E6">
        <w:rPr>
          <w:i/>
          <w:iCs/>
          <w:color w:val="000000"/>
          <w:lang w:eastAsia="en-GB"/>
        </w:rPr>
        <w:t xml:space="preserve">Riversides: Neolithic Barrows, a Beaker Grave, Iron Age and Anglo-Saxon Burials and Settlement at Trumpington, Cambridge. </w:t>
      </w:r>
      <w:r w:rsidRPr="007B26E6">
        <w:rPr>
          <w:color w:val="000000"/>
          <w:lang w:eastAsia="en-GB"/>
        </w:rPr>
        <w:t>CAU Landscape Archives/New Archaeologies of the Cambridge Region Series, Vol. I. Cambridge: McDonald Institute for Archaeological Research. </w:t>
      </w:r>
    </w:p>
    <w:p w14:paraId="71164A97" w14:textId="77777777" w:rsidR="00DE04E5" w:rsidRPr="007B26E6" w:rsidRDefault="00DE04E5" w:rsidP="00DE04E5">
      <w:pPr>
        <w:rPr>
          <w:lang w:eastAsia="en-GB"/>
        </w:rPr>
      </w:pPr>
    </w:p>
    <w:p w14:paraId="7F387425" w14:textId="77777777" w:rsidR="00DE04E5" w:rsidRPr="007B26E6" w:rsidRDefault="00DE04E5" w:rsidP="00DE04E5">
      <w:pPr>
        <w:jc w:val="both"/>
        <w:rPr>
          <w:lang w:eastAsia="en-GB"/>
        </w:rPr>
      </w:pPr>
      <w:r w:rsidRPr="007B26E6">
        <w:rPr>
          <w:b/>
          <w:bCs/>
          <w:color w:val="000000"/>
          <w:lang w:eastAsia="en-GB"/>
        </w:rPr>
        <w:t xml:space="preserve">Varley Hall, </w:t>
      </w:r>
      <w:proofErr w:type="spellStart"/>
      <w:r w:rsidRPr="007B26E6">
        <w:rPr>
          <w:b/>
          <w:bCs/>
          <w:color w:val="000000"/>
          <w:lang w:eastAsia="en-GB"/>
        </w:rPr>
        <w:t>Coldean</w:t>
      </w:r>
      <w:proofErr w:type="spellEnd"/>
      <w:r w:rsidRPr="007B26E6">
        <w:rPr>
          <w:b/>
          <w:bCs/>
          <w:color w:val="000000"/>
          <w:lang w:eastAsia="en-GB"/>
        </w:rPr>
        <w:t xml:space="preserve"> Lane, Brighton, Sussex, England, UK</w:t>
      </w:r>
    </w:p>
    <w:p w14:paraId="33CCA1DC" w14:textId="77777777" w:rsidR="00DE04E5" w:rsidRPr="007B26E6" w:rsidRDefault="00DE04E5" w:rsidP="00DE04E5">
      <w:pPr>
        <w:jc w:val="both"/>
        <w:rPr>
          <w:lang w:eastAsia="en-GB"/>
        </w:rPr>
      </w:pPr>
      <w:r w:rsidRPr="007B26E6">
        <w:rPr>
          <w:color w:val="000000"/>
          <w:lang w:eastAsia="en-GB"/>
        </w:rPr>
        <w:t xml:space="preserve">The remains of a Middle–Late Bronze Age settlement were uncovered in 1992 by </w:t>
      </w:r>
      <w:proofErr w:type="gramStart"/>
      <w:r w:rsidRPr="007B26E6">
        <w:rPr>
          <w:color w:val="000000"/>
          <w:lang w:eastAsia="en-GB"/>
        </w:rPr>
        <w:t>South Eastern</w:t>
      </w:r>
      <w:proofErr w:type="gramEnd"/>
      <w:r w:rsidRPr="007B26E6">
        <w:rPr>
          <w:color w:val="000000"/>
          <w:lang w:eastAsia="en-GB"/>
        </w:rPr>
        <w:t xml:space="preserve"> Archaeology during excavations on </w:t>
      </w:r>
      <w:proofErr w:type="spellStart"/>
      <w:r w:rsidRPr="007B26E6">
        <w:rPr>
          <w:color w:val="000000"/>
          <w:lang w:eastAsia="en-GB"/>
        </w:rPr>
        <w:t>Coldean</w:t>
      </w:r>
      <w:proofErr w:type="spellEnd"/>
      <w:r w:rsidRPr="007B26E6">
        <w:rPr>
          <w:color w:val="000000"/>
          <w:lang w:eastAsia="en-GB"/>
        </w:rPr>
        <w:t xml:space="preserve"> Lane in advance of the University of Brighton Varley Hall development (</w:t>
      </w:r>
      <w:r w:rsidRPr="00E51F0E">
        <w:rPr>
          <w:color w:val="000000"/>
          <w:lang w:eastAsia="en-GB"/>
        </w:rPr>
        <w:t>Greig 1997). Sample I16615</w:t>
      </w:r>
      <w:r w:rsidRPr="007B26E6">
        <w:rPr>
          <w:color w:val="000000"/>
          <w:lang w:eastAsia="en-GB"/>
        </w:rPr>
        <w:t xml:space="preserve"> (female) reported here derives from a mandibular molar taken from an unaccompanied burial of an articulated individual aged 13–17 years in a flexed posture (HATMP100084/5). The burial was recovered close to the Middle–Late Bronze Age occupation layers. The remains were highly fragmentary and incomplete (&lt;25% of the skeleton remaining), although this was likely the result of skeletal preservation rather than post-mortem manipulation. The skeleton has been radiocarbon dated to 2890±60 BP (BM-2919; 1259–912 cal BCE; Ambers and Bowman 2008).</w:t>
      </w:r>
    </w:p>
    <w:p w14:paraId="4C6A367C" w14:textId="77777777" w:rsidR="00DE04E5" w:rsidRPr="007B26E6" w:rsidRDefault="00DE04E5" w:rsidP="00DE04E5">
      <w:pPr>
        <w:rPr>
          <w:lang w:eastAsia="en-GB"/>
        </w:rPr>
      </w:pPr>
    </w:p>
    <w:p w14:paraId="21B90A6A"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52D15667" w14:textId="77777777" w:rsidR="00DE04E5" w:rsidRPr="007B26E6" w:rsidRDefault="00DE04E5" w:rsidP="00DE04E5">
      <w:pPr>
        <w:jc w:val="both"/>
        <w:rPr>
          <w:lang w:eastAsia="en-GB"/>
        </w:rPr>
      </w:pPr>
      <w:r w:rsidRPr="007B26E6">
        <w:rPr>
          <w:color w:val="000000"/>
          <w:lang w:eastAsia="en-GB"/>
        </w:rPr>
        <w:t>Author of entry: Tom Booth</w:t>
      </w:r>
    </w:p>
    <w:p w14:paraId="43EC9BB6" w14:textId="77777777" w:rsidR="00DE04E5" w:rsidRPr="007B26E6" w:rsidRDefault="00DE04E5" w:rsidP="00DE04E5">
      <w:pPr>
        <w:jc w:val="both"/>
        <w:rPr>
          <w:lang w:eastAsia="en-GB"/>
        </w:rPr>
      </w:pPr>
      <w:r w:rsidRPr="007B26E6">
        <w:rPr>
          <w:color w:val="000000"/>
          <w:lang w:eastAsia="en-GB"/>
        </w:rPr>
        <w:t>References: </w:t>
      </w:r>
    </w:p>
    <w:p w14:paraId="671E7D57" w14:textId="77777777" w:rsidR="00DE04E5" w:rsidRPr="007B26E6" w:rsidRDefault="00DE04E5" w:rsidP="00DE04E5">
      <w:pPr>
        <w:jc w:val="both"/>
        <w:rPr>
          <w:lang w:eastAsia="en-GB"/>
        </w:rPr>
      </w:pPr>
      <w:r w:rsidRPr="007B26E6">
        <w:rPr>
          <w:color w:val="000000"/>
          <w:lang w:eastAsia="en-GB"/>
        </w:rPr>
        <w:t xml:space="preserve">Ambers, J. and Bowman, S. 1998. Radiocarbon measurements from the British Museum: </w:t>
      </w:r>
      <w:proofErr w:type="spellStart"/>
      <w:r w:rsidRPr="007B26E6">
        <w:rPr>
          <w:color w:val="000000"/>
          <w:lang w:eastAsia="en-GB"/>
        </w:rPr>
        <w:t>datelist</w:t>
      </w:r>
      <w:proofErr w:type="spellEnd"/>
      <w:r w:rsidRPr="007B26E6">
        <w:rPr>
          <w:color w:val="000000"/>
          <w:lang w:eastAsia="en-GB"/>
        </w:rPr>
        <w:t xml:space="preserve"> XXIV. </w:t>
      </w:r>
      <w:r w:rsidRPr="007B26E6">
        <w:rPr>
          <w:i/>
          <w:iCs/>
          <w:color w:val="000000"/>
          <w:lang w:eastAsia="en-GB"/>
        </w:rPr>
        <w:t>Archaeometry</w:t>
      </w:r>
      <w:r w:rsidRPr="007B26E6">
        <w:rPr>
          <w:color w:val="000000"/>
          <w:lang w:eastAsia="en-GB"/>
        </w:rPr>
        <w:t xml:space="preserve"> 40(2): 413–435.</w:t>
      </w:r>
    </w:p>
    <w:p w14:paraId="17BB65D9" w14:textId="77777777" w:rsidR="00DE04E5" w:rsidRPr="007B26E6" w:rsidRDefault="00DE04E5" w:rsidP="00DE04E5">
      <w:pPr>
        <w:rPr>
          <w:lang w:eastAsia="en-GB"/>
        </w:rPr>
      </w:pPr>
    </w:p>
    <w:p w14:paraId="0B3EF73F" w14:textId="77777777" w:rsidR="00DE04E5" w:rsidRPr="007B26E6" w:rsidRDefault="00DE04E5" w:rsidP="00DE04E5">
      <w:pPr>
        <w:jc w:val="both"/>
        <w:rPr>
          <w:lang w:eastAsia="en-GB"/>
        </w:rPr>
      </w:pPr>
      <w:r w:rsidRPr="007B26E6">
        <w:rPr>
          <w:color w:val="000000"/>
          <w:lang w:eastAsia="en-GB"/>
        </w:rPr>
        <w:t xml:space="preserve">Greig, I. 1997. Excavation of a Bronze Age settlement at Varley Halls, </w:t>
      </w:r>
      <w:proofErr w:type="spellStart"/>
      <w:r w:rsidRPr="007B26E6">
        <w:rPr>
          <w:color w:val="000000"/>
          <w:lang w:eastAsia="en-GB"/>
        </w:rPr>
        <w:t>Coldean</w:t>
      </w:r>
      <w:proofErr w:type="spellEnd"/>
      <w:r w:rsidRPr="007B26E6">
        <w:rPr>
          <w:color w:val="000000"/>
          <w:lang w:eastAsia="en-GB"/>
        </w:rPr>
        <w:t xml:space="preserve"> Lane, Brighton, East Sussex. </w:t>
      </w:r>
      <w:r w:rsidRPr="007B26E6">
        <w:rPr>
          <w:i/>
          <w:iCs/>
          <w:color w:val="000000"/>
          <w:lang w:eastAsia="en-GB"/>
        </w:rPr>
        <w:t>Sussex Archaeological Collections</w:t>
      </w:r>
      <w:r w:rsidRPr="007B26E6">
        <w:rPr>
          <w:color w:val="000000"/>
          <w:lang w:eastAsia="en-GB"/>
        </w:rPr>
        <w:t xml:space="preserve"> 135: 7–58.</w:t>
      </w:r>
    </w:p>
    <w:p w14:paraId="099FF552" w14:textId="77777777" w:rsidR="00DE04E5" w:rsidRPr="007B26E6" w:rsidRDefault="00DE04E5" w:rsidP="00DE04E5">
      <w:pPr>
        <w:rPr>
          <w:lang w:eastAsia="en-GB"/>
        </w:rPr>
      </w:pPr>
    </w:p>
    <w:p w14:paraId="5892FE90" w14:textId="77777777" w:rsidR="00DE04E5" w:rsidRPr="007B26E6" w:rsidRDefault="00DE04E5" w:rsidP="00DE04E5">
      <w:pPr>
        <w:jc w:val="both"/>
        <w:rPr>
          <w:lang w:eastAsia="en-GB"/>
        </w:rPr>
      </w:pPr>
      <w:r w:rsidRPr="007B26E6">
        <w:rPr>
          <w:b/>
          <w:bCs/>
          <w:color w:val="000000"/>
          <w:lang w:eastAsia="en-GB"/>
        </w:rPr>
        <w:t xml:space="preserve">Wattle </w:t>
      </w:r>
      <w:proofErr w:type="spellStart"/>
      <w:r w:rsidRPr="007B26E6">
        <w:rPr>
          <w:b/>
          <w:bCs/>
          <w:color w:val="000000"/>
          <w:lang w:eastAsia="en-GB"/>
        </w:rPr>
        <w:t>Syke</w:t>
      </w:r>
      <w:proofErr w:type="spellEnd"/>
      <w:r w:rsidRPr="007B26E6">
        <w:rPr>
          <w:b/>
          <w:bCs/>
          <w:color w:val="000000"/>
          <w:lang w:eastAsia="en-GB"/>
        </w:rPr>
        <w:t>, West Yorkshire, England, UK</w:t>
      </w:r>
    </w:p>
    <w:p w14:paraId="1A3CC7DC" w14:textId="77777777" w:rsidR="00DE04E5" w:rsidRPr="007B26E6" w:rsidRDefault="00DE04E5" w:rsidP="00DE04E5">
      <w:pPr>
        <w:jc w:val="both"/>
        <w:rPr>
          <w:lang w:eastAsia="en-GB"/>
        </w:rPr>
      </w:pPr>
      <w:r w:rsidRPr="007B26E6">
        <w:rPr>
          <w:color w:val="000000"/>
          <w:lang w:eastAsia="en-GB"/>
        </w:rPr>
        <w:t xml:space="preserve">Rescue excavations at Wattle </w:t>
      </w:r>
      <w:proofErr w:type="spellStart"/>
      <w:r w:rsidRPr="007B26E6">
        <w:rPr>
          <w:color w:val="000000"/>
          <w:lang w:eastAsia="en-GB"/>
        </w:rPr>
        <w:t>Syke</w:t>
      </w:r>
      <w:proofErr w:type="spellEnd"/>
      <w:r w:rsidRPr="007B26E6">
        <w:rPr>
          <w:color w:val="000000"/>
          <w:lang w:eastAsia="en-GB"/>
        </w:rPr>
        <w:t xml:space="preserve"> were undertaken by Archaeological Services WYAS in conjunction with the A1 Bramham to </w:t>
      </w:r>
      <w:proofErr w:type="spellStart"/>
      <w:r w:rsidRPr="007B26E6">
        <w:rPr>
          <w:color w:val="000000"/>
          <w:lang w:eastAsia="en-GB"/>
        </w:rPr>
        <w:t>Wetherby</w:t>
      </w:r>
      <w:proofErr w:type="spellEnd"/>
      <w:r w:rsidRPr="007B26E6">
        <w:rPr>
          <w:color w:val="000000"/>
          <w:lang w:eastAsia="en-GB"/>
        </w:rPr>
        <w:t xml:space="preserve"> Upgrading Scheme between 2007 and 2008. A series of cropmark settlement enclosures and field systems were investigated, yielding a total of 57 individuals whose deposition spanned a thousand years (from the fourth–second centuries BCE to the sixth–seventh centuries CE) and are represented by: 2 skeletons from the Middle Iron Age (Phase 2a); 16 skeletons from the Late Iron Age (Phase 2b); 10 skeletons from the Early Roman period (Phase 3a); 3 skeletons from the Late Roman period (Phase 3b); 20 skeletons from a later phase of the Late Roman period (Phase 3b/c); 4 skeletons from the Late Roman period (Phase 3c); 1 Post-Roman skeleton (Phase 4) and 1 skeleton that could not be attributed to any particular phase (Martin et al 2013: table 37). </w:t>
      </w:r>
    </w:p>
    <w:p w14:paraId="28CC0BD4" w14:textId="77777777" w:rsidR="00DE04E5" w:rsidRPr="007B26E6" w:rsidRDefault="00DE04E5" w:rsidP="00DE04E5">
      <w:pPr>
        <w:rPr>
          <w:lang w:eastAsia="en-GB"/>
        </w:rPr>
      </w:pPr>
    </w:p>
    <w:p w14:paraId="36EE93BD" w14:textId="77777777" w:rsidR="00DE04E5" w:rsidRPr="007B26E6" w:rsidRDefault="00DE04E5" w:rsidP="00DE04E5">
      <w:pPr>
        <w:jc w:val="both"/>
        <w:rPr>
          <w:lang w:eastAsia="en-GB"/>
        </w:rPr>
      </w:pPr>
      <w:r w:rsidRPr="007B26E6">
        <w:rPr>
          <w:color w:val="000000"/>
          <w:lang w:eastAsia="en-GB"/>
        </w:rPr>
        <w:t xml:space="preserve">The Iron Age and Early Roman burials were predominantly confined to two groups (ibid.: Fig. 53): eight adults </w:t>
      </w:r>
      <w:proofErr w:type="gramStart"/>
      <w:r w:rsidRPr="007B26E6">
        <w:rPr>
          <w:color w:val="000000"/>
          <w:lang w:eastAsia="en-GB"/>
        </w:rPr>
        <w:t>were located in</w:t>
      </w:r>
      <w:proofErr w:type="gramEnd"/>
      <w:r w:rsidRPr="007B26E6">
        <w:rPr>
          <w:color w:val="000000"/>
          <w:lang w:eastAsia="en-GB"/>
        </w:rPr>
        <w:t xml:space="preserve"> Enclosure 12 (SK18, 22, 36–38, 57, 58 and 201), and another three (SK601, 636 and 721) in Enclosure 7. Meanwhile five young babies (SK50–54) were buried in pits within, nearby or cutting the ring-gulley of Roundhouse 6 (Area 1). Five further burials (all babies) were located beneath Building 10 (Sk43), within Enclosure 10 (SK 40 and 41) and within Enclosure 5 (SK8 and SK9) (ibid., 41, 64). Interestingly, the proportion of neonate and infant burials at the site—72.2% of the buried population in the Iron Age (Phase 2) and all ten of the Early Roman (Phase 3a) population—is much higher than that represented by a ‘normal sample’ (Martin et al. 2013: 219). The Late Roman burials appeared as </w:t>
      </w:r>
      <w:proofErr w:type="gramStart"/>
      <w:r w:rsidRPr="007B26E6">
        <w:rPr>
          <w:color w:val="000000"/>
          <w:lang w:eastAsia="en-GB"/>
        </w:rPr>
        <w:t>fairly uniform</w:t>
      </w:r>
      <w:proofErr w:type="gramEnd"/>
      <w:r w:rsidRPr="007B26E6">
        <w:rPr>
          <w:color w:val="000000"/>
          <w:lang w:eastAsia="en-GB"/>
        </w:rPr>
        <w:t xml:space="preserve"> lined grave cuts distributed among a series of sunken-floored buildings (ibid., Fig. 79).</w:t>
      </w:r>
    </w:p>
    <w:p w14:paraId="79A69DB0" w14:textId="77777777" w:rsidR="00DE04E5" w:rsidRPr="007B26E6" w:rsidRDefault="00DE04E5" w:rsidP="00DE04E5">
      <w:pPr>
        <w:rPr>
          <w:lang w:eastAsia="en-GB"/>
        </w:rPr>
      </w:pPr>
    </w:p>
    <w:p w14:paraId="07FC5596" w14:textId="02C37EDD" w:rsidR="00DE04E5" w:rsidRPr="007B26E6" w:rsidRDefault="00DE04E5" w:rsidP="00DE04E5">
      <w:pPr>
        <w:jc w:val="both"/>
        <w:rPr>
          <w:lang w:eastAsia="en-GB"/>
        </w:rPr>
      </w:pPr>
      <w:r w:rsidRPr="007B26E6">
        <w:rPr>
          <w:color w:val="000000"/>
          <w:lang w:eastAsia="en-GB"/>
        </w:rPr>
        <w:lastRenderedPageBreak/>
        <w:t xml:space="preserve">Five human petrous bones, one tooth and one carpal bone from Iron Age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p>
    <w:p w14:paraId="766C1DA7" w14:textId="77777777" w:rsidR="00DE04E5" w:rsidRPr="007B26E6" w:rsidRDefault="00DE04E5" w:rsidP="00DE04E5">
      <w:pPr>
        <w:rPr>
          <w:lang w:eastAsia="en-GB"/>
        </w:rPr>
      </w:pPr>
    </w:p>
    <w:p w14:paraId="2CBA786B" w14:textId="77777777" w:rsidR="00DE04E5" w:rsidRPr="007B26E6" w:rsidRDefault="00DE04E5" w:rsidP="00DE04E5">
      <w:pPr>
        <w:jc w:val="both"/>
        <w:rPr>
          <w:lang w:eastAsia="en-GB"/>
        </w:rPr>
      </w:pPr>
      <w:r w:rsidRPr="007B26E6">
        <w:rPr>
          <w:color w:val="000000"/>
          <w:lang w:eastAsia="en-GB"/>
        </w:rPr>
        <w:t xml:space="preserve">Two individuals were sampled from a double grave: a tooth from SK37, aged at least 46 years, dating to 2040±30 BP (SUERC-27301; </w:t>
      </w:r>
      <w:r w:rsidRPr="00E51F0E">
        <w:rPr>
          <w:color w:val="000000"/>
          <w:lang w:eastAsia="en-GB"/>
        </w:rPr>
        <w:t>151 cal BCE–cal CE 62), yielded sample I14360 (female); while a carpal bone from the other individual (SK38) in the grave yielded sample I14359 (male), aged 25–36 years, assumed to</w:t>
      </w:r>
      <w:r w:rsidRPr="007B26E6">
        <w:rPr>
          <w:color w:val="000000"/>
          <w:lang w:eastAsia="en-GB"/>
        </w:rPr>
        <w:t xml:space="preserve"> date to the Late Iron Age by association. The pair are first degree relatives. Sample I14360 has been excluded from the analysis due to evidence of contamination. Sample I14359 has not been included in the analysis because of evidence of mtDNA contamination. The identification of these individuals as </w:t>
      </w:r>
      <w:proofErr w:type="gramStart"/>
      <w:r w:rsidRPr="007B26E6">
        <w:rPr>
          <w:color w:val="000000"/>
          <w:lang w:eastAsia="en-GB"/>
        </w:rPr>
        <w:t>first degree</w:t>
      </w:r>
      <w:proofErr w:type="gramEnd"/>
      <w:r w:rsidRPr="007B26E6">
        <w:rPr>
          <w:color w:val="000000"/>
          <w:lang w:eastAsia="en-GB"/>
        </w:rPr>
        <w:t xml:space="preserve"> relatives is, however, secure.</w:t>
      </w:r>
    </w:p>
    <w:p w14:paraId="08AA7851" w14:textId="77777777" w:rsidR="00DE04E5" w:rsidRPr="007B26E6" w:rsidRDefault="00DE04E5" w:rsidP="00DE04E5">
      <w:pPr>
        <w:rPr>
          <w:lang w:eastAsia="en-GB"/>
        </w:rPr>
      </w:pPr>
    </w:p>
    <w:p w14:paraId="0ED66DEE" w14:textId="77777777" w:rsidR="00DE04E5" w:rsidRPr="007B26E6" w:rsidRDefault="00DE04E5" w:rsidP="00DE04E5">
      <w:pPr>
        <w:jc w:val="both"/>
        <w:rPr>
          <w:lang w:eastAsia="en-GB"/>
        </w:rPr>
      </w:pPr>
      <w:r w:rsidRPr="007B26E6">
        <w:rPr>
          <w:color w:val="000000"/>
          <w:lang w:eastAsia="en-GB"/>
        </w:rPr>
        <w:t xml:space="preserve">Petrous bones from two intermingled neonatal skeletons were also sampled: that from SK40 yielded </w:t>
      </w:r>
      <w:r w:rsidRPr="00E51F0E">
        <w:rPr>
          <w:color w:val="000000"/>
          <w:lang w:eastAsia="en-GB"/>
        </w:rPr>
        <w:t>sample I14351 (female); and that from SK41 yielded sample I14352 (female). The individuals date to 2084±30 BP (SUERC-27314; 193–6 cal BCE). The pair were sisters, suggesting that this deposit represents the burial of neonatal twin</w:t>
      </w:r>
      <w:r w:rsidRPr="007B26E6">
        <w:rPr>
          <w:color w:val="000000"/>
          <w:lang w:eastAsia="en-GB"/>
        </w:rPr>
        <w:t xml:space="preserve"> girls. As the pair are first degree relatives, sample I14352 has been excluded from the analysis.</w:t>
      </w:r>
    </w:p>
    <w:p w14:paraId="53440745" w14:textId="77777777" w:rsidR="00DE04E5" w:rsidRPr="007B26E6" w:rsidRDefault="00DE04E5" w:rsidP="00DE04E5">
      <w:pPr>
        <w:rPr>
          <w:lang w:eastAsia="en-GB"/>
        </w:rPr>
      </w:pPr>
    </w:p>
    <w:p w14:paraId="73D7CAAA" w14:textId="77777777" w:rsidR="00DE04E5" w:rsidRPr="007B26E6" w:rsidRDefault="00DE04E5" w:rsidP="00DE04E5">
      <w:pPr>
        <w:jc w:val="both"/>
        <w:rPr>
          <w:lang w:eastAsia="en-GB"/>
        </w:rPr>
      </w:pPr>
      <w:r w:rsidRPr="007B26E6">
        <w:rPr>
          <w:color w:val="000000"/>
          <w:lang w:eastAsia="en-GB"/>
        </w:rPr>
        <w:t xml:space="preserve">Three further petrous bones yielded </w:t>
      </w:r>
      <w:r w:rsidRPr="00E51F0E">
        <w:rPr>
          <w:color w:val="000000"/>
          <w:lang w:eastAsia="en-GB"/>
        </w:rPr>
        <w:t>sample I14347 (male), from SK22, dating to 2205±30 BP (SUERC-27303; 371–176 cal BCE); sample I14348 (female), from SK36, an individual aged 26–35 years, who appears to have been suffering from a lung infection when she died, dating to 2200±30 BP (SUERC-27302; 368–173 cal BCE); and sample I14353</w:t>
      </w:r>
      <w:r w:rsidRPr="007B26E6">
        <w:rPr>
          <w:color w:val="000000"/>
          <w:lang w:eastAsia="en-GB"/>
        </w:rPr>
        <w:t xml:space="preserve"> (male), from SK18, dating to 2135±30 BP (SUERC-27295; 349–51 cal BCE).</w:t>
      </w:r>
    </w:p>
    <w:p w14:paraId="3886CB7A" w14:textId="77777777" w:rsidR="00DE04E5" w:rsidRPr="007B26E6" w:rsidRDefault="00DE04E5" w:rsidP="00DE04E5">
      <w:pPr>
        <w:rPr>
          <w:lang w:eastAsia="en-GB"/>
        </w:rPr>
      </w:pPr>
    </w:p>
    <w:p w14:paraId="2638DA91" w14:textId="77777777" w:rsidR="00DE04E5" w:rsidRPr="007B26E6" w:rsidRDefault="00DE04E5" w:rsidP="00DE04E5">
      <w:pPr>
        <w:jc w:val="both"/>
        <w:rPr>
          <w:lang w:eastAsia="en-GB"/>
        </w:rPr>
      </w:pPr>
      <w:r w:rsidRPr="007B26E6">
        <w:rPr>
          <w:color w:val="000000"/>
          <w:lang w:eastAsia="en-GB"/>
        </w:rPr>
        <w:t>Source of samples: Leeds Museums and Galleries</w:t>
      </w:r>
    </w:p>
    <w:p w14:paraId="6E25BEF2" w14:textId="77777777" w:rsidR="00DE04E5" w:rsidRPr="007B26E6" w:rsidRDefault="00DE04E5" w:rsidP="00DE04E5">
      <w:pPr>
        <w:jc w:val="both"/>
        <w:rPr>
          <w:lang w:eastAsia="en-GB"/>
        </w:rPr>
      </w:pPr>
      <w:r w:rsidRPr="007B26E6">
        <w:rPr>
          <w:color w:val="000000"/>
          <w:lang w:eastAsia="en-GB"/>
        </w:rPr>
        <w:t xml:space="preserve">Author of entry: Lindsey </w:t>
      </w:r>
      <w:proofErr w:type="spellStart"/>
      <w:r w:rsidRPr="007B26E6">
        <w:rPr>
          <w:color w:val="000000"/>
          <w:lang w:eastAsia="en-GB"/>
        </w:rPr>
        <w:t>Büster</w:t>
      </w:r>
      <w:proofErr w:type="spellEnd"/>
    </w:p>
    <w:p w14:paraId="391B34B0" w14:textId="77777777" w:rsidR="00DE04E5" w:rsidRPr="007B26E6" w:rsidRDefault="00DE04E5" w:rsidP="00DE04E5">
      <w:pPr>
        <w:jc w:val="both"/>
        <w:rPr>
          <w:lang w:eastAsia="en-GB"/>
        </w:rPr>
      </w:pPr>
      <w:r w:rsidRPr="007B26E6">
        <w:rPr>
          <w:color w:val="000000"/>
          <w:lang w:eastAsia="en-GB"/>
        </w:rPr>
        <w:t xml:space="preserve">Reference: Martin, L., Richardson, J. and Roberts, L. 2013. </w:t>
      </w:r>
      <w:r w:rsidRPr="007B26E6">
        <w:rPr>
          <w:i/>
          <w:iCs/>
          <w:color w:val="000000"/>
          <w:lang w:eastAsia="en-GB"/>
        </w:rPr>
        <w:t xml:space="preserve">Iron Age and Roman Settlements at Wattle </w:t>
      </w:r>
      <w:proofErr w:type="spellStart"/>
      <w:r w:rsidRPr="007B26E6">
        <w:rPr>
          <w:i/>
          <w:iCs/>
          <w:color w:val="000000"/>
          <w:lang w:eastAsia="en-GB"/>
        </w:rPr>
        <w:t>Syke</w:t>
      </w:r>
      <w:proofErr w:type="spellEnd"/>
      <w:r w:rsidRPr="007B26E6">
        <w:rPr>
          <w:color w:val="000000"/>
          <w:lang w:eastAsia="en-GB"/>
        </w:rPr>
        <w:t xml:space="preserve"> (Yorkshire Archaeology 11). Leeds: West Yorkshire Archaeology Service.</w:t>
      </w:r>
    </w:p>
    <w:p w14:paraId="63C117A1" w14:textId="77777777" w:rsidR="00DE04E5" w:rsidRPr="007B26E6" w:rsidRDefault="00DE04E5" w:rsidP="00DE04E5">
      <w:pPr>
        <w:rPr>
          <w:lang w:eastAsia="en-GB"/>
        </w:rPr>
      </w:pPr>
    </w:p>
    <w:p w14:paraId="01B47793" w14:textId="77777777" w:rsidR="00DE04E5" w:rsidRPr="007B26E6" w:rsidRDefault="00DE04E5" w:rsidP="00DE04E5">
      <w:pPr>
        <w:jc w:val="both"/>
        <w:rPr>
          <w:lang w:eastAsia="en-GB"/>
        </w:rPr>
      </w:pPr>
      <w:r w:rsidRPr="007B26E6">
        <w:rPr>
          <w:b/>
          <w:bCs/>
          <w:color w:val="000000"/>
          <w:lang w:eastAsia="en-GB"/>
        </w:rPr>
        <w:t xml:space="preserve">Wick Barrow, </w:t>
      </w:r>
      <w:proofErr w:type="spellStart"/>
      <w:r w:rsidRPr="007B26E6">
        <w:rPr>
          <w:b/>
          <w:bCs/>
          <w:color w:val="000000"/>
          <w:lang w:eastAsia="en-GB"/>
        </w:rPr>
        <w:t>Storgoursey</w:t>
      </w:r>
      <w:proofErr w:type="spellEnd"/>
      <w:r w:rsidRPr="007B26E6">
        <w:rPr>
          <w:b/>
          <w:bCs/>
          <w:color w:val="000000"/>
          <w:lang w:eastAsia="en-GB"/>
        </w:rPr>
        <w:t>, Somerset, England, UK</w:t>
      </w:r>
    </w:p>
    <w:p w14:paraId="035BEE17" w14:textId="77777777" w:rsidR="00DE04E5" w:rsidRPr="007B26E6" w:rsidRDefault="00DE04E5" w:rsidP="00DE04E5">
      <w:pPr>
        <w:jc w:val="both"/>
        <w:rPr>
          <w:lang w:eastAsia="en-GB"/>
        </w:rPr>
      </w:pPr>
      <w:r w:rsidRPr="007B26E6">
        <w:rPr>
          <w:color w:val="000000"/>
          <w:lang w:eastAsia="en-GB"/>
        </w:rPr>
        <w:t xml:space="preserve">Wick Barrow (also known as Pixies’ Mound or Burrow Sidwell) is a round barrow located in the parish of </w:t>
      </w:r>
      <w:proofErr w:type="spellStart"/>
      <w:r w:rsidRPr="007B26E6">
        <w:rPr>
          <w:color w:val="000000"/>
          <w:lang w:eastAsia="en-GB"/>
        </w:rPr>
        <w:t>Stogursey</w:t>
      </w:r>
      <w:proofErr w:type="spellEnd"/>
      <w:r w:rsidRPr="007B26E6">
        <w:rPr>
          <w:color w:val="000000"/>
          <w:lang w:eastAsia="en-GB"/>
        </w:rPr>
        <w:t xml:space="preserve">, Somerset. It was excavated in 1907 by the Somerset Archaeological and Natural History Society with the Viking Club (Society for Northern Research) under the assumption that it belonged to the Viking or Anglo-Saxon period (Gray 1908). However, with the discovery of the first skeleton and an accompanying Beaker vessel, it became clear that the barrow was prehistoric and dated to the Beaker period. The excavators estimated that the barrow would have stood around 11 feet (3.3m) high and was surrounded by a stone walled enclosure. A depression at the top of the barrow suggested that it had been disturbed in antiquity, probably during the Roman period based on finds recovered from the barrow mound. Fragmentary disarticulated human </w:t>
      </w:r>
      <w:proofErr w:type="gramStart"/>
      <w:r w:rsidRPr="007B26E6">
        <w:rPr>
          <w:color w:val="000000"/>
          <w:lang w:eastAsia="en-GB"/>
        </w:rPr>
        <w:t>remains</w:t>
      </w:r>
      <w:proofErr w:type="gramEnd"/>
      <w:r w:rsidRPr="007B26E6">
        <w:rPr>
          <w:color w:val="000000"/>
          <w:lang w:eastAsia="en-GB"/>
        </w:rPr>
        <w:t xml:space="preserve"> and the possible remains of a cist found beneath this depression suggested that the primary burial had been discovered and disturbed at this time.</w:t>
      </w:r>
    </w:p>
    <w:p w14:paraId="78C997DC" w14:textId="77777777" w:rsidR="00DE04E5" w:rsidRPr="007B26E6" w:rsidRDefault="00DE04E5" w:rsidP="00DE04E5">
      <w:pPr>
        <w:rPr>
          <w:lang w:eastAsia="en-GB"/>
        </w:rPr>
      </w:pPr>
    </w:p>
    <w:p w14:paraId="68D3C9E5" w14:textId="77777777" w:rsidR="00DE04E5" w:rsidRPr="007B26E6" w:rsidRDefault="00DE04E5" w:rsidP="00DE04E5">
      <w:pPr>
        <w:jc w:val="both"/>
        <w:rPr>
          <w:lang w:eastAsia="en-GB"/>
        </w:rPr>
      </w:pPr>
      <w:r w:rsidRPr="007B26E6">
        <w:rPr>
          <w:color w:val="000000"/>
          <w:lang w:eastAsia="en-GB"/>
        </w:rPr>
        <w:t xml:space="preserve">The grave containing Skeleton No. 1 was located slightly to the east of the </w:t>
      </w:r>
      <w:proofErr w:type="spellStart"/>
      <w:r w:rsidRPr="007B26E6">
        <w:rPr>
          <w:color w:val="000000"/>
          <w:lang w:eastAsia="en-GB"/>
        </w:rPr>
        <w:t>centre</w:t>
      </w:r>
      <w:proofErr w:type="spellEnd"/>
      <w:r w:rsidRPr="007B26E6">
        <w:rPr>
          <w:color w:val="000000"/>
          <w:lang w:eastAsia="en-GB"/>
        </w:rPr>
        <w:t xml:space="preserve"> of the barrow mound. Skeleton No. 1 was buried flexed on its left side in an earthen grave with its head to the north-west accompanied by fragments representing three-quarters of a Cord-Zone Maritime Beaker. The excavators believed that the Beaker had been buried incomplete. Further sherds of ‘British pottery’ and scattered human teeth were found near the skull. Slightly further north of Skeleton No. 1 was a large oval pit measuring 1.8m by 0.6m containing the commingled disarticulated remains of five adults and one child. The cranial fragments from this pit exhibited </w:t>
      </w:r>
      <w:r w:rsidRPr="007B26E6">
        <w:rPr>
          <w:color w:val="000000"/>
          <w:lang w:eastAsia="en-GB"/>
        </w:rPr>
        <w:lastRenderedPageBreak/>
        <w:t>impressions of textile. The excavators could not discern any order to this deposit and reburied many of these bones, considering them to be of little use.</w:t>
      </w:r>
    </w:p>
    <w:p w14:paraId="1FF55858" w14:textId="77777777" w:rsidR="00DE04E5" w:rsidRDefault="00DE04E5" w:rsidP="00DE04E5">
      <w:pPr>
        <w:jc w:val="both"/>
        <w:rPr>
          <w:color w:val="000000"/>
          <w:lang w:eastAsia="en-GB"/>
        </w:rPr>
      </w:pPr>
    </w:p>
    <w:p w14:paraId="224AEF01" w14:textId="77777777" w:rsidR="00DE04E5" w:rsidRPr="007B26E6" w:rsidRDefault="00DE04E5" w:rsidP="00DE04E5">
      <w:pPr>
        <w:jc w:val="both"/>
        <w:rPr>
          <w:lang w:eastAsia="en-GB"/>
        </w:rPr>
      </w:pPr>
      <w:r w:rsidRPr="007B26E6">
        <w:rPr>
          <w:color w:val="000000"/>
          <w:lang w:eastAsia="en-GB"/>
        </w:rPr>
        <w:t xml:space="preserve">The earthen grave containing Skeleton No. 2 was located slightly to the west of the </w:t>
      </w:r>
      <w:proofErr w:type="spellStart"/>
      <w:r w:rsidRPr="007B26E6">
        <w:rPr>
          <w:color w:val="000000"/>
          <w:lang w:eastAsia="en-GB"/>
        </w:rPr>
        <w:t>centre</w:t>
      </w:r>
      <w:proofErr w:type="spellEnd"/>
      <w:r w:rsidRPr="007B26E6">
        <w:rPr>
          <w:color w:val="000000"/>
          <w:lang w:eastAsia="en-GB"/>
        </w:rPr>
        <w:t xml:space="preserve"> of the mound and deeper than Skeleton No. 1, around 0.9m from the barrow surface. Skeleton No. 2 was buried tightly flexed on its left side with its head to the north. The skeleton was accompanied by a Wessex/Middle Rhine Beaker at its right shoulder and two flint knives close to the pelvis and the lumbar vertebrae respectively.</w:t>
      </w:r>
    </w:p>
    <w:p w14:paraId="2FBFB455" w14:textId="77777777" w:rsidR="00DE04E5" w:rsidRPr="007B26E6" w:rsidRDefault="00DE04E5" w:rsidP="00DE04E5">
      <w:pPr>
        <w:jc w:val="both"/>
        <w:rPr>
          <w:lang w:eastAsia="en-GB"/>
        </w:rPr>
      </w:pPr>
      <w:r w:rsidRPr="00953C34">
        <w:rPr>
          <w:color w:val="000000"/>
          <w:lang w:eastAsia="en-GB"/>
        </w:rPr>
        <w:tab/>
      </w:r>
      <w:r w:rsidRPr="00953C34">
        <w:rPr>
          <w:color w:val="000000"/>
          <w:lang w:eastAsia="en-GB"/>
        </w:rPr>
        <w:tab/>
      </w:r>
      <w:r w:rsidRPr="00953C34">
        <w:rPr>
          <w:color w:val="000000"/>
          <w:lang w:eastAsia="en-GB"/>
        </w:rPr>
        <w:tab/>
      </w:r>
      <w:r w:rsidRPr="00953C34">
        <w:rPr>
          <w:color w:val="000000"/>
          <w:lang w:eastAsia="en-GB"/>
        </w:rPr>
        <w:tab/>
      </w:r>
      <w:r w:rsidRPr="00953C34">
        <w:rPr>
          <w:color w:val="000000"/>
          <w:lang w:eastAsia="en-GB"/>
        </w:rPr>
        <w:tab/>
      </w:r>
    </w:p>
    <w:p w14:paraId="6875F8D8" w14:textId="77777777" w:rsidR="00DE04E5" w:rsidRPr="007B26E6" w:rsidRDefault="00DE04E5" w:rsidP="00DE04E5">
      <w:pPr>
        <w:jc w:val="both"/>
        <w:rPr>
          <w:lang w:eastAsia="en-GB"/>
        </w:rPr>
      </w:pPr>
      <w:r w:rsidRPr="007B26E6">
        <w:rPr>
          <w:color w:val="000000"/>
          <w:lang w:eastAsia="en-GB"/>
        </w:rPr>
        <w:t xml:space="preserve">Skeleton No. 3 was recovered from an earthen grave just within but above the northern margin of the walled enclosure, around 1m below the surface of the mound. The skeleton was highly flexed on its right side with its head to the south. It was accompanied by a Wessex/Middle Rhine Beaker near the right tibia, as well as a group of stone tools, including two flint scrapers located between the legs and the axial skeleton. An additional fragmentary, </w:t>
      </w:r>
      <w:proofErr w:type="gramStart"/>
      <w:r w:rsidRPr="007B26E6">
        <w:rPr>
          <w:color w:val="000000"/>
          <w:lang w:eastAsia="en-GB"/>
        </w:rPr>
        <w:t>incomplete</w:t>
      </w:r>
      <w:proofErr w:type="gramEnd"/>
      <w:r w:rsidRPr="007B26E6">
        <w:rPr>
          <w:color w:val="000000"/>
          <w:lang w:eastAsia="en-GB"/>
        </w:rPr>
        <w:t xml:space="preserve"> and disarticulated adult female skeleton and the teeth of a child were recovered outside the barrow about 1m south of the walled enclosure. This skeleton was accompanied by small fragments of ‘British pottery’ and a sheep tooth. Several snail shells were recovered from inside the long bone shafts. None of the Wick Barrow skeletons have been dated using absolute methods, but their artefactual and monumental associations suggest that they date to the British Beaker period (c. 2400–2000 BCE</w:t>
      </w:r>
      <w:r w:rsidRPr="00157E47">
        <w:rPr>
          <w:color w:val="000000"/>
          <w:lang w:eastAsia="en-GB"/>
        </w:rPr>
        <w:t>). Sample I6776 was ta</w:t>
      </w:r>
      <w:r w:rsidRPr="007B26E6">
        <w:rPr>
          <w:color w:val="000000"/>
          <w:lang w:eastAsia="en-GB"/>
        </w:rPr>
        <w:t>ken from a petrous temporal from Skeleton 1 (male; SB616A). This adds to the palaeogenetic data from Skeleton 2 reported in Olalde et al. (2018).</w:t>
      </w:r>
    </w:p>
    <w:p w14:paraId="10D859C0" w14:textId="77777777" w:rsidR="00DE04E5" w:rsidRPr="007B26E6" w:rsidRDefault="00DE04E5" w:rsidP="00DE04E5">
      <w:pPr>
        <w:rPr>
          <w:lang w:eastAsia="en-GB"/>
        </w:rPr>
      </w:pPr>
    </w:p>
    <w:p w14:paraId="56F7E813" w14:textId="77777777" w:rsidR="00DE04E5" w:rsidRPr="007B26E6" w:rsidRDefault="00DE04E5" w:rsidP="00DE04E5">
      <w:pPr>
        <w:jc w:val="both"/>
        <w:rPr>
          <w:lang w:eastAsia="en-GB"/>
        </w:rPr>
      </w:pPr>
      <w:r w:rsidRPr="007B26E6">
        <w:rPr>
          <w:color w:val="000000"/>
          <w:lang w:eastAsia="en-GB"/>
        </w:rPr>
        <w:t xml:space="preserve">Source of sample: Amal </w:t>
      </w:r>
      <w:proofErr w:type="spellStart"/>
      <w:r w:rsidRPr="007B26E6">
        <w:rPr>
          <w:color w:val="000000"/>
          <w:lang w:eastAsia="en-GB"/>
        </w:rPr>
        <w:t>Khreisheh</w:t>
      </w:r>
      <w:proofErr w:type="spellEnd"/>
      <w:r w:rsidRPr="007B26E6">
        <w:rPr>
          <w:color w:val="000000"/>
          <w:lang w:eastAsia="en-GB"/>
        </w:rPr>
        <w:t>, Somerset Heritage Centre</w:t>
      </w:r>
    </w:p>
    <w:p w14:paraId="7F8F0C1F" w14:textId="77777777" w:rsidR="00DE04E5" w:rsidRPr="007B26E6" w:rsidRDefault="00DE04E5" w:rsidP="00DE04E5">
      <w:pPr>
        <w:jc w:val="both"/>
        <w:rPr>
          <w:lang w:eastAsia="en-GB"/>
        </w:rPr>
      </w:pPr>
      <w:r w:rsidRPr="007B26E6">
        <w:rPr>
          <w:color w:val="000000"/>
          <w:lang w:eastAsia="en-GB"/>
        </w:rPr>
        <w:t>Author of entry: Tom Booth</w:t>
      </w:r>
    </w:p>
    <w:p w14:paraId="2DD0FEB1" w14:textId="77777777" w:rsidR="00DE04E5" w:rsidRPr="007B26E6" w:rsidRDefault="00DE04E5" w:rsidP="00DE04E5">
      <w:pPr>
        <w:jc w:val="both"/>
        <w:rPr>
          <w:lang w:eastAsia="en-GB"/>
        </w:rPr>
      </w:pPr>
      <w:r w:rsidRPr="007B26E6">
        <w:rPr>
          <w:color w:val="000000"/>
          <w:lang w:eastAsia="en-GB"/>
        </w:rPr>
        <w:t xml:space="preserve">Reference: Gray, H.S.G. 1908. </w:t>
      </w:r>
      <w:r w:rsidRPr="007B26E6">
        <w:rPr>
          <w:i/>
          <w:iCs/>
          <w:color w:val="000000"/>
          <w:lang w:eastAsia="en-GB"/>
        </w:rPr>
        <w:t xml:space="preserve">Report on the excavations at Wick Barrow, </w:t>
      </w:r>
      <w:proofErr w:type="spellStart"/>
      <w:r w:rsidRPr="007B26E6">
        <w:rPr>
          <w:i/>
          <w:iCs/>
          <w:color w:val="000000"/>
          <w:lang w:eastAsia="en-GB"/>
        </w:rPr>
        <w:t>Stogursey</w:t>
      </w:r>
      <w:proofErr w:type="spellEnd"/>
      <w:r w:rsidRPr="007B26E6">
        <w:rPr>
          <w:i/>
          <w:iCs/>
          <w:color w:val="000000"/>
          <w:lang w:eastAsia="en-GB"/>
        </w:rPr>
        <w:t>, Somersetshire</w:t>
      </w:r>
      <w:r w:rsidRPr="007B26E6">
        <w:rPr>
          <w:color w:val="000000"/>
          <w:lang w:eastAsia="en-GB"/>
        </w:rPr>
        <w:t xml:space="preserve">. Taunton: </w:t>
      </w:r>
      <w:proofErr w:type="spellStart"/>
      <w:r w:rsidRPr="007B26E6">
        <w:rPr>
          <w:color w:val="000000"/>
          <w:lang w:eastAsia="en-GB"/>
        </w:rPr>
        <w:t>Barnicott</w:t>
      </w:r>
      <w:proofErr w:type="spellEnd"/>
      <w:r w:rsidRPr="007B26E6">
        <w:rPr>
          <w:color w:val="000000"/>
          <w:lang w:eastAsia="en-GB"/>
        </w:rPr>
        <w:t xml:space="preserve"> &amp; Pearce.</w:t>
      </w:r>
    </w:p>
    <w:p w14:paraId="45C7A8D6" w14:textId="77777777" w:rsidR="00DE04E5" w:rsidRPr="007B26E6" w:rsidRDefault="00DE04E5" w:rsidP="00DE04E5">
      <w:pPr>
        <w:rPr>
          <w:lang w:eastAsia="en-GB"/>
        </w:rPr>
      </w:pPr>
    </w:p>
    <w:p w14:paraId="17A50019" w14:textId="77777777" w:rsidR="00DE04E5" w:rsidRPr="007B26E6" w:rsidRDefault="00DE04E5" w:rsidP="00DE04E5">
      <w:pPr>
        <w:jc w:val="both"/>
        <w:rPr>
          <w:lang w:eastAsia="en-GB"/>
        </w:rPr>
      </w:pPr>
      <w:r w:rsidRPr="007B26E6">
        <w:rPr>
          <w:b/>
          <w:bCs/>
          <w:color w:val="000000"/>
          <w:lang w:eastAsia="en-GB"/>
        </w:rPr>
        <w:t>Windmill Fields, Ingleby Barwick, North Yorkshire, England, UK</w:t>
      </w:r>
    </w:p>
    <w:p w14:paraId="30017734" w14:textId="77777777" w:rsidR="00DE04E5" w:rsidRPr="007B26E6" w:rsidRDefault="00DE04E5" w:rsidP="00DE04E5">
      <w:pPr>
        <w:jc w:val="both"/>
        <w:rPr>
          <w:lang w:eastAsia="en-GB"/>
        </w:rPr>
      </w:pPr>
      <w:r w:rsidRPr="007B26E6">
        <w:rPr>
          <w:color w:val="000000"/>
          <w:lang w:eastAsia="en-GB"/>
        </w:rPr>
        <w:t>The Windmill Fields site is an area of the Ingleby Barwick housing development in the valley of the River Leven, on the southern edge of Stockton-on-Tees, North Yorkshire. It was excavated in 1996 by Tees Archaeology in advance of a housing development (</w:t>
      </w:r>
      <w:proofErr w:type="spellStart"/>
      <w:r w:rsidRPr="007B26E6">
        <w:rPr>
          <w:color w:val="000000"/>
          <w:lang w:eastAsia="en-GB"/>
        </w:rPr>
        <w:t>Annis</w:t>
      </w:r>
      <w:proofErr w:type="spellEnd"/>
      <w:r w:rsidRPr="007B26E6">
        <w:rPr>
          <w:color w:val="000000"/>
          <w:lang w:eastAsia="en-GB"/>
        </w:rPr>
        <w:t xml:space="preserve"> et al. 1997). The excavations revealed a flat grave cemetery including six burials containing the remains of at least eleven individuals. A diverse series of funerary traditions was represented by these burials and radiocarbon dating of the human remains suggest that there is a broad correlation between tradition and chronology, covering a period from the Chalcolithic to the Early Bronze Age. The oldest remains from the site were disarticulated and placed in a wooden cist. This style of deposition was followed by a tradition of unaccompanied single articulated burial. The latest style of burial comprises single articulated interments with grave goods. </w:t>
      </w:r>
    </w:p>
    <w:p w14:paraId="4346E19A" w14:textId="77777777" w:rsidR="00DE04E5" w:rsidRPr="007B26E6" w:rsidRDefault="00DE04E5" w:rsidP="00DE04E5">
      <w:pPr>
        <w:spacing w:before="280" w:after="280"/>
        <w:jc w:val="both"/>
        <w:rPr>
          <w:lang w:eastAsia="en-GB"/>
        </w:rPr>
      </w:pPr>
      <w:r w:rsidRPr="007B26E6">
        <w:rPr>
          <w:color w:val="000000"/>
          <w:lang w:eastAsia="en-GB"/>
        </w:rPr>
        <w:t>Disarticulated unaccompanied incomplete skeletons representing at least two adult males (</w:t>
      </w:r>
      <w:proofErr w:type="spellStart"/>
      <w:r w:rsidRPr="007B26E6">
        <w:rPr>
          <w:color w:val="000000"/>
          <w:lang w:eastAsia="en-GB"/>
        </w:rPr>
        <w:t>Sk</w:t>
      </w:r>
      <w:proofErr w:type="spellEnd"/>
      <w:r w:rsidRPr="007B26E6">
        <w:rPr>
          <w:color w:val="000000"/>
          <w:lang w:eastAsia="en-GB"/>
        </w:rPr>
        <w:t xml:space="preserve"> 3 and </w:t>
      </w:r>
      <w:proofErr w:type="spellStart"/>
      <w:r w:rsidRPr="007B26E6">
        <w:rPr>
          <w:color w:val="000000"/>
          <w:lang w:eastAsia="en-GB"/>
        </w:rPr>
        <w:t>Sk</w:t>
      </w:r>
      <w:proofErr w:type="spellEnd"/>
      <w:r w:rsidRPr="007B26E6">
        <w:rPr>
          <w:color w:val="000000"/>
          <w:lang w:eastAsia="en-GB"/>
        </w:rPr>
        <w:t xml:space="preserve"> 4) were recovered from the remains of the wooden cist. Histological analysis of bone from </w:t>
      </w:r>
      <w:proofErr w:type="spellStart"/>
      <w:r w:rsidRPr="007B26E6">
        <w:rPr>
          <w:color w:val="000000"/>
          <w:lang w:eastAsia="en-GB"/>
        </w:rPr>
        <w:t>Sk</w:t>
      </w:r>
      <w:proofErr w:type="spellEnd"/>
      <w:r w:rsidRPr="007B26E6">
        <w:rPr>
          <w:color w:val="000000"/>
          <w:lang w:eastAsia="en-GB"/>
        </w:rPr>
        <w:t xml:space="preserve"> 3 suggested that these individuals had probably been </w:t>
      </w:r>
      <w:proofErr w:type="spellStart"/>
      <w:r w:rsidRPr="007B26E6">
        <w:rPr>
          <w:color w:val="000000"/>
          <w:lang w:eastAsia="en-GB"/>
        </w:rPr>
        <w:t>defleshed</w:t>
      </w:r>
      <w:proofErr w:type="spellEnd"/>
      <w:r w:rsidRPr="007B26E6">
        <w:rPr>
          <w:color w:val="000000"/>
          <w:lang w:eastAsia="en-GB"/>
        </w:rPr>
        <w:t xml:space="preserve"> by subaerial exposure. A disarticulated petrous temporal associated with </w:t>
      </w:r>
      <w:proofErr w:type="spellStart"/>
      <w:r w:rsidRPr="007B26E6">
        <w:rPr>
          <w:color w:val="000000"/>
          <w:lang w:eastAsia="en-GB"/>
        </w:rPr>
        <w:t>Sk</w:t>
      </w:r>
      <w:proofErr w:type="spellEnd"/>
      <w:r w:rsidRPr="007B26E6">
        <w:rPr>
          <w:color w:val="000000"/>
          <w:lang w:eastAsia="en-GB"/>
        </w:rPr>
        <w:t xml:space="preserve"> 3 (SB444B), dating to 3785±40 BP (OxA-8652; 2398</w:t>
      </w:r>
      <w:r w:rsidRPr="007B26E6">
        <w:rPr>
          <w:rFonts w:ascii="Calibri" w:hAnsi="Calibri" w:cs="Calibri"/>
          <w:color w:val="000000"/>
          <w:lang w:eastAsia="en-GB"/>
        </w:rPr>
        <w:t>–</w:t>
      </w:r>
      <w:r w:rsidRPr="007B26E6">
        <w:rPr>
          <w:color w:val="000000"/>
          <w:lang w:eastAsia="en-GB"/>
        </w:rPr>
        <w:t xml:space="preserve">2041 cal BCE), </w:t>
      </w:r>
      <w:r w:rsidRPr="00157E47">
        <w:rPr>
          <w:color w:val="000000"/>
          <w:lang w:eastAsia="en-GB"/>
        </w:rPr>
        <w:t>yielded sample I3028 (male</w:t>
      </w:r>
      <w:r w:rsidRPr="007B26E6">
        <w:rPr>
          <w:color w:val="000000"/>
          <w:lang w:eastAsia="en-GB"/>
        </w:rPr>
        <w:t>), which was excluded from analysis due to mitochondrial contamination. This adds to palaeogenetic data from four other burials from the site which were reported in Olalde et al. (2018).</w:t>
      </w:r>
    </w:p>
    <w:p w14:paraId="1149B760" w14:textId="77777777" w:rsidR="00DE04E5" w:rsidRPr="007B26E6" w:rsidRDefault="00DE04E5" w:rsidP="00DE04E5">
      <w:pPr>
        <w:jc w:val="both"/>
        <w:rPr>
          <w:lang w:eastAsia="en-GB"/>
        </w:rPr>
      </w:pPr>
      <w:r w:rsidRPr="007B26E6">
        <w:rPr>
          <w:color w:val="000000"/>
          <w:lang w:eastAsia="en-GB"/>
        </w:rPr>
        <w:t>Source of Sample: Robin Daniels, Tees Archaeology</w:t>
      </w:r>
    </w:p>
    <w:p w14:paraId="540C9CF7" w14:textId="77777777" w:rsidR="00DE04E5" w:rsidRPr="007B26E6" w:rsidRDefault="00DE04E5" w:rsidP="00DE04E5">
      <w:pPr>
        <w:jc w:val="both"/>
        <w:rPr>
          <w:lang w:eastAsia="en-GB"/>
        </w:rPr>
      </w:pPr>
      <w:r w:rsidRPr="007B26E6">
        <w:rPr>
          <w:color w:val="000000"/>
          <w:lang w:eastAsia="en-GB"/>
        </w:rPr>
        <w:t>Author of entry: Tom Booth</w:t>
      </w:r>
    </w:p>
    <w:p w14:paraId="02EE8753" w14:textId="77777777" w:rsidR="00DE04E5" w:rsidRPr="007B26E6" w:rsidRDefault="00DE04E5" w:rsidP="00DE04E5">
      <w:pPr>
        <w:jc w:val="both"/>
        <w:rPr>
          <w:lang w:eastAsia="en-GB"/>
        </w:rPr>
      </w:pPr>
      <w:r w:rsidRPr="007B26E6">
        <w:rPr>
          <w:color w:val="000000"/>
          <w:lang w:eastAsia="en-GB"/>
        </w:rPr>
        <w:lastRenderedPageBreak/>
        <w:t>References: </w:t>
      </w:r>
    </w:p>
    <w:p w14:paraId="13CA3B98" w14:textId="77777777" w:rsidR="00DE04E5" w:rsidRPr="007B26E6" w:rsidRDefault="00DE04E5" w:rsidP="00DE04E5">
      <w:pPr>
        <w:jc w:val="both"/>
        <w:rPr>
          <w:lang w:eastAsia="en-GB"/>
        </w:rPr>
      </w:pPr>
      <w:proofErr w:type="spellStart"/>
      <w:r w:rsidRPr="007B26E6">
        <w:rPr>
          <w:color w:val="000000"/>
          <w:lang w:eastAsia="en-GB"/>
        </w:rPr>
        <w:t>Annis</w:t>
      </w:r>
      <w:proofErr w:type="spellEnd"/>
      <w:r w:rsidRPr="007B26E6">
        <w:rPr>
          <w:color w:val="000000"/>
          <w:lang w:eastAsia="en-GB"/>
        </w:rPr>
        <w:t xml:space="preserve">, R., Anderson, S., Bayliss, A., </w:t>
      </w:r>
      <w:proofErr w:type="spellStart"/>
      <w:r w:rsidRPr="007B26E6">
        <w:rPr>
          <w:color w:val="000000"/>
          <w:lang w:eastAsia="en-GB"/>
        </w:rPr>
        <w:t>Bronk</w:t>
      </w:r>
      <w:proofErr w:type="spellEnd"/>
      <w:r w:rsidRPr="007B26E6">
        <w:rPr>
          <w:color w:val="000000"/>
          <w:lang w:eastAsia="en-GB"/>
        </w:rPr>
        <w:t xml:space="preserve"> Ramsey, C., Huntley, J., Jones, J., Marshall, P., </w:t>
      </w:r>
      <w:proofErr w:type="spellStart"/>
      <w:r w:rsidRPr="007B26E6">
        <w:rPr>
          <w:color w:val="000000"/>
          <w:lang w:eastAsia="en-GB"/>
        </w:rPr>
        <w:t>McGormac</w:t>
      </w:r>
      <w:proofErr w:type="spellEnd"/>
      <w:r w:rsidRPr="007B26E6">
        <w:rPr>
          <w:color w:val="000000"/>
          <w:lang w:eastAsia="en-GB"/>
        </w:rPr>
        <w:t xml:space="preserve">, F., Pearson, G., Rogers, P. Rowe, P. </w:t>
      </w:r>
      <w:proofErr w:type="spellStart"/>
      <w:r w:rsidRPr="007B26E6">
        <w:rPr>
          <w:color w:val="000000"/>
          <w:lang w:eastAsia="en-GB"/>
        </w:rPr>
        <w:t>Sedman</w:t>
      </w:r>
      <w:proofErr w:type="spellEnd"/>
      <w:r w:rsidRPr="007B26E6">
        <w:rPr>
          <w:color w:val="000000"/>
          <w:lang w:eastAsia="en-GB"/>
        </w:rPr>
        <w:t xml:space="preserve">, K. and </w:t>
      </w:r>
      <w:proofErr w:type="spellStart"/>
      <w:r w:rsidRPr="007B26E6">
        <w:rPr>
          <w:color w:val="000000"/>
          <w:lang w:eastAsia="en-GB"/>
        </w:rPr>
        <w:t>Vyner</w:t>
      </w:r>
      <w:proofErr w:type="spellEnd"/>
      <w:r w:rsidRPr="007B26E6">
        <w:rPr>
          <w:color w:val="000000"/>
          <w:lang w:eastAsia="en-GB"/>
        </w:rPr>
        <w:t xml:space="preserve">, B. 1997. </w:t>
      </w:r>
      <w:r w:rsidRPr="007B26E6">
        <w:rPr>
          <w:i/>
          <w:iCs/>
          <w:color w:val="000000"/>
          <w:lang w:eastAsia="en-GB"/>
        </w:rPr>
        <w:t>An Unusual Group of Early Bronze Age Burials from Windmill Fields, Ingleby Barwick, Stockton-on-Tees</w:t>
      </w:r>
      <w:r w:rsidRPr="007B26E6">
        <w:rPr>
          <w:color w:val="000000"/>
          <w:lang w:eastAsia="en-GB"/>
        </w:rPr>
        <w:t>. Unpublished report, Tees Archaeology.</w:t>
      </w:r>
    </w:p>
    <w:p w14:paraId="505CF1CA" w14:textId="77777777" w:rsidR="00DE04E5" w:rsidRPr="007B26E6" w:rsidRDefault="00DE04E5" w:rsidP="00DE04E5">
      <w:pPr>
        <w:spacing w:before="280" w:after="280"/>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190–6.</w:t>
      </w:r>
    </w:p>
    <w:p w14:paraId="18B4AC60" w14:textId="77777777" w:rsidR="00DE04E5" w:rsidRPr="007B26E6" w:rsidRDefault="00DE04E5" w:rsidP="00DE04E5">
      <w:pPr>
        <w:jc w:val="both"/>
        <w:rPr>
          <w:lang w:eastAsia="en-GB"/>
        </w:rPr>
      </w:pPr>
      <w:r w:rsidRPr="007B26E6">
        <w:rPr>
          <w:b/>
          <w:bCs/>
          <w:color w:val="000000"/>
          <w:lang w:eastAsia="en-GB"/>
        </w:rPr>
        <w:t>Winnall Down, Hampshire, England, UK</w:t>
      </w:r>
    </w:p>
    <w:p w14:paraId="6645981E" w14:textId="77777777" w:rsidR="00DE04E5" w:rsidRPr="007B26E6" w:rsidRDefault="00DE04E5" w:rsidP="00DE04E5">
      <w:pPr>
        <w:jc w:val="both"/>
        <w:rPr>
          <w:lang w:eastAsia="en-GB"/>
        </w:rPr>
      </w:pPr>
      <w:r w:rsidRPr="007B26E6">
        <w:rPr>
          <w:color w:val="000000"/>
          <w:lang w:eastAsia="en-GB"/>
        </w:rPr>
        <w:t>The later prehistoric settlement at Winnall Down (</w:t>
      </w:r>
      <w:r w:rsidRPr="007B26E6">
        <w:rPr>
          <w:color w:val="222222"/>
          <w:lang w:eastAsia="en-GB"/>
        </w:rPr>
        <w:t>A1978.20)</w:t>
      </w:r>
      <w:r w:rsidRPr="007B26E6">
        <w:rPr>
          <w:color w:val="000000"/>
          <w:lang w:eastAsia="en-GB"/>
        </w:rPr>
        <w:t>, excavated in 1976 and 1977, was occupied from the Late Bronze Age to the second century CE (</w:t>
      </w:r>
      <w:proofErr w:type="spellStart"/>
      <w:r w:rsidRPr="007B26E6">
        <w:rPr>
          <w:color w:val="000000"/>
          <w:lang w:eastAsia="en-GB"/>
        </w:rPr>
        <w:t>Fasham</w:t>
      </w:r>
      <w:proofErr w:type="spellEnd"/>
      <w:r w:rsidRPr="007B26E6">
        <w:rPr>
          <w:color w:val="000000"/>
          <w:lang w:eastAsia="en-GB"/>
        </w:rPr>
        <w:t xml:space="preserve"> 1985). During the Middle Iron Age, the site was occupied by a series of roundhouses and appears to have been unenclosed, although the remains of an Early Iron Age enclosure still constrained its layout to some degree. Several inhumation burials and disarticulated fragments of human bone were associated with this period of the settlement.</w:t>
      </w:r>
    </w:p>
    <w:p w14:paraId="16E9AE69" w14:textId="77777777" w:rsidR="00DE04E5" w:rsidRPr="007B26E6" w:rsidRDefault="00DE04E5" w:rsidP="00DE04E5">
      <w:pPr>
        <w:rPr>
          <w:lang w:eastAsia="en-GB"/>
        </w:rPr>
      </w:pPr>
    </w:p>
    <w:p w14:paraId="1DD4C11F" w14:textId="4B0AF1FC" w:rsidR="00DE04E5" w:rsidRPr="007B26E6" w:rsidRDefault="00DE04E5" w:rsidP="00DE04E5">
      <w:pPr>
        <w:jc w:val="both"/>
        <w:rPr>
          <w:lang w:eastAsia="en-GB"/>
        </w:rPr>
      </w:pPr>
      <w:r w:rsidRPr="007B26E6">
        <w:rPr>
          <w:color w:val="000000"/>
          <w:lang w:eastAsia="en-GB"/>
        </w:rPr>
        <w:t xml:space="preserve">Three human teeth from the inhumations were successfully </w:t>
      </w:r>
      <w:proofErr w:type="spellStart"/>
      <w:r w:rsidR="00CD24B1">
        <w:rPr>
          <w:color w:val="000000"/>
          <w:lang w:eastAsia="en-GB"/>
        </w:rPr>
        <w:t>analyse</w:t>
      </w:r>
      <w:r w:rsidRPr="00157E47">
        <w:rPr>
          <w:color w:val="000000"/>
          <w:lang w:eastAsia="en-GB"/>
        </w:rPr>
        <w:t>d</w:t>
      </w:r>
      <w:proofErr w:type="spellEnd"/>
      <w:r w:rsidRPr="00157E47">
        <w:rPr>
          <w:color w:val="000000"/>
          <w:lang w:eastAsia="en-GB"/>
        </w:rPr>
        <w:t xml:space="preserve"> for aDNA: sample I19037 (female), from Skeleton 174 (juvenile; Phase 4, pit 4475); sample I19040 (female), from Skeleton 508 (Phase 4, quarry pit 8265); and sample I19042</w:t>
      </w:r>
      <w:r w:rsidRPr="007B26E6">
        <w:rPr>
          <w:color w:val="000000"/>
          <w:lang w:eastAsia="en-GB"/>
        </w:rPr>
        <w:t xml:space="preserve"> (female) from Skeleton 629 (Phase 4, Grave 10312), dating to 2250±90 BP (HAR-2937; 715‒48 cal BCE).</w:t>
      </w:r>
    </w:p>
    <w:p w14:paraId="060186FA" w14:textId="77777777" w:rsidR="00DE04E5" w:rsidRPr="007B26E6" w:rsidRDefault="00DE04E5" w:rsidP="00DE04E5">
      <w:pPr>
        <w:rPr>
          <w:lang w:eastAsia="en-GB"/>
        </w:rPr>
      </w:pPr>
    </w:p>
    <w:p w14:paraId="03A3C797" w14:textId="506D5153" w:rsidR="00DE04E5" w:rsidRPr="007B26E6" w:rsidRDefault="00DE04E5" w:rsidP="00DE04E5">
      <w:pPr>
        <w:jc w:val="both"/>
        <w:rPr>
          <w:lang w:eastAsia="en-GB"/>
        </w:rPr>
      </w:pPr>
      <w:r w:rsidRPr="007B26E6">
        <w:rPr>
          <w:color w:val="000000"/>
          <w:lang w:eastAsia="en-GB"/>
        </w:rPr>
        <w:t xml:space="preserve">A further human tooth, from an unphased burial (Skeleton 650, Grave 11034) that may be of similar date to those above, was also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yielding </w:t>
      </w:r>
      <w:r w:rsidRPr="00157E47">
        <w:rPr>
          <w:color w:val="000000"/>
          <w:lang w:eastAsia="en-GB"/>
        </w:rPr>
        <w:t>sample I19043 (female</w:t>
      </w:r>
      <w:r w:rsidRPr="007B26E6">
        <w:rPr>
          <w:color w:val="000000"/>
          <w:lang w:eastAsia="en-GB"/>
        </w:rPr>
        <w:t>).</w:t>
      </w:r>
    </w:p>
    <w:p w14:paraId="3D2CAA1F" w14:textId="77777777" w:rsidR="00DE04E5" w:rsidRPr="007B26E6" w:rsidRDefault="00DE04E5" w:rsidP="00DE04E5">
      <w:pPr>
        <w:rPr>
          <w:lang w:eastAsia="en-GB"/>
        </w:rPr>
      </w:pPr>
    </w:p>
    <w:p w14:paraId="75873EED" w14:textId="77777777" w:rsidR="00DE04E5" w:rsidRPr="007B26E6" w:rsidRDefault="00DE04E5" w:rsidP="00DE04E5">
      <w:pPr>
        <w:jc w:val="both"/>
        <w:rPr>
          <w:lang w:eastAsia="en-GB"/>
        </w:rPr>
      </w:pPr>
      <w:r w:rsidRPr="007B26E6">
        <w:rPr>
          <w:color w:val="000000"/>
          <w:lang w:eastAsia="en-GB"/>
        </w:rPr>
        <w:t>A further four samples failed analysis: these comprised a human tooth from Skeleton 505 (juvenile); and three human metatarsals from Skeleton 35, Skeleton 500 and Skeleton 574 respectively. </w:t>
      </w:r>
    </w:p>
    <w:p w14:paraId="6085F7DE" w14:textId="77777777" w:rsidR="00DE04E5" w:rsidRPr="007B26E6" w:rsidRDefault="00DE04E5" w:rsidP="00DE04E5">
      <w:pPr>
        <w:rPr>
          <w:lang w:eastAsia="en-GB"/>
        </w:rPr>
      </w:pPr>
    </w:p>
    <w:p w14:paraId="0E82DD89" w14:textId="77777777" w:rsidR="00DE04E5" w:rsidRPr="007B26E6" w:rsidRDefault="00DE04E5" w:rsidP="00DE04E5">
      <w:pPr>
        <w:jc w:val="both"/>
        <w:rPr>
          <w:lang w:eastAsia="en-GB"/>
        </w:rPr>
      </w:pPr>
      <w:r w:rsidRPr="007B26E6">
        <w:rPr>
          <w:color w:val="000000"/>
          <w:lang w:eastAsia="en-GB"/>
        </w:rPr>
        <w:lastRenderedPageBreak/>
        <w:t>Source of samples: Hampshire Cultural Trust</w:t>
      </w:r>
    </w:p>
    <w:p w14:paraId="4D799B19"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r w:rsidRPr="007B26E6">
        <w:rPr>
          <w:color w:val="000000"/>
          <w:lang w:eastAsia="en-GB"/>
        </w:rPr>
        <w:t xml:space="preserve"> and Derek Hamilton</w:t>
      </w:r>
    </w:p>
    <w:p w14:paraId="4D3FEF1D"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Fasham</w:t>
      </w:r>
      <w:proofErr w:type="spellEnd"/>
      <w:r w:rsidRPr="007B26E6">
        <w:rPr>
          <w:color w:val="000000"/>
          <w:lang w:eastAsia="en-GB"/>
        </w:rPr>
        <w:t>, P. J. 1985. </w:t>
      </w:r>
      <w:r w:rsidRPr="007B26E6">
        <w:rPr>
          <w:i/>
          <w:iCs/>
          <w:color w:val="000000"/>
          <w:lang w:eastAsia="en-GB"/>
        </w:rPr>
        <w:t>The Prehistoric Settlement at Winnall Down, Winchester</w:t>
      </w:r>
      <w:r w:rsidRPr="007B26E6">
        <w:rPr>
          <w:color w:val="000000"/>
          <w:lang w:eastAsia="en-GB"/>
        </w:rPr>
        <w:t>. Winchester: Hampshire Field Club and Archaeological Society.</w:t>
      </w:r>
    </w:p>
    <w:p w14:paraId="28C50DFE" w14:textId="77777777" w:rsidR="00DE04E5" w:rsidRPr="007B26E6" w:rsidRDefault="00DE04E5" w:rsidP="00DE04E5">
      <w:pPr>
        <w:jc w:val="both"/>
        <w:rPr>
          <w:lang w:eastAsia="en-GB"/>
        </w:rPr>
      </w:pPr>
      <w:r w:rsidRPr="00953C34">
        <w:rPr>
          <w:color w:val="000000"/>
          <w:lang w:eastAsia="en-GB"/>
        </w:rPr>
        <w:tab/>
      </w:r>
    </w:p>
    <w:p w14:paraId="2AB696AD" w14:textId="77777777" w:rsidR="00DE04E5" w:rsidRPr="007B26E6" w:rsidRDefault="00DE04E5" w:rsidP="00DE04E5">
      <w:pPr>
        <w:jc w:val="both"/>
        <w:rPr>
          <w:lang w:eastAsia="en-GB"/>
        </w:rPr>
      </w:pPr>
      <w:proofErr w:type="spellStart"/>
      <w:r w:rsidRPr="007B26E6">
        <w:rPr>
          <w:b/>
          <w:bCs/>
          <w:color w:val="000000"/>
          <w:lang w:eastAsia="en-GB"/>
        </w:rPr>
        <w:t>Woodingdean</w:t>
      </w:r>
      <w:proofErr w:type="spellEnd"/>
      <w:r w:rsidRPr="007B26E6">
        <w:rPr>
          <w:b/>
          <w:bCs/>
          <w:color w:val="000000"/>
          <w:lang w:eastAsia="en-GB"/>
        </w:rPr>
        <w:t>, Brighton, Sussex, England, UK</w:t>
      </w:r>
    </w:p>
    <w:p w14:paraId="39BF36AD" w14:textId="77777777" w:rsidR="00DE04E5" w:rsidRPr="007B26E6" w:rsidRDefault="00DE04E5" w:rsidP="00DE04E5">
      <w:pPr>
        <w:jc w:val="both"/>
        <w:rPr>
          <w:lang w:eastAsia="en-GB"/>
        </w:rPr>
      </w:pPr>
      <w:r w:rsidRPr="007B26E6">
        <w:rPr>
          <w:color w:val="000000"/>
          <w:lang w:eastAsia="en-GB"/>
        </w:rPr>
        <w:t xml:space="preserve">In 1934, a man digging a sun terrace at his house on </w:t>
      </w:r>
      <w:proofErr w:type="spellStart"/>
      <w:r w:rsidRPr="007B26E6">
        <w:rPr>
          <w:color w:val="000000"/>
          <w:lang w:eastAsia="en-GB"/>
        </w:rPr>
        <w:t>Woodingdean</w:t>
      </w:r>
      <w:proofErr w:type="spellEnd"/>
      <w:r w:rsidRPr="007B26E6">
        <w:rPr>
          <w:color w:val="000000"/>
          <w:lang w:eastAsia="en-GB"/>
        </w:rPr>
        <w:t xml:space="preserve"> Crescent Drive South uncovered a grave surrounded by a low dry wall of flint nodules/burnt flint. Inside the grave was the complete skeleton of a young adult female (c. 25 years old), buried in an extended prone position with her head turned to the right. The body had been covered in a layer or cairn of flint nodules. A few flint flakes were found in the grave itself, but no grave goods were </w:t>
      </w:r>
      <w:r w:rsidRPr="00157E47">
        <w:rPr>
          <w:color w:val="000000"/>
          <w:lang w:eastAsia="en-GB"/>
        </w:rPr>
        <w:t>recovered. The petrous portion of the temporal bone of this skeleton (R3706) yielded sample I14549 (female), which produced a Middle Iron Age date of 2279±31 BP (SUERC-76366; 401–208</w:t>
      </w:r>
      <w:r w:rsidRPr="007B26E6">
        <w:rPr>
          <w:color w:val="000000"/>
          <w:lang w:eastAsia="en-GB"/>
        </w:rPr>
        <w:t xml:space="preserve"> cal BCE).</w:t>
      </w:r>
    </w:p>
    <w:p w14:paraId="77A15DCA" w14:textId="77777777" w:rsidR="00DE04E5" w:rsidRPr="007B26E6" w:rsidRDefault="00DE04E5" w:rsidP="00DE04E5">
      <w:pPr>
        <w:rPr>
          <w:lang w:eastAsia="en-GB"/>
        </w:rPr>
      </w:pPr>
    </w:p>
    <w:p w14:paraId="04981183" w14:textId="77777777" w:rsidR="00DE04E5" w:rsidRPr="007B26E6" w:rsidRDefault="00DE04E5" w:rsidP="00DE04E5">
      <w:pPr>
        <w:jc w:val="both"/>
        <w:rPr>
          <w:lang w:eastAsia="en-GB"/>
        </w:rPr>
      </w:pPr>
      <w:r w:rsidRPr="007B26E6">
        <w:rPr>
          <w:color w:val="000000"/>
          <w:lang w:eastAsia="en-GB"/>
        </w:rPr>
        <w:t xml:space="preserve">Author of entry: Tom Booth and Andy </w:t>
      </w:r>
      <w:proofErr w:type="spellStart"/>
      <w:r w:rsidRPr="007B26E6">
        <w:rPr>
          <w:color w:val="000000"/>
          <w:lang w:eastAsia="en-GB"/>
        </w:rPr>
        <w:t>Maxted</w:t>
      </w:r>
      <w:proofErr w:type="spellEnd"/>
    </w:p>
    <w:p w14:paraId="58E47D45" w14:textId="77777777" w:rsidR="00DE04E5" w:rsidRPr="007B26E6" w:rsidRDefault="00DE04E5" w:rsidP="00DE04E5">
      <w:pPr>
        <w:jc w:val="both"/>
        <w:rPr>
          <w:lang w:eastAsia="en-GB"/>
        </w:rPr>
      </w:pPr>
      <w:r w:rsidRPr="007B26E6">
        <w:rPr>
          <w:color w:val="000000"/>
          <w:lang w:eastAsia="en-GB"/>
        </w:rPr>
        <w:t xml:space="preserve">Source of sample: Andy </w:t>
      </w:r>
      <w:proofErr w:type="spellStart"/>
      <w:r w:rsidRPr="007B26E6">
        <w:rPr>
          <w:color w:val="000000"/>
          <w:lang w:eastAsia="en-GB"/>
        </w:rPr>
        <w:t>Maxted</w:t>
      </w:r>
      <w:proofErr w:type="spellEnd"/>
      <w:r w:rsidRPr="007B26E6">
        <w:rPr>
          <w:color w:val="000000"/>
          <w:lang w:eastAsia="en-GB"/>
        </w:rPr>
        <w:t>, Brighton Museum</w:t>
      </w:r>
    </w:p>
    <w:p w14:paraId="50A6A020" w14:textId="77777777" w:rsidR="00DE04E5" w:rsidRPr="007B26E6" w:rsidRDefault="00DE04E5" w:rsidP="00DE04E5">
      <w:pPr>
        <w:jc w:val="both"/>
        <w:rPr>
          <w:lang w:eastAsia="en-GB"/>
        </w:rPr>
      </w:pPr>
      <w:r w:rsidRPr="00953C34">
        <w:rPr>
          <w:color w:val="000000"/>
          <w:lang w:eastAsia="en-GB"/>
        </w:rPr>
        <w:tab/>
      </w:r>
      <w:r w:rsidRPr="00953C34">
        <w:rPr>
          <w:color w:val="000000"/>
          <w:lang w:eastAsia="en-GB"/>
        </w:rPr>
        <w:tab/>
      </w:r>
      <w:r w:rsidRPr="00953C34">
        <w:rPr>
          <w:color w:val="000000"/>
          <w:lang w:eastAsia="en-GB"/>
        </w:rPr>
        <w:tab/>
      </w:r>
    </w:p>
    <w:p w14:paraId="2359C039" w14:textId="77777777" w:rsidR="00DE04E5" w:rsidRPr="007B26E6" w:rsidRDefault="00DE04E5" w:rsidP="00DE04E5">
      <w:pPr>
        <w:jc w:val="both"/>
        <w:rPr>
          <w:lang w:eastAsia="en-GB"/>
        </w:rPr>
      </w:pPr>
      <w:proofErr w:type="spellStart"/>
      <w:r w:rsidRPr="007B26E6">
        <w:rPr>
          <w:b/>
          <w:bCs/>
          <w:color w:val="000000"/>
          <w:lang w:eastAsia="en-GB"/>
        </w:rPr>
        <w:t>Worlebury</w:t>
      </w:r>
      <w:proofErr w:type="spellEnd"/>
      <w:r w:rsidRPr="007B26E6">
        <w:rPr>
          <w:b/>
          <w:bCs/>
          <w:color w:val="000000"/>
          <w:lang w:eastAsia="en-GB"/>
        </w:rPr>
        <w:t>, Somerset, England, UK</w:t>
      </w:r>
    </w:p>
    <w:p w14:paraId="453000F5" w14:textId="71A9A98C" w:rsidR="00DE04E5" w:rsidRPr="007B26E6" w:rsidRDefault="00DE04E5" w:rsidP="00DE04E5">
      <w:pPr>
        <w:jc w:val="both"/>
        <w:rPr>
          <w:lang w:eastAsia="en-GB"/>
        </w:rPr>
      </w:pPr>
      <w:proofErr w:type="spellStart"/>
      <w:r w:rsidRPr="007B26E6">
        <w:rPr>
          <w:color w:val="000000"/>
          <w:lang w:eastAsia="en-GB"/>
        </w:rPr>
        <w:t>Worlebury</w:t>
      </w:r>
      <w:proofErr w:type="spellEnd"/>
      <w:r w:rsidRPr="007B26E6">
        <w:rPr>
          <w:color w:val="000000"/>
          <w:lang w:eastAsia="en-GB"/>
        </w:rPr>
        <w:t xml:space="preserve"> Camp, Somerset, is a large, multivallate Iron Age hillfort, located on a coastal promontory overlooking the Bristol Channel. It was subject to antiquarian excavations in the 1850s and 1880s and yielded a range of human remains from various contexts including storage pits and deposits relating to a potential massacre (Cunliffe 2004, 136; </w:t>
      </w:r>
      <w:proofErr w:type="spellStart"/>
      <w:r w:rsidRPr="007B26E6">
        <w:rPr>
          <w:color w:val="000000"/>
          <w:lang w:eastAsia="en-GB"/>
        </w:rPr>
        <w:t>Dymond</w:t>
      </w:r>
      <w:proofErr w:type="spellEnd"/>
      <w:r w:rsidRPr="007B26E6">
        <w:rPr>
          <w:color w:val="000000"/>
          <w:lang w:eastAsia="en-GB"/>
        </w:rPr>
        <w:t xml:space="preserve"> 1902). The specific </w:t>
      </w:r>
      <w:proofErr w:type="gramStart"/>
      <w:r w:rsidRPr="007B26E6">
        <w:rPr>
          <w:color w:val="000000"/>
          <w:lang w:eastAsia="en-GB"/>
        </w:rPr>
        <w:t>contexts</w:t>
      </w:r>
      <w:proofErr w:type="gramEnd"/>
      <w:r w:rsidRPr="007B26E6">
        <w:rPr>
          <w:color w:val="000000"/>
          <w:lang w:eastAsia="en-GB"/>
        </w:rPr>
        <w:t xml:space="preserve"> of the surviving </w:t>
      </w:r>
      <w:r w:rsidRPr="00157E47">
        <w:rPr>
          <w:color w:val="000000"/>
          <w:lang w:eastAsia="en-GB"/>
        </w:rPr>
        <w:t xml:space="preserve">human remains </w:t>
      </w:r>
      <w:r>
        <w:rPr>
          <w:color w:val="000000"/>
          <w:lang w:eastAsia="en-GB"/>
        </w:rPr>
        <w:t>are</w:t>
      </w:r>
      <w:r w:rsidRPr="00157E47">
        <w:rPr>
          <w:color w:val="000000"/>
          <w:lang w:eastAsia="en-GB"/>
        </w:rPr>
        <w:t xml:space="preserve"> unknown. Five human petrous bones were successfully </w:t>
      </w:r>
      <w:proofErr w:type="spellStart"/>
      <w:r w:rsidR="00CD24B1">
        <w:rPr>
          <w:color w:val="000000"/>
          <w:lang w:eastAsia="en-GB"/>
        </w:rPr>
        <w:t>analyse</w:t>
      </w:r>
      <w:r w:rsidRPr="00157E47">
        <w:rPr>
          <w:color w:val="000000"/>
          <w:lang w:eastAsia="en-GB"/>
        </w:rPr>
        <w:t>d</w:t>
      </w:r>
      <w:proofErr w:type="spellEnd"/>
      <w:r w:rsidRPr="00157E47">
        <w:rPr>
          <w:color w:val="000000"/>
          <w:lang w:eastAsia="en-GB"/>
        </w:rPr>
        <w:t xml:space="preserve"> for aDNA: sample I11142 (male</w:t>
      </w:r>
      <w:r w:rsidRPr="007B26E6">
        <w:rPr>
          <w:color w:val="000000"/>
          <w:lang w:eastAsia="en-GB"/>
        </w:rPr>
        <w:t xml:space="preserve">; a17 SID6), dating to 2103±27 BP (SUERC-94960; 197–44 cal BCE); sample </w:t>
      </w:r>
      <w:r w:rsidRPr="00157E47">
        <w:rPr>
          <w:color w:val="000000"/>
          <w:lang w:eastAsia="en-GB"/>
        </w:rPr>
        <w:t xml:space="preserve">I11143 (male; a22 SID7, box 20), dating to 2146±30 BP (SUERC-94961; 352–53 cal BCE); sample I11991 (male; Skull 15), dating to 2133±30 BP (SUERC-94962; 349–50 cal BCE); sample I11992 (male; Skeleton 19), dating to 2122±30 BP (SUERC-94963; 343–50 cal BCE); and sample I13726 (male; Skeleton 18), dating to 2141±30 BP (SUERC-94964; 351–52 cal BCE). Two teeth were also successfully </w:t>
      </w:r>
      <w:proofErr w:type="spellStart"/>
      <w:r w:rsidR="00CD24B1">
        <w:rPr>
          <w:color w:val="000000"/>
          <w:lang w:eastAsia="en-GB"/>
        </w:rPr>
        <w:t>analyse</w:t>
      </w:r>
      <w:r w:rsidRPr="00157E47">
        <w:rPr>
          <w:color w:val="000000"/>
          <w:lang w:eastAsia="en-GB"/>
        </w:rPr>
        <w:t>d</w:t>
      </w:r>
      <w:proofErr w:type="spellEnd"/>
      <w:r w:rsidRPr="00157E47">
        <w:rPr>
          <w:color w:val="000000"/>
          <w:lang w:eastAsia="en-GB"/>
        </w:rPr>
        <w:t xml:space="preserve"> for aDNA: sample I16596 (male; </w:t>
      </w:r>
      <w:proofErr w:type="spellStart"/>
      <w:r w:rsidRPr="00157E47">
        <w:rPr>
          <w:color w:val="000000"/>
          <w:lang w:eastAsia="en-GB"/>
        </w:rPr>
        <w:t>Archtemp</w:t>
      </w:r>
      <w:proofErr w:type="spellEnd"/>
      <w:r w:rsidRPr="00157E47">
        <w:rPr>
          <w:color w:val="000000"/>
          <w:lang w:eastAsia="en-GB"/>
        </w:rPr>
        <w:t xml:space="preserve"> 51); and sample I13681 (</w:t>
      </w:r>
      <w:r w:rsidRPr="007B26E6">
        <w:rPr>
          <w:color w:val="000000"/>
          <w:lang w:eastAsia="en-GB"/>
        </w:rPr>
        <w:t>male; Skeleton 21). Both these latter samples, however, have been excluded from the analysis due to their low coverage.</w:t>
      </w:r>
    </w:p>
    <w:p w14:paraId="5DA17DF6" w14:textId="77777777" w:rsidR="00DE04E5" w:rsidRPr="007B26E6" w:rsidRDefault="00DE04E5" w:rsidP="00DE04E5">
      <w:pPr>
        <w:rPr>
          <w:lang w:eastAsia="en-GB"/>
        </w:rPr>
      </w:pPr>
    </w:p>
    <w:p w14:paraId="176A20BC" w14:textId="14F821C7" w:rsidR="00DE04E5" w:rsidRPr="007B26E6" w:rsidRDefault="00DE04E5" w:rsidP="00DE04E5">
      <w:pPr>
        <w:jc w:val="both"/>
        <w:rPr>
          <w:lang w:eastAsia="en-GB"/>
        </w:rPr>
      </w:pPr>
      <w:r w:rsidRPr="007B26E6">
        <w:rPr>
          <w:color w:val="000000"/>
          <w:lang w:eastAsia="en-GB"/>
        </w:rPr>
        <w:t xml:space="preserve">A further tooth from Skeleton 6 failed analysis, while three further samples which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were found to represent duplicates of samples I11991, I11992 and I13726.</w:t>
      </w:r>
    </w:p>
    <w:p w14:paraId="5D768205" w14:textId="77777777" w:rsidR="00DE04E5" w:rsidRPr="007B26E6" w:rsidRDefault="00DE04E5" w:rsidP="00DE04E5">
      <w:pPr>
        <w:jc w:val="both"/>
        <w:rPr>
          <w:lang w:eastAsia="en-GB"/>
        </w:rPr>
      </w:pPr>
      <w:r w:rsidRPr="007B26E6">
        <w:rPr>
          <w:color w:val="000000"/>
          <w:lang w:eastAsia="en-GB"/>
        </w:rPr>
        <w:t> </w:t>
      </w:r>
    </w:p>
    <w:p w14:paraId="2666DCB9" w14:textId="77777777" w:rsidR="00DE04E5" w:rsidRPr="007B26E6" w:rsidRDefault="00DE04E5" w:rsidP="00DE04E5">
      <w:pPr>
        <w:jc w:val="both"/>
        <w:rPr>
          <w:lang w:eastAsia="en-GB"/>
        </w:rPr>
      </w:pPr>
      <w:r w:rsidRPr="007B26E6">
        <w:rPr>
          <w:color w:val="000000"/>
          <w:lang w:eastAsia="en-GB"/>
        </w:rPr>
        <w:t>Source of samples: Somerset Museums Service</w:t>
      </w:r>
    </w:p>
    <w:p w14:paraId="532E760E"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873D08D" w14:textId="77777777" w:rsidR="00DE04E5" w:rsidRPr="007B26E6" w:rsidRDefault="00DE04E5" w:rsidP="00DE04E5">
      <w:pPr>
        <w:jc w:val="both"/>
        <w:rPr>
          <w:lang w:eastAsia="en-GB"/>
        </w:rPr>
      </w:pPr>
      <w:r w:rsidRPr="007B26E6">
        <w:rPr>
          <w:color w:val="000000"/>
          <w:lang w:eastAsia="en-GB"/>
        </w:rPr>
        <w:t>References: </w:t>
      </w:r>
    </w:p>
    <w:p w14:paraId="4E14866A" w14:textId="77777777" w:rsidR="00DE04E5" w:rsidRPr="007B26E6" w:rsidRDefault="00DE04E5" w:rsidP="00DE04E5">
      <w:pPr>
        <w:jc w:val="both"/>
        <w:rPr>
          <w:lang w:eastAsia="en-GB"/>
        </w:rPr>
      </w:pPr>
      <w:r w:rsidRPr="007B26E6">
        <w:rPr>
          <w:color w:val="000000"/>
          <w:lang w:eastAsia="en-GB"/>
        </w:rPr>
        <w:t xml:space="preserve">Cunliffe, B.W. 2004. </w:t>
      </w:r>
      <w:r w:rsidRPr="007B26E6">
        <w:rPr>
          <w:i/>
          <w:iCs/>
          <w:color w:val="000000"/>
          <w:lang w:eastAsia="en-GB"/>
        </w:rPr>
        <w:t>Iron Age communities in Britain</w:t>
      </w:r>
      <w:r w:rsidRPr="007B26E6">
        <w:rPr>
          <w:color w:val="000000"/>
          <w:lang w:eastAsia="en-GB"/>
        </w:rPr>
        <w:t xml:space="preserve"> (4</w:t>
      </w:r>
      <w:r w:rsidRPr="007B26E6">
        <w:rPr>
          <w:color w:val="000000"/>
          <w:sz w:val="14"/>
          <w:szCs w:val="14"/>
          <w:vertAlign w:val="superscript"/>
          <w:lang w:eastAsia="en-GB"/>
        </w:rPr>
        <w:t>th</w:t>
      </w:r>
      <w:r w:rsidRPr="007B26E6">
        <w:rPr>
          <w:color w:val="000000"/>
          <w:lang w:eastAsia="en-GB"/>
        </w:rPr>
        <w:t xml:space="preserve"> edition). London: Routledge.</w:t>
      </w:r>
    </w:p>
    <w:p w14:paraId="04757E82" w14:textId="77777777" w:rsidR="00DE04E5" w:rsidRPr="007B26E6" w:rsidRDefault="00DE04E5" w:rsidP="00DE04E5">
      <w:pPr>
        <w:jc w:val="both"/>
        <w:rPr>
          <w:lang w:eastAsia="en-GB"/>
        </w:rPr>
      </w:pPr>
      <w:proofErr w:type="spellStart"/>
      <w:r w:rsidRPr="007B26E6">
        <w:rPr>
          <w:color w:val="000000"/>
          <w:lang w:eastAsia="en-GB"/>
        </w:rPr>
        <w:t>Dymond</w:t>
      </w:r>
      <w:proofErr w:type="spellEnd"/>
      <w:r w:rsidRPr="007B26E6">
        <w:rPr>
          <w:color w:val="000000"/>
          <w:lang w:eastAsia="en-GB"/>
        </w:rPr>
        <w:t xml:space="preserve">, C.W. 1902. </w:t>
      </w:r>
      <w:proofErr w:type="spellStart"/>
      <w:r w:rsidRPr="007B26E6">
        <w:rPr>
          <w:i/>
          <w:iCs/>
          <w:color w:val="000000"/>
          <w:lang w:eastAsia="en-GB"/>
        </w:rPr>
        <w:t>Worlebury</w:t>
      </w:r>
      <w:proofErr w:type="spellEnd"/>
      <w:r w:rsidRPr="007B26E6">
        <w:rPr>
          <w:i/>
          <w:iCs/>
          <w:color w:val="000000"/>
          <w:lang w:eastAsia="en-GB"/>
        </w:rPr>
        <w:t>, an ancient stronghold in the County of Somerset</w:t>
      </w:r>
      <w:r w:rsidRPr="007B26E6">
        <w:rPr>
          <w:color w:val="000000"/>
          <w:lang w:eastAsia="en-GB"/>
        </w:rPr>
        <w:t xml:space="preserve">. Bristol: Crofton </w:t>
      </w:r>
      <w:proofErr w:type="spellStart"/>
      <w:r w:rsidRPr="007B26E6">
        <w:rPr>
          <w:color w:val="000000"/>
          <w:lang w:eastAsia="en-GB"/>
        </w:rPr>
        <w:t>Hemmons</w:t>
      </w:r>
      <w:proofErr w:type="spellEnd"/>
      <w:r w:rsidRPr="007B26E6">
        <w:rPr>
          <w:color w:val="000000"/>
          <w:lang w:eastAsia="en-GB"/>
        </w:rPr>
        <w:t>.</w:t>
      </w:r>
    </w:p>
    <w:p w14:paraId="2A82E738" w14:textId="77777777" w:rsidR="00DE04E5" w:rsidRPr="007B26E6" w:rsidRDefault="00DE04E5" w:rsidP="00DE04E5">
      <w:pPr>
        <w:rPr>
          <w:lang w:eastAsia="en-GB"/>
        </w:rPr>
      </w:pPr>
    </w:p>
    <w:p w14:paraId="7AED0656" w14:textId="77777777" w:rsidR="00DE04E5" w:rsidRPr="007B26E6" w:rsidRDefault="00DE04E5" w:rsidP="00DE04E5">
      <w:pPr>
        <w:jc w:val="both"/>
        <w:rPr>
          <w:lang w:eastAsia="en-GB"/>
        </w:rPr>
      </w:pPr>
      <w:r w:rsidRPr="007B26E6">
        <w:rPr>
          <w:b/>
          <w:bCs/>
          <w:color w:val="000000"/>
          <w:lang w:eastAsia="en-GB"/>
        </w:rPr>
        <w:t xml:space="preserve">Football Field, Worth </w:t>
      </w:r>
      <w:proofErr w:type="spellStart"/>
      <w:r w:rsidRPr="007B26E6">
        <w:rPr>
          <w:b/>
          <w:bCs/>
          <w:color w:val="000000"/>
          <w:lang w:eastAsia="en-GB"/>
        </w:rPr>
        <w:t>Matravers</w:t>
      </w:r>
      <w:proofErr w:type="spellEnd"/>
      <w:r w:rsidRPr="007B26E6">
        <w:rPr>
          <w:b/>
          <w:bCs/>
          <w:color w:val="000000"/>
          <w:lang w:eastAsia="en-GB"/>
        </w:rPr>
        <w:t>, Dorset, England, UK</w:t>
      </w:r>
    </w:p>
    <w:p w14:paraId="72191DE1" w14:textId="77777777" w:rsidR="00DE04E5" w:rsidRPr="007B26E6" w:rsidRDefault="00DE04E5" w:rsidP="00DE04E5">
      <w:pPr>
        <w:jc w:val="both"/>
        <w:rPr>
          <w:lang w:eastAsia="en-GB"/>
        </w:rPr>
      </w:pPr>
      <w:r w:rsidRPr="007B26E6">
        <w:rPr>
          <w:color w:val="000000"/>
          <w:lang w:eastAsia="en-GB"/>
        </w:rPr>
        <w:t xml:space="preserve">Worth </w:t>
      </w:r>
      <w:proofErr w:type="spellStart"/>
      <w:r w:rsidRPr="007B26E6">
        <w:rPr>
          <w:color w:val="000000"/>
          <w:lang w:eastAsia="en-GB"/>
        </w:rPr>
        <w:t>Matravers</w:t>
      </w:r>
      <w:proofErr w:type="spellEnd"/>
      <w:r w:rsidRPr="007B26E6">
        <w:rPr>
          <w:color w:val="000000"/>
          <w:lang w:eastAsia="en-GB"/>
        </w:rPr>
        <w:t xml:space="preserve"> is a multi-period hilltop site close to Chapman’s Pool on the south-central coast of England. It was excavated by the University of Southampton between 1990 and 1993 (Graham et al. 2002), and then as a student training project by East Dorset Antiquarian Society from 2008 to 2011 (Ladle 2018), prior to the building of community housing on part of the site. </w:t>
      </w:r>
      <w:r w:rsidRPr="007B26E6">
        <w:rPr>
          <w:color w:val="000000"/>
          <w:lang w:eastAsia="en-GB"/>
        </w:rPr>
        <w:lastRenderedPageBreak/>
        <w:t>Evidence has been found of an Early Neolithic enclosure; Bronze Age and Iron Age settlement, including a midden deposit from the Late Bronze Age–Iron Age transition; Roman buildings; and a post-Roman cemetery. Several inhumations were identified from the Iron Age, Roman and post-Roman periods.</w:t>
      </w:r>
    </w:p>
    <w:p w14:paraId="489C3EB1" w14:textId="77777777" w:rsidR="00DE04E5" w:rsidRPr="007B26E6" w:rsidRDefault="00DE04E5" w:rsidP="00DE04E5">
      <w:pPr>
        <w:rPr>
          <w:lang w:eastAsia="en-GB"/>
        </w:rPr>
      </w:pPr>
    </w:p>
    <w:p w14:paraId="2D1DF32E" w14:textId="1033299C" w:rsidR="00DE04E5" w:rsidRPr="007B26E6" w:rsidRDefault="00DE04E5" w:rsidP="00DE04E5">
      <w:pPr>
        <w:jc w:val="both"/>
        <w:rPr>
          <w:lang w:eastAsia="en-GB"/>
        </w:rPr>
      </w:pPr>
      <w:r w:rsidRPr="007B26E6">
        <w:rPr>
          <w:color w:val="000000"/>
          <w:lang w:eastAsia="en-GB"/>
        </w:rPr>
        <w:t>A lower left M1 tooth from a ‘</w:t>
      </w:r>
      <w:proofErr w:type="spellStart"/>
      <w:r w:rsidRPr="007B26E6">
        <w:rPr>
          <w:color w:val="000000"/>
          <w:lang w:eastAsia="en-GB"/>
        </w:rPr>
        <w:t>Durotrigian</w:t>
      </w:r>
      <w:proofErr w:type="spellEnd"/>
      <w:r w:rsidRPr="007B26E6">
        <w:rPr>
          <w:color w:val="000000"/>
          <w:lang w:eastAsia="en-GB"/>
        </w:rPr>
        <w:t xml:space="preserve"> style’ Late Iron Age </w:t>
      </w:r>
      <w:r w:rsidRPr="00EF6361">
        <w:rPr>
          <w:color w:val="000000"/>
          <w:lang w:eastAsia="en-GB"/>
        </w:rPr>
        <w:t xml:space="preserve">crouched inhumation (Ladle 2018, 58)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Skeleton 320 (CE049) yielded sample I20615</w:t>
      </w:r>
      <w:r w:rsidRPr="007B26E6">
        <w:rPr>
          <w:color w:val="000000"/>
          <w:lang w:eastAsia="en-GB"/>
        </w:rPr>
        <w:t xml:space="preserve"> (female). The skeleton was dated by context to c. 100 BCE‒CE 50 (Ladle 2018, 303).</w:t>
      </w:r>
    </w:p>
    <w:p w14:paraId="7106EE3F" w14:textId="77777777" w:rsidR="00DE04E5" w:rsidRPr="007B26E6" w:rsidRDefault="00DE04E5" w:rsidP="00DE04E5">
      <w:pPr>
        <w:rPr>
          <w:lang w:eastAsia="en-GB"/>
        </w:rPr>
      </w:pPr>
    </w:p>
    <w:p w14:paraId="31EECC1E" w14:textId="77777777" w:rsidR="00DE04E5" w:rsidRPr="007B26E6" w:rsidRDefault="00DE04E5" w:rsidP="00DE04E5">
      <w:pPr>
        <w:jc w:val="both"/>
        <w:rPr>
          <w:lang w:eastAsia="en-GB"/>
        </w:rPr>
      </w:pPr>
      <w:r w:rsidRPr="007B26E6">
        <w:rPr>
          <w:color w:val="000000"/>
          <w:lang w:eastAsia="en-GB"/>
        </w:rPr>
        <w:t>Source of sample: Bob Kenyon</w:t>
      </w:r>
    </w:p>
    <w:p w14:paraId="31195DA9" w14:textId="77777777" w:rsidR="00DE04E5" w:rsidRPr="007B26E6" w:rsidRDefault="00DE04E5" w:rsidP="00DE04E5">
      <w:pPr>
        <w:jc w:val="both"/>
        <w:rPr>
          <w:lang w:eastAsia="en-GB"/>
        </w:rPr>
      </w:pPr>
      <w:r w:rsidRPr="007B26E6">
        <w:rPr>
          <w:color w:val="000000"/>
          <w:lang w:eastAsia="en-GB"/>
        </w:rPr>
        <w:t>Author of entry: Bob Kenyon</w:t>
      </w:r>
    </w:p>
    <w:p w14:paraId="352AF02A" w14:textId="77777777" w:rsidR="00DE04E5" w:rsidRPr="007B26E6" w:rsidRDefault="00DE04E5" w:rsidP="00DE04E5">
      <w:pPr>
        <w:jc w:val="both"/>
        <w:rPr>
          <w:lang w:eastAsia="en-GB"/>
        </w:rPr>
      </w:pPr>
      <w:r w:rsidRPr="007B26E6">
        <w:rPr>
          <w:color w:val="000000"/>
          <w:lang w:eastAsia="en-GB"/>
        </w:rPr>
        <w:t>References:</w:t>
      </w:r>
    </w:p>
    <w:p w14:paraId="4B4C57F2" w14:textId="77777777" w:rsidR="00DE04E5" w:rsidRPr="007B26E6" w:rsidRDefault="00DE04E5" w:rsidP="00DE04E5">
      <w:pPr>
        <w:jc w:val="both"/>
        <w:rPr>
          <w:lang w:eastAsia="en-GB"/>
        </w:rPr>
      </w:pPr>
      <w:r w:rsidRPr="007B26E6">
        <w:rPr>
          <w:color w:val="000000"/>
          <w:lang w:eastAsia="en-GB"/>
        </w:rPr>
        <w:t xml:space="preserve">Graham, A.H., Hinton, </w:t>
      </w:r>
      <w:proofErr w:type="gramStart"/>
      <w:r w:rsidRPr="007B26E6">
        <w:rPr>
          <w:color w:val="000000"/>
          <w:lang w:eastAsia="en-GB"/>
        </w:rPr>
        <w:t>D.A.</w:t>
      </w:r>
      <w:proofErr w:type="gramEnd"/>
      <w:r w:rsidRPr="007B26E6">
        <w:rPr>
          <w:color w:val="000000"/>
          <w:lang w:eastAsia="en-GB"/>
        </w:rPr>
        <w:t xml:space="preserve"> and Peacock D.P.S. 2002. The Excavation of an Iron Age and Romano-British settlement in Quarry Field, south of Compact Farm, Worth </w:t>
      </w:r>
      <w:proofErr w:type="spellStart"/>
      <w:r w:rsidRPr="007B26E6">
        <w:rPr>
          <w:color w:val="000000"/>
          <w:lang w:eastAsia="en-GB"/>
        </w:rPr>
        <w:t>Matravers</w:t>
      </w:r>
      <w:proofErr w:type="spellEnd"/>
      <w:r w:rsidRPr="007B26E6">
        <w:rPr>
          <w:color w:val="000000"/>
          <w:lang w:eastAsia="en-GB"/>
        </w:rPr>
        <w:t xml:space="preserve">, Dorset, in D.A. Hinton (ed.), </w:t>
      </w:r>
      <w:r w:rsidRPr="007B26E6">
        <w:rPr>
          <w:i/>
          <w:iCs/>
          <w:color w:val="000000"/>
          <w:lang w:eastAsia="en-GB"/>
        </w:rPr>
        <w:t>Purbeck Papers.</w:t>
      </w:r>
      <w:r w:rsidRPr="007B26E6">
        <w:rPr>
          <w:color w:val="000000"/>
          <w:lang w:eastAsia="en-GB"/>
        </w:rPr>
        <w:t xml:space="preserve"> University of Southampton, Department of Archaeology Monograph No. 4, 1–83. Oxford: Oxbow.</w:t>
      </w:r>
    </w:p>
    <w:p w14:paraId="4AD6ACD7" w14:textId="77777777" w:rsidR="00DE04E5" w:rsidRPr="007B26E6" w:rsidRDefault="00DE04E5" w:rsidP="00DE04E5">
      <w:pPr>
        <w:rPr>
          <w:lang w:eastAsia="en-GB"/>
        </w:rPr>
      </w:pPr>
    </w:p>
    <w:p w14:paraId="28B18A5A" w14:textId="77777777" w:rsidR="00DE04E5" w:rsidRPr="007B26E6" w:rsidRDefault="00DE04E5" w:rsidP="00DE04E5">
      <w:pPr>
        <w:jc w:val="both"/>
        <w:rPr>
          <w:lang w:eastAsia="en-GB"/>
        </w:rPr>
      </w:pPr>
      <w:r w:rsidRPr="007B26E6">
        <w:rPr>
          <w:color w:val="000000"/>
          <w:lang w:eastAsia="en-GB"/>
        </w:rPr>
        <w:t xml:space="preserve">Ladle, L. 2018. </w:t>
      </w:r>
      <w:r w:rsidRPr="007B26E6">
        <w:rPr>
          <w:i/>
          <w:iCs/>
          <w:color w:val="000000"/>
          <w:lang w:eastAsia="en-GB"/>
        </w:rPr>
        <w:t xml:space="preserve">Multi-period Occupation at Football Field, Worth </w:t>
      </w:r>
      <w:proofErr w:type="spellStart"/>
      <w:r w:rsidRPr="007B26E6">
        <w:rPr>
          <w:i/>
          <w:iCs/>
          <w:color w:val="000000"/>
          <w:lang w:eastAsia="en-GB"/>
        </w:rPr>
        <w:t>Matravers</w:t>
      </w:r>
      <w:proofErr w:type="spellEnd"/>
      <w:r w:rsidRPr="007B26E6">
        <w:rPr>
          <w:i/>
          <w:iCs/>
          <w:color w:val="000000"/>
          <w:lang w:eastAsia="en-GB"/>
        </w:rPr>
        <w:t>, Dorset</w:t>
      </w:r>
      <w:r w:rsidRPr="007B26E6">
        <w:rPr>
          <w:color w:val="000000"/>
          <w:lang w:eastAsia="en-GB"/>
        </w:rPr>
        <w:t>. Oxford: British Archaeological Reports (British Series) 643.</w:t>
      </w:r>
    </w:p>
    <w:p w14:paraId="3E1554CB" w14:textId="77777777" w:rsidR="00DE04E5" w:rsidRPr="007B26E6" w:rsidRDefault="00DE04E5" w:rsidP="00DE04E5">
      <w:pPr>
        <w:rPr>
          <w:lang w:eastAsia="en-GB"/>
        </w:rPr>
      </w:pPr>
    </w:p>
    <w:p w14:paraId="5362CF21" w14:textId="77777777" w:rsidR="00DE04E5" w:rsidRPr="007B26E6" w:rsidRDefault="00DE04E5" w:rsidP="00DE04E5">
      <w:pPr>
        <w:jc w:val="both"/>
        <w:rPr>
          <w:lang w:eastAsia="en-GB"/>
        </w:rPr>
      </w:pPr>
      <w:proofErr w:type="spellStart"/>
      <w:r w:rsidRPr="007B26E6">
        <w:rPr>
          <w:b/>
          <w:bCs/>
          <w:color w:val="000000"/>
          <w:lang w:eastAsia="en-GB"/>
        </w:rPr>
        <w:t>Yarnton</w:t>
      </w:r>
      <w:proofErr w:type="spellEnd"/>
      <w:r w:rsidRPr="007B26E6">
        <w:rPr>
          <w:b/>
          <w:bCs/>
          <w:color w:val="000000"/>
          <w:lang w:eastAsia="en-GB"/>
        </w:rPr>
        <w:t xml:space="preserve">, </w:t>
      </w:r>
      <w:proofErr w:type="spellStart"/>
      <w:r w:rsidRPr="007B26E6">
        <w:rPr>
          <w:b/>
          <w:bCs/>
          <w:color w:val="000000"/>
          <w:lang w:eastAsia="en-GB"/>
        </w:rPr>
        <w:t>Oxfordshire</w:t>
      </w:r>
      <w:proofErr w:type="spellEnd"/>
      <w:r w:rsidRPr="007B26E6">
        <w:rPr>
          <w:b/>
          <w:bCs/>
          <w:color w:val="000000"/>
          <w:lang w:eastAsia="en-GB"/>
        </w:rPr>
        <w:t>, England, UK</w:t>
      </w:r>
    </w:p>
    <w:p w14:paraId="10B10799" w14:textId="77777777" w:rsidR="00DE04E5" w:rsidRPr="007B26E6" w:rsidRDefault="00DE04E5" w:rsidP="00DE04E5">
      <w:pPr>
        <w:jc w:val="both"/>
        <w:rPr>
          <w:lang w:eastAsia="en-GB"/>
        </w:rPr>
      </w:pPr>
      <w:r w:rsidRPr="007B26E6">
        <w:rPr>
          <w:color w:val="000000"/>
          <w:lang w:eastAsia="en-GB"/>
        </w:rPr>
        <w:t xml:space="preserve">Large-scale landscape excavations at </w:t>
      </w:r>
      <w:proofErr w:type="spellStart"/>
      <w:r w:rsidRPr="007B26E6">
        <w:rPr>
          <w:color w:val="000000"/>
          <w:lang w:eastAsia="en-GB"/>
        </w:rPr>
        <w:t>Yarnton</w:t>
      </w:r>
      <w:proofErr w:type="spellEnd"/>
      <w:r w:rsidRPr="007B26E6">
        <w:rPr>
          <w:color w:val="000000"/>
          <w:lang w:eastAsia="en-GB"/>
        </w:rPr>
        <w:t xml:space="preserve">, in the Thames Valley, </w:t>
      </w:r>
      <w:proofErr w:type="spellStart"/>
      <w:r w:rsidRPr="007B26E6">
        <w:rPr>
          <w:color w:val="000000"/>
          <w:lang w:eastAsia="en-GB"/>
        </w:rPr>
        <w:t>Oxfordshire</w:t>
      </w:r>
      <w:proofErr w:type="spellEnd"/>
      <w:r w:rsidRPr="007B26E6">
        <w:rPr>
          <w:color w:val="000000"/>
          <w:lang w:eastAsia="en-GB"/>
        </w:rPr>
        <w:t xml:space="preserve">, revealed multi-period settlement and funerary activity (Hey et al. 2011; 2016). Part of the area included an extensive Iron Age settlement, comprised principally of post-built structures and around 1000 pits, associated with a small inhumation cemetery of around 35 individuals with dates </w:t>
      </w:r>
      <w:proofErr w:type="spellStart"/>
      <w:r w:rsidRPr="007B26E6">
        <w:rPr>
          <w:color w:val="000000"/>
          <w:lang w:eastAsia="en-GB"/>
        </w:rPr>
        <w:t>centred</w:t>
      </w:r>
      <w:proofErr w:type="spellEnd"/>
      <w:r w:rsidRPr="007B26E6">
        <w:rPr>
          <w:color w:val="000000"/>
          <w:lang w:eastAsia="en-GB"/>
        </w:rPr>
        <w:t xml:space="preserve"> on the third century BCE. Samples for aDNA were obtained from sixteen individuals from this cemetery, an earlier Iron Age inhumation nearby and two Bronze Age individuals. Information on the Iron Age burials is derived from the skeletal report in the site monograph (Boyle 2011).</w:t>
      </w:r>
    </w:p>
    <w:p w14:paraId="727D2D8E" w14:textId="77777777" w:rsidR="00DE04E5" w:rsidRPr="007B26E6" w:rsidRDefault="00DE04E5" w:rsidP="00DE04E5">
      <w:pPr>
        <w:rPr>
          <w:lang w:eastAsia="en-GB"/>
        </w:rPr>
      </w:pPr>
    </w:p>
    <w:p w14:paraId="47498A89" w14:textId="77777777" w:rsidR="00DE04E5" w:rsidRPr="007B26E6" w:rsidRDefault="00DE04E5" w:rsidP="00DE04E5">
      <w:pPr>
        <w:jc w:val="both"/>
        <w:rPr>
          <w:lang w:eastAsia="en-GB"/>
        </w:rPr>
      </w:pPr>
      <w:r w:rsidRPr="007B26E6">
        <w:rPr>
          <w:color w:val="000000"/>
          <w:lang w:eastAsia="en-GB"/>
        </w:rPr>
        <w:t xml:space="preserve">The Iron Age cemetery is divided into a North and South Group. Four petrous bones and three teeth were </w:t>
      </w:r>
      <w:r w:rsidRPr="00EF6361">
        <w:rPr>
          <w:color w:val="000000"/>
          <w:lang w:eastAsia="en-GB"/>
        </w:rPr>
        <w:t>successfully sampled for aDNA from individuals in the North Group. The petrous bones yielded sample I20588 (male), dating to 2207±21 BP (UB-3778; 366–197 cal BCE), from crouched adult inhumation 2717; sample I20589 (male) from juvenile inhumation 2714; sample I21179 (female), dating to</w:t>
      </w:r>
      <w:r w:rsidRPr="00EF6361">
        <w:rPr>
          <w:rFonts w:ascii="Calibri" w:hAnsi="Calibri" w:cs="Calibri"/>
          <w:color w:val="000000"/>
          <w:lang w:eastAsia="en-GB"/>
        </w:rPr>
        <w:t xml:space="preserve"> </w:t>
      </w:r>
      <w:r w:rsidRPr="00EF6361">
        <w:rPr>
          <w:color w:val="000000"/>
          <w:lang w:eastAsia="en-GB"/>
        </w:rPr>
        <w:t>2224±21 BP (UB-3779; 381–201 cal BCE) from adult inhumation 2713; and sample I21178</w:t>
      </w:r>
      <w:r w:rsidRPr="007B26E6">
        <w:rPr>
          <w:color w:val="000000"/>
          <w:lang w:eastAsia="en-GB"/>
        </w:rPr>
        <w:t xml:space="preserve"> (female) from adult supine inhumation 2720.</w:t>
      </w:r>
    </w:p>
    <w:p w14:paraId="6B547D9D" w14:textId="77777777" w:rsidR="00DE04E5" w:rsidRPr="007B26E6" w:rsidRDefault="00DE04E5" w:rsidP="00DE04E5">
      <w:pPr>
        <w:rPr>
          <w:lang w:eastAsia="en-GB"/>
        </w:rPr>
      </w:pPr>
    </w:p>
    <w:p w14:paraId="2363D3B1" w14:textId="77777777" w:rsidR="00DE04E5" w:rsidRPr="007B26E6" w:rsidRDefault="00DE04E5" w:rsidP="00DE04E5">
      <w:pPr>
        <w:jc w:val="both"/>
        <w:rPr>
          <w:lang w:eastAsia="en-GB"/>
        </w:rPr>
      </w:pPr>
      <w:r w:rsidRPr="007B26E6">
        <w:rPr>
          <w:color w:val="000000"/>
          <w:lang w:eastAsia="en-GB"/>
        </w:rPr>
        <w:t xml:space="preserve">The three teeth yielded </w:t>
      </w:r>
      <w:r w:rsidRPr="00EF6361">
        <w:rPr>
          <w:color w:val="000000"/>
          <w:lang w:eastAsia="en-GB"/>
        </w:rPr>
        <w:t>sample I19207 (male), from crouched juvenile inhumation 2718, dating to 2234±20 BP (UB-3920; 382–205 cal BCE); sample I19210 (female), from extended adult inhumation 2710, dating to 2168±21 BP (UB-3919; 355–118 cal BCE); and sample I19211</w:t>
      </w:r>
      <w:r w:rsidRPr="007B26E6">
        <w:rPr>
          <w:color w:val="000000"/>
          <w:lang w:eastAsia="en-GB"/>
        </w:rPr>
        <w:t xml:space="preserve"> (male), from juvenile inhumation 2719. A further tooth from crouched adult inhumation 2569, dating to 2220±23 BP (UB-3924; 385–195 cal BCE), failed analysis and is not reported here. </w:t>
      </w:r>
    </w:p>
    <w:p w14:paraId="47BCF741" w14:textId="77777777" w:rsidR="00DE04E5" w:rsidRPr="007B26E6" w:rsidRDefault="00DE04E5" w:rsidP="00DE04E5">
      <w:pPr>
        <w:rPr>
          <w:lang w:eastAsia="en-GB"/>
        </w:rPr>
      </w:pPr>
    </w:p>
    <w:p w14:paraId="37665D2B" w14:textId="77777777" w:rsidR="00DE04E5" w:rsidRPr="007B26E6" w:rsidRDefault="00DE04E5" w:rsidP="00DE04E5">
      <w:pPr>
        <w:jc w:val="both"/>
        <w:rPr>
          <w:lang w:eastAsia="en-GB"/>
        </w:rPr>
      </w:pPr>
      <w:r w:rsidRPr="007B26E6">
        <w:rPr>
          <w:color w:val="000000"/>
          <w:lang w:eastAsia="en-GB"/>
        </w:rPr>
        <w:t xml:space="preserve">Two petrous bones and a tooth were sampled from individuals in the South Group. The petrous bones yielded </w:t>
      </w:r>
      <w:r w:rsidRPr="00EF6361">
        <w:rPr>
          <w:color w:val="000000"/>
          <w:lang w:eastAsia="en-GB"/>
        </w:rPr>
        <w:t>sample I20586 (male) from adult inhumation 2022; and sample I21180 (male), dating to</w:t>
      </w:r>
      <w:r w:rsidRPr="00EF6361">
        <w:rPr>
          <w:rFonts w:ascii="Calibri" w:hAnsi="Calibri" w:cs="Calibri"/>
          <w:color w:val="000000"/>
          <w:lang w:eastAsia="en-GB"/>
        </w:rPr>
        <w:t xml:space="preserve"> </w:t>
      </w:r>
      <w:r w:rsidRPr="00EF6361">
        <w:rPr>
          <w:color w:val="000000"/>
          <w:lang w:eastAsia="en-GB"/>
        </w:rPr>
        <w:t>2268±20 BP (UB-3922; 396–209 cal BCE), from crouched juvenile inhumation 2069. The tooth, from adult inhumation 2026, yielded sample I19209 (male</w:t>
      </w:r>
      <w:r w:rsidRPr="007B26E6">
        <w:rPr>
          <w:color w:val="000000"/>
          <w:lang w:eastAsia="en-GB"/>
        </w:rPr>
        <w:t>), but is excluded from the analysis due to low coverage.</w:t>
      </w:r>
    </w:p>
    <w:p w14:paraId="6D110B51" w14:textId="77777777" w:rsidR="00DE04E5" w:rsidRPr="007B26E6" w:rsidRDefault="00DE04E5" w:rsidP="00DE04E5">
      <w:pPr>
        <w:spacing w:after="240"/>
        <w:rPr>
          <w:lang w:eastAsia="en-GB"/>
        </w:rPr>
      </w:pPr>
    </w:p>
    <w:p w14:paraId="41EC1451" w14:textId="77777777" w:rsidR="00DE04E5" w:rsidRPr="007B26E6" w:rsidRDefault="00DE04E5" w:rsidP="00DE04E5">
      <w:pPr>
        <w:jc w:val="both"/>
        <w:rPr>
          <w:lang w:eastAsia="en-GB"/>
        </w:rPr>
      </w:pPr>
      <w:r w:rsidRPr="007B26E6">
        <w:rPr>
          <w:color w:val="000000"/>
          <w:lang w:eastAsia="en-GB"/>
        </w:rPr>
        <w:lastRenderedPageBreak/>
        <w:t xml:space="preserve">Three further petrous </w:t>
      </w:r>
      <w:r w:rsidRPr="00EF6361">
        <w:rPr>
          <w:color w:val="000000"/>
          <w:lang w:eastAsia="en-GB"/>
        </w:rPr>
        <w:t>bones were sampled from Middle Iron Age outlier burials: adult inhumation 1681 (unknown position and orientation), which yielded sample I20587 (male), dating to 2250±21 BP (UB-3776; 389–208 cal BCE); context 376, which yielded sample I21182 (male; it is uncertain whether this sample relates to a crouched adult burial or a disarticulated adult, both buried in the same pit); and adult inhumation 133 which yielded sample I21181</w:t>
      </w:r>
      <w:r w:rsidRPr="007B26E6">
        <w:rPr>
          <w:color w:val="000000"/>
          <w:lang w:eastAsia="en-GB"/>
        </w:rPr>
        <w:t xml:space="preserve"> (male).</w:t>
      </w:r>
    </w:p>
    <w:p w14:paraId="18D444DD" w14:textId="77777777" w:rsidR="00DE04E5" w:rsidRPr="007B26E6" w:rsidRDefault="00DE04E5" w:rsidP="00DE04E5">
      <w:pPr>
        <w:rPr>
          <w:lang w:eastAsia="en-GB"/>
        </w:rPr>
      </w:pPr>
    </w:p>
    <w:p w14:paraId="2262992B" w14:textId="77777777" w:rsidR="00DE04E5" w:rsidRPr="007B26E6" w:rsidRDefault="00DE04E5" w:rsidP="00DE04E5">
      <w:pPr>
        <w:jc w:val="both"/>
        <w:rPr>
          <w:lang w:eastAsia="en-GB"/>
        </w:rPr>
      </w:pPr>
      <w:r w:rsidRPr="007B26E6">
        <w:rPr>
          <w:color w:val="000000"/>
          <w:lang w:eastAsia="en-GB"/>
        </w:rPr>
        <w:t xml:space="preserve">A petrous bone from an individual (skull 8592) buried in an Early Iron Age pit at </w:t>
      </w:r>
      <w:proofErr w:type="spellStart"/>
      <w:r w:rsidRPr="007B26E6">
        <w:rPr>
          <w:color w:val="000000"/>
          <w:lang w:eastAsia="en-GB"/>
        </w:rPr>
        <w:t>Cresswell</w:t>
      </w:r>
      <w:proofErr w:type="spellEnd"/>
      <w:r w:rsidRPr="007B26E6">
        <w:rPr>
          <w:color w:val="000000"/>
          <w:lang w:eastAsia="en-GB"/>
        </w:rPr>
        <w:t xml:space="preserve"> Field, to the west of the main </w:t>
      </w:r>
      <w:proofErr w:type="spellStart"/>
      <w:r w:rsidRPr="007B26E6">
        <w:rPr>
          <w:color w:val="000000"/>
          <w:lang w:eastAsia="en-GB"/>
        </w:rPr>
        <w:t>Yarnton</w:t>
      </w:r>
      <w:proofErr w:type="spellEnd"/>
      <w:r w:rsidRPr="007B26E6">
        <w:rPr>
          <w:color w:val="000000"/>
          <w:lang w:eastAsia="en-GB"/>
        </w:rPr>
        <w:t xml:space="preserve"> excavations, yielded </w:t>
      </w:r>
      <w:r w:rsidRPr="00EF6361">
        <w:rPr>
          <w:color w:val="000000"/>
          <w:lang w:eastAsia="en-GB"/>
        </w:rPr>
        <w:t>sample I20585</w:t>
      </w:r>
      <w:r w:rsidRPr="007B26E6">
        <w:rPr>
          <w:color w:val="000000"/>
          <w:lang w:eastAsia="en-GB"/>
        </w:rPr>
        <w:t xml:space="preserve"> (female). </w:t>
      </w:r>
    </w:p>
    <w:p w14:paraId="3B9ADA04" w14:textId="77777777" w:rsidR="00DE04E5" w:rsidRPr="007B26E6" w:rsidRDefault="00DE04E5" w:rsidP="00DE04E5">
      <w:pPr>
        <w:rPr>
          <w:lang w:eastAsia="en-GB"/>
        </w:rPr>
      </w:pPr>
    </w:p>
    <w:p w14:paraId="3EAAABA9" w14:textId="6A532D69" w:rsidR="00DE04E5" w:rsidRPr="007B26E6" w:rsidRDefault="00DE04E5" w:rsidP="00DE04E5">
      <w:pPr>
        <w:jc w:val="both"/>
        <w:rPr>
          <w:lang w:eastAsia="en-GB"/>
        </w:rPr>
      </w:pPr>
      <w:r w:rsidRPr="007B26E6">
        <w:rPr>
          <w:color w:val="000000"/>
          <w:lang w:eastAsia="en-GB"/>
        </w:rPr>
        <w:t xml:space="preserve">Two additional samples from earlier periods have also been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 tooth from skeleton 8784 yielded </w:t>
      </w:r>
      <w:r w:rsidRPr="00EF6361">
        <w:rPr>
          <w:color w:val="000000"/>
          <w:lang w:eastAsia="en-GB"/>
        </w:rPr>
        <w:t>sample I2446 (female), dating to 3815±40 BP (OxA-8807; 2454‒2139 cal BCE). This individual was an adult, placed in a shallow grave, probably crouched, with her head to the south. There was some evidence of osteoarthritis in the thoracic vertebrae. The grave was found unexpectedly during machine stripping, and the burial had been disturbed (Hey et al. 2016, 179). A petrous bone from skeleton 9345 yielded sample I2448</w:t>
      </w:r>
      <w:r w:rsidRPr="007B26E6">
        <w:rPr>
          <w:color w:val="000000"/>
          <w:lang w:eastAsia="en-GB"/>
        </w:rPr>
        <w:t xml:space="preserve"> (male), dating to c. 1500‒1000 BCE. This individual was a young adult, aged 18‒25 years, and was lying tightly crouched on his right side in a shallow grave cut into the uppermost fill of a </w:t>
      </w:r>
      <w:r w:rsidRPr="007B26E6">
        <w:rPr>
          <w:color w:val="222222"/>
          <w:lang w:eastAsia="en-GB"/>
        </w:rPr>
        <w:t xml:space="preserve">Neolithic long enclosure on the </w:t>
      </w:r>
      <w:proofErr w:type="spellStart"/>
      <w:r w:rsidRPr="007B26E6">
        <w:rPr>
          <w:color w:val="222222"/>
          <w:lang w:eastAsia="en-GB"/>
        </w:rPr>
        <w:t>Yarnton</w:t>
      </w:r>
      <w:proofErr w:type="spellEnd"/>
      <w:r w:rsidRPr="007B26E6">
        <w:rPr>
          <w:color w:val="222222"/>
          <w:lang w:eastAsia="en-GB"/>
        </w:rPr>
        <w:t xml:space="preserve"> floodplain. </w:t>
      </w:r>
      <w:r w:rsidRPr="007B26E6">
        <w:rPr>
          <w:color w:val="000000"/>
          <w:lang w:eastAsia="en-GB"/>
        </w:rPr>
        <w:t xml:space="preserve">The skeleton was in poor condition and there was insufficient collagen for a radiocarbon date. A few sherds of possible </w:t>
      </w:r>
      <w:proofErr w:type="spellStart"/>
      <w:r w:rsidRPr="007B26E6">
        <w:rPr>
          <w:color w:val="000000"/>
          <w:lang w:eastAsia="en-GB"/>
        </w:rPr>
        <w:t>Deverel-Rimbury</w:t>
      </w:r>
      <w:proofErr w:type="spellEnd"/>
      <w:r w:rsidRPr="007B26E6">
        <w:rPr>
          <w:color w:val="000000"/>
          <w:lang w:eastAsia="en-GB"/>
        </w:rPr>
        <w:t xml:space="preserve"> pottery were found in the grave and other Middle and Late Bronze Age features lay nearby (Hey et al. 2016, 439).</w:t>
      </w:r>
    </w:p>
    <w:p w14:paraId="348854ED" w14:textId="77777777" w:rsidR="00DE04E5" w:rsidRPr="007B26E6" w:rsidRDefault="00DE04E5" w:rsidP="00DE04E5">
      <w:pPr>
        <w:rPr>
          <w:lang w:eastAsia="en-GB"/>
        </w:rPr>
      </w:pPr>
    </w:p>
    <w:p w14:paraId="6D2EDC77" w14:textId="77777777" w:rsidR="00DE04E5" w:rsidRPr="007B26E6" w:rsidRDefault="00DE04E5" w:rsidP="00DE04E5">
      <w:pPr>
        <w:jc w:val="both"/>
        <w:rPr>
          <w:lang w:eastAsia="en-GB"/>
        </w:rPr>
      </w:pPr>
      <w:r w:rsidRPr="007B26E6">
        <w:rPr>
          <w:color w:val="000000"/>
          <w:lang w:eastAsia="en-GB"/>
        </w:rPr>
        <w:t>Source of samples: Oxford Archaeology</w:t>
      </w:r>
    </w:p>
    <w:p w14:paraId="39CCAF4D"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r w:rsidRPr="007B26E6">
        <w:rPr>
          <w:color w:val="000000"/>
          <w:lang w:eastAsia="en-GB"/>
        </w:rPr>
        <w:t xml:space="preserve"> and Gill Hey</w:t>
      </w:r>
    </w:p>
    <w:p w14:paraId="7C6DF05D" w14:textId="77777777" w:rsidR="00DE04E5" w:rsidRPr="007B26E6" w:rsidRDefault="00DE04E5" w:rsidP="00DE04E5">
      <w:pPr>
        <w:jc w:val="both"/>
        <w:rPr>
          <w:lang w:eastAsia="en-GB"/>
        </w:rPr>
      </w:pPr>
      <w:r w:rsidRPr="007B26E6">
        <w:rPr>
          <w:color w:val="000000"/>
          <w:lang w:eastAsia="en-GB"/>
        </w:rPr>
        <w:t>References:</w:t>
      </w:r>
    </w:p>
    <w:p w14:paraId="20AB265C" w14:textId="77777777" w:rsidR="00DE04E5" w:rsidRPr="007B26E6" w:rsidRDefault="00DE04E5" w:rsidP="00DE04E5">
      <w:pPr>
        <w:jc w:val="both"/>
        <w:rPr>
          <w:lang w:eastAsia="en-GB"/>
        </w:rPr>
      </w:pPr>
      <w:r w:rsidRPr="007B26E6">
        <w:rPr>
          <w:color w:val="000000"/>
          <w:lang w:eastAsia="en-GB"/>
        </w:rPr>
        <w:t xml:space="preserve">Boyle, A. 2011. Human remains, in Hey, G., Booth, P. and </w:t>
      </w:r>
      <w:proofErr w:type="spellStart"/>
      <w:r w:rsidRPr="007B26E6">
        <w:rPr>
          <w:color w:val="000000"/>
          <w:lang w:eastAsia="en-GB"/>
        </w:rPr>
        <w:t>Timby</w:t>
      </w:r>
      <w:proofErr w:type="spellEnd"/>
      <w:r w:rsidRPr="007B26E6">
        <w:rPr>
          <w:color w:val="000000"/>
          <w:lang w:eastAsia="en-GB"/>
        </w:rPr>
        <w:t xml:space="preserve">, J., </w:t>
      </w:r>
      <w:proofErr w:type="spellStart"/>
      <w:r w:rsidRPr="007B26E6">
        <w:rPr>
          <w:i/>
          <w:iCs/>
          <w:color w:val="000000"/>
          <w:lang w:eastAsia="en-GB"/>
        </w:rPr>
        <w:t>Yarnton</w:t>
      </w:r>
      <w:proofErr w:type="spellEnd"/>
      <w:r w:rsidRPr="007B26E6">
        <w:rPr>
          <w:i/>
          <w:iCs/>
          <w:color w:val="000000"/>
          <w:lang w:eastAsia="en-GB"/>
        </w:rPr>
        <w:t>: Iron Age and Romano-British Settlement and Landscape: Results of Excavations 1990‒98</w:t>
      </w:r>
      <w:r w:rsidRPr="007B26E6">
        <w:rPr>
          <w:color w:val="000000"/>
          <w:lang w:eastAsia="en-GB"/>
        </w:rPr>
        <w:t>, 469‒86. Oxford: Oxford Archaeology. </w:t>
      </w:r>
    </w:p>
    <w:p w14:paraId="60EB5396" w14:textId="77777777" w:rsidR="00DE04E5" w:rsidRPr="007B26E6" w:rsidRDefault="00DE04E5" w:rsidP="00DE04E5">
      <w:pPr>
        <w:jc w:val="both"/>
        <w:rPr>
          <w:lang w:eastAsia="en-GB"/>
        </w:rPr>
      </w:pPr>
      <w:r w:rsidRPr="007B26E6">
        <w:rPr>
          <w:color w:val="000000"/>
          <w:lang w:eastAsia="en-GB"/>
        </w:rPr>
        <w:t> </w:t>
      </w:r>
    </w:p>
    <w:p w14:paraId="3EF29C3A" w14:textId="77777777" w:rsidR="00DE04E5" w:rsidRPr="007B26E6" w:rsidRDefault="00DE04E5" w:rsidP="00DE04E5">
      <w:pPr>
        <w:jc w:val="both"/>
        <w:rPr>
          <w:lang w:eastAsia="en-GB"/>
        </w:rPr>
      </w:pPr>
      <w:r w:rsidRPr="007B26E6">
        <w:rPr>
          <w:color w:val="000000"/>
          <w:lang w:eastAsia="en-GB"/>
        </w:rPr>
        <w:t xml:space="preserve">Hey, G., Bell, C. Dennis, C. and Robinson, M. 2016. </w:t>
      </w:r>
      <w:proofErr w:type="spellStart"/>
      <w:r w:rsidRPr="007B26E6">
        <w:rPr>
          <w:i/>
          <w:iCs/>
          <w:color w:val="000000"/>
          <w:lang w:eastAsia="en-GB"/>
        </w:rPr>
        <w:t>Yarnton</w:t>
      </w:r>
      <w:proofErr w:type="spellEnd"/>
      <w:r w:rsidRPr="007B26E6">
        <w:rPr>
          <w:i/>
          <w:iCs/>
          <w:color w:val="000000"/>
          <w:lang w:eastAsia="en-GB"/>
        </w:rPr>
        <w:t>: Neolithic and Bronze Age settlement and landscape</w:t>
      </w:r>
      <w:r w:rsidRPr="007B26E6">
        <w:rPr>
          <w:color w:val="000000"/>
          <w:lang w:eastAsia="en-GB"/>
        </w:rPr>
        <w:t>. Oxford: Oxford Archaeology. </w:t>
      </w:r>
    </w:p>
    <w:p w14:paraId="7C6024C6" w14:textId="77777777" w:rsidR="00DE04E5" w:rsidRPr="007B26E6" w:rsidRDefault="00DE04E5" w:rsidP="00DE04E5">
      <w:pPr>
        <w:jc w:val="both"/>
        <w:rPr>
          <w:lang w:eastAsia="en-GB"/>
        </w:rPr>
      </w:pPr>
      <w:r w:rsidRPr="007B26E6">
        <w:rPr>
          <w:color w:val="000000"/>
          <w:lang w:eastAsia="en-GB"/>
        </w:rPr>
        <w:t> </w:t>
      </w:r>
    </w:p>
    <w:p w14:paraId="0F6FB99E" w14:textId="77777777" w:rsidR="00DE04E5" w:rsidRPr="007B26E6" w:rsidRDefault="00DE04E5" w:rsidP="00DE04E5">
      <w:pPr>
        <w:jc w:val="both"/>
        <w:rPr>
          <w:lang w:eastAsia="en-GB"/>
        </w:rPr>
      </w:pPr>
      <w:r w:rsidRPr="007B26E6">
        <w:rPr>
          <w:color w:val="000000"/>
          <w:lang w:eastAsia="en-GB"/>
        </w:rPr>
        <w:t xml:space="preserve">Hey, G., Booth, P. and </w:t>
      </w:r>
      <w:proofErr w:type="spellStart"/>
      <w:r w:rsidRPr="007B26E6">
        <w:rPr>
          <w:color w:val="000000"/>
          <w:lang w:eastAsia="en-GB"/>
        </w:rPr>
        <w:t>Timby</w:t>
      </w:r>
      <w:proofErr w:type="spellEnd"/>
      <w:r w:rsidRPr="007B26E6">
        <w:rPr>
          <w:color w:val="000000"/>
          <w:lang w:eastAsia="en-GB"/>
        </w:rPr>
        <w:t xml:space="preserve">, J. 2011. </w:t>
      </w:r>
      <w:proofErr w:type="spellStart"/>
      <w:r w:rsidRPr="007B26E6">
        <w:rPr>
          <w:i/>
          <w:iCs/>
          <w:color w:val="000000"/>
          <w:lang w:eastAsia="en-GB"/>
        </w:rPr>
        <w:t>Yarnton</w:t>
      </w:r>
      <w:proofErr w:type="spellEnd"/>
      <w:r w:rsidRPr="007B26E6">
        <w:rPr>
          <w:i/>
          <w:iCs/>
          <w:color w:val="000000"/>
          <w:lang w:eastAsia="en-GB"/>
        </w:rPr>
        <w:t>: Iron Age and Romano-British settlement and landscape: results of excavations 1990</w:t>
      </w:r>
      <w:r w:rsidRPr="007B26E6">
        <w:rPr>
          <w:color w:val="000000"/>
          <w:lang w:eastAsia="en-GB"/>
        </w:rPr>
        <w:t>‒</w:t>
      </w:r>
      <w:r w:rsidRPr="007B26E6">
        <w:rPr>
          <w:i/>
          <w:iCs/>
          <w:color w:val="000000"/>
          <w:lang w:eastAsia="en-GB"/>
        </w:rPr>
        <w:t>98</w:t>
      </w:r>
      <w:r w:rsidRPr="007B26E6">
        <w:rPr>
          <w:color w:val="000000"/>
          <w:lang w:eastAsia="en-GB"/>
        </w:rPr>
        <w:t>. Oxford: Oxford Archaeology.</w:t>
      </w:r>
    </w:p>
    <w:p w14:paraId="4C309546" w14:textId="77777777" w:rsidR="00DE04E5" w:rsidRPr="007B26E6" w:rsidRDefault="00DE04E5" w:rsidP="00DE04E5">
      <w:pPr>
        <w:jc w:val="both"/>
        <w:rPr>
          <w:lang w:eastAsia="en-GB"/>
        </w:rPr>
      </w:pPr>
      <w:r w:rsidRPr="007B26E6">
        <w:rPr>
          <w:lang w:eastAsia="en-GB"/>
        </w:rPr>
        <w:t> </w:t>
      </w:r>
    </w:p>
    <w:p w14:paraId="7EDB8514" w14:textId="77777777" w:rsidR="00DE04E5" w:rsidRPr="007B26E6" w:rsidRDefault="00DE04E5" w:rsidP="00DE04E5">
      <w:pPr>
        <w:jc w:val="both"/>
        <w:rPr>
          <w:lang w:eastAsia="en-GB"/>
        </w:rPr>
      </w:pPr>
      <w:r w:rsidRPr="007B26E6">
        <w:rPr>
          <w:b/>
          <w:bCs/>
          <w:color w:val="000000"/>
          <w:lang w:eastAsia="en-GB"/>
        </w:rPr>
        <w:t>FRANCE</w:t>
      </w:r>
    </w:p>
    <w:p w14:paraId="468D4AA0" w14:textId="77777777" w:rsidR="00DE04E5" w:rsidRPr="007B26E6" w:rsidRDefault="00DE04E5" w:rsidP="00DE04E5">
      <w:pPr>
        <w:jc w:val="both"/>
        <w:rPr>
          <w:lang w:eastAsia="en-GB"/>
        </w:rPr>
      </w:pPr>
      <w:r w:rsidRPr="007B26E6">
        <w:rPr>
          <w:b/>
          <w:bCs/>
          <w:color w:val="000000"/>
          <w:lang w:eastAsia="en-GB"/>
        </w:rPr>
        <w:t>Beg-er-</w:t>
      </w:r>
      <w:proofErr w:type="spellStart"/>
      <w:r w:rsidRPr="007B26E6">
        <w:rPr>
          <w:b/>
          <w:bCs/>
          <w:color w:val="000000"/>
          <w:lang w:eastAsia="en-GB"/>
        </w:rPr>
        <w:t>Vil</w:t>
      </w:r>
      <w:proofErr w:type="spellEnd"/>
      <w:r w:rsidRPr="007B26E6">
        <w:rPr>
          <w:b/>
          <w:bCs/>
          <w:color w:val="000000"/>
          <w:lang w:eastAsia="en-GB"/>
        </w:rPr>
        <w:t>, Quiberon, Morbihan, France</w:t>
      </w:r>
    </w:p>
    <w:p w14:paraId="3574A76E" w14:textId="77777777" w:rsidR="00DE04E5" w:rsidRPr="007B26E6" w:rsidRDefault="00DE04E5" w:rsidP="00DE04E5">
      <w:pPr>
        <w:jc w:val="both"/>
        <w:rPr>
          <w:lang w:eastAsia="en-GB"/>
        </w:rPr>
      </w:pPr>
      <w:r w:rsidRPr="007B26E6">
        <w:rPr>
          <w:color w:val="000000"/>
          <w:lang w:eastAsia="en-GB"/>
        </w:rPr>
        <w:t>The site of Beg-er-</w:t>
      </w:r>
      <w:proofErr w:type="spellStart"/>
      <w:r w:rsidRPr="007B26E6">
        <w:rPr>
          <w:color w:val="000000"/>
          <w:lang w:eastAsia="en-GB"/>
        </w:rPr>
        <w:t>Vil</w:t>
      </w:r>
      <w:proofErr w:type="spellEnd"/>
      <w:r w:rsidRPr="007B26E6">
        <w:rPr>
          <w:color w:val="000000"/>
          <w:lang w:eastAsia="en-GB"/>
        </w:rPr>
        <w:t xml:space="preserve"> was a chance discovery by workers flattening a sand dune in 1886 (Nicolas 2016). The site was studied by Gustave de </w:t>
      </w:r>
      <w:proofErr w:type="spellStart"/>
      <w:r w:rsidRPr="007B26E6">
        <w:rPr>
          <w:color w:val="000000"/>
          <w:lang w:eastAsia="en-GB"/>
        </w:rPr>
        <w:t>Closmadeuc</w:t>
      </w:r>
      <w:proofErr w:type="spellEnd"/>
      <w:r w:rsidRPr="007B26E6">
        <w:rPr>
          <w:color w:val="000000"/>
          <w:lang w:eastAsia="en-GB"/>
        </w:rPr>
        <w:t xml:space="preserve"> (1886) who sketched the stone cists and the numerous ceramic fragments that were found around them. The ceramics were then studied by Quentin </w:t>
      </w:r>
      <w:proofErr w:type="spellStart"/>
      <w:proofErr w:type="gramStart"/>
      <w:r w:rsidRPr="007B26E6">
        <w:rPr>
          <w:color w:val="000000"/>
          <w:lang w:eastAsia="en-GB"/>
        </w:rPr>
        <w:t>Favrel</w:t>
      </w:r>
      <w:proofErr w:type="spellEnd"/>
      <w:proofErr w:type="gramEnd"/>
      <w:r w:rsidRPr="007B26E6">
        <w:rPr>
          <w:color w:val="000000"/>
          <w:lang w:eastAsia="en-GB"/>
        </w:rPr>
        <w:t xml:space="preserve"> and all seem to date to the Early Bronze Age. Other stone cists had previously been found in the area (in May 1868) and excavated by Gustave de </w:t>
      </w:r>
      <w:proofErr w:type="spellStart"/>
      <w:r w:rsidRPr="007B26E6">
        <w:rPr>
          <w:color w:val="000000"/>
          <w:lang w:eastAsia="en-GB"/>
        </w:rPr>
        <w:t>Closmadeuc</w:t>
      </w:r>
      <w:proofErr w:type="spellEnd"/>
      <w:r w:rsidRPr="007B26E6">
        <w:rPr>
          <w:color w:val="000000"/>
          <w:lang w:eastAsia="en-GB"/>
        </w:rPr>
        <w:t xml:space="preserve"> (1868). Abbot Pierre </w:t>
      </w:r>
      <w:proofErr w:type="spellStart"/>
      <w:r w:rsidRPr="007B26E6">
        <w:rPr>
          <w:color w:val="000000"/>
          <w:lang w:eastAsia="en-GB"/>
        </w:rPr>
        <w:t>Lavenot</w:t>
      </w:r>
      <w:proofErr w:type="spellEnd"/>
      <w:r w:rsidRPr="007B26E6">
        <w:rPr>
          <w:color w:val="000000"/>
          <w:lang w:eastAsia="en-GB"/>
        </w:rPr>
        <w:t xml:space="preserve"> (1883) also led a survey campaign across the whole Quiberon peninsula in the 1870s.</w:t>
      </w:r>
    </w:p>
    <w:p w14:paraId="5747EF7E" w14:textId="77777777" w:rsidR="00DE04E5" w:rsidRPr="007B26E6" w:rsidRDefault="00DE04E5" w:rsidP="00DE04E5">
      <w:pPr>
        <w:rPr>
          <w:lang w:eastAsia="en-GB"/>
        </w:rPr>
      </w:pPr>
    </w:p>
    <w:p w14:paraId="7DBB8804" w14:textId="2A791CDD" w:rsidR="00DE04E5" w:rsidRPr="007B26E6" w:rsidRDefault="00DE04E5" w:rsidP="00DE04E5">
      <w:pPr>
        <w:jc w:val="both"/>
        <w:rPr>
          <w:lang w:eastAsia="en-GB"/>
        </w:rPr>
      </w:pPr>
      <w:r w:rsidRPr="007B26E6">
        <w:rPr>
          <w:color w:val="000000"/>
          <w:lang w:eastAsia="en-GB"/>
        </w:rPr>
        <w:t xml:space="preserve">Three samples </w:t>
      </w:r>
      <w:r w:rsidRPr="00EF6361">
        <w:rPr>
          <w:color w:val="000000"/>
          <w:lang w:eastAsia="en-GB"/>
        </w:rPr>
        <w:t xml:space="preserve">(all from long bones) were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sample I16791 (male), dating to 3460±25 BP (PSUAMS-9422; 1881–1691 cal BCE) derives from Skeleton 2376; sample I16792 (female) from Skeleton 2377; and sample I16782 (male) from Skeleton 2367. The individuals from which samples I16791 and I16792 derive are</w:t>
      </w:r>
      <w:r w:rsidRPr="007B26E6">
        <w:rPr>
          <w:color w:val="000000"/>
          <w:lang w:eastAsia="en-GB"/>
        </w:rPr>
        <w:t xml:space="preserve"> first degree relatives. </w:t>
      </w:r>
    </w:p>
    <w:p w14:paraId="1E5DFA17" w14:textId="77777777" w:rsidR="00DE04E5" w:rsidRPr="007B26E6" w:rsidRDefault="00DE04E5" w:rsidP="00DE04E5">
      <w:pPr>
        <w:rPr>
          <w:lang w:eastAsia="en-GB"/>
        </w:rPr>
      </w:pPr>
    </w:p>
    <w:p w14:paraId="165008EB" w14:textId="77777777" w:rsidR="00DE04E5" w:rsidRPr="007B26E6" w:rsidRDefault="00DE04E5" w:rsidP="00DE04E5">
      <w:pPr>
        <w:jc w:val="both"/>
        <w:rPr>
          <w:lang w:eastAsia="en-GB"/>
        </w:rPr>
      </w:pPr>
      <w:r w:rsidRPr="007B26E6">
        <w:rPr>
          <w:color w:val="000000"/>
          <w:lang w:eastAsia="en-GB"/>
        </w:rPr>
        <w:t xml:space="preserve">Source of samples: Ron Pinhasi, Olivia </w:t>
      </w:r>
      <w:proofErr w:type="spellStart"/>
      <w:r w:rsidRPr="007B26E6">
        <w:rPr>
          <w:color w:val="000000"/>
          <w:lang w:eastAsia="en-GB"/>
        </w:rPr>
        <w:t>Cheronet</w:t>
      </w:r>
      <w:proofErr w:type="spellEnd"/>
      <w:r w:rsidRPr="007B26E6">
        <w:rPr>
          <w:color w:val="000000"/>
          <w:lang w:eastAsia="en-GB"/>
        </w:rPr>
        <w:t xml:space="preserve"> and Christophe Le </w:t>
      </w:r>
      <w:proofErr w:type="spellStart"/>
      <w:r w:rsidRPr="007B26E6">
        <w:rPr>
          <w:color w:val="000000"/>
          <w:lang w:eastAsia="en-GB"/>
        </w:rPr>
        <w:t>Pennec</w:t>
      </w:r>
      <w:proofErr w:type="spellEnd"/>
      <w:r w:rsidRPr="007B26E6">
        <w:rPr>
          <w:color w:val="000000"/>
          <w:lang w:eastAsia="en-GB"/>
        </w:rPr>
        <w:t xml:space="preserve"> (</w:t>
      </w:r>
      <w:proofErr w:type="spellStart"/>
      <w:r w:rsidRPr="007B26E6">
        <w:rPr>
          <w:color w:val="000000"/>
          <w:lang w:eastAsia="en-GB"/>
        </w:rPr>
        <w:t>Musée</w:t>
      </w:r>
      <w:proofErr w:type="spellEnd"/>
      <w:r w:rsidRPr="007B26E6">
        <w:rPr>
          <w:color w:val="000000"/>
          <w:lang w:eastAsia="en-GB"/>
        </w:rPr>
        <w:t xml:space="preserve"> de Vannes)</w:t>
      </w:r>
    </w:p>
    <w:p w14:paraId="1772DA91" w14:textId="77777777" w:rsidR="00DE04E5" w:rsidRPr="007B26E6" w:rsidRDefault="00DE04E5" w:rsidP="00DE04E5">
      <w:pPr>
        <w:jc w:val="both"/>
        <w:rPr>
          <w:lang w:eastAsia="en-GB"/>
        </w:rPr>
      </w:pPr>
      <w:r w:rsidRPr="007B26E6">
        <w:rPr>
          <w:color w:val="000000"/>
          <w:lang w:eastAsia="en-GB"/>
        </w:rPr>
        <w:t xml:space="preserve">Authors of entry: Claire-Elise Fischer and Olivia </w:t>
      </w:r>
      <w:proofErr w:type="spellStart"/>
      <w:r w:rsidRPr="007B26E6">
        <w:rPr>
          <w:color w:val="000000"/>
          <w:lang w:eastAsia="en-GB"/>
        </w:rPr>
        <w:t>Cheronet</w:t>
      </w:r>
      <w:proofErr w:type="spellEnd"/>
    </w:p>
    <w:p w14:paraId="2C37B32F" w14:textId="77777777" w:rsidR="00DE04E5" w:rsidRPr="007B26E6" w:rsidRDefault="00DE04E5" w:rsidP="00DE04E5">
      <w:pPr>
        <w:jc w:val="both"/>
        <w:rPr>
          <w:lang w:eastAsia="en-GB"/>
        </w:rPr>
      </w:pPr>
      <w:r w:rsidRPr="007B26E6">
        <w:rPr>
          <w:color w:val="000000"/>
          <w:lang w:eastAsia="en-GB"/>
        </w:rPr>
        <w:t>References:</w:t>
      </w:r>
    </w:p>
    <w:p w14:paraId="6FE1E8FD" w14:textId="77777777" w:rsidR="00DE04E5" w:rsidRPr="007B26E6" w:rsidRDefault="00DE04E5" w:rsidP="00DE04E5">
      <w:pPr>
        <w:jc w:val="both"/>
        <w:rPr>
          <w:lang w:eastAsia="en-GB"/>
        </w:rPr>
      </w:pPr>
      <w:r w:rsidRPr="007B26E6">
        <w:rPr>
          <w:color w:val="000000"/>
          <w:lang w:eastAsia="en-GB"/>
        </w:rPr>
        <w:t xml:space="preserve">(de) </w:t>
      </w:r>
      <w:proofErr w:type="spellStart"/>
      <w:r w:rsidRPr="007B26E6">
        <w:rPr>
          <w:color w:val="000000"/>
          <w:lang w:eastAsia="en-GB"/>
        </w:rPr>
        <w:t>Closmadeuc</w:t>
      </w:r>
      <w:proofErr w:type="spellEnd"/>
      <w:r w:rsidRPr="007B26E6">
        <w:rPr>
          <w:color w:val="000000"/>
          <w:lang w:eastAsia="en-GB"/>
        </w:rPr>
        <w:t>, G. 1868. ‘</w:t>
      </w:r>
      <w:proofErr w:type="spellStart"/>
      <w:r w:rsidRPr="007B26E6">
        <w:rPr>
          <w:color w:val="000000"/>
          <w:lang w:eastAsia="en-GB"/>
        </w:rPr>
        <w:t>Découverte</w:t>
      </w:r>
      <w:proofErr w:type="spellEnd"/>
      <w:r w:rsidRPr="007B26E6">
        <w:rPr>
          <w:color w:val="000000"/>
          <w:lang w:eastAsia="en-GB"/>
        </w:rPr>
        <w:t xml:space="preserve"> de sept </w:t>
      </w:r>
      <w:proofErr w:type="spellStart"/>
      <w:r w:rsidRPr="007B26E6">
        <w:rPr>
          <w:color w:val="000000"/>
          <w:lang w:eastAsia="en-GB"/>
        </w:rPr>
        <w:t>tombeaux</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pierre</w:t>
      </w:r>
      <w:proofErr w:type="spellEnd"/>
      <w:r w:rsidRPr="007B26E6">
        <w:rPr>
          <w:color w:val="000000"/>
          <w:lang w:eastAsia="en-GB"/>
        </w:rPr>
        <w:t xml:space="preserve"> à Quiberon’,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9–16. </w:t>
      </w:r>
    </w:p>
    <w:p w14:paraId="48B426B9" w14:textId="77777777" w:rsidR="00DE04E5" w:rsidRPr="007B26E6" w:rsidRDefault="00DE04E5" w:rsidP="00DE04E5">
      <w:pPr>
        <w:rPr>
          <w:lang w:eastAsia="en-GB"/>
        </w:rPr>
      </w:pPr>
    </w:p>
    <w:p w14:paraId="423E67F1" w14:textId="77777777" w:rsidR="00DE04E5" w:rsidRPr="007B26E6" w:rsidRDefault="00DE04E5" w:rsidP="00DE04E5">
      <w:pPr>
        <w:jc w:val="both"/>
        <w:rPr>
          <w:lang w:eastAsia="en-GB"/>
        </w:rPr>
      </w:pPr>
      <w:r w:rsidRPr="007B26E6">
        <w:rPr>
          <w:color w:val="000000"/>
          <w:lang w:eastAsia="en-GB"/>
        </w:rPr>
        <w:t xml:space="preserve">(de) </w:t>
      </w:r>
      <w:proofErr w:type="spellStart"/>
      <w:r w:rsidRPr="007B26E6">
        <w:rPr>
          <w:color w:val="000000"/>
          <w:lang w:eastAsia="en-GB"/>
        </w:rPr>
        <w:t>Closmadeuc</w:t>
      </w:r>
      <w:proofErr w:type="spellEnd"/>
      <w:r w:rsidRPr="007B26E6">
        <w:rPr>
          <w:color w:val="000000"/>
          <w:lang w:eastAsia="en-GB"/>
        </w:rPr>
        <w:t>, G. 1886. ‘</w:t>
      </w:r>
      <w:proofErr w:type="spellStart"/>
      <w:r w:rsidRPr="007B26E6">
        <w:rPr>
          <w:color w:val="000000"/>
          <w:lang w:eastAsia="en-GB"/>
        </w:rPr>
        <w:t>Découverte</w:t>
      </w:r>
      <w:proofErr w:type="spellEnd"/>
      <w:r w:rsidRPr="007B26E6">
        <w:rPr>
          <w:color w:val="000000"/>
          <w:lang w:eastAsia="en-GB"/>
        </w:rPr>
        <w:t xml:space="preserve"> de stone-cists à Bec-er-</w:t>
      </w:r>
      <w:proofErr w:type="spellStart"/>
      <w:r w:rsidRPr="007B26E6">
        <w:rPr>
          <w:color w:val="000000"/>
          <w:lang w:eastAsia="en-GB"/>
        </w:rPr>
        <w:t>Vill</w:t>
      </w:r>
      <w:proofErr w:type="spellEnd"/>
      <w:r w:rsidRPr="007B26E6">
        <w:rPr>
          <w:color w:val="000000"/>
          <w:lang w:eastAsia="en-GB"/>
        </w:rPr>
        <w:t xml:space="preserve"> (Quiberon)’,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3–17. </w:t>
      </w:r>
    </w:p>
    <w:p w14:paraId="6F264F21" w14:textId="77777777" w:rsidR="00DE04E5" w:rsidRPr="007B26E6" w:rsidRDefault="00DE04E5" w:rsidP="00DE04E5">
      <w:pPr>
        <w:rPr>
          <w:lang w:eastAsia="en-GB"/>
        </w:rPr>
      </w:pPr>
    </w:p>
    <w:p w14:paraId="2BB6A93D" w14:textId="77777777" w:rsidR="00DE04E5" w:rsidRPr="007B26E6" w:rsidRDefault="00DE04E5" w:rsidP="00DE04E5">
      <w:pPr>
        <w:jc w:val="both"/>
        <w:rPr>
          <w:lang w:eastAsia="en-GB"/>
        </w:rPr>
      </w:pPr>
      <w:proofErr w:type="spellStart"/>
      <w:r w:rsidRPr="007B26E6">
        <w:rPr>
          <w:color w:val="000000"/>
          <w:lang w:eastAsia="en-GB"/>
        </w:rPr>
        <w:t>Lavenot</w:t>
      </w:r>
      <w:proofErr w:type="spellEnd"/>
      <w:r w:rsidRPr="007B26E6">
        <w:rPr>
          <w:color w:val="000000"/>
          <w:lang w:eastAsia="en-GB"/>
        </w:rPr>
        <w:t xml:space="preserve">, Abbé. P. 1883. ‘Les </w:t>
      </w:r>
      <w:proofErr w:type="spellStart"/>
      <w:r w:rsidRPr="007B26E6">
        <w:rPr>
          <w:color w:val="000000"/>
          <w:lang w:eastAsia="en-GB"/>
        </w:rPr>
        <w:t>îles</w:t>
      </w:r>
      <w:proofErr w:type="spellEnd"/>
      <w:r w:rsidRPr="007B26E6">
        <w:rPr>
          <w:color w:val="000000"/>
          <w:lang w:eastAsia="en-GB"/>
        </w:rPr>
        <w:t xml:space="preserve"> </w:t>
      </w:r>
      <w:proofErr w:type="spellStart"/>
      <w:r w:rsidRPr="007B26E6">
        <w:rPr>
          <w:color w:val="000000"/>
          <w:lang w:eastAsia="en-GB"/>
        </w:rPr>
        <w:t>d’Hoedic</w:t>
      </w:r>
      <w:proofErr w:type="spellEnd"/>
      <w:r w:rsidRPr="007B26E6">
        <w:rPr>
          <w:color w:val="000000"/>
          <w:lang w:eastAsia="en-GB"/>
        </w:rPr>
        <w:t xml:space="preserve"> et </w:t>
      </w:r>
      <w:proofErr w:type="spellStart"/>
      <w:r w:rsidRPr="007B26E6">
        <w:rPr>
          <w:color w:val="000000"/>
          <w:lang w:eastAsia="en-GB"/>
        </w:rPr>
        <w:t>d’Houat</w:t>
      </w:r>
      <w:proofErr w:type="spellEnd"/>
      <w:r w:rsidRPr="007B26E6">
        <w:rPr>
          <w:color w:val="000000"/>
          <w:lang w:eastAsia="en-GB"/>
        </w:rPr>
        <w:t xml:space="preserve"> et la </w:t>
      </w:r>
      <w:proofErr w:type="spellStart"/>
      <w:r w:rsidRPr="007B26E6">
        <w:rPr>
          <w:color w:val="000000"/>
          <w:lang w:eastAsia="en-GB"/>
        </w:rPr>
        <w:t>presqu’île</w:t>
      </w:r>
      <w:proofErr w:type="spellEnd"/>
      <w:r w:rsidRPr="007B26E6">
        <w:rPr>
          <w:color w:val="000000"/>
          <w:lang w:eastAsia="en-GB"/>
        </w:rPr>
        <w:t xml:space="preserve"> de Quiberon. Étude </w:t>
      </w:r>
      <w:proofErr w:type="spellStart"/>
      <w:r w:rsidRPr="007B26E6">
        <w:rPr>
          <w:color w:val="000000"/>
          <w:lang w:eastAsia="en-GB"/>
        </w:rPr>
        <w:t>géographique</w:t>
      </w:r>
      <w:proofErr w:type="spellEnd"/>
      <w:r w:rsidRPr="007B26E6">
        <w:rPr>
          <w:color w:val="000000"/>
          <w:lang w:eastAsia="en-GB"/>
        </w:rPr>
        <w:t xml:space="preserve"> et </w:t>
      </w:r>
      <w:proofErr w:type="spellStart"/>
      <w:r w:rsidRPr="007B26E6">
        <w:rPr>
          <w:color w:val="000000"/>
          <w:lang w:eastAsia="en-GB"/>
        </w:rPr>
        <w:t>archéologique</w:t>
      </w:r>
      <w:proofErr w:type="spellEnd"/>
      <w:r w:rsidRPr="007B26E6">
        <w:rPr>
          <w:color w:val="000000"/>
          <w:lang w:eastAsia="en-GB"/>
        </w:rPr>
        <w:t xml:space="preserve"> (suite)’,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6–19. </w:t>
      </w:r>
    </w:p>
    <w:p w14:paraId="19875391" w14:textId="77777777" w:rsidR="00DE04E5" w:rsidRPr="007B26E6" w:rsidRDefault="00DE04E5" w:rsidP="00DE04E5">
      <w:pPr>
        <w:rPr>
          <w:lang w:eastAsia="en-GB"/>
        </w:rPr>
      </w:pPr>
    </w:p>
    <w:p w14:paraId="779DA34F" w14:textId="77777777" w:rsidR="00DE04E5" w:rsidRPr="007B26E6" w:rsidRDefault="00DE04E5" w:rsidP="00DE04E5">
      <w:pPr>
        <w:jc w:val="both"/>
        <w:rPr>
          <w:lang w:eastAsia="en-GB"/>
        </w:rPr>
      </w:pPr>
      <w:r w:rsidRPr="007B26E6">
        <w:rPr>
          <w:color w:val="000000"/>
          <w:lang w:eastAsia="en-GB"/>
        </w:rPr>
        <w:t xml:space="preserve">Nicolas, C. 2016. ‘La fin d’un monde? La </w:t>
      </w:r>
      <w:proofErr w:type="spellStart"/>
      <w:r w:rsidRPr="007B26E6">
        <w:rPr>
          <w:color w:val="000000"/>
          <w:lang w:eastAsia="en-GB"/>
        </w:rPr>
        <w:t>région</w:t>
      </w:r>
      <w:proofErr w:type="spellEnd"/>
      <w:r w:rsidRPr="007B26E6">
        <w:rPr>
          <w:color w:val="000000"/>
          <w:lang w:eastAsia="en-GB"/>
        </w:rPr>
        <w:t xml:space="preserve"> de Carnac du </w:t>
      </w:r>
      <w:proofErr w:type="spellStart"/>
      <w:r w:rsidRPr="007B26E6">
        <w:rPr>
          <w:color w:val="000000"/>
          <w:lang w:eastAsia="en-GB"/>
        </w:rPr>
        <w:t>Campaniforme</w:t>
      </w:r>
      <w:proofErr w:type="spellEnd"/>
      <w:r w:rsidRPr="007B26E6">
        <w:rPr>
          <w:color w:val="000000"/>
          <w:lang w:eastAsia="en-GB"/>
        </w:rPr>
        <w:t xml:space="preserve"> à </w:t>
      </w:r>
      <w:proofErr w:type="spellStart"/>
      <w:r w:rsidRPr="007B26E6">
        <w:rPr>
          <w:color w:val="000000"/>
          <w:lang w:eastAsia="en-GB"/>
        </w:rPr>
        <w:t>l’âge</w:t>
      </w:r>
      <w:proofErr w:type="spellEnd"/>
      <w:r w:rsidRPr="007B26E6">
        <w:rPr>
          <w:color w:val="000000"/>
          <w:lang w:eastAsia="en-GB"/>
        </w:rPr>
        <w:t xml:space="preserve"> du Bronze </w:t>
      </w:r>
      <w:proofErr w:type="spellStart"/>
      <w:r w:rsidRPr="007B26E6">
        <w:rPr>
          <w:color w:val="000000"/>
          <w:lang w:eastAsia="en-GB"/>
        </w:rPr>
        <w:t>ancien</w:t>
      </w:r>
      <w:proofErr w:type="spellEnd"/>
      <w:r w:rsidRPr="007B26E6">
        <w:rPr>
          <w:color w:val="000000"/>
          <w:lang w:eastAsia="en-GB"/>
        </w:rPr>
        <w:t xml:space="preserve">’,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xml:space="preserve"> 142: 41–77. </w:t>
      </w:r>
    </w:p>
    <w:p w14:paraId="758F1265" w14:textId="77777777" w:rsidR="00DE04E5" w:rsidRPr="007B26E6" w:rsidRDefault="00DE04E5" w:rsidP="00DE04E5">
      <w:pPr>
        <w:rPr>
          <w:lang w:eastAsia="en-GB"/>
        </w:rPr>
      </w:pPr>
    </w:p>
    <w:p w14:paraId="0CC1A0E9" w14:textId="77777777" w:rsidR="00DE04E5" w:rsidRPr="007B26E6" w:rsidRDefault="00DE04E5" w:rsidP="00DE04E5">
      <w:pPr>
        <w:jc w:val="both"/>
        <w:rPr>
          <w:lang w:eastAsia="en-GB"/>
        </w:rPr>
      </w:pPr>
      <w:proofErr w:type="spellStart"/>
      <w:r w:rsidRPr="007B26E6">
        <w:rPr>
          <w:b/>
          <w:bCs/>
          <w:color w:val="000000"/>
          <w:lang w:eastAsia="en-GB"/>
        </w:rPr>
        <w:t>Burthecourt</w:t>
      </w:r>
      <w:proofErr w:type="spellEnd"/>
      <w:r w:rsidRPr="007B26E6">
        <w:rPr>
          <w:b/>
          <w:bCs/>
          <w:color w:val="000000"/>
          <w:lang w:eastAsia="en-GB"/>
        </w:rPr>
        <w:t xml:space="preserve">, </w:t>
      </w:r>
      <w:proofErr w:type="spellStart"/>
      <w:r w:rsidRPr="007B26E6">
        <w:rPr>
          <w:b/>
          <w:bCs/>
          <w:color w:val="000000"/>
          <w:lang w:eastAsia="en-GB"/>
        </w:rPr>
        <w:t>Salonnes</w:t>
      </w:r>
      <w:proofErr w:type="spellEnd"/>
      <w:r w:rsidRPr="007B26E6">
        <w:rPr>
          <w:b/>
          <w:bCs/>
          <w:color w:val="000000"/>
          <w:lang w:eastAsia="en-GB"/>
        </w:rPr>
        <w:t>, France</w:t>
      </w:r>
    </w:p>
    <w:p w14:paraId="7B46B3A1" w14:textId="77777777" w:rsidR="00DE04E5" w:rsidRPr="007B26E6" w:rsidRDefault="00DE04E5" w:rsidP="00DE04E5">
      <w:pPr>
        <w:ind w:left="4"/>
        <w:jc w:val="both"/>
        <w:rPr>
          <w:lang w:eastAsia="en-GB"/>
        </w:rPr>
      </w:pPr>
      <w:r w:rsidRPr="007B26E6">
        <w:rPr>
          <w:color w:val="000000"/>
          <w:lang w:eastAsia="en-GB"/>
        </w:rPr>
        <w:t xml:space="preserve">The site of </w:t>
      </w:r>
      <w:proofErr w:type="spellStart"/>
      <w:r w:rsidRPr="007B26E6">
        <w:rPr>
          <w:color w:val="000000"/>
          <w:lang w:eastAsia="en-GB"/>
        </w:rPr>
        <w:t>Burthecourt</w:t>
      </w:r>
      <w:proofErr w:type="spellEnd"/>
      <w:r w:rsidRPr="007B26E6">
        <w:rPr>
          <w:color w:val="000000"/>
          <w:lang w:eastAsia="en-GB"/>
        </w:rPr>
        <w:t xml:space="preserve"> is </w:t>
      </w:r>
      <w:proofErr w:type="spellStart"/>
      <w:r w:rsidRPr="007B26E6">
        <w:rPr>
          <w:color w:val="000000"/>
          <w:lang w:eastAsia="en-GB"/>
        </w:rPr>
        <w:t>characterised</w:t>
      </w:r>
      <w:proofErr w:type="spellEnd"/>
      <w:r w:rsidRPr="007B26E6">
        <w:rPr>
          <w:color w:val="000000"/>
          <w:lang w:eastAsia="en-GB"/>
        </w:rPr>
        <w:t xml:space="preserve"> by a </w:t>
      </w:r>
      <w:proofErr w:type="spellStart"/>
      <w:r w:rsidRPr="007B26E6">
        <w:rPr>
          <w:color w:val="000000"/>
          <w:lang w:eastAsia="en-GB"/>
        </w:rPr>
        <w:t>briquetage</w:t>
      </w:r>
      <w:proofErr w:type="spellEnd"/>
      <w:r w:rsidRPr="007B26E6">
        <w:rPr>
          <w:color w:val="000000"/>
          <w:lang w:eastAsia="en-GB"/>
        </w:rPr>
        <w:t xml:space="preserve"> industry, which began in the Iron Age (Hallstatt C</w:t>
      </w:r>
      <w:proofErr w:type="gramStart"/>
      <w:r w:rsidRPr="007B26E6">
        <w:rPr>
          <w:color w:val="000000"/>
          <w:lang w:eastAsia="en-GB"/>
        </w:rPr>
        <w:t>), and</w:t>
      </w:r>
      <w:proofErr w:type="gramEnd"/>
      <w:r w:rsidRPr="007B26E6">
        <w:rPr>
          <w:color w:val="000000"/>
          <w:lang w:eastAsia="en-GB"/>
        </w:rPr>
        <w:t xml:space="preserve"> lasted until the end of the </w:t>
      </w:r>
      <w:proofErr w:type="spellStart"/>
      <w:r w:rsidRPr="007B26E6">
        <w:rPr>
          <w:color w:val="000000"/>
          <w:lang w:eastAsia="en-GB"/>
        </w:rPr>
        <w:t>Gauls</w:t>
      </w:r>
      <w:proofErr w:type="spellEnd"/>
      <w:r w:rsidRPr="007B26E6">
        <w:rPr>
          <w:color w:val="000000"/>
          <w:lang w:eastAsia="en-GB"/>
        </w:rPr>
        <w:t xml:space="preserve">’ independence. This vast zone of the </w:t>
      </w:r>
      <w:proofErr w:type="spellStart"/>
      <w:r w:rsidRPr="007B26E6">
        <w:rPr>
          <w:color w:val="000000"/>
          <w:lang w:eastAsia="en-GB"/>
        </w:rPr>
        <w:t>Seille</w:t>
      </w:r>
      <w:proofErr w:type="spellEnd"/>
      <w:r w:rsidRPr="007B26E6">
        <w:rPr>
          <w:color w:val="000000"/>
          <w:lang w:eastAsia="en-GB"/>
        </w:rPr>
        <w:t xml:space="preserve"> valley (</w:t>
      </w:r>
      <w:proofErr w:type="spellStart"/>
      <w:r w:rsidRPr="007B26E6">
        <w:rPr>
          <w:color w:val="000000"/>
          <w:lang w:eastAsia="en-GB"/>
        </w:rPr>
        <w:t>Saulnois</w:t>
      </w:r>
      <w:proofErr w:type="spellEnd"/>
      <w:r w:rsidRPr="007B26E6">
        <w:rPr>
          <w:color w:val="000000"/>
          <w:lang w:eastAsia="en-GB"/>
        </w:rPr>
        <w:t xml:space="preserve">) is particularly well suited for the extraction of salt, which itself is fundamental for the preservation of foodstuffs. The vestiges of this intensive activity (detected since the start of the seventeenth century CE by the engineer F.-F. Le Royer </w:t>
      </w:r>
      <w:proofErr w:type="spellStart"/>
      <w:r w:rsidRPr="007B26E6">
        <w:rPr>
          <w:color w:val="000000"/>
          <w:lang w:eastAsia="en-GB"/>
        </w:rPr>
        <w:t>d’Artézé</w:t>
      </w:r>
      <w:proofErr w:type="spellEnd"/>
      <w:r w:rsidRPr="007B26E6">
        <w:rPr>
          <w:color w:val="000000"/>
          <w:lang w:eastAsia="en-GB"/>
        </w:rPr>
        <w:t xml:space="preserve"> de la </w:t>
      </w:r>
      <w:proofErr w:type="spellStart"/>
      <w:r w:rsidRPr="007B26E6">
        <w:rPr>
          <w:color w:val="000000"/>
          <w:lang w:eastAsia="en-GB"/>
        </w:rPr>
        <w:t>Sauvagère</w:t>
      </w:r>
      <w:proofErr w:type="spellEnd"/>
      <w:r w:rsidRPr="007B26E6">
        <w:rPr>
          <w:color w:val="000000"/>
          <w:lang w:eastAsia="en-GB"/>
        </w:rPr>
        <w:t xml:space="preserve">) cover an area of around 120ha between the villages of </w:t>
      </w:r>
      <w:hyperlink r:id="rId20" w:history="1">
        <w:r w:rsidRPr="00953C34">
          <w:rPr>
            <w:color w:val="000000"/>
            <w:lang w:eastAsia="en-GB"/>
          </w:rPr>
          <w:t>Marsal</w:t>
        </w:r>
      </w:hyperlink>
      <w:r w:rsidRPr="007B26E6">
        <w:rPr>
          <w:color w:val="000000"/>
          <w:lang w:eastAsia="en-GB"/>
        </w:rPr>
        <w:t xml:space="preserve">, </w:t>
      </w:r>
      <w:hyperlink r:id="rId21" w:history="1">
        <w:proofErr w:type="spellStart"/>
        <w:r w:rsidRPr="00953C34">
          <w:rPr>
            <w:color w:val="000000"/>
            <w:lang w:eastAsia="en-GB"/>
          </w:rPr>
          <w:t>Moyenvic</w:t>
        </w:r>
        <w:proofErr w:type="spellEnd"/>
      </w:hyperlink>
      <w:r w:rsidRPr="007B26E6">
        <w:rPr>
          <w:color w:val="000000"/>
          <w:lang w:eastAsia="en-GB"/>
        </w:rPr>
        <w:t xml:space="preserve">, </w:t>
      </w:r>
      <w:hyperlink r:id="rId22" w:history="1">
        <w:r w:rsidRPr="00953C34">
          <w:rPr>
            <w:color w:val="000000"/>
            <w:lang w:eastAsia="en-GB"/>
          </w:rPr>
          <w:t>Vic-sur-</w:t>
        </w:r>
        <w:proofErr w:type="spellStart"/>
        <w:r w:rsidRPr="00953C34">
          <w:rPr>
            <w:color w:val="000000"/>
            <w:lang w:eastAsia="en-GB"/>
          </w:rPr>
          <w:t>Seille</w:t>
        </w:r>
        <w:proofErr w:type="spellEnd"/>
      </w:hyperlink>
      <w:r w:rsidRPr="007B26E6">
        <w:rPr>
          <w:color w:val="000000"/>
          <w:lang w:eastAsia="en-GB"/>
        </w:rPr>
        <w:t xml:space="preserve">, </w:t>
      </w:r>
      <w:hyperlink r:id="rId23" w:history="1">
        <w:proofErr w:type="spellStart"/>
        <w:r w:rsidRPr="00953C34">
          <w:rPr>
            <w:color w:val="000000"/>
            <w:lang w:eastAsia="en-GB"/>
          </w:rPr>
          <w:t>Salonnes</w:t>
        </w:r>
        <w:proofErr w:type="spellEnd"/>
      </w:hyperlink>
      <w:r w:rsidRPr="007B26E6">
        <w:rPr>
          <w:color w:val="000000"/>
          <w:lang w:eastAsia="en-GB"/>
        </w:rPr>
        <w:t xml:space="preserve">, la butte de </w:t>
      </w:r>
      <w:proofErr w:type="spellStart"/>
      <w:r w:rsidRPr="007B26E6">
        <w:rPr>
          <w:color w:val="000000"/>
          <w:lang w:eastAsia="en-GB"/>
        </w:rPr>
        <w:t>Châtry</w:t>
      </w:r>
      <w:proofErr w:type="spellEnd"/>
      <w:r w:rsidRPr="007B26E6">
        <w:rPr>
          <w:color w:val="000000"/>
          <w:lang w:eastAsia="en-GB"/>
        </w:rPr>
        <w:t xml:space="preserve"> between Vic and </w:t>
      </w:r>
      <w:proofErr w:type="spellStart"/>
      <w:r w:rsidRPr="007B26E6">
        <w:rPr>
          <w:color w:val="000000"/>
          <w:lang w:eastAsia="en-GB"/>
        </w:rPr>
        <w:t>Moyenvic</w:t>
      </w:r>
      <w:proofErr w:type="spellEnd"/>
      <w:r w:rsidRPr="007B26E6">
        <w:rPr>
          <w:color w:val="000000"/>
          <w:lang w:eastAsia="en-GB"/>
        </w:rPr>
        <w:t xml:space="preserve"> and the castle of </w:t>
      </w:r>
      <w:proofErr w:type="spellStart"/>
      <w:r w:rsidRPr="007B26E6">
        <w:rPr>
          <w:color w:val="000000"/>
          <w:lang w:eastAsia="en-GB"/>
        </w:rPr>
        <w:t>Burthecourt</w:t>
      </w:r>
      <w:proofErr w:type="spellEnd"/>
      <w:r w:rsidRPr="007B26E6">
        <w:rPr>
          <w:color w:val="000000"/>
          <w:lang w:eastAsia="en-GB"/>
        </w:rPr>
        <w:t xml:space="preserve"> in the municipality of </w:t>
      </w:r>
      <w:hyperlink r:id="rId24" w:history="1">
        <w:proofErr w:type="spellStart"/>
        <w:r w:rsidRPr="00953C34">
          <w:rPr>
            <w:color w:val="000000"/>
            <w:lang w:eastAsia="en-GB"/>
          </w:rPr>
          <w:t>Salonnes</w:t>
        </w:r>
        <w:proofErr w:type="spellEnd"/>
      </w:hyperlink>
      <w:r w:rsidRPr="007B26E6">
        <w:rPr>
          <w:color w:val="000000"/>
          <w:lang w:eastAsia="en-GB"/>
        </w:rPr>
        <w:t>.</w:t>
      </w:r>
    </w:p>
    <w:p w14:paraId="62660F0A" w14:textId="77777777" w:rsidR="00DE04E5" w:rsidRPr="007B26E6" w:rsidRDefault="00DE04E5" w:rsidP="00DE04E5">
      <w:pPr>
        <w:rPr>
          <w:lang w:eastAsia="en-GB"/>
        </w:rPr>
      </w:pPr>
    </w:p>
    <w:p w14:paraId="005BCDAD" w14:textId="77777777" w:rsidR="00DE04E5" w:rsidRPr="007B26E6" w:rsidRDefault="00DE04E5" w:rsidP="00DE04E5">
      <w:pPr>
        <w:ind w:left="4"/>
        <w:jc w:val="both"/>
        <w:rPr>
          <w:lang w:eastAsia="en-GB"/>
        </w:rPr>
      </w:pPr>
      <w:r w:rsidRPr="007B26E6">
        <w:rPr>
          <w:color w:val="000000"/>
          <w:lang w:eastAsia="en-GB"/>
        </w:rPr>
        <w:t xml:space="preserve">The </w:t>
      </w:r>
      <w:proofErr w:type="spellStart"/>
      <w:r w:rsidRPr="007B26E6">
        <w:rPr>
          <w:color w:val="000000"/>
          <w:lang w:eastAsia="en-GB"/>
        </w:rPr>
        <w:t>briquetage</w:t>
      </w:r>
      <w:proofErr w:type="spellEnd"/>
      <w:r w:rsidRPr="007B26E6">
        <w:rPr>
          <w:color w:val="000000"/>
          <w:lang w:eastAsia="en-GB"/>
        </w:rPr>
        <w:t xml:space="preserve"> (vessels and clay sticks) and human remains assemblage, curated by the </w:t>
      </w:r>
      <w:proofErr w:type="spellStart"/>
      <w:proofErr w:type="gramStart"/>
      <w:r w:rsidRPr="007B26E6">
        <w:rPr>
          <w:color w:val="000000"/>
          <w:lang w:eastAsia="en-GB"/>
        </w:rPr>
        <w:t>Cour</w:t>
      </w:r>
      <w:proofErr w:type="spellEnd"/>
      <w:r w:rsidRPr="007B26E6">
        <w:rPr>
          <w:color w:val="000000"/>
          <w:lang w:eastAsia="en-GB"/>
        </w:rPr>
        <w:t xml:space="preserve"> d’Or-Metz Metropole museum</w:t>
      </w:r>
      <w:proofErr w:type="gramEnd"/>
      <w:r w:rsidRPr="007B26E6">
        <w:rPr>
          <w:color w:val="000000"/>
          <w:lang w:eastAsia="en-GB"/>
        </w:rPr>
        <w:t xml:space="preserve">, were recovered during excavations in 1901. J.B. </w:t>
      </w:r>
      <w:proofErr w:type="spellStart"/>
      <w:r w:rsidRPr="007B26E6">
        <w:rPr>
          <w:color w:val="000000"/>
          <w:lang w:eastAsia="en-GB"/>
        </w:rPr>
        <w:t>Keune</w:t>
      </w:r>
      <w:proofErr w:type="spellEnd"/>
      <w:r w:rsidRPr="007B26E6">
        <w:rPr>
          <w:color w:val="000000"/>
          <w:lang w:eastAsia="en-GB"/>
        </w:rPr>
        <w:t xml:space="preserve">, then curator of the </w:t>
      </w:r>
      <w:proofErr w:type="gramStart"/>
      <w:r w:rsidRPr="007B26E6">
        <w:rPr>
          <w:color w:val="000000"/>
          <w:lang w:eastAsia="en-GB"/>
        </w:rPr>
        <w:t>Metz museum</w:t>
      </w:r>
      <w:proofErr w:type="gramEnd"/>
      <w:r w:rsidRPr="007B26E6">
        <w:rPr>
          <w:color w:val="000000"/>
          <w:lang w:eastAsia="en-GB"/>
        </w:rPr>
        <w:t xml:space="preserve">, led excavation of a series of test trenches on the site of </w:t>
      </w:r>
      <w:proofErr w:type="spellStart"/>
      <w:r w:rsidRPr="007B26E6">
        <w:rPr>
          <w:color w:val="000000"/>
          <w:lang w:eastAsia="en-GB"/>
        </w:rPr>
        <w:t>Burthecourt</w:t>
      </w:r>
      <w:proofErr w:type="spellEnd"/>
      <w:r w:rsidRPr="007B26E6">
        <w:rPr>
          <w:color w:val="000000"/>
          <w:lang w:eastAsia="en-GB"/>
        </w:rPr>
        <w:t xml:space="preserve"> that allowed for the first reconstructions of the </w:t>
      </w:r>
      <w:proofErr w:type="spellStart"/>
      <w:r w:rsidRPr="007B26E6">
        <w:rPr>
          <w:color w:val="000000"/>
          <w:lang w:eastAsia="en-GB"/>
        </w:rPr>
        <w:t>briquetage</w:t>
      </w:r>
      <w:proofErr w:type="spellEnd"/>
      <w:r w:rsidRPr="007B26E6">
        <w:rPr>
          <w:color w:val="000000"/>
          <w:lang w:eastAsia="en-GB"/>
        </w:rPr>
        <w:t xml:space="preserve"> techniques employed (</w:t>
      </w:r>
      <w:proofErr w:type="spellStart"/>
      <w:r w:rsidRPr="007B26E6">
        <w:rPr>
          <w:color w:val="000000"/>
          <w:lang w:eastAsia="en-GB"/>
        </w:rPr>
        <w:t>Keune</w:t>
      </w:r>
      <w:proofErr w:type="spellEnd"/>
      <w:r w:rsidRPr="007B26E6">
        <w:rPr>
          <w:color w:val="000000"/>
          <w:lang w:eastAsia="en-GB"/>
        </w:rPr>
        <w:t xml:space="preserve"> 1901). This subsequently enabled Jean-Paul </w:t>
      </w:r>
      <w:proofErr w:type="spellStart"/>
      <w:r w:rsidRPr="007B26E6">
        <w:rPr>
          <w:color w:val="000000"/>
          <w:lang w:eastAsia="en-GB"/>
        </w:rPr>
        <w:t>Bertaux</w:t>
      </w:r>
      <w:proofErr w:type="spellEnd"/>
      <w:r w:rsidRPr="007B26E6">
        <w:rPr>
          <w:color w:val="000000"/>
          <w:lang w:eastAsia="en-GB"/>
        </w:rPr>
        <w:t xml:space="preserve">, between 1969 and 1976, to draft a typology of the salt </w:t>
      </w:r>
      <w:proofErr w:type="spellStart"/>
      <w:r w:rsidRPr="007B26E6">
        <w:rPr>
          <w:color w:val="000000"/>
          <w:lang w:eastAsia="en-GB"/>
        </w:rPr>
        <w:t>moulds</w:t>
      </w:r>
      <w:proofErr w:type="spellEnd"/>
      <w:r w:rsidRPr="007B26E6">
        <w:rPr>
          <w:color w:val="000000"/>
          <w:lang w:eastAsia="en-GB"/>
        </w:rPr>
        <w:t xml:space="preserve"> (</w:t>
      </w:r>
      <w:proofErr w:type="spellStart"/>
      <w:r w:rsidRPr="007B26E6">
        <w:rPr>
          <w:color w:val="000000"/>
          <w:lang w:eastAsia="en-GB"/>
        </w:rPr>
        <w:t>Bertaux</w:t>
      </w:r>
      <w:proofErr w:type="spellEnd"/>
      <w:r w:rsidRPr="007B26E6">
        <w:rPr>
          <w:color w:val="000000"/>
          <w:lang w:eastAsia="en-GB"/>
        </w:rPr>
        <w:t xml:space="preserve"> 1976).</w:t>
      </w:r>
    </w:p>
    <w:p w14:paraId="5CEE0D8F" w14:textId="77777777" w:rsidR="00DE04E5" w:rsidRPr="007B26E6" w:rsidRDefault="00DE04E5" w:rsidP="00DE04E5">
      <w:pPr>
        <w:rPr>
          <w:lang w:eastAsia="en-GB"/>
        </w:rPr>
      </w:pPr>
    </w:p>
    <w:p w14:paraId="338B0B22" w14:textId="77777777" w:rsidR="00DE04E5" w:rsidRPr="007B26E6" w:rsidRDefault="00DE04E5" w:rsidP="00DE04E5">
      <w:pPr>
        <w:ind w:left="4"/>
        <w:jc w:val="both"/>
        <w:rPr>
          <w:lang w:eastAsia="en-GB"/>
        </w:rPr>
      </w:pPr>
      <w:r w:rsidRPr="007B26E6">
        <w:rPr>
          <w:color w:val="000000"/>
          <w:lang w:eastAsia="en-GB"/>
        </w:rPr>
        <w:t xml:space="preserve">Since the beginning of the 2000s, new research has been taking place on the site under the direction of Laurent Olivier. One of the elements of this multidisciplinary </w:t>
      </w:r>
      <w:proofErr w:type="spellStart"/>
      <w:r w:rsidRPr="007B26E6">
        <w:rPr>
          <w:color w:val="000000"/>
          <w:lang w:eastAsia="en-GB"/>
        </w:rPr>
        <w:t>programme</w:t>
      </w:r>
      <w:proofErr w:type="spellEnd"/>
      <w:r w:rsidRPr="007B26E6">
        <w:rPr>
          <w:color w:val="000000"/>
          <w:lang w:eastAsia="en-GB"/>
        </w:rPr>
        <w:t xml:space="preserve">, other than to establish the spatial extent and the internal </w:t>
      </w:r>
      <w:proofErr w:type="spellStart"/>
      <w:r w:rsidRPr="007B26E6">
        <w:rPr>
          <w:color w:val="000000"/>
          <w:lang w:eastAsia="en-GB"/>
        </w:rPr>
        <w:t>organisation</w:t>
      </w:r>
      <w:proofErr w:type="spellEnd"/>
      <w:r w:rsidRPr="007B26E6">
        <w:rPr>
          <w:color w:val="000000"/>
          <w:lang w:eastAsia="en-GB"/>
        </w:rPr>
        <w:t xml:space="preserve"> of this salt production site (Olivier 2012), is to evaluate the environmental impact of this industrial activity on the landscape.</w:t>
      </w:r>
    </w:p>
    <w:p w14:paraId="7836D397" w14:textId="77777777" w:rsidR="00DE04E5" w:rsidRPr="007B26E6" w:rsidRDefault="00DE04E5" w:rsidP="00DE04E5">
      <w:pPr>
        <w:rPr>
          <w:lang w:eastAsia="en-GB"/>
        </w:rPr>
      </w:pPr>
    </w:p>
    <w:p w14:paraId="6A60498E" w14:textId="77777777" w:rsidR="00DE04E5" w:rsidRPr="007B26E6" w:rsidRDefault="00DE04E5" w:rsidP="00DE04E5">
      <w:pPr>
        <w:ind w:left="4"/>
        <w:jc w:val="both"/>
        <w:rPr>
          <w:lang w:eastAsia="en-GB"/>
        </w:rPr>
      </w:pPr>
      <w:r w:rsidRPr="007B26E6">
        <w:rPr>
          <w:color w:val="000000"/>
          <w:lang w:eastAsia="en-GB"/>
        </w:rPr>
        <w:t xml:space="preserve">In this context, fine-grained analyses by </w:t>
      </w:r>
      <w:proofErr w:type="gramStart"/>
      <w:r w:rsidRPr="007B26E6">
        <w:rPr>
          <w:color w:val="000000"/>
          <w:lang w:eastAsia="en-GB"/>
        </w:rPr>
        <w:t>a number of</w:t>
      </w:r>
      <w:proofErr w:type="gramEnd"/>
      <w:r w:rsidRPr="007B26E6">
        <w:rPr>
          <w:color w:val="000000"/>
          <w:lang w:eastAsia="en-GB"/>
        </w:rPr>
        <w:t xml:space="preserve"> experts have provided essential data about the daily lives of the salt workers within this environment, as well as on inter-relationships between humans and the salt-producing environment. At the end of the 2005 field season, a residential zone in the immediate proximity of the salt production sites in </w:t>
      </w:r>
      <w:proofErr w:type="spellStart"/>
      <w:r w:rsidRPr="007B26E6">
        <w:rPr>
          <w:color w:val="000000"/>
          <w:lang w:eastAsia="en-GB"/>
        </w:rPr>
        <w:t>Burthecourt</w:t>
      </w:r>
      <w:proofErr w:type="spellEnd"/>
      <w:r w:rsidRPr="007B26E6">
        <w:rPr>
          <w:color w:val="000000"/>
          <w:lang w:eastAsia="en-GB"/>
        </w:rPr>
        <w:t xml:space="preserve"> was uncovered (</w:t>
      </w:r>
      <w:proofErr w:type="spellStart"/>
      <w:r w:rsidRPr="007B26E6">
        <w:rPr>
          <w:color w:val="000000"/>
          <w:lang w:eastAsia="en-GB"/>
        </w:rPr>
        <w:t>HaC</w:t>
      </w:r>
      <w:proofErr w:type="spellEnd"/>
      <w:r w:rsidRPr="007B26E6">
        <w:rPr>
          <w:color w:val="000000"/>
          <w:lang w:eastAsia="en-GB"/>
        </w:rPr>
        <w:t xml:space="preserve">–D2–3). It was revealed that the workers also performed agricultural activities as well as the probable raising of domestic animals (sheep, </w:t>
      </w:r>
      <w:proofErr w:type="gramStart"/>
      <w:r w:rsidRPr="007B26E6">
        <w:rPr>
          <w:color w:val="000000"/>
          <w:lang w:eastAsia="en-GB"/>
        </w:rPr>
        <w:t>cattle</w:t>
      </w:r>
      <w:proofErr w:type="gramEnd"/>
      <w:r w:rsidRPr="007B26E6">
        <w:rPr>
          <w:color w:val="000000"/>
          <w:lang w:eastAsia="en-GB"/>
        </w:rPr>
        <w:t xml:space="preserve"> and pigs).</w:t>
      </w:r>
    </w:p>
    <w:p w14:paraId="0AF2B69D" w14:textId="77777777" w:rsidR="00DE04E5" w:rsidRPr="007B26E6" w:rsidRDefault="00DE04E5" w:rsidP="00DE04E5">
      <w:pPr>
        <w:rPr>
          <w:lang w:eastAsia="en-GB"/>
        </w:rPr>
      </w:pPr>
    </w:p>
    <w:p w14:paraId="1C545956" w14:textId="77777777" w:rsidR="00DE04E5" w:rsidRPr="007B26E6" w:rsidRDefault="00DE04E5" w:rsidP="00DE04E5">
      <w:pPr>
        <w:ind w:left="4"/>
        <w:jc w:val="both"/>
        <w:rPr>
          <w:lang w:eastAsia="en-GB"/>
        </w:rPr>
      </w:pPr>
      <w:r w:rsidRPr="007B26E6">
        <w:rPr>
          <w:color w:val="000000"/>
          <w:lang w:eastAsia="en-GB"/>
        </w:rPr>
        <w:t xml:space="preserve">In Marsal, a group of burials from </w:t>
      </w:r>
      <w:proofErr w:type="spellStart"/>
      <w:r w:rsidRPr="007B26E6">
        <w:rPr>
          <w:color w:val="000000"/>
          <w:lang w:eastAsia="en-GB"/>
        </w:rPr>
        <w:t>Bensale</w:t>
      </w:r>
      <w:proofErr w:type="spellEnd"/>
      <w:r w:rsidRPr="007B26E6">
        <w:rPr>
          <w:color w:val="000000"/>
          <w:lang w:eastAsia="en-GB"/>
        </w:rPr>
        <w:t xml:space="preserve"> (with individuals dating from the fifth century BCE) provided important information regarding the correlation between residences, agricultural </w:t>
      </w:r>
      <w:r w:rsidRPr="007B26E6">
        <w:rPr>
          <w:color w:val="000000"/>
          <w:lang w:eastAsia="en-GB"/>
        </w:rPr>
        <w:lastRenderedPageBreak/>
        <w:t xml:space="preserve">areas, </w:t>
      </w:r>
      <w:proofErr w:type="gramStart"/>
      <w:r w:rsidRPr="007B26E6">
        <w:rPr>
          <w:color w:val="000000"/>
          <w:lang w:eastAsia="en-GB"/>
        </w:rPr>
        <w:t>workshops</w:t>
      </w:r>
      <w:proofErr w:type="gramEnd"/>
      <w:r w:rsidRPr="007B26E6">
        <w:rPr>
          <w:color w:val="000000"/>
          <w:lang w:eastAsia="en-GB"/>
        </w:rPr>
        <w:t xml:space="preserve"> and necropolises. Older findings have revealed the existence of burial sites in proximity to </w:t>
      </w:r>
      <w:proofErr w:type="spellStart"/>
      <w:r w:rsidRPr="007B26E6">
        <w:rPr>
          <w:color w:val="000000"/>
          <w:lang w:eastAsia="en-GB"/>
        </w:rPr>
        <w:t>briquetage</w:t>
      </w:r>
      <w:proofErr w:type="spellEnd"/>
      <w:r w:rsidRPr="007B26E6">
        <w:rPr>
          <w:color w:val="000000"/>
          <w:lang w:eastAsia="en-GB"/>
        </w:rPr>
        <w:t xml:space="preserve"> zones. Despite their earlier date (2000–800 BCE), the human bones curated by the </w:t>
      </w:r>
      <w:proofErr w:type="spellStart"/>
      <w:r w:rsidRPr="007B26E6">
        <w:rPr>
          <w:color w:val="000000"/>
          <w:lang w:eastAsia="en-GB"/>
        </w:rPr>
        <w:t>Cour</w:t>
      </w:r>
      <w:proofErr w:type="spellEnd"/>
      <w:r w:rsidRPr="007B26E6">
        <w:rPr>
          <w:color w:val="000000"/>
          <w:lang w:eastAsia="en-GB"/>
        </w:rPr>
        <w:t xml:space="preserve"> d’Or-Metz </w:t>
      </w:r>
      <w:proofErr w:type="spellStart"/>
      <w:r w:rsidRPr="007B26E6">
        <w:rPr>
          <w:color w:val="000000"/>
          <w:lang w:eastAsia="en-GB"/>
        </w:rPr>
        <w:t>Métropole</w:t>
      </w:r>
      <w:proofErr w:type="spellEnd"/>
      <w:r w:rsidRPr="007B26E6">
        <w:rPr>
          <w:color w:val="000000"/>
          <w:lang w:eastAsia="en-GB"/>
        </w:rPr>
        <w:t xml:space="preserve"> museum could therefore be associated with the first settlements of salt workers in </w:t>
      </w:r>
      <w:proofErr w:type="spellStart"/>
      <w:r w:rsidRPr="007B26E6">
        <w:rPr>
          <w:color w:val="000000"/>
          <w:lang w:eastAsia="en-GB"/>
        </w:rPr>
        <w:t>Burthecourt</w:t>
      </w:r>
      <w:proofErr w:type="spellEnd"/>
      <w:r w:rsidRPr="007B26E6">
        <w:rPr>
          <w:color w:val="000000"/>
          <w:lang w:eastAsia="en-GB"/>
        </w:rPr>
        <w:t xml:space="preserve"> at the time of the discovery of the site’s economic potential.</w:t>
      </w:r>
    </w:p>
    <w:p w14:paraId="6AF409D6" w14:textId="77777777" w:rsidR="00DE04E5" w:rsidRPr="007B26E6" w:rsidRDefault="00DE04E5" w:rsidP="00DE04E5">
      <w:pPr>
        <w:rPr>
          <w:lang w:eastAsia="en-GB"/>
        </w:rPr>
      </w:pPr>
    </w:p>
    <w:p w14:paraId="2F2A4F87" w14:textId="77777777" w:rsidR="00DE04E5" w:rsidRPr="007B26E6" w:rsidRDefault="00DE04E5" w:rsidP="00DE04E5">
      <w:pPr>
        <w:jc w:val="both"/>
        <w:rPr>
          <w:lang w:eastAsia="en-GB"/>
        </w:rPr>
      </w:pPr>
      <w:r w:rsidRPr="007B26E6">
        <w:rPr>
          <w:color w:val="000000"/>
          <w:lang w:eastAsia="en-GB"/>
        </w:rPr>
        <w:t xml:space="preserve">A petrous bone from Skeleton 2547 yielded </w:t>
      </w:r>
      <w:r w:rsidRPr="00EF6361">
        <w:rPr>
          <w:color w:val="000000"/>
          <w:lang w:eastAsia="en-GB"/>
        </w:rPr>
        <w:t>sample I16184 (male</w:t>
      </w:r>
      <w:r w:rsidRPr="007B26E6">
        <w:rPr>
          <w:color w:val="000000"/>
          <w:lang w:eastAsia="en-GB"/>
        </w:rPr>
        <w:t>). </w:t>
      </w:r>
    </w:p>
    <w:p w14:paraId="0539C065" w14:textId="77777777" w:rsidR="00DE04E5" w:rsidRPr="007B26E6" w:rsidRDefault="00DE04E5" w:rsidP="00DE04E5">
      <w:pPr>
        <w:rPr>
          <w:lang w:eastAsia="en-GB"/>
        </w:rPr>
      </w:pPr>
    </w:p>
    <w:p w14:paraId="139687B6" w14:textId="77777777" w:rsidR="00DE04E5" w:rsidRPr="007B26E6" w:rsidRDefault="00DE04E5" w:rsidP="00DE04E5">
      <w:pPr>
        <w:jc w:val="both"/>
        <w:rPr>
          <w:lang w:eastAsia="en-GB"/>
        </w:rPr>
      </w:pPr>
      <w:r w:rsidRPr="007B26E6">
        <w:rPr>
          <w:color w:val="000000"/>
          <w:lang w:eastAsia="en-GB"/>
        </w:rPr>
        <w:t xml:space="preserve">Source of samples: Ron Pinhasi and Olivia </w:t>
      </w:r>
      <w:proofErr w:type="spellStart"/>
      <w:r w:rsidRPr="007B26E6">
        <w:rPr>
          <w:color w:val="000000"/>
          <w:lang w:eastAsia="en-GB"/>
        </w:rPr>
        <w:t>Cheronet</w:t>
      </w:r>
      <w:proofErr w:type="spellEnd"/>
    </w:p>
    <w:p w14:paraId="10E0FA42" w14:textId="77777777" w:rsidR="00DE04E5" w:rsidRPr="007B26E6" w:rsidRDefault="00DE04E5" w:rsidP="00DE04E5">
      <w:pPr>
        <w:jc w:val="both"/>
        <w:rPr>
          <w:lang w:eastAsia="en-GB"/>
        </w:rPr>
      </w:pPr>
      <w:r w:rsidRPr="007B26E6">
        <w:rPr>
          <w:color w:val="000000"/>
          <w:lang w:eastAsia="en-GB"/>
        </w:rPr>
        <w:t xml:space="preserve">Author of entry: Olivia </w:t>
      </w:r>
      <w:proofErr w:type="spellStart"/>
      <w:r w:rsidRPr="007B26E6">
        <w:rPr>
          <w:color w:val="000000"/>
          <w:lang w:eastAsia="en-GB"/>
        </w:rPr>
        <w:t>Cheronet</w:t>
      </w:r>
      <w:proofErr w:type="spellEnd"/>
      <w:r w:rsidRPr="007B26E6">
        <w:rPr>
          <w:color w:val="000000"/>
          <w:lang w:eastAsia="en-GB"/>
        </w:rPr>
        <w:t xml:space="preserve"> and Claire-Elise Fischer</w:t>
      </w:r>
    </w:p>
    <w:p w14:paraId="21ED5EBD" w14:textId="77777777" w:rsidR="00DE04E5" w:rsidRPr="007B26E6" w:rsidRDefault="00DE04E5" w:rsidP="00DE04E5">
      <w:pPr>
        <w:jc w:val="both"/>
        <w:rPr>
          <w:lang w:eastAsia="en-GB"/>
        </w:rPr>
      </w:pPr>
      <w:r w:rsidRPr="007B26E6">
        <w:rPr>
          <w:color w:val="000000"/>
          <w:lang w:eastAsia="en-GB"/>
        </w:rPr>
        <w:t>References:</w:t>
      </w:r>
    </w:p>
    <w:p w14:paraId="2A584B4F" w14:textId="77777777" w:rsidR="00DE04E5" w:rsidRPr="007B26E6" w:rsidRDefault="00DE04E5" w:rsidP="00DE04E5">
      <w:pPr>
        <w:jc w:val="both"/>
        <w:rPr>
          <w:lang w:eastAsia="en-GB"/>
        </w:rPr>
      </w:pPr>
      <w:proofErr w:type="spellStart"/>
      <w:r w:rsidRPr="007B26E6">
        <w:rPr>
          <w:color w:val="000000"/>
          <w:lang w:eastAsia="en-GB"/>
        </w:rPr>
        <w:t>Bertaux</w:t>
      </w:r>
      <w:proofErr w:type="spellEnd"/>
      <w:r w:rsidRPr="007B26E6">
        <w:rPr>
          <w:color w:val="000000"/>
          <w:lang w:eastAsia="en-GB"/>
        </w:rPr>
        <w:t xml:space="preserve">, J.-P. 1976. </w:t>
      </w:r>
      <w:proofErr w:type="spellStart"/>
      <w:r w:rsidRPr="007B26E6">
        <w:rPr>
          <w:color w:val="000000"/>
          <w:lang w:eastAsia="en-GB"/>
        </w:rPr>
        <w:t>L’archéologie</w:t>
      </w:r>
      <w:proofErr w:type="spellEnd"/>
      <w:r w:rsidRPr="007B26E6">
        <w:rPr>
          <w:color w:val="000000"/>
          <w:lang w:eastAsia="en-GB"/>
        </w:rPr>
        <w:t xml:space="preserve"> du </w:t>
      </w:r>
      <w:proofErr w:type="spellStart"/>
      <w:r w:rsidRPr="007B26E6">
        <w:rPr>
          <w:color w:val="000000"/>
          <w:lang w:eastAsia="en-GB"/>
        </w:rPr>
        <w:t>sel</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Lorraine. “Le </w:t>
      </w:r>
      <w:proofErr w:type="spellStart"/>
      <w:r w:rsidRPr="007B26E6">
        <w:rPr>
          <w:color w:val="000000"/>
          <w:lang w:eastAsia="en-GB"/>
        </w:rPr>
        <w:t>Briquetage</w:t>
      </w:r>
      <w:proofErr w:type="spellEnd"/>
      <w:r w:rsidRPr="007B26E6">
        <w:rPr>
          <w:color w:val="000000"/>
          <w:lang w:eastAsia="en-GB"/>
        </w:rPr>
        <w:t xml:space="preserve"> de la </w:t>
      </w:r>
      <w:proofErr w:type="spellStart"/>
      <w:r w:rsidRPr="007B26E6">
        <w:rPr>
          <w:color w:val="000000"/>
          <w:lang w:eastAsia="en-GB"/>
        </w:rPr>
        <w:t>Seille</w:t>
      </w:r>
      <w:proofErr w:type="spellEnd"/>
      <w:r w:rsidRPr="007B26E6">
        <w:rPr>
          <w:color w:val="000000"/>
          <w:lang w:eastAsia="en-GB"/>
        </w:rPr>
        <w:t>” (</w:t>
      </w:r>
      <w:proofErr w:type="spellStart"/>
      <w:r w:rsidRPr="007B26E6">
        <w:rPr>
          <w:color w:val="000000"/>
          <w:lang w:eastAsia="en-GB"/>
        </w:rPr>
        <w:t>état</w:t>
      </w:r>
      <w:proofErr w:type="spellEnd"/>
      <w:r w:rsidRPr="007B26E6">
        <w:rPr>
          <w:color w:val="000000"/>
          <w:lang w:eastAsia="en-GB"/>
        </w:rPr>
        <w:t xml:space="preserve"> </w:t>
      </w:r>
      <w:proofErr w:type="spellStart"/>
      <w:r w:rsidRPr="007B26E6">
        <w:rPr>
          <w:color w:val="000000"/>
          <w:lang w:eastAsia="en-GB"/>
        </w:rPr>
        <w:t>actuel</w:t>
      </w:r>
      <w:proofErr w:type="spellEnd"/>
      <w:r w:rsidRPr="007B26E6">
        <w:rPr>
          <w:color w:val="000000"/>
          <w:lang w:eastAsia="en-GB"/>
        </w:rPr>
        <w:t xml:space="preserve"> des </w:t>
      </w:r>
      <w:proofErr w:type="spellStart"/>
      <w:r w:rsidRPr="007B26E6">
        <w:rPr>
          <w:color w:val="000000"/>
          <w:lang w:eastAsia="en-GB"/>
        </w:rPr>
        <w:t>recherches</w:t>
      </w:r>
      <w:proofErr w:type="spellEnd"/>
      <w:r w:rsidRPr="007B26E6">
        <w:rPr>
          <w:color w:val="000000"/>
          <w:lang w:eastAsia="en-GB"/>
        </w:rPr>
        <w:t xml:space="preserve">), in J.-P. </w:t>
      </w:r>
      <w:proofErr w:type="spellStart"/>
      <w:r w:rsidRPr="007B26E6">
        <w:rPr>
          <w:color w:val="000000"/>
          <w:lang w:eastAsia="en-GB"/>
        </w:rPr>
        <w:t>Millotte</w:t>
      </w:r>
      <w:proofErr w:type="spellEnd"/>
      <w:r w:rsidRPr="007B26E6">
        <w:rPr>
          <w:color w:val="000000"/>
          <w:lang w:eastAsia="en-GB"/>
        </w:rPr>
        <w:t xml:space="preserve">, A. Thevenin and B. Chertier (eds), </w:t>
      </w:r>
      <w:proofErr w:type="spellStart"/>
      <w:r w:rsidRPr="007B26E6">
        <w:rPr>
          <w:i/>
          <w:iCs/>
          <w:color w:val="000000"/>
          <w:lang w:eastAsia="en-GB"/>
        </w:rPr>
        <w:t>Livret</w:t>
      </w:r>
      <w:proofErr w:type="spellEnd"/>
      <w:r w:rsidRPr="007B26E6">
        <w:rPr>
          <w:i/>
          <w:iCs/>
          <w:color w:val="000000"/>
          <w:lang w:eastAsia="en-GB"/>
        </w:rPr>
        <w:t xml:space="preserve"> guide de </w:t>
      </w:r>
      <w:proofErr w:type="spellStart"/>
      <w:r w:rsidRPr="007B26E6">
        <w:rPr>
          <w:i/>
          <w:iCs/>
          <w:color w:val="000000"/>
          <w:lang w:eastAsia="en-GB"/>
        </w:rPr>
        <w:t>l’excursion</w:t>
      </w:r>
      <w:proofErr w:type="spellEnd"/>
      <w:r w:rsidRPr="007B26E6">
        <w:rPr>
          <w:i/>
          <w:iCs/>
          <w:color w:val="000000"/>
          <w:lang w:eastAsia="en-GB"/>
        </w:rPr>
        <w:t xml:space="preserve"> A7 Champagne, Lorraine, Alsace, Franche-Comté, 9</w:t>
      </w:r>
      <w:r w:rsidRPr="007B26E6">
        <w:rPr>
          <w:i/>
          <w:iCs/>
          <w:color w:val="000000"/>
          <w:sz w:val="14"/>
          <w:szCs w:val="14"/>
          <w:vertAlign w:val="superscript"/>
          <w:lang w:eastAsia="en-GB"/>
        </w:rPr>
        <w:t>e</w:t>
      </w:r>
      <w:r w:rsidRPr="007B26E6">
        <w:rPr>
          <w:i/>
          <w:iCs/>
          <w:color w:val="000000"/>
          <w:lang w:eastAsia="en-GB"/>
        </w:rPr>
        <w:t xml:space="preserve"> </w:t>
      </w:r>
      <w:proofErr w:type="spellStart"/>
      <w:r w:rsidRPr="007B26E6">
        <w:rPr>
          <w:i/>
          <w:iCs/>
          <w:color w:val="000000"/>
          <w:lang w:eastAsia="en-GB"/>
        </w:rPr>
        <w:t>Congrès</w:t>
      </w:r>
      <w:proofErr w:type="spellEnd"/>
      <w:r w:rsidRPr="007B26E6">
        <w:rPr>
          <w:i/>
          <w:iCs/>
          <w:color w:val="000000"/>
          <w:lang w:eastAsia="en-GB"/>
        </w:rPr>
        <w:t xml:space="preserve"> de </w:t>
      </w:r>
      <w:proofErr w:type="spellStart"/>
      <w:r w:rsidRPr="007B26E6">
        <w:rPr>
          <w:i/>
          <w:iCs/>
          <w:color w:val="000000"/>
          <w:lang w:eastAsia="en-GB"/>
        </w:rPr>
        <w:t>l’Union</w:t>
      </w:r>
      <w:proofErr w:type="spellEnd"/>
      <w:r w:rsidRPr="007B26E6">
        <w:rPr>
          <w:i/>
          <w:iCs/>
          <w:color w:val="000000"/>
          <w:lang w:eastAsia="en-GB"/>
        </w:rPr>
        <w:t xml:space="preserve"> </w:t>
      </w:r>
      <w:proofErr w:type="spellStart"/>
      <w:r w:rsidRPr="007B26E6">
        <w:rPr>
          <w:i/>
          <w:iCs/>
          <w:color w:val="000000"/>
          <w:lang w:eastAsia="en-GB"/>
        </w:rPr>
        <w:t>Internationale</w:t>
      </w:r>
      <w:proofErr w:type="spellEnd"/>
      <w:r w:rsidRPr="007B26E6">
        <w:rPr>
          <w:i/>
          <w:iCs/>
          <w:color w:val="000000"/>
          <w:lang w:eastAsia="en-GB"/>
        </w:rPr>
        <w:t xml:space="preserve"> des Sciences </w:t>
      </w:r>
      <w:proofErr w:type="spellStart"/>
      <w:r w:rsidRPr="007B26E6">
        <w:rPr>
          <w:i/>
          <w:iCs/>
          <w:color w:val="000000"/>
          <w:lang w:eastAsia="en-GB"/>
        </w:rPr>
        <w:t>Préhistoriques</w:t>
      </w:r>
      <w:proofErr w:type="spellEnd"/>
      <w:r w:rsidRPr="007B26E6">
        <w:rPr>
          <w:i/>
          <w:iCs/>
          <w:color w:val="000000"/>
          <w:lang w:eastAsia="en-GB"/>
        </w:rPr>
        <w:t xml:space="preserve"> et </w:t>
      </w:r>
      <w:proofErr w:type="spellStart"/>
      <w:r w:rsidRPr="007B26E6">
        <w:rPr>
          <w:i/>
          <w:iCs/>
          <w:color w:val="000000"/>
          <w:lang w:eastAsia="en-GB"/>
        </w:rPr>
        <w:t>Protohistoriques</w:t>
      </w:r>
      <w:proofErr w:type="spellEnd"/>
      <w:r w:rsidRPr="007B26E6">
        <w:rPr>
          <w:i/>
          <w:iCs/>
          <w:color w:val="000000"/>
          <w:lang w:eastAsia="en-GB"/>
        </w:rPr>
        <w:t xml:space="preserve">, </w:t>
      </w:r>
      <w:r w:rsidRPr="007B26E6">
        <w:rPr>
          <w:color w:val="000000"/>
          <w:lang w:eastAsia="en-GB"/>
        </w:rPr>
        <w:t>64–79. Nice: CNRS.</w:t>
      </w:r>
    </w:p>
    <w:p w14:paraId="184DD697" w14:textId="77777777" w:rsidR="00DE04E5" w:rsidRPr="007B26E6" w:rsidRDefault="00DE04E5" w:rsidP="00DE04E5">
      <w:pPr>
        <w:rPr>
          <w:lang w:eastAsia="en-GB"/>
        </w:rPr>
      </w:pPr>
    </w:p>
    <w:p w14:paraId="7D2E1DDE" w14:textId="77777777" w:rsidR="00DE04E5" w:rsidRPr="007B26E6" w:rsidRDefault="00DE04E5" w:rsidP="00DE04E5">
      <w:pPr>
        <w:jc w:val="both"/>
        <w:rPr>
          <w:lang w:eastAsia="en-GB"/>
        </w:rPr>
      </w:pPr>
      <w:proofErr w:type="spellStart"/>
      <w:r w:rsidRPr="007B26E6">
        <w:rPr>
          <w:color w:val="000000"/>
          <w:lang w:eastAsia="en-GB"/>
        </w:rPr>
        <w:t>Keune</w:t>
      </w:r>
      <w:proofErr w:type="spellEnd"/>
      <w:r w:rsidRPr="007B26E6">
        <w:rPr>
          <w:color w:val="000000"/>
          <w:lang w:eastAsia="en-GB"/>
        </w:rPr>
        <w:t xml:space="preserve">, J. B. 1901. Das </w:t>
      </w:r>
      <w:proofErr w:type="spellStart"/>
      <w:r w:rsidRPr="007B26E6">
        <w:rPr>
          <w:color w:val="000000"/>
          <w:lang w:eastAsia="en-GB"/>
        </w:rPr>
        <w:t>Briquetage</w:t>
      </w:r>
      <w:proofErr w:type="spellEnd"/>
      <w:r w:rsidRPr="007B26E6">
        <w:rPr>
          <w:color w:val="000000"/>
          <w:lang w:eastAsia="en-GB"/>
        </w:rPr>
        <w:t xml:space="preserve"> </w:t>
      </w:r>
      <w:proofErr w:type="spellStart"/>
      <w:r w:rsidRPr="007B26E6">
        <w:rPr>
          <w:color w:val="000000"/>
          <w:lang w:eastAsia="en-GB"/>
        </w:rPr>
        <w:t>im</w:t>
      </w:r>
      <w:proofErr w:type="spellEnd"/>
      <w:r w:rsidRPr="007B26E6">
        <w:rPr>
          <w:color w:val="000000"/>
          <w:lang w:eastAsia="en-GB"/>
        </w:rPr>
        <w:t xml:space="preserve"> </w:t>
      </w:r>
      <w:proofErr w:type="spellStart"/>
      <w:r w:rsidRPr="007B26E6">
        <w:rPr>
          <w:color w:val="000000"/>
          <w:lang w:eastAsia="en-GB"/>
        </w:rPr>
        <w:t>oberen</w:t>
      </w:r>
      <w:proofErr w:type="spellEnd"/>
      <w:r w:rsidRPr="007B26E6">
        <w:rPr>
          <w:color w:val="000000"/>
          <w:lang w:eastAsia="en-GB"/>
        </w:rPr>
        <w:t xml:space="preserve"> </w:t>
      </w:r>
      <w:proofErr w:type="spellStart"/>
      <w:r w:rsidRPr="007B26E6">
        <w:rPr>
          <w:color w:val="000000"/>
          <w:lang w:eastAsia="en-GB"/>
        </w:rPr>
        <w:t>Seillethal</w:t>
      </w:r>
      <w:proofErr w:type="spellEnd"/>
      <w:r w:rsidRPr="007B26E6">
        <w:rPr>
          <w:color w:val="000000"/>
          <w:lang w:eastAsia="en-GB"/>
        </w:rPr>
        <w:t xml:space="preserve">, </w:t>
      </w:r>
      <w:proofErr w:type="spellStart"/>
      <w:r w:rsidRPr="007B26E6">
        <w:rPr>
          <w:color w:val="000000"/>
          <w:lang w:eastAsia="en-GB"/>
        </w:rPr>
        <w:t>nebst</w:t>
      </w:r>
      <w:proofErr w:type="spellEnd"/>
      <w:r w:rsidRPr="007B26E6">
        <w:rPr>
          <w:color w:val="000000"/>
          <w:lang w:eastAsia="en-GB"/>
        </w:rPr>
        <w:t xml:space="preserve"> </w:t>
      </w:r>
      <w:proofErr w:type="spellStart"/>
      <w:r w:rsidRPr="007B26E6">
        <w:rPr>
          <w:color w:val="000000"/>
          <w:lang w:eastAsia="en-GB"/>
        </w:rPr>
        <w:t>einer</w:t>
      </w:r>
      <w:proofErr w:type="spellEnd"/>
      <w:r w:rsidRPr="007B26E6">
        <w:rPr>
          <w:color w:val="000000"/>
          <w:lang w:eastAsia="en-GB"/>
        </w:rPr>
        <w:t xml:space="preserve"> </w:t>
      </w:r>
      <w:proofErr w:type="spellStart"/>
      <w:r w:rsidRPr="007B26E6">
        <w:rPr>
          <w:color w:val="000000"/>
          <w:lang w:eastAsia="en-GB"/>
        </w:rPr>
        <w:t>vorläufigen</w:t>
      </w:r>
      <w:proofErr w:type="spellEnd"/>
      <w:r w:rsidRPr="007B26E6">
        <w:rPr>
          <w:color w:val="000000"/>
          <w:lang w:eastAsia="en-GB"/>
        </w:rPr>
        <w:t xml:space="preserve"> </w:t>
      </w:r>
      <w:proofErr w:type="spellStart"/>
      <w:r w:rsidRPr="007B26E6">
        <w:rPr>
          <w:color w:val="000000"/>
          <w:lang w:eastAsia="en-GB"/>
        </w:rPr>
        <w:t>Übersicht</w:t>
      </w:r>
      <w:proofErr w:type="spellEnd"/>
      <w:r w:rsidRPr="007B26E6">
        <w:rPr>
          <w:color w:val="000000"/>
          <w:lang w:eastAsia="en-GB"/>
        </w:rPr>
        <w:t xml:space="preserve"> </w:t>
      </w:r>
      <w:proofErr w:type="spellStart"/>
      <w:r w:rsidRPr="007B26E6">
        <w:rPr>
          <w:color w:val="000000"/>
          <w:lang w:eastAsia="en-GB"/>
        </w:rPr>
        <w:t>über</w:t>
      </w:r>
      <w:proofErr w:type="spellEnd"/>
      <w:r w:rsidRPr="007B26E6">
        <w:rPr>
          <w:color w:val="000000"/>
          <w:lang w:eastAsia="en-GB"/>
        </w:rPr>
        <w:t xml:space="preserve"> die </w:t>
      </w:r>
      <w:proofErr w:type="spellStart"/>
      <w:r w:rsidRPr="007B26E6">
        <w:rPr>
          <w:color w:val="000000"/>
          <w:lang w:eastAsia="en-GB"/>
        </w:rPr>
        <w:t>Ergebnisse</w:t>
      </w:r>
      <w:proofErr w:type="spellEnd"/>
      <w:r w:rsidRPr="007B26E6">
        <w:rPr>
          <w:color w:val="000000"/>
          <w:lang w:eastAsia="en-GB"/>
        </w:rPr>
        <w:t xml:space="preserve"> der </w:t>
      </w:r>
      <w:proofErr w:type="spellStart"/>
      <w:r w:rsidRPr="007B26E6">
        <w:rPr>
          <w:color w:val="000000"/>
          <w:lang w:eastAsia="en-GB"/>
        </w:rPr>
        <w:t>durch</w:t>
      </w:r>
      <w:proofErr w:type="spellEnd"/>
      <w:r w:rsidRPr="007B26E6">
        <w:rPr>
          <w:color w:val="000000"/>
          <w:lang w:eastAsia="en-GB"/>
        </w:rPr>
        <w:t xml:space="preserve"> die Gesellschaft </w:t>
      </w:r>
      <w:proofErr w:type="spellStart"/>
      <w:r w:rsidRPr="007B26E6">
        <w:rPr>
          <w:color w:val="000000"/>
          <w:lang w:eastAsia="en-GB"/>
        </w:rPr>
        <w:t>im</w:t>
      </w:r>
      <w:proofErr w:type="spellEnd"/>
      <w:r w:rsidRPr="007B26E6">
        <w:rPr>
          <w:color w:val="000000"/>
          <w:lang w:eastAsia="en-GB"/>
        </w:rPr>
        <w:t xml:space="preserve"> Sommer 1901 </w:t>
      </w:r>
      <w:proofErr w:type="spellStart"/>
      <w:r w:rsidRPr="007B26E6">
        <w:rPr>
          <w:color w:val="000000"/>
          <w:lang w:eastAsia="en-GB"/>
        </w:rPr>
        <w:t>ausgeführten</w:t>
      </w:r>
      <w:proofErr w:type="spellEnd"/>
      <w:r w:rsidRPr="007B26E6">
        <w:rPr>
          <w:color w:val="000000"/>
          <w:lang w:eastAsia="en-GB"/>
        </w:rPr>
        <w:t xml:space="preserve"> </w:t>
      </w:r>
      <w:proofErr w:type="spellStart"/>
      <w:r w:rsidRPr="007B26E6">
        <w:rPr>
          <w:color w:val="000000"/>
          <w:lang w:eastAsia="en-GB"/>
        </w:rPr>
        <w:t>Ausgrabungen</w:t>
      </w:r>
      <w:proofErr w:type="spellEnd"/>
      <w:r w:rsidRPr="007B26E6">
        <w:rPr>
          <w:color w:val="000000"/>
          <w:lang w:eastAsia="en-GB"/>
        </w:rPr>
        <w:t xml:space="preserve">, in </w:t>
      </w:r>
      <w:proofErr w:type="spellStart"/>
      <w:r w:rsidRPr="007B26E6">
        <w:rPr>
          <w:i/>
          <w:iCs/>
          <w:color w:val="000000"/>
          <w:lang w:eastAsia="en-GB"/>
        </w:rPr>
        <w:t>Jahrbuch</w:t>
      </w:r>
      <w:proofErr w:type="spellEnd"/>
      <w:r w:rsidRPr="007B26E6">
        <w:rPr>
          <w:i/>
          <w:iCs/>
          <w:color w:val="000000"/>
          <w:lang w:eastAsia="en-GB"/>
        </w:rPr>
        <w:t xml:space="preserve"> der Gesellschaft </w:t>
      </w:r>
      <w:proofErr w:type="spellStart"/>
      <w:r w:rsidRPr="007B26E6">
        <w:rPr>
          <w:i/>
          <w:iCs/>
          <w:color w:val="000000"/>
          <w:lang w:eastAsia="en-GB"/>
        </w:rPr>
        <w:t>für</w:t>
      </w:r>
      <w:proofErr w:type="spellEnd"/>
      <w:r w:rsidRPr="007B26E6">
        <w:rPr>
          <w:i/>
          <w:iCs/>
          <w:color w:val="000000"/>
          <w:lang w:eastAsia="en-GB"/>
        </w:rPr>
        <w:t xml:space="preserve"> </w:t>
      </w:r>
      <w:proofErr w:type="spellStart"/>
      <w:r w:rsidRPr="007B26E6">
        <w:rPr>
          <w:i/>
          <w:iCs/>
          <w:color w:val="000000"/>
          <w:lang w:eastAsia="en-GB"/>
        </w:rPr>
        <w:t>lothringische</w:t>
      </w:r>
      <w:proofErr w:type="spellEnd"/>
      <w:r w:rsidRPr="007B26E6">
        <w:rPr>
          <w:i/>
          <w:iCs/>
          <w:color w:val="000000"/>
          <w:lang w:eastAsia="en-GB"/>
        </w:rPr>
        <w:t xml:space="preserve"> </w:t>
      </w:r>
      <w:proofErr w:type="spellStart"/>
      <w:r w:rsidRPr="007B26E6">
        <w:rPr>
          <w:i/>
          <w:iCs/>
          <w:color w:val="000000"/>
          <w:lang w:eastAsia="en-GB"/>
        </w:rPr>
        <w:t>Geschichte</w:t>
      </w:r>
      <w:proofErr w:type="spellEnd"/>
      <w:r w:rsidRPr="007B26E6">
        <w:rPr>
          <w:i/>
          <w:iCs/>
          <w:color w:val="000000"/>
          <w:lang w:eastAsia="en-GB"/>
        </w:rPr>
        <w:t xml:space="preserve"> und </w:t>
      </w:r>
      <w:proofErr w:type="spellStart"/>
      <w:r w:rsidRPr="007B26E6">
        <w:rPr>
          <w:i/>
          <w:iCs/>
          <w:color w:val="000000"/>
          <w:lang w:eastAsia="en-GB"/>
        </w:rPr>
        <w:t>Altertumskunde</w:t>
      </w:r>
      <w:proofErr w:type="spellEnd"/>
      <w:r w:rsidRPr="007B26E6">
        <w:rPr>
          <w:color w:val="000000"/>
          <w:lang w:eastAsia="en-GB"/>
        </w:rPr>
        <w:t>, 366–94. Metz: Verlag von G. Scriba.</w:t>
      </w:r>
    </w:p>
    <w:p w14:paraId="6D3CC4A2" w14:textId="77777777" w:rsidR="00DE04E5" w:rsidRPr="007B26E6" w:rsidRDefault="00DE04E5" w:rsidP="00DE04E5">
      <w:pPr>
        <w:rPr>
          <w:lang w:eastAsia="en-GB"/>
        </w:rPr>
      </w:pPr>
    </w:p>
    <w:p w14:paraId="4F5065C6" w14:textId="77777777" w:rsidR="00DE04E5" w:rsidRPr="007B26E6" w:rsidRDefault="00DE04E5" w:rsidP="00DE04E5">
      <w:pPr>
        <w:jc w:val="both"/>
        <w:rPr>
          <w:lang w:eastAsia="en-GB"/>
        </w:rPr>
      </w:pPr>
      <w:r w:rsidRPr="007B26E6">
        <w:rPr>
          <w:color w:val="000000"/>
          <w:lang w:eastAsia="en-GB"/>
        </w:rPr>
        <w:t xml:space="preserve">Olivier, L. 2012. The </w:t>
      </w:r>
      <w:proofErr w:type="spellStart"/>
      <w:r w:rsidRPr="007B26E6">
        <w:rPr>
          <w:color w:val="000000"/>
          <w:lang w:eastAsia="en-GB"/>
        </w:rPr>
        <w:t>Briquetage</w:t>
      </w:r>
      <w:proofErr w:type="spellEnd"/>
      <w:r w:rsidRPr="007B26E6">
        <w:rPr>
          <w:color w:val="000000"/>
          <w:lang w:eastAsia="en-GB"/>
        </w:rPr>
        <w:t xml:space="preserve"> de la </w:t>
      </w:r>
      <w:proofErr w:type="spellStart"/>
      <w:r w:rsidRPr="007B26E6">
        <w:rPr>
          <w:color w:val="000000"/>
          <w:lang w:eastAsia="en-GB"/>
        </w:rPr>
        <w:t>Seille</w:t>
      </w:r>
      <w:proofErr w:type="spellEnd"/>
      <w:r w:rsidRPr="007B26E6">
        <w:rPr>
          <w:color w:val="000000"/>
          <w:lang w:eastAsia="en-GB"/>
        </w:rPr>
        <w:t xml:space="preserve"> (Moselle, France): an Iron Age proto-industrial salt extraction </w:t>
      </w:r>
      <w:proofErr w:type="spellStart"/>
      <w:r w:rsidRPr="007B26E6">
        <w:rPr>
          <w:color w:val="000000"/>
          <w:lang w:eastAsia="en-GB"/>
        </w:rPr>
        <w:t>centre</w:t>
      </w:r>
      <w:proofErr w:type="spellEnd"/>
      <w:r w:rsidRPr="007B26E6">
        <w:rPr>
          <w:color w:val="000000"/>
          <w:lang w:eastAsia="en-GB"/>
        </w:rPr>
        <w:t>, in A. Kern, J. Koch, I. Balzer, J. Fries-</w:t>
      </w:r>
      <w:proofErr w:type="spellStart"/>
      <w:r w:rsidRPr="007B26E6">
        <w:rPr>
          <w:color w:val="000000"/>
          <w:lang w:eastAsia="en-GB"/>
        </w:rPr>
        <w:t>Knoblach</w:t>
      </w:r>
      <w:proofErr w:type="spellEnd"/>
      <w:r w:rsidRPr="007B26E6">
        <w:rPr>
          <w:color w:val="000000"/>
          <w:lang w:eastAsia="en-GB"/>
        </w:rPr>
        <w:t xml:space="preserve">, K. </w:t>
      </w:r>
      <w:proofErr w:type="spellStart"/>
      <w:r w:rsidRPr="007B26E6">
        <w:rPr>
          <w:color w:val="000000"/>
          <w:lang w:eastAsia="en-GB"/>
        </w:rPr>
        <w:t>Kowarik</w:t>
      </w:r>
      <w:proofErr w:type="spellEnd"/>
      <w:r w:rsidRPr="007B26E6">
        <w:rPr>
          <w:color w:val="000000"/>
          <w:lang w:eastAsia="en-GB"/>
        </w:rPr>
        <w:t xml:space="preserve">, C. Later, P. </w:t>
      </w:r>
      <w:proofErr w:type="spellStart"/>
      <w:r w:rsidRPr="007B26E6">
        <w:rPr>
          <w:color w:val="000000"/>
          <w:lang w:eastAsia="en-GB"/>
        </w:rPr>
        <w:t>Ramsl</w:t>
      </w:r>
      <w:proofErr w:type="spellEnd"/>
      <w:r w:rsidRPr="007B26E6">
        <w:rPr>
          <w:color w:val="000000"/>
          <w:lang w:eastAsia="en-GB"/>
        </w:rPr>
        <w:t xml:space="preserve">, P. </w:t>
      </w:r>
      <w:proofErr w:type="spellStart"/>
      <w:r w:rsidRPr="007B26E6">
        <w:rPr>
          <w:color w:val="000000"/>
          <w:lang w:eastAsia="en-GB"/>
        </w:rPr>
        <w:t>Trebsche</w:t>
      </w:r>
      <w:proofErr w:type="spellEnd"/>
      <w:r w:rsidRPr="007B26E6">
        <w:rPr>
          <w:color w:val="000000"/>
          <w:lang w:eastAsia="en-GB"/>
        </w:rPr>
        <w:t xml:space="preserve"> and J. </w:t>
      </w:r>
      <w:proofErr w:type="spellStart"/>
      <w:r w:rsidRPr="007B26E6">
        <w:rPr>
          <w:color w:val="000000"/>
          <w:lang w:eastAsia="en-GB"/>
        </w:rPr>
        <w:t>Wiethold</w:t>
      </w:r>
      <w:proofErr w:type="spellEnd"/>
      <w:r w:rsidRPr="007B26E6">
        <w:rPr>
          <w:color w:val="000000"/>
          <w:lang w:eastAsia="en-GB"/>
        </w:rPr>
        <w:t xml:space="preserve"> (eds), </w:t>
      </w:r>
      <w:proofErr w:type="spellStart"/>
      <w:r w:rsidRPr="007B26E6">
        <w:rPr>
          <w:i/>
          <w:iCs/>
          <w:color w:val="000000"/>
          <w:lang w:eastAsia="en-GB"/>
        </w:rPr>
        <w:t>Technologieentwicklung</w:t>
      </w:r>
      <w:proofErr w:type="spellEnd"/>
      <w:r w:rsidRPr="007B26E6">
        <w:rPr>
          <w:i/>
          <w:iCs/>
          <w:color w:val="000000"/>
          <w:lang w:eastAsia="en-GB"/>
        </w:rPr>
        <w:t xml:space="preserve"> und-transfer in der Hallstatt- und </w:t>
      </w:r>
      <w:proofErr w:type="spellStart"/>
      <w:r w:rsidRPr="007B26E6">
        <w:rPr>
          <w:i/>
          <w:iCs/>
          <w:color w:val="000000"/>
          <w:lang w:eastAsia="en-GB"/>
        </w:rPr>
        <w:t>Latènezeit</w:t>
      </w:r>
      <w:proofErr w:type="spellEnd"/>
      <w:r w:rsidRPr="007B26E6">
        <w:rPr>
          <w:i/>
          <w:iCs/>
          <w:color w:val="000000"/>
          <w:lang w:eastAsia="en-GB"/>
        </w:rPr>
        <w:t xml:space="preserve">. </w:t>
      </w:r>
      <w:proofErr w:type="spellStart"/>
      <w:r w:rsidRPr="007B26E6">
        <w:rPr>
          <w:i/>
          <w:iCs/>
          <w:color w:val="000000"/>
          <w:lang w:eastAsia="en-GB"/>
        </w:rPr>
        <w:t>Actes</w:t>
      </w:r>
      <w:proofErr w:type="spellEnd"/>
      <w:r w:rsidRPr="007B26E6">
        <w:rPr>
          <w:i/>
          <w:iCs/>
          <w:color w:val="000000"/>
          <w:lang w:eastAsia="en-GB"/>
        </w:rPr>
        <w:t xml:space="preserve"> du colloque de </w:t>
      </w:r>
      <w:proofErr w:type="spellStart"/>
      <w:r w:rsidRPr="007B26E6">
        <w:rPr>
          <w:i/>
          <w:iCs/>
          <w:color w:val="000000"/>
          <w:lang w:eastAsia="en-GB"/>
        </w:rPr>
        <w:t>l’AG</w:t>
      </w:r>
      <w:proofErr w:type="spellEnd"/>
      <w:r w:rsidRPr="007B26E6">
        <w:rPr>
          <w:i/>
          <w:iCs/>
          <w:color w:val="000000"/>
          <w:lang w:eastAsia="en-GB"/>
        </w:rPr>
        <w:t xml:space="preserve"> </w:t>
      </w:r>
      <w:proofErr w:type="spellStart"/>
      <w:r w:rsidRPr="007B26E6">
        <w:rPr>
          <w:i/>
          <w:iCs/>
          <w:color w:val="000000"/>
          <w:lang w:eastAsia="en-GB"/>
        </w:rPr>
        <w:t>Eisenzeit</w:t>
      </w:r>
      <w:proofErr w:type="spellEnd"/>
      <w:r w:rsidRPr="007B26E6">
        <w:rPr>
          <w:i/>
          <w:iCs/>
          <w:color w:val="000000"/>
          <w:lang w:eastAsia="en-GB"/>
        </w:rPr>
        <w:t xml:space="preserve"> et du </w:t>
      </w:r>
      <w:proofErr w:type="spellStart"/>
      <w:r w:rsidRPr="007B26E6">
        <w:rPr>
          <w:i/>
          <w:iCs/>
          <w:color w:val="000000"/>
          <w:lang w:eastAsia="en-GB"/>
        </w:rPr>
        <w:t>Naturhistorischen</w:t>
      </w:r>
      <w:proofErr w:type="spellEnd"/>
      <w:r w:rsidRPr="007B26E6">
        <w:rPr>
          <w:i/>
          <w:iCs/>
          <w:color w:val="000000"/>
          <w:lang w:eastAsia="en-GB"/>
        </w:rPr>
        <w:t xml:space="preserve"> Museum de Vienne de Hallstatt (2009)</w:t>
      </w:r>
      <w:r w:rsidRPr="007B26E6">
        <w:rPr>
          <w:color w:val="000000"/>
          <w:lang w:eastAsia="en-GB"/>
        </w:rPr>
        <w:t xml:space="preserve">, 31–44. </w:t>
      </w:r>
      <w:proofErr w:type="spellStart"/>
      <w:r w:rsidRPr="007B26E6">
        <w:rPr>
          <w:color w:val="000000"/>
          <w:lang w:eastAsia="en-GB"/>
        </w:rPr>
        <w:t>Langenweissbach</w:t>
      </w:r>
      <w:proofErr w:type="spellEnd"/>
      <w:r w:rsidRPr="007B26E6">
        <w:rPr>
          <w:color w:val="000000"/>
          <w:lang w:eastAsia="en-GB"/>
        </w:rPr>
        <w:t xml:space="preserve">: </w:t>
      </w:r>
      <w:proofErr w:type="spellStart"/>
      <w:r w:rsidRPr="007B26E6">
        <w:rPr>
          <w:color w:val="000000"/>
          <w:lang w:eastAsia="en-GB"/>
        </w:rPr>
        <w:t>Beier</w:t>
      </w:r>
      <w:proofErr w:type="spellEnd"/>
      <w:r w:rsidRPr="007B26E6">
        <w:rPr>
          <w:color w:val="000000"/>
          <w:lang w:eastAsia="en-GB"/>
        </w:rPr>
        <w:t xml:space="preserve"> &amp; </w:t>
      </w:r>
      <w:proofErr w:type="spellStart"/>
      <w:r w:rsidRPr="007B26E6">
        <w:rPr>
          <w:color w:val="000000"/>
          <w:lang w:eastAsia="en-GB"/>
        </w:rPr>
        <w:t>Beran</w:t>
      </w:r>
      <w:proofErr w:type="spellEnd"/>
      <w:r w:rsidRPr="007B26E6">
        <w:rPr>
          <w:color w:val="000000"/>
          <w:lang w:eastAsia="en-GB"/>
        </w:rPr>
        <w:t xml:space="preserve">, </w:t>
      </w:r>
      <w:proofErr w:type="spellStart"/>
      <w:r w:rsidRPr="007B26E6">
        <w:rPr>
          <w:color w:val="000000"/>
          <w:lang w:eastAsia="en-GB"/>
        </w:rPr>
        <w:t>Beiträge</w:t>
      </w:r>
      <w:proofErr w:type="spellEnd"/>
      <w:r w:rsidRPr="007B26E6">
        <w:rPr>
          <w:color w:val="000000"/>
          <w:lang w:eastAsia="en-GB"/>
        </w:rPr>
        <w:t xml:space="preserve"> </w:t>
      </w:r>
      <w:proofErr w:type="spellStart"/>
      <w:r w:rsidRPr="007B26E6">
        <w:rPr>
          <w:color w:val="000000"/>
          <w:lang w:eastAsia="en-GB"/>
        </w:rPr>
        <w:t>zur</w:t>
      </w:r>
      <w:proofErr w:type="spellEnd"/>
      <w:r w:rsidRPr="007B26E6">
        <w:rPr>
          <w:color w:val="000000"/>
          <w:lang w:eastAsia="en-GB"/>
        </w:rPr>
        <w:t xml:space="preserve"> Ur- und </w:t>
      </w:r>
      <w:proofErr w:type="spellStart"/>
      <w:r w:rsidRPr="007B26E6">
        <w:rPr>
          <w:color w:val="000000"/>
          <w:lang w:eastAsia="en-GB"/>
        </w:rPr>
        <w:t>Frühgeschichte</w:t>
      </w:r>
      <w:proofErr w:type="spellEnd"/>
      <w:r w:rsidRPr="007B26E6">
        <w:rPr>
          <w:color w:val="000000"/>
          <w:lang w:eastAsia="en-GB"/>
        </w:rPr>
        <w:t xml:space="preserve"> </w:t>
      </w:r>
      <w:proofErr w:type="spellStart"/>
      <w:r w:rsidRPr="007B26E6">
        <w:rPr>
          <w:color w:val="000000"/>
          <w:lang w:eastAsia="en-GB"/>
        </w:rPr>
        <w:t>Mitteleuropas</w:t>
      </w:r>
      <w:proofErr w:type="spellEnd"/>
      <w:r w:rsidRPr="007B26E6">
        <w:rPr>
          <w:color w:val="000000"/>
          <w:lang w:eastAsia="en-GB"/>
        </w:rPr>
        <w:t xml:space="preserve"> 65.</w:t>
      </w:r>
    </w:p>
    <w:p w14:paraId="5A5D3E8F" w14:textId="77777777" w:rsidR="00DE04E5" w:rsidRPr="007B26E6" w:rsidRDefault="00DE04E5" w:rsidP="00DE04E5">
      <w:pPr>
        <w:rPr>
          <w:lang w:eastAsia="en-GB"/>
        </w:rPr>
      </w:pPr>
    </w:p>
    <w:p w14:paraId="4635E7CA" w14:textId="77777777" w:rsidR="00DE04E5" w:rsidRPr="007B26E6" w:rsidRDefault="00DE04E5" w:rsidP="00DE04E5">
      <w:pPr>
        <w:jc w:val="both"/>
        <w:rPr>
          <w:lang w:eastAsia="en-GB"/>
        </w:rPr>
      </w:pPr>
      <w:r w:rsidRPr="007B26E6">
        <w:rPr>
          <w:b/>
          <w:bCs/>
          <w:color w:val="000000"/>
          <w:lang w:eastAsia="en-GB"/>
        </w:rPr>
        <w:t>Faux-</w:t>
      </w:r>
      <w:proofErr w:type="spellStart"/>
      <w:r w:rsidRPr="007B26E6">
        <w:rPr>
          <w:b/>
          <w:bCs/>
          <w:color w:val="000000"/>
          <w:lang w:eastAsia="en-GB"/>
        </w:rPr>
        <w:t>Vesigneul</w:t>
      </w:r>
      <w:proofErr w:type="spellEnd"/>
      <w:r w:rsidRPr="007B26E6">
        <w:rPr>
          <w:b/>
          <w:bCs/>
          <w:color w:val="000000"/>
          <w:lang w:eastAsia="en-GB"/>
        </w:rPr>
        <w:t xml:space="preserve">, Chemin de </w:t>
      </w:r>
      <w:proofErr w:type="spellStart"/>
      <w:r w:rsidRPr="007B26E6">
        <w:rPr>
          <w:b/>
          <w:bCs/>
          <w:color w:val="000000"/>
          <w:lang w:eastAsia="en-GB"/>
        </w:rPr>
        <w:t>Coupetz</w:t>
      </w:r>
      <w:proofErr w:type="spellEnd"/>
      <w:r w:rsidRPr="007B26E6">
        <w:rPr>
          <w:b/>
          <w:bCs/>
          <w:color w:val="000000"/>
          <w:lang w:eastAsia="en-GB"/>
        </w:rPr>
        <w:t>, Marne, France</w:t>
      </w:r>
    </w:p>
    <w:p w14:paraId="1D0A032E" w14:textId="77777777" w:rsidR="00DE04E5" w:rsidRPr="007B26E6" w:rsidRDefault="00DE04E5" w:rsidP="00DE04E5">
      <w:pPr>
        <w:jc w:val="both"/>
        <w:rPr>
          <w:lang w:eastAsia="en-GB"/>
        </w:rPr>
      </w:pPr>
      <w:r w:rsidRPr="007B26E6">
        <w:rPr>
          <w:color w:val="000000"/>
          <w:lang w:eastAsia="en-GB"/>
        </w:rPr>
        <w:t>Faux-</w:t>
      </w:r>
      <w:proofErr w:type="spellStart"/>
      <w:r w:rsidRPr="007B26E6">
        <w:rPr>
          <w:color w:val="000000"/>
          <w:lang w:eastAsia="en-GB"/>
        </w:rPr>
        <w:t>Vesigneul</w:t>
      </w:r>
      <w:proofErr w:type="spellEnd"/>
      <w:r w:rsidRPr="007B26E6">
        <w:rPr>
          <w:color w:val="000000"/>
          <w:lang w:eastAsia="en-GB"/>
        </w:rPr>
        <w:t xml:space="preserve"> is a site located in north-eastern France, in the Marne department. Due to a project to build agricultural structures for animal keeping and because of legal obligations according to French law, an archaeological excavation of the site was performed during the summer of 2018. This archaeological operation (the final report for which is currently in preparation) covered an area of 17,000m</w:t>
      </w:r>
      <w:r w:rsidRPr="007B26E6">
        <w:rPr>
          <w:color w:val="000000"/>
          <w:sz w:val="8"/>
          <w:szCs w:val="8"/>
          <w:vertAlign w:val="superscript"/>
          <w:lang w:eastAsia="en-GB"/>
        </w:rPr>
        <w:t>2</w:t>
      </w:r>
      <w:r w:rsidRPr="007B26E6">
        <w:rPr>
          <w:color w:val="000000"/>
          <w:lang w:eastAsia="en-GB"/>
        </w:rPr>
        <w:t>. It included excavation of a funerary assemblage from the later Iron Age, ranging from the La Tène B2/C1 period (c. 300–200 BCE; for the inhumations) to La Tène D (for the cremations). They are spread across two quadrangular enclosures, two circular enclosures, one inhumation area, and a cremation area. Among these, 36 burial pits and 9 urns were recovered. This represents a total of 30 individuals of which 25 are adults (or of adult size), 3 are immature and 2 are of indeterminate age and sex. </w:t>
      </w:r>
    </w:p>
    <w:p w14:paraId="2428CA8A" w14:textId="77777777" w:rsidR="00DE04E5" w:rsidRPr="007B26E6" w:rsidRDefault="00DE04E5" w:rsidP="00DE04E5">
      <w:pPr>
        <w:rPr>
          <w:lang w:eastAsia="en-GB"/>
        </w:rPr>
      </w:pPr>
    </w:p>
    <w:p w14:paraId="4BEEC6E8" w14:textId="74B68D07" w:rsidR="00DE04E5" w:rsidRPr="007B26E6" w:rsidRDefault="00DE04E5" w:rsidP="00DE04E5">
      <w:pPr>
        <w:jc w:val="both"/>
        <w:rPr>
          <w:lang w:eastAsia="en-GB"/>
        </w:rPr>
      </w:pPr>
      <w:r w:rsidRPr="007B26E6">
        <w:rPr>
          <w:color w:val="000000"/>
          <w:lang w:eastAsia="en-GB"/>
        </w:rPr>
        <w:t xml:space="preserve">Here we report data for 21 individuals which have been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ancient DNA. </w:t>
      </w:r>
    </w:p>
    <w:p w14:paraId="225183A8" w14:textId="77777777" w:rsidR="00DE04E5" w:rsidRPr="007B26E6" w:rsidRDefault="00DE04E5" w:rsidP="00DE04E5">
      <w:pPr>
        <w:rPr>
          <w:lang w:eastAsia="en-GB"/>
        </w:rPr>
      </w:pPr>
    </w:p>
    <w:p w14:paraId="2C34818D" w14:textId="77777777" w:rsidR="00DE04E5" w:rsidRPr="007B26E6" w:rsidRDefault="00DE04E5" w:rsidP="00DE04E5">
      <w:pPr>
        <w:jc w:val="both"/>
        <w:rPr>
          <w:lang w:eastAsia="en-GB"/>
        </w:rPr>
      </w:pPr>
      <w:r w:rsidRPr="007B26E6">
        <w:rPr>
          <w:color w:val="000000"/>
          <w:lang w:eastAsia="en-GB"/>
        </w:rPr>
        <w:t xml:space="preserve">Eight samples were obtained from petrous bones: Burial 210b (P5957) yielded sample </w:t>
      </w:r>
      <w:r w:rsidRPr="00EF6361">
        <w:rPr>
          <w:color w:val="000000"/>
          <w:lang w:eastAsia="en-GB"/>
        </w:rPr>
        <w:t xml:space="preserve">I19356 </w:t>
      </w:r>
      <w:r w:rsidRPr="007B26E6">
        <w:rPr>
          <w:color w:val="000000"/>
          <w:lang w:eastAsia="en-GB"/>
        </w:rPr>
        <w:t>(male</w:t>
      </w:r>
      <w:r w:rsidRPr="00EF6361">
        <w:rPr>
          <w:color w:val="000000"/>
          <w:lang w:eastAsia="en-GB"/>
        </w:rPr>
        <w:t>); Burial 171 (P5958) yielded sample I19357 (female); Burial 109 (P5974) yielded sample I19363 (male); Burial 160 (P6412) yielded sample I20816 (male); Burial 208 (P6413) yielded sample I20817 (male); Burial 212 (P6683) yielded sample I21931 (female); Burial 103 (P6411) yielded sample I20815 (female); and Burial 129 (P6675) yielded sample I21402</w:t>
      </w:r>
      <w:r w:rsidRPr="007B26E6">
        <w:rPr>
          <w:color w:val="000000"/>
          <w:lang w:eastAsia="en-GB"/>
        </w:rPr>
        <w:t xml:space="preserve"> (male).</w:t>
      </w:r>
    </w:p>
    <w:p w14:paraId="755AB691" w14:textId="77777777" w:rsidR="00DE04E5" w:rsidRPr="007B26E6" w:rsidRDefault="00DE04E5" w:rsidP="00DE04E5">
      <w:pPr>
        <w:jc w:val="both"/>
        <w:rPr>
          <w:lang w:eastAsia="en-GB"/>
        </w:rPr>
      </w:pPr>
      <w:r w:rsidRPr="007B26E6">
        <w:rPr>
          <w:color w:val="000000"/>
          <w:lang w:eastAsia="en-GB"/>
        </w:rPr>
        <w:t> </w:t>
      </w:r>
    </w:p>
    <w:p w14:paraId="341AC94B" w14:textId="77777777" w:rsidR="00DE04E5" w:rsidRPr="007B26E6" w:rsidRDefault="00DE04E5" w:rsidP="00DE04E5">
      <w:pPr>
        <w:jc w:val="both"/>
        <w:rPr>
          <w:lang w:eastAsia="en-GB"/>
        </w:rPr>
      </w:pPr>
      <w:r w:rsidRPr="007B26E6">
        <w:rPr>
          <w:color w:val="000000"/>
          <w:lang w:eastAsia="en-GB"/>
        </w:rPr>
        <w:lastRenderedPageBreak/>
        <w:t xml:space="preserve">Seven samples came from teeth: Burial 108 (P5959) yielded sample </w:t>
      </w:r>
      <w:r w:rsidRPr="00EF6361">
        <w:rPr>
          <w:color w:val="000000"/>
          <w:lang w:eastAsia="en-GB"/>
        </w:rPr>
        <w:t>I19358 (male); Burial 170 (P5960) yielded sample I19359 (male); Burial 110 (P5973) yielded sample I19362 (female); Burial 172 (P5954) yielded sample I20827 (male); Burial 168 (P5955) yielded sample I20828 (male); Burial 162 (P6677) yielded sample I21399</w:t>
      </w:r>
      <w:r w:rsidRPr="007B26E6">
        <w:rPr>
          <w:color w:val="000000"/>
          <w:lang w:eastAsia="en-GB"/>
        </w:rPr>
        <w:t xml:space="preserve"> (male); and Burial 165 (P6678) yielded </w:t>
      </w:r>
      <w:r w:rsidRPr="00EF6361">
        <w:rPr>
          <w:color w:val="000000"/>
          <w:lang w:eastAsia="en-GB"/>
        </w:rPr>
        <w:t>sample I21403 (m</w:t>
      </w:r>
      <w:r w:rsidRPr="007B26E6">
        <w:rPr>
          <w:color w:val="000000"/>
          <w:lang w:eastAsia="en-GB"/>
        </w:rPr>
        <w:t>ale).</w:t>
      </w:r>
    </w:p>
    <w:p w14:paraId="02A91C64" w14:textId="77777777" w:rsidR="00DE04E5" w:rsidRPr="007B26E6" w:rsidRDefault="00DE04E5" w:rsidP="00DE04E5">
      <w:pPr>
        <w:jc w:val="both"/>
        <w:rPr>
          <w:lang w:eastAsia="en-GB"/>
        </w:rPr>
      </w:pPr>
      <w:r w:rsidRPr="007B26E6">
        <w:rPr>
          <w:color w:val="000000"/>
          <w:lang w:eastAsia="en-GB"/>
        </w:rPr>
        <w:t> </w:t>
      </w:r>
    </w:p>
    <w:p w14:paraId="2CB2C926" w14:textId="77777777" w:rsidR="00DE04E5" w:rsidRPr="007B26E6" w:rsidRDefault="00DE04E5" w:rsidP="00DE04E5">
      <w:pPr>
        <w:jc w:val="both"/>
        <w:rPr>
          <w:lang w:eastAsia="en-GB"/>
        </w:rPr>
      </w:pPr>
      <w:r w:rsidRPr="007B26E6">
        <w:rPr>
          <w:color w:val="000000"/>
          <w:lang w:eastAsia="en-GB"/>
        </w:rPr>
        <w:t xml:space="preserve">Seven samples were extracted from long bones: Burial 142 (P5961) yielded </w:t>
      </w:r>
      <w:r w:rsidRPr="00EF6361">
        <w:rPr>
          <w:color w:val="000000"/>
          <w:lang w:eastAsia="en-GB"/>
        </w:rPr>
        <w:t>sample I19360 (male); Burial 138 (P5962) yielded sample I19361 (male); Burial 104 (P6394) yielded sample I120811 (female); Burial 136 (P6395) yielded sample I20812 (male); Burial 137 (P6396) yielded sample I20813 (female); Burial 161 (P6676) yielded sample I21400 (male); and Burial 207 (P6681) yielded sample I21401</w:t>
      </w:r>
      <w:r w:rsidRPr="007B26E6">
        <w:rPr>
          <w:color w:val="000000"/>
          <w:lang w:eastAsia="en-GB"/>
        </w:rPr>
        <w:t xml:space="preserve"> (female).</w:t>
      </w:r>
    </w:p>
    <w:p w14:paraId="61DB7FB6" w14:textId="77777777" w:rsidR="00DE04E5" w:rsidRPr="007B26E6" w:rsidRDefault="00DE04E5" w:rsidP="00DE04E5">
      <w:pPr>
        <w:spacing w:after="240"/>
        <w:rPr>
          <w:lang w:eastAsia="en-GB"/>
        </w:rPr>
      </w:pPr>
    </w:p>
    <w:p w14:paraId="3CBF4FD8" w14:textId="77777777" w:rsidR="00DE04E5" w:rsidRPr="007B26E6" w:rsidRDefault="00DE04E5" w:rsidP="00DE04E5">
      <w:pPr>
        <w:jc w:val="both"/>
        <w:rPr>
          <w:lang w:eastAsia="en-GB"/>
        </w:rPr>
      </w:pPr>
      <w:r w:rsidRPr="007B26E6">
        <w:rPr>
          <w:color w:val="000000"/>
          <w:lang w:eastAsia="en-GB"/>
        </w:rPr>
        <w:t>The individuals providing samples I19358, I19362, I19360 and I19363 represent first degree relatives: samples I19358 and I19362 are the sons of I19363, and I19360 is the brother of I19363. </w:t>
      </w:r>
    </w:p>
    <w:p w14:paraId="1266EC6F" w14:textId="77777777" w:rsidR="00DE04E5" w:rsidRPr="007B26E6" w:rsidRDefault="00DE04E5" w:rsidP="00DE04E5">
      <w:pPr>
        <w:rPr>
          <w:lang w:eastAsia="en-GB"/>
        </w:rPr>
      </w:pPr>
    </w:p>
    <w:p w14:paraId="1189256F" w14:textId="77777777" w:rsidR="00DE04E5" w:rsidRPr="007B26E6" w:rsidRDefault="00DE04E5" w:rsidP="00DE04E5">
      <w:pPr>
        <w:jc w:val="both"/>
        <w:rPr>
          <w:lang w:eastAsia="en-GB"/>
        </w:rPr>
      </w:pPr>
      <w:r w:rsidRPr="007B26E6">
        <w:rPr>
          <w:color w:val="000000"/>
          <w:lang w:eastAsia="en-GB"/>
        </w:rPr>
        <w:t xml:space="preserve">Samples I20812 and I20813 are </w:t>
      </w:r>
      <w:proofErr w:type="gramStart"/>
      <w:r w:rsidRPr="007B26E6">
        <w:rPr>
          <w:color w:val="000000"/>
          <w:lang w:eastAsia="en-GB"/>
        </w:rPr>
        <w:t>first or second degree</w:t>
      </w:r>
      <w:proofErr w:type="gramEnd"/>
      <w:r w:rsidRPr="007B26E6">
        <w:rPr>
          <w:color w:val="000000"/>
          <w:lang w:eastAsia="en-GB"/>
        </w:rPr>
        <w:t xml:space="preserve"> relatives.</w:t>
      </w:r>
    </w:p>
    <w:p w14:paraId="556DD543" w14:textId="77777777" w:rsidR="00DE04E5" w:rsidRPr="007B26E6" w:rsidRDefault="00DE04E5" w:rsidP="00DE04E5">
      <w:pPr>
        <w:rPr>
          <w:lang w:eastAsia="en-GB"/>
        </w:rPr>
      </w:pPr>
    </w:p>
    <w:p w14:paraId="719B3F2F" w14:textId="77777777" w:rsidR="00DE04E5" w:rsidRPr="007B26E6" w:rsidRDefault="00DE04E5" w:rsidP="00DE04E5">
      <w:pPr>
        <w:jc w:val="both"/>
        <w:rPr>
          <w:lang w:eastAsia="en-GB"/>
        </w:rPr>
      </w:pPr>
      <w:r w:rsidRPr="007B26E6">
        <w:rPr>
          <w:color w:val="000000"/>
          <w:lang w:eastAsia="en-GB"/>
        </w:rPr>
        <w:t>Samples I21399 and I21403 are father and son. Sample I21399 is a second degree relative of I21400 and a third degree relative of I20815. Sample I21400 is a second degree relative of I20815 and I21403. Samples I21403 and I20815 are third degree or more distant relatives. </w:t>
      </w:r>
    </w:p>
    <w:p w14:paraId="6BD3D1BA" w14:textId="77777777" w:rsidR="00DE04E5" w:rsidRPr="007B26E6" w:rsidRDefault="00DE04E5" w:rsidP="00DE04E5">
      <w:pPr>
        <w:rPr>
          <w:lang w:eastAsia="en-GB"/>
        </w:rPr>
      </w:pPr>
    </w:p>
    <w:p w14:paraId="3821BCE3" w14:textId="77777777" w:rsidR="00DE04E5" w:rsidRPr="007B26E6" w:rsidRDefault="00DE04E5" w:rsidP="00DE04E5">
      <w:pPr>
        <w:jc w:val="both"/>
        <w:rPr>
          <w:lang w:eastAsia="en-GB"/>
        </w:rPr>
      </w:pPr>
      <w:r w:rsidRPr="007B26E6">
        <w:rPr>
          <w:color w:val="000000"/>
          <w:lang w:eastAsia="en-GB"/>
        </w:rPr>
        <w:t xml:space="preserve">Source of samples: Ron Pinhasi, Olivia </w:t>
      </w:r>
      <w:proofErr w:type="spellStart"/>
      <w:r w:rsidRPr="007B26E6">
        <w:rPr>
          <w:color w:val="000000"/>
          <w:lang w:eastAsia="en-GB"/>
        </w:rPr>
        <w:t>Cheronet</w:t>
      </w:r>
      <w:proofErr w:type="spellEnd"/>
      <w:r w:rsidRPr="007B26E6">
        <w:rPr>
          <w:color w:val="000000"/>
          <w:lang w:eastAsia="en-GB"/>
        </w:rPr>
        <w:t xml:space="preserve">, </w:t>
      </w:r>
      <w:proofErr w:type="spellStart"/>
      <w:r w:rsidRPr="007B26E6">
        <w:rPr>
          <w:color w:val="000000"/>
          <w:lang w:eastAsia="en-GB"/>
        </w:rPr>
        <w:t>Christèle</w:t>
      </w:r>
      <w:proofErr w:type="spellEnd"/>
      <w:r w:rsidRPr="007B26E6">
        <w:rPr>
          <w:color w:val="000000"/>
          <w:lang w:eastAsia="en-GB"/>
        </w:rPr>
        <w:t xml:space="preserve"> </w:t>
      </w:r>
      <w:proofErr w:type="spellStart"/>
      <w:r w:rsidRPr="007B26E6">
        <w:rPr>
          <w:color w:val="000000"/>
          <w:lang w:eastAsia="en-GB"/>
        </w:rPr>
        <w:t>Baillif-Ducros</w:t>
      </w:r>
      <w:proofErr w:type="spellEnd"/>
      <w:r w:rsidRPr="007B26E6">
        <w:rPr>
          <w:color w:val="000000"/>
          <w:lang w:eastAsia="en-GB"/>
        </w:rPr>
        <w:t xml:space="preserve"> (</w:t>
      </w:r>
      <w:proofErr w:type="spellStart"/>
      <w:r w:rsidRPr="007B26E6">
        <w:rPr>
          <w:color w:val="000000"/>
          <w:lang w:eastAsia="en-GB"/>
        </w:rPr>
        <w:t>Inrap</w:t>
      </w:r>
      <w:proofErr w:type="spellEnd"/>
      <w:r w:rsidRPr="007B26E6">
        <w:rPr>
          <w:color w:val="000000"/>
          <w:lang w:eastAsia="en-GB"/>
        </w:rPr>
        <w:t xml:space="preserve">) and Sylvain </w:t>
      </w:r>
      <w:proofErr w:type="spellStart"/>
      <w:r w:rsidRPr="007B26E6">
        <w:rPr>
          <w:color w:val="000000"/>
          <w:lang w:eastAsia="en-GB"/>
        </w:rPr>
        <w:t>Canet</w:t>
      </w:r>
      <w:proofErr w:type="spellEnd"/>
      <w:r w:rsidRPr="007B26E6">
        <w:rPr>
          <w:color w:val="000000"/>
          <w:lang w:eastAsia="en-GB"/>
        </w:rPr>
        <w:t xml:space="preserve"> (</w:t>
      </w:r>
      <w:proofErr w:type="spellStart"/>
      <w:r w:rsidRPr="007B26E6">
        <w:rPr>
          <w:color w:val="000000"/>
          <w:lang w:eastAsia="en-GB"/>
        </w:rPr>
        <w:t>Inrap</w:t>
      </w:r>
      <w:proofErr w:type="spellEnd"/>
      <w:r w:rsidRPr="007B26E6">
        <w:rPr>
          <w:color w:val="000000"/>
          <w:lang w:eastAsia="en-GB"/>
        </w:rPr>
        <w:t>)</w:t>
      </w:r>
    </w:p>
    <w:p w14:paraId="01583519" w14:textId="77777777" w:rsidR="00DE04E5" w:rsidRPr="007B26E6" w:rsidRDefault="00DE04E5" w:rsidP="00DE04E5">
      <w:pPr>
        <w:jc w:val="both"/>
        <w:rPr>
          <w:lang w:eastAsia="en-GB"/>
        </w:rPr>
      </w:pPr>
      <w:r w:rsidRPr="007B26E6">
        <w:rPr>
          <w:color w:val="000000"/>
          <w:lang w:eastAsia="en-GB"/>
        </w:rPr>
        <w:t xml:space="preserve">Authors of entry: Claire-Elise Fischer, Olivia </w:t>
      </w:r>
      <w:proofErr w:type="spellStart"/>
      <w:r w:rsidRPr="007B26E6">
        <w:rPr>
          <w:color w:val="000000"/>
          <w:lang w:eastAsia="en-GB"/>
        </w:rPr>
        <w:t>Cheronet</w:t>
      </w:r>
      <w:proofErr w:type="spellEnd"/>
      <w:r w:rsidRPr="007B26E6">
        <w:rPr>
          <w:color w:val="000000"/>
          <w:lang w:eastAsia="en-GB"/>
        </w:rPr>
        <w:t xml:space="preserve"> and </w:t>
      </w:r>
      <w:proofErr w:type="spellStart"/>
      <w:r w:rsidRPr="007B26E6">
        <w:rPr>
          <w:color w:val="000000"/>
          <w:lang w:eastAsia="en-GB"/>
        </w:rPr>
        <w:t>Christèle</w:t>
      </w:r>
      <w:proofErr w:type="spellEnd"/>
      <w:r w:rsidRPr="007B26E6">
        <w:rPr>
          <w:color w:val="000000"/>
          <w:lang w:eastAsia="en-GB"/>
        </w:rPr>
        <w:t xml:space="preserve"> </w:t>
      </w:r>
      <w:proofErr w:type="spellStart"/>
      <w:r w:rsidRPr="007B26E6">
        <w:rPr>
          <w:color w:val="000000"/>
          <w:lang w:eastAsia="en-GB"/>
        </w:rPr>
        <w:t>Baillif-Ducros</w:t>
      </w:r>
      <w:proofErr w:type="spellEnd"/>
      <w:r w:rsidRPr="007B26E6">
        <w:rPr>
          <w:color w:val="000000"/>
          <w:lang w:eastAsia="en-GB"/>
        </w:rPr>
        <w:t xml:space="preserve"> (</w:t>
      </w:r>
      <w:proofErr w:type="spellStart"/>
      <w:r w:rsidRPr="007B26E6">
        <w:rPr>
          <w:color w:val="000000"/>
          <w:lang w:eastAsia="en-GB"/>
        </w:rPr>
        <w:t>Inrap</w:t>
      </w:r>
      <w:proofErr w:type="spellEnd"/>
      <w:r w:rsidRPr="007B26E6">
        <w:rPr>
          <w:color w:val="000000"/>
          <w:lang w:eastAsia="en-GB"/>
        </w:rPr>
        <w:t>)</w:t>
      </w:r>
    </w:p>
    <w:p w14:paraId="2FF9B163" w14:textId="77777777" w:rsidR="00DE04E5" w:rsidRPr="007B26E6" w:rsidRDefault="00DE04E5" w:rsidP="00DE04E5">
      <w:pPr>
        <w:rPr>
          <w:lang w:eastAsia="en-GB"/>
        </w:rPr>
      </w:pPr>
    </w:p>
    <w:p w14:paraId="1916EA60" w14:textId="77777777" w:rsidR="00DE04E5" w:rsidRPr="007B26E6" w:rsidRDefault="00DE04E5" w:rsidP="00DE04E5">
      <w:pPr>
        <w:jc w:val="both"/>
        <w:rPr>
          <w:lang w:eastAsia="en-GB"/>
        </w:rPr>
      </w:pPr>
      <w:proofErr w:type="spellStart"/>
      <w:r w:rsidRPr="007B26E6">
        <w:rPr>
          <w:b/>
          <w:bCs/>
          <w:color w:val="000000"/>
          <w:lang w:eastAsia="en-GB"/>
        </w:rPr>
        <w:t>Martincourt</w:t>
      </w:r>
      <w:proofErr w:type="spellEnd"/>
      <w:r w:rsidRPr="007B26E6">
        <w:rPr>
          <w:b/>
          <w:bCs/>
          <w:color w:val="000000"/>
          <w:lang w:eastAsia="en-GB"/>
        </w:rPr>
        <w:t>, Meurthe-et-Moselle (54), France</w:t>
      </w:r>
    </w:p>
    <w:p w14:paraId="1F2A27D3" w14:textId="77777777" w:rsidR="00DE04E5" w:rsidRPr="007B26E6" w:rsidRDefault="00DE04E5" w:rsidP="00DE04E5">
      <w:pPr>
        <w:jc w:val="both"/>
        <w:rPr>
          <w:lang w:eastAsia="en-GB"/>
        </w:rPr>
      </w:pPr>
      <w:r w:rsidRPr="007B26E6">
        <w:rPr>
          <w:color w:val="000000"/>
          <w:lang w:eastAsia="en-GB"/>
        </w:rPr>
        <w:t xml:space="preserve">On the left bank of the </w:t>
      </w:r>
      <w:proofErr w:type="spellStart"/>
      <w:r w:rsidRPr="007B26E6">
        <w:rPr>
          <w:color w:val="000000"/>
          <w:lang w:eastAsia="en-GB"/>
        </w:rPr>
        <w:t>Esch</w:t>
      </w:r>
      <w:proofErr w:type="spellEnd"/>
      <w:r w:rsidRPr="007B26E6">
        <w:rPr>
          <w:color w:val="000000"/>
          <w:lang w:eastAsia="en-GB"/>
        </w:rPr>
        <w:t xml:space="preserve"> river, 1200m east of the village of </w:t>
      </w:r>
      <w:proofErr w:type="spellStart"/>
      <w:r w:rsidRPr="007B26E6">
        <w:rPr>
          <w:color w:val="000000"/>
          <w:lang w:eastAsia="en-GB"/>
        </w:rPr>
        <w:t>Martincourt</w:t>
      </w:r>
      <w:proofErr w:type="spellEnd"/>
      <w:r w:rsidRPr="007B26E6">
        <w:rPr>
          <w:color w:val="000000"/>
          <w:lang w:eastAsia="en-GB"/>
        </w:rPr>
        <w:t xml:space="preserve"> (Grand-Est, Meurthe-et-Moselle), a 2.4m high fissure within a fault system, noticed by a hunter in 1940, gave access to a cave 6m long, 2m wide and 3m high. In 1955, the cave was cleared by speleologists Mr. and Mrs. </w:t>
      </w:r>
      <w:proofErr w:type="spellStart"/>
      <w:r w:rsidRPr="007B26E6">
        <w:rPr>
          <w:color w:val="000000"/>
          <w:lang w:eastAsia="en-GB"/>
        </w:rPr>
        <w:t>Klag</w:t>
      </w:r>
      <w:proofErr w:type="spellEnd"/>
      <w:r w:rsidRPr="007B26E6">
        <w:rPr>
          <w:color w:val="000000"/>
          <w:lang w:eastAsia="en-GB"/>
        </w:rPr>
        <w:t xml:space="preserve">, who found a Late Bronze Age IIb Urnfield burial dated to 1150–950 BCE (De </w:t>
      </w:r>
      <w:proofErr w:type="spellStart"/>
      <w:r w:rsidRPr="007B26E6">
        <w:rPr>
          <w:color w:val="000000"/>
          <w:lang w:eastAsia="en-GB"/>
        </w:rPr>
        <w:t>Laet</w:t>
      </w:r>
      <w:proofErr w:type="spellEnd"/>
      <w:r w:rsidRPr="007B26E6">
        <w:rPr>
          <w:color w:val="000000"/>
          <w:lang w:eastAsia="en-GB"/>
        </w:rPr>
        <w:t xml:space="preserve"> et al. 1958). </w:t>
      </w:r>
      <w:r w:rsidRPr="00EF6361">
        <w:rPr>
          <w:color w:val="000000"/>
          <w:lang w:eastAsia="en-GB"/>
        </w:rPr>
        <w:t>Sample I16247 (male) derives from the petrous bone of this individual, dating to 4055±30 BP (PSUAMS-9410</w:t>
      </w:r>
      <w:r w:rsidRPr="007B26E6">
        <w:rPr>
          <w:color w:val="000000"/>
          <w:lang w:eastAsia="en-GB"/>
        </w:rPr>
        <w:t>; 2840–2473 cal BCE).</w:t>
      </w:r>
    </w:p>
    <w:p w14:paraId="2F469BAA" w14:textId="77777777" w:rsidR="00DE04E5" w:rsidRPr="007B26E6" w:rsidRDefault="00DE04E5" w:rsidP="00DE04E5">
      <w:pPr>
        <w:rPr>
          <w:lang w:eastAsia="en-GB"/>
        </w:rPr>
      </w:pPr>
    </w:p>
    <w:p w14:paraId="42CE87F6" w14:textId="77777777" w:rsidR="00DE04E5" w:rsidRPr="007B26E6" w:rsidRDefault="00DE04E5" w:rsidP="00DE04E5">
      <w:pPr>
        <w:jc w:val="both"/>
        <w:rPr>
          <w:lang w:eastAsia="en-GB"/>
        </w:rPr>
      </w:pPr>
      <w:r w:rsidRPr="007B26E6">
        <w:rPr>
          <w:color w:val="000000"/>
          <w:lang w:eastAsia="en-GB"/>
        </w:rPr>
        <w:t xml:space="preserve">The human bones and grave goods, currently curated by the </w:t>
      </w:r>
      <w:proofErr w:type="gramStart"/>
      <w:r w:rsidRPr="007B26E6">
        <w:rPr>
          <w:color w:val="000000"/>
          <w:lang w:eastAsia="en-GB"/>
        </w:rPr>
        <w:t>Metz museum</w:t>
      </w:r>
      <w:proofErr w:type="gramEnd"/>
      <w:r w:rsidRPr="007B26E6">
        <w:rPr>
          <w:color w:val="000000"/>
          <w:lang w:eastAsia="en-GB"/>
        </w:rPr>
        <w:t xml:space="preserve">, were published by A. </w:t>
      </w:r>
      <w:proofErr w:type="spellStart"/>
      <w:r w:rsidRPr="007B26E6">
        <w:rPr>
          <w:color w:val="000000"/>
          <w:lang w:eastAsia="en-GB"/>
        </w:rPr>
        <w:t>Bellard</w:t>
      </w:r>
      <w:proofErr w:type="spellEnd"/>
      <w:r w:rsidRPr="007B26E6">
        <w:rPr>
          <w:color w:val="000000"/>
          <w:lang w:eastAsia="en-GB"/>
        </w:rPr>
        <w:t xml:space="preserve"> and H. Ulrich in 1961. The skeleton, that of a 35–</w:t>
      </w:r>
      <w:proofErr w:type="gramStart"/>
      <w:r w:rsidRPr="007B26E6">
        <w:rPr>
          <w:color w:val="000000"/>
          <w:lang w:eastAsia="en-GB"/>
        </w:rPr>
        <w:t>40 year-old</w:t>
      </w:r>
      <w:proofErr w:type="gramEnd"/>
      <w:r w:rsidRPr="007B26E6">
        <w:rPr>
          <w:color w:val="000000"/>
          <w:lang w:eastAsia="en-GB"/>
        </w:rPr>
        <w:t xml:space="preserve"> individual, was orientated east–west, like the fissure, and was deposited close to the access channel, next to the remains of a child. The individual was buried in a crouched position on their right side. Most of the 16 ceramic vessels in the grave (mainly urns and </w:t>
      </w:r>
      <w:proofErr w:type="spellStart"/>
      <w:r w:rsidRPr="007B26E6">
        <w:rPr>
          <w:color w:val="000000"/>
          <w:lang w:eastAsia="en-GB"/>
        </w:rPr>
        <w:t>biconic</w:t>
      </w:r>
      <w:proofErr w:type="spellEnd"/>
      <w:r w:rsidRPr="007B26E6">
        <w:rPr>
          <w:color w:val="000000"/>
          <w:lang w:eastAsia="en-GB"/>
        </w:rPr>
        <w:t xml:space="preserve"> goblets) were shattered and appeared to be aligned in two rows in front of the skeleton. A clay spindle whorl, as well as the remains of dog and sheep were also uncovered. In 1983, new investigations led by Mrs. </w:t>
      </w:r>
      <w:proofErr w:type="spellStart"/>
      <w:r w:rsidRPr="007B26E6">
        <w:rPr>
          <w:color w:val="000000"/>
          <w:lang w:eastAsia="en-GB"/>
        </w:rPr>
        <w:t>Klag</w:t>
      </w:r>
      <w:proofErr w:type="spellEnd"/>
      <w:r w:rsidRPr="007B26E6">
        <w:rPr>
          <w:color w:val="000000"/>
          <w:lang w:eastAsia="en-GB"/>
        </w:rPr>
        <w:t xml:space="preserve"> and her sons led to the discovery of more fragments from the ceramic vessels (</w:t>
      </w:r>
      <w:proofErr w:type="spellStart"/>
      <w:r w:rsidRPr="007B26E6">
        <w:rPr>
          <w:color w:val="000000"/>
          <w:lang w:eastAsia="en-GB"/>
        </w:rPr>
        <w:t>Thévenin</w:t>
      </w:r>
      <w:proofErr w:type="spellEnd"/>
      <w:r w:rsidRPr="007B26E6">
        <w:rPr>
          <w:color w:val="000000"/>
          <w:lang w:eastAsia="en-GB"/>
        </w:rPr>
        <w:t xml:space="preserve"> 1983). The site of </w:t>
      </w:r>
      <w:proofErr w:type="spellStart"/>
      <w:r w:rsidRPr="007B26E6">
        <w:rPr>
          <w:color w:val="000000"/>
          <w:lang w:eastAsia="en-GB"/>
        </w:rPr>
        <w:t>Martincourt</w:t>
      </w:r>
      <w:proofErr w:type="spellEnd"/>
      <w:r w:rsidRPr="007B26E6">
        <w:rPr>
          <w:color w:val="000000"/>
          <w:lang w:eastAsia="en-GB"/>
        </w:rPr>
        <w:t xml:space="preserve"> demonstrates that cave burials and cremations co-existed in the Late Bronze Age II.</w:t>
      </w:r>
    </w:p>
    <w:p w14:paraId="0842B73C" w14:textId="77777777" w:rsidR="00DE04E5" w:rsidRPr="007B26E6" w:rsidRDefault="00DE04E5" w:rsidP="00DE04E5">
      <w:pPr>
        <w:rPr>
          <w:lang w:eastAsia="en-GB"/>
        </w:rPr>
      </w:pPr>
    </w:p>
    <w:p w14:paraId="027C1FEA" w14:textId="77777777" w:rsidR="00DE04E5" w:rsidRPr="007B26E6" w:rsidRDefault="00DE04E5" w:rsidP="00DE04E5">
      <w:pPr>
        <w:jc w:val="both"/>
        <w:rPr>
          <w:lang w:eastAsia="en-GB"/>
        </w:rPr>
      </w:pPr>
      <w:r w:rsidRPr="007B26E6">
        <w:rPr>
          <w:color w:val="000000"/>
          <w:lang w:eastAsia="en-GB"/>
        </w:rPr>
        <w:t xml:space="preserve">Source of sample: Ron Pinhasi, Olivia </w:t>
      </w:r>
      <w:proofErr w:type="spellStart"/>
      <w:r w:rsidRPr="007B26E6">
        <w:rPr>
          <w:color w:val="000000"/>
          <w:lang w:eastAsia="en-GB"/>
        </w:rPr>
        <w:t>Cheronet</w:t>
      </w:r>
      <w:proofErr w:type="spellEnd"/>
      <w:r w:rsidRPr="007B26E6">
        <w:rPr>
          <w:color w:val="000000"/>
          <w:lang w:eastAsia="en-GB"/>
        </w:rPr>
        <w:t xml:space="preserve">, Kevin </w:t>
      </w:r>
      <w:proofErr w:type="spellStart"/>
      <w:r w:rsidRPr="007B26E6">
        <w:rPr>
          <w:color w:val="000000"/>
          <w:lang w:eastAsia="en-GB"/>
        </w:rPr>
        <w:t>Kazek</w:t>
      </w:r>
      <w:proofErr w:type="spellEnd"/>
      <w:r w:rsidRPr="007B26E6">
        <w:rPr>
          <w:color w:val="000000"/>
          <w:lang w:eastAsia="en-GB"/>
        </w:rPr>
        <w:t xml:space="preserve"> (</w:t>
      </w:r>
      <w:proofErr w:type="spellStart"/>
      <w:r w:rsidRPr="007B26E6">
        <w:rPr>
          <w:color w:val="000000"/>
          <w:lang w:eastAsia="en-GB"/>
        </w:rPr>
        <w:t>Musée</w:t>
      </w:r>
      <w:proofErr w:type="spellEnd"/>
      <w:r w:rsidRPr="007B26E6">
        <w:rPr>
          <w:color w:val="000000"/>
          <w:lang w:eastAsia="en-GB"/>
        </w:rPr>
        <w:t xml:space="preserve"> de la </w:t>
      </w:r>
      <w:proofErr w:type="spellStart"/>
      <w:r w:rsidRPr="007B26E6">
        <w:rPr>
          <w:color w:val="000000"/>
          <w:lang w:eastAsia="en-GB"/>
        </w:rPr>
        <w:t>Cour</w:t>
      </w:r>
      <w:proofErr w:type="spellEnd"/>
      <w:r w:rsidRPr="007B26E6">
        <w:rPr>
          <w:color w:val="000000"/>
          <w:lang w:eastAsia="en-GB"/>
        </w:rPr>
        <w:t xml:space="preserve"> D’Or, Metz) and Julien Trapp (</w:t>
      </w:r>
      <w:proofErr w:type="spellStart"/>
      <w:r w:rsidRPr="007B26E6">
        <w:rPr>
          <w:color w:val="000000"/>
          <w:lang w:eastAsia="en-GB"/>
        </w:rPr>
        <w:t>Musée</w:t>
      </w:r>
      <w:proofErr w:type="spellEnd"/>
      <w:r w:rsidRPr="007B26E6">
        <w:rPr>
          <w:color w:val="000000"/>
          <w:lang w:eastAsia="en-GB"/>
        </w:rPr>
        <w:t xml:space="preserve"> de la </w:t>
      </w:r>
      <w:proofErr w:type="spellStart"/>
      <w:r w:rsidRPr="007B26E6">
        <w:rPr>
          <w:color w:val="000000"/>
          <w:lang w:eastAsia="en-GB"/>
        </w:rPr>
        <w:t>Cour</w:t>
      </w:r>
      <w:proofErr w:type="spellEnd"/>
      <w:r w:rsidRPr="007B26E6">
        <w:rPr>
          <w:color w:val="000000"/>
          <w:lang w:eastAsia="en-GB"/>
        </w:rPr>
        <w:t xml:space="preserve"> D’Or, Metz)</w:t>
      </w:r>
    </w:p>
    <w:p w14:paraId="6EE10070" w14:textId="77777777" w:rsidR="00DE04E5" w:rsidRPr="007B26E6" w:rsidRDefault="00DE04E5" w:rsidP="00DE04E5">
      <w:pPr>
        <w:jc w:val="both"/>
        <w:rPr>
          <w:lang w:eastAsia="en-GB"/>
        </w:rPr>
      </w:pPr>
      <w:r w:rsidRPr="007B26E6">
        <w:rPr>
          <w:color w:val="000000"/>
          <w:lang w:eastAsia="en-GB"/>
        </w:rPr>
        <w:t>Authors of entry: Julien Trapp (</w:t>
      </w:r>
      <w:proofErr w:type="spellStart"/>
      <w:r w:rsidRPr="007B26E6">
        <w:rPr>
          <w:color w:val="000000"/>
          <w:lang w:eastAsia="en-GB"/>
        </w:rPr>
        <w:t>Musée</w:t>
      </w:r>
      <w:proofErr w:type="spellEnd"/>
      <w:r w:rsidRPr="007B26E6">
        <w:rPr>
          <w:color w:val="000000"/>
          <w:lang w:eastAsia="en-GB"/>
        </w:rPr>
        <w:t xml:space="preserve"> de la </w:t>
      </w:r>
      <w:proofErr w:type="spellStart"/>
      <w:r w:rsidRPr="007B26E6">
        <w:rPr>
          <w:color w:val="000000"/>
          <w:lang w:eastAsia="en-GB"/>
        </w:rPr>
        <w:t>Cour</w:t>
      </w:r>
      <w:proofErr w:type="spellEnd"/>
      <w:r w:rsidRPr="007B26E6">
        <w:rPr>
          <w:color w:val="000000"/>
          <w:lang w:eastAsia="en-GB"/>
        </w:rPr>
        <w:t xml:space="preserve"> D’Or, Metz) and Olivia </w:t>
      </w:r>
      <w:proofErr w:type="spellStart"/>
      <w:r w:rsidRPr="007B26E6">
        <w:rPr>
          <w:color w:val="000000"/>
          <w:lang w:eastAsia="en-GB"/>
        </w:rPr>
        <w:t>Cheronet</w:t>
      </w:r>
      <w:proofErr w:type="spellEnd"/>
    </w:p>
    <w:p w14:paraId="48DABDE1" w14:textId="77777777" w:rsidR="00DE04E5" w:rsidRPr="007B26E6" w:rsidRDefault="00DE04E5" w:rsidP="00DE04E5">
      <w:pPr>
        <w:jc w:val="both"/>
        <w:rPr>
          <w:lang w:eastAsia="en-GB"/>
        </w:rPr>
      </w:pPr>
      <w:r w:rsidRPr="007B26E6">
        <w:rPr>
          <w:color w:val="000000"/>
          <w:lang w:eastAsia="en-GB"/>
        </w:rPr>
        <w:t>References:</w:t>
      </w:r>
    </w:p>
    <w:p w14:paraId="0AB32E98" w14:textId="77777777" w:rsidR="00DE04E5" w:rsidRPr="007B26E6" w:rsidRDefault="00DE04E5" w:rsidP="00DE04E5">
      <w:pPr>
        <w:jc w:val="both"/>
        <w:rPr>
          <w:lang w:eastAsia="en-GB"/>
        </w:rPr>
      </w:pPr>
      <w:proofErr w:type="spellStart"/>
      <w:r w:rsidRPr="007B26E6">
        <w:rPr>
          <w:color w:val="000000"/>
          <w:lang w:eastAsia="en-GB"/>
        </w:rPr>
        <w:lastRenderedPageBreak/>
        <w:t>Bellard</w:t>
      </w:r>
      <w:proofErr w:type="spellEnd"/>
      <w:r w:rsidRPr="007B26E6">
        <w:rPr>
          <w:color w:val="000000"/>
          <w:lang w:eastAsia="en-GB"/>
        </w:rPr>
        <w:t xml:space="preserve">, A. and Ulrich H. 1961. La </w:t>
      </w:r>
      <w:proofErr w:type="spellStart"/>
      <w:r w:rsidRPr="007B26E6">
        <w:rPr>
          <w:color w:val="000000"/>
          <w:lang w:eastAsia="en-GB"/>
        </w:rPr>
        <w:t>sépulture</w:t>
      </w:r>
      <w:proofErr w:type="spellEnd"/>
      <w:r w:rsidRPr="007B26E6">
        <w:rPr>
          <w:color w:val="000000"/>
          <w:lang w:eastAsia="en-GB"/>
        </w:rPr>
        <w:t xml:space="preserve"> à inhumation des champs </w:t>
      </w:r>
      <w:proofErr w:type="spellStart"/>
      <w:r w:rsidRPr="007B26E6">
        <w:rPr>
          <w:color w:val="000000"/>
          <w:lang w:eastAsia="en-GB"/>
        </w:rPr>
        <w:t>d’Urnes</w:t>
      </w:r>
      <w:proofErr w:type="spellEnd"/>
      <w:r w:rsidRPr="007B26E6">
        <w:rPr>
          <w:color w:val="000000"/>
          <w:lang w:eastAsia="en-GB"/>
        </w:rPr>
        <w:t xml:space="preserve"> de </w:t>
      </w:r>
      <w:proofErr w:type="spellStart"/>
      <w:r w:rsidRPr="007B26E6">
        <w:rPr>
          <w:color w:val="000000"/>
          <w:lang w:eastAsia="en-GB"/>
        </w:rPr>
        <w:t>Martincourt</w:t>
      </w:r>
      <w:proofErr w:type="spellEnd"/>
      <w:r w:rsidRPr="007B26E6">
        <w:rPr>
          <w:color w:val="000000"/>
          <w:lang w:eastAsia="en-GB"/>
        </w:rPr>
        <w:t xml:space="preserve"> (Meurthe-et-Moselle). </w:t>
      </w:r>
      <w:r w:rsidRPr="007B26E6">
        <w:rPr>
          <w:i/>
          <w:iCs/>
          <w:color w:val="000000"/>
          <w:lang w:eastAsia="en-GB"/>
        </w:rPr>
        <w:t xml:space="preserve">Revue </w:t>
      </w:r>
      <w:proofErr w:type="spellStart"/>
      <w:r w:rsidRPr="007B26E6">
        <w:rPr>
          <w:i/>
          <w:iCs/>
          <w:color w:val="000000"/>
          <w:lang w:eastAsia="en-GB"/>
        </w:rPr>
        <w:t>archéologique</w:t>
      </w:r>
      <w:proofErr w:type="spellEnd"/>
      <w:r w:rsidRPr="007B26E6">
        <w:rPr>
          <w:i/>
          <w:iCs/>
          <w:color w:val="000000"/>
          <w:lang w:eastAsia="en-GB"/>
        </w:rPr>
        <w:t xml:space="preserve"> de </w:t>
      </w:r>
      <w:proofErr w:type="spellStart"/>
      <w:r w:rsidRPr="007B26E6">
        <w:rPr>
          <w:i/>
          <w:iCs/>
          <w:color w:val="000000"/>
          <w:lang w:eastAsia="en-GB"/>
        </w:rPr>
        <w:t>l’Est</w:t>
      </w:r>
      <w:proofErr w:type="spellEnd"/>
      <w:r w:rsidRPr="007B26E6">
        <w:rPr>
          <w:color w:val="000000"/>
          <w:lang w:eastAsia="en-GB"/>
        </w:rPr>
        <w:t xml:space="preserve"> XII: 249–51.</w:t>
      </w:r>
    </w:p>
    <w:p w14:paraId="170F2622" w14:textId="77777777" w:rsidR="00DE04E5" w:rsidRPr="007B26E6" w:rsidRDefault="00DE04E5" w:rsidP="00DE04E5">
      <w:pPr>
        <w:rPr>
          <w:lang w:eastAsia="en-GB"/>
        </w:rPr>
      </w:pPr>
    </w:p>
    <w:p w14:paraId="3B36A092" w14:textId="77777777" w:rsidR="00DE04E5" w:rsidRPr="007B26E6" w:rsidRDefault="00DE04E5" w:rsidP="00DE04E5">
      <w:pPr>
        <w:jc w:val="both"/>
        <w:rPr>
          <w:lang w:eastAsia="en-GB"/>
        </w:rPr>
      </w:pPr>
      <w:r w:rsidRPr="007B26E6">
        <w:rPr>
          <w:color w:val="000000"/>
          <w:lang w:eastAsia="en-GB"/>
        </w:rPr>
        <w:t xml:space="preserve">De </w:t>
      </w:r>
      <w:proofErr w:type="spellStart"/>
      <w:r w:rsidRPr="007B26E6">
        <w:rPr>
          <w:color w:val="000000"/>
          <w:lang w:eastAsia="en-GB"/>
        </w:rPr>
        <w:t>Laet</w:t>
      </w:r>
      <w:proofErr w:type="spellEnd"/>
      <w:r w:rsidRPr="007B26E6">
        <w:rPr>
          <w:color w:val="000000"/>
          <w:lang w:eastAsia="en-GB"/>
        </w:rPr>
        <w:t xml:space="preserve">, S.-J., </w:t>
      </w:r>
      <w:proofErr w:type="spellStart"/>
      <w:r w:rsidRPr="007B26E6">
        <w:rPr>
          <w:color w:val="000000"/>
          <w:lang w:eastAsia="en-GB"/>
        </w:rPr>
        <w:t>Nenquin</w:t>
      </w:r>
      <w:proofErr w:type="spellEnd"/>
      <w:r w:rsidRPr="007B26E6">
        <w:rPr>
          <w:color w:val="000000"/>
          <w:lang w:eastAsia="en-GB"/>
        </w:rPr>
        <w:t xml:space="preserve">, J.A.E. and </w:t>
      </w:r>
      <w:proofErr w:type="spellStart"/>
      <w:r w:rsidRPr="007B26E6">
        <w:rPr>
          <w:color w:val="000000"/>
          <w:lang w:eastAsia="en-GB"/>
        </w:rPr>
        <w:t>Spitaels</w:t>
      </w:r>
      <w:proofErr w:type="spellEnd"/>
      <w:r w:rsidRPr="007B26E6">
        <w:rPr>
          <w:color w:val="000000"/>
          <w:lang w:eastAsia="en-GB"/>
        </w:rPr>
        <w:t xml:space="preserve">, P. 1958. </w:t>
      </w:r>
      <w:r w:rsidRPr="007B26E6">
        <w:rPr>
          <w:i/>
          <w:iCs/>
          <w:color w:val="000000"/>
          <w:lang w:eastAsia="en-GB"/>
        </w:rPr>
        <w:t xml:space="preserve">Contribution à </w:t>
      </w:r>
      <w:proofErr w:type="spellStart"/>
      <w:r w:rsidRPr="007B26E6">
        <w:rPr>
          <w:i/>
          <w:iCs/>
          <w:color w:val="000000"/>
          <w:lang w:eastAsia="en-GB"/>
        </w:rPr>
        <w:t>l’étude</w:t>
      </w:r>
      <w:proofErr w:type="spellEnd"/>
      <w:r w:rsidRPr="007B26E6">
        <w:rPr>
          <w:i/>
          <w:iCs/>
          <w:color w:val="000000"/>
          <w:lang w:eastAsia="en-GB"/>
        </w:rPr>
        <w:t xml:space="preserve"> de la </w:t>
      </w:r>
      <w:proofErr w:type="spellStart"/>
      <w:r w:rsidRPr="007B26E6">
        <w:rPr>
          <w:i/>
          <w:iCs/>
          <w:color w:val="000000"/>
          <w:lang w:eastAsia="en-GB"/>
        </w:rPr>
        <w:t>civilisation</w:t>
      </w:r>
      <w:proofErr w:type="spellEnd"/>
      <w:r w:rsidRPr="007B26E6">
        <w:rPr>
          <w:i/>
          <w:iCs/>
          <w:color w:val="000000"/>
          <w:lang w:eastAsia="en-GB"/>
        </w:rPr>
        <w:t xml:space="preserve"> des Champs </w:t>
      </w:r>
      <w:proofErr w:type="spellStart"/>
      <w:r w:rsidRPr="007B26E6">
        <w:rPr>
          <w:i/>
          <w:iCs/>
          <w:color w:val="000000"/>
          <w:lang w:eastAsia="en-GB"/>
        </w:rPr>
        <w:t>d’Urnes</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Flandre</w:t>
      </w:r>
      <w:proofErr w:type="spellEnd"/>
      <w:r w:rsidRPr="007B26E6">
        <w:rPr>
          <w:i/>
          <w:iCs/>
          <w:color w:val="000000"/>
          <w:lang w:eastAsia="en-GB"/>
        </w:rPr>
        <w:t xml:space="preserve">. </w:t>
      </w:r>
      <w:proofErr w:type="spellStart"/>
      <w:r w:rsidRPr="007B26E6">
        <w:rPr>
          <w:i/>
          <w:iCs/>
          <w:color w:val="000000"/>
          <w:lang w:eastAsia="en-GB"/>
        </w:rPr>
        <w:t>Dissertationes</w:t>
      </w:r>
      <w:proofErr w:type="spellEnd"/>
      <w:r w:rsidRPr="007B26E6">
        <w:rPr>
          <w:i/>
          <w:iCs/>
          <w:color w:val="000000"/>
          <w:lang w:eastAsia="en-GB"/>
        </w:rPr>
        <w:t xml:space="preserve"> </w:t>
      </w:r>
      <w:proofErr w:type="spellStart"/>
      <w:r w:rsidRPr="007B26E6">
        <w:rPr>
          <w:i/>
          <w:iCs/>
          <w:color w:val="000000"/>
          <w:lang w:eastAsia="en-GB"/>
        </w:rPr>
        <w:t>Archaeologicae</w:t>
      </w:r>
      <w:proofErr w:type="spellEnd"/>
      <w:r w:rsidRPr="007B26E6">
        <w:rPr>
          <w:i/>
          <w:iCs/>
          <w:color w:val="000000"/>
          <w:lang w:eastAsia="en-GB"/>
        </w:rPr>
        <w:t xml:space="preserve"> </w:t>
      </w:r>
      <w:proofErr w:type="spellStart"/>
      <w:r w:rsidRPr="007B26E6">
        <w:rPr>
          <w:i/>
          <w:iCs/>
          <w:color w:val="000000"/>
          <w:lang w:eastAsia="en-GB"/>
        </w:rPr>
        <w:t>Gandenses</w:t>
      </w:r>
      <w:proofErr w:type="spellEnd"/>
      <w:r w:rsidRPr="007B26E6">
        <w:rPr>
          <w:i/>
          <w:iCs/>
          <w:color w:val="000000"/>
          <w:lang w:eastAsia="en-GB"/>
        </w:rPr>
        <w:t xml:space="preserve"> IV</w:t>
      </w:r>
      <w:r w:rsidRPr="007B26E6">
        <w:rPr>
          <w:color w:val="000000"/>
          <w:lang w:eastAsia="en-GB"/>
        </w:rPr>
        <w:t xml:space="preserve">. Bruges: De </w:t>
      </w:r>
      <w:proofErr w:type="spellStart"/>
      <w:r w:rsidRPr="007B26E6">
        <w:rPr>
          <w:color w:val="000000"/>
          <w:lang w:eastAsia="en-GB"/>
        </w:rPr>
        <w:t>Tempel</w:t>
      </w:r>
      <w:proofErr w:type="spellEnd"/>
      <w:r w:rsidRPr="007B26E6">
        <w:rPr>
          <w:color w:val="000000"/>
          <w:lang w:eastAsia="en-GB"/>
        </w:rPr>
        <w:t>.</w:t>
      </w:r>
    </w:p>
    <w:p w14:paraId="39BAE00D" w14:textId="77777777" w:rsidR="00DE04E5" w:rsidRPr="007B26E6" w:rsidRDefault="00DE04E5" w:rsidP="00DE04E5">
      <w:pPr>
        <w:rPr>
          <w:lang w:eastAsia="en-GB"/>
        </w:rPr>
      </w:pPr>
    </w:p>
    <w:p w14:paraId="5132127C" w14:textId="77777777" w:rsidR="00DE04E5" w:rsidRPr="007B26E6" w:rsidRDefault="00DE04E5" w:rsidP="00DE04E5">
      <w:pPr>
        <w:jc w:val="both"/>
        <w:rPr>
          <w:lang w:eastAsia="en-GB"/>
        </w:rPr>
      </w:pPr>
      <w:proofErr w:type="spellStart"/>
      <w:r w:rsidRPr="007B26E6">
        <w:rPr>
          <w:color w:val="000000"/>
          <w:lang w:eastAsia="en-GB"/>
        </w:rPr>
        <w:t>Thévenin</w:t>
      </w:r>
      <w:proofErr w:type="spellEnd"/>
      <w:r w:rsidRPr="007B26E6">
        <w:rPr>
          <w:color w:val="000000"/>
          <w:lang w:eastAsia="en-GB"/>
        </w:rPr>
        <w:t>, A. 1983.</w:t>
      </w:r>
      <w:r w:rsidRPr="007B26E6">
        <w:rPr>
          <w:b/>
          <w:bCs/>
          <w:color w:val="000000"/>
          <w:lang w:eastAsia="en-GB"/>
        </w:rPr>
        <w:t xml:space="preserve"> </w:t>
      </w:r>
      <w:r w:rsidRPr="007B26E6">
        <w:rPr>
          <w:color w:val="000000"/>
          <w:lang w:eastAsia="en-GB"/>
        </w:rPr>
        <w:t>Lorraine “</w:t>
      </w:r>
      <w:proofErr w:type="spellStart"/>
      <w:r w:rsidRPr="007B26E6">
        <w:rPr>
          <w:color w:val="000000"/>
          <w:lang w:eastAsia="en-GB"/>
        </w:rPr>
        <w:t>Martincourt</w:t>
      </w:r>
      <w:proofErr w:type="spellEnd"/>
      <w:r w:rsidRPr="007B26E6">
        <w:rPr>
          <w:color w:val="000000"/>
          <w:lang w:eastAsia="en-GB"/>
        </w:rPr>
        <w:t xml:space="preserve">”. </w:t>
      </w:r>
      <w:r w:rsidRPr="007B26E6">
        <w:rPr>
          <w:i/>
          <w:iCs/>
          <w:color w:val="000000"/>
          <w:lang w:eastAsia="en-GB"/>
        </w:rPr>
        <w:t xml:space="preserve">Gallia </w:t>
      </w:r>
      <w:proofErr w:type="spellStart"/>
      <w:r w:rsidRPr="007B26E6">
        <w:rPr>
          <w:i/>
          <w:iCs/>
          <w:color w:val="000000"/>
          <w:lang w:eastAsia="en-GB"/>
        </w:rPr>
        <w:t>Préhistoire</w:t>
      </w:r>
      <w:proofErr w:type="spellEnd"/>
      <w:r w:rsidRPr="007B26E6">
        <w:rPr>
          <w:color w:val="000000"/>
          <w:lang w:eastAsia="en-GB"/>
        </w:rPr>
        <w:t xml:space="preserve"> 26(2): 401–3.</w:t>
      </w:r>
    </w:p>
    <w:p w14:paraId="08FC0EFE" w14:textId="77777777" w:rsidR="00DE04E5" w:rsidRPr="007B26E6" w:rsidRDefault="00DE04E5" w:rsidP="00DE04E5">
      <w:pPr>
        <w:rPr>
          <w:lang w:eastAsia="en-GB"/>
        </w:rPr>
      </w:pPr>
    </w:p>
    <w:p w14:paraId="48D7E7FC" w14:textId="77777777" w:rsidR="00DE04E5" w:rsidRPr="007B26E6" w:rsidRDefault="00DE04E5" w:rsidP="00DE04E5">
      <w:pPr>
        <w:jc w:val="both"/>
        <w:rPr>
          <w:lang w:eastAsia="en-GB"/>
        </w:rPr>
      </w:pPr>
      <w:proofErr w:type="spellStart"/>
      <w:r w:rsidRPr="007B26E6">
        <w:rPr>
          <w:b/>
          <w:bCs/>
          <w:color w:val="000000"/>
          <w:lang w:eastAsia="en-GB"/>
        </w:rPr>
        <w:t>Moussey</w:t>
      </w:r>
      <w:proofErr w:type="spellEnd"/>
      <w:r w:rsidRPr="007B26E6">
        <w:rPr>
          <w:b/>
          <w:bCs/>
          <w:color w:val="000000"/>
          <w:lang w:eastAsia="en-GB"/>
        </w:rPr>
        <w:t xml:space="preserve"> PLA 2018, Aube (10), France</w:t>
      </w:r>
    </w:p>
    <w:p w14:paraId="1DEB93DA" w14:textId="1E465DFF"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Moussey</w:t>
      </w:r>
      <w:proofErr w:type="spellEnd"/>
      <w:r w:rsidRPr="007B26E6">
        <w:rPr>
          <w:color w:val="000000"/>
          <w:lang w:eastAsia="en-GB"/>
        </w:rPr>
        <w:t xml:space="preserve"> PLA 2018 is part of the “Parc </w:t>
      </w:r>
      <w:proofErr w:type="spellStart"/>
      <w:r w:rsidRPr="007B26E6">
        <w:rPr>
          <w:color w:val="000000"/>
          <w:lang w:eastAsia="en-GB"/>
        </w:rPr>
        <w:t>Logistique</w:t>
      </w:r>
      <w:proofErr w:type="spellEnd"/>
      <w:r w:rsidRPr="007B26E6">
        <w:rPr>
          <w:color w:val="000000"/>
          <w:lang w:eastAsia="en-GB"/>
        </w:rPr>
        <w:t xml:space="preserve"> de </w:t>
      </w:r>
      <w:proofErr w:type="spellStart"/>
      <w:r w:rsidRPr="007B26E6">
        <w:rPr>
          <w:color w:val="000000"/>
          <w:lang w:eastAsia="en-GB"/>
        </w:rPr>
        <w:t>l’Aube</w:t>
      </w:r>
      <w:proofErr w:type="spellEnd"/>
      <w:r w:rsidRPr="007B26E6">
        <w:rPr>
          <w:color w:val="000000"/>
          <w:lang w:eastAsia="en-GB"/>
        </w:rPr>
        <w:t xml:space="preserve">” which is a heritage management project led by the department of Aube. Excavation has been carried out as part of this project since 2004, which led to the investigations at </w:t>
      </w:r>
      <w:proofErr w:type="spellStart"/>
      <w:r w:rsidRPr="007B26E6">
        <w:rPr>
          <w:color w:val="000000"/>
          <w:lang w:eastAsia="en-GB"/>
        </w:rPr>
        <w:t>Moussey</w:t>
      </w:r>
      <w:proofErr w:type="spellEnd"/>
      <w:r w:rsidRPr="007B26E6">
        <w:rPr>
          <w:color w:val="000000"/>
          <w:lang w:eastAsia="en-GB"/>
        </w:rPr>
        <w:t xml:space="preserve"> in 2018. The 7ha site yielded several pits, which contained the remains of five individuals: four adults (Individuals 1–4) and one child aged 4 years±12months (</w:t>
      </w:r>
      <w:r w:rsidRPr="00EF6361">
        <w:rPr>
          <w:color w:val="000000"/>
          <w:lang w:eastAsia="en-GB"/>
        </w:rPr>
        <w:t xml:space="preserve">Individual 5). aDNA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from three petrous bones: from Individual 2 (3886), yielding sample I18426 (indeterminate sex), dating to 4650±35 BP (Poz-118848; 3516–3365 cal BCE); from Individual 3 (3887), which yielded sample I18427 (male); and from Individual 4 (3888), which yielded sample I18428</w:t>
      </w:r>
      <w:r w:rsidRPr="007B26E6">
        <w:rPr>
          <w:color w:val="000000"/>
          <w:lang w:eastAsia="en-GB"/>
        </w:rPr>
        <w:t xml:space="preserve"> (male). A direct radiocarbon date obtained from Individual 1 (which failed analysis), yielded a further Late Neolithic date of 4615±30 BP (Poz-118849; 3513–3343 cal BCE). </w:t>
      </w:r>
    </w:p>
    <w:p w14:paraId="7193DBD9" w14:textId="77777777" w:rsidR="00DE04E5" w:rsidRPr="007B26E6" w:rsidRDefault="00DE04E5" w:rsidP="00DE04E5">
      <w:pPr>
        <w:rPr>
          <w:lang w:eastAsia="en-GB"/>
        </w:rPr>
      </w:pPr>
    </w:p>
    <w:p w14:paraId="506602E0" w14:textId="77777777" w:rsidR="00DE04E5" w:rsidRPr="007B26E6" w:rsidRDefault="00DE04E5" w:rsidP="00DE04E5">
      <w:pPr>
        <w:jc w:val="both"/>
        <w:rPr>
          <w:lang w:eastAsia="en-GB"/>
        </w:rPr>
      </w:pPr>
      <w:r w:rsidRPr="007B26E6">
        <w:rPr>
          <w:color w:val="000000"/>
          <w:lang w:eastAsia="en-GB"/>
        </w:rPr>
        <w:t xml:space="preserve">Source of sample: Ron Pinhasi, Olivia </w:t>
      </w:r>
      <w:proofErr w:type="spellStart"/>
      <w:r w:rsidRPr="007B26E6">
        <w:rPr>
          <w:color w:val="000000"/>
          <w:lang w:eastAsia="en-GB"/>
        </w:rPr>
        <w:t>Cheronet</w:t>
      </w:r>
      <w:proofErr w:type="spellEnd"/>
      <w:r w:rsidRPr="007B26E6">
        <w:rPr>
          <w:color w:val="000000"/>
          <w:lang w:eastAsia="en-GB"/>
        </w:rPr>
        <w:t xml:space="preserve"> and Sébastien Chauvin (</w:t>
      </w:r>
      <w:proofErr w:type="spellStart"/>
      <w:r w:rsidRPr="007B26E6">
        <w:rPr>
          <w:color w:val="000000"/>
          <w:lang w:eastAsia="en-GB"/>
        </w:rPr>
        <w:t>Inrap</w:t>
      </w:r>
      <w:proofErr w:type="spellEnd"/>
      <w:r w:rsidRPr="007B26E6">
        <w:rPr>
          <w:color w:val="000000"/>
          <w:lang w:eastAsia="en-GB"/>
        </w:rPr>
        <w:t>)</w:t>
      </w:r>
    </w:p>
    <w:p w14:paraId="74892CB4" w14:textId="77777777" w:rsidR="00DE04E5" w:rsidRPr="007B26E6" w:rsidRDefault="00DE04E5" w:rsidP="00DE04E5">
      <w:pPr>
        <w:jc w:val="both"/>
        <w:rPr>
          <w:lang w:eastAsia="en-GB"/>
        </w:rPr>
      </w:pPr>
      <w:r w:rsidRPr="007B26E6">
        <w:rPr>
          <w:color w:val="000000"/>
          <w:lang w:eastAsia="en-GB"/>
        </w:rPr>
        <w:t xml:space="preserve">Authors of entry: Claire-Elise Fischer, Olivia </w:t>
      </w:r>
      <w:proofErr w:type="spellStart"/>
      <w:r w:rsidRPr="007B26E6">
        <w:rPr>
          <w:color w:val="000000"/>
          <w:lang w:eastAsia="en-GB"/>
        </w:rPr>
        <w:t>Cheronet</w:t>
      </w:r>
      <w:proofErr w:type="spellEnd"/>
      <w:r w:rsidRPr="007B26E6">
        <w:rPr>
          <w:color w:val="000000"/>
          <w:lang w:eastAsia="en-GB"/>
        </w:rPr>
        <w:t xml:space="preserve">, Cécile </w:t>
      </w:r>
      <w:proofErr w:type="spellStart"/>
      <w:r w:rsidRPr="007B26E6">
        <w:rPr>
          <w:color w:val="000000"/>
          <w:lang w:eastAsia="en-GB"/>
        </w:rPr>
        <w:t>Paresys</w:t>
      </w:r>
      <w:proofErr w:type="spellEnd"/>
      <w:r w:rsidRPr="007B26E6">
        <w:rPr>
          <w:color w:val="000000"/>
          <w:lang w:eastAsia="en-GB"/>
        </w:rPr>
        <w:t xml:space="preserve"> (</w:t>
      </w:r>
      <w:proofErr w:type="spellStart"/>
      <w:r w:rsidRPr="007B26E6">
        <w:rPr>
          <w:color w:val="000000"/>
          <w:lang w:eastAsia="en-GB"/>
        </w:rPr>
        <w:t>Inrap</w:t>
      </w:r>
      <w:proofErr w:type="spellEnd"/>
      <w:r w:rsidRPr="007B26E6">
        <w:rPr>
          <w:color w:val="000000"/>
          <w:lang w:eastAsia="en-GB"/>
        </w:rPr>
        <w:t>) and Sébastien Chauvin (</w:t>
      </w:r>
      <w:proofErr w:type="spellStart"/>
      <w:r w:rsidRPr="007B26E6">
        <w:rPr>
          <w:color w:val="000000"/>
          <w:lang w:eastAsia="en-GB"/>
        </w:rPr>
        <w:t>Inrap</w:t>
      </w:r>
      <w:proofErr w:type="spellEnd"/>
      <w:r w:rsidRPr="007B26E6">
        <w:rPr>
          <w:color w:val="000000"/>
          <w:lang w:eastAsia="en-GB"/>
        </w:rPr>
        <w:t>)</w:t>
      </w:r>
    </w:p>
    <w:p w14:paraId="4D84F3B8" w14:textId="77777777" w:rsidR="00DE04E5" w:rsidRPr="007B26E6" w:rsidRDefault="00DE04E5" w:rsidP="00DE04E5">
      <w:pPr>
        <w:rPr>
          <w:lang w:eastAsia="en-GB"/>
        </w:rPr>
      </w:pPr>
    </w:p>
    <w:p w14:paraId="0086BD47" w14:textId="77777777" w:rsidR="00DE04E5" w:rsidRPr="007B26E6" w:rsidRDefault="00DE04E5" w:rsidP="00DE04E5">
      <w:pPr>
        <w:jc w:val="both"/>
        <w:rPr>
          <w:lang w:eastAsia="en-GB"/>
        </w:rPr>
      </w:pPr>
      <w:r w:rsidRPr="007B26E6">
        <w:rPr>
          <w:b/>
          <w:bCs/>
          <w:color w:val="000000"/>
          <w:lang w:eastAsia="en-GB"/>
        </w:rPr>
        <w:t>Port Bara, Saint-Pierre Quiberon, Morbihan, France</w:t>
      </w:r>
    </w:p>
    <w:p w14:paraId="4C1801B1" w14:textId="77777777" w:rsidR="00DE04E5" w:rsidRPr="007B26E6" w:rsidRDefault="00DE04E5" w:rsidP="00DE04E5">
      <w:pPr>
        <w:jc w:val="both"/>
        <w:rPr>
          <w:lang w:eastAsia="en-GB"/>
        </w:rPr>
      </w:pPr>
      <w:r w:rsidRPr="007B26E6">
        <w:rPr>
          <w:color w:val="000000"/>
          <w:lang w:eastAsia="en-GB"/>
        </w:rPr>
        <w:t xml:space="preserve">In 1979, the skeletal remains of an adult (Skeleton 2428; c. 35 years old) were found under flat stones on the beach at Port Bara (Andre 1979; Andre and </w:t>
      </w:r>
      <w:proofErr w:type="spellStart"/>
      <w:r w:rsidRPr="007B26E6">
        <w:rPr>
          <w:color w:val="000000"/>
          <w:lang w:eastAsia="en-GB"/>
        </w:rPr>
        <w:t>Rollando</w:t>
      </w:r>
      <w:proofErr w:type="spellEnd"/>
      <w:r w:rsidRPr="007B26E6">
        <w:rPr>
          <w:color w:val="000000"/>
          <w:lang w:eastAsia="en-GB"/>
        </w:rPr>
        <w:t xml:space="preserve"> 1981). A lack of grave goods has not allowed for contextualization of the grave, but the area of Quiberon has produced evidence for Iron Age activity, as represented by the inhumations from </w:t>
      </w:r>
      <w:proofErr w:type="spellStart"/>
      <w:r w:rsidRPr="007B26E6">
        <w:rPr>
          <w:color w:val="000000"/>
          <w:lang w:eastAsia="en-GB"/>
        </w:rPr>
        <w:t>Kerne</w:t>
      </w:r>
      <w:proofErr w:type="spellEnd"/>
      <w:r w:rsidRPr="007B26E6">
        <w:rPr>
          <w:color w:val="000000"/>
          <w:lang w:eastAsia="en-GB"/>
        </w:rPr>
        <w:t xml:space="preserve">, and a settlement, while in 1884, a series of Gallic burials were found on a small </w:t>
      </w:r>
      <w:r w:rsidRPr="00EF6361">
        <w:rPr>
          <w:color w:val="000000"/>
          <w:lang w:eastAsia="en-GB"/>
        </w:rPr>
        <w:t xml:space="preserve">offshore islet a few </w:t>
      </w:r>
      <w:proofErr w:type="spellStart"/>
      <w:r w:rsidRPr="00EF6361">
        <w:rPr>
          <w:color w:val="000000"/>
          <w:lang w:eastAsia="en-GB"/>
        </w:rPr>
        <w:t>metres</w:t>
      </w:r>
      <w:proofErr w:type="spellEnd"/>
      <w:r w:rsidRPr="00EF6361">
        <w:rPr>
          <w:color w:val="000000"/>
          <w:lang w:eastAsia="en-GB"/>
        </w:rPr>
        <w:t xml:space="preserve"> to the west (Gaillard 1884). A petrous bone from this individual yielded sample I15027</w:t>
      </w:r>
      <w:r w:rsidRPr="007B26E6">
        <w:rPr>
          <w:color w:val="000000"/>
          <w:lang w:eastAsia="en-GB"/>
        </w:rPr>
        <w:t xml:space="preserve"> (male), dating to 755±20 BP (PSUAMS-9403; 1228–1285 cal CE).</w:t>
      </w:r>
    </w:p>
    <w:p w14:paraId="5005C648" w14:textId="77777777" w:rsidR="00DE04E5" w:rsidRPr="007B26E6" w:rsidRDefault="00DE04E5" w:rsidP="00DE04E5">
      <w:pPr>
        <w:rPr>
          <w:lang w:eastAsia="en-GB"/>
        </w:rPr>
      </w:pPr>
    </w:p>
    <w:p w14:paraId="08949B71" w14:textId="77777777" w:rsidR="00DE04E5" w:rsidRPr="007B26E6" w:rsidRDefault="00DE04E5" w:rsidP="00DE04E5">
      <w:pPr>
        <w:jc w:val="both"/>
        <w:rPr>
          <w:lang w:eastAsia="en-GB"/>
        </w:rPr>
      </w:pPr>
      <w:r w:rsidRPr="007B26E6">
        <w:rPr>
          <w:color w:val="000000"/>
          <w:lang w:eastAsia="en-GB"/>
        </w:rPr>
        <w:t xml:space="preserve">Source of sample: Ron Pinhasi, Olivia </w:t>
      </w:r>
      <w:proofErr w:type="spellStart"/>
      <w:r w:rsidRPr="007B26E6">
        <w:rPr>
          <w:color w:val="000000"/>
          <w:lang w:eastAsia="en-GB"/>
        </w:rPr>
        <w:t>Cheronet</w:t>
      </w:r>
      <w:proofErr w:type="spellEnd"/>
      <w:r w:rsidRPr="007B26E6">
        <w:rPr>
          <w:color w:val="000000"/>
          <w:lang w:eastAsia="en-GB"/>
        </w:rPr>
        <w:t xml:space="preserve"> and Christophe Le </w:t>
      </w:r>
      <w:proofErr w:type="spellStart"/>
      <w:r w:rsidRPr="007B26E6">
        <w:rPr>
          <w:color w:val="000000"/>
          <w:lang w:eastAsia="en-GB"/>
        </w:rPr>
        <w:t>Pennec</w:t>
      </w:r>
      <w:proofErr w:type="spellEnd"/>
      <w:r w:rsidRPr="007B26E6">
        <w:rPr>
          <w:color w:val="000000"/>
          <w:lang w:eastAsia="en-GB"/>
        </w:rPr>
        <w:t xml:space="preserve">, </w:t>
      </w:r>
      <w:proofErr w:type="spellStart"/>
      <w:r w:rsidRPr="007B26E6">
        <w:rPr>
          <w:color w:val="000000"/>
          <w:lang w:eastAsia="en-GB"/>
        </w:rPr>
        <w:t>Musée</w:t>
      </w:r>
      <w:proofErr w:type="spellEnd"/>
      <w:r w:rsidRPr="007B26E6">
        <w:rPr>
          <w:color w:val="000000"/>
          <w:lang w:eastAsia="en-GB"/>
        </w:rPr>
        <w:t xml:space="preserve"> de Vannes</w:t>
      </w:r>
    </w:p>
    <w:p w14:paraId="481BE503" w14:textId="77777777" w:rsidR="00DE04E5" w:rsidRPr="007B26E6" w:rsidRDefault="00DE04E5" w:rsidP="00DE04E5">
      <w:pPr>
        <w:jc w:val="both"/>
        <w:rPr>
          <w:lang w:eastAsia="en-GB"/>
        </w:rPr>
      </w:pPr>
      <w:r w:rsidRPr="007B26E6">
        <w:rPr>
          <w:color w:val="000000"/>
          <w:lang w:eastAsia="en-GB"/>
        </w:rPr>
        <w:t xml:space="preserve">Author of entry: Claire-Elise Fischer and Olivia </w:t>
      </w:r>
      <w:proofErr w:type="spellStart"/>
      <w:r w:rsidRPr="007B26E6">
        <w:rPr>
          <w:color w:val="000000"/>
          <w:lang w:eastAsia="en-GB"/>
        </w:rPr>
        <w:t>Cheronet</w:t>
      </w:r>
      <w:proofErr w:type="spellEnd"/>
    </w:p>
    <w:p w14:paraId="712D8F4F" w14:textId="77777777" w:rsidR="00DE04E5" w:rsidRPr="007B26E6" w:rsidRDefault="00DE04E5" w:rsidP="00DE04E5">
      <w:pPr>
        <w:jc w:val="both"/>
        <w:rPr>
          <w:lang w:eastAsia="en-GB"/>
        </w:rPr>
      </w:pPr>
      <w:r w:rsidRPr="007B26E6">
        <w:rPr>
          <w:color w:val="000000"/>
          <w:lang w:eastAsia="en-GB"/>
        </w:rPr>
        <w:t>References:</w:t>
      </w:r>
    </w:p>
    <w:p w14:paraId="7BDFC720" w14:textId="0FFC5E3C" w:rsidR="00DE04E5" w:rsidRPr="007B26E6" w:rsidRDefault="41D28D8F" w:rsidP="00DE04E5">
      <w:pPr>
        <w:jc w:val="both"/>
        <w:rPr>
          <w:lang w:eastAsia="en-GB"/>
        </w:rPr>
      </w:pPr>
      <w:r w:rsidRPr="41D28D8F">
        <w:rPr>
          <w:color w:val="000000" w:themeColor="text1"/>
          <w:lang w:eastAsia="en-GB"/>
        </w:rPr>
        <w:t xml:space="preserve">Andre, P. 1979. </w:t>
      </w:r>
      <w:proofErr w:type="spellStart"/>
      <w:r w:rsidRPr="41D28D8F">
        <w:rPr>
          <w:i/>
          <w:iCs/>
          <w:color w:val="000000" w:themeColor="text1"/>
          <w:lang w:eastAsia="en-GB"/>
        </w:rPr>
        <w:t>Fouille</w:t>
      </w:r>
      <w:proofErr w:type="spellEnd"/>
      <w:r w:rsidRPr="41D28D8F">
        <w:rPr>
          <w:i/>
          <w:iCs/>
          <w:color w:val="000000" w:themeColor="text1"/>
          <w:lang w:eastAsia="en-GB"/>
        </w:rPr>
        <w:t xml:space="preserve"> de </w:t>
      </w:r>
      <w:proofErr w:type="spellStart"/>
      <w:r w:rsidRPr="41D28D8F">
        <w:rPr>
          <w:i/>
          <w:iCs/>
          <w:color w:val="000000" w:themeColor="text1"/>
          <w:lang w:eastAsia="en-GB"/>
        </w:rPr>
        <w:t>Sauvetage</w:t>
      </w:r>
      <w:proofErr w:type="spellEnd"/>
      <w:r w:rsidRPr="41D28D8F">
        <w:rPr>
          <w:i/>
          <w:iCs/>
          <w:color w:val="000000" w:themeColor="text1"/>
          <w:lang w:eastAsia="en-GB"/>
        </w:rPr>
        <w:t xml:space="preserve"> à Port Bara </w:t>
      </w:r>
      <w:proofErr w:type="spellStart"/>
      <w:r w:rsidRPr="41D28D8F">
        <w:rPr>
          <w:i/>
          <w:iCs/>
          <w:color w:val="000000" w:themeColor="text1"/>
          <w:lang w:eastAsia="en-GB"/>
        </w:rPr>
        <w:t>en</w:t>
      </w:r>
      <w:proofErr w:type="spellEnd"/>
      <w:r w:rsidRPr="41D28D8F">
        <w:rPr>
          <w:i/>
          <w:iCs/>
          <w:color w:val="000000" w:themeColor="text1"/>
          <w:lang w:eastAsia="en-GB"/>
        </w:rPr>
        <w:t xml:space="preserve"> Saint-Pierre Quiberon (Morbihan).</w:t>
      </w:r>
      <w:r w:rsidRPr="41D28D8F">
        <w:rPr>
          <w:color w:val="000000" w:themeColor="text1"/>
          <w:lang w:eastAsia="en-GB"/>
        </w:rPr>
        <w:t xml:space="preserve"> Unpublished report.</w:t>
      </w:r>
    </w:p>
    <w:p w14:paraId="52E71986" w14:textId="77777777" w:rsidR="00DE04E5" w:rsidRPr="007B26E6" w:rsidRDefault="00DE04E5" w:rsidP="00DE04E5">
      <w:pPr>
        <w:rPr>
          <w:lang w:eastAsia="en-GB"/>
        </w:rPr>
      </w:pPr>
    </w:p>
    <w:p w14:paraId="06CB101C" w14:textId="77777777" w:rsidR="00DE04E5" w:rsidRPr="007B26E6" w:rsidRDefault="00DE04E5" w:rsidP="00DE04E5">
      <w:pPr>
        <w:jc w:val="both"/>
        <w:rPr>
          <w:lang w:eastAsia="en-GB"/>
        </w:rPr>
      </w:pPr>
      <w:r w:rsidRPr="007B26E6">
        <w:rPr>
          <w:color w:val="000000"/>
          <w:lang w:eastAsia="en-GB"/>
        </w:rPr>
        <w:t xml:space="preserve">André, P. and </w:t>
      </w:r>
      <w:proofErr w:type="spellStart"/>
      <w:r w:rsidRPr="007B26E6">
        <w:rPr>
          <w:color w:val="000000"/>
          <w:lang w:eastAsia="en-GB"/>
        </w:rPr>
        <w:t>Rollando</w:t>
      </w:r>
      <w:proofErr w:type="spellEnd"/>
      <w:r w:rsidRPr="007B26E6">
        <w:rPr>
          <w:color w:val="000000"/>
          <w:lang w:eastAsia="en-GB"/>
        </w:rPr>
        <w:t xml:space="preserve">, Y. 1981. Le </w:t>
      </w:r>
      <w:proofErr w:type="spellStart"/>
      <w:r w:rsidRPr="007B26E6">
        <w:rPr>
          <w:color w:val="000000"/>
          <w:lang w:eastAsia="en-GB"/>
        </w:rPr>
        <w:t>squelette</w:t>
      </w:r>
      <w:proofErr w:type="spellEnd"/>
      <w:r w:rsidRPr="007B26E6">
        <w:rPr>
          <w:color w:val="000000"/>
          <w:lang w:eastAsia="en-GB"/>
        </w:rPr>
        <w:t xml:space="preserve"> de Port-Bara à St Pierre Quiberon,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57.</w:t>
      </w:r>
    </w:p>
    <w:p w14:paraId="3735C143" w14:textId="77777777" w:rsidR="00DE04E5" w:rsidRPr="007B26E6" w:rsidRDefault="00DE04E5" w:rsidP="00DE04E5">
      <w:pPr>
        <w:jc w:val="both"/>
        <w:rPr>
          <w:lang w:eastAsia="en-GB"/>
        </w:rPr>
      </w:pPr>
      <w:r w:rsidRPr="007B26E6">
        <w:rPr>
          <w:color w:val="000000"/>
          <w:lang w:eastAsia="en-GB"/>
        </w:rPr>
        <w:t> </w:t>
      </w:r>
    </w:p>
    <w:p w14:paraId="2443FEEF" w14:textId="77777777" w:rsidR="00DE04E5" w:rsidRPr="007B26E6" w:rsidRDefault="00DE04E5" w:rsidP="00DE04E5">
      <w:pPr>
        <w:jc w:val="both"/>
        <w:rPr>
          <w:lang w:eastAsia="en-GB"/>
        </w:rPr>
      </w:pPr>
      <w:r w:rsidRPr="007B26E6">
        <w:rPr>
          <w:color w:val="000000"/>
          <w:lang w:eastAsia="en-GB"/>
        </w:rPr>
        <w:t xml:space="preserve">Gaillard, F. 1884. ‘Les </w:t>
      </w:r>
      <w:proofErr w:type="spellStart"/>
      <w:r w:rsidRPr="007B26E6">
        <w:rPr>
          <w:color w:val="000000"/>
          <w:lang w:eastAsia="en-GB"/>
        </w:rPr>
        <w:t>sépultures</w:t>
      </w:r>
      <w:proofErr w:type="spellEnd"/>
      <w:r w:rsidRPr="007B26E6">
        <w:rPr>
          <w:color w:val="000000"/>
          <w:lang w:eastAsia="en-GB"/>
        </w:rPr>
        <w:t xml:space="preserve"> </w:t>
      </w:r>
      <w:proofErr w:type="spellStart"/>
      <w:r w:rsidRPr="007B26E6">
        <w:rPr>
          <w:color w:val="000000"/>
          <w:lang w:eastAsia="en-GB"/>
        </w:rPr>
        <w:t>gauloises</w:t>
      </w:r>
      <w:proofErr w:type="spellEnd"/>
      <w:r w:rsidRPr="007B26E6">
        <w:rPr>
          <w:color w:val="000000"/>
          <w:lang w:eastAsia="en-GB"/>
        </w:rPr>
        <w:t xml:space="preserve"> du Rocher de Port-Bara, commune de Saint-Pierre Quiberon’, </w:t>
      </w:r>
      <w:r w:rsidRPr="007B26E6">
        <w:rPr>
          <w:i/>
          <w:iCs/>
          <w:color w:val="000000"/>
          <w:lang w:eastAsia="en-GB"/>
        </w:rPr>
        <w:t xml:space="preserve">Bulletin de la Société </w:t>
      </w:r>
      <w:proofErr w:type="spellStart"/>
      <w:r w:rsidRPr="007B26E6">
        <w:rPr>
          <w:i/>
          <w:iCs/>
          <w:color w:val="000000"/>
          <w:lang w:eastAsia="en-GB"/>
        </w:rPr>
        <w:t>d’Anthropologie</w:t>
      </w:r>
      <w:proofErr w:type="spellEnd"/>
      <w:r w:rsidRPr="007B26E6">
        <w:rPr>
          <w:i/>
          <w:iCs/>
          <w:color w:val="000000"/>
          <w:lang w:eastAsia="en-GB"/>
        </w:rPr>
        <w:t xml:space="preserve"> de Paris</w:t>
      </w:r>
      <w:r w:rsidRPr="007B26E6">
        <w:rPr>
          <w:color w:val="000000"/>
          <w:lang w:eastAsia="en-GB"/>
        </w:rPr>
        <w:t>: 710.</w:t>
      </w:r>
    </w:p>
    <w:p w14:paraId="5F97D743" w14:textId="77777777" w:rsidR="00DE04E5" w:rsidRPr="007B26E6" w:rsidRDefault="00DE04E5" w:rsidP="00DE04E5">
      <w:pPr>
        <w:rPr>
          <w:lang w:eastAsia="en-GB"/>
        </w:rPr>
      </w:pPr>
    </w:p>
    <w:p w14:paraId="5F2A0745" w14:textId="77777777" w:rsidR="00DE04E5" w:rsidRPr="007B26E6" w:rsidRDefault="00DE04E5" w:rsidP="00DE04E5">
      <w:pPr>
        <w:jc w:val="both"/>
        <w:rPr>
          <w:lang w:eastAsia="en-GB"/>
        </w:rPr>
      </w:pPr>
      <w:r w:rsidRPr="007B26E6">
        <w:rPr>
          <w:b/>
          <w:bCs/>
          <w:color w:val="000000"/>
          <w:lang w:eastAsia="en-GB"/>
        </w:rPr>
        <w:t>Port Blanc, Quiberon, Morbihan, France</w:t>
      </w:r>
    </w:p>
    <w:p w14:paraId="6A65CB6A" w14:textId="77777777" w:rsidR="00DE04E5" w:rsidRPr="007B26E6" w:rsidRDefault="00DE04E5" w:rsidP="00DE04E5">
      <w:pPr>
        <w:jc w:val="both"/>
        <w:rPr>
          <w:lang w:eastAsia="en-GB"/>
        </w:rPr>
      </w:pPr>
      <w:r w:rsidRPr="007B26E6">
        <w:rPr>
          <w:color w:val="000000"/>
          <w:lang w:eastAsia="en-GB"/>
        </w:rPr>
        <w:t xml:space="preserve">The site of Port Blanc is a megalithic complex in Brittany, in the north-west of France. The site was excavated in 1883 by F. Gaillard and yielded three architectural spaces: two corridor graves (dolmen A and B) composed of megalithic blocks, and an annex composed of rocks </w:t>
      </w:r>
      <w:r w:rsidRPr="007B26E6">
        <w:rPr>
          <w:color w:val="000000"/>
          <w:lang w:eastAsia="en-GB"/>
        </w:rPr>
        <w:lastRenderedPageBreak/>
        <w:t xml:space="preserve">(Gaillard 1883). The two dolmens are 5m apart and parallel to one another. In the chamber of </w:t>
      </w:r>
      <w:proofErr w:type="gramStart"/>
      <w:r w:rsidRPr="007B26E6">
        <w:rPr>
          <w:color w:val="000000"/>
          <w:lang w:eastAsia="en-GB"/>
        </w:rPr>
        <w:t>dolmen</w:t>
      </w:r>
      <w:proofErr w:type="gramEnd"/>
      <w:r w:rsidRPr="007B26E6">
        <w:rPr>
          <w:color w:val="000000"/>
          <w:lang w:eastAsia="en-GB"/>
        </w:rPr>
        <w:t xml:space="preserve"> A, two layers of human remains were discovered, separated by flat stones. The upper layer yielded two individuals with a few grave goods, as well as five skulls that may correspond to grave </w:t>
      </w:r>
      <w:proofErr w:type="spellStart"/>
      <w:r w:rsidRPr="007B26E6">
        <w:rPr>
          <w:color w:val="000000"/>
          <w:lang w:eastAsia="en-GB"/>
        </w:rPr>
        <w:t>reorganisation</w:t>
      </w:r>
      <w:proofErr w:type="spellEnd"/>
      <w:r w:rsidRPr="007B26E6">
        <w:rPr>
          <w:color w:val="000000"/>
          <w:lang w:eastAsia="en-GB"/>
        </w:rPr>
        <w:t>. The lower layer included eleven skulls, one with evidence of trepanation, together with some long bones. In dolmen B, five skeletons were discovered in the corridor and another five skulls in the chamber. The annex also yielded human remains, predominantly skulls.</w:t>
      </w:r>
    </w:p>
    <w:p w14:paraId="5E398A2E" w14:textId="77777777" w:rsidR="00DE04E5" w:rsidRPr="007B26E6" w:rsidRDefault="00DE04E5" w:rsidP="00DE04E5">
      <w:pPr>
        <w:rPr>
          <w:lang w:eastAsia="en-GB"/>
        </w:rPr>
      </w:pPr>
    </w:p>
    <w:p w14:paraId="6076FD65" w14:textId="77777777" w:rsidR="00DE04E5" w:rsidRPr="007B26E6" w:rsidRDefault="00DE04E5" w:rsidP="00DE04E5">
      <w:pPr>
        <w:jc w:val="both"/>
        <w:rPr>
          <w:lang w:eastAsia="en-GB"/>
        </w:rPr>
      </w:pPr>
      <w:r w:rsidRPr="007B26E6">
        <w:rPr>
          <w:color w:val="000000"/>
          <w:lang w:eastAsia="en-GB"/>
        </w:rPr>
        <w:t>Radiocarbon dates have been obtained on three bones (Schulting 2005): trepanned skull (Broca 265) yielded a date of 5050±40 BP (OxA-10936; 3930–3660 cal BCE); bone R82.31.1 yielded a date of 5070±50 BP (OxA-10615; 3950–3710 cal BCE); and bone R82.31.25 yielded a date of 4200±45 BP (OxA-1069; 2870–2590 cal BCE).</w:t>
      </w:r>
    </w:p>
    <w:p w14:paraId="4FE4011A" w14:textId="77777777" w:rsidR="00DE04E5" w:rsidRPr="007B26E6" w:rsidRDefault="00DE04E5" w:rsidP="00DE04E5">
      <w:pPr>
        <w:rPr>
          <w:lang w:eastAsia="en-GB"/>
        </w:rPr>
      </w:pPr>
    </w:p>
    <w:p w14:paraId="790B347C" w14:textId="295BECDE" w:rsidR="00DE04E5" w:rsidRPr="007B26E6" w:rsidRDefault="00DE04E5" w:rsidP="00DE04E5">
      <w:pPr>
        <w:jc w:val="both"/>
        <w:rPr>
          <w:lang w:eastAsia="en-GB"/>
        </w:rPr>
      </w:pPr>
      <w:r w:rsidRPr="007B26E6">
        <w:rPr>
          <w:color w:val="000000"/>
          <w:lang w:eastAsia="en-GB"/>
        </w:rPr>
        <w:t xml:space="preserve">Eight petrous </w:t>
      </w:r>
      <w:r w:rsidRPr="00EF6361">
        <w:rPr>
          <w:color w:val="000000"/>
          <w:lang w:eastAsia="en-GB"/>
        </w:rPr>
        <w:t xml:space="preserve">bones were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Skeleton RL 90.30.1.1 (P2429) yielded sample I15028 (female), dating to 3825±25 BP (PSUAMS-9404; 2437–2147 cal BCE); Skeleton RL 90.30.1.2 (P2430) yielded sample I15029 (male); Skeleton RL 90.30.1.3 (P2431) yielded sample I15030 (male); Skeleton RL 90.30.1.4 (P2432) yielded sample I15031 (female); Skeleton RL 90.30.1.5 (P2433) yielded sample I15032 (male); Skeleton RL 90.30.1.6 (P2434) yielded sample I15033 (male), dating to 3495±25 BP (PSUAMS-8997; 1891–1743 cal BCE); Skeleton RL 90.30.1.2 (child) (P2435) yielded sample I15034 (female); and Skeleton RL 90.34.1.2 (P2436) yielded sample I15035</w:t>
      </w:r>
      <w:r w:rsidRPr="007B26E6">
        <w:rPr>
          <w:color w:val="000000"/>
          <w:lang w:eastAsia="en-GB"/>
        </w:rPr>
        <w:t xml:space="preserve"> (female). </w:t>
      </w:r>
    </w:p>
    <w:p w14:paraId="3DE9646B" w14:textId="77777777" w:rsidR="00DE04E5" w:rsidRPr="007B26E6" w:rsidRDefault="00DE04E5" w:rsidP="00DE04E5">
      <w:pPr>
        <w:rPr>
          <w:lang w:eastAsia="en-GB"/>
        </w:rPr>
      </w:pPr>
    </w:p>
    <w:p w14:paraId="3DBE41F3" w14:textId="77777777" w:rsidR="00DE04E5" w:rsidRPr="007B26E6" w:rsidRDefault="00DE04E5" w:rsidP="00DE04E5">
      <w:pPr>
        <w:jc w:val="both"/>
        <w:rPr>
          <w:lang w:eastAsia="en-GB"/>
        </w:rPr>
      </w:pPr>
      <w:r w:rsidRPr="007B26E6">
        <w:rPr>
          <w:color w:val="000000"/>
          <w:lang w:eastAsia="en-GB"/>
        </w:rPr>
        <w:t xml:space="preserve">I15028 and I15034 are </w:t>
      </w:r>
      <w:proofErr w:type="gramStart"/>
      <w:r w:rsidRPr="007B26E6">
        <w:rPr>
          <w:color w:val="000000"/>
          <w:lang w:eastAsia="en-GB"/>
        </w:rPr>
        <w:t>second or third degree</w:t>
      </w:r>
      <w:proofErr w:type="gramEnd"/>
      <w:r w:rsidRPr="007B26E6">
        <w:rPr>
          <w:color w:val="000000"/>
          <w:lang w:eastAsia="en-GB"/>
        </w:rPr>
        <w:t xml:space="preserve"> relatives.</w:t>
      </w:r>
    </w:p>
    <w:p w14:paraId="46F4E264" w14:textId="77777777" w:rsidR="00DE04E5" w:rsidRPr="007B26E6" w:rsidRDefault="00DE04E5" w:rsidP="00DE04E5">
      <w:pPr>
        <w:rPr>
          <w:lang w:eastAsia="en-GB"/>
        </w:rPr>
      </w:pPr>
    </w:p>
    <w:p w14:paraId="3B9DEB5F" w14:textId="77777777" w:rsidR="00DE04E5" w:rsidRPr="007B26E6" w:rsidRDefault="00DE04E5" w:rsidP="00DE04E5">
      <w:pPr>
        <w:jc w:val="both"/>
        <w:rPr>
          <w:lang w:eastAsia="en-GB"/>
        </w:rPr>
      </w:pPr>
      <w:r w:rsidRPr="007B26E6">
        <w:rPr>
          <w:color w:val="000000"/>
          <w:lang w:eastAsia="en-GB"/>
        </w:rPr>
        <w:t xml:space="preserve">Source of samples: Ron Pinhasi, Olivia </w:t>
      </w:r>
      <w:proofErr w:type="spellStart"/>
      <w:r w:rsidRPr="007B26E6">
        <w:rPr>
          <w:color w:val="000000"/>
          <w:lang w:eastAsia="en-GB"/>
        </w:rPr>
        <w:t>Cheronet</w:t>
      </w:r>
      <w:proofErr w:type="spellEnd"/>
      <w:r w:rsidRPr="007B26E6">
        <w:rPr>
          <w:color w:val="000000"/>
          <w:lang w:eastAsia="en-GB"/>
        </w:rPr>
        <w:t xml:space="preserve"> and Christophe Le </w:t>
      </w:r>
      <w:proofErr w:type="spellStart"/>
      <w:r w:rsidRPr="007B26E6">
        <w:rPr>
          <w:color w:val="000000"/>
          <w:lang w:eastAsia="en-GB"/>
        </w:rPr>
        <w:t>Pennec</w:t>
      </w:r>
      <w:proofErr w:type="spellEnd"/>
      <w:r w:rsidRPr="007B26E6">
        <w:rPr>
          <w:color w:val="000000"/>
          <w:lang w:eastAsia="en-GB"/>
        </w:rPr>
        <w:t xml:space="preserve">, </w:t>
      </w:r>
      <w:proofErr w:type="spellStart"/>
      <w:r w:rsidRPr="007B26E6">
        <w:rPr>
          <w:color w:val="000000"/>
          <w:lang w:eastAsia="en-GB"/>
        </w:rPr>
        <w:t>Musée</w:t>
      </w:r>
      <w:proofErr w:type="spellEnd"/>
      <w:r w:rsidRPr="007B26E6">
        <w:rPr>
          <w:color w:val="000000"/>
          <w:lang w:eastAsia="en-GB"/>
        </w:rPr>
        <w:t xml:space="preserve"> de Vannes</w:t>
      </w:r>
    </w:p>
    <w:p w14:paraId="345B7B92" w14:textId="77777777" w:rsidR="00DE04E5" w:rsidRPr="007B26E6" w:rsidRDefault="00DE04E5" w:rsidP="00DE04E5">
      <w:pPr>
        <w:jc w:val="both"/>
        <w:rPr>
          <w:lang w:eastAsia="en-GB"/>
        </w:rPr>
      </w:pPr>
      <w:r w:rsidRPr="007B26E6">
        <w:rPr>
          <w:color w:val="000000"/>
          <w:lang w:eastAsia="en-GB"/>
        </w:rPr>
        <w:t xml:space="preserve">Authors of entry: Claire-Elise Fischer and Olivia </w:t>
      </w:r>
      <w:proofErr w:type="spellStart"/>
      <w:r w:rsidRPr="007B26E6">
        <w:rPr>
          <w:color w:val="000000"/>
          <w:lang w:eastAsia="en-GB"/>
        </w:rPr>
        <w:t>Cheronet</w:t>
      </w:r>
      <w:proofErr w:type="spellEnd"/>
    </w:p>
    <w:p w14:paraId="34A064A2" w14:textId="77777777" w:rsidR="00DE04E5" w:rsidRPr="007B26E6" w:rsidRDefault="00DE04E5" w:rsidP="00DE04E5">
      <w:pPr>
        <w:jc w:val="both"/>
        <w:rPr>
          <w:lang w:eastAsia="en-GB"/>
        </w:rPr>
      </w:pPr>
      <w:r w:rsidRPr="007B26E6">
        <w:rPr>
          <w:color w:val="000000"/>
          <w:lang w:eastAsia="en-GB"/>
        </w:rPr>
        <w:t>References:</w:t>
      </w:r>
    </w:p>
    <w:p w14:paraId="08417777" w14:textId="77777777" w:rsidR="00DE04E5" w:rsidRPr="007B26E6" w:rsidRDefault="00DE04E5" w:rsidP="00DE04E5">
      <w:pPr>
        <w:jc w:val="both"/>
        <w:rPr>
          <w:lang w:eastAsia="en-GB"/>
        </w:rPr>
      </w:pPr>
      <w:r w:rsidRPr="007B26E6">
        <w:rPr>
          <w:color w:val="000000"/>
          <w:lang w:eastAsia="en-GB"/>
        </w:rPr>
        <w:t xml:space="preserve">Gaillard, F. 1883. ‘Rapport </w:t>
      </w:r>
      <w:proofErr w:type="spellStart"/>
      <w:r w:rsidRPr="007B26E6">
        <w:rPr>
          <w:color w:val="000000"/>
          <w:lang w:eastAsia="en-GB"/>
        </w:rPr>
        <w:t>déposé</w:t>
      </w:r>
      <w:proofErr w:type="spellEnd"/>
      <w:r w:rsidRPr="007B26E6">
        <w:rPr>
          <w:color w:val="000000"/>
          <w:lang w:eastAsia="en-GB"/>
        </w:rPr>
        <w:t xml:space="preserve"> à la </w:t>
      </w:r>
      <w:proofErr w:type="spellStart"/>
      <w:r w:rsidRPr="007B26E6">
        <w:rPr>
          <w:color w:val="000000"/>
          <w:lang w:eastAsia="en-GB"/>
        </w:rPr>
        <w:t>sous</w:t>
      </w:r>
      <w:proofErr w:type="spellEnd"/>
      <w:r w:rsidRPr="007B26E6">
        <w:rPr>
          <w:color w:val="000000"/>
          <w:lang w:eastAsia="en-GB"/>
        </w:rPr>
        <w:t xml:space="preserve">-commission des monuments </w:t>
      </w:r>
      <w:proofErr w:type="spellStart"/>
      <w:r w:rsidRPr="007B26E6">
        <w:rPr>
          <w:color w:val="000000"/>
          <w:lang w:eastAsia="en-GB"/>
        </w:rPr>
        <w:t>mégalithiques</w:t>
      </w:r>
      <w:proofErr w:type="spellEnd"/>
      <w:r w:rsidRPr="007B26E6">
        <w:rPr>
          <w:color w:val="000000"/>
          <w:lang w:eastAsia="en-GB"/>
        </w:rPr>
        <w:t xml:space="preserve"> sur les </w:t>
      </w:r>
      <w:proofErr w:type="spellStart"/>
      <w:r w:rsidRPr="007B26E6">
        <w:rPr>
          <w:color w:val="000000"/>
          <w:lang w:eastAsia="en-GB"/>
        </w:rPr>
        <w:t>fouilles</w:t>
      </w:r>
      <w:proofErr w:type="spellEnd"/>
      <w:r w:rsidRPr="007B26E6">
        <w:rPr>
          <w:color w:val="000000"/>
          <w:lang w:eastAsia="en-GB"/>
        </w:rPr>
        <w:t xml:space="preserve"> des dolmens de Port-Blanc’, </w:t>
      </w:r>
      <w:r w:rsidRPr="007B26E6">
        <w:rPr>
          <w:i/>
          <w:iCs/>
          <w:color w:val="000000"/>
          <w:lang w:eastAsia="en-GB"/>
        </w:rPr>
        <w:t xml:space="preserve">Bulletin de la Société </w:t>
      </w:r>
      <w:proofErr w:type="spellStart"/>
      <w:r w:rsidRPr="007B26E6">
        <w:rPr>
          <w:i/>
          <w:iCs/>
          <w:color w:val="000000"/>
          <w:lang w:eastAsia="en-GB"/>
        </w:rPr>
        <w:t>polymathique</w:t>
      </w:r>
      <w:proofErr w:type="spellEnd"/>
      <w:r w:rsidRPr="007B26E6">
        <w:rPr>
          <w:i/>
          <w:iCs/>
          <w:color w:val="000000"/>
          <w:lang w:eastAsia="en-GB"/>
        </w:rPr>
        <w:t xml:space="preserve"> du Morbihan</w:t>
      </w:r>
      <w:r w:rsidRPr="007B26E6">
        <w:rPr>
          <w:color w:val="000000"/>
          <w:lang w:eastAsia="en-GB"/>
        </w:rPr>
        <w:t>: 6–19. </w:t>
      </w:r>
    </w:p>
    <w:p w14:paraId="5290D730" w14:textId="77777777" w:rsidR="00DE04E5" w:rsidRPr="007B26E6" w:rsidRDefault="00DE04E5" w:rsidP="00DE04E5">
      <w:pPr>
        <w:rPr>
          <w:lang w:eastAsia="en-GB"/>
        </w:rPr>
      </w:pPr>
    </w:p>
    <w:p w14:paraId="199C26CE" w14:textId="77777777" w:rsidR="00DE04E5" w:rsidRPr="007B26E6" w:rsidRDefault="00DE04E5" w:rsidP="00DE04E5">
      <w:pPr>
        <w:jc w:val="both"/>
        <w:rPr>
          <w:lang w:eastAsia="en-GB"/>
        </w:rPr>
      </w:pPr>
      <w:proofErr w:type="spellStart"/>
      <w:r w:rsidRPr="007B26E6">
        <w:rPr>
          <w:color w:val="000000"/>
          <w:lang w:eastAsia="en-GB"/>
        </w:rPr>
        <w:t>Guyodo</w:t>
      </w:r>
      <w:proofErr w:type="spellEnd"/>
      <w:r w:rsidRPr="007B26E6">
        <w:rPr>
          <w:color w:val="000000"/>
          <w:lang w:eastAsia="en-GB"/>
        </w:rPr>
        <w:t>, J.-N. and Blanchard, A. 2014. ‘</w:t>
      </w:r>
      <w:proofErr w:type="spellStart"/>
      <w:r w:rsidRPr="007B26E6">
        <w:rPr>
          <w:color w:val="000000"/>
          <w:lang w:eastAsia="en-GB"/>
        </w:rPr>
        <w:t>Histoires</w:t>
      </w:r>
      <w:proofErr w:type="spellEnd"/>
      <w:r w:rsidRPr="007B26E6">
        <w:rPr>
          <w:color w:val="000000"/>
          <w:lang w:eastAsia="en-GB"/>
        </w:rPr>
        <w:t xml:space="preserve"> de </w:t>
      </w:r>
      <w:proofErr w:type="spellStart"/>
      <w:r w:rsidRPr="007B26E6">
        <w:rPr>
          <w:color w:val="000000"/>
          <w:lang w:eastAsia="en-GB"/>
        </w:rPr>
        <w:t>mégalithes</w:t>
      </w:r>
      <w:proofErr w:type="spellEnd"/>
      <w:r w:rsidRPr="007B26E6">
        <w:rPr>
          <w:color w:val="000000"/>
          <w:lang w:eastAsia="en-GB"/>
        </w:rPr>
        <w:t xml:space="preserve">: </w:t>
      </w:r>
      <w:proofErr w:type="spellStart"/>
      <w:r w:rsidRPr="007B26E6">
        <w:rPr>
          <w:color w:val="000000"/>
          <w:lang w:eastAsia="en-GB"/>
        </w:rPr>
        <w:t>enquête</w:t>
      </w:r>
      <w:proofErr w:type="spellEnd"/>
      <w:r w:rsidRPr="007B26E6">
        <w:rPr>
          <w:color w:val="000000"/>
          <w:lang w:eastAsia="en-GB"/>
        </w:rPr>
        <w:t xml:space="preserve"> à Port-Blanc (Saint-Pierre-Quiberon, Morbihan)’, </w:t>
      </w:r>
      <w:r w:rsidRPr="007B26E6">
        <w:rPr>
          <w:i/>
          <w:iCs/>
          <w:color w:val="000000"/>
          <w:lang w:eastAsia="en-GB"/>
        </w:rPr>
        <w:t xml:space="preserve">Annales de Bretagne et des Pays de </w:t>
      </w:r>
      <w:proofErr w:type="spellStart"/>
      <w:r w:rsidRPr="007B26E6">
        <w:rPr>
          <w:i/>
          <w:iCs/>
          <w:color w:val="000000"/>
          <w:lang w:eastAsia="en-GB"/>
        </w:rPr>
        <w:t>l’Ouest</w:t>
      </w:r>
      <w:proofErr w:type="spellEnd"/>
      <w:r w:rsidRPr="007B26E6">
        <w:rPr>
          <w:color w:val="000000"/>
          <w:lang w:eastAsia="en-GB"/>
        </w:rPr>
        <w:t xml:space="preserve"> 121–2: 7–30.</w:t>
      </w:r>
    </w:p>
    <w:p w14:paraId="16896290" w14:textId="77777777" w:rsidR="00DE04E5" w:rsidRPr="007B26E6" w:rsidRDefault="00DE04E5" w:rsidP="00DE04E5">
      <w:pPr>
        <w:rPr>
          <w:lang w:eastAsia="en-GB"/>
        </w:rPr>
      </w:pPr>
    </w:p>
    <w:p w14:paraId="2F96EADB" w14:textId="77777777" w:rsidR="00DE04E5" w:rsidRPr="007B26E6" w:rsidRDefault="00DE04E5" w:rsidP="00DE04E5">
      <w:pPr>
        <w:jc w:val="both"/>
        <w:rPr>
          <w:lang w:eastAsia="en-GB"/>
        </w:rPr>
      </w:pPr>
      <w:r w:rsidRPr="007B26E6">
        <w:rPr>
          <w:color w:val="000000"/>
          <w:lang w:eastAsia="en-GB"/>
        </w:rPr>
        <w:t xml:space="preserve">Schulting, R. 2005. ‘Comme la </w:t>
      </w:r>
      <w:proofErr w:type="spellStart"/>
      <w:r w:rsidRPr="007B26E6">
        <w:rPr>
          <w:color w:val="000000"/>
          <w:lang w:eastAsia="en-GB"/>
        </w:rPr>
        <w:t>mer</w:t>
      </w:r>
      <w:proofErr w:type="spellEnd"/>
      <w:r w:rsidRPr="007B26E6">
        <w:rPr>
          <w:color w:val="000000"/>
          <w:lang w:eastAsia="en-GB"/>
        </w:rPr>
        <w:t xml:space="preserve"> qui se retire: les </w:t>
      </w:r>
      <w:proofErr w:type="spellStart"/>
      <w:r w:rsidRPr="007B26E6">
        <w:rPr>
          <w:color w:val="000000"/>
          <w:lang w:eastAsia="en-GB"/>
        </w:rPr>
        <w:t>changements</w:t>
      </w:r>
      <w:proofErr w:type="spellEnd"/>
      <w:r w:rsidRPr="007B26E6">
        <w:rPr>
          <w:color w:val="000000"/>
          <w:lang w:eastAsia="en-GB"/>
        </w:rPr>
        <w:t xml:space="preserve"> dans </w:t>
      </w:r>
      <w:proofErr w:type="spellStart"/>
      <w:r w:rsidRPr="007B26E6">
        <w:rPr>
          <w:color w:val="000000"/>
          <w:lang w:eastAsia="en-GB"/>
        </w:rPr>
        <w:t>l’exploitation</w:t>
      </w:r>
      <w:proofErr w:type="spellEnd"/>
      <w:r w:rsidRPr="007B26E6">
        <w:rPr>
          <w:color w:val="000000"/>
          <w:lang w:eastAsia="en-GB"/>
        </w:rPr>
        <w:t xml:space="preserve"> des </w:t>
      </w:r>
      <w:proofErr w:type="spellStart"/>
      <w:r w:rsidRPr="007B26E6">
        <w:rPr>
          <w:color w:val="000000"/>
          <w:lang w:eastAsia="en-GB"/>
        </w:rPr>
        <w:t>ressources</w:t>
      </w:r>
      <w:proofErr w:type="spellEnd"/>
      <w:r w:rsidRPr="007B26E6">
        <w:rPr>
          <w:color w:val="000000"/>
          <w:lang w:eastAsia="en-GB"/>
        </w:rPr>
        <w:t xml:space="preserve"> marines du </w:t>
      </w:r>
      <w:proofErr w:type="spellStart"/>
      <w:r w:rsidRPr="007B26E6">
        <w:rPr>
          <w:color w:val="000000"/>
          <w:lang w:eastAsia="en-GB"/>
        </w:rPr>
        <w:t>Mésolithique</w:t>
      </w:r>
      <w:proofErr w:type="spellEnd"/>
      <w:r w:rsidRPr="007B26E6">
        <w:rPr>
          <w:color w:val="000000"/>
          <w:lang w:eastAsia="en-GB"/>
        </w:rPr>
        <w:t xml:space="preserve"> au </w:t>
      </w:r>
      <w:proofErr w:type="spellStart"/>
      <w:r w:rsidRPr="007B26E6">
        <w:rPr>
          <w:color w:val="000000"/>
          <w:lang w:eastAsia="en-GB"/>
        </w:rPr>
        <w:t>Néolithique</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Bretagne’, in G. Marchand and A. </w:t>
      </w:r>
      <w:proofErr w:type="spellStart"/>
      <w:r w:rsidRPr="007B26E6">
        <w:rPr>
          <w:color w:val="000000"/>
          <w:lang w:eastAsia="en-GB"/>
        </w:rPr>
        <w:t>Tresset</w:t>
      </w:r>
      <w:proofErr w:type="spellEnd"/>
      <w:r w:rsidRPr="007B26E6">
        <w:rPr>
          <w:color w:val="000000"/>
          <w:lang w:eastAsia="en-GB"/>
        </w:rPr>
        <w:t xml:space="preserve"> (eds), </w:t>
      </w:r>
      <w:proofErr w:type="spellStart"/>
      <w:r w:rsidRPr="007B26E6">
        <w:rPr>
          <w:i/>
          <w:iCs/>
          <w:color w:val="000000"/>
          <w:lang w:eastAsia="en-GB"/>
        </w:rPr>
        <w:t>Unité</w:t>
      </w:r>
      <w:proofErr w:type="spellEnd"/>
      <w:r w:rsidRPr="007B26E6">
        <w:rPr>
          <w:i/>
          <w:iCs/>
          <w:color w:val="000000"/>
          <w:lang w:eastAsia="en-GB"/>
        </w:rPr>
        <w:t xml:space="preserve"> et </w:t>
      </w:r>
      <w:proofErr w:type="spellStart"/>
      <w:r w:rsidRPr="007B26E6">
        <w:rPr>
          <w:i/>
          <w:iCs/>
          <w:color w:val="000000"/>
          <w:lang w:eastAsia="en-GB"/>
        </w:rPr>
        <w:t>Diversité</w:t>
      </w:r>
      <w:proofErr w:type="spellEnd"/>
      <w:r w:rsidRPr="007B26E6">
        <w:rPr>
          <w:i/>
          <w:iCs/>
          <w:color w:val="000000"/>
          <w:lang w:eastAsia="en-GB"/>
        </w:rPr>
        <w:t xml:space="preserve"> des </w:t>
      </w:r>
      <w:proofErr w:type="spellStart"/>
      <w:r w:rsidRPr="007B26E6">
        <w:rPr>
          <w:i/>
          <w:iCs/>
          <w:color w:val="000000"/>
          <w:lang w:eastAsia="en-GB"/>
        </w:rPr>
        <w:t>Processus</w:t>
      </w:r>
      <w:proofErr w:type="spellEnd"/>
      <w:r w:rsidRPr="007B26E6">
        <w:rPr>
          <w:i/>
          <w:iCs/>
          <w:color w:val="000000"/>
          <w:lang w:eastAsia="en-GB"/>
        </w:rPr>
        <w:t xml:space="preserve"> de </w:t>
      </w:r>
      <w:proofErr w:type="spellStart"/>
      <w:r w:rsidRPr="007B26E6">
        <w:rPr>
          <w:i/>
          <w:iCs/>
          <w:color w:val="000000"/>
          <w:lang w:eastAsia="en-GB"/>
        </w:rPr>
        <w:t>Néolithisation</w:t>
      </w:r>
      <w:proofErr w:type="spellEnd"/>
      <w:r w:rsidRPr="007B26E6">
        <w:rPr>
          <w:i/>
          <w:iCs/>
          <w:color w:val="000000"/>
          <w:lang w:eastAsia="en-GB"/>
        </w:rPr>
        <w:t xml:space="preserve"> sur la Façade </w:t>
      </w:r>
      <w:proofErr w:type="spellStart"/>
      <w:r w:rsidRPr="007B26E6">
        <w:rPr>
          <w:i/>
          <w:iCs/>
          <w:color w:val="000000"/>
          <w:lang w:eastAsia="en-GB"/>
        </w:rPr>
        <w:t>Atlantique</w:t>
      </w:r>
      <w:proofErr w:type="spellEnd"/>
      <w:r w:rsidRPr="007B26E6">
        <w:rPr>
          <w:i/>
          <w:iCs/>
          <w:color w:val="000000"/>
          <w:lang w:eastAsia="en-GB"/>
        </w:rPr>
        <w:t xml:space="preserve"> de </w:t>
      </w:r>
      <w:proofErr w:type="spellStart"/>
      <w:r w:rsidRPr="007B26E6">
        <w:rPr>
          <w:i/>
          <w:iCs/>
          <w:color w:val="000000"/>
          <w:lang w:eastAsia="en-GB"/>
        </w:rPr>
        <w:t>l’Europe</w:t>
      </w:r>
      <w:proofErr w:type="spellEnd"/>
      <w:r w:rsidRPr="007B26E6">
        <w:rPr>
          <w:i/>
          <w:iCs/>
          <w:color w:val="000000"/>
          <w:lang w:eastAsia="en-GB"/>
        </w:rPr>
        <w:t xml:space="preserve"> (6e-4e </w:t>
      </w:r>
      <w:proofErr w:type="spellStart"/>
      <w:r w:rsidRPr="007B26E6">
        <w:rPr>
          <w:i/>
          <w:iCs/>
          <w:color w:val="000000"/>
          <w:lang w:eastAsia="en-GB"/>
        </w:rPr>
        <w:t>Millénaire</w:t>
      </w:r>
      <w:proofErr w:type="spellEnd"/>
      <w:r w:rsidRPr="007B26E6">
        <w:rPr>
          <w:i/>
          <w:iCs/>
          <w:color w:val="000000"/>
          <w:lang w:eastAsia="en-GB"/>
        </w:rPr>
        <w:t xml:space="preserve"> av. J.-C.).</w:t>
      </w:r>
      <w:r w:rsidRPr="007B26E6">
        <w:rPr>
          <w:color w:val="000000"/>
          <w:lang w:eastAsia="en-GB"/>
        </w:rPr>
        <w:t xml:space="preserve"> </w:t>
      </w:r>
      <w:proofErr w:type="spellStart"/>
      <w:r w:rsidRPr="007B26E6">
        <w:rPr>
          <w:i/>
          <w:iCs/>
          <w:color w:val="000000"/>
          <w:lang w:eastAsia="en-GB"/>
        </w:rPr>
        <w:t>Actes</w:t>
      </w:r>
      <w:proofErr w:type="spellEnd"/>
      <w:r w:rsidRPr="007B26E6">
        <w:rPr>
          <w:i/>
          <w:iCs/>
          <w:color w:val="000000"/>
          <w:lang w:eastAsia="en-GB"/>
        </w:rPr>
        <w:t xml:space="preserve"> de la table ronde, Nantes, 2002</w:t>
      </w:r>
      <w:r w:rsidRPr="007B26E6">
        <w:rPr>
          <w:color w:val="000000"/>
          <w:lang w:eastAsia="en-GB"/>
        </w:rPr>
        <w:t xml:space="preserve">, 163–71. Paris: Société </w:t>
      </w:r>
      <w:proofErr w:type="spellStart"/>
      <w:r w:rsidRPr="007B26E6">
        <w:rPr>
          <w:color w:val="000000"/>
          <w:lang w:eastAsia="en-GB"/>
        </w:rPr>
        <w:t>Préhistorique</w:t>
      </w:r>
      <w:proofErr w:type="spellEnd"/>
      <w:r w:rsidRPr="007B26E6">
        <w:rPr>
          <w:color w:val="000000"/>
          <w:lang w:eastAsia="en-GB"/>
        </w:rPr>
        <w:t xml:space="preserve"> </w:t>
      </w:r>
      <w:proofErr w:type="spellStart"/>
      <w:r w:rsidRPr="007B26E6">
        <w:rPr>
          <w:color w:val="000000"/>
          <w:lang w:eastAsia="en-GB"/>
        </w:rPr>
        <w:t>française</w:t>
      </w:r>
      <w:proofErr w:type="spellEnd"/>
      <w:r w:rsidRPr="007B26E6">
        <w:rPr>
          <w:color w:val="000000"/>
          <w:lang w:eastAsia="en-GB"/>
        </w:rPr>
        <w:t xml:space="preserve">, </w:t>
      </w:r>
      <w:proofErr w:type="spellStart"/>
      <w:r w:rsidRPr="007B26E6">
        <w:rPr>
          <w:color w:val="000000"/>
          <w:lang w:eastAsia="en-GB"/>
        </w:rPr>
        <w:t>Mémoire</w:t>
      </w:r>
      <w:proofErr w:type="spellEnd"/>
      <w:r w:rsidRPr="007B26E6">
        <w:rPr>
          <w:color w:val="000000"/>
          <w:lang w:eastAsia="en-GB"/>
        </w:rPr>
        <w:t xml:space="preserve"> 36.</w:t>
      </w:r>
    </w:p>
    <w:p w14:paraId="4BBCA468" w14:textId="77777777" w:rsidR="00DE04E5" w:rsidRPr="007B26E6" w:rsidRDefault="00DE04E5" w:rsidP="00DE04E5">
      <w:pPr>
        <w:rPr>
          <w:lang w:eastAsia="en-GB"/>
        </w:rPr>
      </w:pPr>
    </w:p>
    <w:p w14:paraId="1EFC033F" w14:textId="77777777" w:rsidR="00DE04E5" w:rsidRPr="007B26E6" w:rsidRDefault="00DE04E5" w:rsidP="00DE04E5">
      <w:pPr>
        <w:jc w:val="both"/>
        <w:rPr>
          <w:lang w:eastAsia="en-GB"/>
        </w:rPr>
      </w:pPr>
      <w:proofErr w:type="spellStart"/>
      <w:r w:rsidRPr="007B26E6">
        <w:rPr>
          <w:b/>
          <w:bCs/>
          <w:color w:val="000000"/>
          <w:lang w:eastAsia="en-GB"/>
        </w:rPr>
        <w:t>Roquepertuse</w:t>
      </w:r>
      <w:proofErr w:type="spellEnd"/>
      <w:r w:rsidRPr="007B26E6">
        <w:rPr>
          <w:b/>
          <w:bCs/>
          <w:color w:val="000000"/>
          <w:lang w:eastAsia="en-GB"/>
        </w:rPr>
        <w:t>,</w:t>
      </w:r>
      <w:r w:rsidRPr="007B26E6">
        <w:rPr>
          <w:b/>
          <w:bCs/>
          <w:color w:val="111111"/>
          <w:lang w:eastAsia="en-GB"/>
        </w:rPr>
        <w:t xml:space="preserve"> </w:t>
      </w:r>
      <w:proofErr w:type="spellStart"/>
      <w:r w:rsidRPr="007B26E6">
        <w:rPr>
          <w:b/>
          <w:bCs/>
          <w:color w:val="111111"/>
          <w:lang w:eastAsia="en-GB"/>
        </w:rPr>
        <w:t>Velaux</w:t>
      </w:r>
      <w:proofErr w:type="spellEnd"/>
      <w:r w:rsidRPr="007B26E6">
        <w:rPr>
          <w:b/>
          <w:bCs/>
          <w:color w:val="111111"/>
          <w:lang w:eastAsia="en-GB"/>
        </w:rPr>
        <w:t xml:space="preserve">, </w:t>
      </w:r>
      <w:proofErr w:type="spellStart"/>
      <w:r w:rsidRPr="007B26E6">
        <w:rPr>
          <w:b/>
          <w:bCs/>
          <w:color w:val="111111"/>
          <w:lang w:eastAsia="en-GB"/>
        </w:rPr>
        <w:t>Bouches</w:t>
      </w:r>
      <w:proofErr w:type="spellEnd"/>
      <w:r w:rsidRPr="007B26E6">
        <w:rPr>
          <w:b/>
          <w:bCs/>
          <w:color w:val="111111"/>
          <w:lang w:eastAsia="en-GB"/>
        </w:rPr>
        <w:t>-du-Rhône, France</w:t>
      </w:r>
    </w:p>
    <w:p w14:paraId="45155D15" w14:textId="77777777"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Roquepertuse</w:t>
      </w:r>
      <w:proofErr w:type="spellEnd"/>
      <w:r w:rsidRPr="007B26E6">
        <w:rPr>
          <w:color w:val="000000"/>
          <w:lang w:eastAsia="en-GB"/>
        </w:rPr>
        <w:t xml:space="preserve"> comprises a ritual complex built into a natural </w:t>
      </w:r>
      <w:proofErr w:type="spellStart"/>
      <w:r w:rsidRPr="007B26E6">
        <w:rPr>
          <w:color w:val="000000"/>
          <w:lang w:eastAsia="en-GB"/>
        </w:rPr>
        <w:t>amphitheatre</w:t>
      </w:r>
      <w:proofErr w:type="spellEnd"/>
      <w:r w:rsidRPr="007B26E6">
        <w:rPr>
          <w:color w:val="000000"/>
          <w:lang w:eastAsia="en-GB"/>
        </w:rPr>
        <w:t xml:space="preserve"> overlooking the Arc valley, west of Aix-en-Provence. It appears to have functioned as a sanctuary, comprising a dense group of associated buildings set within an enclosing rampart, in which a series of warrior statues and other carved stones were displayed (</w:t>
      </w:r>
      <w:proofErr w:type="spellStart"/>
      <w:r w:rsidRPr="007B26E6">
        <w:rPr>
          <w:color w:val="000000"/>
          <w:lang w:eastAsia="en-GB"/>
        </w:rPr>
        <w:t>Boissinot</w:t>
      </w:r>
      <w:proofErr w:type="spellEnd"/>
      <w:r w:rsidRPr="007B26E6">
        <w:rPr>
          <w:color w:val="000000"/>
          <w:lang w:eastAsia="en-GB"/>
        </w:rPr>
        <w:t xml:space="preserve"> 2004; </w:t>
      </w:r>
      <w:proofErr w:type="spellStart"/>
      <w:r w:rsidRPr="007B26E6">
        <w:rPr>
          <w:color w:val="000000"/>
          <w:lang w:eastAsia="en-GB"/>
        </w:rPr>
        <w:t>Armit</w:t>
      </w:r>
      <w:proofErr w:type="spellEnd"/>
      <w:r w:rsidRPr="007B26E6">
        <w:rPr>
          <w:color w:val="000000"/>
          <w:lang w:eastAsia="en-GB"/>
        </w:rPr>
        <w:t xml:space="preserve"> 2012). It dates broadly from the fifth to third centuries BCE. The human remains derive from two principal sources: a group of skulls displayed on the site as head trophies, and neonatal burials deposited beneath buildings associated with the sanctuary (for details of the human remains see </w:t>
      </w:r>
      <w:proofErr w:type="spellStart"/>
      <w:r w:rsidRPr="007B26E6">
        <w:rPr>
          <w:color w:val="000000"/>
          <w:lang w:eastAsia="en-GB"/>
        </w:rPr>
        <w:t>Courtaud</w:t>
      </w:r>
      <w:proofErr w:type="spellEnd"/>
      <w:r w:rsidRPr="007B26E6">
        <w:rPr>
          <w:color w:val="000000"/>
          <w:lang w:eastAsia="en-GB"/>
        </w:rPr>
        <w:t xml:space="preserve"> et al. 2016, especially </w:t>
      </w:r>
      <w:proofErr w:type="spellStart"/>
      <w:r w:rsidRPr="007B26E6">
        <w:rPr>
          <w:color w:val="000000"/>
          <w:lang w:eastAsia="en-GB"/>
        </w:rPr>
        <w:t>Annexe</w:t>
      </w:r>
      <w:proofErr w:type="spellEnd"/>
      <w:r w:rsidRPr="007B26E6">
        <w:rPr>
          <w:color w:val="000000"/>
          <w:lang w:eastAsia="en-GB"/>
        </w:rPr>
        <w:t xml:space="preserve"> 1).</w:t>
      </w:r>
    </w:p>
    <w:p w14:paraId="5FA0B642" w14:textId="77777777" w:rsidR="00DE04E5" w:rsidRPr="007B26E6" w:rsidRDefault="00DE04E5" w:rsidP="00DE04E5">
      <w:pPr>
        <w:rPr>
          <w:lang w:eastAsia="en-GB"/>
        </w:rPr>
      </w:pPr>
    </w:p>
    <w:p w14:paraId="337CF4B1" w14:textId="3C9A6C25" w:rsidR="00DE04E5" w:rsidRPr="007B26E6" w:rsidRDefault="00DE04E5" w:rsidP="00DE04E5">
      <w:pPr>
        <w:jc w:val="both"/>
        <w:rPr>
          <w:lang w:eastAsia="en-GB"/>
        </w:rPr>
      </w:pPr>
      <w:r w:rsidRPr="007B26E6">
        <w:rPr>
          <w:color w:val="000000"/>
          <w:lang w:eastAsia="en-GB"/>
        </w:rPr>
        <w:lastRenderedPageBreak/>
        <w:t xml:space="preserve">A human </w:t>
      </w:r>
      <w:r w:rsidRPr="00EF6361">
        <w:rPr>
          <w:color w:val="000000"/>
          <w:lang w:eastAsia="en-GB"/>
        </w:rPr>
        <w:t xml:space="preserve">petrous bone and three human teeth from recent excavations by Philippe </w:t>
      </w:r>
      <w:proofErr w:type="spellStart"/>
      <w:r w:rsidRPr="00EF6361">
        <w:rPr>
          <w:color w:val="000000"/>
          <w:lang w:eastAsia="en-GB"/>
        </w:rPr>
        <w:t>Boissinot</w:t>
      </w:r>
      <w:proofErr w:type="spellEnd"/>
      <w:r w:rsidRPr="00EF6361">
        <w:rPr>
          <w:color w:val="000000"/>
          <w:lang w:eastAsia="en-GB"/>
        </w:rPr>
        <w:t xml:space="preserve"> were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The petrous, from one of the displayed human heads, yielded sample I19916 (male), from Ensemble 9 (</w:t>
      </w:r>
      <w:proofErr w:type="spellStart"/>
      <w:r w:rsidRPr="00EF6361">
        <w:rPr>
          <w:i/>
          <w:iCs/>
          <w:color w:val="000000"/>
          <w:lang w:eastAsia="en-GB"/>
        </w:rPr>
        <w:t>Rqp</w:t>
      </w:r>
      <w:proofErr w:type="spellEnd"/>
      <w:r w:rsidRPr="00EF6361">
        <w:rPr>
          <w:i/>
          <w:iCs/>
          <w:color w:val="000000"/>
          <w:lang w:eastAsia="en-GB"/>
        </w:rPr>
        <w:t>. 98-zone 2</w:t>
      </w:r>
      <w:r w:rsidRPr="00EF6361">
        <w:rPr>
          <w:color w:val="000000"/>
          <w:lang w:eastAsia="en-GB"/>
        </w:rPr>
        <w:t xml:space="preserve">), dating to </w:t>
      </w:r>
      <w:proofErr w:type="spellStart"/>
      <w:r w:rsidRPr="00EF6361">
        <w:rPr>
          <w:i/>
          <w:iCs/>
          <w:color w:val="000000"/>
          <w:lang w:eastAsia="en-GB"/>
        </w:rPr>
        <w:t>periode</w:t>
      </w:r>
      <w:proofErr w:type="spellEnd"/>
      <w:r w:rsidRPr="00EF6361">
        <w:rPr>
          <w:i/>
          <w:iCs/>
          <w:color w:val="000000"/>
          <w:lang w:eastAsia="en-GB"/>
        </w:rPr>
        <w:t xml:space="preserve"> 14</w:t>
      </w:r>
      <w:r w:rsidRPr="00EF6361">
        <w:rPr>
          <w:color w:val="000000"/>
          <w:lang w:eastAsia="en-GB"/>
        </w:rPr>
        <w:t xml:space="preserve">, found at the base of the stair to the monumental </w:t>
      </w:r>
      <w:r w:rsidRPr="00EF6361">
        <w:rPr>
          <w:i/>
          <w:iCs/>
          <w:color w:val="000000"/>
          <w:lang w:eastAsia="en-GB"/>
        </w:rPr>
        <w:t>terrasse 1</w:t>
      </w:r>
      <w:r w:rsidRPr="00EF6361">
        <w:rPr>
          <w:color w:val="000000"/>
          <w:lang w:eastAsia="en-GB"/>
        </w:rPr>
        <w:t>. The teeth yielded sample I13620 (male) from Ensemble 10 (US108); sample I13621 (male) from Ensemble 13 (</w:t>
      </w:r>
      <w:proofErr w:type="spellStart"/>
      <w:r w:rsidRPr="00EF6361">
        <w:rPr>
          <w:i/>
          <w:iCs/>
          <w:color w:val="000000"/>
          <w:lang w:eastAsia="en-GB"/>
        </w:rPr>
        <w:t>Rqp</w:t>
      </w:r>
      <w:proofErr w:type="spellEnd"/>
      <w:r w:rsidRPr="00EF6361">
        <w:rPr>
          <w:i/>
          <w:iCs/>
          <w:color w:val="000000"/>
          <w:lang w:eastAsia="en-GB"/>
        </w:rPr>
        <w:t xml:space="preserve"> 95 </w:t>
      </w:r>
      <w:proofErr w:type="spellStart"/>
      <w:r w:rsidRPr="00EF6361">
        <w:rPr>
          <w:i/>
          <w:iCs/>
          <w:color w:val="000000"/>
          <w:lang w:eastAsia="en-GB"/>
        </w:rPr>
        <w:t>secteur</w:t>
      </w:r>
      <w:proofErr w:type="spellEnd"/>
      <w:r w:rsidRPr="00EF6361">
        <w:rPr>
          <w:i/>
          <w:iCs/>
          <w:color w:val="000000"/>
          <w:lang w:eastAsia="en-GB"/>
        </w:rPr>
        <w:t xml:space="preserve"> H13- Us106, </w:t>
      </w:r>
      <w:proofErr w:type="spellStart"/>
      <w:r w:rsidRPr="00EF6361">
        <w:rPr>
          <w:i/>
          <w:iCs/>
          <w:color w:val="000000"/>
          <w:lang w:eastAsia="en-GB"/>
        </w:rPr>
        <w:t>Rqp</w:t>
      </w:r>
      <w:proofErr w:type="spellEnd"/>
      <w:r w:rsidRPr="00EF6361">
        <w:rPr>
          <w:i/>
          <w:iCs/>
          <w:color w:val="000000"/>
          <w:lang w:eastAsia="en-GB"/>
        </w:rPr>
        <w:t xml:space="preserve"> Z1 rem</w:t>
      </w:r>
      <w:r w:rsidRPr="00EF6361">
        <w:rPr>
          <w:color w:val="000000"/>
          <w:lang w:eastAsia="en-GB"/>
        </w:rPr>
        <w:t>); and sample I13623</w:t>
      </w:r>
      <w:r w:rsidRPr="007B26E6">
        <w:rPr>
          <w:color w:val="000000"/>
          <w:lang w:eastAsia="en-GB"/>
        </w:rPr>
        <w:t xml:space="preserve"> (juvenile male) from Ensemble 20 (</w:t>
      </w:r>
      <w:proofErr w:type="spellStart"/>
      <w:r w:rsidRPr="007B26E6">
        <w:rPr>
          <w:i/>
          <w:iCs/>
          <w:color w:val="000000"/>
          <w:lang w:eastAsia="en-GB"/>
        </w:rPr>
        <w:t>Rqp</w:t>
      </w:r>
      <w:proofErr w:type="spellEnd"/>
      <w:r w:rsidRPr="007B26E6">
        <w:rPr>
          <w:i/>
          <w:iCs/>
          <w:color w:val="000000"/>
          <w:lang w:eastAsia="en-GB"/>
        </w:rPr>
        <w:t xml:space="preserve">. 95 </w:t>
      </w:r>
      <w:proofErr w:type="spellStart"/>
      <w:r w:rsidRPr="007B26E6">
        <w:rPr>
          <w:i/>
          <w:iCs/>
          <w:color w:val="000000"/>
          <w:lang w:eastAsia="en-GB"/>
        </w:rPr>
        <w:t>secteur</w:t>
      </w:r>
      <w:proofErr w:type="spellEnd"/>
      <w:r w:rsidRPr="007B26E6">
        <w:rPr>
          <w:i/>
          <w:iCs/>
          <w:color w:val="000000"/>
          <w:lang w:eastAsia="en-GB"/>
        </w:rPr>
        <w:t xml:space="preserve"> 22, US 106 </w:t>
      </w:r>
      <w:proofErr w:type="spellStart"/>
      <w:r w:rsidRPr="007B26E6">
        <w:rPr>
          <w:i/>
          <w:iCs/>
          <w:color w:val="000000"/>
          <w:lang w:eastAsia="en-GB"/>
        </w:rPr>
        <w:t>Rqp</w:t>
      </w:r>
      <w:proofErr w:type="spellEnd"/>
      <w:r w:rsidRPr="007B26E6">
        <w:rPr>
          <w:i/>
          <w:iCs/>
          <w:color w:val="000000"/>
          <w:lang w:eastAsia="en-GB"/>
        </w:rPr>
        <w:t xml:space="preserve"> 94 rem</w:t>
      </w:r>
      <w:r w:rsidRPr="007B26E6">
        <w:rPr>
          <w:color w:val="000000"/>
          <w:lang w:eastAsia="en-GB"/>
        </w:rPr>
        <w:t>). </w:t>
      </w:r>
    </w:p>
    <w:p w14:paraId="5BC407A9" w14:textId="77777777" w:rsidR="00DE04E5" w:rsidRPr="007B26E6" w:rsidRDefault="00DE04E5" w:rsidP="00DE04E5">
      <w:pPr>
        <w:rPr>
          <w:lang w:eastAsia="en-GB"/>
        </w:rPr>
      </w:pPr>
    </w:p>
    <w:p w14:paraId="0A66C4AD" w14:textId="55D08390" w:rsidR="00DE04E5" w:rsidRPr="007B26E6" w:rsidRDefault="00DE04E5" w:rsidP="00DE04E5">
      <w:pPr>
        <w:jc w:val="both"/>
        <w:rPr>
          <w:lang w:eastAsia="en-GB"/>
        </w:rPr>
      </w:pPr>
      <w:r w:rsidRPr="007B26E6">
        <w:rPr>
          <w:color w:val="000000"/>
          <w:lang w:eastAsia="en-GB"/>
        </w:rPr>
        <w:t xml:space="preserve">Two human petrous bones from perinatal burials, found </w:t>
      </w:r>
      <w:r w:rsidRPr="00EF6361">
        <w:rPr>
          <w:color w:val="000000"/>
          <w:lang w:eastAsia="en-GB"/>
        </w:rPr>
        <w:t xml:space="preserve">during the recent excavations, were also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These yielded sample I19917 (female) from Skeleton Sep </w:t>
      </w:r>
      <w:proofErr w:type="spellStart"/>
      <w:r w:rsidRPr="00EF6361">
        <w:rPr>
          <w:color w:val="000000"/>
          <w:lang w:eastAsia="en-GB"/>
        </w:rPr>
        <w:t>Imm</w:t>
      </w:r>
      <w:proofErr w:type="spellEnd"/>
      <w:r w:rsidRPr="00EF6361">
        <w:rPr>
          <w:color w:val="000000"/>
          <w:lang w:eastAsia="en-GB"/>
        </w:rPr>
        <w:t xml:space="preserve"> 646, found in a pit dug against the base of wall 435 in </w:t>
      </w:r>
      <w:proofErr w:type="spellStart"/>
      <w:r w:rsidRPr="00EF6361">
        <w:rPr>
          <w:i/>
          <w:iCs/>
          <w:color w:val="000000"/>
          <w:lang w:eastAsia="en-GB"/>
        </w:rPr>
        <w:t>periode</w:t>
      </w:r>
      <w:proofErr w:type="spellEnd"/>
      <w:r w:rsidRPr="00EF6361">
        <w:rPr>
          <w:i/>
          <w:iCs/>
          <w:color w:val="000000"/>
          <w:lang w:eastAsia="en-GB"/>
        </w:rPr>
        <w:t xml:space="preserve"> 12</w:t>
      </w:r>
      <w:r w:rsidRPr="00EF6361">
        <w:rPr>
          <w:color w:val="000000"/>
          <w:lang w:eastAsia="en-GB"/>
        </w:rPr>
        <w:t>; and sample I19918</w:t>
      </w:r>
      <w:r w:rsidRPr="007B26E6">
        <w:rPr>
          <w:color w:val="000000"/>
          <w:lang w:eastAsia="en-GB"/>
        </w:rPr>
        <w:t xml:space="preserve"> (female) from Skeleton Sep </w:t>
      </w:r>
      <w:proofErr w:type="spellStart"/>
      <w:r w:rsidRPr="007B26E6">
        <w:rPr>
          <w:color w:val="000000"/>
          <w:lang w:eastAsia="en-GB"/>
        </w:rPr>
        <w:t>Imm</w:t>
      </w:r>
      <w:proofErr w:type="spellEnd"/>
      <w:r w:rsidRPr="007B26E6">
        <w:rPr>
          <w:color w:val="000000"/>
          <w:lang w:eastAsia="en-GB"/>
        </w:rPr>
        <w:t xml:space="preserve"> 720, found near the foundations of wall 1199, House 5 in </w:t>
      </w:r>
      <w:proofErr w:type="spellStart"/>
      <w:r w:rsidRPr="007B26E6">
        <w:rPr>
          <w:i/>
          <w:iCs/>
          <w:color w:val="000000"/>
          <w:lang w:eastAsia="en-GB"/>
        </w:rPr>
        <w:t>periode</w:t>
      </w:r>
      <w:proofErr w:type="spellEnd"/>
      <w:r w:rsidRPr="007B26E6">
        <w:rPr>
          <w:i/>
          <w:iCs/>
          <w:color w:val="000000"/>
          <w:lang w:eastAsia="en-GB"/>
        </w:rPr>
        <w:t xml:space="preserve"> 10b-12</w:t>
      </w:r>
      <w:r w:rsidRPr="007B26E6">
        <w:rPr>
          <w:color w:val="000000"/>
          <w:lang w:eastAsia="en-GB"/>
        </w:rPr>
        <w:t>.</w:t>
      </w:r>
    </w:p>
    <w:p w14:paraId="2393D201" w14:textId="77777777" w:rsidR="00DE04E5" w:rsidRPr="007B26E6" w:rsidRDefault="00DE04E5" w:rsidP="00DE04E5">
      <w:pPr>
        <w:rPr>
          <w:lang w:eastAsia="en-GB"/>
        </w:rPr>
      </w:pPr>
    </w:p>
    <w:p w14:paraId="78EC29D5" w14:textId="77777777" w:rsidR="00DE04E5" w:rsidRPr="007B26E6" w:rsidRDefault="00DE04E5" w:rsidP="00DE04E5">
      <w:pPr>
        <w:jc w:val="both"/>
        <w:rPr>
          <w:lang w:eastAsia="en-GB"/>
        </w:rPr>
      </w:pPr>
      <w:r w:rsidRPr="007B26E6">
        <w:rPr>
          <w:color w:val="000000"/>
          <w:lang w:eastAsia="en-GB"/>
        </w:rPr>
        <w:t xml:space="preserve">A further human </w:t>
      </w:r>
      <w:r w:rsidRPr="00EF6361">
        <w:rPr>
          <w:color w:val="000000"/>
          <w:lang w:eastAsia="en-GB"/>
        </w:rPr>
        <w:t>tooth, from Ensemble 16, is not included in the analysis due to mitochondrial contamination: sample I13720 (</w:t>
      </w:r>
      <w:r w:rsidRPr="007B26E6">
        <w:rPr>
          <w:color w:val="000000"/>
          <w:lang w:eastAsia="en-GB"/>
        </w:rPr>
        <w:t>male). </w:t>
      </w:r>
    </w:p>
    <w:p w14:paraId="170DB66F" w14:textId="77777777" w:rsidR="00DE04E5" w:rsidRPr="007B26E6" w:rsidRDefault="00DE04E5" w:rsidP="00DE04E5">
      <w:pPr>
        <w:rPr>
          <w:lang w:eastAsia="en-GB"/>
        </w:rPr>
      </w:pPr>
    </w:p>
    <w:p w14:paraId="041C8317" w14:textId="77777777" w:rsidR="00DE04E5" w:rsidRPr="007B26E6" w:rsidRDefault="00DE04E5" w:rsidP="00DE04E5">
      <w:pPr>
        <w:jc w:val="both"/>
        <w:rPr>
          <w:lang w:eastAsia="en-GB"/>
        </w:rPr>
      </w:pPr>
      <w:r w:rsidRPr="007B26E6">
        <w:rPr>
          <w:color w:val="000000"/>
          <w:lang w:eastAsia="en-GB"/>
        </w:rPr>
        <w:t>Another tooth, from Ensemble 19 (</w:t>
      </w:r>
      <w:r w:rsidRPr="007B26E6">
        <w:rPr>
          <w:i/>
          <w:iCs/>
          <w:color w:val="000000"/>
          <w:lang w:eastAsia="en-GB"/>
        </w:rPr>
        <w:t>RQP 97, Z1-rem</w:t>
      </w:r>
      <w:r w:rsidRPr="007B26E6">
        <w:rPr>
          <w:color w:val="000000"/>
          <w:lang w:eastAsia="en-GB"/>
        </w:rPr>
        <w:t xml:space="preserve">) failed analysis due to contamination, as did two teeth from skull fragments recovered in excavations by Henri de </w:t>
      </w:r>
      <w:proofErr w:type="spellStart"/>
      <w:r w:rsidRPr="007B26E6">
        <w:rPr>
          <w:color w:val="000000"/>
          <w:lang w:eastAsia="en-GB"/>
        </w:rPr>
        <w:t>Gérin</w:t>
      </w:r>
      <w:proofErr w:type="spellEnd"/>
      <w:r w:rsidRPr="007B26E6">
        <w:rPr>
          <w:color w:val="000000"/>
          <w:lang w:eastAsia="en-GB"/>
        </w:rPr>
        <w:t>-Ricard between 1919 and 1927 from Ensemble 3 and Ensemble 5. </w:t>
      </w:r>
    </w:p>
    <w:p w14:paraId="54DDB6C3" w14:textId="77777777" w:rsidR="00DE04E5" w:rsidRPr="007B26E6" w:rsidRDefault="00DE04E5" w:rsidP="00DE04E5">
      <w:pPr>
        <w:rPr>
          <w:lang w:eastAsia="en-GB"/>
        </w:rPr>
      </w:pPr>
    </w:p>
    <w:p w14:paraId="58B93386" w14:textId="77777777" w:rsidR="00DE04E5" w:rsidRPr="007B26E6" w:rsidRDefault="00DE04E5" w:rsidP="00DE04E5">
      <w:pPr>
        <w:jc w:val="both"/>
        <w:rPr>
          <w:lang w:eastAsia="en-GB"/>
        </w:rPr>
      </w:pPr>
      <w:r w:rsidRPr="007B26E6">
        <w:rPr>
          <w:color w:val="000000"/>
          <w:lang w:eastAsia="en-GB"/>
        </w:rPr>
        <w:t xml:space="preserve">Source of samples: Philippe </w:t>
      </w:r>
      <w:proofErr w:type="spellStart"/>
      <w:r w:rsidRPr="007B26E6">
        <w:rPr>
          <w:color w:val="000000"/>
          <w:lang w:eastAsia="en-GB"/>
        </w:rPr>
        <w:t>Boissinot</w:t>
      </w:r>
      <w:proofErr w:type="spellEnd"/>
    </w:p>
    <w:p w14:paraId="53FA8FF8"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4E71F356" w14:textId="77777777" w:rsidR="00DE04E5" w:rsidRPr="007B26E6" w:rsidRDefault="00DE04E5" w:rsidP="00DE04E5">
      <w:pPr>
        <w:jc w:val="both"/>
        <w:rPr>
          <w:lang w:eastAsia="en-GB"/>
        </w:rPr>
      </w:pPr>
      <w:r w:rsidRPr="007B26E6">
        <w:rPr>
          <w:color w:val="000000"/>
          <w:lang w:eastAsia="en-GB"/>
        </w:rPr>
        <w:t>References:</w:t>
      </w:r>
    </w:p>
    <w:p w14:paraId="049106B5" w14:textId="77777777" w:rsidR="00DE04E5" w:rsidRPr="007B26E6" w:rsidRDefault="00DE04E5" w:rsidP="00DE04E5">
      <w:pPr>
        <w:jc w:val="both"/>
        <w:rPr>
          <w:lang w:eastAsia="en-GB"/>
        </w:rPr>
      </w:pPr>
      <w:proofErr w:type="spellStart"/>
      <w:r w:rsidRPr="007B26E6">
        <w:rPr>
          <w:color w:val="000000"/>
          <w:lang w:eastAsia="en-GB"/>
        </w:rPr>
        <w:t>Armit</w:t>
      </w:r>
      <w:proofErr w:type="spellEnd"/>
      <w:r w:rsidRPr="007B26E6">
        <w:rPr>
          <w:color w:val="000000"/>
          <w:lang w:eastAsia="en-GB"/>
        </w:rPr>
        <w:t xml:space="preserve">, I. 2012. </w:t>
      </w:r>
      <w:r w:rsidRPr="007B26E6">
        <w:rPr>
          <w:i/>
          <w:iCs/>
          <w:color w:val="000000"/>
          <w:lang w:eastAsia="en-GB"/>
        </w:rPr>
        <w:t>Headhunting and the body in Iron Age Europe</w:t>
      </w:r>
      <w:r w:rsidRPr="007B26E6">
        <w:rPr>
          <w:color w:val="000000"/>
          <w:lang w:eastAsia="en-GB"/>
        </w:rPr>
        <w:t>. Cambridge: Cambridge University Press.</w:t>
      </w:r>
    </w:p>
    <w:p w14:paraId="4ABB06C6" w14:textId="77777777" w:rsidR="00DE04E5" w:rsidRPr="007B26E6" w:rsidRDefault="00DE04E5" w:rsidP="00DE04E5">
      <w:pPr>
        <w:jc w:val="both"/>
        <w:rPr>
          <w:lang w:eastAsia="en-GB"/>
        </w:rPr>
      </w:pPr>
      <w:proofErr w:type="spellStart"/>
      <w:r w:rsidRPr="007B26E6">
        <w:rPr>
          <w:color w:val="000000"/>
          <w:lang w:eastAsia="en-GB"/>
        </w:rPr>
        <w:t>Boissinot</w:t>
      </w:r>
      <w:proofErr w:type="spellEnd"/>
      <w:r w:rsidRPr="007B26E6">
        <w:rPr>
          <w:color w:val="000000"/>
          <w:lang w:eastAsia="en-GB"/>
        </w:rPr>
        <w:t xml:space="preserve">, P. 2004. Usage et circulation des </w:t>
      </w:r>
      <w:proofErr w:type="spellStart"/>
      <w:r w:rsidRPr="007B26E6">
        <w:rPr>
          <w:color w:val="000000"/>
          <w:lang w:eastAsia="en-GB"/>
        </w:rPr>
        <w:t>éléments</w:t>
      </w:r>
      <w:proofErr w:type="spellEnd"/>
      <w:r w:rsidRPr="007B26E6">
        <w:rPr>
          <w:color w:val="000000"/>
          <w:lang w:eastAsia="en-GB"/>
        </w:rPr>
        <w:t xml:space="preserve"> </w:t>
      </w:r>
      <w:proofErr w:type="spellStart"/>
      <w:r w:rsidRPr="007B26E6">
        <w:rPr>
          <w:color w:val="000000"/>
          <w:lang w:eastAsia="en-GB"/>
        </w:rPr>
        <w:t>lapidaires</w:t>
      </w:r>
      <w:proofErr w:type="spellEnd"/>
      <w:r w:rsidRPr="007B26E6">
        <w:rPr>
          <w:color w:val="000000"/>
          <w:lang w:eastAsia="en-GB"/>
        </w:rPr>
        <w:t xml:space="preserve"> de </w:t>
      </w:r>
      <w:proofErr w:type="spellStart"/>
      <w:r w:rsidRPr="007B26E6">
        <w:rPr>
          <w:color w:val="000000"/>
          <w:lang w:eastAsia="en-GB"/>
        </w:rPr>
        <w:t>Roquepertuse</w:t>
      </w:r>
      <w:proofErr w:type="spellEnd"/>
      <w:r w:rsidRPr="007B26E6">
        <w:rPr>
          <w:color w:val="000000"/>
          <w:lang w:eastAsia="en-GB"/>
        </w:rPr>
        <w:t xml:space="preserve">. </w:t>
      </w:r>
      <w:r w:rsidRPr="007B26E6">
        <w:rPr>
          <w:i/>
          <w:iCs/>
          <w:color w:val="000000"/>
          <w:lang w:eastAsia="en-GB"/>
        </w:rPr>
        <w:t xml:space="preserve">Documents </w:t>
      </w:r>
      <w:proofErr w:type="spellStart"/>
      <w:r w:rsidRPr="007B26E6">
        <w:rPr>
          <w:i/>
          <w:iCs/>
          <w:color w:val="000000"/>
          <w:lang w:eastAsia="en-GB"/>
        </w:rPr>
        <w:t>d’Archéologie</w:t>
      </w:r>
      <w:proofErr w:type="spellEnd"/>
      <w:r w:rsidRPr="007B26E6">
        <w:rPr>
          <w:i/>
          <w:iCs/>
          <w:color w:val="000000"/>
          <w:lang w:eastAsia="en-GB"/>
        </w:rPr>
        <w:t xml:space="preserve"> </w:t>
      </w:r>
      <w:proofErr w:type="spellStart"/>
      <w:r w:rsidRPr="007B26E6">
        <w:rPr>
          <w:i/>
          <w:iCs/>
          <w:color w:val="000000"/>
          <w:lang w:eastAsia="en-GB"/>
        </w:rPr>
        <w:t>Méridionale</w:t>
      </w:r>
      <w:proofErr w:type="spellEnd"/>
      <w:r w:rsidRPr="007B26E6">
        <w:rPr>
          <w:color w:val="000000"/>
          <w:lang w:eastAsia="en-GB"/>
        </w:rPr>
        <w:t xml:space="preserve"> 27: 49–62.</w:t>
      </w:r>
    </w:p>
    <w:p w14:paraId="03FFBC8A" w14:textId="77777777" w:rsidR="00DE04E5" w:rsidRPr="007B26E6" w:rsidRDefault="00DE04E5" w:rsidP="00DE04E5">
      <w:pPr>
        <w:jc w:val="both"/>
        <w:rPr>
          <w:lang w:eastAsia="en-GB"/>
        </w:rPr>
      </w:pPr>
      <w:proofErr w:type="spellStart"/>
      <w:r w:rsidRPr="007B26E6">
        <w:rPr>
          <w:color w:val="000000"/>
          <w:lang w:eastAsia="en-GB"/>
        </w:rPr>
        <w:t>Courtaud</w:t>
      </w:r>
      <w:proofErr w:type="spellEnd"/>
      <w:r w:rsidRPr="007B26E6">
        <w:rPr>
          <w:color w:val="000000"/>
          <w:lang w:eastAsia="en-GB"/>
        </w:rPr>
        <w:t xml:space="preserve">, P., Rousseau, E., </w:t>
      </w:r>
      <w:proofErr w:type="spellStart"/>
      <w:r w:rsidRPr="007B26E6">
        <w:rPr>
          <w:color w:val="000000"/>
          <w:lang w:eastAsia="en-GB"/>
        </w:rPr>
        <w:t>Duday</w:t>
      </w:r>
      <w:proofErr w:type="spellEnd"/>
      <w:r w:rsidRPr="007B26E6">
        <w:rPr>
          <w:color w:val="000000"/>
          <w:lang w:eastAsia="en-GB"/>
        </w:rPr>
        <w:t xml:space="preserve">, H. and </w:t>
      </w:r>
      <w:proofErr w:type="spellStart"/>
      <w:r w:rsidRPr="007B26E6">
        <w:rPr>
          <w:color w:val="000000"/>
          <w:lang w:eastAsia="en-GB"/>
        </w:rPr>
        <w:t>Boissinot</w:t>
      </w:r>
      <w:proofErr w:type="spellEnd"/>
      <w:r w:rsidRPr="007B26E6">
        <w:rPr>
          <w:color w:val="000000"/>
          <w:lang w:eastAsia="en-GB"/>
        </w:rPr>
        <w:t xml:space="preserve">, P. 2016. Les </w:t>
      </w:r>
      <w:proofErr w:type="spellStart"/>
      <w:r w:rsidRPr="007B26E6">
        <w:rPr>
          <w:color w:val="000000"/>
          <w:lang w:eastAsia="en-GB"/>
        </w:rPr>
        <w:t>restes</w:t>
      </w:r>
      <w:proofErr w:type="spellEnd"/>
      <w:r w:rsidRPr="007B26E6">
        <w:rPr>
          <w:color w:val="000000"/>
          <w:lang w:eastAsia="en-GB"/>
        </w:rPr>
        <w:t xml:space="preserve"> </w:t>
      </w:r>
      <w:proofErr w:type="spellStart"/>
      <w:r w:rsidRPr="007B26E6">
        <w:rPr>
          <w:color w:val="000000"/>
          <w:lang w:eastAsia="en-GB"/>
        </w:rPr>
        <w:t>humains</w:t>
      </w:r>
      <w:proofErr w:type="spellEnd"/>
      <w:r w:rsidRPr="007B26E6">
        <w:rPr>
          <w:color w:val="000000"/>
          <w:lang w:eastAsia="en-GB"/>
        </w:rPr>
        <w:t xml:space="preserve"> de </w:t>
      </w:r>
      <w:proofErr w:type="spellStart"/>
      <w:r w:rsidRPr="007B26E6">
        <w:rPr>
          <w:color w:val="000000"/>
          <w:lang w:eastAsia="en-GB"/>
        </w:rPr>
        <w:t>l’âge</w:t>
      </w:r>
      <w:proofErr w:type="spellEnd"/>
      <w:r w:rsidRPr="007B26E6">
        <w:rPr>
          <w:color w:val="000000"/>
          <w:lang w:eastAsia="en-GB"/>
        </w:rPr>
        <w:t xml:space="preserve"> du Fer de </w:t>
      </w:r>
      <w:proofErr w:type="spellStart"/>
      <w:r w:rsidRPr="007B26E6">
        <w:rPr>
          <w:color w:val="000000"/>
          <w:lang w:eastAsia="en-GB"/>
        </w:rPr>
        <w:t>Roquepertuse</w:t>
      </w:r>
      <w:proofErr w:type="spellEnd"/>
      <w:r w:rsidRPr="007B26E6">
        <w:rPr>
          <w:color w:val="000000"/>
          <w:lang w:eastAsia="en-GB"/>
        </w:rPr>
        <w:t xml:space="preserve"> (13): </w:t>
      </w:r>
      <w:proofErr w:type="spellStart"/>
      <w:r w:rsidRPr="007B26E6">
        <w:rPr>
          <w:color w:val="000000"/>
          <w:lang w:eastAsia="en-GB"/>
        </w:rPr>
        <w:t>fouilles</w:t>
      </w:r>
      <w:proofErr w:type="spellEnd"/>
      <w:r w:rsidRPr="007B26E6">
        <w:rPr>
          <w:color w:val="000000"/>
          <w:lang w:eastAsia="en-GB"/>
        </w:rPr>
        <w:t xml:space="preserve"> </w:t>
      </w:r>
      <w:proofErr w:type="spellStart"/>
      <w:r w:rsidRPr="007B26E6">
        <w:rPr>
          <w:color w:val="000000"/>
          <w:lang w:eastAsia="en-GB"/>
        </w:rPr>
        <w:t>anciennes</w:t>
      </w:r>
      <w:proofErr w:type="spellEnd"/>
      <w:r w:rsidRPr="007B26E6">
        <w:rPr>
          <w:color w:val="000000"/>
          <w:lang w:eastAsia="en-GB"/>
        </w:rPr>
        <w:t xml:space="preserve"> et </w:t>
      </w:r>
      <w:proofErr w:type="spellStart"/>
      <w:r w:rsidRPr="007B26E6">
        <w:rPr>
          <w:color w:val="000000"/>
          <w:lang w:eastAsia="en-GB"/>
        </w:rPr>
        <w:t>récentes</w:t>
      </w:r>
      <w:proofErr w:type="spellEnd"/>
      <w:r w:rsidRPr="007B26E6">
        <w:rPr>
          <w:color w:val="000000"/>
          <w:lang w:eastAsia="en-GB"/>
        </w:rPr>
        <w:t xml:space="preserve">. </w:t>
      </w:r>
      <w:r w:rsidRPr="007B26E6">
        <w:rPr>
          <w:i/>
          <w:iCs/>
          <w:color w:val="000000"/>
          <w:lang w:eastAsia="en-GB"/>
        </w:rPr>
        <w:t xml:space="preserve">Documents </w:t>
      </w:r>
      <w:proofErr w:type="spellStart"/>
      <w:r w:rsidRPr="007B26E6">
        <w:rPr>
          <w:i/>
          <w:iCs/>
          <w:color w:val="000000"/>
          <w:lang w:eastAsia="en-GB"/>
        </w:rPr>
        <w:t>d’Archéologie</w:t>
      </w:r>
      <w:proofErr w:type="spellEnd"/>
      <w:r w:rsidRPr="007B26E6">
        <w:rPr>
          <w:i/>
          <w:iCs/>
          <w:color w:val="000000"/>
          <w:lang w:eastAsia="en-GB"/>
        </w:rPr>
        <w:t xml:space="preserve"> </w:t>
      </w:r>
      <w:proofErr w:type="spellStart"/>
      <w:r w:rsidRPr="007B26E6">
        <w:rPr>
          <w:i/>
          <w:iCs/>
          <w:color w:val="000000"/>
          <w:lang w:eastAsia="en-GB"/>
        </w:rPr>
        <w:t>Méridionale</w:t>
      </w:r>
      <w:proofErr w:type="spellEnd"/>
      <w:r w:rsidRPr="007B26E6">
        <w:rPr>
          <w:color w:val="000000"/>
          <w:lang w:eastAsia="en-GB"/>
        </w:rPr>
        <w:t xml:space="preserve"> 39: 273–305.</w:t>
      </w:r>
    </w:p>
    <w:p w14:paraId="04F0AF1C" w14:textId="77777777" w:rsidR="00DE04E5" w:rsidRPr="007B26E6" w:rsidRDefault="00DE04E5" w:rsidP="00DE04E5">
      <w:pPr>
        <w:rPr>
          <w:lang w:eastAsia="en-GB"/>
        </w:rPr>
      </w:pPr>
    </w:p>
    <w:p w14:paraId="207A88C2" w14:textId="77777777" w:rsidR="00DE04E5" w:rsidRPr="007B26E6" w:rsidRDefault="00DE04E5" w:rsidP="00DE04E5">
      <w:pPr>
        <w:jc w:val="both"/>
        <w:rPr>
          <w:lang w:eastAsia="en-GB"/>
        </w:rPr>
      </w:pPr>
      <w:r w:rsidRPr="007B26E6">
        <w:rPr>
          <w:b/>
          <w:bCs/>
          <w:color w:val="000000"/>
          <w:lang w:eastAsia="en-GB"/>
        </w:rPr>
        <w:t xml:space="preserve">Villard, </w:t>
      </w:r>
      <w:proofErr w:type="spellStart"/>
      <w:r w:rsidRPr="007B26E6">
        <w:rPr>
          <w:b/>
          <w:bCs/>
          <w:color w:val="000000"/>
          <w:lang w:eastAsia="en-GB"/>
        </w:rPr>
        <w:t>Lauzet-Ubaye</w:t>
      </w:r>
      <w:proofErr w:type="spellEnd"/>
      <w:r w:rsidRPr="007B26E6">
        <w:rPr>
          <w:b/>
          <w:bCs/>
          <w:color w:val="000000"/>
          <w:lang w:eastAsia="en-GB"/>
        </w:rPr>
        <w:t>, France</w:t>
      </w:r>
    </w:p>
    <w:p w14:paraId="17DD4E2D" w14:textId="77777777" w:rsidR="00DE04E5" w:rsidRPr="007B26E6" w:rsidRDefault="00DE04E5" w:rsidP="00DE04E5">
      <w:pPr>
        <w:jc w:val="both"/>
        <w:rPr>
          <w:lang w:eastAsia="en-GB"/>
        </w:rPr>
      </w:pPr>
      <w:r w:rsidRPr="007B26E6">
        <w:rPr>
          <w:color w:val="000000"/>
          <w:lang w:eastAsia="en-GB"/>
        </w:rPr>
        <w:t xml:space="preserve">The tomb excavated by Gérard </w:t>
      </w:r>
      <w:proofErr w:type="spellStart"/>
      <w:r w:rsidRPr="007B26E6">
        <w:rPr>
          <w:color w:val="000000"/>
          <w:lang w:eastAsia="en-GB"/>
        </w:rPr>
        <w:t>Sauzade</w:t>
      </w:r>
      <w:proofErr w:type="spellEnd"/>
      <w:r w:rsidRPr="007B26E6">
        <w:rPr>
          <w:color w:val="000000"/>
          <w:lang w:eastAsia="en-GB"/>
        </w:rPr>
        <w:t xml:space="preserve"> is located at an altitude of 1267m (</w:t>
      </w:r>
      <w:proofErr w:type="spellStart"/>
      <w:r w:rsidRPr="007B26E6">
        <w:rPr>
          <w:color w:val="000000"/>
          <w:lang w:eastAsia="en-GB"/>
        </w:rPr>
        <w:t>Sauzade</w:t>
      </w:r>
      <w:proofErr w:type="spellEnd"/>
      <w:r w:rsidRPr="007B26E6">
        <w:rPr>
          <w:color w:val="000000"/>
          <w:lang w:eastAsia="en-GB"/>
        </w:rPr>
        <w:t xml:space="preserve"> and Schmitt 2020). It comprised a rectangular funerary chamber of 6 slabs and a cover slab, an entrance </w:t>
      </w:r>
      <w:proofErr w:type="gramStart"/>
      <w:r w:rsidRPr="007B26E6">
        <w:rPr>
          <w:color w:val="000000"/>
          <w:lang w:eastAsia="en-GB"/>
        </w:rPr>
        <w:t>corridor</w:t>
      </w:r>
      <w:proofErr w:type="gramEnd"/>
      <w:r w:rsidRPr="007B26E6">
        <w:rPr>
          <w:color w:val="000000"/>
          <w:lang w:eastAsia="en-GB"/>
        </w:rPr>
        <w:t xml:space="preserve"> and a tumulus around 12m in diameter. The funerary chamber yielded 2197 human bones in a single layer. At least 25 individuals (16 adults and 9 juveniles) were buried in the grave. Partially articulated bodies represent only 5% of the remains, with most of the bones being disarticulated. Grave goods were scarce in comparison with the number of individuals: two incomplete Bell Beakers vessels, a copper dagger, a wrist-guard, together with a few lithic tools and ornaments. Three radiocarbon dates are in accordance with the grave goods: 3895±35 BP (Ly-9995; 2470–2214 cal BCE), 3725±25 BP (PSUAMS-1835; 2201–2035 cal BCE) and 3655±25 BP (PSUAMS-1834; 2136–1946 cal BCE). However, a fourth radiocarbon date of 3515±40 BP (Ly-9994; 1948–1700 cal BCE) indicates that the tomb was (at the very least) reused during the Middle Bronze Age. </w:t>
      </w:r>
    </w:p>
    <w:p w14:paraId="200CC3B4" w14:textId="77777777" w:rsidR="00DE04E5" w:rsidRPr="007B26E6" w:rsidRDefault="00DE04E5" w:rsidP="00DE04E5">
      <w:pPr>
        <w:rPr>
          <w:lang w:eastAsia="en-GB"/>
        </w:rPr>
      </w:pPr>
    </w:p>
    <w:p w14:paraId="24BCA270" w14:textId="20C9A12E" w:rsidR="00DE04E5" w:rsidRPr="007B26E6" w:rsidRDefault="00DE04E5" w:rsidP="00DE04E5">
      <w:pPr>
        <w:jc w:val="both"/>
        <w:rPr>
          <w:lang w:eastAsia="en-GB"/>
        </w:rPr>
      </w:pPr>
      <w:r w:rsidRPr="007B26E6">
        <w:rPr>
          <w:color w:val="000000"/>
          <w:lang w:eastAsia="en-GB"/>
        </w:rPr>
        <w:t xml:space="preserve">Petrous bones from six disarticulated crania from the funerary layer were sampled and </w:t>
      </w:r>
      <w:r w:rsidRPr="00EF6361">
        <w:rPr>
          <w:color w:val="000000"/>
          <w:lang w:eastAsia="en-GB"/>
        </w:rPr>
        <w:t xml:space="preserve">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These yielded sample I10342 (male) from a child (VL63); and samples I10343 (female; VL498), I10344 (female; VL940), I10345 (female; VL1009), I10347 (male; VLR2) and I10348 (male; VLR3) from</w:t>
      </w:r>
      <w:r w:rsidRPr="007B26E6">
        <w:rPr>
          <w:color w:val="000000"/>
          <w:lang w:eastAsia="en-GB"/>
        </w:rPr>
        <w:t xml:space="preserve"> adults or adolescents. </w:t>
      </w:r>
    </w:p>
    <w:p w14:paraId="73B0788D" w14:textId="77777777" w:rsidR="00DE04E5" w:rsidRPr="007B26E6" w:rsidRDefault="00DE04E5" w:rsidP="00DE04E5">
      <w:pPr>
        <w:rPr>
          <w:lang w:eastAsia="en-GB"/>
        </w:rPr>
      </w:pPr>
    </w:p>
    <w:p w14:paraId="540DBF91" w14:textId="77777777" w:rsidR="00DE04E5" w:rsidRPr="007B26E6" w:rsidRDefault="00DE04E5" w:rsidP="00DE04E5">
      <w:pPr>
        <w:jc w:val="both"/>
        <w:rPr>
          <w:lang w:eastAsia="en-GB"/>
        </w:rPr>
      </w:pPr>
      <w:r w:rsidRPr="007B26E6">
        <w:rPr>
          <w:color w:val="000000"/>
          <w:lang w:eastAsia="en-GB"/>
        </w:rPr>
        <w:t>Source of samples: Aurore Schmitt and Ron Pinhasi</w:t>
      </w:r>
    </w:p>
    <w:p w14:paraId="2E7B11BE" w14:textId="77777777" w:rsidR="00DE04E5" w:rsidRPr="007B26E6" w:rsidRDefault="00DE04E5" w:rsidP="00DE04E5">
      <w:pPr>
        <w:jc w:val="both"/>
        <w:rPr>
          <w:lang w:eastAsia="en-GB"/>
        </w:rPr>
      </w:pPr>
      <w:r w:rsidRPr="007B26E6">
        <w:rPr>
          <w:color w:val="000000"/>
          <w:lang w:eastAsia="en-GB"/>
        </w:rPr>
        <w:t>Author of entry: Aurore Schmitt</w:t>
      </w:r>
    </w:p>
    <w:p w14:paraId="4264675C"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Sauzade</w:t>
      </w:r>
      <w:proofErr w:type="spellEnd"/>
      <w:r w:rsidRPr="007B26E6">
        <w:rPr>
          <w:color w:val="000000"/>
          <w:lang w:eastAsia="en-GB"/>
        </w:rPr>
        <w:t xml:space="preserve">, G. and Schmitt, A. 2020. </w:t>
      </w:r>
      <w:r w:rsidRPr="007B26E6">
        <w:rPr>
          <w:i/>
          <w:iCs/>
          <w:color w:val="000000"/>
          <w:lang w:eastAsia="en-GB"/>
        </w:rPr>
        <w:t xml:space="preserve">Le dolmen du Villard, </w:t>
      </w:r>
      <w:proofErr w:type="spellStart"/>
      <w:r w:rsidRPr="007B26E6">
        <w:rPr>
          <w:i/>
          <w:iCs/>
          <w:color w:val="000000"/>
          <w:lang w:eastAsia="en-GB"/>
        </w:rPr>
        <w:t>Lauzet-Ubaye</w:t>
      </w:r>
      <w:proofErr w:type="spellEnd"/>
      <w:r w:rsidRPr="007B26E6">
        <w:rPr>
          <w:i/>
          <w:iCs/>
          <w:color w:val="000000"/>
          <w:lang w:eastAsia="en-GB"/>
        </w:rPr>
        <w:t xml:space="preserve"> (04) et le </w:t>
      </w:r>
      <w:proofErr w:type="spellStart"/>
      <w:r w:rsidRPr="007B26E6">
        <w:rPr>
          <w:i/>
          <w:iCs/>
          <w:color w:val="000000"/>
          <w:lang w:eastAsia="en-GB"/>
        </w:rPr>
        <w:t>contexte</w:t>
      </w:r>
      <w:proofErr w:type="spellEnd"/>
      <w:r w:rsidRPr="007B26E6">
        <w:rPr>
          <w:i/>
          <w:iCs/>
          <w:color w:val="000000"/>
          <w:lang w:eastAsia="en-GB"/>
        </w:rPr>
        <w:t xml:space="preserve"> </w:t>
      </w:r>
      <w:proofErr w:type="spellStart"/>
      <w:r w:rsidRPr="007B26E6">
        <w:rPr>
          <w:i/>
          <w:iCs/>
          <w:color w:val="000000"/>
          <w:lang w:eastAsia="en-GB"/>
        </w:rPr>
        <w:t>funéraire</w:t>
      </w:r>
      <w:proofErr w:type="spellEnd"/>
      <w:r w:rsidRPr="007B26E6">
        <w:rPr>
          <w:i/>
          <w:iCs/>
          <w:color w:val="000000"/>
          <w:lang w:eastAsia="en-GB"/>
        </w:rPr>
        <w:t xml:space="preserve"> au </w:t>
      </w:r>
      <w:proofErr w:type="spellStart"/>
      <w:r w:rsidRPr="007B26E6">
        <w:rPr>
          <w:i/>
          <w:iCs/>
          <w:color w:val="000000"/>
          <w:lang w:eastAsia="en-GB"/>
        </w:rPr>
        <w:t>Néolithique</w:t>
      </w:r>
      <w:proofErr w:type="spellEnd"/>
      <w:r w:rsidRPr="007B26E6">
        <w:rPr>
          <w:i/>
          <w:iCs/>
          <w:color w:val="000000"/>
          <w:lang w:eastAsia="en-GB"/>
        </w:rPr>
        <w:t xml:space="preserve"> dans les Alpes </w:t>
      </w:r>
      <w:proofErr w:type="spellStart"/>
      <w:r w:rsidRPr="007B26E6">
        <w:rPr>
          <w:i/>
          <w:iCs/>
          <w:color w:val="000000"/>
          <w:lang w:eastAsia="en-GB"/>
        </w:rPr>
        <w:t>méridionales</w:t>
      </w:r>
      <w:proofErr w:type="spellEnd"/>
      <w:r w:rsidRPr="007B26E6">
        <w:rPr>
          <w:i/>
          <w:iCs/>
          <w:color w:val="000000"/>
          <w:lang w:eastAsia="en-GB"/>
        </w:rPr>
        <w:t xml:space="preserve">: </w:t>
      </w:r>
      <w:proofErr w:type="spellStart"/>
      <w:r w:rsidRPr="007B26E6">
        <w:rPr>
          <w:i/>
          <w:iCs/>
          <w:color w:val="000000"/>
          <w:lang w:eastAsia="en-GB"/>
        </w:rPr>
        <w:t>Réflexions</w:t>
      </w:r>
      <w:proofErr w:type="spellEnd"/>
      <w:r w:rsidRPr="007B26E6">
        <w:rPr>
          <w:i/>
          <w:iCs/>
          <w:color w:val="000000"/>
          <w:lang w:eastAsia="en-GB"/>
        </w:rPr>
        <w:t xml:space="preserve"> sur le mobilier et les pratiques </w:t>
      </w:r>
      <w:proofErr w:type="spellStart"/>
      <w:r w:rsidRPr="007B26E6">
        <w:rPr>
          <w:i/>
          <w:iCs/>
          <w:color w:val="000000"/>
          <w:lang w:eastAsia="en-GB"/>
        </w:rPr>
        <w:t>funéraires</w:t>
      </w:r>
      <w:proofErr w:type="spellEnd"/>
      <w:r w:rsidRPr="007B26E6">
        <w:rPr>
          <w:i/>
          <w:iCs/>
          <w:color w:val="000000"/>
          <w:lang w:eastAsia="en-GB"/>
        </w:rPr>
        <w:t xml:space="preserve"> au </w:t>
      </w:r>
      <w:proofErr w:type="spellStart"/>
      <w:r w:rsidRPr="007B26E6">
        <w:rPr>
          <w:i/>
          <w:iCs/>
          <w:color w:val="000000"/>
          <w:lang w:eastAsia="en-GB"/>
        </w:rPr>
        <w:t>Campaniforme</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Provence</w:t>
      </w:r>
      <w:r w:rsidRPr="007B26E6">
        <w:rPr>
          <w:color w:val="000000"/>
          <w:lang w:eastAsia="en-GB"/>
        </w:rPr>
        <w:t xml:space="preserve">. Aix-en-Provence: Presses </w:t>
      </w:r>
      <w:proofErr w:type="spellStart"/>
      <w:r w:rsidRPr="007B26E6">
        <w:rPr>
          <w:color w:val="000000"/>
          <w:lang w:eastAsia="en-GB"/>
        </w:rPr>
        <w:t>Universitaires</w:t>
      </w:r>
      <w:proofErr w:type="spellEnd"/>
      <w:r w:rsidRPr="007B26E6">
        <w:rPr>
          <w:color w:val="000000"/>
          <w:lang w:eastAsia="en-GB"/>
        </w:rPr>
        <w:t xml:space="preserve"> de Provence.</w:t>
      </w:r>
    </w:p>
    <w:p w14:paraId="20DE1D40" w14:textId="77777777" w:rsidR="00DE04E5" w:rsidRPr="007B26E6" w:rsidRDefault="00DE04E5" w:rsidP="00DE04E5">
      <w:pPr>
        <w:rPr>
          <w:lang w:eastAsia="en-GB"/>
        </w:rPr>
      </w:pPr>
    </w:p>
    <w:p w14:paraId="0414D827" w14:textId="77777777" w:rsidR="00DE04E5" w:rsidRPr="007B26E6" w:rsidRDefault="00DE04E5" w:rsidP="00DE04E5">
      <w:pPr>
        <w:jc w:val="both"/>
        <w:rPr>
          <w:lang w:eastAsia="en-GB"/>
        </w:rPr>
      </w:pPr>
      <w:r w:rsidRPr="007B26E6">
        <w:rPr>
          <w:b/>
          <w:bCs/>
          <w:color w:val="000000"/>
          <w:lang w:eastAsia="en-GB"/>
        </w:rPr>
        <w:t>HUNGARY</w:t>
      </w:r>
    </w:p>
    <w:p w14:paraId="2EB4F09D" w14:textId="77777777" w:rsidR="00DE04E5" w:rsidRPr="007B26E6" w:rsidRDefault="00DE04E5" w:rsidP="00DE04E5">
      <w:pPr>
        <w:jc w:val="both"/>
        <w:rPr>
          <w:lang w:eastAsia="en-GB"/>
        </w:rPr>
      </w:pPr>
      <w:proofErr w:type="spellStart"/>
      <w:r w:rsidRPr="007B26E6">
        <w:rPr>
          <w:b/>
          <w:bCs/>
          <w:color w:val="000000"/>
          <w:lang w:eastAsia="en-GB"/>
        </w:rPr>
        <w:t>Dunaalmás-Kavicsbánya</w:t>
      </w:r>
      <w:proofErr w:type="spellEnd"/>
      <w:r w:rsidRPr="007B26E6">
        <w:rPr>
          <w:b/>
          <w:bCs/>
          <w:color w:val="000000"/>
          <w:lang w:eastAsia="en-GB"/>
        </w:rPr>
        <w:t xml:space="preserve">, </w:t>
      </w:r>
      <w:proofErr w:type="spellStart"/>
      <w:r w:rsidRPr="007B26E6">
        <w:rPr>
          <w:b/>
          <w:bCs/>
          <w:color w:val="000000"/>
          <w:lang w:eastAsia="en-GB"/>
        </w:rPr>
        <w:t>Komárom</w:t>
      </w:r>
      <w:proofErr w:type="spellEnd"/>
      <w:r w:rsidRPr="007B26E6">
        <w:rPr>
          <w:b/>
          <w:bCs/>
          <w:color w:val="000000"/>
          <w:lang w:eastAsia="en-GB"/>
        </w:rPr>
        <w:t>-Esztergom County, Hungary</w:t>
      </w:r>
    </w:p>
    <w:p w14:paraId="6E7F8376" w14:textId="77777777" w:rsidR="00DE04E5" w:rsidRPr="007B26E6" w:rsidRDefault="00DE04E5" w:rsidP="00DE04E5">
      <w:pPr>
        <w:jc w:val="both"/>
        <w:rPr>
          <w:lang w:eastAsia="en-GB"/>
        </w:rPr>
      </w:pPr>
      <w:r w:rsidRPr="007B26E6">
        <w:rPr>
          <w:color w:val="000000"/>
          <w:lang w:eastAsia="en-GB"/>
        </w:rPr>
        <w:t xml:space="preserve">Between November 2017 and July 2018, the </w:t>
      </w:r>
      <w:proofErr w:type="spellStart"/>
      <w:r w:rsidRPr="007B26E6">
        <w:rPr>
          <w:color w:val="000000"/>
          <w:lang w:eastAsia="en-GB"/>
        </w:rPr>
        <w:t>Kuny</w:t>
      </w:r>
      <w:proofErr w:type="spellEnd"/>
      <w:r w:rsidRPr="007B26E6">
        <w:rPr>
          <w:color w:val="000000"/>
          <w:lang w:eastAsia="en-GB"/>
        </w:rPr>
        <w:t xml:space="preserve"> Domokos Museum carried out a rescue excavation at the </w:t>
      </w:r>
      <w:proofErr w:type="spellStart"/>
      <w:r w:rsidRPr="007B26E6">
        <w:rPr>
          <w:color w:val="000000"/>
          <w:lang w:eastAsia="en-GB"/>
        </w:rPr>
        <w:t>Dunaalmás-Kavicsbánya</w:t>
      </w:r>
      <w:proofErr w:type="spellEnd"/>
      <w:r w:rsidRPr="007B26E6">
        <w:rPr>
          <w:color w:val="000000"/>
          <w:lang w:eastAsia="en-GB"/>
        </w:rPr>
        <w:t xml:space="preserve"> site under the direction of Dr </w:t>
      </w:r>
      <w:proofErr w:type="spellStart"/>
      <w:r w:rsidRPr="007B26E6">
        <w:rPr>
          <w:color w:val="000000"/>
          <w:lang w:eastAsia="en-GB"/>
        </w:rPr>
        <w:t>Sándor</w:t>
      </w:r>
      <w:proofErr w:type="spellEnd"/>
      <w:r w:rsidRPr="007B26E6">
        <w:rPr>
          <w:color w:val="000000"/>
          <w:lang w:eastAsia="en-GB"/>
        </w:rPr>
        <w:t xml:space="preserve"> </w:t>
      </w:r>
      <w:proofErr w:type="spellStart"/>
      <w:r w:rsidRPr="007B26E6">
        <w:rPr>
          <w:color w:val="000000"/>
          <w:lang w:eastAsia="en-GB"/>
        </w:rPr>
        <w:t>Petényi</w:t>
      </w:r>
      <w:proofErr w:type="spellEnd"/>
      <w:r w:rsidRPr="007B26E6">
        <w:rPr>
          <w:color w:val="000000"/>
          <w:lang w:eastAsia="en-GB"/>
        </w:rPr>
        <w:t xml:space="preserve">. </w:t>
      </w:r>
      <w:proofErr w:type="spellStart"/>
      <w:r w:rsidRPr="007B26E6">
        <w:rPr>
          <w:color w:val="000000"/>
          <w:lang w:eastAsia="en-GB"/>
        </w:rPr>
        <w:t>Dunaalmás</w:t>
      </w:r>
      <w:proofErr w:type="spellEnd"/>
      <w:r w:rsidRPr="007B26E6">
        <w:rPr>
          <w:color w:val="000000"/>
          <w:lang w:eastAsia="en-GB"/>
        </w:rPr>
        <w:t xml:space="preserve"> </w:t>
      </w:r>
      <w:proofErr w:type="gramStart"/>
      <w:r w:rsidRPr="007B26E6">
        <w:rPr>
          <w:color w:val="000000"/>
          <w:lang w:eastAsia="en-GB"/>
        </w:rPr>
        <w:t>is located in</w:t>
      </w:r>
      <w:proofErr w:type="gramEnd"/>
      <w:r w:rsidRPr="007B26E6">
        <w:rPr>
          <w:color w:val="000000"/>
          <w:lang w:eastAsia="en-GB"/>
        </w:rPr>
        <w:t xml:space="preserve"> the northern part of Transdanubia, on the banks of the Danube, on the current Hungarian-Slovak border. The site </w:t>
      </w:r>
      <w:proofErr w:type="gramStart"/>
      <w:r w:rsidRPr="007B26E6">
        <w:rPr>
          <w:color w:val="000000"/>
          <w:lang w:eastAsia="en-GB"/>
        </w:rPr>
        <w:t>is located in</w:t>
      </w:r>
      <w:proofErr w:type="gramEnd"/>
      <w:r w:rsidRPr="007B26E6">
        <w:rPr>
          <w:color w:val="000000"/>
          <w:lang w:eastAsia="en-GB"/>
        </w:rPr>
        <w:t xml:space="preserve"> the field between Highway 1 (leading from </w:t>
      </w:r>
      <w:proofErr w:type="spellStart"/>
      <w:r w:rsidRPr="007B26E6">
        <w:rPr>
          <w:color w:val="000000"/>
          <w:lang w:eastAsia="en-GB"/>
        </w:rPr>
        <w:t>Dunaalmás</w:t>
      </w:r>
      <w:proofErr w:type="spellEnd"/>
      <w:r w:rsidRPr="007B26E6">
        <w:rPr>
          <w:color w:val="000000"/>
          <w:lang w:eastAsia="en-GB"/>
        </w:rPr>
        <w:t xml:space="preserve"> to </w:t>
      </w:r>
      <w:proofErr w:type="spellStart"/>
      <w:r w:rsidRPr="007B26E6">
        <w:rPr>
          <w:color w:val="000000"/>
          <w:lang w:eastAsia="en-GB"/>
        </w:rPr>
        <w:t>Almásfüzitő</w:t>
      </w:r>
      <w:proofErr w:type="spellEnd"/>
      <w:r w:rsidRPr="007B26E6">
        <w:rPr>
          <w:color w:val="000000"/>
          <w:lang w:eastAsia="en-GB"/>
        </w:rPr>
        <w:t xml:space="preserve">) and the river. During enlargement of the local gravel mine, an area of 1ha was surveyed, </w:t>
      </w:r>
      <w:proofErr w:type="spellStart"/>
      <w:r w:rsidRPr="007B26E6">
        <w:rPr>
          <w:color w:val="000000"/>
          <w:lang w:eastAsia="en-GB"/>
        </w:rPr>
        <w:t>yieldeding</w:t>
      </w:r>
      <w:proofErr w:type="spellEnd"/>
      <w:r w:rsidRPr="007B26E6">
        <w:rPr>
          <w:color w:val="000000"/>
          <w:lang w:eastAsia="en-GB"/>
        </w:rPr>
        <w:t xml:space="preserve"> 343 archaeological features from the Middle Neolithic (5500/5400–5000/4900 BCE) and Hallstatt D1 (620–530 BCE) periods. Currently, 63 features can </w:t>
      </w:r>
      <w:proofErr w:type="gramStart"/>
      <w:r w:rsidRPr="007B26E6">
        <w:rPr>
          <w:color w:val="000000"/>
          <w:lang w:eastAsia="en-GB"/>
        </w:rPr>
        <w:t>fairly certainly</w:t>
      </w:r>
      <w:proofErr w:type="gramEnd"/>
      <w:r w:rsidRPr="007B26E6">
        <w:rPr>
          <w:color w:val="000000"/>
          <w:lang w:eastAsia="en-GB"/>
        </w:rPr>
        <w:t xml:space="preserve"> be associated with Early Iron Age activity. </w:t>
      </w:r>
    </w:p>
    <w:p w14:paraId="2CE32A33" w14:textId="77777777" w:rsidR="00DE04E5" w:rsidRPr="007B26E6" w:rsidRDefault="00DE04E5" w:rsidP="00DE04E5">
      <w:pPr>
        <w:rPr>
          <w:lang w:eastAsia="en-GB"/>
        </w:rPr>
      </w:pPr>
    </w:p>
    <w:p w14:paraId="21D6A266" w14:textId="1461736E" w:rsidR="00DE04E5" w:rsidRPr="007B26E6" w:rsidRDefault="00DE04E5" w:rsidP="00DE04E5">
      <w:pPr>
        <w:jc w:val="both"/>
        <w:rPr>
          <w:lang w:eastAsia="en-GB"/>
        </w:rPr>
      </w:pPr>
      <w:r w:rsidRPr="007B26E6">
        <w:rPr>
          <w:color w:val="000000"/>
          <w:lang w:eastAsia="en-GB"/>
        </w:rPr>
        <w:t xml:space="preserve">A petrous bone from Early Iron Age grave 18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w:t>
      </w:r>
      <w:proofErr w:type="spellStart"/>
      <w:r w:rsidRPr="007B26E6">
        <w:rPr>
          <w:color w:val="000000"/>
          <w:lang w:eastAsia="en-GB"/>
        </w:rPr>
        <w:t>aDNA.The</w:t>
      </w:r>
      <w:proofErr w:type="spellEnd"/>
      <w:r w:rsidRPr="007B26E6">
        <w:rPr>
          <w:color w:val="000000"/>
          <w:lang w:eastAsia="en-GB"/>
        </w:rPr>
        <w:t xml:space="preserve"> grave showed evidence for disturbance, as did another four </w:t>
      </w:r>
      <w:proofErr w:type="gramStart"/>
      <w:r w:rsidRPr="007B26E6">
        <w:rPr>
          <w:color w:val="000000"/>
          <w:lang w:eastAsia="en-GB"/>
        </w:rPr>
        <w:t>in close proximity to</w:t>
      </w:r>
      <w:proofErr w:type="gramEnd"/>
      <w:r w:rsidRPr="007B26E6">
        <w:rPr>
          <w:color w:val="000000"/>
          <w:lang w:eastAsia="en-GB"/>
        </w:rPr>
        <w:t xml:space="preserve"> it, in the south-east corner of the excavated area. The unusual upward facing position of the shoulders of the skeleton indicate that it was still intact when it was disturbed, suggesting that looting took place in antiquity, perhaps not long after interment of the body. </w:t>
      </w:r>
    </w:p>
    <w:p w14:paraId="4220DB8D" w14:textId="77777777" w:rsidR="00DE04E5" w:rsidRPr="007B26E6" w:rsidRDefault="00DE04E5" w:rsidP="00DE04E5">
      <w:pPr>
        <w:rPr>
          <w:lang w:eastAsia="en-GB"/>
        </w:rPr>
      </w:pPr>
    </w:p>
    <w:p w14:paraId="0193886B" w14:textId="4889F4B6" w:rsidR="00DE04E5" w:rsidRPr="007B26E6" w:rsidRDefault="00DE04E5" w:rsidP="00DE04E5">
      <w:pPr>
        <w:jc w:val="both"/>
        <w:rPr>
          <w:lang w:eastAsia="en-GB"/>
        </w:rPr>
      </w:pPr>
      <w:r w:rsidRPr="00EF6361">
        <w:rPr>
          <w:color w:val="000000"/>
          <w:lang w:eastAsia="en-GB"/>
        </w:rPr>
        <w:t>Sample I18227 (male</w:t>
      </w:r>
      <w:r w:rsidRPr="007B26E6">
        <w:rPr>
          <w:color w:val="000000"/>
          <w:lang w:eastAsia="en-GB"/>
        </w:rPr>
        <w:t xml:space="preserve">) derived from skeleton 335 (grave 18), whose surviving grave goods included a worked bone tool, spindle whorl and loom weight, together with two ceramic beads. </w:t>
      </w:r>
      <w:r w:rsidR="00A72E43">
        <w:rPr>
          <w:color w:val="000000"/>
          <w:lang w:eastAsia="en-GB"/>
        </w:rPr>
        <w:t>T</w:t>
      </w:r>
      <w:r w:rsidRPr="007B26E6">
        <w:rPr>
          <w:color w:val="000000"/>
          <w:lang w:eastAsia="en-GB"/>
        </w:rPr>
        <w:t xml:space="preserve">he assemblage also included </w:t>
      </w:r>
      <w:proofErr w:type="gramStart"/>
      <w:r w:rsidRPr="007B26E6">
        <w:rPr>
          <w:color w:val="000000"/>
          <w:lang w:eastAsia="en-GB"/>
        </w:rPr>
        <w:t>high-quality black-fired</w:t>
      </w:r>
      <w:proofErr w:type="gramEnd"/>
      <w:r w:rsidRPr="007B26E6">
        <w:rPr>
          <w:color w:val="000000"/>
          <w:lang w:eastAsia="en-GB"/>
        </w:rPr>
        <w:t xml:space="preserve"> ceramic vessels, some with geometric graphite decoration.</w:t>
      </w:r>
    </w:p>
    <w:p w14:paraId="13E51C55" w14:textId="77777777" w:rsidR="00DE04E5" w:rsidRPr="007B26E6" w:rsidRDefault="00DE04E5" w:rsidP="00DE04E5">
      <w:pPr>
        <w:rPr>
          <w:lang w:eastAsia="en-GB"/>
        </w:rPr>
      </w:pPr>
    </w:p>
    <w:p w14:paraId="577CA9D8"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Kuny</w:t>
      </w:r>
      <w:proofErr w:type="spellEnd"/>
      <w:r w:rsidRPr="007B26E6">
        <w:rPr>
          <w:color w:val="000000"/>
          <w:lang w:eastAsia="en-GB"/>
        </w:rPr>
        <w:t xml:space="preserve"> Domokos Museum, Tata</w:t>
      </w:r>
    </w:p>
    <w:p w14:paraId="648C94F4"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Csilla</w:t>
      </w:r>
      <w:proofErr w:type="spellEnd"/>
      <w:r w:rsidRPr="007B26E6">
        <w:rPr>
          <w:color w:val="000000"/>
          <w:lang w:eastAsia="en-GB"/>
        </w:rPr>
        <w:t xml:space="preserve"> </w:t>
      </w:r>
      <w:proofErr w:type="spellStart"/>
      <w:r w:rsidRPr="007B26E6">
        <w:rPr>
          <w:color w:val="000000"/>
          <w:lang w:eastAsia="en-GB"/>
        </w:rPr>
        <w:t>Deminger</w:t>
      </w:r>
      <w:proofErr w:type="spellEnd"/>
      <w:r w:rsidRPr="007B26E6">
        <w:rPr>
          <w:color w:val="000000"/>
          <w:lang w:eastAsia="en-GB"/>
        </w:rPr>
        <w:t> </w:t>
      </w:r>
    </w:p>
    <w:p w14:paraId="003B2FC2" w14:textId="77777777" w:rsidR="00DE04E5" w:rsidRPr="007B26E6" w:rsidRDefault="00DE04E5" w:rsidP="00DE04E5">
      <w:pPr>
        <w:rPr>
          <w:lang w:eastAsia="en-GB"/>
        </w:rPr>
      </w:pPr>
    </w:p>
    <w:p w14:paraId="472791B4" w14:textId="5FE9747B" w:rsidR="0F6EA69F" w:rsidRDefault="0F6EA69F" w:rsidP="0F6EA69F">
      <w:pPr>
        <w:jc w:val="both"/>
      </w:pPr>
      <w:proofErr w:type="spellStart"/>
      <w:r w:rsidRPr="0F6EA69F">
        <w:rPr>
          <w:b/>
          <w:bCs/>
          <w:color w:val="000000" w:themeColor="text1"/>
        </w:rPr>
        <w:t>Dunaszentgyörgy</w:t>
      </w:r>
      <w:proofErr w:type="spellEnd"/>
      <w:r w:rsidRPr="0F6EA69F">
        <w:rPr>
          <w:b/>
          <w:bCs/>
          <w:color w:val="000000" w:themeColor="text1"/>
        </w:rPr>
        <w:t xml:space="preserve">, </w:t>
      </w:r>
      <w:proofErr w:type="spellStart"/>
      <w:r w:rsidRPr="0F6EA69F">
        <w:rPr>
          <w:b/>
          <w:bCs/>
          <w:color w:val="000000" w:themeColor="text1"/>
        </w:rPr>
        <w:t>Proletár</w:t>
      </w:r>
      <w:proofErr w:type="spellEnd"/>
      <w:r w:rsidRPr="0F6EA69F">
        <w:rPr>
          <w:b/>
          <w:bCs/>
          <w:color w:val="000000" w:themeColor="text1"/>
        </w:rPr>
        <w:t xml:space="preserve"> trail, Tolna county, Hungary</w:t>
      </w:r>
    </w:p>
    <w:p w14:paraId="1EF3D4EA" w14:textId="472DE618" w:rsidR="0F6EA69F" w:rsidRDefault="0F6EA69F" w:rsidP="0F6EA69F">
      <w:pPr>
        <w:jc w:val="both"/>
      </w:pPr>
      <w:r w:rsidRPr="0F6EA69F">
        <w:rPr>
          <w:color w:val="000000" w:themeColor="text1"/>
        </w:rPr>
        <w:t xml:space="preserve">The </w:t>
      </w:r>
      <w:proofErr w:type="spellStart"/>
      <w:r w:rsidRPr="0F6EA69F">
        <w:rPr>
          <w:color w:val="000000" w:themeColor="text1"/>
        </w:rPr>
        <w:t>Dunaszentgyörgy</w:t>
      </w:r>
      <w:proofErr w:type="spellEnd"/>
      <w:r w:rsidRPr="0F6EA69F">
        <w:rPr>
          <w:color w:val="000000" w:themeColor="text1"/>
        </w:rPr>
        <w:t xml:space="preserve">, </w:t>
      </w:r>
      <w:proofErr w:type="spellStart"/>
      <w:r w:rsidRPr="0F6EA69F">
        <w:rPr>
          <w:color w:val="000000" w:themeColor="text1"/>
        </w:rPr>
        <w:t>Proletár</w:t>
      </w:r>
      <w:proofErr w:type="spellEnd"/>
      <w:r w:rsidRPr="0F6EA69F">
        <w:rPr>
          <w:color w:val="000000" w:themeColor="text1"/>
        </w:rPr>
        <w:t xml:space="preserve"> trail site is located on the low, flood-free loess area of the former Danube </w:t>
      </w:r>
      <w:proofErr w:type="gramStart"/>
      <w:r w:rsidRPr="0F6EA69F">
        <w:rPr>
          <w:color w:val="000000" w:themeColor="text1"/>
        </w:rPr>
        <w:t>river bed</w:t>
      </w:r>
      <w:proofErr w:type="gramEnd"/>
      <w:r w:rsidRPr="0F6EA69F">
        <w:rPr>
          <w:color w:val="000000" w:themeColor="text1"/>
        </w:rPr>
        <w:t xml:space="preserve"> in central Hungary. The favorable circumstances of its physical geography and transport options are reflected by the fact that this area has been inhabited in almost all time periods, with a formal road from as early as the Roman era (running directly under modern road No. 6, section 119). During the rescue excavations performed between 20</w:t>
      </w:r>
      <w:r w:rsidRPr="0F6EA69F">
        <w:rPr>
          <w:color w:val="000000" w:themeColor="text1"/>
          <w:vertAlign w:val="superscript"/>
        </w:rPr>
        <w:t>th</w:t>
      </w:r>
      <w:r w:rsidRPr="0F6EA69F">
        <w:rPr>
          <w:color w:val="000000" w:themeColor="text1"/>
        </w:rPr>
        <w:t xml:space="preserve"> March and 15</w:t>
      </w:r>
      <w:r w:rsidRPr="0F6EA69F">
        <w:rPr>
          <w:color w:val="000000" w:themeColor="text1"/>
          <w:vertAlign w:val="superscript"/>
        </w:rPr>
        <w:t>th</w:t>
      </w:r>
      <w:r w:rsidRPr="0F6EA69F">
        <w:rPr>
          <w:color w:val="000000" w:themeColor="text1"/>
        </w:rPr>
        <w:t xml:space="preserve"> May 2011, during construction of a gas pipeline, remnants of settlements and graves dating to the Middle and Late Neolithic, Late Copper Age, Bronze Age, Early Iron Age, Celtic, Roman and Avar periods were found. </w:t>
      </w:r>
    </w:p>
    <w:p w14:paraId="2842AA98" w14:textId="21D60615" w:rsidR="0F6EA69F" w:rsidRDefault="0F6EA69F" w:rsidP="0F6EA69F">
      <w:pPr>
        <w:jc w:val="both"/>
      </w:pPr>
      <w:r>
        <w:br/>
      </w:r>
      <w:r w:rsidRPr="0F6EA69F">
        <w:rPr>
          <w:color w:val="000000" w:themeColor="text1"/>
        </w:rPr>
        <w:t xml:space="preserve">Grave no. 109, orientated roughly north-west/south-east, </w:t>
      </w:r>
      <w:proofErr w:type="gramStart"/>
      <w:r w:rsidRPr="0F6EA69F">
        <w:rPr>
          <w:color w:val="000000" w:themeColor="text1"/>
        </w:rPr>
        <w:t>was located in</w:t>
      </w:r>
      <w:proofErr w:type="gramEnd"/>
      <w:r w:rsidRPr="0F6EA69F">
        <w:rPr>
          <w:color w:val="000000" w:themeColor="text1"/>
        </w:rPr>
        <w:t xml:space="preserve"> a small Neolithic cemetery in the southern part of the excavation. It had been partially cut by an earlier cable trench, but the skeleton was undisturbed. Instead of the crouched position typical of the Lengyel culture (c. 5000/4900–4000 BCE), the body lay in an extended supine position with the head to the south-east. The bones were quite badly preserved in the sandy </w:t>
      </w:r>
      <w:proofErr w:type="gramStart"/>
      <w:r w:rsidRPr="0F6EA69F">
        <w:rPr>
          <w:color w:val="000000" w:themeColor="text1"/>
        </w:rPr>
        <w:t>soil</w:t>
      </w:r>
      <w:proofErr w:type="gramEnd"/>
      <w:r w:rsidRPr="0F6EA69F">
        <w:rPr>
          <w:color w:val="000000" w:themeColor="text1"/>
        </w:rPr>
        <w:t xml:space="preserve"> but the radius of the left forearm was missing, despite the complete absence of any indication of disturbance. Around the right hand and the pelvis, 33 oyster shell beads, c. 1cm in diameter, were found </w:t>
      </w:r>
      <w:r w:rsidRPr="0F6EA69F">
        <w:rPr>
          <w:color w:val="000000" w:themeColor="text1"/>
        </w:rPr>
        <w:lastRenderedPageBreak/>
        <w:t>(6u119Q109J1); 6 similar beads were found under the skull, and more on the breastbone (6u119Q109J2). Scattered around the cervical vertebrae, the chin and the collarbone were the elements of a necklace comprising perforated deer teeth (6u119Q109J3) and tiny oyster shell beads (6u119Q109J4).</w:t>
      </w:r>
      <w:r w:rsidRPr="0F6EA69F">
        <w:rPr>
          <w:rFonts w:ascii="Calibri" w:eastAsia="Calibri" w:hAnsi="Calibri" w:cs="Calibri"/>
          <w:color w:val="000000" w:themeColor="text1"/>
          <w:sz w:val="22"/>
          <w:szCs w:val="22"/>
        </w:rPr>
        <w:t xml:space="preserve"> </w:t>
      </w:r>
      <w:r w:rsidRPr="0F6EA69F">
        <w:rPr>
          <w:color w:val="000000" w:themeColor="text1"/>
        </w:rPr>
        <w:t>More beads, strung in four rows (6u119Q109J5) were found under the right hand on the pelvis. A large piece of polished, perforated spondylus shell in the grave may also have been used as a pendant or a bracelet (6u119Q109J6).</w:t>
      </w:r>
    </w:p>
    <w:p w14:paraId="2507901F" w14:textId="5FB35662" w:rsidR="0F6EA69F" w:rsidRDefault="0F6EA69F" w:rsidP="0F6EA69F">
      <w:pPr>
        <w:jc w:val="both"/>
      </w:pPr>
      <w:r>
        <w:br/>
      </w:r>
      <w:r w:rsidRPr="0F6EA69F">
        <w:rPr>
          <w:color w:val="000000" w:themeColor="text1"/>
        </w:rPr>
        <w:t>A petrous bone from the individual in this grave yielded sample I18691 (female).</w:t>
      </w:r>
    </w:p>
    <w:p w14:paraId="681EA5AB" w14:textId="570BB92A" w:rsidR="0F6EA69F" w:rsidRDefault="0F6EA69F" w:rsidP="0F6EA69F">
      <w:pPr>
        <w:jc w:val="both"/>
      </w:pPr>
      <w:r>
        <w:br/>
      </w:r>
      <w:r w:rsidRPr="0F6EA69F">
        <w:rPr>
          <w:color w:val="000000" w:themeColor="text1"/>
        </w:rPr>
        <w:t xml:space="preserve">Source of sample: </w:t>
      </w:r>
      <w:proofErr w:type="spellStart"/>
      <w:r w:rsidRPr="0F6EA69F">
        <w:rPr>
          <w:color w:val="000000" w:themeColor="text1"/>
        </w:rPr>
        <w:t>Wosinsky</w:t>
      </w:r>
      <w:proofErr w:type="spellEnd"/>
      <w:r w:rsidRPr="0F6EA69F">
        <w:rPr>
          <w:color w:val="000000" w:themeColor="text1"/>
        </w:rPr>
        <w:t xml:space="preserve"> </w:t>
      </w:r>
      <w:proofErr w:type="spellStart"/>
      <w:r w:rsidRPr="0F6EA69F">
        <w:rPr>
          <w:color w:val="000000" w:themeColor="text1"/>
        </w:rPr>
        <w:t>Mór</w:t>
      </w:r>
      <w:proofErr w:type="spellEnd"/>
      <w:r w:rsidRPr="0F6EA69F">
        <w:rPr>
          <w:color w:val="000000" w:themeColor="text1"/>
        </w:rPr>
        <w:t xml:space="preserve"> Museum, </w:t>
      </w:r>
      <w:proofErr w:type="spellStart"/>
      <w:r w:rsidRPr="0F6EA69F">
        <w:rPr>
          <w:color w:val="000000" w:themeColor="text1"/>
        </w:rPr>
        <w:t>Szekszárd</w:t>
      </w:r>
      <w:proofErr w:type="spellEnd"/>
    </w:p>
    <w:p w14:paraId="121733D7" w14:textId="5F43D553" w:rsidR="0F6EA69F" w:rsidRDefault="0F6EA69F" w:rsidP="0F6EA69F">
      <w:pPr>
        <w:jc w:val="both"/>
      </w:pPr>
      <w:r w:rsidRPr="0F6EA69F">
        <w:rPr>
          <w:color w:val="000000" w:themeColor="text1"/>
        </w:rPr>
        <w:t xml:space="preserve">Author of entry: </w:t>
      </w:r>
      <w:proofErr w:type="spellStart"/>
      <w:r w:rsidRPr="0F6EA69F">
        <w:rPr>
          <w:color w:val="000000" w:themeColor="text1"/>
        </w:rPr>
        <w:t>Géza</w:t>
      </w:r>
      <w:proofErr w:type="spellEnd"/>
      <w:r w:rsidRPr="0F6EA69F">
        <w:rPr>
          <w:color w:val="000000" w:themeColor="text1"/>
        </w:rPr>
        <w:t xml:space="preserve"> </w:t>
      </w:r>
      <w:proofErr w:type="spellStart"/>
      <w:r w:rsidRPr="0F6EA69F">
        <w:rPr>
          <w:color w:val="000000" w:themeColor="text1"/>
        </w:rPr>
        <w:t>Szabó</w:t>
      </w:r>
      <w:proofErr w:type="spellEnd"/>
    </w:p>
    <w:p w14:paraId="5D2F6A47" w14:textId="48830798" w:rsidR="0F6EA69F" w:rsidRDefault="0F6EA69F" w:rsidP="0F6EA69F">
      <w:pPr>
        <w:jc w:val="both"/>
        <w:rPr>
          <w:color w:val="000000" w:themeColor="text1"/>
        </w:rPr>
      </w:pPr>
      <w:r w:rsidRPr="0F6EA69F">
        <w:rPr>
          <w:color w:val="000000" w:themeColor="text1"/>
        </w:rPr>
        <w:t xml:space="preserve">Reference: </w:t>
      </w:r>
      <w:proofErr w:type="spellStart"/>
      <w:r w:rsidRPr="0F6EA69F">
        <w:rPr>
          <w:color w:val="000000" w:themeColor="text1"/>
        </w:rPr>
        <w:t>Szabó</w:t>
      </w:r>
      <w:proofErr w:type="spellEnd"/>
      <w:r w:rsidRPr="0F6EA69F">
        <w:rPr>
          <w:color w:val="000000" w:themeColor="text1"/>
        </w:rPr>
        <w:t xml:space="preserve">, G. 2011. </w:t>
      </w:r>
      <w:proofErr w:type="spellStart"/>
      <w:r w:rsidRPr="0F6EA69F">
        <w:rPr>
          <w:color w:val="000000" w:themeColor="text1"/>
        </w:rPr>
        <w:t>Dunaszentgyörgy</w:t>
      </w:r>
      <w:proofErr w:type="spellEnd"/>
      <w:r w:rsidRPr="0F6EA69F">
        <w:rPr>
          <w:color w:val="000000" w:themeColor="text1"/>
        </w:rPr>
        <w:t xml:space="preserve">, </w:t>
      </w:r>
      <w:proofErr w:type="spellStart"/>
      <w:r w:rsidRPr="0F6EA69F">
        <w:rPr>
          <w:color w:val="000000" w:themeColor="text1"/>
        </w:rPr>
        <w:t>Proletár-dűlő</w:t>
      </w:r>
      <w:proofErr w:type="spellEnd"/>
      <w:r w:rsidRPr="0F6EA69F">
        <w:rPr>
          <w:color w:val="000000" w:themeColor="text1"/>
        </w:rPr>
        <w:t xml:space="preserve"> (6-os </w:t>
      </w:r>
      <w:proofErr w:type="spellStart"/>
      <w:r w:rsidRPr="0F6EA69F">
        <w:rPr>
          <w:color w:val="000000" w:themeColor="text1"/>
        </w:rPr>
        <w:t>út</w:t>
      </w:r>
      <w:proofErr w:type="spellEnd"/>
      <w:r w:rsidRPr="0F6EA69F">
        <w:rPr>
          <w:color w:val="000000" w:themeColor="text1"/>
        </w:rPr>
        <w:t xml:space="preserve"> 119 </w:t>
      </w:r>
      <w:proofErr w:type="spellStart"/>
      <w:r w:rsidRPr="0F6EA69F">
        <w:rPr>
          <w:color w:val="000000" w:themeColor="text1"/>
        </w:rPr>
        <w:t>kmsz</w:t>
      </w:r>
      <w:proofErr w:type="spellEnd"/>
      <w:r w:rsidRPr="0F6EA69F">
        <w:rPr>
          <w:color w:val="000000" w:themeColor="text1"/>
        </w:rPr>
        <w:t xml:space="preserve">).  </w:t>
      </w:r>
      <w:proofErr w:type="spellStart"/>
      <w:r w:rsidRPr="0F6EA69F">
        <w:rPr>
          <w:i/>
          <w:iCs/>
          <w:color w:val="000000" w:themeColor="text1"/>
        </w:rPr>
        <w:t>Régészeti</w:t>
      </w:r>
      <w:proofErr w:type="spellEnd"/>
      <w:r w:rsidRPr="0F6EA69F">
        <w:rPr>
          <w:i/>
          <w:iCs/>
          <w:color w:val="000000" w:themeColor="text1"/>
        </w:rPr>
        <w:t xml:space="preserve"> </w:t>
      </w:r>
      <w:proofErr w:type="spellStart"/>
      <w:r w:rsidRPr="0F6EA69F">
        <w:rPr>
          <w:i/>
          <w:iCs/>
          <w:color w:val="000000" w:themeColor="text1"/>
        </w:rPr>
        <w:t>Kutatások</w:t>
      </w:r>
      <w:proofErr w:type="spellEnd"/>
      <w:r w:rsidRPr="0F6EA69F">
        <w:rPr>
          <w:i/>
          <w:iCs/>
          <w:color w:val="000000" w:themeColor="text1"/>
        </w:rPr>
        <w:t xml:space="preserve"> </w:t>
      </w:r>
      <w:proofErr w:type="spellStart"/>
      <w:r w:rsidRPr="0F6EA69F">
        <w:rPr>
          <w:i/>
          <w:iCs/>
          <w:color w:val="000000" w:themeColor="text1"/>
        </w:rPr>
        <w:t>Magyarországon</w:t>
      </w:r>
      <w:proofErr w:type="spellEnd"/>
      <w:r w:rsidRPr="0F6EA69F">
        <w:rPr>
          <w:color w:val="000000" w:themeColor="text1"/>
        </w:rPr>
        <w:t xml:space="preserve"> 2011: 45.</w:t>
      </w:r>
    </w:p>
    <w:p w14:paraId="11883771" w14:textId="05D21B27" w:rsidR="0F6EA69F" w:rsidRDefault="0F6EA69F" w:rsidP="0F6EA69F">
      <w:pPr>
        <w:rPr>
          <w:color w:val="000000" w:themeColor="text1"/>
        </w:rPr>
      </w:pPr>
    </w:p>
    <w:p w14:paraId="498E19FB" w14:textId="0BCB32FE" w:rsidR="7942ADCE" w:rsidRDefault="7942ADCE">
      <w:proofErr w:type="spellStart"/>
      <w:r w:rsidRPr="7942ADCE">
        <w:rPr>
          <w:b/>
          <w:bCs/>
          <w:color w:val="000000" w:themeColor="text1"/>
        </w:rPr>
        <w:t>Füzesabony</w:t>
      </w:r>
      <w:proofErr w:type="spellEnd"/>
      <w:r w:rsidRPr="7942ADCE">
        <w:rPr>
          <w:b/>
          <w:bCs/>
          <w:color w:val="000000" w:themeColor="text1"/>
        </w:rPr>
        <w:t>–</w:t>
      </w:r>
      <w:proofErr w:type="spellStart"/>
      <w:r w:rsidRPr="7942ADCE">
        <w:rPr>
          <w:b/>
          <w:bCs/>
          <w:color w:val="000000" w:themeColor="text1"/>
        </w:rPr>
        <w:t>Kettős-halom</w:t>
      </w:r>
      <w:proofErr w:type="spellEnd"/>
      <w:r w:rsidRPr="7942ADCE">
        <w:rPr>
          <w:b/>
          <w:bCs/>
          <w:color w:val="000000" w:themeColor="text1"/>
        </w:rPr>
        <w:t xml:space="preserve">, </w:t>
      </w:r>
      <w:proofErr w:type="spellStart"/>
      <w:r w:rsidRPr="7942ADCE">
        <w:rPr>
          <w:b/>
          <w:bCs/>
          <w:color w:val="000000" w:themeColor="text1"/>
        </w:rPr>
        <w:t>Heves</w:t>
      </w:r>
      <w:proofErr w:type="spellEnd"/>
      <w:r w:rsidRPr="7942ADCE">
        <w:rPr>
          <w:b/>
          <w:bCs/>
          <w:color w:val="000000" w:themeColor="text1"/>
        </w:rPr>
        <w:t xml:space="preserve"> county</w:t>
      </w:r>
    </w:p>
    <w:p w14:paraId="0556C0AB" w14:textId="370A2A42" w:rsidR="7942ADCE" w:rsidRDefault="7942ADCE" w:rsidP="0047448C">
      <w:pPr>
        <w:jc w:val="both"/>
        <w:rPr>
          <w:color w:val="000000" w:themeColor="text1"/>
        </w:rPr>
      </w:pPr>
      <w:r w:rsidRPr="7942ADCE">
        <w:rPr>
          <w:color w:val="000000" w:themeColor="text1"/>
        </w:rPr>
        <w:t xml:space="preserve">The multi-period archaeological site of </w:t>
      </w:r>
      <w:proofErr w:type="spellStart"/>
      <w:r w:rsidRPr="7942ADCE">
        <w:rPr>
          <w:color w:val="000000" w:themeColor="text1"/>
        </w:rPr>
        <w:t>Füzesabony</w:t>
      </w:r>
      <w:proofErr w:type="spellEnd"/>
      <w:r w:rsidRPr="7942ADCE">
        <w:rPr>
          <w:color w:val="000000" w:themeColor="text1"/>
        </w:rPr>
        <w:t>–</w:t>
      </w:r>
      <w:proofErr w:type="spellStart"/>
      <w:r w:rsidRPr="7942ADCE">
        <w:rPr>
          <w:color w:val="000000" w:themeColor="text1"/>
        </w:rPr>
        <w:t>Kettős-halom</w:t>
      </w:r>
      <w:proofErr w:type="spellEnd"/>
      <w:r w:rsidRPr="7942ADCE">
        <w:rPr>
          <w:color w:val="000000" w:themeColor="text1"/>
        </w:rPr>
        <w:t xml:space="preserve"> lies in the northern part of the Great Hungarian Plain, in the southwestern part of the town of </w:t>
      </w:r>
      <w:proofErr w:type="spellStart"/>
      <w:r w:rsidRPr="7942ADCE">
        <w:rPr>
          <w:color w:val="000000" w:themeColor="text1"/>
        </w:rPr>
        <w:t>Füzesabony</w:t>
      </w:r>
      <w:proofErr w:type="spellEnd"/>
      <w:r w:rsidRPr="7942ADCE">
        <w:rPr>
          <w:color w:val="000000" w:themeColor="text1"/>
        </w:rPr>
        <w:t xml:space="preserve">. Prehistoric finds had been recognized and collected on the site in the 1920s, with archaeological inspection and a small trial excavation carried out in 1959 and 1960. </w:t>
      </w:r>
      <w:proofErr w:type="spellStart"/>
      <w:r w:rsidRPr="7942ADCE">
        <w:rPr>
          <w:color w:val="000000" w:themeColor="text1"/>
        </w:rPr>
        <w:t>Realising</w:t>
      </w:r>
      <w:proofErr w:type="spellEnd"/>
      <w:r w:rsidRPr="7942ADCE">
        <w:rPr>
          <w:color w:val="000000" w:themeColor="text1"/>
        </w:rPr>
        <w:t xml:space="preserve"> the destruction caused by modern sand mining activity,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Szabó</w:t>
      </w:r>
      <w:proofErr w:type="spellEnd"/>
      <w:r w:rsidRPr="7942ADCE">
        <w:rPr>
          <w:color w:val="000000" w:themeColor="text1"/>
        </w:rPr>
        <w:t xml:space="preserve"> performed systematic excavations between 1960 and 1971 (with interruptions), and he returned to the threatened site once more in 1983 (Patek 1991).</w:t>
      </w:r>
    </w:p>
    <w:p w14:paraId="0A02B691" w14:textId="5FB7D985" w:rsidR="7942ADCE" w:rsidRDefault="7942ADCE"/>
    <w:p w14:paraId="46D89449" w14:textId="2974C4DB" w:rsidR="7942ADCE" w:rsidRDefault="7942ADCE" w:rsidP="0047448C">
      <w:pPr>
        <w:jc w:val="both"/>
        <w:rPr>
          <w:color w:val="000000" w:themeColor="text1"/>
        </w:rPr>
      </w:pPr>
      <w:r w:rsidRPr="7942ADCE">
        <w:rPr>
          <w:color w:val="000000" w:themeColor="text1"/>
        </w:rPr>
        <w:t xml:space="preserve">Despite </w:t>
      </w:r>
      <w:proofErr w:type="spellStart"/>
      <w:r w:rsidRPr="7942ADCE">
        <w:rPr>
          <w:color w:val="000000" w:themeColor="text1"/>
        </w:rPr>
        <w:t>Szabó’s</w:t>
      </w:r>
      <w:proofErr w:type="spellEnd"/>
      <w:r w:rsidRPr="7942ADCE">
        <w:rPr>
          <w:color w:val="000000" w:themeColor="text1"/>
        </w:rPr>
        <w:t xml:space="preserve"> self-sacrificing work, the sand-mining activity destroyed several graves, which belonged to different archaeological periods. Although it was the discovery of inhumation burials dating to the ninth–eighth centuries BCE that provoked the excavations, graves of the Middle Bronze Age </w:t>
      </w:r>
      <w:proofErr w:type="spellStart"/>
      <w:r w:rsidRPr="7942ADCE">
        <w:rPr>
          <w:color w:val="000000" w:themeColor="text1"/>
        </w:rPr>
        <w:t>Füzesabony</w:t>
      </w:r>
      <w:proofErr w:type="spellEnd"/>
      <w:r w:rsidRPr="7942ADCE">
        <w:rPr>
          <w:color w:val="000000" w:themeColor="text1"/>
        </w:rPr>
        <w:t xml:space="preserve"> culture, of Imperial period Sarmatians and a few inhumation burials from the Hungarian conquest period were also found during the campaigns. Stray finds from the </w:t>
      </w:r>
      <w:proofErr w:type="spellStart"/>
      <w:r w:rsidRPr="7942ADCE">
        <w:rPr>
          <w:color w:val="000000" w:themeColor="text1"/>
        </w:rPr>
        <w:t>Alföld</w:t>
      </w:r>
      <w:proofErr w:type="spellEnd"/>
      <w:r w:rsidRPr="7942ADCE">
        <w:rPr>
          <w:color w:val="000000" w:themeColor="text1"/>
        </w:rPr>
        <w:t xml:space="preserve"> Linear Pottery culture suggest that the sand hill was occupied since the Neolithic. A total of thirty-six Early Iron Age graves were excavated, only some of which can tentatively be linked to the so-called </w:t>
      </w:r>
      <w:proofErr w:type="spellStart"/>
      <w:r w:rsidRPr="7942ADCE">
        <w:rPr>
          <w:color w:val="000000" w:themeColor="text1"/>
        </w:rPr>
        <w:t>Mezőcsát</w:t>
      </w:r>
      <w:proofErr w:type="spellEnd"/>
      <w:r w:rsidRPr="7942ADCE">
        <w:rPr>
          <w:color w:val="000000" w:themeColor="text1"/>
        </w:rPr>
        <w:t xml:space="preserve"> group of the pre-Scythian period. Yet, this represents one of the largest known cemeteries on the Great Hungarian Plain associated with the unique </w:t>
      </w:r>
      <w:proofErr w:type="spellStart"/>
      <w:r w:rsidRPr="7942ADCE">
        <w:rPr>
          <w:color w:val="000000" w:themeColor="text1"/>
        </w:rPr>
        <w:t>Mezőcsát</w:t>
      </w:r>
      <w:proofErr w:type="spellEnd"/>
      <w:r w:rsidRPr="7942ADCE">
        <w:rPr>
          <w:color w:val="000000" w:themeColor="text1"/>
        </w:rPr>
        <w:t xml:space="preserve"> phenomenon of inhumation burials accompanied by distinct sets of grave goods. The inhumation burial rite of the </w:t>
      </w:r>
      <w:proofErr w:type="spellStart"/>
      <w:r w:rsidRPr="7942ADCE">
        <w:rPr>
          <w:color w:val="000000" w:themeColor="text1"/>
        </w:rPr>
        <w:t>Mezőcsát</w:t>
      </w:r>
      <w:proofErr w:type="spellEnd"/>
      <w:r w:rsidRPr="7942ADCE">
        <w:rPr>
          <w:color w:val="000000" w:themeColor="text1"/>
        </w:rPr>
        <w:t xml:space="preserve"> group significantly differs from the Late Bronze Age traditions associated with the practice of cremation. The deceased of the </w:t>
      </w:r>
      <w:proofErr w:type="spellStart"/>
      <w:r w:rsidRPr="7942ADCE">
        <w:rPr>
          <w:color w:val="000000" w:themeColor="text1"/>
        </w:rPr>
        <w:t>Mezőcsát</w:t>
      </w:r>
      <w:proofErr w:type="spellEnd"/>
      <w:r w:rsidRPr="7942ADCE">
        <w:rPr>
          <w:color w:val="000000" w:themeColor="text1"/>
        </w:rPr>
        <w:t xml:space="preserve"> group were laid flexed or contracted within the grave, mainly in a west-east orientation and, in all cases, with at least one vessel. The practice of placing food offerings (which was predominantly the meat of small ruminants, </w:t>
      </w:r>
      <w:proofErr w:type="gramStart"/>
      <w:r w:rsidRPr="7942ADCE">
        <w:rPr>
          <w:color w:val="000000" w:themeColor="text1"/>
        </w:rPr>
        <w:t>sheep</w:t>
      </w:r>
      <w:proofErr w:type="gramEnd"/>
      <w:r w:rsidRPr="7942ADCE">
        <w:rPr>
          <w:color w:val="000000" w:themeColor="text1"/>
        </w:rPr>
        <w:t xml:space="preserve"> or goat) and grinding stones in the grave is very common. Decorated bone plates represent characteristic finds of the </w:t>
      </w:r>
      <w:proofErr w:type="spellStart"/>
      <w:r w:rsidRPr="7942ADCE">
        <w:rPr>
          <w:color w:val="000000" w:themeColor="text1"/>
        </w:rPr>
        <w:t>Mezőcsát</w:t>
      </w:r>
      <w:proofErr w:type="spellEnd"/>
      <w:r w:rsidRPr="7942ADCE">
        <w:rPr>
          <w:color w:val="000000" w:themeColor="text1"/>
        </w:rPr>
        <w:t xml:space="preserve"> group and are </w:t>
      </w:r>
      <w:proofErr w:type="gramStart"/>
      <w:r w:rsidRPr="7942ADCE">
        <w:rPr>
          <w:color w:val="000000" w:themeColor="text1"/>
        </w:rPr>
        <w:t>fairly common</w:t>
      </w:r>
      <w:proofErr w:type="gramEnd"/>
      <w:r w:rsidRPr="7942ADCE">
        <w:rPr>
          <w:color w:val="000000" w:themeColor="text1"/>
        </w:rPr>
        <w:t xml:space="preserve"> grave goods in the Early Iron Age cemeteries of </w:t>
      </w:r>
      <w:proofErr w:type="spellStart"/>
      <w:r w:rsidRPr="7942ADCE">
        <w:rPr>
          <w:color w:val="000000" w:themeColor="text1"/>
        </w:rPr>
        <w:t>Heves</w:t>
      </w:r>
      <w:proofErr w:type="spellEnd"/>
      <w:r w:rsidRPr="7942ADCE">
        <w:rPr>
          <w:color w:val="000000" w:themeColor="text1"/>
        </w:rPr>
        <w:t xml:space="preserve"> county. In addition to the bronze objects (rings and plates) associated with adornments, small iron objects (pins and awls) are also common in these graves. Vessels reflect pottery traditions of the local Late Bronze Age communities, especially the </w:t>
      </w:r>
      <w:proofErr w:type="spellStart"/>
      <w:r w:rsidRPr="7942ADCE">
        <w:rPr>
          <w:color w:val="000000" w:themeColor="text1"/>
        </w:rPr>
        <w:t>Kyjatice</w:t>
      </w:r>
      <w:proofErr w:type="spellEnd"/>
      <w:r w:rsidRPr="7942ADCE">
        <w:rPr>
          <w:color w:val="000000" w:themeColor="text1"/>
        </w:rPr>
        <w:t xml:space="preserve"> and </w:t>
      </w:r>
      <w:proofErr w:type="spellStart"/>
      <w:r w:rsidRPr="7942ADCE">
        <w:rPr>
          <w:color w:val="000000" w:themeColor="text1"/>
        </w:rPr>
        <w:t>Gáva</w:t>
      </w:r>
      <w:proofErr w:type="spellEnd"/>
      <w:r w:rsidRPr="7942ADCE">
        <w:rPr>
          <w:color w:val="000000" w:themeColor="text1"/>
        </w:rPr>
        <w:t xml:space="preserve"> cultures (Patek 1991).</w:t>
      </w:r>
    </w:p>
    <w:p w14:paraId="36E890E2" w14:textId="727957C4" w:rsidR="7942ADCE" w:rsidRDefault="7942ADCE">
      <w:r>
        <w:br/>
      </w:r>
    </w:p>
    <w:p w14:paraId="4CFD5A43" w14:textId="2B20A639" w:rsidR="7942ADCE" w:rsidRDefault="41D28D8F" w:rsidP="0047448C">
      <w:pPr>
        <w:jc w:val="both"/>
        <w:rPr>
          <w:color w:val="000000" w:themeColor="text1"/>
        </w:rPr>
      </w:pPr>
      <w:r w:rsidRPr="41D28D8F">
        <w:rPr>
          <w:color w:val="000000" w:themeColor="text1"/>
        </w:rPr>
        <w:t xml:space="preserve">Petrous bones from five individuals were successfully </w:t>
      </w:r>
      <w:proofErr w:type="spellStart"/>
      <w:r w:rsidRPr="41D28D8F">
        <w:rPr>
          <w:color w:val="000000" w:themeColor="text1"/>
        </w:rPr>
        <w:t>analysed</w:t>
      </w:r>
      <w:proofErr w:type="spellEnd"/>
      <w:r w:rsidRPr="41D28D8F">
        <w:rPr>
          <w:color w:val="000000" w:themeColor="text1"/>
        </w:rPr>
        <w:t xml:space="preserve"> for aDNA. Sample I18211 (female) derived from an individual in grave 6, who was accompanied with a large, decorated handmade vessel, a bone plate, a grinding </w:t>
      </w:r>
      <w:proofErr w:type="gramStart"/>
      <w:r w:rsidRPr="41D28D8F">
        <w:rPr>
          <w:color w:val="000000" w:themeColor="text1"/>
        </w:rPr>
        <w:t>stone</w:t>
      </w:r>
      <w:proofErr w:type="gramEnd"/>
      <w:r w:rsidRPr="41D28D8F">
        <w:rPr>
          <w:color w:val="000000" w:themeColor="text1"/>
        </w:rPr>
        <w:t xml:space="preserve"> and sheep bones. Sample I18213 (female) derived from a mature individual in grave 10, who was adorned with a small bronze ring and two bronze buttons and was accompanied with a decorated handmade vessel and a bronze plate. </w:t>
      </w:r>
      <w:r w:rsidRPr="41D28D8F">
        <w:rPr>
          <w:color w:val="000000" w:themeColor="text1"/>
        </w:rPr>
        <w:lastRenderedPageBreak/>
        <w:t xml:space="preserve">Sample I18216 (female) derived from a mature individual in grave 22, who was adorned with small funnel-shaped bronze plates and was accompanied with a large vessel, lying south-east of skull, a ceramic cup, and a bowl at the eastern side of the large vessel. The grave also contained a bone plate near the upper left arm, a short fragment of an iron rod (an awl or pin?), a bone ‘button’ and food offerings (sheep and rabbit bones). Sample I18245 (female) derived from an individual in grave 58, who was accompanied with a bowl, placed in front of the skull, and a large vessel next to the left arm. Sample I18241 (female) derived from an individual in grave 63, who was adorned with three bronze rings, near the skull, seven funnel-shaped bronze plates, two bronze buttons and iron bracelets at right forearm. The grave also contained a large vessel near the left upper arm, a bone plate lying north of the skull, a grinding stone placed north of feet, and sheep or goat bones on the left side of the skeleton (Patek 1991; </w:t>
      </w:r>
      <w:proofErr w:type="spellStart"/>
      <w:r w:rsidRPr="41D28D8F">
        <w:rPr>
          <w:color w:val="000000" w:themeColor="text1"/>
        </w:rPr>
        <w:t>Éry</w:t>
      </w:r>
      <w:proofErr w:type="spellEnd"/>
      <w:r w:rsidRPr="41D28D8F">
        <w:rPr>
          <w:color w:val="000000" w:themeColor="text1"/>
        </w:rPr>
        <w:t xml:space="preserve"> 1991).</w:t>
      </w:r>
    </w:p>
    <w:p w14:paraId="0576D786" w14:textId="5CFBFF77" w:rsidR="7942ADCE" w:rsidRDefault="7942ADCE">
      <w:r>
        <w:br/>
      </w:r>
    </w:p>
    <w:p w14:paraId="6551268D" w14:textId="0C98AA81" w:rsidR="7942ADCE" w:rsidRDefault="7942ADCE" w:rsidP="0047448C">
      <w:pPr>
        <w:jc w:val="both"/>
        <w:rPr>
          <w:color w:val="000000" w:themeColor="text1"/>
        </w:rPr>
      </w:pPr>
      <w:r w:rsidRPr="7942ADCE">
        <w:rPr>
          <w:color w:val="000000" w:themeColor="text1"/>
        </w:rPr>
        <w:t xml:space="preserve">Source of sample: László </w:t>
      </w:r>
      <w:proofErr w:type="spellStart"/>
      <w:r w:rsidRPr="7942ADCE">
        <w:rPr>
          <w:color w:val="000000" w:themeColor="text1"/>
        </w:rPr>
        <w:t>Domboróczki</w:t>
      </w:r>
      <w:proofErr w:type="spellEnd"/>
      <w:r w:rsidRPr="7942ADCE">
        <w:rPr>
          <w:color w:val="000000" w:themeColor="text1"/>
        </w:rPr>
        <w:t xml:space="preserve">, </w:t>
      </w:r>
      <w:proofErr w:type="spellStart"/>
      <w:r w:rsidRPr="7942ADCE">
        <w:rPr>
          <w:color w:val="000000" w:themeColor="text1"/>
        </w:rPr>
        <w:t>Dobó</w:t>
      </w:r>
      <w:proofErr w:type="spellEnd"/>
      <w:r w:rsidRPr="7942ADCE">
        <w:rPr>
          <w:color w:val="000000" w:themeColor="text1"/>
        </w:rPr>
        <w:t xml:space="preserve"> </w:t>
      </w:r>
      <w:proofErr w:type="spellStart"/>
      <w:r w:rsidRPr="7942ADCE">
        <w:rPr>
          <w:color w:val="000000" w:themeColor="text1"/>
        </w:rPr>
        <w:t>István</w:t>
      </w:r>
      <w:proofErr w:type="spellEnd"/>
      <w:r w:rsidRPr="7942ADCE">
        <w:rPr>
          <w:color w:val="000000" w:themeColor="text1"/>
        </w:rPr>
        <w:t xml:space="preserve"> Castle Museum, Eger</w:t>
      </w:r>
    </w:p>
    <w:p w14:paraId="193B50FC" w14:textId="347275AF" w:rsidR="7942ADCE" w:rsidRDefault="7942ADCE">
      <w:r w:rsidRPr="7942ADCE">
        <w:rPr>
          <w:color w:val="000000" w:themeColor="text1"/>
        </w:rPr>
        <w:t xml:space="preserve">Author of entry: </w:t>
      </w:r>
      <w:proofErr w:type="spellStart"/>
      <w:r w:rsidRPr="7942ADCE">
        <w:rPr>
          <w:color w:val="000000" w:themeColor="text1"/>
        </w:rPr>
        <w:t>Szabolcs</w:t>
      </w:r>
      <w:proofErr w:type="spellEnd"/>
      <w:r w:rsidRPr="7942ADCE">
        <w:rPr>
          <w:color w:val="000000" w:themeColor="text1"/>
        </w:rPr>
        <w:t xml:space="preserve"> </w:t>
      </w:r>
      <w:proofErr w:type="spellStart"/>
      <w:r w:rsidRPr="7942ADCE">
        <w:rPr>
          <w:color w:val="000000" w:themeColor="text1"/>
        </w:rPr>
        <w:t>Czifra</w:t>
      </w:r>
      <w:proofErr w:type="spellEnd"/>
      <w:r w:rsidRPr="7942ADCE">
        <w:rPr>
          <w:color w:val="000000" w:themeColor="text1"/>
        </w:rPr>
        <w:t>, Hungarian National Museum, Budapest</w:t>
      </w:r>
    </w:p>
    <w:p w14:paraId="04A9EBDC" w14:textId="221F870E" w:rsidR="7942ADCE" w:rsidRDefault="7942ADCE">
      <w:r w:rsidRPr="7942ADCE">
        <w:rPr>
          <w:color w:val="000000" w:themeColor="text1"/>
        </w:rPr>
        <w:t>References:</w:t>
      </w:r>
    </w:p>
    <w:p w14:paraId="2DD50194" w14:textId="750D5856" w:rsidR="7942ADCE" w:rsidRDefault="7942ADCE" w:rsidP="0047448C">
      <w:pPr>
        <w:jc w:val="both"/>
        <w:rPr>
          <w:color w:val="000000" w:themeColor="text1"/>
        </w:rPr>
      </w:pPr>
      <w:proofErr w:type="spellStart"/>
      <w:r w:rsidRPr="7942ADCE">
        <w:rPr>
          <w:color w:val="000000" w:themeColor="text1"/>
        </w:rPr>
        <w:t>Éry</w:t>
      </w:r>
      <w:proofErr w:type="spellEnd"/>
      <w:r w:rsidRPr="7942ADCE">
        <w:rPr>
          <w:color w:val="000000" w:themeColor="text1"/>
        </w:rPr>
        <w:t xml:space="preserve">, K. 1991. </w:t>
      </w:r>
      <w:proofErr w:type="spellStart"/>
      <w:r w:rsidRPr="7942ADCE">
        <w:rPr>
          <w:color w:val="000000" w:themeColor="text1"/>
        </w:rPr>
        <w:t>Embertani</w:t>
      </w:r>
      <w:proofErr w:type="spellEnd"/>
      <w:r w:rsidRPr="7942ADCE">
        <w:rPr>
          <w:color w:val="000000" w:themeColor="text1"/>
        </w:rPr>
        <w:t xml:space="preserve"> </w:t>
      </w:r>
      <w:proofErr w:type="spellStart"/>
      <w:r w:rsidRPr="7942ADCE">
        <w:rPr>
          <w:color w:val="000000" w:themeColor="text1"/>
        </w:rPr>
        <w:t>vizsgálatok</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proofErr w:type="spellStart"/>
      <w:r w:rsidRPr="7942ADCE">
        <w:rPr>
          <w:color w:val="000000" w:themeColor="text1"/>
        </w:rPr>
        <w:t>megye</w:t>
      </w:r>
      <w:proofErr w:type="spellEnd"/>
      <w:r w:rsidRPr="7942ADCE">
        <w:rPr>
          <w:color w:val="000000" w:themeColor="text1"/>
        </w:rPr>
        <w:t xml:space="preserve"> </w:t>
      </w:r>
      <w:proofErr w:type="spellStart"/>
      <w:r w:rsidRPr="7942ADCE">
        <w:rPr>
          <w:color w:val="000000" w:themeColor="text1"/>
        </w:rPr>
        <w:t>Kr.e</w:t>
      </w:r>
      <w:proofErr w:type="spellEnd"/>
      <w:r w:rsidRPr="7942ADCE">
        <w:rPr>
          <w:color w:val="000000" w:themeColor="text1"/>
        </w:rPr>
        <w:t xml:space="preserve">. </w:t>
      </w:r>
      <w:proofErr w:type="spellStart"/>
      <w:r w:rsidRPr="7942ADCE">
        <w:rPr>
          <w:color w:val="000000" w:themeColor="text1"/>
        </w:rPr>
        <w:t>VIII.századi</w:t>
      </w:r>
      <w:proofErr w:type="spellEnd"/>
      <w:r w:rsidRPr="7942ADCE">
        <w:rPr>
          <w:color w:val="000000" w:themeColor="text1"/>
        </w:rPr>
        <w:t xml:space="preserve"> </w:t>
      </w:r>
      <w:proofErr w:type="spellStart"/>
      <w:r w:rsidRPr="7942ADCE">
        <w:rPr>
          <w:color w:val="000000" w:themeColor="text1"/>
        </w:rPr>
        <w:t>népességén</w:t>
      </w:r>
      <w:proofErr w:type="spellEnd"/>
      <w:r w:rsidRPr="7942ADCE">
        <w:rPr>
          <w:color w:val="000000" w:themeColor="text1"/>
        </w:rPr>
        <w:t xml:space="preserve">/Die </w:t>
      </w:r>
      <w:proofErr w:type="spellStart"/>
      <w:r w:rsidRPr="7942ADCE">
        <w:rPr>
          <w:color w:val="000000" w:themeColor="text1"/>
        </w:rPr>
        <w:t>anthropologische</w:t>
      </w:r>
      <w:proofErr w:type="spellEnd"/>
      <w:r w:rsidRPr="7942ADCE">
        <w:rPr>
          <w:color w:val="000000" w:themeColor="text1"/>
        </w:rPr>
        <w:t xml:space="preserve"> </w:t>
      </w:r>
      <w:proofErr w:type="spellStart"/>
      <w:r w:rsidRPr="7942ADCE">
        <w:rPr>
          <w:color w:val="000000" w:themeColor="text1"/>
        </w:rPr>
        <w:t>Untersuchung</w:t>
      </w:r>
      <w:proofErr w:type="spellEnd"/>
      <w:r w:rsidRPr="7942ADCE">
        <w:rPr>
          <w:color w:val="000000" w:themeColor="text1"/>
        </w:rPr>
        <w:t xml:space="preserve"> der </w:t>
      </w:r>
      <w:proofErr w:type="spellStart"/>
      <w:r w:rsidRPr="7942ADCE">
        <w:rPr>
          <w:color w:val="000000" w:themeColor="text1"/>
        </w:rPr>
        <w:t>aus</w:t>
      </w:r>
      <w:proofErr w:type="spellEnd"/>
      <w:r w:rsidRPr="7942ADCE">
        <w:rPr>
          <w:color w:val="000000" w:themeColor="text1"/>
        </w:rPr>
        <w:t xml:space="preserve"> dem 8. Jh.v.Ch. </w:t>
      </w:r>
      <w:proofErr w:type="spellStart"/>
      <w:r w:rsidRPr="7942ADCE">
        <w:rPr>
          <w:color w:val="000000" w:themeColor="text1"/>
        </w:rPr>
        <w:t>stammende</w:t>
      </w:r>
      <w:proofErr w:type="spellEnd"/>
      <w:r w:rsidRPr="7942ADCE">
        <w:rPr>
          <w:color w:val="000000" w:themeColor="text1"/>
        </w:rPr>
        <w:t xml:space="preserve"> </w:t>
      </w:r>
      <w:proofErr w:type="spellStart"/>
      <w:r w:rsidRPr="7942ADCE">
        <w:rPr>
          <w:color w:val="000000" w:themeColor="text1"/>
        </w:rPr>
        <w:t>Bevölkerung</w:t>
      </w:r>
      <w:proofErr w:type="spellEnd"/>
      <w:r w:rsidRPr="7942ADCE">
        <w:rPr>
          <w:color w:val="000000" w:themeColor="text1"/>
        </w:rPr>
        <w:t xml:space="preserve"> des </w:t>
      </w:r>
      <w:proofErr w:type="spellStart"/>
      <w:r w:rsidRPr="7942ADCE">
        <w:rPr>
          <w:color w:val="000000" w:themeColor="text1"/>
        </w:rPr>
        <w:t>Komitates</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r w:rsidRPr="7942ADCE">
        <w:rPr>
          <w:i/>
          <w:iCs/>
          <w:color w:val="000000" w:themeColor="text1"/>
        </w:rPr>
        <w:t>Agria</w:t>
      </w:r>
      <w:r w:rsidRPr="7942ADCE">
        <w:rPr>
          <w:color w:val="000000" w:themeColor="text1"/>
        </w:rPr>
        <w:t xml:space="preserve"> 25–26 (1989–1990): 119–58.</w:t>
      </w:r>
    </w:p>
    <w:p w14:paraId="44006473" w14:textId="14CFB0A2" w:rsidR="7942ADCE" w:rsidRDefault="7942ADCE">
      <w:r>
        <w:br/>
      </w:r>
    </w:p>
    <w:p w14:paraId="4A8CD5DC" w14:textId="39141B76" w:rsidR="7942ADCE" w:rsidRDefault="7942ADCE">
      <w:r w:rsidRPr="7942ADCE">
        <w:rPr>
          <w:color w:val="000000" w:themeColor="text1"/>
        </w:rPr>
        <w:t xml:space="preserve">Patek, E. 1991. A </w:t>
      </w:r>
      <w:proofErr w:type="spellStart"/>
      <w:r w:rsidRPr="7942ADCE">
        <w:rPr>
          <w:color w:val="000000" w:themeColor="text1"/>
        </w:rPr>
        <w:t>Szabó</w:t>
      </w:r>
      <w:proofErr w:type="spellEnd"/>
      <w:r w:rsidRPr="7942ADCE">
        <w:rPr>
          <w:color w:val="000000" w:themeColor="text1"/>
        </w:rPr>
        <w:t xml:space="preserve">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által</w:t>
      </w:r>
      <w:proofErr w:type="spellEnd"/>
      <w:r w:rsidRPr="7942ADCE">
        <w:rPr>
          <w:color w:val="000000" w:themeColor="text1"/>
        </w:rPr>
        <w:t xml:space="preserve"> </w:t>
      </w:r>
      <w:proofErr w:type="spellStart"/>
      <w:r w:rsidRPr="7942ADCE">
        <w:rPr>
          <w:color w:val="000000" w:themeColor="text1"/>
        </w:rPr>
        <w:t>feltárt</w:t>
      </w:r>
      <w:proofErr w:type="spellEnd"/>
      <w:r w:rsidRPr="7942ADCE">
        <w:rPr>
          <w:color w:val="000000" w:themeColor="text1"/>
        </w:rPr>
        <w:t xml:space="preserve"> „</w:t>
      </w:r>
      <w:proofErr w:type="spellStart"/>
      <w:r w:rsidRPr="7942ADCE">
        <w:rPr>
          <w:color w:val="000000" w:themeColor="text1"/>
        </w:rPr>
        <w:t>preszkíta</w:t>
      </w:r>
      <w:proofErr w:type="spellEnd"/>
      <w:r w:rsidRPr="7942ADCE">
        <w:rPr>
          <w:color w:val="000000" w:themeColor="text1"/>
        </w:rPr>
        <w:t xml:space="preserve">” </w:t>
      </w:r>
      <w:proofErr w:type="spellStart"/>
      <w:r w:rsidRPr="7942ADCE">
        <w:rPr>
          <w:color w:val="000000" w:themeColor="text1"/>
        </w:rPr>
        <w:t>síranyag</w:t>
      </w:r>
      <w:proofErr w:type="spellEnd"/>
      <w:r w:rsidRPr="7942ADCE">
        <w:rPr>
          <w:color w:val="000000" w:themeColor="text1"/>
        </w:rPr>
        <w:t xml:space="preserve">. A </w:t>
      </w:r>
      <w:proofErr w:type="spellStart"/>
      <w:r w:rsidRPr="7942ADCE">
        <w:rPr>
          <w:color w:val="000000" w:themeColor="text1"/>
        </w:rPr>
        <w:t>Füzesabony</w:t>
      </w:r>
      <w:proofErr w:type="spellEnd"/>
      <w:r w:rsidRPr="7942ADCE">
        <w:rPr>
          <w:color w:val="000000" w:themeColor="text1"/>
        </w:rPr>
        <w:t>–</w:t>
      </w:r>
      <w:proofErr w:type="spellStart"/>
      <w:r w:rsidRPr="7942ADCE">
        <w:rPr>
          <w:color w:val="000000" w:themeColor="text1"/>
        </w:rPr>
        <w:t>Mezőcsát</w:t>
      </w:r>
      <w:proofErr w:type="spellEnd"/>
      <w:r w:rsidRPr="7942ADCE">
        <w:rPr>
          <w:color w:val="000000" w:themeColor="text1"/>
        </w:rPr>
        <w:t xml:space="preserve"> </w:t>
      </w:r>
      <w:proofErr w:type="spellStart"/>
      <w:r w:rsidRPr="7942ADCE">
        <w:rPr>
          <w:color w:val="000000" w:themeColor="text1"/>
        </w:rPr>
        <w:t>típusú</w:t>
      </w:r>
      <w:proofErr w:type="spellEnd"/>
      <w:r w:rsidRPr="7942ADCE">
        <w:rPr>
          <w:color w:val="000000" w:themeColor="text1"/>
        </w:rPr>
        <w:t xml:space="preserve"> </w:t>
      </w:r>
      <w:proofErr w:type="spellStart"/>
      <w:r w:rsidRPr="7942ADCE">
        <w:rPr>
          <w:color w:val="000000" w:themeColor="text1"/>
        </w:rPr>
        <w:t>temetkezések</w:t>
      </w:r>
      <w:proofErr w:type="spellEnd"/>
      <w:r w:rsidRPr="7942ADCE">
        <w:rPr>
          <w:color w:val="000000" w:themeColor="text1"/>
        </w:rPr>
        <w:t xml:space="preserve"> </w:t>
      </w:r>
      <w:proofErr w:type="spellStart"/>
      <w:r w:rsidRPr="7942ADCE">
        <w:rPr>
          <w:color w:val="000000" w:themeColor="text1"/>
        </w:rPr>
        <w:t>újabb</w:t>
      </w:r>
      <w:proofErr w:type="spellEnd"/>
      <w:r w:rsidRPr="7942ADCE">
        <w:rPr>
          <w:color w:val="000000" w:themeColor="text1"/>
        </w:rPr>
        <w:t xml:space="preserve"> </w:t>
      </w:r>
      <w:proofErr w:type="spellStart"/>
      <w:r w:rsidRPr="7942ADCE">
        <w:rPr>
          <w:color w:val="000000" w:themeColor="text1"/>
        </w:rPr>
        <w:t>emlékei</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proofErr w:type="spellStart"/>
      <w:r w:rsidRPr="7942ADCE">
        <w:rPr>
          <w:color w:val="000000" w:themeColor="text1"/>
        </w:rPr>
        <w:t>megyében</w:t>
      </w:r>
      <w:proofErr w:type="spellEnd"/>
      <w:r w:rsidRPr="7942ADCE">
        <w:rPr>
          <w:color w:val="000000" w:themeColor="text1"/>
        </w:rPr>
        <w:t xml:space="preserve">/Die von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Szabó</w:t>
      </w:r>
      <w:proofErr w:type="spellEnd"/>
      <w:r w:rsidRPr="7942ADCE">
        <w:rPr>
          <w:color w:val="000000" w:themeColor="text1"/>
        </w:rPr>
        <w:t xml:space="preserve"> </w:t>
      </w:r>
      <w:proofErr w:type="spellStart"/>
      <w:r w:rsidRPr="7942ADCE">
        <w:rPr>
          <w:color w:val="000000" w:themeColor="text1"/>
        </w:rPr>
        <w:t>freigelegten</w:t>
      </w:r>
      <w:proofErr w:type="spellEnd"/>
      <w:r w:rsidRPr="7942ADCE">
        <w:rPr>
          <w:color w:val="000000" w:themeColor="text1"/>
        </w:rPr>
        <w:t xml:space="preserve"> „</w:t>
      </w:r>
      <w:proofErr w:type="spellStart"/>
      <w:r w:rsidRPr="7942ADCE">
        <w:rPr>
          <w:color w:val="000000" w:themeColor="text1"/>
        </w:rPr>
        <w:t>preskythischen</w:t>
      </w:r>
      <w:proofErr w:type="spellEnd"/>
      <w:r w:rsidRPr="7942ADCE">
        <w:rPr>
          <w:color w:val="000000" w:themeColor="text1"/>
        </w:rPr>
        <w:t xml:space="preserve">" </w:t>
      </w:r>
      <w:proofErr w:type="spellStart"/>
      <w:r w:rsidRPr="7942ADCE">
        <w:rPr>
          <w:color w:val="000000" w:themeColor="text1"/>
        </w:rPr>
        <w:t>Grabfunde</w:t>
      </w:r>
      <w:proofErr w:type="spellEnd"/>
      <w:r w:rsidRPr="7942ADCE">
        <w:rPr>
          <w:color w:val="000000" w:themeColor="text1"/>
        </w:rPr>
        <w:t xml:space="preserve">. Die </w:t>
      </w:r>
      <w:proofErr w:type="spellStart"/>
      <w:r w:rsidRPr="7942ADCE">
        <w:rPr>
          <w:color w:val="000000" w:themeColor="text1"/>
        </w:rPr>
        <w:t>neuen</w:t>
      </w:r>
      <w:proofErr w:type="spellEnd"/>
      <w:r w:rsidRPr="7942ADCE">
        <w:rPr>
          <w:color w:val="000000" w:themeColor="text1"/>
        </w:rPr>
        <w:t xml:space="preserve"> </w:t>
      </w:r>
      <w:proofErr w:type="spellStart"/>
      <w:r w:rsidRPr="7942ADCE">
        <w:rPr>
          <w:color w:val="000000" w:themeColor="text1"/>
        </w:rPr>
        <w:t>Denkmäler</w:t>
      </w:r>
      <w:proofErr w:type="spellEnd"/>
      <w:r w:rsidRPr="7942ADCE">
        <w:rPr>
          <w:color w:val="000000" w:themeColor="text1"/>
        </w:rPr>
        <w:t xml:space="preserve"> der </w:t>
      </w:r>
      <w:proofErr w:type="spellStart"/>
      <w:r w:rsidRPr="7942ADCE">
        <w:rPr>
          <w:color w:val="000000" w:themeColor="text1"/>
        </w:rPr>
        <w:t>Bestattungen</w:t>
      </w:r>
      <w:proofErr w:type="spellEnd"/>
      <w:r w:rsidRPr="7942ADCE">
        <w:rPr>
          <w:color w:val="000000" w:themeColor="text1"/>
        </w:rPr>
        <w:t xml:space="preserve"> des </w:t>
      </w:r>
      <w:proofErr w:type="spellStart"/>
      <w:r w:rsidRPr="7942ADCE">
        <w:rPr>
          <w:color w:val="000000" w:themeColor="text1"/>
        </w:rPr>
        <w:t>Typs</w:t>
      </w:r>
      <w:proofErr w:type="spellEnd"/>
      <w:r w:rsidRPr="7942ADCE">
        <w:rPr>
          <w:color w:val="000000" w:themeColor="text1"/>
        </w:rPr>
        <w:t xml:space="preserve"> </w:t>
      </w:r>
      <w:proofErr w:type="spellStart"/>
      <w:r w:rsidRPr="7942ADCE">
        <w:rPr>
          <w:color w:val="000000" w:themeColor="text1"/>
        </w:rPr>
        <w:t>Füzesabony-Mezőcsát</w:t>
      </w:r>
      <w:proofErr w:type="spellEnd"/>
      <w:r w:rsidRPr="7942ADCE">
        <w:rPr>
          <w:color w:val="000000" w:themeColor="text1"/>
        </w:rPr>
        <w:t xml:space="preserve"> </w:t>
      </w:r>
      <w:proofErr w:type="spellStart"/>
      <w:r w:rsidRPr="7942ADCE">
        <w:rPr>
          <w:color w:val="000000" w:themeColor="text1"/>
        </w:rPr>
        <w:t>im</w:t>
      </w:r>
      <w:proofErr w:type="spellEnd"/>
      <w:r w:rsidRPr="7942ADCE">
        <w:rPr>
          <w:color w:val="000000" w:themeColor="text1"/>
        </w:rPr>
        <w:t xml:space="preserve"> </w:t>
      </w:r>
      <w:proofErr w:type="spellStart"/>
      <w:r w:rsidRPr="7942ADCE">
        <w:rPr>
          <w:color w:val="000000" w:themeColor="text1"/>
        </w:rPr>
        <w:t>Komitat</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r w:rsidRPr="7942ADCE">
        <w:rPr>
          <w:i/>
          <w:iCs/>
          <w:color w:val="000000" w:themeColor="text1"/>
        </w:rPr>
        <w:t>Agria</w:t>
      </w:r>
      <w:r w:rsidRPr="7942ADCE">
        <w:rPr>
          <w:color w:val="000000" w:themeColor="text1"/>
        </w:rPr>
        <w:t xml:space="preserve"> 25–26 (1989–1990): 61–118.</w:t>
      </w:r>
    </w:p>
    <w:p w14:paraId="2D215D4A" w14:textId="7CA454AE" w:rsidR="7942ADCE" w:rsidRDefault="7942ADCE" w:rsidP="7942ADCE"/>
    <w:p w14:paraId="79A3D427" w14:textId="77777777" w:rsidR="00DE04E5" w:rsidRPr="007B26E6" w:rsidRDefault="00DE04E5" w:rsidP="00DE04E5">
      <w:pPr>
        <w:jc w:val="both"/>
        <w:rPr>
          <w:lang w:eastAsia="en-GB"/>
        </w:rPr>
      </w:pPr>
      <w:proofErr w:type="spellStart"/>
      <w:r w:rsidRPr="007B26E6">
        <w:rPr>
          <w:b/>
          <w:bCs/>
          <w:color w:val="000000"/>
          <w:lang w:eastAsia="en-GB"/>
        </w:rPr>
        <w:t>Gór</w:t>
      </w:r>
      <w:proofErr w:type="spellEnd"/>
      <w:r w:rsidRPr="007B26E6">
        <w:rPr>
          <w:b/>
          <w:bCs/>
          <w:color w:val="000000"/>
          <w:lang w:eastAsia="en-GB"/>
        </w:rPr>
        <w:t xml:space="preserve">, </w:t>
      </w:r>
      <w:proofErr w:type="spellStart"/>
      <w:r w:rsidRPr="007B26E6">
        <w:rPr>
          <w:b/>
          <w:bCs/>
          <w:color w:val="000000"/>
          <w:lang w:eastAsia="en-GB"/>
        </w:rPr>
        <w:t>Kápolnadomb</w:t>
      </w:r>
      <w:proofErr w:type="spellEnd"/>
      <w:r w:rsidRPr="007B26E6">
        <w:rPr>
          <w:b/>
          <w:bCs/>
          <w:color w:val="000000"/>
          <w:lang w:eastAsia="en-GB"/>
        </w:rPr>
        <w:t>, Vas County, Hungary</w:t>
      </w:r>
    </w:p>
    <w:p w14:paraId="1D0EE298" w14:textId="6A663622" w:rsidR="00DE04E5" w:rsidRPr="007B26E6" w:rsidRDefault="0F6EA69F" w:rsidP="00DE04E5">
      <w:pPr>
        <w:jc w:val="both"/>
        <w:rPr>
          <w:lang w:eastAsia="en-GB"/>
        </w:rPr>
      </w:pPr>
      <w:r w:rsidRPr="0F6EA69F">
        <w:rPr>
          <w:color w:val="000000" w:themeColor="text1"/>
          <w:lang w:eastAsia="en-GB"/>
        </w:rPr>
        <w:t xml:space="preserve">Excavations in 1988–93, in advance of construction of a reservoir at </w:t>
      </w:r>
      <w:proofErr w:type="spellStart"/>
      <w:r w:rsidRPr="0F6EA69F">
        <w:rPr>
          <w:color w:val="000000" w:themeColor="text1"/>
          <w:lang w:eastAsia="en-GB"/>
        </w:rPr>
        <w:t>Gór</w:t>
      </w:r>
      <w:proofErr w:type="spellEnd"/>
      <w:r w:rsidRPr="0F6EA69F">
        <w:rPr>
          <w:color w:val="000000" w:themeColor="text1"/>
          <w:lang w:eastAsia="en-GB"/>
        </w:rPr>
        <w:t xml:space="preserve">, </w:t>
      </w:r>
      <w:proofErr w:type="spellStart"/>
      <w:r w:rsidRPr="0F6EA69F">
        <w:rPr>
          <w:color w:val="000000" w:themeColor="text1"/>
          <w:lang w:eastAsia="en-GB"/>
        </w:rPr>
        <w:t>Kápolnadomb</w:t>
      </w:r>
      <w:proofErr w:type="spellEnd"/>
      <w:r w:rsidRPr="0F6EA69F">
        <w:rPr>
          <w:color w:val="000000" w:themeColor="text1"/>
          <w:lang w:eastAsia="en-GB"/>
        </w:rPr>
        <w:t xml:space="preserve">, on the bank of the </w:t>
      </w:r>
      <w:proofErr w:type="spellStart"/>
      <w:r w:rsidRPr="0F6EA69F">
        <w:rPr>
          <w:color w:val="000000" w:themeColor="text1"/>
          <w:lang w:eastAsia="en-GB"/>
        </w:rPr>
        <w:t>Répce</w:t>
      </w:r>
      <w:proofErr w:type="spellEnd"/>
      <w:r w:rsidRPr="0F6EA69F">
        <w:rPr>
          <w:color w:val="000000" w:themeColor="text1"/>
          <w:lang w:eastAsia="en-GB"/>
        </w:rPr>
        <w:t xml:space="preserve"> River, were undertaken by the </w:t>
      </w:r>
      <w:proofErr w:type="spellStart"/>
      <w:r w:rsidRPr="0F6EA69F">
        <w:rPr>
          <w:color w:val="000000" w:themeColor="text1"/>
          <w:lang w:eastAsia="en-GB"/>
        </w:rPr>
        <w:t>Savaria</w:t>
      </w:r>
      <w:proofErr w:type="spellEnd"/>
      <w:r w:rsidRPr="0F6EA69F">
        <w:rPr>
          <w:color w:val="000000" w:themeColor="text1"/>
          <w:lang w:eastAsia="en-GB"/>
        </w:rPr>
        <w:t xml:space="preserve"> Museum (Vas County) and led by </w:t>
      </w:r>
      <w:proofErr w:type="spellStart"/>
      <w:r w:rsidRPr="0F6EA69F">
        <w:rPr>
          <w:color w:val="000000" w:themeColor="text1"/>
          <w:lang w:eastAsia="en-GB"/>
        </w:rPr>
        <w:t>Gábor</w:t>
      </w:r>
      <w:proofErr w:type="spellEnd"/>
      <w:r w:rsidRPr="0F6EA69F">
        <w:rPr>
          <w:color w:val="000000" w:themeColor="text1"/>
          <w:lang w:eastAsia="en-GB"/>
        </w:rPr>
        <w:t xml:space="preserve"> </w:t>
      </w:r>
      <w:proofErr w:type="spellStart"/>
      <w:r w:rsidRPr="0F6EA69F">
        <w:rPr>
          <w:color w:val="000000" w:themeColor="text1"/>
          <w:lang w:eastAsia="en-GB"/>
        </w:rPr>
        <w:t>Ilon</w:t>
      </w:r>
      <w:proofErr w:type="spellEnd"/>
      <w:r w:rsidRPr="0F6EA69F">
        <w:rPr>
          <w:color w:val="000000" w:themeColor="text1"/>
          <w:lang w:eastAsia="en-GB"/>
        </w:rPr>
        <w:t xml:space="preserve"> and </w:t>
      </w:r>
      <w:proofErr w:type="spellStart"/>
      <w:r w:rsidRPr="0F6EA69F">
        <w:rPr>
          <w:color w:val="000000" w:themeColor="text1"/>
          <w:lang w:eastAsia="en-GB"/>
        </w:rPr>
        <w:t>József</w:t>
      </w:r>
      <w:proofErr w:type="spellEnd"/>
      <w:r w:rsidRPr="0F6EA69F">
        <w:rPr>
          <w:color w:val="000000" w:themeColor="text1"/>
          <w:lang w:eastAsia="en-GB"/>
        </w:rPr>
        <w:t xml:space="preserve"> </w:t>
      </w:r>
      <w:proofErr w:type="spellStart"/>
      <w:r w:rsidRPr="0F6EA69F">
        <w:rPr>
          <w:color w:val="000000" w:themeColor="text1"/>
          <w:lang w:eastAsia="en-GB"/>
        </w:rPr>
        <w:t>Dénes</w:t>
      </w:r>
      <w:proofErr w:type="spellEnd"/>
      <w:r w:rsidRPr="0F6EA69F">
        <w:rPr>
          <w:color w:val="000000" w:themeColor="text1"/>
          <w:lang w:eastAsia="en-GB"/>
        </w:rPr>
        <w:t>. Around 7300m² of the c. 4ha hill was explored, revealing ‘</w:t>
      </w:r>
      <w:proofErr w:type="gramStart"/>
      <w:r w:rsidRPr="0F6EA69F">
        <w:rPr>
          <w:color w:val="000000" w:themeColor="text1"/>
          <w:lang w:eastAsia="en-GB"/>
        </w:rPr>
        <w:t>settlements’</w:t>
      </w:r>
      <w:proofErr w:type="gramEnd"/>
      <w:r w:rsidRPr="0F6EA69F">
        <w:rPr>
          <w:color w:val="000000" w:themeColor="text1"/>
          <w:lang w:eastAsia="en-GB"/>
        </w:rPr>
        <w:t xml:space="preserve"> and burial features dating to the Neolithic, Bronze Age, Iron Age and Medieval period. The discovery of 21 stone </w:t>
      </w:r>
      <w:proofErr w:type="spellStart"/>
      <w:r w:rsidRPr="0F6EA69F">
        <w:rPr>
          <w:color w:val="000000" w:themeColor="text1"/>
          <w:lang w:eastAsia="en-GB"/>
        </w:rPr>
        <w:t>moulds</w:t>
      </w:r>
      <w:proofErr w:type="spellEnd"/>
      <w:r w:rsidRPr="0F6EA69F">
        <w:rPr>
          <w:color w:val="000000" w:themeColor="text1"/>
          <w:lang w:eastAsia="en-GB"/>
        </w:rPr>
        <w:t xml:space="preserve"> used for bronze casting (</w:t>
      </w:r>
      <w:proofErr w:type="spellStart"/>
      <w:r w:rsidRPr="0F6EA69F">
        <w:rPr>
          <w:color w:val="000000" w:themeColor="text1"/>
          <w:lang w:eastAsia="en-GB"/>
        </w:rPr>
        <w:t>Ilon</w:t>
      </w:r>
      <w:proofErr w:type="spellEnd"/>
      <w:r w:rsidRPr="0F6EA69F">
        <w:rPr>
          <w:color w:val="000000" w:themeColor="text1"/>
          <w:lang w:eastAsia="en-GB"/>
        </w:rPr>
        <w:t xml:space="preserve"> 1992; 1996; 2007) suggests that, in the Late Bronze Age Urnfield period, the site was an important ritual </w:t>
      </w:r>
      <w:proofErr w:type="spellStart"/>
      <w:r w:rsidRPr="0F6EA69F">
        <w:rPr>
          <w:color w:val="000000" w:themeColor="text1"/>
          <w:lang w:eastAsia="en-GB"/>
        </w:rPr>
        <w:t>centre</w:t>
      </w:r>
      <w:proofErr w:type="spellEnd"/>
      <w:r w:rsidRPr="0F6EA69F">
        <w:rPr>
          <w:color w:val="000000" w:themeColor="text1"/>
          <w:lang w:eastAsia="en-GB"/>
        </w:rPr>
        <w:t>. In addition to a metalworking workshop (</w:t>
      </w:r>
      <w:proofErr w:type="spellStart"/>
      <w:r w:rsidRPr="0F6EA69F">
        <w:rPr>
          <w:color w:val="000000" w:themeColor="text1"/>
          <w:lang w:eastAsia="en-GB"/>
        </w:rPr>
        <w:t>Ilon</w:t>
      </w:r>
      <w:proofErr w:type="spellEnd"/>
      <w:r w:rsidRPr="0F6EA69F">
        <w:rPr>
          <w:color w:val="000000" w:themeColor="text1"/>
          <w:lang w:eastAsia="en-GB"/>
        </w:rPr>
        <w:t xml:space="preserve"> 2003), sections of houses were revealed, and human remains were found in several pits (</w:t>
      </w:r>
      <w:proofErr w:type="spellStart"/>
      <w:r w:rsidRPr="0F6EA69F">
        <w:rPr>
          <w:color w:val="000000" w:themeColor="text1"/>
          <w:lang w:eastAsia="en-GB"/>
        </w:rPr>
        <w:t>Ilon</w:t>
      </w:r>
      <w:proofErr w:type="spellEnd"/>
      <w:r w:rsidRPr="0F6EA69F">
        <w:rPr>
          <w:color w:val="000000" w:themeColor="text1"/>
          <w:lang w:eastAsia="en-GB"/>
        </w:rPr>
        <w:t xml:space="preserve"> 2001; </w:t>
      </w:r>
      <w:proofErr w:type="spellStart"/>
      <w:r w:rsidRPr="0F6EA69F">
        <w:rPr>
          <w:color w:val="000000" w:themeColor="text1"/>
          <w:lang w:eastAsia="en-GB"/>
        </w:rPr>
        <w:t>Zoffmann</w:t>
      </w:r>
      <w:proofErr w:type="spellEnd"/>
      <w:r w:rsidRPr="0F6EA69F">
        <w:rPr>
          <w:color w:val="000000" w:themeColor="text1"/>
          <w:lang w:eastAsia="en-GB"/>
        </w:rPr>
        <w:t xml:space="preserve"> 2007). </w:t>
      </w:r>
    </w:p>
    <w:p w14:paraId="5F179DD6" w14:textId="77777777" w:rsidR="00DE04E5" w:rsidRPr="007B26E6" w:rsidRDefault="00DE04E5" w:rsidP="00DE04E5">
      <w:pPr>
        <w:rPr>
          <w:lang w:eastAsia="en-GB"/>
        </w:rPr>
      </w:pPr>
    </w:p>
    <w:p w14:paraId="280EF28F" w14:textId="6AD76C71" w:rsidR="00DE04E5" w:rsidRPr="007B26E6" w:rsidRDefault="15ED5808" w:rsidP="00DE04E5">
      <w:pPr>
        <w:jc w:val="both"/>
        <w:rPr>
          <w:lang w:eastAsia="en-GB"/>
        </w:rPr>
      </w:pPr>
      <w:r w:rsidRPr="15ED5808">
        <w:rPr>
          <w:color w:val="000000" w:themeColor="text1"/>
          <w:lang w:eastAsia="en-GB"/>
        </w:rPr>
        <w:t>During the Early Iron Age, occupation of the site can be traced only through artefacts (</w:t>
      </w:r>
      <w:proofErr w:type="spellStart"/>
      <w:r w:rsidRPr="15ED5808">
        <w:rPr>
          <w:color w:val="000000" w:themeColor="text1"/>
          <w:lang w:eastAsia="en-GB"/>
        </w:rPr>
        <w:t>Ilon</w:t>
      </w:r>
      <w:proofErr w:type="spellEnd"/>
      <w:r w:rsidRPr="15ED5808">
        <w:rPr>
          <w:color w:val="000000" w:themeColor="text1"/>
          <w:lang w:eastAsia="en-GB"/>
        </w:rPr>
        <w:t xml:space="preserve"> 2008). In the Late Iron Age, a 4.5ha </w:t>
      </w:r>
      <w:r w:rsidRPr="15ED5808">
        <w:rPr>
          <w:i/>
          <w:iCs/>
          <w:color w:val="000000" w:themeColor="text1"/>
          <w:lang w:eastAsia="en-GB"/>
        </w:rPr>
        <w:t>oppidum</w:t>
      </w:r>
      <w:r w:rsidRPr="15ED5808">
        <w:rPr>
          <w:color w:val="000000" w:themeColor="text1"/>
          <w:lang w:eastAsia="en-GB"/>
        </w:rPr>
        <w:t>, including pottery (</w:t>
      </w:r>
      <w:proofErr w:type="spellStart"/>
      <w:r w:rsidRPr="15ED5808">
        <w:rPr>
          <w:color w:val="000000" w:themeColor="text1"/>
          <w:lang w:eastAsia="en-GB"/>
        </w:rPr>
        <w:t>Ilon</w:t>
      </w:r>
      <w:proofErr w:type="spellEnd"/>
      <w:r w:rsidRPr="15ED5808">
        <w:rPr>
          <w:color w:val="000000" w:themeColor="text1"/>
          <w:lang w:eastAsia="en-GB"/>
        </w:rPr>
        <w:t xml:space="preserve"> 1998; 2012) and textile workshops (</w:t>
      </w:r>
      <w:proofErr w:type="spellStart"/>
      <w:r w:rsidRPr="15ED5808">
        <w:rPr>
          <w:color w:val="000000" w:themeColor="text1"/>
          <w:lang w:eastAsia="en-GB"/>
        </w:rPr>
        <w:t>Marton</w:t>
      </w:r>
      <w:proofErr w:type="spellEnd"/>
      <w:r w:rsidRPr="15ED5808">
        <w:rPr>
          <w:color w:val="000000" w:themeColor="text1"/>
          <w:lang w:eastAsia="en-GB"/>
        </w:rPr>
        <w:t xml:space="preserve"> 2001), was enclosed by a timber-laced earth dump rampart enclosure. Radiocarbon dating places the settlement in the LTB2–C1 periods (third–second centuries BCE; </w:t>
      </w:r>
      <w:proofErr w:type="spellStart"/>
      <w:r w:rsidRPr="15ED5808">
        <w:rPr>
          <w:color w:val="000000" w:themeColor="text1"/>
          <w:lang w:eastAsia="en-GB"/>
        </w:rPr>
        <w:t>Ilon</w:t>
      </w:r>
      <w:proofErr w:type="spellEnd"/>
      <w:r w:rsidRPr="15ED5808">
        <w:rPr>
          <w:color w:val="000000" w:themeColor="text1"/>
          <w:lang w:eastAsia="en-GB"/>
        </w:rPr>
        <w:t xml:space="preserve"> 1998). A small hillfort (timber castle) was erected in the </w:t>
      </w:r>
      <w:proofErr w:type="spellStart"/>
      <w:r w:rsidRPr="15ED5808">
        <w:rPr>
          <w:color w:val="000000" w:themeColor="text1"/>
          <w:lang w:eastAsia="en-GB"/>
        </w:rPr>
        <w:t>Árpádian</w:t>
      </w:r>
      <w:proofErr w:type="spellEnd"/>
      <w:r w:rsidRPr="15ED5808">
        <w:rPr>
          <w:color w:val="000000" w:themeColor="text1"/>
          <w:lang w:eastAsia="en-GB"/>
        </w:rPr>
        <w:t xml:space="preserve"> Age (</w:t>
      </w:r>
      <w:proofErr w:type="spellStart"/>
      <w:r w:rsidRPr="15ED5808">
        <w:rPr>
          <w:color w:val="000000" w:themeColor="text1"/>
          <w:lang w:eastAsia="en-GB"/>
        </w:rPr>
        <w:t>Dénes</w:t>
      </w:r>
      <w:proofErr w:type="spellEnd"/>
      <w:r w:rsidRPr="15ED5808">
        <w:rPr>
          <w:color w:val="000000" w:themeColor="text1"/>
          <w:lang w:eastAsia="en-GB"/>
        </w:rPr>
        <w:t xml:space="preserve"> 1990</w:t>
      </w:r>
      <w:proofErr w:type="gramStart"/>
      <w:r w:rsidRPr="15ED5808">
        <w:rPr>
          <w:color w:val="000000" w:themeColor="text1"/>
          <w:lang w:eastAsia="en-GB"/>
        </w:rPr>
        <w:t>)</w:t>
      </w:r>
      <w:proofErr w:type="gramEnd"/>
      <w:r w:rsidRPr="15ED5808">
        <w:rPr>
          <w:color w:val="000000" w:themeColor="text1"/>
          <w:lang w:eastAsia="en-GB"/>
        </w:rPr>
        <w:t xml:space="preserve"> and Late Medieval settlement traces were also found.</w:t>
      </w:r>
    </w:p>
    <w:p w14:paraId="607C2D4A" w14:textId="77777777" w:rsidR="00DE04E5" w:rsidRPr="007B26E6" w:rsidRDefault="00DE04E5" w:rsidP="00DE04E5">
      <w:pPr>
        <w:rPr>
          <w:lang w:eastAsia="en-GB"/>
        </w:rPr>
      </w:pPr>
    </w:p>
    <w:p w14:paraId="16E26BD1" w14:textId="09DF6F92" w:rsidR="00DE04E5" w:rsidRPr="007B26E6" w:rsidRDefault="00DE04E5" w:rsidP="00DE04E5">
      <w:pPr>
        <w:jc w:val="both"/>
        <w:rPr>
          <w:lang w:eastAsia="en-GB"/>
        </w:rPr>
      </w:pPr>
      <w:r w:rsidRPr="007B26E6">
        <w:rPr>
          <w:color w:val="000000"/>
          <w:lang w:eastAsia="en-GB"/>
        </w:rPr>
        <w:t xml:space="preserve">Six samples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p>
    <w:p w14:paraId="074EF50A" w14:textId="77777777" w:rsidR="00DE04E5" w:rsidRPr="007B26E6" w:rsidRDefault="00DE04E5" w:rsidP="00DE04E5">
      <w:pPr>
        <w:rPr>
          <w:lang w:eastAsia="en-GB"/>
        </w:rPr>
      </w:pPr>
    </w:p>
    <w:p w14:paraId="7B1B3860" w14:textId="77777777" w:rsidR="00DE04E5" w:rsidRPr="007B26E6" w:rsidRDefault="00DE04E5" w:rsidP="00DE04E5">
      <w:pPr>
        <w:jc w:val="both"/>
        <w:rPr>
          <w:lang w:eastAsia="en-GB"/>
        </w:rPr>
      </w:pPr>
      <w:r w:rsidRPr="00EF6361">
        <w:rPr>
          <w:color w:val="000000"/>
          <w:lang w:eastAsia="en-GB"/>
        </w:rPr>
        <w:t>Sample I4996 (male), dating to 2240±20 BP (PSUAMS-8422; 385–206 cal BCE), derived from the petrous bone of an individual (GEN_145)</w:t>
      </w:r>
      <w:r w:rsidRPr="00EF6361">
        <w:rPr>
          <w:b/>
          <w:bCs/>
          <w:color w:val="000000"/>
          <w:lang w:eastAsia="en-GB"/>
        </w:rPr>
        <w:t xml:space="preserve"> </w:t>
      </w:r>
      <w:r w:rsidRPr="00EF6361">
        <w:rPr>
          <w:color w:val="000000"/>
          <w:lang w:eastAsia="en-GB"/>
        </w:rPr>
        <w:t>aged 17–18 years lying prone in quadrant I-7 pit c/2 (1993) (</w:t>
      </w:r>
      <w:proofErr w:type="spellStart"/>
      <w:r w:rsidRPr="00EF6361">
        <w:rPr>
          <w:color w:val="000000"/>
          <w:lang w:eastAsia="en-GB"/>
        </w:rPr>
        <w:t>Ilon</w:t>
      </w:r>
      <w:proofErr w:type="spellEnd"/>
      <w:r w:rsidRPr="00EF6361">
        <w:rPr>
          <w:color w:val="000000"/>
          <w:lang w:eastAsia="en-GB"/>
        </w:rPr>
        <w:t xml:space="preserve"> 2001, Figure 4). The pit contained mixed Neolithic, Late Bronze Age and Celtic pottery, the latter located at the level of the skeleton (</w:t>
      </w:r>
      <w:proofErr w:type="spellStart"/>
      <w:r w:rsidRPr="00EF6361">
        <w:rPr>
          <w:color w:val="000000"/>
          <w:lang w:eastAsia="en-GB"/>
        </w:rPr>
        <w:t>Ilon</w:t>
      </w:r>
      <w:proofErr w:type="spellEnd"/>
      <w:r w:rsidRPr="00EF6361">
        <w:rPr>
          <w:color w:val="000000"/>
          <w:lang w:eastAsia="en-GB"/>
        </w:rPr>
        <w:t xml:space="preserve"> 2001, </w:t>
      </w:r>
      <w:proofErr w:type="spellStart"/>
      <w:r w:rsidRPr="00EF6361">
        <w:rPr>
          <w:color w:val="000000"/>
          <w:lang w:eastAsia="en-GB"/>
        </w:rPr>
        <w:t>Taf</w:t>
      </w:r>
      <w:proofErr w:type="spellEnd"/>
      <w:r w:rsidRPr="00EF6361">
        <w:rPr>
          <w:color w:val="000000"/>
          <w:lang w:eastAsia="en-GB"/>
        </w:rPr>
        <w:t>. VI-VII). Sample I4998 (</w:t>
      </w:r>
      <w:r w:rsidRPr="007B26E6">
        <w:rPr>
          <w:color w:val="000000"/>
          <w:lang w:eastAsia="en-GB"/>
        </w:rPr>
        <w:t xml:space="preserve">male), dating to 2255±20 BP (PSUAMS-8423; 391–208 cal BCE), also derives from </w:t>
      </w:r>
      <w:r w:rsidRPr="007B26E6">
        <w:rPr>
          <w:color w:val="000000"/>
          <w:lang w:eastAsia="en-GB"/>
        </w:rPr>
        <w:lastRenderedPageBreak/>
        <w:t>the petrous bone of an individual (GEN_147)</w:t>
      </w:r>
      <w:r w:rsidRPr="007B26E6">
        <w:rPr>
          <w:b/>
          <w:bCs/>
          <w:color w:val="000000"/>
          <w:lang w:eastAsia="en-GB"/>
        </w:rPr>
        <w:t xml:space="preserve"> </w:t>
      </w:r>
      <w:r w:rsidRPr="007B26E6">
        <w:rPr>
          <w:color w:val="000000"/>
          <w:lang w:eastAsia="en-GB"/>
        </w:rPr>
        <w:t>aged 17–18 years lying prone in quadrant I-7 pit c/2 (1993).</w:t>
      </w:r>
    </w:p>
    <w:p w14:paraId="5E4EC078" w14:textId="77777777" w:rsidR="00DE04E5" w:rsidRPr="007B26E6" w:rsidRDefault="00DE04E5" w:rsidP="00DE04E5">
      <w:pPr>
        <w:rPr>
          <w:lang w:eastAsia="en-GB"/>
        </w:rPr>
      </w:pPr>
    </w:p>
    <w:p w14:paraId="0E3AB6B4" w14:textId="2C411828" w:rsidR="00DE04E5" w:rsidRPr="007B26E6" w:rsidRDefault="15ED5808" w:rsidP="00DE04E5">
      <w:pPr>
        <w:jc w:val="both"/>
        <w:rPr>
          <w:lang w:eastAsia="en-GB"/>
        </w:rPr>
      </w:pPr>
      <w:r w:rsidRPr="15ED5808">
        <w:rPr>
          <w:color w:val="000000" w:themeColor="text1"/>
          <w:lang w:eastAsia="en-GB"/>
        </w:rPr>
        <w:t>Sample I25504 (male) derived from the petrous bone of an individual (IAP046) aged 3–5 years recovered from quadrant L-8 pit a (1992), together with c. 5kg of ceramic fragments and animal bones, suggesting that the skeleton was covered with waste material (</w:t>
      </w:r>
      <w:proofErr w:type="spellStart"/>
      <w:r w:rsidRPr="15ED5808">
        <w:rPr>
          <w:color w:val="000000" w:themeColor="text1"/>
          <w:lang w:eastAsia="en-GB"/>
        </w:rPr>
        <w:t>Ilon</w:t>
      </w:r>
      <w:proofErr w:type="spellEnd"/>
      <w:r w:rsidRPr="15ED5808">
        <w:rPr>
          <w:color w:val="000000" w:themeColor="text1"/>
          <w:lang w:eastAsia="en-GB"/>
        </w:rPr>
        <w:t xml:space="preserve"> 2001, 248, </w:t>
      </w:r>
      <w:proofErr w:type="spellStart"/>
      <w:r w:rsidRPr="15ED5808">
        <w:rPr>
          <w:color w:val="000000" w:themeColor="text1"/>
          <w:lang w:eastAsia="en-GB"/>
        </w:rPr>
        <w:t>Taf</w:t>
      </w:r>
      <w:proofErr w:type="spellEnd"/>
      <w:r w:rsidRPr="15ED5808">
        <w:rPr>
          <w:color w:val="000000" w:themeColor="text1"/>
          <w:lang w:eastAsia="en-GB"/>
        </w:rPr>
        <w:t xml:space="preserve">. VIII). Sample I25505 (female) derives from the tooth of an individual (IAP047) recovered from quadrant H-7 pit a/1 (1993; </w:t>
      </w:r>
      <w:proofErr w:type="spellStart"/>
      <w:r w:rsidRPr="15ED5808">
        <w:rPr>
          <w:color w:val="000000" w:themeColor="text1"/>
          <w:lang w:eastAsia="en-GB"/>
        </w:rPr>
        <w:t>Zoffmann</w:t>
      </w:r>
      <w:proofErr w:type="spellEnd"/>
      <w:r w:rsidRPr="15ED5808">
        <w:rPr>
          <w:color w:val="000000" w:themeColor="text1"/>
          <w:lang w:eastAsia="en-GB"/>
        </w:rPr>
        <w:t xml:space="preserve"> 2007). Animal bones, stones and clay fragments were also recovered from the pit, along with a bronze vase-headed pin and c. 15kg of ceramic fragments (</w:t>
      </w:r>
      <w:proofErr w:type="spellStart"/>
      <w:r w:rsidRPr="15ED5808">
        <w:rPr>
          <w:color w:val="000000" w:themeColor="text1"/>
          <w:lang w:eastAsia="en-GB"/>
        </w:rPr>
        <w:t>Ilon</w:t>
      </w:r>
      <w:proofErr w:type="spellEnd"/>
      <w:r w:rsidRPr="15ED5808">
        <w:rPr>
          <w:color w:val="000000" w:themeColor="text1"/>
          <w:lang w:eastAsia="en-GB"/>
        </w:rPr>
        <w:t xml:space="preserve"> 2001, 245–6, </w:t>
      </w:r>
      <w:proofErr w:type="spellStart"/>
      <w:r w:rsidRPr="15ED5808">
        <w:rPr>
          <w:color w:val="000000" w:themeColor="text1"/>
          <w:lang w:eastAsia="en-GB"/>
        </w:rPr>
        <w:t>Taf</w:t>
      </w:r>
      <w:proofErr w:type="spellEnd"/>
      <w:r w:rsidRPr="15ED5808">
        <w:rPr>
          <w:color w:val="000000" w:themeColor="text1"/>
          <w:lang w:eastAsia="en-GB"/>
        </w:rPr>
        <w:t>. I-II), which date the context to the younger Urnfield Culture (Hallstatt B2; 1000–800 BCE). Sample I25507 (male) derives from the petrous of an individual (IAP049) aged 40–59 years (</w:t>
      </w:r>
      <w:proofErr w:type="spellStart"/>
      <w:r w:rsidRPr="15ED5808">
        <w:rPr>
          <w:color w:val="000000" w:themeColor="text1"/>
          <w:lang w:eastAsia="en-GB"/>
        </w:rPr>
        <w:t>Zoffmann</w:t>
      </w:r>
      <w:proofErr w:type="spellEnd"/>
      <w:r w:rsidRPr="15ED5808">
        <w:rPr>
          <w:color w:val="000000" w:themeColor="text1"/>
          <w:lang w:eastAsia="en-GB"/>
        </w:rPr>
        <w:t xml:space="preserve"> 2007) deposited in quadrant F-4-5, pit c (1991), which also contained </w:t>
      </w:r>
      <w:proofErr w:type="spellStart"/>
      <w:r w:rsidRPr="15ED5808">
        <w:rPr>
          <w:color w:val="000000" w:themeColor="text1"/>
          <w:lang w:eastAsia="en-GB"/>
        </w:rPr>
        <w:t>loomweights</w:t>
      </w:r>
      <w:proofErr w:type="spellEnd"/>
      <w:r w:rsidRPr="15ED5808">
        <w:rPr>
          <w:color w:val="000000" w:themeColor="text1"/>
          <w:lang w:eastAsia="en-GB"/>
        </w:rPr>
        <w:t>, needles and ceramic cups (</w:t>
      </w:r>
      <w:proofErr w:type="spellStart"/>
      <w:r w:rsidRPr="15ED5808">
        <w:rPr>
          <w:color w:val="000000" w:themeColor="text1"/>
          <w:lang w:eastAsia="en-GB"/>
        </w:rPr>
        <w:t>Marton</w:t>
      </w:r>
      <w:proofErr w:type="spellEnd"/>
      <w:r w:rsidRPr="15ED5808">
        <w:rPr>
          <w:color w:val="000000" w:themeColor="text1"/>
          <w:lang w:eastAsia="en-GB"/>
        </w:rPr>
        <w:t xml:space="preserve"> 2001, 301, </w:t>
      </w:r>
      <w:proofErr w:type="spellStart"/>
      <w:r w:rsidRPr="15ED5808">
        <w:rPr>
          <w:color w:val="000000" w:themeColor="text1"/>
          <w:lang w:eastAsia="en-GB"/>
        </w:rPr>
        <w:t>Taf</w:t>
      </w:r>
      <w:proofErr w:type="spellEnd"/>
      <w:r w:rsidRPr="15ED5808">
        <w:rPr>
          <w:color w:val="000000" w:themeColor="text1"/>
          <w:lang w:eastAsia="en-GB"/>
        </w:rPr>
        <w:t>. IV–VI.) dating to HaC2–D1 (650–550 BCE). Sample I25508 (male), from a petrous bone, derives from the cranial fragments (</w:t>
      </w:r>
      <w:proofErr w:type="spellStart"/>
      <w:r w:rsidRPr="15ED5808">
        <w:rPr>
          <w:color w:val="000000" w:themeColor="text1"/>
          <w:lang w:eastAsia="en-GB"/>
        </w:rPr>
        <w:t>Zoffmann</w:t>
      </w:r>
      <w:proofErr w:type="spellEnd"/>
      <w:r w:rsidRPr="15ED5808">
        <w:rPr>
          <w:color w:val="000000" w:themeColor="text1"/>
          <w:lang w:eastAsia="en-GB"/>
        </w:rPr>
        <w:t xml:space="preserve"> 2007) of an individual (IAP050) found in the upper layers of the Late Iron Age (Celtic) rampart (quadrant E-2-3 (1991)), dating to around 320–200 BCE. Cranial and post-cranial remains of another (unsampled) mature male individual were also found nearby.</w:t>
      </w:r>
    </w:p>
    <w:p w14:paraId="7D7FDB92" w14:textId="77777777" w:rsidR="00DE04E5" w:rsidRPr="007B26E6" w:rsidRDefault="00DE04E5" w:rsidP="00DE04E5">
      <w:pPr>
        <w:rPr>
          <w:lang w:eastAsia="en-GB"/>
        </w:rPr>
      </w:pPr>
    </w:p>
    <w:p w14:paraId="2D177B7B" w14:textId="77777777" w:rsidR="00DE04E5" w:rsidRPr="007B26E6" w:rsidRDefault="00DE04E5" w:rsidP="00DE04E5">
      <w:pPr>
        <w:jc w:val="both"/>
        <w:rPr>
          <w:lang w:eastAsia="en-GB"/>
        </w:rPr>
      </w:pPr>
      <w:r w:rsidRPr="007B26E6">
        <w:rPr>
          <w:color w:val="000000"/>
          <w:lang w:eastAsia="en-GB"/>
        </w:rPr>
        <w:t>Source of samples: Hungarian Natural History Museum, Department of Anthropology, Budapest </w:t>
      </w:r>
    </w:p>
    <w:p w14:paraId="78E8F8DE"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Gábor</w:t>
      </w:r>
      <w:proofErr w:type="spellEnd"/>
      <w:r w:rsidRPr="007B26E6">
        <w:rPr>
          <w:color w:val="000000"/>
          <w:lang w:eastAsia="en-GB"/>
        </w:rPr>
        <w:t xml:space="preserve"> </w:t>
      </w:r>
      <w:proofErr w:type="spellStart"/>
      <w:r w:rsidRPr="007B26E6">
        <w:rPr>
          <w:color w:val="000000"/>
          <w:lang w:eastAsia="en-GB"/>
        </w:rPr>
        <w:t>Ilon</w:t>
      </w:r>
      <w:proofErr w:type="spellEnd"/>
      <w:r w:rsidRPr="007B26E6">
        <w:rPr>
          <w:color w:val="000000"/>
          <w:lang w:eastAsia="en-GB"/>
        </w:rPr>
        <w:t xml:space="preserve">, Anna </w:t>
      </w:r>
      <w:proofErr w:type="spellStart"/>
      <w:r w:rsidRPr="007B26E6">
        <w:rPr>
          <w:color w:val="000000"/>
          <w:lang w:eastAsia="en-GB"/>
        </w:rPr>
        <w:t>Szécsényi</w:t>
      </w:r>
      <w:proofErr w:type="spellEnd"/>
      <w:r w:rsidRPr="007B26E6">
        <w:rPr>
          <w:color w:val="000000"/>
          <w:lang w:eastAsia="en-GB"/>
        </w:rPr>
        <w:t xml:space="preserve">-Nagy and </w:t>
      </w:r>
      <w:proofErr w:type="spellStart"/>
      <w:r w:rsidRPr="007B26E6">
        <w:rPr>
          <w:color w:val="000000"/>
          <w:lang w:eastAsia="en-GB"/>
        </w:rPr>
        <w:t>Viktória</w:t>
      </w:r>
      <w:proofErr w:type="spellEnd"/>
      <w:r w:rsidRPr="007B26E6">
        <w:rPr>
          <w:color w:val="000000"/>
          <w:lang w:eastAsia="en-GB"/>
        </w:rPr>
        <w:t xml:space="preserve"> Kiss</w:t>
      </w:r>
    </w:p>
    <w:p w14:paraId="1CA05F07" w14:textId="77777777" w:rsidR="00DE04E5" w:rsidRPr="007B26E6" w:rsidRDefault="00DE04E5" w:rsidP="00DE04E5">
      <w:pPr>
        <w:jc w:val="both"/>
        <w:rPr>
          <w:lang w:eastAsia="en-GB"/>
        </w:rPr>
      </w:pPr>
      <w:r w:rsidRPr="007B26E6">
        <w:rPr>
          <w:color w:val="000000"/>
          <w:lang w:eastAsia="en-GB"/>
        </w:rPr>
        <w:t>References:</w:t>
      </w:r>
    </w:p>
    <w:p w14:paraId="4F6A451E" w14:textId="77777777" w:rsidR="00DE04E5" w:rsidRPr="007B26E6" w:rsidRDefault="41D28D8F" w:rsidP="00DE04E5">
      <w:pPr>
        <w:jc w:val="both"/>
        <w:rPr>
          <w:lang w:eastAsia="en-GB"/>
        </w:rPr>
      </w:pPr>
      <w:proofErr w:type="spellStart"/>
      <w:r w:rsidRPr="41D28D8F">
        <w:rPr>
          <w:color w:val="000000" w:themeColor="text1"/>
          <w:lang w:eastAsia="en-GB"/>
        </w:rPr>
        <w:t>Dénes</w:t>
      </w:r>
      <w:proofErr w:type="spellEnd"/>
      <w:r w:rsidRPr="41D28D8F">
        <w:rPr>
          <w:color w:val="000000" w:themeColor="text1"/>
          <w:lang w:eastAsia="en-GB"/>
        </w:rPr>
        <w:t xml:space="preserve"> J. 1990. </w:t>
      </w:r>
      <w:proofErr w:type="spellStart"/>
      <w:r w:rsidRPr="41D28D8F">
        <w:rPr>
          <w:color w:val="000000" w:themeColor="text1"/>
          <w:lang w:eastAsia="en-GB"/>
        </w:rPr>
        <w:t>Árpád-kori</w:t>
      </w:r>
      <w:proofErr w:type="spellEnd"/>
      <w:r w:rsidRPr="41D28D8F">
        <w:rPr>
          <w:color w:val="000000" w:themeColor="text1"/>
          <w:lang w:eastAsia="en-GB"/>
        </w:rPr>
        <w:t xml:space="preserve"> </w:t>
      </w:r>
      <w:proofErr w:type="spellStart"/>
      <w:r w:rsidRPr="41D28D8F">
        <w:rPr>
          <w:color w:val="000000" w:themeColor="text1"/>
          <w:lang w:eastAsia="en-GB"/>
        </w:rPr>
        <w:t>vár</w:t>
      </w:r>
      <w:proofErr w:type="spellEnd"/>
      <w:r w:rsidRPr="41D28D8F">
        <w:rPr>
          <w:color w:val="000000" w:themeColor="text1"/>
          <w:lang w:eastAsia="en-GB"/>
        </w:rPr>
        <w:t xml:space="preserve"> </w:t>
      </w:r>
      <w:proofErr w:type="spellStart"/>
      <w:r w:rsidRPr="41D28D8F">
        <w:rPr>
          <w:color w:val="000000" w:themeColor="text1"/>
          <w:lang w:eastAsia="en-GB"/>
        </w:rPr>
        <w:t>Gór-Kápolnadombon</w:t>
      </w:r>
      <w:proofErr w:type="spellEnd"/>
      <w:r w:rsidRPr="41D28D8F">
        <w:rPr>
          <w:color w:val="000000" w:themeColor="text1"/>
          <w:lang w:eastAsia="en-GB"/>
        </w:rPr>
        <w:t xml:space="preserve">/A fortification from </w:t>
      </w:r>
      <w:proofErr w:type="spellStart"/>
      <w:r w:rsidRPr="41D28D8F">
        <w:rPr>
          <w:color w:val="000000" w:themeColor="text1"/>
          <w:lang w:eastAsia="en-GB"/>
        </w:rPr>
        <w:t>Árpád</w:t>
      </w:r>
      <w:proofErr w:type="spellEnd"/>
      <w:r w:rsidRPr="41D28D8F">
        <w:rPr>
          <w:color w:val="000000" w:themeColor="text1"/>
          <w:lang w:eastAsia="en-GB"/>
        </w:rPr>
        <w:t xml:space="preserve"> Era at </w:t>
      </w:r>
      <w:proofErr w:type="spellStart"/>
      <w:r w:rsidRPr="41D28D8F">
        <w:rPr>
          <w:color w:val="000000" w:themeColor="text1"/>
          <w:lang w:eastAsia="en-GB"/>
        </w:rPr>
        <w:t>Gór-Kápolnadomb</w:t>
      </w:r>
      <w:proofErr w:type="spellEnd"/>
      <w:r w:rsidRPr="41D28D8F">
        <w:rPr>
          <w:color w:val="000000" w:themeColor="text1"/>
          <w:lang w:eastAsia="en-GB"/>
        </w:rPr>
        <w:t xml:space="preserve">. </w:t>
      </w:r>
      <w:r w:rsidRPr="41D28D8F">
        <w:rPr>
          <w:i/>
          <w:iCs/>
          <w:color w:val="000000" w:themeColor="text1"/>
          <w:lang w:eastAsia="en-GB"/>
        </w:rPr>
        <w:t xml:space="preserve">Castrum Bene </w:t>
      </w:r>
      <w:proofErr w:type="spellStart"/>
      <w:r w:rsidRPr="41D28D8F">
        <w:rPr>
          <w:i/>
          <w:iCs/>
          <w:color w:val="000000" w:themeColor="text1"/>
          <w:lang w:eastAsia="en-GB"/>
        </w:rPr>
        <w:t>Gyöngyös</w:t>
      </w:r>
      <w:proofErr w:type="spellEnd"/>
      <w:r w:rsidRPr="41D28D8F">
        <w:rPr>
          <w:color w:val="000000" w:themeColor="text1"/>
          <w:lang w:eastAsia="en-GB"/>
        </w:rPr>
        <w:t xml:space="preserve"> 1990, 203–7.</w:t>
      </w:r>
    </w:p>
    <w:p w14:paraId="72B3012E" w14:textId="25C1DAA8" w:rsidR="41D28D8F" w:rsidRDefault="41D28D8F" w:rsidP="41D28D8F">
      <w:pPr>
        <w:jc w:val="both"/>
        <w:rPr>
          <w:color w:val="000000" w:themeColor="text1"/>
          <w:lang w:eastAsia="en-GB"/>
        </w:rPr>
      </w:pPr>
    </w:p>
    <w:p w14:paraId="3AEA64DE" w14:textId="77777777" w:rsidR="00DE04E5" w:rsidRPr="007B26E6" w:rsidRDefault="41D28D8F" w:rsidP="00DE04E5">
      <w:pPr>
        <w:jc w:val="both"/>
        <w:rPr>
          <w:lang w:eastAsia="en-GB"/>
        </w:rPr>
      </w:pPr>
      <w:proofErr w:type="spellStart"/>
      <w:r w:rsidRPr="41D28D8F">
        <w:rPr>
          <w:color w:val="000000" w:themeColor="text1"/>
          <w:lang w:eastAsia="en-GB"/>
        </w:rPr>
        <w:t>Ilon</w:t>
      </w:r>
      <w:proofErr w:type="spellEnd"/>
      <w:r w:rsidRPr="41D28D8F">
        <w:rPr>
          <w:color w:val="000000" w:themeColor="text1"/>
          <w:lang w:eastAsia="en-GB"/>
        </w:rPr>
        <w:t xml:space="preserve">, G. 1992. </w:t>
      </w:r>
      <w:proofErr w:type="spellStart"/>
      <w:r w:rsidRPr="41D28D8F">
        <w:rPr>
          <w:color w:val="000000" w:themeColor="text1"/>
          <w:lang w:eastAsia="en-GB"/>
        </w:rPr>
        <w:t>Keftiubarren</w:t>
      </w:r>
      <w:proofErr w:type="spellEnd"/>
      <w:r w:rsidRPr="41D28D8F">
        <w:rPr>
          <w:color w:val="000000" w:themeColor="text1"/>
          <w:lang w:eastAsia="en-GB"/>
        </w:rPr>
        <w:t xml:space="preserve"> ingot from an Urn-Grave culture settlement at </w:t>
      </w:r>
      <w:proofErr w:type="spellStart"/>
      <w:r w:rsidRPr="41D28D8F">
        <w:rPr>
          <w:color w:val="000000" w:themeColor="text1"/>
          <w:lang w:eastAsia="en-GB"/>
        </w:rPr>
        <w:t>Gór-Kápolnadomb</w:t>
      </w:r>
      <w:proofErr w:type="spellEnd"/>
      <w:r w:rsidRPr="41D28D8F">
        <w:rPr>
          <w:color w:val="000000" w:themeColor="text1"/>
          <w:lang w:eastAsia="en-GB"/>
        </w:rPr>
        <w:t xml:space="preserve"> (C. Vas). </w:t>
      </w:r>
      <w:r w:rsidRPr="41D28D8F">
        <w:rPr>
          <w:i/>
          <w:iCs/>
          <w:color w:val="000000" w:themeColor="text1"/>
          <w:lang w:eastAsia="en-GB"/>
        </w:rPr>
        <w:t xml:space="preserve">Acta </w:t>
      </w:r>
      <w:proofErr w:type="spellStart"/>
      <w:r w:rsidRPr="41D28D8F">
        <w:rPr>
          <w:i/>
          <w:iCs/>
          <w:color w:val="000000" w:themeColor="text1"/>
          <w:lang w:eastAsia="en-GB"/>
        </w:rPr>
        <w:t>Archaeologica</w:t>
      </w:r>
      <w:proofErr w:type="spellEnd"/>
      <w:r w:rsidRPr="41D28D8F">
        <w:rPr>
          <w:i/>
          <w:iCs/>
          <w:color w:val="000000" w:themeColor="text1"/>
          <w:lang w:eastAsia="en-GB"/>
        </w:rPr>
        <w:t xml:space="preserve"> </w:t>
      </w:r>
      <w:proofErr w:type="spellStart"/>
      <w:r w:rsidRPr="41D28D8F">
        <w:rPr>
          <w:i/>
          <w:iCs/>
          <w:color w:val="000000" w:themeColor="text1"/>
          <w:lang w:eastAsia="en-GB"/>
        </w:rPr>
        <w:t>Academiae</w:t>
      </w:r>
      <w:proofErr w:type="spellEnd"/>
      <w:r w:rsidRPr="41D28D8F">
        <w:rPr>
          <w:i/>
          <w:iCs/>
          <w:color w:val="000000" w:themeColor="text1"/>
          <w:lang w:eastAsia="en-GB"/>
        </w:rPr>
        <w:t xml:space="preserve"> </w:t>
      </w:r>
      <w:proofErr w:type="spellStart"/>
      <w:r w:rsidRPr="41D28D8F">
        <w:rPr>
          <w:i/>
          <w:iCs/>
          <w:color w:val="000000" w:themeColor="text1"/>
          <w:lang w:eastAsia="en-GB"/>
        </w:rPr>
        <w:t>Scientiarum</w:t>
      </w:r>
      <w:proofErr w:type="spellEnd"/>
      <w:r w:rsidRPr="41D28D8F">
        <w:rPr>
          <w:i/>
          <w:iCs/>
          <w:color w:val="000000" w:themeColor="text1"/>
          <w:lang w:eastAsia="en-GB"/>
        </w:rPr>
        <w:t xml:space="preserve"> </w:t>
      </w:r>
      <w:proofErr w:type="spellStart"/>
      <w:r w:rsidRPr="41D28D8F">
        <w:rPr>
          <w:i/>
          <w:iCs/>
          <w:color w:val="000000" w:themeColor="text1"/>
          <w:lang w:eastAsia="en-GB"/>
        </w:rPr>
        <w:t>Hungaricae</w:t>
      </w:r>
      <w:proofErr w:type="spellEnd"/>
      <w:r w:rsidRPr="41D28D8F">
        <w:rPr>
          <w:color w:val="000000" w:themeColor="text1"/>
          <w:lang w:eastAsia="en-GB"/>
        </w:rPr>
        <w:t xml:space="preserve"> 44, 223–48.</w:t>
      </w:r>
    </w:p>
    <w:p w14:paraId="43C942FE" w14:textId="4639BBD2" w:rsidR="41D28D8F" w:rsidRDefault="41D28D8F" w:rsidP="41D28D8F">
      <w:pPr>
        <w:jc w:val="both"/>
        <w:rPr>
          <w:color w:val="000000" w:themeColor="text1"/>
          <w:lang w:eastAsia="en-GB"/>
        </w:rPr>
      </w:pPr>
    </w:p>
    <w:p w14:paraId="4D2C71BD" w14:textId="77777777" w:rsidR="00DE04E5" w:rsidRPr="007B26E6" w:rsidRDefault="41D28D8F" w:rsidP="00DE04E5">
      <w:pPr>
        <w:jc w:val="both"/>
        <w:rPr>
          <w:lang w:eastAsia="en-GB"/>
        </w:rPr>
      </w:pPr>
      <w:proofErr w:type="spellStart"/>
      <w:r w:rsidRPr="41D28D8F">
        <w:rPr>
          <w:color w:val="000000" w:themeColor="text1"/>
          <w:lang w:eastAsia="en-GB"/>
        </w:rPr>
        <w:t>Ilon</w:t>
      </w:r>
      <w:proofErr w:type="spellEnd"/>
      <w:r w:rsidRPr="41D28D8F">
        <w:rPr>
          <w:color w:val="000000" w:themeColor="text1"/>
          <w:lang w:eastAsia="en-GB"/>
        </w:rPr>
        <w:t xml:space="preserve">, G. 1996. </w:t>
      </w:r>
      <w:proofErr w:type="spellStart"/>
      <w:r w:rsidRPr="41D28D8F">
        <w:rPr>
          <w:color w:val="000000" w:themeColor="text1"/>
          <w:lang w:eastAsia="en-GB"/>
        </w:rPr>
        <w:t>Beiträge</w:t>
      </w:r>
      <w:proofErr w:type="spellEnd"/>
      <w:r w:rsidRPr="41D28D8F">
        <w:rPr>
          <w:color w:val="000000" w:themeColor="text1"/>
          <w:lang w:eastAsia="en-GB"/>
        </w:rPr>
        <w:t xml:space="preserve"> </w:t>
      </w:r>
      <w:proofErr w:type="spellStart"/>
      <w:r w:rsidRPr="41D28D8F">
        <w:rPr>
          <w:color w:val="000000" w:themeColor="text1"/>
          <w:lang w:eastAsia="en-GB"/>
        </w:rPr>
        <w:t>zum</w:t>
      </w:r>
      <w:proofErr w:type="spellEnd"/>
      <w:r w:rsidRPr="41D28D8F">
        <w:rPr>
          <w:color w:val="000000" w:themeColor="text1"/>
          <w:lang w:eastAsia="en-GB"/>
        </w:rPr>
        <w:t xml:space="preserve"> </w:t>
      </w:r>
      <w:proofErr w:type="spellStart"/>
      <w:r w:rsidRPr="41D28D8F">
        <w:rPr>
          <w:color w:val="000000" w:themeColor="text1"/>
          <w:lang w:eastAsia="en-GB"/>
        </w:rPr>
        <w:t>Metallhandwerk</w:t>
      </w:r>
      <w:proofErr w:type="spellEnd"/>
      <w:r w:rsidRPr="41D28D8F">
        <w:rPr>
          <w:color w:val="000000" w:themeColor="text1"/>
          <w:lang w:eastAsia="en-GB"/>
        </w:rPr>
        <w:t xml:space="preserve"> der </w:t>
      </w:r>
      <w:proofErr w:type="spellStart"/>
      <w:r w:rsidRPr="41D28D8F">
        <w:rPr>
          <w:color w:val="000000" w:themeColor="text1"/>
          <w:lang w:eastAsia="en-GB"/>
        </w:rPr>
        <w:t>Urnenfelderkultur</w:t>
      </w:r>
      <w:proofErr w:type="spellEnd"/>
      <w:r w:rsidRPr="41D28D8F">
        <w:rPr>
          <w:color w:val="000000" w:themeColor="text1"/>
          <w:lang w:eastAsia="en-GB"/>
        </w:rPr>
        <w:t xml:space="preserve"> – </w:t>
      </w:r>
      <w:proofErr w:type="spellStart"/>
      <w:r w:rsidRPr="41D28D8F">
        <w:rPr>
          <w:color w:val="000000" w:themeColor="text1"/>
          <w:lang w:eastAsia="en-GB"/>
        </w:rPr>
        <w:t>Gór</w:t>
      </w:r>
      <w:proofErr w:type="spellEnd"/>
      <w:r w:rsidRPr="41D28D8F">
        <w:rPr>
          <w:color w:val="000000" w:themeColor="text1"/>
          <w:lang w:eastAsia="en-GB"/>
        </w:rPr>
        <w:t xml:space="preserve"> (</w:t>
      </w:r>
      <w:proofErr w:type="spellStart"/>
      <w:r w:rsidRPr="41D28D8F">
        <w:rPr>
          <w:color w:val="000000" w:themeColor="text1"/>
          <w:lang w:eastAsia="en-GB"/>
        </w:rPr>
        <w:t>Kom</w:t>
      </w:r>
      <w:proofErr w:type="spellEnd"/>
      <w:r w:rsidRPr="41D28D8F">
        <w:rPr>
          <w:color w:val="000000" w:themeColor="text1"/>
          <w:lang w:eastAsia="en-GB"/>
        </w:rPr>
        <w:t xml:space="preserve">. Vas, </w:t>
      </w:r>
      <w:proofErr w:type="spellStart"/>
      <w:r w:rsidRPr="41D28D8F">
        <w:rPr>
          <w:color w:val="000000" w:themeColor="text1"/>
          <w:lang w:eastAsia="en-GB"/>
        </w:rPr>
        <w:t>Ungarn</w:t>
      </w:r>
      <w:proofErr w:type="spellEnd"/>
      <w:r w:rsidRPr="41D28D8F">
        <w:rPr>
          <w:color w:val="000000" w:themeColor="text1"/>
          <w:lang w:eastAsia="en-GB"/>
        </w:rPr>
        <w:t xml:space="preserve">), In: E. </w:t>
      </w:r>
      <w:proofErr w:type="spellStart"/>
      <w:r w:rsidRPr="41D28D8F">
        <w:rPr>
          <w:color w:val="000000" w:themeColor="text1"/>
          <w:lang w:eastAsia="en-GB"/>
        </w:rPr>
        <w:t>Jerem</w:t>
      </w:r>
      <w:proofErr w:type="spellEnd"/>
      <w:r w:rsidRPr="41D28D8F">
        <w:rPr>
          <w:color w:val="000000" w:themeColor="text1"/>
          <w:lang w:eastAsia="en-GB"/>
        </w:rPr>
        <w:t xml:space="preserve">, E. and A. Lippert (eds), </w:t>
      </w:r>
      <w:r w:rsidRPr="41D28D8F">
        <w:rPr>
          <w:i/>
          <w:iCs/>
          <w:color w:val="000000" w:themeColor="text1"/>
          <w:lang w:eastAsia="en-GB"/>
        </w:rPr>
        <w:t xml:space="preserve">Die </w:t>
      </w:r>
      <w:proofErr w:type="spellStart"/>
      <w:r w:rsidRPr="41D28D8F">
        <w:rPr>
          <w:i/>
          <w:iCs/>
          <w:color w:val="000000" w:themeColor="text1"/>
          <w:lang w:eastAsia="en-GB"/>
        </w:rPr>
        <w:t>Osthallstattkultur</w:t>
      </w:r>
      <w:proofErr w:type="spellEnd"/>
      <w:r w:rsidRPr="41D28D8F">
        <w:rPr>
          <w:i/>
          <w:iCs/>
          <w:color w:val="000000" w:themeColor="text1"/>
          <w:lang w:eastAsia="en-GB"/>
        </w:rPr>
        <w:t xml:space="preserve">. </w:t>
      </w:r>
      <w:proofErr w:type="spellStart"/>
      <w:r w:rsidRPr="41D28D8F">
        <w:rPr>
          <w:i/>
          <w:iCs/>
          <w:color w:val="000000" w:themeColor="text1"/>
          <w:lang w:eastAsia="en-GB"/>
        </w:rPr>
        <w:t>Akten</w:t>
      </w:r>
      <w:proofErr w:type="spellEnd"/>
      <w:r w:rsidRPr="41D28D8F">
        <w:rPr>
          <w:i/>
          <w:iCs/>
          <w:color w:val="000000" w:themeColor="text1"/>
          <w:lang w:eastAsia="en-GB"/>
        </w:rPr>
        <w:t xml:space="preserve"> des </w:t>
      </w:r>
      <w:proofErr w:type="spellStart"/>
      <w:r w:rsidRPr="41D28D8F">
        <w:rPr>
          <w:i/>
          <w:iCs/>
          <w:color w:val="000000" w:themeColor="text1"/>
          <w:lang w:eastAsia="en-GB"/>
        </w:rPr>
        <w:t>internationalen</w:t>
      </w:r>
      <w:proofErr w:type="spellEnd"/>
      <w:r w:rsidRPr="41D28D8F">
        <w:rPr>
          <w:i/>
          <w:iCs/>
          <w:color w:val="000000" w:themeColor="text1"/>
          <w:lang w:eastAsia="en-GB"/>
        </w:rPr>
        <w:t xml:space="preserve"> Symposiums, Sopron, 10.</w:t>
      </w:r>
      <w:r w:rsidRPr="41D28D8F">
        <w:rPr>
          <w:color w:val="000000" w:themeColor="text1"/>
          <w:lang w:eastAsia="en-GB"/>
        </w:rPr>
        <w:t>–</w:t>
      </w:r>
      <w:r w:rsidRPr="41D28D8F">
        <w:rPr>
          <w:i/>
          <w:iCs/>
          <w:color w:val="000000" w:themeColor="text1"/>
          <w:lang w:eastAsia="en-GB"/>
        </w:rPr>
        <w:t>14. Mai 1994</w:t>
      </w:r>
      <w:r w:rsidRPr="41D28D8F">
        <w:rPr>
          <w:color w:val="000000" w:themeColor="text1"/>
          <w:lang w:eastAsia="en-GB"/>
        </w:rPr>
        <w:t xml:space="preserve">, 171–86. Budapest: </w:t>
      </w:r>
      <w:proofErr w:type="spellStart"/>
      <w:r w:rsidRPr="41D28D8F">
        <w:rPr>
          <w:color w:val="000000" w:themeColor="text1"/>
          <w:lang w:eastAsia="en-GB"/>
        </w:rPr>
        <w:t>Archaeolingua</w:t>
      </w:r>
      <w:proofErr w:type="spellEnd"/>
      <w:r w:rsidRPr="41D28D8F">
        <w:rPr>
          <w:color w:val="000000" w:themeColor="text1"/>
          <w:lang w:eastAsia="en-GB"/>
        </w:rPr>
        <w:t>.</w:t>
      </w:r>
    </w:p>
    <w:p w14:paraId="6750CAC5" w14:textId="2405E4DE" w:rsidR="41D28D8F" w:rsidRDefault="41D28D8F" w:rsidP="41D28D8F">
      <w:pPr>
        <w:jc w:val="both"/>
        <w:rPr>
          <w:color w:val="000000" w:themeColor="text1"/>
          <w:lang w:eastAsia="en-GB"/>
        </w:rPr>
      </w:pPr>
    </w:p>
    <w:p w14:paraId="3D143860" w14:textId="77777777" w:rsidR="00DE04E5" w:rsidRPr="007B26E6" w:rsidRDefault="41D28D8F" w:rsidP="00DE04E5">
      <w:pPr>
        <w:jc w:val="both"/>
        <w:rPr>
          <w:lang w:eastAsia="en-GB"/>
        </w:rPr>
      </w:pPr>
      <w:proofErr w:type="spellStart"/>
      <w:r w:rsidRPr="41D28D8F">
        <w:rPr>
          <w:color w:val="000000" w:themeColor="text1"/>
          <w:lang w:eastAsia="en-GB"/>
        </w:rPr>
        <w:t>Ilon</w:t>
      </w:r>
      <w:proofErr w:type="spellEnd"/>
      <w:r w:rsidRPr="41D28D8F">
        <w:rPr>
          <w:color w:val="000000" w:themeColor="text1"/>
          <w:lang w:eastAsia="en-GB"/>
        </w:rPr>
        <w:t>, G. 1998. Celtic period fortifications and an experiment to reconstruct the rampart–</w:t>
      </w:r>
      <w:proofErr w:type="spellStart"/>
      <w:r w:rsidRPr="41D28D8F">
        <w:rPr>
          <w:color w:val="000000" w:themeColor="text1"/>
          <w:lang w:eastAsia="en-GB"/>
        </w:rPr>
        <w:t>Gór</w:t>
      </w:r>
      <w:proofErr w:type="spellEnd"/>
      <w:r w:rsidRPr="41D28D8F">
        <w:rPr>
          <w:color w:val="000000" w:themeColor="text1"/>
          <w:lang w:eastAsia="en-GB"/>
        </w:rPr>
        <w:t xml:space="preserve"> (</w:t>
      </w:r>
      <w:proofErr w:type="gramStart"/>
      <w:r w:rsidRPr="41D28D8F">
        <w:rPr>
          <w:color w:val="000000" w:themeColor="text1"/>
          <w:lang w:eastAsia="en-GB"/>
        </w:rPr>
        <w:t>Vas county</w:t>
      </w:r>
      <w:proofErr w:type="gramEnd"/>
      <w:r w:rsidRPr="41D28D8F">
        <w:rPr>
          <w:color w:val="000000" w:themeColor="text1"/>
          <w:lang w:eastAsia="en-GB"/>
        </w:rPr>
        <w:t xml:space="preserve">) In: L. </w:t>
      </w:r>
      <w:proofErr w:type="spellStart"/>
      <w:r w:rsidRPr="41D28D8F">
        <w:rPr>
          <w:color w:val="000000" w:themeColor="text1"/>
          <w:lang w:eastAsia="en-GB"/>
        </w:rPr>
        <w:t>Költő</w:t>
      </w:r>
      <w:proofErr w:type="spellEnd"/>
      <w:r w:rsidRPr="41D28D8F">
        <w:rPr>
          <w:color w:val="000000" w:themeColor="text1"/>
          <w:lang w:eastAsia="en-GB"/>
        </w:rPr>
        <w:t xml:space="preserve"> and L. </w:t>
      </w:r>
      <w:proofErr w:type="spellStart"/>
      <w:r w:rsidRPr="41D28D8F">
        <w:rPr>
          <w:color w:val="000000" w:themeColor="text1"/>
          <w:lang w:eastAsia="en-GB"/>
        </w:rPr>
        <w:t>Bartosiewicz</w:t>
      </w:r>
      <w:proofErr w:type="spellEnd"/>
      <w:r w:rsidRPr="41D28D8F">
        <w:rPr>
          <w:color w:val="000000" w:themeColor="text1"/>
          <w:lang w:eastAsia="en-GB"/>
        </w:rPr>
        <w:t xml:space="preserve"> (eds), </w:t>
      </w:r>
      <w:proofErr w:type="spellStart"/>
      <w:r w:rsidRPr="41D28D8F">
        <w:rPr>
          <w:i/>
          <w:iCs/>
          <w:color w:val="000000" w:themeColor="text1"/>
          <w:lang w:eastAsia="en-GB"/>
        </w:rPr>
        <w:t>Archaeometrical</w:t>
      </w:r>
      <w:proofErr w:type="spellEnd"/>
      <w:r w:rsidRPr="41D28D8F">
        <w:rPr>
          <w:i/>
          <w:iCs/>
          <w:color w:val="000000" w:themeColor="text1"/>
          <w:lang w:eastAsia="en-GB"/>
        </w:rPr>
        <w:t xml:space="preserve"> Research in Hungary II</w:t>
      </w:r>
      <w:r w:rsidRPr="41D28D8F">
        <w:rPr>
          <w:color w:val="000000" w:themeColor="text1"/>
          <w:lang w:eastAsia="en-GB"/>
        </w:rPr>
        <w:t xml:space="preserve">, 227–43. Budapest– </w:t>
      </w:r>
      <w:proofErr w:type="spellStart"/>
      <w:r w:rsidRPr="41D28D8F">
        <w:rPr>
          <w:color w:val="000000" w:themeColor="text1"/>
          <w:lang w:eastAsia="en-GB"/>
        </w:rPr>
        <w:t>Kaposvár</w:t>
      </w:r>
      <w:proofErr w:type="spellEnd"/>
      <w:r w:rsidRPr="41D28D8F">
        <w:rPr>
          <w:color w:val="000000" w:themeColor="text1"/>
          <w:lang w:eastAsia="en-GB"/>
        </w:rPr>
        <w:t>–</w:t>
      </w:r>
      <w:proofErr w:type="spellStart"/>
      <w:r w:rsidRPr="41D28D8F">
        <w:rPr>
          <w:color w:val="000000" w:themeColor="text1"/>
          <w:lang w:eastAsia="en-GB"/>
        </w:rPr>
        <w:t>Veszprém</w:t>
      </w:r>
      <w:proofErr w:type="spellEnd"/>
      <w:r w:rsidRPr="41D28D8F">
        <w:rPr>
          <w:color w:val="000000" w:themeColor="text1"/>
          <w:lang w:eastAsia="en-GB"/>
        </w:rPr>
        <w:t>: Hungarian National Museum.</w:t>
      </w:r>
    </w:p>
    <w:p w14:paraId="39B65C07" w14:textId="6D7B4E6C" w:rsidR="41D28D8F" w:rsidRDefault="41D28D8F" w:rsidP="41D28D8F">
      <w:pPr>
        <w:jc w:val="both"/>
        <w:rPr>
          <w:color w:val="000000" w:themeColor="text1"/>
          <w:lang w:eastAsia="en-GB"/>
        </w:rPr>
      </w:pPr>
    </w:p>
    <w:p w14:paraId="4BC3971D" w14:textId="77777777" w:rsidR="00DE04E5" w:rsidRPr="007B26E6" w:rsidRDefault="00DE04E5" w:rsidP="00DE04E5">
      <w:pPr>
        <w:jc w:val="both"/>
        <w:rPr>
          <w:lang w:eastAsia="en-GB"/>
        </w:rPr>
      </w:pPr>
      <w:proofErr w:type="spellStart"/>
      <w:r w:rsidRPr="007B26E6">
        <w:rPr>
          <w:color w:val="000000"/>
          <w:lang w:eastAsia="en-GB"/>
        </w:rPr>
        <w:t>Ilon</w:t>
      </w:r>
      <w:proofErr w:type="spellEnd"/>
      <w:r w:rsidRPr="007B26E6">
        <w:rPr>
          <w:color w:val="000000"/>
          <w:lang w:eastAsia="en-GB"/>
        </w:rPr>
        <w:t xml:space="preserve">, G. 2001. </w:t>
      </w:r>
      <w:proofErr w:type="spellStart"/>
      <w:r w:rsidRPr="007B26E6">
        <w:rPr>
          <w:color w:val="000000"/>
          <w:lang w:eastAsia="en-GB"/>
        </w:rPr>
        <w:t>Siedlungswesen</w:t>
      </w:r>
      <w:proofErr w:type="spellEnd"/>
      <w:r w:rsidRPr="007B26E6">
        <w:rPr>
          <w:color w:val="000000"/>
          <w:lang w:eastAsia="en-GB"/>
        </w:rPr>
        <w:t xml:space="preserve"> und </w:t>
      </w:r>
      <w:proofErr w:type="spellStart"/>
      <w:r w:rsidRPr="007B26E6">
        <w:rPr>
          <w:color w:val="000000"/>
          <w:lang w:eastAsia="en-GB"/>
        </w:rPr>
        <w:t>Bestattungssitten</w:t>
      </w:r>
      <w:proofErr w:type="spellEnd"/>
      <w:r w:rsidRPr="007B26E6">
        <w:rPr>
          <w:color w:val="000000"/>
          <w:lang w:eastAsia="en-GB"/>
        </w:rPr>
        <w:t xml:space="preserve"> in </w:t>
      </w:r>
      <w:proofErr w:type="spellStart"/>
      <w:r w:rsidRPr="007B26E6">
        <w:rPr>
          <w:color w:val="000000"/>
          <w:lang w:eastAsia="en-GB"/>
        </w:rPr>
        <w:t>Gór</w:t>
      </w:r>
      <w:proofErr w:type="spellEnd"/>
      <w:r w:rsidRPr="007B26E6">
        <w:rPr>
          <w:color w:val="000000"/>
          <w:lang w:eastAsia="en-GB"/>
        </w:rPr>
        <w:t xml:space="preserve">. </w:t>
      </w:r>
      <w:proofErr w:type="spellStart"/>
      <w:r w:rsidRPr="007B26E6">
        <w:rPr>
          <w:color w:val="000000"/>
          <w:lang w:eastAsia="en-GB"/>
        </w:rPr>
        <w:t>Zum</w:t>
      </w:r>
      <w:proofErr w:type="spellEnd"/>
      <w:r w:rsidRPr="007B26E6">
        <w:rPr>
          <w:color w:val="000000"/>
          <w:lang w:eastAsia="en-GB"/>
        </w:rPr>
        <w:t xml:space="preserve"> </w:t>
      </w:r>
      <w:proofErr w:type="spellStart"/>
      <w:r w:rsidRPr="007B26E6">
        <w:rPr>
          <w:color w:val="000000"/>
          <w:lang w:eastAsia="en-GB"/>
        </w:rPr>
        <w:t>Übergang</w:t>
      </w:r>
      <w:proofErr w:type="spellEnd"/>
      <w:r w:rsidRPr="007B26E6">
        <w:rPr>
          <w:color w:val="000000"/>
          <w:lang w:eastAsia="en-GB"/>
        </w:rPr>
        <w:t xml:space="preserve"> von der </w:t>
      </w:r>
      <w:proofErr w:type="spellStart"/>
      <w:r w:rsidRPr="007B26E6">
        <w:rPr>
          <w:color w:val="000000"/>
          <w:lang w:eastAsia="en-GB"/>
        </w:rPr>
        <w:t>Urnenfelder</w:t>
      </w:r>
      <w:proofErr w:type="spellEnd"/>
      <w:r w:rsidRPr="007B26E6">
        <w:rPr>
          <w:color w:val="000000"/>
          <w:lang w:eastAsia="en-GB"/>
        </w:rPr>
        <w:t xml:space="preserve">- </w:t>
      </w:r>
      <w:proofErr w:type="spellStart"/>
      <w:r w:rsidRPr="007B26E6">
        <w:rPr>
          <w:color w:val="000000"/>
          <w:lang w:eastAsia="en-GB"/>
        </w:rPr>
        <w:t>zur</w:t>
      </w:r>
      <w:proofErr w:type="spellEnd"/>
      <w:r w:rsidRPr="007B26E6">
        <w:rPr>
          <w:color w:val="000000"/>
          <w:lang w:eastAsia="en-GB"/>
        </w:rPr>
        <w:t xml:space="preserve"> </w:t>
      </w:r>
      <w:proofErr w:type="spellStart"/>
      <w:r w:rsidRPr="007B26E6">
        <w:rPr>
          <w:color w:val="000000"/>
          <w:lang w:eastAsia="en-GB"/>
        </w:rPr>
        <w:t>Hallstattzeit</w:t>
      </w:r>
      <w:proofErr w:type="spellEnd"/>
      <w:r w:rsidRPr="007B26E6">
        <w:rPr>
          <w:color w:val="000000"/>
          <w:lang w:eastAsia="en-GB"/>
        </w:rPr>
        <w:t xml:space="preserve">. In. A. Lippert (ed.), </w:t>
      </w:r>
      <w:r w:rsidRPr="41D28D8F">
        <w:rPr>
          <w:i/>
          <w:iCs/>
          <w:color w:val="000000"/>
          <w:lang w:eastAsia="en-GB"/>
        </w:rPr>
        <w:t xml:space="preserve">Die Drau-, Mur- und </w:t>
      </w:r>
      <w:proofErr w:type="spellStart"/>
      <w:r w:rsidRPr="41D28D8F">
        <w:rPr>
          <w:i/>
          <w:iCs/>
          <w:color w:val="000000"/>
          <w:lang w:eastAsia="en-GB"/>
        </w:rPr>
        <w:t>Raab</w:t>
      </w:r>
      <w:proofErr w:type="spellEnd"/>
      <w:r w:rsidRPr="41D28D8F">
        <w:rPr>
          <w:i/>
          <w:iCs/>
          <w:color w:val="000000"/>
          <w:lang w:eastAsia="en-GB"/>
        </w:rPr>
        <w:t xml:space="preserve">-Region </w:t>
      </w:r>
      <w:proofErr w:type="spellStart"/>
      <w:r w:rsidRPr="41D28D8F">
        <w:rPr>
          <w:i/>
          <w:iCs/>
          <w:color w:val="000000"/>
          <w:lang w:eastAsia="en-GB"/>
        </w:rPr>
        <w:t>im</w:t>
      </w:r>
      <w:proofErr w:type="spellEnd"/>
      <w:r w:rsidRPr="41D28D8F">
        <w:rPr>
          <w:i/>
          <w:iCs/>
          <w:color w:val="000000"/>
          <w:lang w:eastAsia="en-GB"/>
        </w:rPr>
        <w:t xml:space="preserve"> 1. </w:t>
      </w:r>
      <w:proofErr w:type="spellStart"/>
      <w:r w:rsidRPr="41D28D8F">
        <w:rPr>
          <w:i/>
          <w:iCs/>
          <w:color w:val="000000"/>
          <w:lang w:eastAsia="en-GB"/>
        </w:rPr>
        <w:t>vorchristlichen</w:t>
      </w:r>
      <w:proofErr w:type="spellEnd"/>
      <w:r w:rsidRPr="41D28D8F">
        <w:rPr>
          <w:i/>
          <w:iCs/>
          <w:color w:val="000000"/>
          <w:lang w:eastAsia="en-GB"/>
        </w:rPr>
        <w:t xml:space="preserve"> </w:t>
      </w:r>
      <w:proofErr w:type="spellStart"/>
      <w:r w:rsidRPr="41D28D8F">
        <w:rPr>
          <w:i/>
          <w:iCs/>
          <w:color w:val="000000"/>
          <w:lang w:eastAsia="en-GB"/>
        </w:rPr>
        <w:t>Jahrtausend</w:t>
      </w:r>
      <w:proofErr w:type="spellEnd"/>
      <w:r w:rsidRPr="41D28D8F">
        <w:rPr>
          <w:i/>
          <w:iCs/>
          <w:color w:val="000000"/>
          <w:lang w:eastAsia="en-GB"/>
        </w:rPr>
        <w:t xml:space="preserve">. </w:t>
      </w:r>
      <w:proofErr w:type="spellStart"/>
      <w:r w:rsidRPr="41D28D8F">
        <w:rPr>
          <w:i/>
          <w:iCs/>
          <w:color w:val="000000"/>
          <w:lang w:eastAsia="en-GB"/>
        </w:rPr>
        <w:t>Akten</w:t>
      </w:r>
      <w:proofErr w:type="spellEnd"/>
      <w:r w:rsidRPr="41D28D8F">
        <w:rPr>
          <w:i/>
          <w:iCs/>
          <w:color w:val="000000"/>
          <w:lang w:eastAsia="en-GB"/>
        </w:rPr>
        <w:t xml:space="preserve"> des </w:t>
      </w:r>
      <w:proofErr w:type="spellStart"/>
      <w:r w:rsidRPr="41D28D8F">
        <w:rPr>
          <w:i/>
          <w:iCs/>
          <w:color w:val="000000"/>
          <w:lang w:eastAsia="en-GB"/>
        </w:rPr>
        <w:t>internationalen</w:t>
      </w:r>
      <w:proofErr w:type="spellEnd"/>
      <w:r w:rsidRPr="41D28D8F">
        <w:rPr>
          <w:i/>
          <w:iCs/>
          <w:color w:val="000000"/>
          <w:lang w:eastAsia="en-GB"/>
        </w:rPr>
        <w:t xml:space="preserve"> und </w:t>
      </w:r>
      <w:proofErr w:type="spellStart"/>
      <w:r w:rsidRPr="41D28D8F">
        <w:rPr>
          <w:i/>
          <w:iCs/>
          <w:color w:val="000000"/>
          <w:lang w:eastAsia="en-GB"/>
        </w:rPr>
        <w:t>interdisziplinären</w:t>
      </w:r>
      <w:proofErr w:type="spellEnd"/>
      <w:r w:rsidRPr="41D28D8F">
        <w:rPr>
          <w:i/>
          <w:iCs/>
          <w:color w:val="000000"/>
          <w:lang w:eastAsia="en-GB"/>
        </w:rPr>
        <w:t xml:space="preserve"> Symposiums </w:t>
      </w:r>
      <w:proofErr w:type="spellStart"/>
      <w:r w:rsidRPr="41D28D8F">
        <w:rPr>
          <w:i/>
          <w:iCs/>
          <w:color w:val="000000"/>
          <w:lang w:eastAsia="en-GB"/>
        </w:rPr>
        <w:t>vom</w:t>
      </w:r>
      <w:proofErr w:type="spellEnd"/>
      <w:r w:rsidRPr="41D28D8F">
        <w:rPr>
          <w:i/>
          <w:iCs/>
          <w:color w:val="000000"/>
          <w:lang w:eastAsia="en-GB"/>
        </w:rPr>
        <w:t xml:space="preserve"> 26. bis 29. April 2000 in Bad </w:t>
      </w:r>
      <w:proofErr w:type="spellStart"/>
      <w:r w:rsidRPr="41D28D8F">
        <w:rPr>
          <w:i/>
          <w:iCs/>
          <w:color w:val="000000"/>
          <w:lang w:eastAsia="en-GB"/>
        </w:rPr>
        <w:t>Radkersburg</w:t>
      </w:r>
      <w:proofErr w:type="spellEnd"/>
      <w:r w:rsidRPr="007B26E6">
        <w:rPr>
          <w:color w:val="000000"/>
          <w:lang w:eastAsia="en-GB"/>
        </w:rPr>
        <w:t>, 243–67. Bonn:</w:t>
      </w:r>
      <w:r w:rsidRPr="007B26E6">
        <w:rPr>
          <w:rFonts w:ascii="Arial" w:hAnsi="Arial" w:cs="Arial"/>
          <w:color w:val="777777"/>
          <w:sz w:val="20"/>
          <w:szCs w:val="20"/>
          <w:shd w:val="clear" w:color="auto" w:fill="FFFFFF"/>
          <w:lang w:eastAsia="en-GB"/>
        </w:rPr>
        <w:t xml:space="preserve"> </w:t>
      </w:r>
      <w:proofErr w:type="spellStart"/>
      <w:r w:rsidRPr="007B26E6">
        <w:rPr>
          <w:color w:val="000000"/>
          <w:lang w:eastAsia="en-GB"/>
        </w:rPr>
        <w:t>Kommission</w:t>
      </w:r>
      <w:proofErr w:type="spellEnd"/>
      <w:r w:rsidRPr="007B26E6">
        <w:rPr>
          <w:color w:val="000000"/>
          <w:lang w:eastAsia="en-GB"/>
        </w:rPr>
        <w:t xml:space="preserve"> </w:t>
      </w:r>
      <w:proofErr w:type="spellStart"/>
      <w:r w:rsidRPr="007B26E6">
        <w:rPr>
          <w:color w:val="000000"/>
          <w:lang w:eastAsia="en-GB"/>
        </w:rPr>
        <w:t>bei</w:t>
      </w:r>
      <w:proofErr w:type="spellEnd"/>
      <w:r w:rsidRPr="007B26E6">
        <w:rPr>
          <w:color w:val="000000"/>
          <w:lang w:eastAsia="en-GB"/>
        </w:rPr>
        <w:t xml:space="preserve"> Rudolf </w:t>
      </w:r>
      <w:proofErr w:type="spellStart"/>
      <w:r w:rsidRPr="007B26E6">
        <w:rPr>
          <w:color w:val="000000"/>
          <w:lang w:eastAsia="en-GB"/>
        </w:rPr>
        <w:t>Habelt</w:t>
      </w:r>
      <w:proofErr w:type="spellEnd"/>
      <w:r w:rsidRPr="007B26E6">
        <w:rPr>
          <w:color w:val="000000"/>
          <w:lang w:eastAsia="en-GB"/>
        </w:rPr>
        <w:t>.</w:t>
      </w:r>
    </w:p>
    <w:p w14:paraId="6B130B34" w14:textId="3583494E" w:rsidR="41D28D8F" w:rsidRDefault="41D28D8F" w:rsidP="41D28D8F">
      <w:pPr>
        <w:jc w:val="both"/>
        <w:rPr>
          <w:color w:val="000000" w:themeColor="text1"/>
          <w:lang w:eastAsia="en-GB"/>
        </w:rPr>
      </w:pPr>
    </w:p>
    <w:p w14:paraId="2988FE04" w14:textId="77777777" w:rsidR="00DE04E5" w:rsidRPr="007B26E6" w:rsidRDefault="41D28D8F" w:rsidP="00DE04E5">
      <w:pPr>
        <w:jc w:val="both"/>
        <w:rPr>
          <w:lang w:eastAsia="en-GB"/>
        </w:rPr>
      </w:pPr>
      <w:proofErr w:type="spellStart"/>
      <w:r w:rsidRPr="41D28D8F">
        <w:rPr>
          <w:color w:val="000000" w:themeColor="text1"/>
          <w:lang w:eastAsia="en-GB"/>
        </w:rPr>
        <w:t>Ilon</w:t>
      </w:r>
      <w:proofErr w:type="spellEnd"/>
      <w:r w:rsidRPr="41D28D8F">
        <w:rPr>
          <w:color w:val="000000" w:themeColor="text1"/>
          <w:lang w:eastAsia="en-GB"/>
        </w:rPr>
        <w:t xml:space="preserve">, G. 2003. </w:t>
      </w:r>
      <w:proofErr w:type="spellStart"/>
      <w:r w:rsidRPr="41D28D8F">
        <w:rPr>
          <w:color w:val="000000" w:themeColor="text1"/>
          <w:lang w:eastAsia="en-GB"/>
        </w:rPr>
        <w:t>Metallhandwerkstatt</w:t>
      </w:r>
      <w:proofErr w:type="spellEnd"/>
      <w:r w:rsidRPr="41D28D8F">
        <w:rPr>
          <w:color w:val="000000" w:themeColor="text1"/>
          <w:lang w:eastAsia="en-GB"/>
        </w:rPr>
        <w:t xml:space="preserve"> der </w:t>
      </w:r>
      <w:proofErr w:type="spellStart"/>
      <w:r w:rsidRPr="41D28D8F">
        <w:rPr>
          <w:color w:val="000000" w:themeColor="text1"/>
          <w:lang w:eastAsia="en-GB"/>
        </w:rPr>
        <w:t>Urnenfelderkultur</w:t>
      </w:r>
      <w:proofErr w:type="spellEnd"/>
      <w:r w:rsidRPr="41D28D8F">
        <w:rPr>
          <w:color w:val="000000" w:themeColor="text1"/>
          <w:lang w:eastAsia="en-GB"/>
        </w:rPr>
        <w:t xml:space="preserve"> in </w:t>
      </w:r>
      <w:proofErr w:type="spellStart"/>
      <w:r w:rsidRPr="41D28D8F">
        <w:rPr>
          <w:color w:val="000000" w:themeColor="text1"/>
          <w:lang w:eastAsia="en-GB"/>
        </w:rPr>
        <w:t>Gór</w:t>
      </w:r>
      <w:proofErr w:type="spellEnd"/>
      <w:r w:rsidRPr="41D28D8F">
        <w:rPr>
          <w:color w:val="000000" w:themeColor="text1"/>
          <w:lang w:eastAsia="en-GB"/>
        </w:rPr>
        <w:t xml:space="preserve">. In: C. </w:t>
      </w:r>
      <w:proofErr w:type="spellStart"/>
      <w:r w:rsidRPr="41D28D8F">
        <w:rPr>
          <w:color w:val="000000" w:themeColor="text1"/>
          <w:lang w:eastAsia="en-GB"/>
        </w:rPr>
        <w:t>Kacsó</w:t>
      </w:r>
      <w:proofErr w:type="spellEnd"/>
      <w:r w:rsidRPr="41D28D8F">
        <w:rPr>
          <w:color w:val="000000" w:themeColor="text1"/>
          <w:lang w:eastAsia="en-GB"/>
        </w:rPr>
        <w:t xml:space="preserve"> (ed.), </w:t>
      </w:r>
      <w:proofErr w:type="spellStart"/>
      <w:r w:rsidRPr="41D28D8F">
        <w:rPr>
          <w:i/>
          <w:iCs/>
          <w:color w:val="000000" w:themeColor="text1"/>
          <w:lang w:eastAsia="en-GB"/>
        </w:rPr>
        <w:t>Bronzezeitliche</w:t>
      </w:r>
      <w:proofErr w:type="spellEnd"/>
      <w:r w:rsidRPr="41D28D8F">
        <w:rPr>
          <w:i/>
          <w:iCs/>
          <w:color w:val="000000" w:themeColor="text1"/>
          <w:lang w:eastAsia="en-GB"/>
        </w:rPr>
        <w:t xml:space="preserve"> </w:t>
      </w:r>
      <w:proofErr w:type="spellStart"/>
      <w:r w:rsidRPr="41D28D8F">
        <w:rPr>
          <w:i/>
          <w:iCs/>
          <w:color w:val="000000" w:themeColor="text1"/>
          <w:lang w:eastAsia="en-GB"/>
        </w:rPr>
        <w:t>Kulturerscheinungen</w:t>
      </w:r>
      <w:proofErr w:type="spellEnd"/>
      <w:r w:rsidRPr="41D28D8F">
        <w:rPr>
          <w:i/>
          <w:iCs/>
          <w:color w:val="000000" w:themeColor="text1"/>
          <w:lang w:eastAsia="en-GB"/>
        </w:rPr>
        <w:t xml:space="preserve"> </w:t>
      </w:r>
      <w:proofErr w:type="spellStart"/>
      <w:r w:rsidRPr="41D28D8F">
        <w:rPr>
          <w:i/>
          <w:iCs/>
          <w:color w:val="000000" w:themeColor="text1"/>
          <w:lang w:eastAsia="en-GB"/>
        </w:rPr>
        <w:t>im</w:t>
      </w:r>
      <w:proofErr w:type="spellEnd"/>
      <w:r w:rsidRPr="41D28D8F">
        <w:rPr>
          <w:i/>
          <w:iCs/>
          <w:color w:val="000000" w:themeColor="text1"/>
          <w:lang w:eastAsia="en-GB"/>
        </w:rPr>
        <w:t xml:space="preserve"> </w:t>
      </w:r>
      <w:proofErr w:type="spellStart"/>
      <w:r w:rsidRPr="41D28D8F">
        <w:rPr>
          <w:i/>
          <w:iCs/>
          <w:color w:val="000000" w:themeColor="text1"/>
          <w:lang w:eastAsia="en-GB"/>
        </w:rPr>
        <w:t>Karpatischen</w:t>
      </w:r>
      <w:proofErr w:type="spellEnd"/>
      <w:r w:rsidRPr="41D28D8F">
        <w:rPr>
          <w:i/>
          <w:iCs/>
          <w:color w:val="000000" w:themeColor="text1"/>
          <w:lang w:eastAsia="en-GB"/>
        </w:rPr>
        <w:t xml:space="preserve"> </w:t>
      </w:r>
      <w:proofErr w:type="spellStart"/>
      <w:r w:rsidRPr="41D28D8F">
        <w:rPr>
          <w:i/>
          <w:iCs/>
          <w:color w:val="000000" w:themeColor="text1"/>
          <w:lang w:eastAsia="en-GB"/>
        </w:rPr>
        <w:t>Raum</w:t>
      </w:r>
      <w:proofErr w:type="spellEnd"/>
      <w:r w:rsidRPr="41D28D8F">
        <w:rPr>
          <w:i/>
          <w:iCs/>
          <w:color w:val="000000" w:themeColor="text1"/>
          <w:lang w:eastAsia="en-GB"/>
        </w:rPr>
        <w:t xml:space="preserve">. Die </w:t>
      </w:r>
      <w:proofErr w:type="spellStart"/>
      <w:r w:rsidRPr="41D28D8F">
        <w:rPr>
          <w:i/>
          <w:iCs/>
          <w:color w:val="000000" w:themeColor="text1"/>
          <w:lang w:eastAsia="en-GB"/>
        </w:rPr>
        <w:t>Beziehungen</w:t>
      </w:r>
      <w:proofErr w:type="spellEnd"/>
      <w:r w:rsidRPr="41D28D8F">
        <w:rPr>
          <w:i/>
          <w:iCs/>
          <w:color w:val="000000" w:themeColor="text1"/>
          <w:lang w:eastAsia="en-GB"/>
        </w:rPr>
        <w:t xml:space="preserve"> </w:t>
      </w:r>
      <w:proofErr w:type="spellStart"/>
      <w:r w:rsidRPr="41D28D8F">
        <w:rPr>
          <w:i/>
          <w:iCs/>
          <w:color w:val="000000" w:themeColor="text1"/>
          <w:lang w:eastAsia="en-GB"/>
        </w:rPr>
        <w:t>zu</w:t>
      </w:r>
      <w:proofErr w:type="spellEnd"/>
      <w:r w:rsidRPr="41D28D8F">
        <w:rPr>
          <w:i/>
          <w:iCs/>
          <w:color w:val="000000" w:themeColor="text1"/>
          <w:lang w:eastAsia="en-GB"/>
        </w:rPr>
        <w:t xml:space="preserve"> den </w:t>
      </w:r>
      <w:proofErr w:type="spellStart"/>
      <w:r w:rsidRPr="41D28D8F">
        <w:rPr>
          <w:i/>
          <w:iCs/>
          <w:color w:val="000000" w:themeColor="text1"/>
          <w:lang w:eastAsia="en-GB"/>
        </w:rPr>
        <w:t>Benachbarten</w:t>
      </w:r>
      <w:proofErr w:type="spellEnd"/>
      <w:r w:rsidRPr="41D28D8F">
        <w:rPr>
          <w:i/>
          <w:iCs/>
          <w:color w:val="000000" w:themeColor="text1"/>
          <w:lang w:eastAsia="en-GB"/>
        </w:rPr>
        <w:t xml:space="preserve"> </w:t>
      </w:r>
      <w:proofErr w:type="spellStart"/>
      <w:r w:rsidRPr="41D28D8F">
        <w:rPr>
          <w:i/>
          <w:iCs/>
          <w:color w:val="000000" w:themeColor="text1"/>
          <w:lang w:eastAsia="en-GB"/>
        </w:rPr>
        <w:t>Gebieten</w:t>
      </w:r>
      <w:proofErr w:type="spellEnd"/>
      <w:r w:rsidRPr="41D28D8F">
        <w:rPr>
          <w:i/>
          <w:iCs/>
          <w:color w:val="000000" w:themeColor="text1"/>
          <w:lang w:eastAsia="en-GB"/>
        </w:rPr>
        <w:t xml:space="preserve">. </w:t>
      </w:r>
      <w:proofErr w:type="spellStart"/>
      <w:r w:rsidRPr="41D28D8F">
        <w:rPr>
          <w:i/>
          <w:iCs/>
          <w:color w:val="000000" w:themeColor="text1"/>
          <w:lang w:eastAsia="en-GB"/>
        </w:rPr>
        <w:t>Ehrensymposium</w:t>
      </w:r>
      <w:proofErr w:type="spellEnd"/>
      <w:r w:rsidRPr="41D28D8F">
        <w:rPr>
          <w:i/>
          <w:iCs/>
          <w:color w:val="000000" w:themeColor="text1"/>
          <w:lang w:eastAsia="en-GB"/>
        </w:rPr>
        <w:t xml:space="preserve"> </w:t>
      </w:r>
      <w:proofErr w:type="spellStart"/>
      <w:r w:rsidRPr="41D28D8F">
        <w:rPr>
          <w:i/>
          <w:iCs/>
          <w:color w:val="000000" w:themeColor="text1"/>
          <w:lang w:eastAsia="en-GB"/>
        </w:rPr>
        <w:t>för</w:t>
      </w:r>
      <w:proofErr w:type="spellEnd"/>
      <w:r w:rsidRPr="41D28D8F">
        <w:rPr>
          <w:i/>
          <w:iCs/>
          <w:color w:val="000000" w:themeColor="text1"/>
          <w:lang w:eastAsia="en-GB"/>
        </w:rPr>
        <w:t xml:space="preserve"> </w:t>
      </w:r>
      <w:proofErr w:type="spellStart"/>
      <w:r w:rsidRPr="41D28D8F">
        <w:rPr>
          <w:i/>
          <w:iCs/>
          <w:color w:val="000000" w:themeColor="text1"/>
          <w:lang w:eastAsia="en-GB"/>
        </w:rPr>
        <w:t>Alexandru</w:t>
      </w:r>
      <w:proofErr w:type="spellEnd"/>
      <w:r w:rsidRPr="41D28D8F">
        <w:rPr>
          <w:i/>
          <w:iCs/>
          <w:color w:val="000000" w:themeColor="text1"/>
          <w:lang w:eastAsia="en-GB"/>
        </w:rPr>
        <w:t xml:space="preserve"> </w:t>
      </w:r>
      <w:proofErr w:type="spellStart"/>
      <w:r w:rsidRPr="41D28D8F">
        <w:rPr>
          <w:i/>
          <w:iCs/>
          <w:color w:val="000000" w:themeColor="text1"/>
          <w:lang w:eastAsia="en-GB"/>
        </w:rPr>
        <w:t>Vulpe</w:t>
      </w:r>
      <w:proofErr w:type="spellEnd"/>
      <w:r w:rsidRPr="41D28D8F">
        <w:rPr>
          <w:i/>
          <w:iCs/>
          <w:color w:val="000000" w:themeColor="text1"/>
          <w:lang w:eastAsia="en-GB"/>
        </w:rPr>
        <w:t xml:space="preserve"> </w:t>
      </w:r>
      <w:proofErr w:type="spellStart"/>
      <w:r w:rsidRPr="41D28D8F">
        <w:rPr>
          <w:i/>
          <w:iCs/>
          <w:color w:val="000000" w:themeColor="text1"/>
          <w:lang w:eastAsia="en-GB"/>
        </w:rPr>
        <w:t>zum</w:t>
      </w:r>
      <w:proofErr w:type="spellEnd"/>
      <w:r w:rsidRPr="41D28D8F">
        <w:rPr>
          <w:i/>
          <w:iCs/>
          <w:color w:val="000000" w:themeColor="text1"/>
          <w:lang w:eastAsia="en-GB"/>
        </w:rPr>
        <w:t xml:space="preserve"> 70. </w:t>
      </w:r>
      <w:proofErr w:type="spellStart"/>
      <w:r w:rsidRPr="41D28D8F">
        <w:rPr>
          <w:i/>
          <w:iCs/>
          <w:color w:val="000000" w:themeColor="text1"/>
          <w:lang w:eastAsia="en-GB"/>
        </w:rPr>
        <w:t>Geburtstag</w:t>
      </w:r>
      <w:proofErr w:type="spellEnd"/>
      <w:r w:rsidRPr="41D28D8F">
        <w:rPr>
          <w:i/>
          <w:iCs/>
          <w:color w:val="000000" w:themeColor="text1"/>
          <w:lang w:eastAsia="en-GB"/>
        </w:rPr>
        <w:t xml:space="preserve">. </w:t>
      </w:r>
      <w:proofErr w:type="spellStart"/>
      <w:r w:rsidRPr="41D28D8F">
        <w:rPr>
          <w:i/>
          <w:iCs/>
          <w:color w:val="000000" w:themeColor="text1"/>
          <w:lang w:eastAsia="en-GB"/>
        </w:rPr>
        <w:t>Baia</w:t>
      </w:r>
      <w:proofErr w:type="spellEnd"/>
      <w:r w:rsidRPr="41D28D8F">
        <w:rPr>
          <w:i/>
          <w:iCs/>
          <w:color w:val="000000" w:themeColor="text1"/>
          <w:lang w:eastAsia="en-GB"/>
        </w:rPr>
        <w:t xml:space="preserve"> Mare 10.</w:t>
      </w:r>
      <w:r w:rsidRPr="41D28D8F">
        <w:rPr>
          <w:color w:val="000000" w:themeColor="text1"/>
          <w:lang w:eastAsia="en-GB"/>
        </w:rPr>
        <w:t>–</w:t>
      </w:r>
      <w:r w:rsidRPr="41D28D8F">
        <w:rPr>
          <w:i/>
          <w:iCs/>
          <w:color w:val="000000" w:themeColor="text1"/>
          <w:lang w:eastAsia="en-GB"/>
        </w:rPr>
        <w:t xml:space="preserve">13. </w:t>
      </w:r>
      <w:proofErr w:type="spellStart"/>
      <w:r w:rsidRPr="41D28D8F">
        <w:rPr>
          <w:i/>
          <w:iCs/>
          <w:color w:val="000000" w:themeColor="text1"/>
          <w:lang w:eastAsia="en-GB"/>
        </w:rPr>
        <w:t>Oktober</w:t>
      </w:r>
      <w:proofErr w:type="spellEnd"/>
      <w:r w:rsidRPr="41D28D8F">
        <w:rPr>
          <w:i/>
          <w:iCs/>
          <w:color w:val="000000" w:themeColor="text1"/>
          <w:lang w:eastAsia="en-GB"/>
        </w:rPr>
        <w:t xml:space="preserve"> 2001. Bibliotheca </w:t>
      </w:r>
      <w:proofErr w:type="spellStart"/>
      <w:r w:rsidRPr="41D28D8F">
        <w:rPr>
          <w:i/>
          <w:iCs/>
          <w:color w:val="000000" w:themeColor="text1"/>
          <w:lang w:eastAsia="en-GB"/>
        </w:rPr>
        <w:t>Marmatia</w:t>
      </w:r>
      <w:proofErr w:type="spellEnd"/>
      <w:r w:rsidRPr="41D28D8F">
        <w:rPr>
          <w:i/>
          <w:iCs/>
          <w:color w:val="000000" w:themeColor="text1"/>
          <w:lang w:eastAsia="en-GB"/>
        </w:rPr>
        <w:t xml:space="preserve"> 2</w:t>
      </w:r>
      <w:r w:rsidRPr="41D28D8F">
        <w:rPr>
          <w:color w:val="000000" w:themeColor="text1"/>
          <w:lang w:eastAsia="en-GB"/>
        </w:rPr>
        <w:t xml:space="preserve">, 239–48. </w:t>
      </w:r>
      <w:proofErr w:type="spellStart"/>
      <w:r w:rsidRPr="41D28D8F">
        <w:rPr>
          <w:color w:val="000000" w:themeColor="text1"/>
          <w:lang w:eastAsia="en-GB"/>
        </w:rPr>
        <w:t>Baia</w:t>
      </w:r>
      <w:proofErr w:type="spellEnd"/>
      <w:r w:rsidRPr="41D28D8F">
        <w:rPr>
          <w:color w:val="000000" w:themeColor="text1"/>
          <w:lang w:eastAsia="en-GB"/>
        </w:rPr>
        <w:t xml:space="preserve"> Mare: </w:t>
      </w:r>
      <w:proofErr w:type="spellStart"/>
      <w:r w:rsidRPr="41D28D8F">
        <w:rPr>
          <w:color w:val="000000" w:themeColor="text1"/>
          <w:lang w:eastAsia="en-GB"/>
        </w:rPr>
        <w:t>Muzeul</w:t>
      </w:r>
      <w:proofErr w:type="spellEnd"/>
      <w:r w:rsidRPr="41D28D8F">
        <w:rPr>
          <w:color w:val="000000" w:themeColor="text1"/>
          <w:lang w:eastAsia="en-GB"/>
        </w:rPr>
        <w:t xml:space="preserve"> </w:t>
      </w:r>
      <w:proofErr w:type="spellStart"/>
      <w:r w:rsidRPr="41D28D8F">
        <w:rPr>
          <w:color w:val="000000" w:themeColor="text1"/>
          <w:lang w:eastAsia="en-GB"/>
        </w:rPr>
        <w:t>Județean</w:t>
      </w:r>
      <w:proofErr w:type="spellEnd"/>
      <w:r w:rsidRPr="41D28D8F">
        <w:rPr>
          <w:color w:val="000000" w:themeColor="text1"/>
          <w:lang w:eastAsia="en-GB"/>
        </w:rPr>
        <w:t xml:space="preserve"> </w:t>
      </w:r>
      <w:proofErr w:type="spellStart"/>
      <w:r w:rsidRPr="41D28D8F">
        <w:rPr>
          <w:color w:val="000000" w:themeColor="text1"/>
          <w:lang w:eastAsia="en-GB"/>
        </w:rPr>
        <w:t>Maramures</w:t>
      </w:r>
      <w:proofErr w:type="spellEnd"/>
      <w:r w:rsidRPr="41D28D8F">
        <w:rPr>
          <w:color w:val="000000" w:themeColor="text1"/>
          <w:lang w:eastAsia="en-GB"/>
        </w:rPr>
        <w:t xml:space="preserve">̦, </w:t>
      </w:r>
      <w:proofErr w:type="spellStart"/>
      <w:r w:rsidRPr="41D28D8F">
        <w:rPr>
          <w:color w:val="000000" w:themeColor="text1"/>
          <w:lang w:eastAsia="en-GB"/>
        </w:rPr>
        <w:t>Editura</w:t>
      </w:r>
      <w:proofErr w:type="spellEnd"/>
      <w:r w:rsidRPr="41D28D8F">
        <w:rPr>
          <w:color w:val="000000" w:themeColor="text1"/>
          <w:lang w:eastAsia="en-GB"/>
        </w:rPr>
        <w:t xml:space="preserve"> </w:t>
      </w:r>
      <w:proofErr w:type="spellStart"/>
      <w:r w:rsidRPr="41D28D8F">
        <w:rPr>
          <w:color w:val="000000" w:themeColor="text1"/>
          <w:lang w:eastAsia="en-GB"/>
        </w:rPr>
        <w:t>Casei</w:t>
      </w:r>
      <w:proofErr w:type="spellEnd"/>
      <w:r w:rsidRPr="41D28D8F">
        <w:rPr>
          <w:color w:val="000000" w:themeColor="text1"/>
          <w:lang w:eastAsia="en-GB"/>
        </w:rPr>
        <w:t xml:space="preserve"> </w:t>
      </w:r>
      <w:proofErr w:type="spellStart"/>
      <w:r w:rsidRPr="41D28D8F">
        <w:rPr>
          <w:color w:val="000000" w:themeColor="text1"/>
          <w:lang w:eastAsia="en-GB"/>
        </w:rPr>
        <w:t>Corpului</w:t>
      </w:r>
      <w:proofErr w:type="spellEnd"/>
      <w:r w:rsidRPr="41D28D8F">
        <w:rPr>
          <w:color w:val="000000" w:themeColor="text1"/>
          <w:lang w:eastAsia="en-GB"/>
        </w:rPr>
        <w:t xml:space="preserve"> Didactic.</w:t>
      </w:r>
    </w:p>
    <w:p w14:paraId="764E7983" w14:textId="74B1496B" w:rsidR="41D28D8F" w:rsidRDefault="41D28D8F" w:rsidP="41D28D8F">
      <w:pPr>
        <w:jc w:val="both"/>
        <w:rPr>
          <w:color w:val="000000" w:themeColor="text1"/>
          <w:lang w:eastAsia="en-GB"/>
        </w:rPr>
      </w:pPr>
    </w:p>
    <w:p w14:paraId="0785A810" w14:textId="77777777" w:rsidR="00DE04E5" w:rsidRPr="007B26E6" w:rsidRDefault="00DE04E5" w:rsidP="00DE04E5">
      <w:pPr>
        <w:jc w:val="both"/>
        <w:rPr>
          <w:lang w:eastAsia="en-GB"/>
        </w:rPr>
      </w:pPr>
      <w:proofErr w:type="spellStart"/>
      <w:r w:rsidRPr="007B26E6">
        <w:rPr>
          <w:color w:val="000000"/>
          <w:lang w:eastAsia="en-GB"/>
        </w:rPr>
        <w:lastRenderedPageBreak/>
        <w:t>Ilon</w:t>
      </w:r>
      <w:proofErr w:type="spellEnd"/>
      <w:r w:rsidRPr="007B26E6">
        <w:rPr>
          <w:color w:val="000000"/>
          <w:lang w:eastAsia="en-GB"/>
        </w:rPr>
        <w:t xml:space="preserve">, G. 2007. </w:t>
      </w:r>
      <w:proofErr w:type="spellStart"/>
      <w:r w:rsidRPr="007B26E6">
        <w:rPr>
          <w:color w:val="000000"/>
          <w:lang w:eastAsia="en-GB"/>
        </w:rPr>
        <w:t>Über</w:t>
      </w:r>
      <w:proofErr w:type="spellEnd"/>
      <w:r w:rsidRPr="007B26E6">
        <w:rPr>
          <w:color w:val="000000"/>
          <w:lang w:eastAsia="en-GB"/>
        </w:rPr>
        <w:t xml:space="preserve"> die </w:t>
      </w:r>
      <w:proofErr w:type="spellStart"/>
      <w:r w:rsidRPr="007B26E6">
        <w:rPr>
          <w:color w:val="000000"/>
          <w:lang w:eastAsia="en-GB"/>
        </w:rPr>
        <w:t>Zusammenhänge</w:t>
      </w:r>
      <w:proofErr w:type="spellEnd"/>
      <w:r w:rsidRPr="007B26E6">
        <w:rPr>
          <w:color w:val="000000"/>
          <w:lang w:eastAsia="en-GB"/>
        </w:rPr>
        <w:t xml:space="preserve"> </w:t>
      </w:r>
      <w:proofErr w:type="spellStart"/>
      <w:r w:rsidRPr="007B26E6">
        <w:rPr>
          <w:color w:val="000000"/>
          <w:lang w:eastAsia="en-GB"/>
        </w:rPr>
        <w:t>zwischen</w:t>
      </w:r>
      <w:proofErr w:type="spellEnd"/>
      <w:r w:rsidRPr="007B26E6">
        <w:rPr>
          <w:color w:val="000000"/>
          <w:lang w:eastAsia="en-GB"/>
        </w:rPr>
        <w:t xml:space="preserve"> </w:t>
      </w:r>
      <w:proofErr w:type="spellStart"/>
      <w:r w:rsidRPr="007B26E6">
        <w:rPr>
          <w:color w:val="000000"/>
          <w:lang w:eastAsia="en-GB"/>
        </w:rPr>
        <w:t>Siedlungsnetz</w:t>
      </w:r>
      <w:proofErr w:type="spellEnd"/>
      <w:r w:rsidRPr="007B26E6">
        <w:rPr>
          <w:color w:val="000000"/>
          <w:lang w:eastAsia="en-GB"/>
        </w:rPr>
        <w:t xml:space="preserve"> und </w:t>
      </w:r>
      <w:proofErr w:type="spellStart"/>
      <w:r w:rsidRPr="007B26E6">
        <w:rPr>
          <w:color w:val="000000"/>
          <w:lang w:eastAsia="en-GB"/>
        </w:rPr>
        <w:t>Metallurgie</w:t>
      </w:r>
      <w:proofErr w:type="spellEnd"/>
      <w:r w:rsidRPr="007B26E6">
        <w:rPr>
          <w:color w:val="000000"/>
          <w:lang w:eastAsia="en-GB"/>
        </w:rPr>
        <w:t xml:space="preserve"> </w:t>
      </w:r>
      <w:proofErr w:type="spellStart"/>
      <w:r w:rsidRPr="007B26E6">
        <w:rPr>
          <w:color w:val="000000"/>
          <w:lang w:eastAsia="en-GB"/>
        </w:rPr>
        <w:t>im</w:t>
      </w:r>
      <w:proofErr w:type="spellEnd"/>
      <w:r w:rsidRPr="007B26E6">
        <w:rPr>
          <w:color w:val="000000"/>
          <w:lang w:eastAsia="en-GB"/>
        </w:rPr>
        <w:t xml:space="preserve"> </w:t>
      </w:r>
      <w:proofErr w:type="spellStart"/>
      <w:r w:rsidRPr="007B26E6">
        <w:rPr>
          <w:color w:val="000000"/>
          <w:lang w:eastAsia="en-GB"/>
        </w:rPr>
        <w:t>Gebiet</w:t>
      </w:r>
      <w:proofErr w:type="spellEnd"/>
      <w:r w:rsidRPr="007B26E6">
        <w:rPr>
          <w:color w:val="000000"/>
          <w:lang w:eastAsia="en-GB"/>
        </w:rPr>
        <w:t xml:space="preserve"> </w:t>
      </w:r>
      <w:proofErr w:type="spellStart"/>
      <w:r w:rsidRPr="007B26E6">
        <w:rPr>
          <w:color w:val="000000"/>
          <w:lang w:eastAsia="en-GB"/>
        </w:rPr>
        <w:t>Nordwesttransdanubiens</w:t>
      </w:r>
      <w:proofErr w:type="spellEnd"/>
      <w:r w:rsidRPr="007B26E6">
        <w:rPr>
          <w:color w:val="000000"/>
          <w:lang w:eastAsia="en-GB"/>
        </w:rPr>
        <w:t xml:space="preserve"> in der </w:t>
      </w:r>
      <w:proofErr w:type="spellStart"/>
      <w:r w:rsidRPr="007B26E6">
        <w:rPr>
          <w:color w:val="000000"/>
          <w:lang w:eastAsia="en-GB"/>
        </w:rPr>
        <w:t>Spätbronzezeit</w:t>
      </w:r>
      <w:proofErr w:type="spellEnd"/>
      <w:r w:rsidRPr="007B26E6">
        <w:rPr>
          <w:color w:val="000000"/>
          <w:lang w:eastAsia="en-GB"/>
        </w:rPr>
        <w:t xml:space="preserve">. </w:t>
      </w:r>
      <w:r w:rsidRPr="007B26E6">
        <w:rPr>
          <w:i/>
          <w:iCs/>
          <w:color w:val="000000"/>
          <w:lang w:eastAsia="en-GB"/>
        </w:rPr>
        <w:t xml:space="preserve">Acta </w:t>
      </w:r>
      <w:proofErr w:type="spellStart"/>
      <w:r w:rsidRPr="007B26E6">
        <w:rPr>
          <w:i/>
          <w:iCs/>
          <w:color w:val="000000"/>
          <w:lang w:eastAsia="en-GB"/>
        </w:rPr>
        <w:t>Archaeologica</w:t>
      </w:r>
      <w:proofErr w:type="spellEnd"/>
      <w:r w:rsidRPr="007B26E6">
        <w:rPr>
          <w:i/>
          <w:iCs/>
          <w:color w:val="000000"/>
          <w:lang w:eastAsia="en-GB"/>
        </w:rPr>
        <w:t xml:space="preserve"> </w:t>
      </w:r>
      <w:proofErr w:type="spellStart"/>
      <w:r w:rsidRPr="007B26E6">
        <w:rPr>
          <w:i/>
          <w:iCs/>
          <w:color w:val="000000"/>
          <w:lang w:eastAsia="en-GB"/>
        </w:rPr>
        <w:t>Academiae</w:t>
      </w:r>
      <w:proofErr w:type="spellEnd"/>
      <w:r w:rsidRPr="007B26E6">
        <w:rPr>
          <w:i/>
          <w:iCs/>
          <w:color w:val="000000"/>
          <w:lang w:eastAsia="en-GB"/>
        </w:rPr>
        <w:t xml:space="preserve"> </w:t>
      </w:r>
      <w:proofErr w:type="spellStart"/>
      <w:r w:rsidRPr="007B26E6">
        <w:rPr>
          <w:i/>
          <w:iCs/>
          <w:color w:val="000000"/>
          <w:lang w:eastAsia="en-GB"/>
        </w:rPr>
        <w:t>Scientiarum</w:t>
      </w:r>
      <w:proofErr w:type="spellEnd"/>
      <w:r w:rsidRPr="007B26E6">
        <w:rPr>
          <w:i/>
          <w:iCs/>
          <w:color w:val="000000"/>
          <w:lang w:eastAsia="en-GB"/>
        </w:rPr>
        <w:t xml:space="preserve"> </w:t>
      </w:r>
      <w:proofErr w:type="spellStart"/>
      <w:r w:rsidRPr="007B26E6">
        <w:rPr>
          <w:i/>
          <w:iCs/>
          <w:color w:val="000000"/>
          <w:lang w:eastAsia="en-GB"/>
        </w:rPr>
        <w:t>Hungaricae</w:t>
      </w:r>
      <w:proofErr w:type="spellEnd"/>
      <w:r w:rsidRPr="007B26E6">
        <w:rPr>
          <w:color w:val="000000"/>
          <w:lang w:eastAsia="en-GB"/>
        </w:rPr>
        <w:t xml:space="preserve"> 58, 135–44.</w:t>
      </w:r>
    </w:p>
    <w:p w14:paraId="2D8D21AA" w14:textId="77777777" w:rsidR="00DE04E5" w:rsidRPr="007B26E6" w:rsidRDefault="00DE04E5" w:rsidP="00DE04E5">
      <w:pPr>
        <w:jc w:val="both"/>
        <w:rPr>
          <w:lang w:eastAsia="en-GB"/>
        </w:rPr>
      </w:pPr>
      <w:proofErr w:type="spellStart"/>
      <w:r w:rsidRPr="007B26E6">
        <w:rPr>
          <w:color w:val="000000"/>
          <w:lang w:eastAsia="en-GB"/>
        </w:rPr>
        <w:t>Ilon</w:t>
      </w:r>
      <w:proofErr w:type="spellEnd"/>
      <w:r w:rsidRPr="007B26E6">
        <w:rPr>
          <w:color w:val="000000"/>
          <w:lang w:eastAsia="en-GB"/>
        </w:rPr>
        <w:t>, G. 2008.</w:t>
      </w:r>
      <w:r w:rsidRPr="007B26E6">
        <w:rPr>
          <w:color w:val="000000"/>
          <w:shd w:val="clear" w:color="auto" w:fill="FFFFFF"/>
          <w:lang w:eastAsia="en-GB"/>
        </w:rPr>
        <w:t xml:space="preserve"> </w:t>
      </w:r>
      <w:proofErr w:type="spellStart"/>
      <w:r w:rsidRPr="007B26E6">
        <w:rPr>
          <w:color w:val="000000"/>
          <w:lang w:eastAsia="en-GB"/>
        </w:rPr>
        <w:t>Füheisenzeitliche</w:t>
      </w:r>
      <w:proofErr w:type="spellEnd"/>
      <w:r w:rsidRPr="007B26E6">
        <w:rPr>
          <w:color w:val="000000"/>
          <w:lang w:eastAsia="en-GB"/>
        </w:rPr>
        <w:t xml:space="preserve"> </w:t>
      </w:r>
      <w:proofErr w:type="spellStart"/>
      <w:r w:rsidRPr="007B26E6">
        <w:rPr>
          <w:color w:val="000000"/>
          <w:lang w:eastAsia="en-GB"/>
        </w:rPr>
        <w:t>Töpferware</w:t>
      </w:r>
      <w:proofErr w:type="spellEnd"/>
      <w:r w:rsidRPr="007B26E6">
        <w:rPr>
          <w:color w:val="000000"/>
          <w:lang w:eastAsia="en-GB"/>
        </w:rPr>
        <w:t xml:space="preserve"> in der </w:t>
      </w:r>
      <w:proofErr w:type="spellStart"/>
      <w:r w:rsidRPr="007B26E6">
        <w:rPr>
          <w:color w:val="000000"/>
          <w:lang w:eastAsia="en-GB"/>
        </w:rPr>
        <w:t>Siedlung</w:t>
      </w:r>
      <w:proofErr w:type="spellEnd"/>
      <w:r w:rsidRPr="007B26E6">
        <w:rPr>
          <w:color w:val="000000"/>
          <w:lang w:eastAsia="en-GB"/>
        </w:rPr>
        <w:t xml:space="preserve"> von </w:t>
      </w:r>
      <w:proofErr w:type="spellStart"/>
      <w:r w:rsidRPr="007B26E6">
        <w:rPr>
          <w:color w:val="000000"/>
          <w:lang w:eastAsia="en-GB"/>
        </w:rPr>
        <w:t>Gór</w:t>
      </w:r>
      <w:proofErr w:type="spellEnd"/>
      <w:r w:rsidRPr="007B26E6">
        <w:rPr>
          <w:color w:val="000000"/>
          <w:lang w:eastAsia="en-GB"/>
        </w:rPr>
        <w:t>–</w:t>
      </w:r>
      <w:proofErr w:type="spellStart"/>
      <w:r w:rsidRPr="007B26E6">
        <w:rPr>
          <w:color w:val="000000"/>
          <w:lang w:eastAsia="en-GB"/>
        </w:rPr>
        <w:t>Kápolnadomb</w:t>
      </w:r>
      <w:proofErr w:type="spellEnd"/>
      <w:r w:rsidRPr="007B26E6">
        <w:rPr>
          <w:color w:val="000000"/>
          <w:lang w:eastAsia="en-GB"/>
        </w:rPr>
        <w:t xml:space="preserve"> (</w:t>
      </w:r>
      <w:proofErr w:type="spellStart"/>
      <w:r w:rsidRPr="007B26E6">
        <w:rPr>
          <w:color w:val="000000"/>
          <w:lang w:eastAsia="en-GB"/>
        </w:rPr>
        <w:t>Kom</w:t>
      </w:r>
      <w:proofErr w:type="spellEnd"/>
      <w:r w:rsidRPr="007B26E6">
        <w:rPr>
          <w:color w:val="000000"/>
          <w:lang w:eastAsia="en-GB"/>
        </w:rPr>
        <w:t xml:space="preserve">. Vas. </w:t>
      </w:r>
      <w:proofErr w:type="spellStart"/>
      <w:r w:rsidRPr="007B26E6">
        <w:rPr>
          <w:color w:val="000000"/>
          <w:lang w:eastAsia="en-GB"/>
        </w:rPr>
        <w:t>Westungarn</w:t>
      </w:r>
      <w:proofErr w:type="spellEnd"/>
      <w:r w:rsidRPr="007B26E6">
        <w:rPr>
          <w:color w:val="000000"/>
          <w:lang w:eastAsia="en-GB"/>
        </w:rPr>
        <w:t xml:space="preserve">). </w:t>
      </w:r>
      <w:proofErr w:type="spellStart"/>
      <w:r w:rsidRPr="41D28D8F">
        <w:rPr>
          <w:i/>
          <w:iCs/>
          <w:color w:val="000000"/>
          <w:lang w:eastAsia="en-GB"/>
        </w:rPr>
        <w:t>Archaeologiai</w:t>
      </w:r>
      <w:proofErr w:type="spellEnd"/>
      <w:r w:rsidRPr="41D28D8F">
        <w:rPr>
          <w:i/>
          <w:iCs/>
          <w:color w:val="000000"/>
          <w:lang w:eastAsia="en-GB"/>
        </w:rPr>
        <w:t xml:space="preserve"> </w:t>
      </w:r>
      <w:proofErr w:type="spellStart"/>
      <w:r w:rsidRPr="41D28D8F">
        <w:rPr>
          <w:i/>
          <w:iCs/>
          <w:color w:val="000000"/>
          <w:lang w:eastAsia="en-GB"/>
        </w:rPr>
        <w:t>Értesítő</w:t>
      </w:r>
      <w:proofErr w:type="spellEnd"/>
      <w:r w:rsidRPr="41D28D8F">
        <w:rPr>
          <w:i/>
          <w:iCs/>
          <w:color w:val="000000"/>
          <w:lang w:eastAsia="en-GB"/>
        </w:rPr>
        <w:t xml:space="preserve"> </w:t>
      </w:r>
      <w:r w:rsidRPr="007B26E6">
        <w:rPr>
          <w:color w:val="000000"/>
          <w:lang w:eastAsia="en-GB"/>
        </w:rPr>
        <w:t>133, 87–108. </w:t>
      </w:r>
    </w:p>
    <w:p w14:paraId="291C43B7" w14:textId="35BB8C4E" w:rsidR="41D28D8F" w:rsidRDefault="41D28D8F" w:rsidP="41D28D8F">
      <w:pPr>
        <w:jc w:val="both"/>
        <w:rPr>
          <w:color w:val="000000" w:themeColor="text1"/>
          <w:lang w:eastAsia="en-GB"/>
        </w:rPr>
      </w:pPr>
    </w:p>
    <w:p w14:paraId="1A5144E9" w14:textId="77777777" w:rsidR="00DE04E5" w:rsidRPr="007B26E6" w:rsidRDefault="00DE04E5" w:rsidP="00DE04E5">
      <w:pPr>
        <w:jc w:val="both"/>
        <w:rPr>
          <w:lang w:eastAsia="en-GB"/>
        </w:rPr>
      </w:pPr>
      <w:proofErr w:type="spellStart"/>
      <w:r w:rsidRPr="007B26E6">
        <w:rPr>
          <w:color w:val="000000"/>
          <w:lang w:eastAsia="en-GB"/>
        </w:rPr>
        <w:t>Ilon</w:t>
      </w:r>
      <w:proofErr w:type="spellEnd"/>
      <w:r w:rsidRPr="007B26E6">
        <w:rPr>
          <w:color w:val="000000"/>
          <w:lang w:eastAsia="en-GB"/>
        </w:rPr>
        <w:t xml:space="preserve">, G. 2012. </w:t>
      </w:r>
      <w:proofErr w:type="spellStart"/>
      <w:r w:rsidRPr="007B26E6">
        <w:rPr>
          <w:color w:val="000000"/>
          <w:lang w:eastAsia="en-GB"/>
        </w:rPr>
        <w:t>Gór</w:t>
      </w:r>
      <w:proofErr w:type="spellEnd"/>
      <w:r w:rsidRPr="007B26E6">
        <w:rPr>
          <w:color w:val="000000"/>
          <w:lang w:eastAsia="en-GB"/>
        </w:rPr>
        <w:t>–</w:t>
      </w:r>
      <w:proofErr w:type="spellStart"/>
      <w:r w:rsidRPr="007B26E6">
        <w:rPr>
          <w:color w:val="000000"/>
          <w:lang w:eastAsia="en-GB"/>
        </w:rPr>
        <w:t>Kápolnadomb</w:t>
      </w:r>
      <w:proofErr w:type="spellEnd"/>
      <w:r w:rsidRPr="007B26E6">
        <w:rPr>
          <w:color w:val="000000"/>
          <w:lang w:eastAsia="en-GB"/>
        </w:rPr>
        <w:t xml:space="preserve"> </w:t>
      </w:r>
      <w:proofErr w:type="gramStart"/>
      <w:r w:rsidRPr="007B26E6">
        <w:rPr>
          <w:color w:val="000000"/>
          <w:lang w:eastAsia="en-GB"/>
        </w:rPr>
        <w:t>In</w:t>
      </w:r>
      <w:proofErr w:type="gramEnd"/>
      <w:r w:rsidRPr="007B26E6">
        <w:rPr>
          <w:color w:val="000000"/>
          <w:lang w:eastAsia="en-GB"/>
        </w:rPr>
        <w:t xml:space="preserve">: S. Sievers, H. O. Urban and C. P. </w:t>
      </w:r>
      <w:proofErr w:type="spellStart"/>
      <w:r w:rsidRPr="007B26E6">
        <w:rPr>
          <w:color w:val="000000"/>
          <w:lang w:eastAsia="en-GB"/>
        </w:rPr>
        <w:t>Ramsl</w:t>
      </w:r>
      <w:proofErr w:type="spellEnd"/>
      <w:r w:rsidRPr="007B26E6">
        <w:rPr>
          <w:color w:val="000000"/>
          <w:lang w:eastAsia="en-GB"/>
        </w:rPr>
        <w:t xml:space="preserve"> (eds), </w:t>
      </w:r>
      <w:proofErr w:type="spellStart"/>
      <w:r w:rsidRPr="41D28D8F">
        <w:rPr>
          <w:i/>
          <w:iCs/>
          <w:color w:val="000000"/>
          <w:lang w:eastAsia="en-GB"/>
        </w:rPr>
        <w:t>Lexikon</w:t>
      </w:r>
      <w:proofErr w:type="spellEnd"/>
      <w:r w:rsidRPr="41D28D8F">
        <w:rPr>
          <w:i/>
          <w:iCs/>
          <w:color w:val="000000"/>
          <w:lang w:eastAsia="en-GB"/>
        </w:rPr>
        <w:t xml:space="preserve"> </w:t>
      </w:r>
      <w:proofErr w:type="spellStart"/>
      <w:r w:rsidRPr="41D28D8F">
        <w:rPr>
          <w:i/>
          <w:iCs/>
          <w:color w:val="000000"/>
          <w:lang w:eastAsia="en-GB"/>
        </w:rPr>
        <w:t>zur</w:t>
      </w:r>
      <w:proofErr w:type="spellEnd"/>
      <w:r w:rsidRPr="41D28D8F">
        <w:rPr>
          <w:i/>
          <w:iCs/>
          <w:color w:val="000000"/>
          <w:lang w:eastAsia="en-GB"/>
        </w:rPr>
        <w:t xml:space="preserve"> </w:t>
      </w:r>
      <w:proofErr w:type="spellStart"/>
      <w:r w:rsidRPr="41D28D8F">
        <w:rPr>
          <w:i/>
          <w:iCs/>
          <w:color w:val="000000"/>
          <w:lang w:eastAsia="en-GB"/>
        </w:rPr>
        <w:t>keltischen</w:t>
      </w:r>
      <w:proofErr w:type="spellEnd"/>
      <w:r w:rsidRPr="41D28D8F">
        <w:rPr>
          <w:i/>
          <w:iCs/>
          <w:color w:val="000000"/>
          <w:lang w:eastAsia="en-GB"/>
        </w:rPr>
        <w:t xml:space="preserve"> </w:t>
      </w:r>
      <w:proofErr w:type="spellStart"/>
      <w:r w:rsidRPr="41D28D8F">
        <w:rPr>
          <w:i/>
          <w:iCs/>
          <w:color w:val="000000"/>
          <w:lang w:eastAsia="en-GB"/>
        </w:rPr>
        <w:t>Archäologie</w:t>
      </w:r>
      <w:proofErr w:type="spellEnd"/>
      <w:r w:rsidRPr="41D28D8F">
        <w:rPr>
          <w:i/>
          <w:iCs/>
          <w:color w:val="000000"/>
          <w:lang w:eastAsia="en-GB"/>
        </w:rPr>
        <w:t xml:space="preserve"> A–K</w:t>
      </w:r>
      <w:r w:rsidRPr="007B26E6">
        <w:rPr>
          <w:color w:val="000000"/>
          <w:lang w:eastAsia="en-GB"/>
        </w:rPr>
        <w:t>, 670–2.</w:t>
      </w:r>
      <w:r w:rsidRPr="007B26E6">
        <w:rPr>
          <w:rFonts w:ascii="Helvetica Neue" w:hAnsi="Helvetica Neue"/>
          <w:color w:val="555555"/>
          <w:shd w:val="clear" w:color="auto" w:fill="FFFFFF"/>
          <w:lang w:eastAsia="en-GB"/>
        </w:rPr>
        <w:t xml:space="preserve"> </w:t>
      </w:r>
      <w:r w:rsidRPr="007B26E6">
        <w:rPr>
          <w:color w:val="000000"/>
          <w:lang w:eastAsia="en-GB"/>
        </w:rPr>
        <w:t>Wien: VÖAW.</w:t>
      </w:r>
    </w:p>
    <w:p w14:paraId="364F56AF" w14:textId="3628E50C" w:rsidR="41D28D8F" w:rsidRDefault="41D28D8F" w:rsidP="41D28D8F">
      <w:pPr>
        <w:jc w:val="both"/>
        <w:rPr>
          <w:color w:val="000000" w:themeColor="text1"/>
          <w:lang w:eastAsia="en-GB"/>
        </w:rPr>
      </w:pPr>
    </w:p>
    <w:p w14:paraId="3ACD636E" w14:textId="77777777" w:rsidR="00DE04E5" w:rsidRPr="007B26E6" w:rsidRDefault="41D28D8F" w:rsidP="00DE04E5">
      <w:pPr>
        <w:jc w:val="both"/>
        <w:rPr>
          <w:lang w:eastAsia="en-GB"/>
        </w:rPr>
      </w:pPr>
      <w:proofErr w:type="spellStart"/>
      <w:r w:rsidRPr="41D28D8F">
        <w:rPr>
          <w:color w:val="000000" w:themeColor="text1"/>
          <w:lang w:eastAsia="en-GB"/>
        </w:rPr>
        <w:t>Marton</w:t>
      </w:r>
      <w:proofErr w:type="spellEnd"/>
      <w:r w:rsidRPr="41D28D8F">
        <w:rPr>
          <w:color w:val="000000" w:themeColor="text1"/>
          <w:lang w:eastAsia="en-GB"/>
        </w:rPr>
        <w:t>, E. 2001. Weaving-related finds from Western Hungary from the first millennium BC/</w:t>
      </w:r>
      <w:proofErr w:type="spellStart"/>
      <w:r w:rsidRPr="41D28D8F">
        <w:rPr>
          <w:color w:val="000000" w:themeColor="text1"/>
          <w:lang w:eastAsia="en-GB"/>
        </w:rPr>
        <w:t>Webstuhlfunde</w:t>
      </w:r>
      <w:proofErr w:type="spellEnd"/>
      <w:r w:rsidRPr="41D28D8F">
        <w:rPr>
          <w:color w:val="000000" w:themeColor="text1"/>
          <w:lang w:eastAsia="en-GB"/>
        </w:rPr>
        <w:t xml:space="preserve"> </w:t>
      </w:r>
      <w:proofErr w:type="spellStart"/>
      <w:r w:rsidRPr="41D28D8F">
        <w:rPr>
          <w:color w:val="000000" w:themeColor="text1"/>
          <w:lang w:eastAsia="en-GB"/>
        </w:rPr>
        <w:t>aus</w:t>
      </w:r>
      <w:proofErr w:type="spellEnd"/>
      <w:r w:rsidRPr="41D28D8F">
        <w:rPr>
          <w:color w:val="000000" w:themeColor="text1"/>
          <w:lang w:eastAsia="en-GB"/>
        </w:rPr>
        <w:t xml:space="preserve"> </w:t>
      </w:r>
      <w:proofErr w:type="spellStart"/>
      <w:r w:rsidRPr="41D28D8F">
        <w:rPr>
          <w:color w:val="000000" w:themeColor="text1"/>
          <w:lang w:eastAsia="en-GB"/>
        </w:rPr>
        <w:t>Westungarn</w:t>
      </w:r>
      <w:proofErr w:type="spellEnd"/>
      <w:r w:rsidRPr="41D28D8F">
        <w:rPr>
          <w:color w:val="000000" w:themeColor="text1"/>
          <w:lang w:eastAsia="en-GB"/>
        </w:rPr>
        <w:t xml:space="preserve"> </w:t>
      </w:r>
      <w:proofErr w:type="spellStart"/>
      <w:r w:rsidRPr="41D28D8F">
        <w:rPr>
          <w:color w:val="000000" w:themeColor="text1"/>
          <w:lang w:eastAsia="en-GB"/>
        </w:rPr>
        <w:t>im</w:t>
      </w:r>
      <w:proofErr w:type="spellEnd"/>
      <w:r w:rsidRPr="41D28D8F">
        <w:rPr>
          <w:color w:val="000000" w:themeColor="text1"/>
          <w:lang w:eastAsia="en-GB"/>
        </w:rPr>
        <w:t xml:space="preserve"> 1. </w:t>
      </w:r>
      <w:proofErr w:type="spellStart"/>
      <w:r w:rsidRPr="41D28D8F">
        <w:rPr>
          <w:color w:val="000000" w:themeColor="text1"/>
          <w:lang w:eastAsia="en-GB"/>
        </w:rPr>
        <w:t>Jahrtausend</w:t>
      </w:r>
      <w:proofErr w:type="spellEnd"/>
      <w:r w:rsidRPr="41D28D8F">
        <w:rPr>
          <w:color w:val="000000" w:themeColor="text1"/>
          <w:lang w:eastAsia="en-GB"/>
        </w:rPr>
        <w:t xml:space="preserve"> v. Chr. In: A. Lippert (ed.), </w:t>
      </w:r>
      <w:r w:rsidRPr="41D28D8F">
        <w:rPr>
          <w:i/>
          <w:iCs/>
          <w:color w:val="000000" w:themeColor="text1"/>
          <w:lang w:eastAsia="en-GB"/>
        </w:rPr>
        <w:t xml:space="preserve">Die Drau-, Mur- und </w:t>
      </w:r>
      <w:proofErr w:type="spellStart"/>
      <w:r w:rsidRPr="41D28D8F">
        <w:rPr>
          <w:i/>
          <w:iCs/>
          <w:color w:val="000000" w:themeColor="text1"/>
          <w:lang w:eastAsia="en-GB"/>
        </w:rPr>
        <w:t>Raab</w:t>
      </w:r>
      <w:proofErr w:type="spellEnd"/>
      <w:r w:rsidRPr="41D28D8F">
        <w:rPr>
          <w:i/>
          <w:iCs/>
          <w:color w:val="000000" w:themeColor="text1"/>
          <w:lang w:eastAsia="en-GB"/>
        </w:rPr>
        <w:t xml:space="preserve">-Region </w:t>
      </w:r>
      <w:proofErr w:type="spellStart"/>
      <w:r w:rsidRPr="41D28D8F">
        <w:rPr>
          <w:i/>
          <w:iCs/>
          <w:color w:val="000000" w:themeColor="text1"/>
          <w:lang w:eastAsia="en-GB"/>
        </w:rPr>
        <w:t>im</w:t>
      </w:r>
      <w:proofErr w:type="spellEnd"/>
      <w:r w:rsidRPr="41D28D8F">
        <w:rPr>
          <w:i/>
          <w:iCs/>
          <w:color w:val="000000" w:themeColor="text1"/>
          <w:lang w:eastAsia="en-GB"/>
        </w:rPr>
        <w:t xml:space="preserve"> 1. </w:t>
      </w:r>
      <w:proofErr w:type="spellStart"/>
      <w:r w:rsidRPr="41D28D8F">
        <w:rPr>
          <w:i/>
          <w:iCs/>
          <w:color w:val="000000" w:themeColor="text1"/>
          <w:lang w:eastAsia="en-GB"/>
        </w:rPr>
        <w:t>vorchristlichen</w:t>
      </w:r>
      <w:proofErr w:type="spellEnd"/>
      <w:r w:rsidRPr="41D28D8F">
        <w:rPr>
          <w:i/>
          <w:iCs/>
          <w:color w:val="000000" w:themeColor="text1"/>
          <w:lang w:eastAsia="en-GB"/>
        </w:rPr>
        <w:t xml:space="preserve"> </w:t>
      </w:r>
      <w:proofErr w:type="spellStart"/>
      <w:r w:rsidRPr="41D28D8F">
        <w:rPr>
          <w:i/>
          <w:iCs/>
          <w:color w:val="000000" w:themeColor="text1"/>
          <w:lang w:eastAsia="en-GB"/>
        </w:rPr>
        <w:t>Jahrtausend</w:t>
      </w:r>
      <w:proofErr w:type="spellEnd"/>
      <w:r w:rsidRPr="41D28D8F">
        <w:rPr>
          <w:i/>
          <w:iCs/>
          <w:color w:val="000000" w:themeColor="text1"/>
          <w:lang w:eastAsia="en-GB"/>
        </w:rPr>
        <w:t xml:space="preserve">. </w:t>
      </w:r>
      <w:proofErr w:type="spellStart"/>
      <w:r w:rsidRPr="41D28D8F">
        <w:rPr>
          <w:i/>
          <w:iCs/>
          <w:color w:val="000000" w:themeColor="text1"/>
          <w:lang w:eastAsia="en-GB"/>
        </w:rPr>
        <w:t>Akten</w:t>
      </w:r>
      <w:proofErr w:type="spellEnd"/>
      <w:r w:rsidRPr="41D28D8F">
        <w:rPr>
          <w:i/>
          <w:iCs/>
          <w:color w:val="000000" w:themeColor="text1"/>
          <w:lang w:eastAsia="en-GB"/>
        </w:rPr>
        <w:t xml:space="preserve"> des </w:t>
      </w:r>
      <w:proofErr w:type="spellStart"/>
      <w:r w:rsidRPr="41D28D8F">
        <w:rPr>
          <w:i/>
          <w:iCs/>
          <w:color w:val="000000" w:themeColor="text1"/>
          <w:lang w:eastAsia="en-GB"/>
        </w:rPr>
        <w:t>internationalen</w:t>
      </w:r>
      <w:proofErr w:type="spellEnd"/>
      <w:r w:rsidRPr="41D28D8F">
        <w:rPr>
          <w:i/>
          <w:iCs/>
          <w:color w:val="000000" w:themeColor="text1"/>
          <w:lang w:eastAsia="en-GB"/>
        </w:rPr>
        <w:t xml:space="preserve"> und </w:t>
      </w:r>
      <w:proofErr w:type="spellStart"/>
      <w:r w:rsidRPr="41D28D8F">
        <w:rPr>
          <w:i/>
          <w:iCs/>
          <w:color w:val="000000" w:themeColor="text1"/>
          <w:lang w:eastAsia="en-GB"/>
        </w:rPr>
        <w:t>interdisziplinären</w:t>
      </w:r>
      <w:proofErr w:type="spellEnd"/>
      <w:r w:rsidRPr="41D28D8F">
        <w:rPr>
          <w:i/>
          <w:iCs/>
          <w:color w:val="000000" w:themeColor="text1"/>
          <w:lang w:eastAsia="en-GB"/>
        </w:rPr>
        <w:t xml:space="preserve"> Symposiums </w:t>
      </w:r>
      <w:proofErr w:type="spellStart"/>
      <w:r w:rsidRPr="41D28D8F">
        <w:rPr>
          <w:i/>
          <w:iCs/>
          <w:color w:val="000000" w:themeColor="text1"/>
          <w:lang w:eastAsia="en-GB"/>
        </w:rPr>
        <w:t>vom</w:t>
      </w:r>
      <w:proofErr w:type="spellEnd"/>
      <w:r w:rsidRPr="41D28D8F">
        <w:rPr>
          <w:i/>
          <w:iCs/>
          <w:color w:val="000000" w:themeColor="text1"/>
          <w:lang w:eastAsia="en-GB"/>
        </w:rPr>
        <w:t xml:space="preserve"> 26. bis 29. April 2000 in Bad </w:t>
      </w:r>
      <w:proofErr w:type="spellStart"/>
      <w:r w:rsidRPr="41D28D8F">
        <w:rPr>
          <w:i/>
          <w:iCs/>
          <w:color w:val="000000" w:themeColor="text1"/>
          <w:lang w:eastAsia="en-GB"/>
        </w:rPr>
        <w:t>Radkersburg</w:t>
      </w:r>
      <w:proofErr w:type="spellEnd"/>
      <w:r w:rsidRPr="41D28D8F">
        <w:rPr>
          <w:i/>
          <w:iCs/>
          <w:color w:val="000000" w:themeColor="text1"/>
          <w:lang w:eastAsia="en-GB"/>
        </w:rPr>
        <w:t>.</w:t>
      </w:r>
      <w:r w:rsidRPr="41D28D8F">
        <w:rPr>
          <w:color w:val="000000" w:themeColor="text1"/>
          <w:lang w:eastAsia="en-GB"/>
        </w:rPr>
        <w:t xml:space="preserve"> </w:t>
      </w:r>
      <w:r w:rsidRPr="41D28D8F">
        <w:rPr>
          <w:i/>
          <w:iCs/>
          <w:color w:val="000000" w:themeColor="text1"/>
          <w:lang w:eastAsia="en-GB"/>
        </w:rPr>
        <w:t>UPA 78</w:t>
      </w:r>
      <w:r w:rsidRPr="41D28D8F">
        <w:rPr>
          <w:color w:val="000000" w:themeColor="text1"/>
          <w:lang w:eastAsia="en-GB"/>
        </w:rPr>
        <w:t xml:space="preserve">, 297–308. Bonn: </w:t>
      </w:r>
      <w:proofErr w:type="spellStart"/>
      <w:r w:rsidRPr="41D28D8F">
        <w:rPr>
          <w:color w:val="000000" w:themeColor="text1"/>
          <w:lang w:eastAsia="en-GB"/>
        </w:rPr>
        <w:t>Kommission</w:t>
      </w:r>
      <w:proofErr w:type="spellEnd"/>
      <w:r w:rsidRPr="41D28D8F">
        <w:rPr>
          <w:color w:val="000000" w:themeColor="text1"/>
          <w:lang w:eastAsia="en-GB"/>
        </w:rPr>
        <w:t xml:space="preserve"> </w:t>
      </w:r>
      <w:proofErr w:type="spellStart"/>
      <w:r w:rsidRPr="41D28D8F">
        <w:rPr>
          <w:color w:val="000000" w:themeColor="text1"/>
          <w:lang w:eastAsia="en-GB"/>
        </w:rPr>
        <w:t>bei</w:t>
      </w:r>
      <w:proofErr w:type="spellEnd"/>
      <w:r w:rsidRPr="41D28D8F">
        <w:rPr>
          <w:color w:val="000000" w:themeColor="text1"/>
          <w:lang w:eastAsia="en-GB"/>
        </w:rPr>
        <w:t xml:space="preserve"> Rudolf </w:t>
      </w:r>
      <w:proofErr w:type="spellStart"/>
      <w:r w:rsidRPr="41D28D8F">
        <w:rPr>
          <w:color w:val="000000" w:themeColor="text1"/>
          <w:lang w:eastAsia="en-GB"/>
        </w:rPr>
        <w:t>Habelt</w:t>
      </w:r>
      <w:proofErr w:type="spellEnd"/>
      <w:r w:rsidRPr="41D28D8F">
        <w:rPr>
          <w:color w:val="000000" w:themeColor="text1"/>
          <w:lang w:eastAsia="en-GB"/>
        </w:rPr>
        <w:t>.</w:t>
      </w:r>
    </w:p>
    <w:p w14:paraId="4CD9E8BA" w14:textId="7B7BEE8F" w:rsidR="41D28D8F" w:rsidRDefault="41D28D8F" w:rsidP="41D28D8F">
      <w:pPr>
        <w:jc w:val="both"/>
        <w:rPr>
          <w:color w:val="000000" w:themeColor="text1"/>
          <w:lang w:eastAsia="en-GB"/>
        </w:rPr>
      </w:pPr>
    </w:p>
    <w:p w14:paraId="746C430E" w14:textId="77777777" w:rsidR="00DE04E5" w:rsidRPr="007B26E6" w:rsidRDefault="00DE04E5" w:rsidP="00DE04E5">
      <w:pPr>
        <w:jc w:val="both"/>
        <w:rPr>
          <w:lang w:eastAsia="en-GB"/>
        </w:rPr>
      </w:pPr>
      <w:proofErr w:type="spellStart"/>
      <w:r w:rsidRPr="007B26E6">
        <w:rPr>
          <w:color w:val="000000"/>
          <w:lang w:eastAsia="en-GB"/>
        </w:rPr>
        <w:t>Zoffmann</w:t>
      </w:r>
      <w:proofErr w:type="spellEnd"/>
      <w:r w:rsidRPr="007B26E6">
        <w:rPr>
          <w:color w:val="000000"/>
          <w:lang w:eastAsia="en-GB"/>
        </w:rPr>
        <w:t xml:space="preserve">, </w:t>
      </w:r>
      <w:proofErr w:type="spellStart"/>
      <w:r w:rsidRPr="007B26E6">
        <w:rPr>
          <w:color w:val="000000"/>
          <w:lang w:eastAsia="en-GB"/>
        </w:rPr>
        <w:t>Zs</w:t>
      </w:r>
      <w:proofErr w:type="spellEnd"/>
      <w:r w:rsidRPr="007B26E6">
        <w:rPr>
          <w:color w:val="000000"/>
          <w:lang w:eastAsia="en-GB"/>
        </w:rPr>
        <w:t xml:space="preserve">., K. 2007. </w:t>
      </w:r>
      <w:proofErr w:type="spellStart"/>
      <w:r w:rsidRPr="007B26E6">
        <w:rPr>
          <w:color w:val="000000"/>
          <w:lang w:eastAsia="en-GB"/>
        </w:rPr>
        <w:t>Embertani</w:t>
      </w:r>
      <w:proofErr w:type="spellEnd"/>
      <w:r w:rsidRPr="007B26E6">
        <w:rPr>
          <w:color w:val="000000"/>
          <w:lang w:eastAsia="en-GB"/>
        </w:rPr>
        <w:t xml:space="preserve"> </w:t>
      </w:r>
      <w:proofErr w:type="spellStart"/>
      <w:r w:rsidRPr="007B26E6">
        <w:rPr>
          <w:color w:val="000000"/>
          <w:lang w:eastAsia="en-GB"/>
        </w:rPr>
        <w:t>leletek</w:t>
      </w:r>
      <w:proofErr w:type="spellEnd"/>
      <w:r w:rsidRPr="007B26E6">
        <w:rPr>
          <w:color w:val="000000"/>
          <w:lang w:eastAsia="en-GB"/>
        </w:rPr>
        <w:t xml:space="preserve"> </w:t>
      </w:r>
      <w:proofErr w:type="spellStart"/>
      <w:r w:rsidRPr="007B26E6">
        <w:rPr>
          <w:color w:val="000000"/>
          <w:lang w:eastAsia="en-GB"/>
        </w:rPr>
        <w:t>az</w:t>
      </w:r>
      <w:proofErr w:type="spellEnd"/>
      <w:r w:rsidRPr="007B26E6">
        <w:rPr>
          <w:color w:val="000000"/>
          <w:lang w:eastAsia="en-GB"/>
        </w:rPr>
        <w:t xml:space="preserve"> </w:t>
      </w:r>
      <w:proofErr w:type="spellStart"/>
      <w:r w:rsidRPr="007B26E6">
        <w:rPr>
          <w:color w:val="000000"/>
          <w:lang w:eastAsia="en-GB"/>
        </w:rPr>
        <w:t>Urnamezős-kultúra</w:t>
      </w:r>
      <w:proofErr w:type="spellEnd"/>
      <w:r w:rsidRPr="007B26E6">
        <w:rPr>
          <w:color w:val="000000"/>
          <w:lang w:eastAsia="en-GB"/>
        </w:rPr>
        <w:t xml:space="preserve"> </w:t>
      </w:r>
      <w:proofErr w:type="spellStart"/>
      <w:r w:rsidRPr="007B26E6">
        <w:rPr>
          <w:color w:val="000000"/>
          <w:lang w:eastAsia="en-GB"/>
        </w:rPr>
        <w:t>Gór-Kápolnadomb</w:t>
      </w:r>
      <w:proofErr w:type="spellEnd"/>
      <w:r w:rsidRPr="007B26E6">
        <w:rPr>
          <w:color w:val="000000"/>
          <w:lang w:eastAsia="en-GB"/>
        </w:rPr>
        <w:t xml:space="preserve"> </w:t>
      </w:r>
      <w:proofErr w:type="spellStart"/>
      <w:r w:rsidRPr="007B26E6">
        <w:rPr>
          <w:color w:val="000000"/>
          <w:lang w:eastAsia="en-GB"/>
        </w:rPr>
        <w:t>lelőhelyéről</w:t>
      </w:r>
      <w:proofErr w:type="spellEnd"/>
      <w:r w:rsidRPr="007B26E6">
        <w:rPr>
          <w:color w:val="000000"/>
          <w:lang w:eastAsia="en-GB"/>
        </w:rPr>
        <w:t xml:space="preserve">/Anthropological finds from the site </w:t>
      </w:r>
      <w:proofErr w:type="spellStart"/>
      <w:r w:rsidRPr="007B26E6">
        <w:rPr>
          <w:color w:val="000000"/>
          <w:lang w:eastAsia="en-GB"/>
        </w:rPr>
        <w:t>Gór-Kápolnadomb</w:t>
      </w:r>
      <w:proofErr w:type="spellEnd"/>
      <w:r w:rsidRPr="007B26E6">
        <w:rPr>
          <w:color w:val="000000"/>
          <w:lang w:eastAsia="en-GB"/>
        </w:rPr>
        <w:t xml:space="preserve"> dating from the Urnfield-period. </w:t>
      </w:r>
      <w:proofErr w:type="spellStart"/>
      <w:r w:rsidRPr="007B26E6">
        <w:rPr>
          <w:i/>
          <w:iCs/>
          <w:color w:val="000000"/>
          <w:lang w:eastAsia="en-GB"/>
        </w:rPr>
        <w:t>Savaria</w:t>
      </w:r>
      <w:proofErr w:type="spellEnd"/>
      <w:r w:rsidRPr="007B26E6">
        <w:rPr>
          <w:i/>
          <w:iCs/>
          <w:color w:val="000000"/>
          <w:lang w:eastAsia="en-GB"/>
        </w:rPr>
        <w:t xml:space="preserve"> </w:t>
      </w:r>
      <w:r w:rsidRPr="007B26E6">
        <w:rPr>
          <w:color w:val="000000"/>
          <w:lang w:eastAsia="en-GB"/>
        </w:rPr>
        <w:t>30, 145–58.</w:t>
      </w:r>
      <w:r w:rsidRPr="007B26E6">
        <w:rPr>
          <w:b/>
          <w:bCs/>
          <w:color w:val="000000"/>
          <w:lang w:eastAsia="en-GB"/>
        </w:rPr>
        <w:t> </w:t>
      </w:r>
    </w:p>
    <w:p w14:paraId="785576F4" w14:textId="77777777" w:rsidR="00DE04E5" w:rsidRPr="007B26E6" w:rsidRDefault="00DE04E5" w:rsidP="00DE04E5">
      <w:pPr>
        <w:rPr>
          <w:lang w:eastAsia="en-GB"/>
        </w:rPr>
      </w:pPr>
    </w:p>
    <w:p w14:paraId="01C16D0C" w14:textId="77777777" w:rsidR="00DE04E5" w:rsidRPr="007B26E6" w:rsidRDefault="00DE04E5" w:rsidP="00DE04E5">
      <w:pPr>
        <w:jc w:val="both"/>
        <w:rPr>
          <w:lang w:eastAsia="en-GB"/>
        </w:rPr>
      </w:pPr>
      <w:proofErr w:type="spellStart"/>
      <w:r w:rsidRPr="007B26E6">
        <w:rPr>
          <w:b/>
          <w:bCs/>
          <w:color w:val="000000"/>
          <w:lang w:eastAsia="en-GB"/>
        </w:rPr>
        <w:t>Győr-Kert</w:t>
      </w:r>
      <w:proofErr w:type="spellEnd"/>
      <w:r w:rsidRPr="007B26E6">
        <w:rPr>
          <w:b/>
          <w:bCs/>
          <w:color w:val="000000"/>
          <w:lang w:eastAsia="en-GB"/>
        </w:rPr>
        <w:t xml:space="preserve"> </w:t>
      </w:r>
      <w:proofErr w:type="spellStart"/>
      <w:r w:rsidRPr="007B26E6">
        <w:rPr>
          <w:b/>
          <w:bCs/>
          <w:color w:val="000000"/>
          <w:lang w:eastAsia="en-GB"/>
        </w:rPr>
        <w:t>utca</w:t>
      </w:r>
      <w:proofErr w:type="spellEnd"/>
      <w:r w:rsidRPr="007B26E6">
        <w:rPr>
          <w:b/>
          <w:bCs/>
          <w:color w:val="000000"/>
          <w:lang w:eastAsia="en-GB"/>
        </w:rPr>
        <w:t xml:space="preserve">, </w:t>
      </w:r>
      <w:proofErr w:type="spellStart"/>
      <w:r w:rsidRPr="007B26E6">
        <w:rPr>
          <w:b/>
          <w:bCs/>
          <w:color w:val="000000"/>
          <w:lang w:eastAsia="en-GB"/>
        </w:rPr>
        <w:t>Győr</w:t>
      </w:r>
      <w:proofErr w:type="spellEnd"/>
      <w:r w:rsidRPr="007B26E6">
        <w:rPr>
          <w:b/>
          <w:bCs/>
          <w:color w:val="000000"/>
          <w:lang w:eastAsia="en-GB"/>
        </w:rPr>
        <w:t>-</w:t>
      </w:r>
      <w:proofErr w:type="spellStart"/>
      <w:r w:rsidRPr="007B26E6">
        <w:rPr>
          <w:b/>
          <w:bCs/>
          <w:color w:val="000000"/>
          <w:lang w:eastAsia="en-GB"/>
        </w:rPr>
        <w:t>Moson</w:t>
      </w:r>
      <w:proofErr w:type="spellEnd"/>
      <w:r w:rsidRPr="007B26E6">
        <w:rPr>
          <w:b/>
          <w:bCs/>
          <w:color w:val="000000"/>
          <w:lang w:eastAsia="en-GB"/>
        </w:rPr>
        <w:t>-Sopron County, Hungary</w:t>
      </w:r>
    </w:p>
    <w:p w14:paraId="74812951" w14:textId="77777777" w:rsidR="00DE04E5" w:rsidRPr="007B26E6" w:rsidRDefault="00DE04E5" w:rsidP="00DE04E5">
      <w:pPr>
        <w:jc w:val="both"/>
        <w:rPr>
          <w:lang w:eastAsia="en-GB"/>
        </w:rPr>
      </w:pPr>
      <w:r w:rsidRPr="007B26E6">
        <w:rPr>
          <w:color w:val="000000"/>
          <w:lang w:eastAsia="en-GB"/>
        </w:rPr>
        <w:t xml:space="preserve">Prior to an apartment house construction project, the </w:t>
      </w:r>
      <w:proofErr w:type="spellStart"/>
      <w:r w:rsidRPr="007B26E6">
        <w:rPr>
          <w:color w:val="000000"/>
          <w:lang w:eastAsia="en-GB"/>
        </w:rPr>
        <w:t>Rómer</w:t>
      </w:r>
      <w:proofErr w:type="spellEnd"/>
      <w:r w:rsidRPr="007B26E6">
        <w:rPr>
          <w:color w:val="000000"/>
          <w:lang w:eastAsia="en-GB"/>
        </w:rPr>
        <w:t xml:space="preserve"> </w:t>
      </w:r>
      <w:proofErr w:type="spellStart"/>
      <w:r w:rsidRPr="007B26E6">
        <w:rPr>
          <w:color w:val="000000"/>
          <w:lang w:eastAsia="en-GB"/>
        </w:rPr>
        <w:t>Flóris</w:t>
      </w:r>
      <w:proofErr w:type="spellEnd"/>
      <w:r w:rsidRPr="007B26E6">
        <w:rPr>
          <w:color w:val="000000"/>
          <w:lang w:eastAsia="en-GB"/>
        </w:rPr>
        <w:t xml:space="preserve"> Museum of Art and History in </w:t>
      </w:r>
      <w:proofErr w:type="spellStart"/>
      <w:r w:rsidRPr="007B26E6">
        <w:rPr>
          <w:color w:val="000000"/>
          <w:lang w:eastAsia="en-GB"/>
        </w:rPr>
        <w:t>Győr</w:t>
      </w:r>
      <w:proofErr w:type="spellEnd"/>
      <w:r w:rsidRPr="007B26E6">
        <w:rPr>
          <w:color w:val="000000"/>
          <w:lang w:eastAsia="en-GB"/>
        </w:rPr>
        <w:t xml:space="preserve"> performed trial and preventive excavations on the site known as </w:t>
      </w:r>
      <w:proofErr w:type="spellStart"/>
      <w:r w:rsidRPr="007B26E6">
        <w:rPr>
          <w:color w:val="000000"/>
          <w:lang w:eastAsia="en-GB"/>
        </w:rPr>
        <w:t>Győr-Kálvária</w:t>
      </w:r>
      <w:proofErr w:type="spellEnd"/>
      <w:r w:rsidRPr="007B26E6">
        <w:rPr>
          <w:color w:val="000000"/>
          <w:lang w:eastAsia="en-GB"/>
        </w:rPr>
        <w:t xml:space="preserve"> Street (</w:t>
      </w:r>
      <w:proofErr w:type="spellStart"/>
      <w:r w:rsidRPr="007B26E6">
        <w:rPr>
          <w:color w:val="000000"/>
          <w:lang w:eastAsia="en-GB"/>
        </w:rPr>
        <w:t>Molnár</w:t>
      </w:r>
      <w:proofErr w:type="spellEnd"/>
      <w:r w:rsidRPr="007B26E6">
        <w:rPr>
          <w:color w:val="000000"/>
          <w:lang w:eastAsia="en-GB"/>
        </w:rPr>
        <w:t xml:space="preserve"> and </w:t>
      </w:r>
      <w:proofErr w:type="spellStart"/>
      <w:r w:rsidRPr="007B26E6">
        <w:rPr>
          <w:color w:val="000000"/>
          <w:lang w:eastAsia="en-GB"/>
        </w:rPr>
        <w:t>Ujvári</w:t>
      </w:r>
      <w:proofErr w:type="spellEnd"/>
      <w:r w:rsidRPr="007B26E6">
        <w:rPr>
          <w:color w:val="000000"/>
          <w:lang w:eastAsia="en-GB"/>
        </w:rPr>
        <w:t xml:space="preserve"> 2020). The Iron Age cemetery recorded during trial trenching of one of the last surviving dunes on the eastern bank of the River </w:t>
      </w:r>
      <w:proofErr w:type="spellStart"/>
      <w:r w:rsidRPr="007B26E6">
        <w:rPr>
          <w:color w:val="000000"/>
          <w:lang w:eastAsia="en-GB"/>
        </w:rPr>
        <w:t>Rába</w:t>
      </w:r>
      <w:proofErr w:type="spellEnd"/>
      <w:r w:rsidRPr="007B26E6">
        <w:rPr>
          <w:color w:val="000000"/>
          <w:lang w:eastAsia="en-GB"/>
        </w:rPr>
        <w:t xml:space="preserve">, is part of the same site encountered some 100m away during railway construction in the last third of the nineteenth century. The site was heavily disturbed in the twentieth century by the construction and demolition of industrial facilities. The recent excavations resulted in 22 graves—both cremation and inhumation burials, unfortunately mainly robbed—from the Late Iron Age (La Tène culture) covering almost the entire excavated surface; two Roman period graves were also recovered in the south-west of the excavated area. Beside the cemetery, Roman, </w:t>
      </w:r>
      <w:proofErr w:type="spellStart"/>
      <w:r w:rsidRPr="007B26E6">
        <w:rPr>
          <w:color w:val="000000"/>
          <w:lang w:eastAsia="en-GB"/>
        </w:rPr>
        <w:t>Árpád</w:t>
      </w:r>
      <w:proofErr w:type="spellEnd"/>
      <w:r w:rsidRPr="007B26E6">
        <w:rPr>
          <w:color w:val="000000"/>
          <w:lang w:eastAsia="en-GB"/>
        </w:rPr>
        <w:t xml:space="preserve"> and modern period settlement features (</w:t>
      </w:r>
      <w:proofErr w:type="gramStart"/>
      <w:r w:rsidRPr="007B26E6">
        <w:rPr>
          <w:color w:val="000000"/>
          <w:lang w:eastAsia="en-GB"/>
        </w:rPr>
        <w:t>e.g.</w:t>
      </w:r>
      <w:proofErr w:type="gramEnd"/>
      <w:r w:rsidRPr="007B26E6">
        <w:rPr>
          <w:color w:val="000000"/>
          <w:lang w:eastAsia="en-GB"/>
        </w:rPr>
        <w:t xml:space="preserve"> ditches, pits and a hearth) were also unearthed. Chipped stone tools from the subsoil and from the fill of grave 59 also attest to an earlier phase of prehistoric occupation on the site or in its immediate surroundings.</w:t>
      </w:r>
    </w:p>
    <w:p w14:paraId="1A1AFEF8" w14:textId="77777777" w:rsidR="00DE04E5" w:rsidRPr="007B26E6" w:rsidRDefault="00DE04E5" w:rsidP="00DE04E5">
      <w:pPr>
        <w:rPr>
          <w:lang w:eastAsia="en-GB"/>
        </w:rPr>
      </w:pPr>
    </w:p>
    <w:p w14:paraId="18B421EC" w14:textId="77777777" w:rsidR="00DE04E5" w:rsidRPr="007B26E6" w:rsidRDefault="00DE04E5" w:rsidP="00DE04E5">
      <w:pPr>
        <w:jc w:val="both"/>
        <w:rPr>
          <w:lang w:eastAsia="en-GB"/>
        </w:rPr>
      </w:pPr>
      <w:r w:rsidRPr="007B26E6">
        <w:rPr>
          <w:color w:val="000000"/>
          <w:lang w:eastAsia="en-GB"/>
        </w:rPr>
        <w:t xml:space="preserve">The cemetery, which stretches in a north-east/south-west direction across the dune, contains graves dating to the La Tène B period (as recovered by the recent excavations in the north-west of the site), and graves dating to La Tène C, based on certain types of glass bracelets and beads, </w:t>
      </w:r>
      <w:proofErr w:type="spellStart"/>
      <w:r w:rsidRPr="007B26E6">
        <w:rPr>
          <w:color w:val="000000"/>
          <w:lang w:eastAsia="en-GB"/>
        </w:rPr>
        <w:t>sapropelite</w:t>
      </w:r>
      <w:proofErr w:type="spellEnd"/>
      <w:r w:rsidRPr="007B26E6">
        <w:rPr>
          <w:color w:val="000000"/>
          <w:lang w:eastAsia="en-GB"/>
        </w:rPr>
        <w:t xml:space="preserve"> (oil shale) armlets, and tripartite </w:t>
      </w:r>
      <w:proofErr w:type="spellStart"/>
      <w:r w:rsidRPr="007B26E6">
        <w:rPr>
          <w:color w:val="000000"/>
          <w:lang w:eastAsia="en-GB"/>
        </w:rPr>
        <w:t>Hohlbuckelrings</w:t>
      </w:r>
      <w:proofErr w:type="spellEnd"/>
      <w:r w:rsidRPr="007B26E6">
        <w:rPr>
          <w:color w:val="000000"/>
          <w:lang w:eastAsia="en-GB"/>
        </w:rPr>
        <w:t xml:space="preserve"> (as recovered by nineteenth</w:t>
      </w:r>
      <w:r w:rsidRPr="007B26E6">
        <w:rPr>
          <w:color w:val="000000"/>
          <w:sz w:val="14"/>
          <w:szCs w:val="14"/>
          <w:vertAlign w:val="superscript"/>
          <w:lang w:eastAsia="en-GB"/>
        </w:rPr>
        <w:t xml:space="preserve"> </w:t>
      </w:r>
      <w:r w:rsidRPr="007B26E6">
        <w:rPr>
          <w:color w:val="000000"/>
          <w:lang w:eastAsia="en-GB"/>
        </w:rPr>
        <w:t>century works in the south-west of the site). The entire site was probably therefore in use from the (end of the) fourth</w:t>
      </w:r>
      <w:r w:rsidRPr="007B26E6">
        <w:rPr>
          <w:color w:val="000000"/>
          <w:sz w:val="14"/>
          <w:szCs w:val="14"/>
          <w:vertAlign w:val="superscript"/>
          <w:lang w:eastAsia="en-GB"/>
        </w:rPr>
        <w:t xml:space="preserve"> </w:t>
      </w:r>
      <w:r w:rsidRPr="007B26E6">
        <w:rPr>
          <w:color w:val="000000"/>
          <w:lang w:eastAsia="en-GB"/>
        </w:rPr>
        <w:t>century to the beginning of the second century BCE (c. 320–180 BCE).</w:t>
      </w:r>
    </w:p>
    <w:p w14:paraId="51862C8E" w14:textId="77777777" w:rsidR="00DE04E5" w:rsidRPr="007B26E6" w:rsidRDefault="00DE04E5" w:rsidP="00DE04E5">
      <w:pPr>
        <w:rPr>
          <w:lang w:eastAsia="en-GB"/>
        </w:rPr>
      </w:pPr>
    </w:p>
    <w:p w14:paraId="23682AEA" w14:textId="77777777" w:rsidR="00DE04E5" w:rsidRPr="007B26E6" w:rsidRDefault="00DE04E5" w:rsidP="00DE04E5">
      <w:pPr>
        <w:jc w:val="both"/>
        <w:rPr>
          <w:lang w:eastAsia="en-GB"/>
        </w:rPr>
      </w:pPr>
      <w:r w:rsidRPr="007B26E6">
        <w:rPr>
          <w:color w:val="000000"/>
          <w:lang w:eastAsia="en-GB"/>
        </w:rPr>
        <w:t>Graves S-22 and S-59 both had a surrounding ditch and were larger than the others. Grave S-30 also had larger dimensions and was among the few unrobbed graves in the cemetery. Among the excavated burials only two—S-55 and S-103—were cremated; the former yielded several fibulae and a spear, the latter a bent sword and a spear.</w:t>
      </w:r>
    </w:p>
    <w:p w14:paraId="6E4318FD" w14:textId="77777777" w:rsidR="00DE04E5" w:rsidRPr="007B26E6" w:rsidRDefault="00DE04E5" w:rsidP="00DE04E5">
      <w:pPr>
        <w:rPr>
          <w:lang w:eastAsia="en-GB"/>
        </w:rPr>
      </w:pPr>
    </w:p>
    <w:p w14:paraId="1F2294C7" w14:textId="1D3D9952" w:rsidR="00DE04E5" w:rsidRPr="007B26E6" w:rsidRDefault="66B0F1C9" w:rsidP="66B0F1C9">
      <w:pPr>
        <w:jc w:val="both"/>
        <w:rPr>
          <w:lang w:eastAsia="en-GB"/>
        </w:rPr>
      </w:pPr>
      <w:r w:rsidRPr="66B0F1C9">
        <w:rPr>
          <w:color w:val="000000" w:themeColor="text1"/>
          <w:lang w:eastAsia="en-GB"/>
        </w:rPr>
        <w:t xml:space="preserve">Eight petrous bones and two teeth were successfully </w:t>
      </w:r>
      <w:proofErr w:type="spellStart"/>
      <w:r w:rsidR="00CD24B1">
        <w:rPr>
          <w:color w:val="000000" w:themeColor="text1"/>
          <w:lang w:eastAsia="en-GB"/>
        </w:rPr>
        <w:t>analyse</w:t>
      </w:r>
      <w:r w:rsidRPr="66B0F1C9">
        <w:rPr>
          <w:color w:val="000000" w:themeColor="text1"/>
          <w:lang w:eastAsia="en-GB"/>
        </w:rPr>
        <w:t>d</w:t>
      </w:r>
      <w:proofErr w:type="spellEnd"/>
      <w:r w:rsidRPr="66B0F1C9">
        <w:rPr>
          <w:color w:val="000000" w:themeColor="text1"/>
          <w:lang w:eastAsia="en-GB"/>
        </w:rPr>
        <w:t xml:space="preserve"> for aDNA. The petrous bones yielded: sample I18526 (male), from the well-preserved, articulated skeleton (inv. 41) of an individual aged 50+ years, buried in grave S-32 with an iron sword and spear, an iron fibula, and several ceramic vessels; sample I18527 (male), from a child (inv. 205) aged 3–4 years in </w:t>
      </w:r>
      <w:r w:rsidRPr="66B0F1C9">
        <w:rPr>
          <w:color w:val="000000" w:themeColor="text1"/>
          <w:lang w:eastAsia="en-GB"/>
        </w:rPr>
        <w:lastRenderedPageBreak/>
        <w:t xml:space="preserve">disturbed grave S-6, who was accompanied by an iron fibula and two ceramic vessels; sample I18528 (female), from the heavily disturbed skeleton (inv. 25) of an individual aged 25–40 years in grave S-21 which appeared to be accompanied by the disarticulated bones of at least one other individual, together with two bronze fibulae, an iron fibula, a yellow-brown bead and several ceramic vessels; sample I18529 (male), from the well-preserved skeleton (inv. 105) of an individual aged 20–25 years in grave S-34 wearing an iron bracelet; sample I18530 (male), dating to 2230±20 BP (PSUAMS-9423; 381–203 cal BCE), from the disturbed coffin burial (inv. 130) of an individual aged 35–55 years in grave S-22, accompanied by a large assemblage of grave goods including an iron spear, a </w:t>
      </w:r>
      <w:proofErr w:type="spellStart"/>
      <w:r w:rsidRPr="66B0F1C9">
        <w:rPr>
          <w:color w:val="000000" w:themeColor="text1"/>
          <w:lang w:eastAsia="en-GB"/>
        </w:rPr>
        <w:t>Linsenflasche</w:t>
      </w:r>
      <w:proofErr w:type="spellEnd"/>
      <w:r w:rsidRPr="66B0F1C9">
        <w:rPr>
          <w:color w:val="000000" w:themeColor="text1"/>
          <w:lang w:eastAsia="en-GB"/>
        </w:rPr>
        <w:t xml:space="preserve"> vessel, an iron knife, a bronze pin, sheep shearers and several ceramic vessels; sample I18531 (male), from the skeleton (inv. 205) of an individual aged 25–35 years in grave S-48, disturbed by a modern utility pipe but accompanied by an iron spear, a bronze bead and several ceramic vessels; sample I18839 (female), from the heavily disturbed skeleton (inv. 121) of an individual aged 35–40 years in grave S-50, with grave goods including bronze fittings/fastenings, bronze and iron fibulae, a bronze spiral ring, a silver ring and buckle, and several ceramic vessels; and sample I18840 (female), from the well-preserved, articulated skeleton (inv. 100) of an individual aged 25–45 years in grave S-30, who was accompanied by a large grave good assemblage including 6 ceramic vessels, 3 bronze fibulae, two bronze bracelets, and several fragmentary iron objects. </w:t>
      </w:r>
    </w:p>
    <w:p w14:paraId="0CB25B4E" w14:textId="77777777" w:rsidR="00DE04E5" w:rsidRPr="007B26E6" w:rsidRDefault="00DE04E5" w:rsidP="00DE04E5">
      <w:pPr>
        <w:rPr>
          <w:lang w:eastAsia="en-GB"/>
        </w:rPr>
      </w:pPr>
    </w:p>
    <w:p w14:paraId="31657DFA" w14:textId="77777777" w:rsidR="00DE04E5" w:rsidRPr="007B26E6" w:rsidRDefault="00DE04E5" w:rsidP="00DE04E5">
      <w:pPr>
        <w:jc w:val="both"/>
        <w:rPr>
          <w:lang w:eastAsia="en-GB"/>
        </w:rPr>
      </w:pPr>
      <w:r w:rsidRPr="007B26E6">
        <w:rPr>
          <w:color w:val="000000"/>
          <w:lang w:eastAsia="en-GB"/>
        </w:rPr>
        <w:t xml:space="preserve">The individuals represented by samples I18527 and I18839 are </w:t>
      </w:r>
      <w:proofErr w:type="gramStart"/>
      <w:r w:rsidRPr="007B26E6">
        <w:rPr>
          <w:color w:val="000000"/>
          <w:lang w:eastAsia="en-GB"/>
        </w:rPr>
        <w:t>second or third degree</w:t>
      </w:r>
      <w:proofErr w:type="gramEnd"/>
      <w:r w:rsidRPr="007B26E6">
        <w:rPr>
          <w:color w:val="000000"/>
          <w:lang w:eastAsia="en-GB"/>
        </w:rPr>
        <w:t xml:space="preserve"> relatives.</w:t>
      </w:r>
    </w:p>
    <w:p w14:paraId="1D9EB3F8" w14:textId="77777777" w:rsidR="00DE04E5" w:rsidRPr="007B26E6" w:rsidRDefault="00DE04E5" w:rsidP="00DE04E5">
      <w:pPr>
        <w:rPr>
          <w:lang w:eastAsia="en-GB"/>
        </w:rPr>
      </w:pPr>
    </w:p>
    <w:p w14:paraId="6C6AE3E5" w14:textId="5F00E7AB" w:rsidR="00DE04E5" w:rsidRPr="007B26E6" w:rsidRDefault="5CC6FCC2" w:rsidP="66B0F1C9">
      <w:pPr>
        <w:jc w:val="both"/>
        <w:rPr>
          <w:lang w:eastAsia="en-GB"/>
        </w:rPr>
      </w:pPr>
      <w:r w:rsidRPr="5CC6FCC2">
        <w:rPr>
          <w:color w:val="000000" w:themeColor="text1"/>
          <w:lang w:eastAsia="en-GB"/>
        </w:rPr>
        <w:t>The teeth yielded sample I18110 (female), from the disturbed skeleton of an individual aged 40–50 years in grave S-59, who was accompanied by iron fibulae, a bronze fibula, two bronze armlets and three ceramic bowls; and sample I18988 (female), from the heavily disturbed skeleton (inv. 102) of an individual aged 25–40 years in grave S-41, containing two bronze fibulae, a blue biconical bead, fragments of a bronze chain and five ceramic vessels.</w:t>
      </w:r>
    </w:p>
    <w:p w14:paraId="5BB5A7E0" w14:textId="77777777" w:rsidR="00DE04E5" w:rsidRPr="007B26E6" w:rsidRDefault="00DE04E5" w:rsidP="00DE04E5">
      <w:pPr>
        <w:rPr>
          <w:lang w:eastAsia="en-GB"/>
        </w:rPr>
      </w:pPr>
    </w:p>
    <w:p w14:paraId="62F61490" w14:textId="77777777" w:rsidR="00DE04E5" w:rsidRPr="007B26E6" w:rsidRDefault="00DE04E5" w:rsidP="00DE04E5">
      <w:pPr>
        <w:jc w:val="both"/>
        <w:rPr>
          <w:lang w:eastAsia="en-GB"/>
        </w:rPr>
      </w:pPr>
      <w:r w:rsidRPr="007B26E6">
        <w:rPr>
          <w:color w:val="000000"/>
          <w:lang w:eastAsia="en-GB"/>
        </w:rPr>
        <w:t xml:space="preserve">The individuals represented by I18988 and I18530 are </w:t>
      </w:r>
      <w:proofErr w:type="gramStart"/>
      <w:r w:rsidRPr="007B26E6">
        <w:rPr>
          <w:color w:val="000000"/>
          <w:lang w:eastAsia="en-GB"/>
        </w:rPr>
        <w:t>second or third degree</w:t>
      </w:r>
      <w:proofErr w:type="gramEnd"/>
      <w:r w:rsidRPr="007B26E6">
        <w:rPr>
          <w:color w:val="000000"/>
          <w:lang w:eastAsia="en-GB"/>
        </w:rPr>
        <w:t xml:space="preserve"> relatives. Sample I18988 has been omitted from the analysis due to low coverage.</w:t>
      </w:r>
    </w:p>
    <w:p w14:paraId="157FD080" w14:textId="77777777" w:rsidR="00DE04E5" w:rsidRPr="007B26E6" w:rsidRDefault="00DE04E5" w:rsidP="00DE04E5">
      <w:pPr>
        <w:rPr>
          <w:lang w:eastAsia="en-GB"/>
        </w:rPr>
      </w:pPr>
    </w:p>
    <w:p w14:paraId="636E7F76" w14:textId="77777777" w:rsidR="00DE04E5" w:rsidRPr="007B26E6" w:rsidRDefault="00DE04E5" w:rsidP="00DE04E5">
      <w:pPr>
        <w:jc w:val="both"/>
        <w:rPr>
          <w:lang w:eastAsia="en-GB"/>
        </w:rPr>
      </w:pPr>
      <w:r w:rsidRPr="007B26E6">
        <w:rPr>
          <w:color w:val="000000"/>
          <w:lang w:eastAsia="en-GB"/>
        </w:rPr>
        <w:t>Sample I18147, from a tooth, was found to be a genetic duplicate of sample I18110 and the data have been merged under the latter sample code for analysis. </w:t>
      </w:r>
    </w:p>
    <w:p w14:paraId="211CBE37" w14:textId="77777777" w:rsidR="00DE04E5" w:rsidRPr="007B26E6" w:rsidRDefault="00DE04E5" w:rsidP="00DE04E5">
      <w:pPr>
        <w:rPr>
          <w:lang w:eastAsia="en-GB"/>
        </w:rPr>
      </w:pPr>
    </w:p>
    <w:p w14:paraId="66BA107B"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Rómer</w:t>
      </w:r>
      <w:proofErr w:type="spellEnd"/>
      <w:r w:rsidRPr="007B26E6">
        <w:rPr>
          <w:color w:val="000000"/>
          <w:lang w:eastAsia="en-GB"/>
        </w:rPr>
        <w:t xml:space="preserve"> </w:t>
      </w:r>
      <w:proofErr w:type="spellStart"/>
      <w:r w:rsidRPr="007B26E6">
        <w:rPr>
          <w:color w:val="000000"/>
          <w:lang w:eastAsia="en-GB"/>
        </w:rPr>
        <w:t>Flóris</w:t>
      </w:r>
      <w:proofErr w:type="spellEnd"/>
      <w:r w:rsidRPr="007B26E6">
        <w:rPr>
          <w:color w:val="000000"/>
          <w:lang w:eastAsia="en-GB"/>
        </w:rPr>
        <w:t xml:space="preserve"> Museum of Art and History, </w:t>
      </w:r>
      <w:proofErr w:type="spellStart"/>
      <w:r w:rsidRPr="007B26E6">
        <w:rPr>
          <w:color w:val="000000"/>
          <w:lang w:eastAsia="en-GB"/>
        </w:rPr>
        <w:t>Győr</w:t>
      </w:r>
      <w:proofErr w:type="spellEnd"/>
    </w:p>
    <w:p w14:paraId="0B1729FC" w14:textId="77777777" w:rsidR="00DE04E5" w:rsidRPr="007B26E6" w:rsidRDefault="00DE04E5" w:rsidP="00DE04E5">
      <w:pPr>
        <w:jc w:val="both"/>
        <w:rPr>
          <w:lang w:eastAsia="en-GB"/>
        </w:rPr>
      </w:pPr>
      <w:r w:rsidRPr="007B26E6">
        <w:rPr>
          <w:color w:val="000000"/>
          <w:lang w:eastAsia="en-GB"/>
        </w:rPr>
        <w:t xml:space="preserve">Author of entry: Ferenc </w:t>
      </w:r>
      <w:proofErr w:type="spellStart"/>
      <w:r w:rsidRPr="007B26E6">
        <w:rPr>
          <w:color w:val="000000"/>
          <w:lang w:eastAsia="en-GB"/>
        </w:rPr>
        <w:t>Ujvári</w:t>
      </w:r>
      <w:proofErr w:type="spellEnd"/>
    </w:p>
    <w:p w14:paraId="12B26039" w14:textId="786B7C75" w:rsidR="00DE04E5" w:rsidRPr="007B26E6" w:rsidRDefault="7942ADCE" w:rsidP="7942ADCE">
      <w:pPr>
        <w:jc w:val="both"/>
        <w:rPr>
          <w:lang w:eastAsia="en-GB"/>
        </w:rPr>
      </w:pPr>
      <w:r w:rsidRPr="7942ADCE">
        <w:rPr>
          <w:color w:val="000000" w:themeColor="text1"/>
          <w:lang w:eastAsia="en-GB"/>
        </w:rPr>
        <w:t xml:space="preserve">Reference: </w:t>
      </w:r>
      <w:proofErr w:type="spellStart"/>
      <w:r w:rsidRPr="7942ADCE">
        <w:rPr>
          <w:color w:val="000000" w:themeColor="text1"/>
          <w:lang w:eastAsia="en-GB"/>
        </w:rPr>
        <w:t>Molnár</w:t>
      </w:r>
      <w:proofErr w:type="spellEnd"/>
      <w:r w:rsidRPr="7942ADCE">
        <w:rPr>
          <w:color w:val="000000" w:themeColor="text1"/>
          <w:lang w:eastAsia="en-GB"/>
        </w:rPr>
        <w:t xml:space="preserve">, A. and </w:t>
      </w:r>
      <w:proofErr w:type="spellStart"/>
      <w:r w:rsidRPr="7942ADCE">
        <w:rPr>
          <w:color w:val="000000" w:themeColor="text1"/>
          <w:lang w:eastAsia="en-GB"/>
        </w:rPr>
        <w:t>Ujvári</w:t>
      </w:r>
      <w:proofErr w:type="spellEnd"/>
      <w:r w:rsidRPr="7942ADCE">
        <w:rPr>
          <w:color w:val="000000" w:themeColor="text1"/>
          <w:lang w:eastAsia="en-GB"/>
        </w:rPr>
        <w:t xml:space="preserve">, F. 2020. </w:t>
      </w:r>
      <w:proofErr w:type="spellStart"/>
      <w:r w:rsidRPr="7942ADCE">
        <w:rPr>
          <w:color w:val="000000" w:themeColor="text1"/>
          <w:lang w:eastAsia="en-GB"/>
        </w:rPr>
        <w:t>Adatok</w:t>
      </w:r>
      <w:proofErr w:type="spellEnd"/>
      <w:r w:rsidRPr="7942ADCE">
        <w:rPr>
          <w:color w:val="000000" w:themeColor="text1"/>
          <w:lang w:eastAsia="en-GB"/>
        </w:rPr>
        <w:t xml:space="preserve"> </w:t>
      </w:r>
      <w:proofErr w:type="spellStart"/>
      <w:r w:rsidRPr="7942ADCE">
        <w:rPr>
          <w:color w:val="000000" w:themeColor="text1"/>
          <w:lang w:eastAsia="en-GB"/>
        </w:rPr>
        <w:t>Győr</w:t>
      </w:r>
      <w:proofErr w:type="spellEnd"/>
      <w:r w:rsidRPr="7942ADCE">
        <w:rPr>
          <w:color w:val="000000" w:themeColor="text1"/>
          <w:lang w:eastAsia="en-GB"/>
        </w:rPr>
        <w:t xml:space="preserve"> </w:t>
      </w:r>
      <w:proofErr w:type="spellStart"/>
      <w:r w:rsidRPr="7942ADCE">
        <w:rPr>
          <w:color w:val="000000" w:themeColor="text1"/>
          <w:lang w:eastAsia="en-GB"/>
        </w:rPr>
        <w:t>vaskorához</w:t>
      </w:r>
      <w:proofErr w:type="spellEnd"/>
      <w:r w:rsidRPr="7942ADCE">
        <w:rPr>
          <w:color w:val="000000" w:themeColor="text1"/>
          <w:lang w:eastAsia="en-GB"/>
        </w:rPr>
        <w:t xml:space="preserve">. Kora </w:t>
      </w:r>
      <w:proofErr w:type="spellStart"/>
      <w:r w:rsidRPr="7942ADCE">
        <w:rPr>
          <w:color w:val="000000" w:themeColor="text1"/>
          <w:lang w:eastAsia="en-GB"/>
        </w:rPr>
        <w:t>vaskori</w:t>
      </w:r>
      <w:proofErr w:type="spellEnd"/>
      <w:r w:rsidRPr="7942ADCE">
        <w:rPr>
          <w:color w:val="000000" w:themeColor="text1"/>
          <w:lang w:eastAsia="en-GB"/>
        </w:rPr>
        <w:t xml:space="preserve"> </w:t>
      </w:r>
      <w:proofErr w:type="spellStart"/>
      <w:r w:rsidRPr="7942ADCE">
        <w:rPr>
          <w:color w:val="000000" w:themeColor="text1"/>
          <w:lang w:eastAsia="en-GB"/>
        </w:rPr>
        <w:t>leletek</w:t>
      </w:r>
      <w:proofErr w:type="spellEnd"/>
      <w:r w:rsidRPr="7942ADCE">
        <w:rPr>
          <w:color w:val="000000" w:themeColor="text1"/>
          <w:lang w:eastAsia="en-GB"/>
        </w:rPr>
        <w:t xml:space="preserve"> a </w:t>
      </w:r>
      <w:proofErr w:type="spellStart"/>
      <w:r w:rsidRPr="7942ADCE">
        <w:rPr>
          <w:color w:val="000000" w:themeColor="text1"/>
          <w:lang w:eastAsia="en-GB"/>
        </w:rPr>
        <w:t>Káptalandombról</w:t>
      </w:r>
      <w:proofErr w:type="spellEnd"/>
      <w:r w:rsidRPr="7942ADCE">
        <w:rPr>
          <w:color w:val="000000" w:themeColor="text1"/>
          <w:lang w:eastAsia="en-GB"/>
        </w:rPr>
        <w:t xml:space="preserve"> </w:t>
      </w:r>
      <w:proofErr w:type="spellStart"/>
      <w:r w:rsidRPr="7942ADCE">
        <w:rPr>
          <w:color w:val="000000" w:themeColor="text1"/>
          <w:lang w:eastAsia="en-GB"/>
        </w:rPr>
        <w:t>és</w:t>
      </w:r>
      <w:proofErr w:type="spellEnd"/>
      <w:r w:rsidRPr="7942ADCE">
        <w:rPr>
          <w:color w:val="000000" w:themeColor="text1"/>
          <w:lang w:eastAsia="en-GB"/>
        </w:rPr>
        <w:t xml:space="preserve"> </w:t>
      </w:r>
      <w:proofErr w:type="spellStart"/>
      <w:r w:rsidRPr="7942ADCE">
        <w:rPr>
          <w:color w:val="000000" w:themeColor="text1"/>
          <w:lang w:eastAsia="en-GB"/>
        </w:rPr>
        <w:t>kelta</w:t>
      </w:r>
      <w:proofErr w:type="spellEnd"/>
      <w:r w:rsidRPr="7942ADCE">
        <w:rPr>
          <w:color w:val="000000" w:themeColor="text1"/>
          <w:lang w:eastAsia="en-GB"/>
        </w:rPr>
        <w:t xml:space="preserve"> </w:t>
      </w:r>
      <w:proofErr w:type="spellStart"/>
      <w:r w:rsidRPr="7942ADCE">
        <w:rPr>
          <w:color w:val="000000" w:themeColor="text1"/>
          <w:lang w:eastAsia="en-GB"/>
        </w:rPr>
        <w:t>lelőhelyek</w:t>
      </w:r>
      <w:proofErr w:type="spellEnd"/>
      <w:r w:rsidRPr="7942ADCE">
        <w:rPr>
          <w:color w:val="000000" w:themeColor="text1"/>
          <w:lang w:eastAsia="en-GB"/>
        </w:rPr>
        <w:t xml:space="preserve"> a </w:t>
      </w:r>
      <w:proofErr w:type="spellStart"/>
      <w:r w:rsidRPr="7942ADCE">
        <w:rPr>
          <w:color w:val="000000" w:themeColor="text1"/>
          <w:lang w:eastAsia="en-GB"/>
        </w:rPr>
        <w:t>város</w:t>
      </w:r>
      <w:proofErr w:type="spellEnd"/>
      <w:r w:rsidRPr="7942ADCE">
        <w:rPr>
          <w:color w:val="000000" w:themeColor="text1"/>
          <w:lang w:eastAsia="en-GB"/>
        </w:rPr>
        <w:t xml:space="preserve"> </w:t>
      </w:r>
      <w:proofErr w:type="spellStart"/>
      <w:r w:rsidRPr="7942ADCE">
        <w:rPr>
          <w:color w:val="000000" w:themeColor="text1"/>
          <w:lang w:eastAsia="en-GB"/>
        </w:rPr>
        <w:t>területéről</w:t>
      </w:r>
      <w:proofErr w:type="spellEnd"/>
      <w:r w:rsidRPr="7942ADCE">
        <w:rPr>
          <w:color w:val="000000" w:themeColor="text1"/>
          <w:lang w:eastAsia="en-GB"/>
        </w:rPr>
        <w:t xml:space="preserve">/Contributions to Iron Age </w:t>
      </w:r>
      <w:proofErr w:type="spellStart"/>
      <w:r w:rsidRPr="7942ADCE">
        <w:rPr>
          <w:color w:val="000000" w:themeColor="text1"/>
          <w:lang w:eastAsia="en-GB"/>
        </w:rPr>
        <w:t>Győr</w:t>
      </w:r>
      <w:proofErr w:type="spellEnd"/>
      <w:r w:rsidRPr="7942ADCE">
        <w:rPr>
          <w:color w:val="000000" w:themeColor="text1"/>
          <w:lang w:eastAsia="en-GB"/>
        </w:rPr>
        <w:t xml:space="preserve">. Early Iron Age finds from the </w:t>
      </w:r>
      <w:proofErr w:type="spellStart"/>
      <w:r w:rsidRPr="7942ADCE">
        <w:rPr>
          <w:color w:val="000000" w:themeColor="text1"/>
          <w:lang w:eastAsia="en-GB"/>
        </w:rPr>
        <w:t>Káptalandomb</w:t>
      </w:r>
      <w:proofErr w:type="spellEnd"/>
      <w:r w:rsidRPr="7942ADCE">
        <w:rPr>
          <w:color w:val="000000" w:themeColor="text1"/>
          <w:lang w:eastAsia="en-GB"/>
        </w:rPr>
        <w:t xml:space="preserve"> and Celtic sites from the urban area. In: </w:t>
      </w:r>
      <w:r w:rsidRPr="7942ADCE">
        <w:rPr>
          <w:color w:val="000000" w:themeColor="text1"/>
        </w:rPr>
        <w:t xml:space="preserve">D. </w:t>
      </w:r>
      <w:proofErr w:type="spellStart"/>
      <w:r w:rsidRPr="7942ADCE">
        <w:rPr>
          <w:color w:val="000000" w:themeColor="text1"/>
        </w:rPr>
        <w:t>Czigány</w:t>
      </w:r>
      <w:proofErr w:type="spellEnd"/>
      <w:r w:rsidRPr="7942ADCE">
        <w:rPr>
          <w:color w:val="000000" w:themeColor="text1"/>
        </w:rPr>
        <w:t xml:space="preserve"> and </w:t>
      </w:r>
      <w:proofErr w:type="spellStart"/>
      <w:r w:rsidRPr="7942ADCE">
        <w:rPr>
          <w:color w:val="000000" w:themeColor="text1"/>
        </w:rPr>
        <w:t>Zs</w:t>
      </w:r>
      <w:proofErr w:type="spellEnd"/>
      <w:r w:rsidRPr="7942ADCE">
        <w:rPr>
          <w:color w:val="000000" w:themeColor="text1"/>
        </w:rPr>
        <w:t xml:space="preserve">. N. </w:t>
      </w:r>
      <w:proofErr w:type="spellStart"/>
      <w:r w:rsidRPr="7942ADCE">
        <w:rPr>
          <w:color w:val="000000" w:themeColor="text1"/>
        </w:rPr>
        <w:t>Matus</w:t>
      </w:r>
      <w:proofErr w:type="spellEnd"/>
      <w:r w:rsidRPr="7942ADCE">
        <w:rPr>
          <w:color w:val="000000" w:themeColor="text1"/>
        </w:rPr>
        <w:t xml:space="preserve"> (eds),</w:t>
      </w:r>
      <w:r w:rsidRPr="7942ADCE">
        <w:rPr>
          <w:i/>
          <w:iCs/>
          <w:color w:val="000000" w:themeColor="text1"/>
          <w:lang w:eastAsia="en-GB"/>
        </w:rPr>
        <w:t xml:space="preserve"> </w:t>
      </w:r>
      <w:proofErr w:type="spellStart"/>
      <w:r w:rsidRPr="7942ADCE">
        <w:rPr>
          <w:i/>
          <w:iCs/>
          <w:color w:val="000000" w:themeColor="text1"/>
          <w:lang w:eastAsia="en-GB"/>
        </w:rPr>
        <w:t>Tomka</w:t>
      </w:r>
      <w:proofErr w:type="spellEnd"/>
      <w:r w:rsidRPr="7942ADCE">
        <w:rPr>
          <w:i/>
          <w:iCs/>
          <w:color w:val="000000" w:themeColor="text1"/>
          <w:lang w:eastAsia="en-GB"/>
        </w:rPr>
        <w:t xml:space="preserve"> 80. </w:t>
      </w:r>
      <w:proofErr w:type="spellStart"/>
      <w:r w:rsidRPr="7942ADCE">
        <w:rPr>
          <w:i/>
          <w:iCs/>
          <w:color w:val="000000" w:themeColor="text1"/>
          <w:lang w:eastAsia="en-GB"/>
        </w:rPr>
        <w:t>Ünnepi</w:t>
      </w:r>
      <w:proofErr w:type="spellEnd"/>
      <w:r w:rsidRPr="7942ADCE">
        <w:rPr>
          <w:i/>
          <w:iCs/>
          <w:color w:val="000000" w:themeColor="text1"/>
          <w:lang w:eastAsia="en-GB"/>
        </w:rPr>
        <w:t xml:space="preserve"> </w:t>
      </w:r>
      <w:proofErr w:type="spellStart"/>
      <w:r w:rsidRPr="7942ADCE">
        <w:rPr>
          <w:i/>
          <w:iCs/>
          <w:color w:val="000000" w:themeColor="text1"/>
          <w:lang w:eastAsia="en-GB"/>
        </w:rPr>
        <w:t>tanulmányok</w:t>
      </w:r>
      <w:proofErr w:type="spellEnd"/>
      <w:r w:rsidRPr="7942ADCE">
        <w:rPr>
          <w:i/>
          <w:iCs/>
          <w:color w:val="000000" w:themeColor="text1"/>
          <w:lang w:eastAsia="en-GB"/>
        </w:rPr>
        <w:t xml:space="preserve"> </w:t>
      </w:r>
      <w:proofErr w:type="gramStart"/>
      <w:r w:rsidRPr="7942ADCE">
        <w:rPr>
          <w:i/>
          <w:iCs/>
          <w:color w:val="000000" w:themeColor="text1"/>
          <w:lang w:eastAsia="en-GB"/>
        </w:rPr>
        <w:t>a</w:t>
      </w:r>
      <w:proofErr w:type="gramEnd"/>
      <w:r w:rsidRPr="7942ADCE">
        <w:rPr>
          <w:i/>
          <w:iCs/>
          <w:color w:val="000000" w:themeColor="text1"/>
          <w:lang w:eastAsia="en-GB"/>
        </w:rPr>
        <w:t xml:space="preserve"> 80 </w:t>
      </w:r>
      <w:proofErr w:type="spellStart"/>
      <w:r w:rsidRPr="7942ADCE">
        <w:rPr>
          <w:i/>
          <w:iCs/>
          <w:color w:val="000000" w:themeColor="text1"/>
          <w:lang w:eastAsia="en-GB"/>
        </w:rPr>
        <w:t>éves</w:t>
      </w:r>
      <w:proofErr w:type="spellEnd"/>
      <w:r w:rsidRPr="7942ADCE">
        <w:rPr>
          <w:i/>
          <w:iCs/>
          <w:color w:val="000000" w:themeColor="text1"/>
          <w:lang w:eastAsia="en-GB"/>
        </w:rPr>
        <w:t xml:space="preserve"> </w:t>
      </w:r>
      <w:proofErr w:type="spellStart"/>
      <w:r w:rsidRPr="7942ADCE">
        <w:rPr>
          <w:i/>
          <w:iCs/>
          <w:color w:val="000000" w:themeColor="text1"/>
          <w:lang w:eastAsia="en-GB"/>
        </w:rPr>
        <w:t>Tomka</w:t>
      </w:r>
      <w:proofErr w:type="spellEnd"/>
      <w:r w:rsidRPr="7942ADCE">
        <w:rPr>
          <w:i/>
          <w:iCs/>
          <w:color w:val="000000" w:themeColor="text1"/>
          <w:lang w:eastAsia="en-GB"/>
        </w:rPr>
        <w:t xml:space="preserve"> </w:t>
      </w:r>
      <w:proofErr w:type="spellStart"/>
      <w:r w:rsidRPr="7942ADCE">
        <w:rPr>
          <w:i/>
          <w:iCs/>
          <w:color w:val="000000" w:themeColor="text1"/>
          <w:lang w:eastAsia="en-GB"/>
        </w:rPr>
        <w:t>Péter</w:t>
      </w:r>
      <w:proofErr w:type="spellEnd"/>
      <w:r w:rsidRPr="7942ADCE">
        <w:rPr>
          <w:i/>
          <w:iCs/>
          <w:color w:val="000000" w:themeColor="text1"/>
          <w:lang w:eastAsia="en-GB"/>
        </w:rPr>
        <w:t xml:space="preserve"> </w:t>
      </w:r>
      <w:proofErr w:type="spellStart"/>
      <w:r w:rsidRPr="7942ADCE">
        <w:rPr>
          <w:i/>
          <w:iCs/>
          <w:color w:val="000000" w:themeColor="text1"/>
          <w:lang w:eastAsia="en-GB"/>
        </w:rPr>
        <w:t>tiszteletére</w:t>
      </w:r>
      <w:proofErr w:type="spellEnd"/>
      <w:r w:rsidRPr="7942ADCE">
        <w:rPr>
          <w:i/>
          <w:iCs/>
          <w:color w:val="000000" w:themeColor="text1"/>
          <w:lang w:eastAsia="en-GB"/>
        </w:rPr>
        <w:t xml:space="preserve">, </w:t>
      </w:r>
      <w:r w:rsidRPr="7942ADCE">
        <w:rPr>
          <w:color w:val="000000" w:themeColor="text1"/>
          <w:lang w:eastAsia="en-GB"/>
        </w:rPr>
        <w:t>401–18</w:t>
      </w:r>
      <w:r w:rsidRPr="7942ADCE">
        <w:rPr>
          <w:i/>
          <w:iCs/>
          <w:color w:val="000000" w:themeColor="text1"/>
          <w:lang w:eastAsia="en-GB"/>
        </w:rPr>
        <w:t>.</w:t>
      </w:r>
      <w:r w:rsidRPr="7942ADCE">
        <w:rPr>
          <w:color w:val="000000" w:themeColor="text1"/>
          <w:lang w:eastAsia="en-GB"/>
        </w:rPr>
        <w:t xml:space="preserve"> </w:t>
      </w:r>
      <w:proofErr w:type="spellStart"/>
      <w:r w:rsidRPr="7942ADCE">
        <w:rPr>
          <w:color w:val="000000" w:themeColor="text1"/>
          <w:lang w:eastAsia="en-GB"/>
        </w:rPr>
        <w:t>Győr</w:t>
      </w:r>
      <w:proofErr w:type="spellEnd"/>
      <w:r w:rsidRPr="7942ADCE">
        <w:rPr>
          <w:color w:val="000000" w:themeColor="text1"/>
          <w:lang w:eastAsia="en-GB"/>
        </w:rPr>
        <w:t xml:space="preserve">: </w:t>
      </w:r>
      <w:proofErr w:type="spellStart"/>
      <w:r w:rsidRPr="7942ADCE">
        <w:rPr>
          <w:color w:val="000000" w:themeColor="text1"/>
          <w:lang w:eastAsia="en-GB"/>
        </w:rPr>
        <w:t>Rómer</w:t>
      </w:r>
      <w:proofErr w:type="spellEnd"/>
      <w:r w:rsidRPr="7942ADCE">
        <w:rPr>
          <w:color w:val="000000" w:themeColor="text1"/>
          <w:lang w:eastAsia="en-GB"/>
        </w:rPr>
        <w:t xml:space="preserve"> </w:t>
      </w:r>
      <w:proofErr w:type="spellStart"/>
      <w:r w:rsidRPr="7942ADCE">
        <w:rPr>
          <w:color w:val="000000" w:themeColor="text1"/>
          <w:lang w:eastAsia="en-GB"/>
        </w:rPr>
        <w:t>Flóris</w:t>
      </w:r>
      <w:proofErr w:type="spellEnd"/>
      <w:r w:rsidRPr="7942ADCE">
        <w:rPr>
          <w:color w:val="000000" w:themeColor="text1"/>
          <w:lang w:eastAsia="en-GB"/>
        </w:rPr>
        <w:t xml:space="preserve"> </w:t>
      </w:r>
      <w:proofErr w:type="spellStart"/>
      <w:r w:rsidRPr="7942ADCE">
        <w:rPr>
          <w:color w:val="000000" w:themeColor="text1"/>
          <w:lang w:eastAsia="en-GB"/>
        </w:rPr>
        <w:t>Művészeti</w:t>
      </w:r>
      <w:proofErr w:type="spellEnd"/>
      <w:r w:rsidRPr="7942ADCE">
        <w:rPr>
          <w:color w:val="000000" w:themeColor="text1"/>
          <w:lang w:eastAsia="en-GB"/>
        </w:rPr>
        <w:t xml:space="preserve"> </w:t>
      </w:r>
      <w:proofErr w:type="spellStart"/>
      <w:r w:rsidRPr="7942ADCE">
        <w:rPr>
          <w:color w:val="000000" w:themeColor="text1"/>
          <w:lang w:eastAsia="en-GB"/>
        </w:rPr>
        <w:t>és</w:t>
      </w:r>
      <w:proofErr w:type="spellEnd"/>
      <w:r w:rsidRPr="7942ADCE">
        <w:rPr>
          <w:color w:val="000000" w:themeColor="text1"/>
          <w:lang w:eastAsia="en-GB"/>
        </w:rPr>
        <w:t xml:space="preserve"> </w:t>
      </w:r>
      <w:proofErr w:type="spellStart"/>
      <w:r w:rsidRPr="7942ADCE">
        <w:rPr>
          <w:color w:val="000000" w:themeColor="text1"/>
          <w:lang w:eastAsia="en-GB"/>
        </w:rPr>
        <w:t>Történeti</w:t>
      </w:r>
      <w:proofErr w:type="spellEnd"/>
      <w:r w:rsidRPr="7942ADCE">
        <w:rPr>
          <w:color w:val="000000" w:themeColor="text1"/>
          <w:lang w:eastAsia="en-GB"/>
        </w:rPr>
        <w:t xml:space="preserve"> </w:t>
      </w:r>
      <w:proofErr w:type="spellStart"/>
      <w:r w:rsidRPr="7942ADCE">
        <w:rPr>
          <w:color w:val="000000" w:themeColor="text1"/>
          <w:lang w:eastAsia="en-GB"/>
        </w:rPr>
        <w:t>Múzeum</w:t>
      </w:r>
      <w:proofErr w:type="spellEnd"/>
      <w:r w:rsidRPr="7942ADCE">
        <w:rPr>
          <w:color w:val="000000" w:themeColor="text1"/>
          <w:lang w:eastAsia="en-GB"/>
        </w:rPr>
        <w:t>.</w:t>
      </w:r>
    </w:p>
    <w:p w14:paraId="60221C9C" w14:textId="77777777" w:rsidR="00DE04E5" w:rsidRPr="007B26E6" w:rsidRDefault="00DE04E5" w:rsidP="00DE04E5">
      <w:pPr>
        <w:rPr>
          <w:lang w:eastAsia="en-GB"/>
        </w:rPr>
      </w:pPr>
    </w:p>
    <w:p w14:paraId="17B06577" w14:textId="77777777" w:rsidR="00DE04E5" w:rsidRPr="007B26E6" w:rsidRDefault="00DE04E5" w:rsidP="00DE04E5">
      <w:pPr>
        <w:jc w:val="both"/>
        <w:rPr>
          <w:lang w:eastAsia="en-GB"/>
        </w:rPr>
      </w:pPr>
      <w:proofErr w:type="spellStart"/>
      <w:r w:rsidRPr="007B26E6">
        <w:rPr>
          <w:b/>
          <w:bCs/>
          <w:color w:val="000000"/>
          <w:lang w:eastAsia="en-GB"/>
        </w:rPr>
        <w:t>Jászberény-Cserőhalom</w:t>
      </w:r>
      <w:proofErr w:type="spellEnd"/>
      <w:r w:rsidRPr="007B26E6">
        <w:rPr>
          <w:b/>
          <w:bCs/>
          <w:color w:val="000000"/>
          <w:lang w:eastAsia="en-GB"/>
        </w:rPr>
        <w:t xml:space="preserve">, </w:t>
      </w:r>
      <w:proofErr w:type="spellStart"/>
      <w:r w:rsidRPr="007B26E6">
        <w:rPr>
          <w:b/>
          <w:bCs/>
          <w:color w:val="000000"/>
          <w:lang w:eastAsia="en-GB"/>
        </w:rPr>
        <w:t>Jász</w:t>
      </w:r>
      <w:proofErr w:type="spellEnd"/>
      <w:r w:rsidRPr="007B26E6">
        <w:rPr>
          <w:b/>
          <w:bCs/>
          <w:color w:val="000000"/>
          <w:lang w:eastAsia="en-GB"/>
        </w:rPr>
        <w:t>-</w:t>
      </w:r>
      <w:proofErr w:type="spellStart"/>
      <w:r w:rsidRPr="007B26E6">
        <w:rPr>
          <w:b/>
          <w:bCs/>
          <w:color w:val="000000"/>
          <w:lang w:eastAsia="en-GB"/>
        </w:rPr>
        <w:t>Nagykun</w:t>
      </w:r>
      <w:proofErr w:type="spellEnd"/>
      <w:r w:rsidRPr="007B26E6">
        <w:rPr>
          <w:b/>
          <w:bCs/>
          <w:color w:val="000000"/>
          <w:lang w:eastAsia="en-GB"/>
        </w:rPr>
        <w:t>-Szolnok County, Hungary</w:t>
      </w:r>
    </w:p>
    <w:p w14:paraId="65314312" w14:textId="424C4FF9" w:rsidR="00DE04E5" w:rsidRPr="007B26E6" w:rsidRDefault="7942ADCE" w:rsidP="00DE04E5">
      <w:pPr>
        <w:jc w:val="both"/>
        <w:rPr>
          <w:lang w:eastAsia="en-GB"/>
        </w:rPr>
      </w:pPr>
      <w:proofErr w:type="spellStart"/>
      <w:r w:rsidRPr="7942ADCE">
        <w:rPr>
          <w:color w:val="000000" w:themeColor="text1"/>
          <w:lang w:eastAsia="en-GB"/>
        </w:rPr>
        <w:t>Jászberény-Cserőhalom</w:t>
      </w:r>
      <w:proofErr w:type="spellEnd"/>
      <w:r w:rsidRPr="7942ADCE">
        <w:rPr>
          <w:color w:val="000000" w:themeColor="text1"/>
          <w:lang w:eastAsia="en-GB"/>
        </w:rPr>
        <w:t xml:space="preserve"> in Eastern Hungary is a Late Iron Age </w:t>
      </w:r>
      <w:proofErr w:type="spellStart"/>
      <w:r w:rsidRPr="7942ADCE">
        <w:rPr>
          <w:color w:val="000000" w:themeColor="text1"/>
          <w:lang w:eastAsia="en-GB"/>
        </w:rPr>
        <w:t>biritual</w:t>
      </w:r>
      <w:proofErr w:type="spellEnd"/>
      <w:r w:rsidRPr="7942ADCE">
        <w:rPr>
          <w:color w:val="000000" w:themeColor="text1"/>
          <w:lang w:eastAsia="en-GB"/>
        </w:rPr>
        <w:t xml:space="preserve"> cemetery comprising a total of 50 graves (</w:t>
      </w:r>
      <w:proofErr w:type="spellStart"/>
      <w:r w:rsidRPr="7942ADCE">
        <w:rPr>
          <w:color w:val="000000" w:themeColor="text1"/>
          <w:lang w:eastAsia="en-GB"/>
        </w:rPr>
        <w:t>Kaposvári</w:t>
      </w:r>
      <w:proofErr w:type="spellEnd"/>
      <w:r w:rsidRPr="7942ADCE">
        <w:rPr>
          <w:color w:val="000000" w:themeColor="text1"/>
          <w:lang w:eastAsia="en-GB"/>
        </w:rPr>
        <w:t xml:space="preserve"> 1969) and is arguably one of the most important and best cited Celtic cemeteries in the region. The cemetery </w:t>
      </w:r>
      <w:proofErr w:type="gramStart"/>
      <w:r w:rsidRPr="7942ADCE">
        <w:rPr>
          <w:color w:val="000000" w:themeColor="text1"/>
          <w:lang w:eastAsia="en-GB"/>
        </w:rPr>
        <w:t>is located in</w:t>
      </w:r>
      <w:proofErr w:type="gramEnd"/>
      <w:r w:rsidRPr="7942ADCE">
        <w:rPr>
          <w:color w:val="000000" w:themeColor="text1"/>
          <w:lang w:eastAsia="en-GB"/>
        </w:rPr>
        <w:t xml:space="preserve"> the vicinity of </w:t>
      </w:r>
      <w:proofErr w:type="spellStart"/>
      <w:r w:rsidRPr="7942ADCE">
        <w:rPr>
          <w:color w:val="000000" w:themeColor="text1"/>
          <w:lang w:eastAsia="en-GB"/>
        </w:rPr>
        <w:t>Jászberény</w:t>
      </w:r>
      <w:proofErr w:type="spellEnd"/>
      <w:r w:rsidRPr="7942ADCE">
        <w:rPr>
          <w:color w:val="000000" w:themeColor="text1"/>
          <w:lang w:eastAsia="en-GB"/>
        </w:rPr>
        <w:t xml:space="preserve">, not far from the course of the </w:t>
      </w:r>
      <w:proofErr w:type="spellStart"/>
      <w:r w:rsidRPr="7942ADCE">
        <w:rPr>
          <w:color w:val="000000" w:themeColor="text1"/>
          <w:lang w:eastAsia="en-GB"/>
        </w:rPr>
        <w:t>Zagyva</w:t>
      </w:r>
      <w:proofErr w:type="spellEnd"/>
      <w:r w:rsidRPr="7942ADCE">
        <w:rPr>
          <w:color w:val="000000" w:themeColor="text1"/>
          <w:lang w:eastAsia="en-GB"/>
        </w:rPr>
        <w:t xml:space="preserve"> River, in the heart of the Great Hungarian Plain, and lies on one of the natural sand hills of the middle Tisza region. The hill, with a relatively low altitude of 112m, saw use for burial in the Neolithic and Bronze Age, as well as in the Iron Age. Unfortunately, the site has been disturbed and partly damaged by sand quarrying in the nineteenth century. </w:t>
      </w:r>
    </w:p>
    <w:p w14:paraId="2DE6F643" w14:textId="77777777" w:rsidR="00DE04E5" w:rsidRPr="007B26E6" w:rsidRDefault="00DE04E5" w:rsidP="00DE04E5">
      <w:pPr>
        <w:rPr>
          <w:lang w:eastAsia="en-GB"/>
        </w:rPr>
      </w:pPr>
    </w:p>
    <w:p w14:paraId="10823153" w14:textId="77777777" w:rsidR="00DE04E5" w:rsidRPr="007B26E6" w:rsidRDefault="00DE04E5" w:rsidP="00DE04E5">
      <w:pPr>
        <w:jc w:val="both"/>
        <w:rPr>
          <w:lang w:eastAsia="en-GB"/>
        </w:rPr>
      </w:pPr>
      <w:r w:rsidRPr="007B26E6">
        <w:rPr>
          <w:color w:val="000000"/>
          <w:lang w:eastAsia="en-GB"/>
        </w:rPr>
        <w:t xml:space="preserve">Due to the intensification of sand quarrying, the </w:t>
      </w:r>
      <w:proofErr w:type="spellStart"/>
      <w:r w:rsidRPr="007B26E6">
        <w:rPr>
          <w:color w:val="000000"/>
          <w:lang w:eastAsia="en-GB"/>
        </w:rPr>
        <w:t>Damjanich</w:t>
      </w:r>
      <w:proofErr w:type="spellEnd"/>
      <w:r w:rsidRPr="007B26E6">
        <w:rPr>
          <w:color w:val="000000"/>
          <w:lang w:eastAsia="en-GB"/>
        </w:rPr>
        <w:t xml:space="preserve"> </w:t>
      </w:r>
      <w:proofErr w:type="spellStart"/>
      <w:r w:rsidRPr="007B26E6">
        <w:rPr>
          <w:color w:val="000000"/>
          <w:lang w:eastAsia="en-GB"/>
        </w:rPr>
        <w:t>János</w:t>
      </w:r>
      <w:proofErr w:type="spellEnd"/>
      <w:r w:rsidRPr="007B26E6">
        <w:rPr>
          <w:color w:val="000000"/>
          <w:lang w:eastAsia="en-GB"/>
        </w:rPr>
        <w:t xml:space="preserve"> Museum conducted a rescue excavation on the site in 1957–9 and recovered the remaining parts of the cemetery, after which the whole site was destroyed. The graves date to La Tène B2–C2 (320–150 BCE). Objects displaying typical Eastern Celtic characteristics include the </w:t>
      </w:r>
      <w:proofErr w:type="spellStart"/>
      <w:r w:rsidRPr="007B26E6">
        <w:rPr>
          <w:color w:val="000000"/>
          <w:lang w:eastAsia="en-GB"/>
        </w:rPr>
        <w:t>Linsenflasche</w:t>
      </w:r>
      <w:proofErr w:type="spellEnd"/>
      <w:r w:rsidRPr="007B26E6">
        <w:rPr>
          <w:color w:val="000000"/>
          <w:lang w:eastAsia="en-GB"/>
        </w:rPr>
        <w:t xml:space="preserve"> vessel from grave 52, iron weaponry from grave 49 and the masked bead from grave 53. Grave 17 contained two emblematic objects—a unique dragon head-shaped rhyton (drinking horn) and an engraved iron knife—together with a pair of brooches and stamped pottery (</w:t>
      </w:r>
      <w:proofErr w:type="spellStart"/>
      <w:r w:rsidRPr="007B26E6">
        <w:rPr>
          <w:color w:val="000000"/>
          <w:lang w:eastAsia="en-GB"/>
        </w:rPr>
        <w:t>Kovács</w:t>
      </w:r>
      <w:proofErr w:type="spellEnd"/>
      <w:r w:rsidRPr="007B26E6">
        <w:rPr>
          <w:color w:val="000000"/>
          <w:lang w:eastAsia="en-GB"/>
        </w:rPr>
        <w:t xml:space="preserve"> 2017, 47–56). </w:t>
      </w:r>
    </w:p>
    <w:p w14:paraId="6DAAED7B" w14:textId="77777777" w:rsidR="00DE04E5" w:rsidRPr="007B26E6" w:rsidRDefault="00DE04E5" w:rsidP="00DE04E5">
      <w:pPr>
        <w:rPr>
          <w:lang w:eastAsia="en-GB"/>
        </w:rPr>
      </w:pPr>
    </w:p>
    <w:p w14:paraId="51656797" w14:textId="77777777" w:rsidR="00DE04E5" w:rsidRPr="007B26E6" w:rsidRDefault="00DE04E5" w:rsidP="00DE04E5">
      <w:pPr>
        <w:jc w:val="both"/>
        <w:rPr>
          <w:lang w:eastAsia="en-GB"/>
        </w:rPr>
      </w:pPr>
      <w:r w:rsidRPr="007B26E6">
        <w:rPr>
          <w:color w:val="000000"/>
          <w:lang w:eastAsia="en-GB"/>
        </w:rPr>
        <w:t xml:space="preserve">A few characteristics of the Early Iron Age </w:t>
      </w:r>
      <w:proofErr w:type="spellStart"/>
      <w:r w:rsidRPr="007B26E6">
        <w:rPr>
          <w:color w:val="000000"/>
          <w:lang w:eastAsia="en-GB"/>
        </w:rPr>
        <w:t>Vekerzug</w:t>
      </w:r>
      <w:proofErr w:type="spellEnd"/>
      <w:r w:rsidRPr="007B26E6">
        <w:rPr>
          <w:color w:val="000000"/>
          <w:lang w:eastAsia="en-GB"/>
        </w:rPr>
        <w:t xml:space="preserve"> culture can also be observed, such as the barrel-shaped boss and finger-tip impressed pot from grave 121. The contracted position of some inhumations can also be interpreted as reminiscent of the Early Iron Age Scythian/</w:t>
      </w:r>
      <w:proofErr w:type="spellStart"/>
      <w:r w:rsidRPr="007B26E6">
        <w:rPr>
          <w:color w:val="000000"/>
          <w:lang w:eastAsia="en-GB"/>
        </w:rPr>
        <w:t>Vekerzug</w:t>
      </w:r>
      <w:proofErr w:type="spellEnd"/>
      <w:r w:rsidRPr="007B26E6">
        <w:rPr>
          <w:color w:val="000000"/>
          <w:lang w:eastAsia="en-GB"/>
        </w:rPr>
        <w:t xml:space="preserve"> cultural tradition in a Celtic context, such as in the case of grave 13. Although local communities are almost invisible in the Late Iron Age, traces of Scythian culture during the fourth–third centuries BCE can still be recognized in some cases.</w:t>
      </w:r>
    </w:p>
    <w:p w14:paraId="3A43F8E0" w14:textId="77777777" w:rsidR="00DE04E5" w:rsidRPr="007B26E6" w:rsidRDefault="00DE04E5" w:rsidP="00DE04E5">
      <w:pPr>
        <w:rPr>
          <w:lang w:eastAsia="en-GB"/>
        </w:rPr>
      </w:pPr>
    </w:p>
    <w:p w14:paraId="5CAF8E3A" w14:textId="400DC0BC" w:rsidR="00DE04E5" w:rsidRPr="007B26E6" w:rsidRDefault="00DE04E5" w:rsidP="00DE04E5">
      <w:pPr>
        <w:jc w:val="both"/>
        <w:rPr>
          <w:lang w:eastAsia="en-GB"/>
        </w:rPr>
      </w:pPr>
      <w:r w:rsidRPr="007B26E6">
        <w:rPr>
          <w:color w:val="000000"/>
          <w:lang w:eastAsia="en-GB"/>
        </w:rPr>
        <w:t xml:space="preserve">Petrous bones from three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w:t>
      </w:r>
      <w:r w:rsidRPr="00EF6361">
        <w:rPr>
          <w:color w:val="000000"/>
          <w:lang w:eastAsia="en-GB"/>
        </w:rPr>
        <w:t xml:space="preserve">for aDNA. Sample I18181 (male) derives from an extended inhumation in grave 107, which was accompanied by two large ceramic vessels and an iron fibula. Sample I18182 (female) derives from grave 2, which appears to have been reopened soon after burial and the body rearranged. This individual was buried with a </w:t>
      </w:r>
      <w:proofErr w:type="spellStart"/>
      <w:r w:rsidRPr="00EF6361">
        <w:rPr>
          <w:color w:val="000000"/>
          <w:lang w:eastAsia="en-GB"/>
        </w:rPr>
        <w:t>wheelmade</w:t>
      </w:r>
      <w:proofErr w:type="spellEnd"/>
      <w:r w:rsidRPr="00EF6361">
        <w:rPr>
          <w:color w:val="000000"/>
          <w:lang w:eastAsia="en-GB"/>
        </w:rPr>
        <w:t xml:space="preserve"> mug, handmade bowl, a sandstone whetstone, an iron </w:t>
      </w:r>
      <w:proofErr w:type="gramStart"/>
      <w:r w:rsidRPr="00EF6361">
        <w:rPr>
          <w:color w:val="000000"/>
          <w:lang w:eastAsia="en-GB"/>
        </w:rPr>
        <w:t>knife</w:t>
      </w:r>
      <w:proofErr w:type="gramEnd"/>
      <w:r w:rsidRPr="00EF6361">
        <w:rPr>
          <w:color w:val="000000"/>
          <w:lang w:eastAsia="en-GB"/>
        </w:rPr>
        <w:t xml:space="preserve"> and an iron brooch. Finally, sample I18183 (female) derives from the individual</w:t>
      </w:r>
      <w:r w:rsidRPr="007B26E6">
        <w:rPr>
          <w:color w:val="000000"/>
          <w:lang w:eastAsia="en-GB"/>
        </w:rPr>
        <w:t xml:space="preserve"> in grave 108, which was accompanied with a bronze fibula, a bronze brooch, an iron </w:t>
      </w:r>
      <w:proofErr w:type="gramStart"/>
      <w:r w:rsidRPr="007B26E6">
        <w:rPr>
          <w:color w:val="000000"/>
          <w:lang w:eastAsia="en-GB"/>
        </w:rPr>
        <w:t>brooch</w:t>
      </w:r>
      <w:proofErr w:type="gramEnd"/>
      <w:r w:rsidRPr="007B26E6">
        <w:rPr>
          <w:color w:val="000000"/>
          <w:lang w:eastAsia="en-GB"/>
        </w:rPr>
        <w:t xml:space="preserve"> and an iron bracelet.</w:t>
      </w:r>
    </w:p>
    <w:p w14:paraId="55F033A4" w14:textId="77777777" w:rsidR="00DE04E5" w:rsidRPr="007B26E6" w:rsidRDefault="00DE04E5" w:rsidP="00DE04E5">
      <w:pPr>
        <w:rPr>
          <w:lang w:eastAsia="en-GB"/>
        </w:rPr>
      </w:pPr>
    </w:p>
    <w:p w14:paraId="7AF9FBFB" w14:textId="77777777" w:rsidR="00DE04E5" w:rsidRPr="007B26E6" w:rsidRDefault="00DE04E5" w:rsidP="00DE04E5">
      <w:pPr>
        <w:jc w:val="both"/>
        <w:rPr>
          <w:lang w:eastAsia="en-GB"/>
        </w:rPr>
      </w:pPr>
      <w:r w:rsidRPr="007B26E6">
        <w:rPr>
          <w:color w:val="000000"/>
          <w:lang w:eastAsia="en-GB"/>
        </w:rPr>
        <w:t>Source of samples: Hungarian Natural History Museum</w:t>
      </w:r>
    </w:p>
    <w:p w14:paraId="6344D17B"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Péter</w:t>
      </w:r>
      <w:proofErr w:type="spellEnd"/>
      <w:r w:rsidRPr="007B26E6">
        <w:rPr>
          <w:color w:val="000000"/>
          <w:lang w:eastAsia="en-GB"/>
        </w:rPr>
        <w:t xml:space="preserve"> F. </w:t>
      </w:r>
      <w:proofErr w:type="spellStart"/>
      <w:r w:rsidRPr="007B26E6">
        <w:rPr>
          <w:color w:val="000000"/>
          <w:lang w:eastAsia="en-GB"/>
        </w:rPr>
        <w:t>Kovács</w:t>
      </w:r>
      <w:proofErr w:type="spellEnd"/>
      <w:r w:rsidRPr="007B26E6">
        <w:rPr>
          <w:color w:val="000000"/>
          <w:lang w:eastAsia="en-GB"/>
        </w:rPr>
        <w:t xml:space="preserve"> and </w:t>
      </w:r>
      <w:proofErr w:type="spellStart"/>
      <w:r w:rsidRPr="007B26E6">
        <w:rPr>
          <w:color w:val="000000"/>
          <w:lang w:eastAsia="en-GB"/>
        </w:rPr>
        <w:t>Tamás</w:t>
      </w:r>
      <w:proofErr w:type="spellEnd"/>
      <w:r w:rsidRPr="007B26E6">
        <w:rPr>
          <w:color w:val="000000"/>
          <w:lang w:eastAsia="en-GB"/>
        </w:rPr>
        <w:t xml:space="preserve"> Hajdu</w:t>
      </w:r>
    </w:p>
    <w:p w14:paraId="62253AEA" w14:textId="77777777" w:rsidR="00DE04E5" w:rsidRPr="007B26E6" w:rsidRDefault="00DE04E5" w:rsidP="00DE04E5">
      <w:pPr>
        <w:jc w:val="both"/>
        <w:rPr>
          <w:lang w:eastAsia="en-GB"/>
        </w:rPr>
      </w:pPr>
      <w:r w:rsidRPr="007B26E6">
        <w:rPr>
          <w:color w:val="000000"/>
          <w:lang w:eastAsia="en-GB"/>
        </w:rPr>
        <w:t>References:</w:t>
      </w:r>
    </w:p>
    <w:p w14:paraId="49521E0A" w14:textId="77777777" w:rsidR="00DE04E5" w:rsidRPr="007B26E6" w:rsidRDefault="00DE04E5" w:rsidP="00DE04E5">
      <w:pPr>
        <w:rPr>
          <w:lang w:eastAsia="en-GB"/>
        </w:rPr>
      </w:pPr>
    </w:p>
    <w:p w14:paraId="6E574936" w14:textId="77777777" w:rsidR="00DE04E5" w:rsidRPr="007B26E6" w:rsidRDefault="00DE04E5" w:rsidP="00DE04E5">
      <w:pPr>
        <w:jc w:val="both"/>
        <w:rPr>
          <w:lang w:eastAsia="en-GB"/>
        </w:rPr>
      </w:pPr>
      <w:proofErr w:type="spellStart"/>
      <w:r w:rsidRPr="007B26E6">
        <w:rPr>
          <w:color w:val="000000"/>
          <w:lang w:eastAsia="en-GB"/>
        </w:rPr>
        <w:t>Kaposvári</w:t>
      </w:r>
      <w:proofErr w:type="spellEnd"/>
      <w:r w:rsidRPr="007B26E6">
        <w:rPr>
          <w:color w:val="000000"/>
          <w:lang w:eastAsia="en-GB"/>
        </w:rPr>
        <w:t xml:space="preserve">, </w:t>
      </w:r>
      <w:proofErr w:type="spellStart"/>
      <w:r w:rsidRPr="007B26E6">
        <w:rPr>
          <w:color w:val="000000"/>
          <w:lang w:eastAsia="en-GB"/>
        </w:rPr>
        <w:t>Gy</w:t>
      </w:r>
      <w:proofErr w:type="spellEnd"/>
      <w:r w:rsidRPr="007B26E6">
        <w:rPr>
          <w:color w:val="000000"/>
          <w:lang w:eastAsia="en-GB"/>
        </w:rPr>
        <w:t xml:space="preserve">. 1969. A </w:t>
      </w:r>
      <w:proofErr w:type="spellStart"/>
      <w:r w:rsidRPr="007B26E6">
        <w:rPr>
          <w:color w:val="000000"/>
          <w:lang w:eastAsia="en-GB"/>
        </w:rPr>
        <w:t>Jászberény</w:t>
      </w:r>
      <w:proofErr w:type="spellEnd"/>
      <w:r w:rsidRPr="007B26E6">
        <w:rPr>
          <w:color w:val="000000"/>
          <w:lang w:eastAsia="en-GB"/>
        </w:rPr>
        <w:t>–</w:t>
      </w:r>
      <w:proofErr w:type="spellStart"/>
      <w:r w:rsidRPr="007B26E6">
        <w:rPr>
          <w:color w:val="000000"/>
          <w:lang w:eastAsia="en-GB"/>
        </w:rPr>
        <w:t>cserőhalmi</w:t>
      </w:r>
      <w:proofErr w:type="spellEnd"/>
      <w:r w:rsidRPr="007B26E6">
        <w:rPr>
          <w:color w:val="000000"/>
          <w:lang w:eastAsia="en-GB"/>
        </w:rPr>
        <w:t xml:space="preserve"> </w:t>
      </w:r>
      <w:proofErr w:type="spellStart"/>
      <w:r w:rsidRPr="007B26E6">
        <w:rPr>
          <w:color w:val="000000"/>
          <w:lang w:eastAsia="en-GB"/>
        </w:rPr>
        <w:t>kelta</w:t>
      </w:r>
      <w:proofErr w:type="spellEnd"/>
      <w:r w:rsidRPr="007B26E6">
        <w:rPr>
          <w:color w:val="000000"/>
          <w:lang w:eastAsia="en-GB"/>
        </w:rPr>
        <w:t xml:space="preserve"> </w:t>
      </w:r>
      <w:proofErr w:type="spellStart"/>
      <w:r w:rsidRPr="007B26E6">
        <w:rPr>
          <w:color w:val="000000"/>
          <w:lang w:eastAsia="en-GB"/>
        </w:rPr>
        <w:t>temető</w:t>
      </w:r>
      <w:proofErr w:type="spellEnd"/>
      <w:r w:rsidRPr="007B26E6">
        <w:rPr>
          <w:color w:val="000000"/>
          <w:lang w:eastAsia="en-GB"/>
        </w:rPr>
        <w:t xml:space="preserve"> [Das </w:t>
      </w:r>
      <w:proofErr w:type="spellStart"/>
      <w:r w:rsidRPr="007B26E6">
        <w:rPr>
          <w:color w:val="000000"/>
          <w:lang w:eastAsia="en-GB"/>
        </w:rPr>
        <w:t>Keltische</w:t>
      </w:r>
      <w:proofErr w:type="spellEnd"/>
      <w:r w:rsidRPr="007B26E6">
        <w:rPr>
          <w:color w:val="000000"/>
          <w:lang w:eastAsia="en-GB"/>
        </w:rPr>
        <w:t xml:space="preserve"> </w:t>
      </w:r>
      <w:proofErr w:type="spellStart"/>
      <w:r w:rsidRPr="007B26E6">
        <w:rPr>
          <w:color w:val="000000"/>
          <w:lang w:eastAsia="en-GB"/>
        </w:rPr>
        <w:t>Gräberfeld</w:t>
      </w:r>
      <w:proofErr w:type="spellEnd"/>
      <w:r w:rsidRPr="007B26E6">
        <w:rPr>
          <w:color w:val="000000"/>
          <w:lang w:eastAsia="en-GB"/>
        </w:rPr>
        <w:t xml:space="preserve"> von </w:t>
      </w:r>
      <w:proofErr w:type="spellStart"/>
      <w:r w:rsidRPr="007B26E6">
        <w:rPr>
          <w:color w:val="000000"/>
          <w:lang w:eastAsia="en-GB"/>
        </w:rPr>
        <w:t>Jászberény</w:t>
      </w:r>
      <w:proofErr w:type="spellEnd"/>
      <w:r w:rsidRPr="007B26E6">
        <w:rPr>
          <w:color w:val="000000"/>
          <w:lang w:eastAsia="en-GB"/>
        </w:rPr>
        <w:t>–</w:t>
      </w:r>
      <w:proofErr w:type="spellStart"/>
      <w:r w:rsidRPr="007B26E6">
        <w:rPr>
          <w:color w:val="000000"/>
          <w:lang w:eastAsia="en-GB"/>
        </w:rPr>
        <w:t>Cserőhalom</w:t>
      </w:r>
      <w:proofErr w:type="spellEnd"/>
      <w:r w:rsidRPr="007B26E6">
        <w:rPr>
          <w:color w:val="000000"/>
          <w:lang w:eastAsia="en-GB"/>
        </w:rPr>
        <w:t xml:space="preserve">]. </w:t>
      </w:r>
      <w:proofErr w:type="spellStart"/>
      <w:r w:rsidRPr="007B26E6">
        <w:rPr>
          <w:i/>
          <w:iCs/>
          <w:color w:val="000000"/>
          <w:lang w:eastAsia="en-GB"/>
        </w:rPr>
        <w:t>Archaeologiai</w:t>
      </w:r>
      <w:proofErr w:type="spellEnd"/>
      <w:r w:rsidRPr="007B26E6">
        <w:rPr>
          <w:i/>
          <w:iCs/>
          <w:color w:val="000000"/>
          <w:lang w:eastAsia="en-GB"/>
        </w:rPr>
        <w:t xml:space="preserve"> </w:t>
      </w:r>
      <w:proofErr w:type="spellStart"/>
      <w:r w:rsidRPr="007B26E6">
        <w:rPr>
          <w:i/>
          <w:iCs/>
          <w:color w:val="000000"/>
          <w:lang w:eastAsia="en-GB"/>
        </w:rPr>
        <w:t>Értesítő</w:t>
      </w:r>
      <w:proofErr w:type="spellEnd"/>
      <w:r w:rsidRPr="007B26E6">
        <w:rPr>
          <w:color w:val="000000"/>
          <w:lang w:eastAsia="en-GB"/>
        </w:rPr>
        <w:t xml:space="preserve"> 1969: 178–98.</w:t>
      </w:r>
    </w:p>
    <w:p w14:paraId="25A085D2" w14:textId="77777777" w:rsidR="00DE04E5" w:rsidRPr="007B26E6" w:rsidRDefault="00DE04E5" w:rsidP="00DE04E5">
      <w:pPr>
        <w:rPr>
          <w:lang w:eastAsia="en-GB"/>
        </w:rPr>
      </w:pPr>
    </w:p>
    <w:p w14:paraId="1A3A7DAB" w14:textId="36891B6C" w:rsidR="00DE04E5" w:rsidRPr="007B26E6" w:rsidRDefault="7942ADCE" w:rsidP="00DE04E5">
      <w:pPr>
        <w:jc w:val="both"/>
        <w:rPr>
          <w:lang w:eastAsia="en-GB"/>
        </w:rPr>
      </w:pPr>
      <w:proofErr w:type="spellStart"/>
      <w:r w:rsidRPr="7942ADCE">
        <w:rPr>
          <w:color w:val="000000" w:themeColor="text1"/>
          <w:lang w:eastAsia="en-GB"/>
        </w:rPr>
        <w:t>Kovács</w:t>
      </w:r>
      <w:proofErr w:type="spellEnd"/>
      <w:r w:rsidRPr="7942ADCE">
        <w:rPr>
          <w:color w:val="000000" w:themeColor="text1"/>
          <w:lang w:eastAsia="en-GB"/>
        </w:rPr>
        <w:t xml:space="preserve">, P.F. 2017. </w:t>
      </w:r>
      <w:proofErr w:type="spellStart"/>
      <w:r w:rsidRPr="7942ADCE">
        <w:rPr>
          <w:color w:val="000000" w:themeColor="text1"/>
          <w:lang w:eastAsia="en-GB"/>
        </w:rPr>
        <w:t>Szkíták</w:t>
      </w:r>
      <w:proofErr w:type="spellEnd"/>
      <w:r w:rsidRPr="7942ADCE">
        <w:rPr>
          <w:color w:val="000000" w:themeColor="text1"/>
          <w:lang w:eastAsia="en-GB"/>
        </w:rPr>
        <w:t xml:space="preserve"> </w:t>
      </w:r>
      <w:proofErr w:type="spellStart"/>
      <w:r w:rsidRPr="7942ADCE">
        <w:rPr>
          <w:color w:val="000000" w:themeColor="text1"/>
          <w:lang w:eastAsia="en-GB"/>
        </w:rPr>
        <w:t>és</w:t>
      </w:r>
      <w:proofErr w:type="spellEnd"/>
      <w:r w:rsidRPr="7942ADCE">
        <w:rPr>
          <w:color w:val="000000" w:themeColor="text1"/>
          <w:lang w:eastAsia="en-GB"/>
        </w:rPr>
        <w:t xml:space="preserve"> </w:t>
      </w:r>
      <w:proofErr w:type="spellStart"/>
      <w:r w:rsidRPr="7942ADCE">
        <w:rPr>
          <w:color w:val="000000" w:themeColor="text1"/>
          <w:lang w:eastAsia="en-GB"/>
        </w:rPr>
        <w:t>kelták</w:t>
      </w:r>
      <w:proofErr w:type="spellEnd"/>
      <w:r w:rsidRPr="7942ADCE">
        <w:rPr>
          <w:color w:val="000000" w:themeColor="text1"/>
          <w:lang w:eastAsia="en-GB"/>
        </w:rPr>
        <w:t xml:space="preserve"> </w:t>
      </w:r>
      <w:proofErr w:type="spellStart"/>
      <w:r w:rsidRPr="7942ADCE">
        <w:rPr>
          <w:color w:val="000000" w:themeColor="text1"/>
          <w:lang w:eastAsia="en-GB"/>
        </w:rPr>
        <w:t>öröksége</w:t>
      </w:r>
      <w:proofErr w:type="spellEnd"/>
      <w:r w:rsidRPr="7942ADCE">
        <w:rPr>
          <w:color w:val="000000" w:themeColor="text1"/>
          <w:lang w:eastAsia="en-GB"/>
        </w:rPr>
        <w:t xml:space="preserve">. </w:t>
      </w:r>
      <w:r w:rsidRPr="7942ADCE">
        <w:rPr>
          <w:i/>
          <w:iCs/>
          <w:color w:val="000000" w:themeColor="text1"/>
          <w:lang w:eastAsia="en-GB"/>
        </w:rPr>
        <w:t xml:space="preserve">A </w:t>
      </w:r>
      <w:proofErr w:type="spellStart"/>
      <w:r w:rsidRPr="7942ADCE">
        <w:rPr>
          <w:i/>
          <w:iCs/>
          <w:color w:val="000000" w:themeColor="text1"/>
          <w:lang w:eastAsia="en-GB"/>
        </w:rPr>
        <w:t>vaskor</w:t>
      </w:r>
      <w:proofErr w:type="spellEnd"/>
      <w:r w:rsidRPr="7942ADCE">
        <w:rPr>
          <w:i/>
          <w:iCs/>
          <w:color w:val="000000" w:themeColor="text1"/>
          <w:lang w:eastAsia="en-GB"/>
        </w:rPr>
        <w:t xml:space="preserve"> </w:t>
      </w:r>
      <w:proofErr w:type="spellStart"/>
      <w:r w:rsidRPr="7942ADCE">
        <w:rPr>
          <w:i/>
          <w:iCs/>
          <w:color w:val="000000" w:themeColor="text1"/>
          <w:lang w:eastAsia="en-GB"/>
        </w:rPr>
        <w:t>régészete</w:t>
      </w:r>
      <w:proofErr w:type="spellEnd"/>
      <w:r w:rsidRPr="7942ADCE">
        <w:rPr>
          <w:i/>
          <w:iCs/>
          <w:color w:val="000000" w:themeColor="text1"/>
          <w:lang w:eastAsia="en-GB"/>
        </w:rPr>
        <w:t xml:space="preserve"> </w:t>
      </w:r>
      <w:proofErr w:type="spellStart"/>
      <w:r w:rsidRPr="7942ADCE">
        <w:rPr>
          <w:i/>
          <w:iCs/>
          <w:color w:val="000000" w:themeColor="text1"/>
          <w:lang w:eastAsia="en-GB"/>
        </w:rPr>
        <w:t>Jász</w:t>
      </w:r>
      <w:proofErr w:type="spellEnd"/>
      <w:r w:rsidRPr="7942ADCE">
        <w:rPr>
          <w:i/>
          <w:iCs/>
          <w:color w:val="000000" w:themeColor="text1"/>
          <w:lang w:eastAsia="en-GB"/>
        </w:rPr>
        <w:t>-</w:t>
      </w:r>
      <w:proofErr w:type="spellStart"/>
      <w:r w:rsidRPr="7942ADCE">
        <w:rPr>
          <w:i/>
          <w:iCs/>
          <w:color w:val="000000" w:themeColor="text1"/>
          <w:lang w:eastAsia="en-GB"/>
        </w:rPr>
        <w:t>Nagykun</w:t>
      </w:r>
      <w:proofErr w:type="spellEnd"/>
      <w:r w:rsidRPr="7942ADCE">
        <w:rPr>
          <w:i/>
          <w:iCs/>
          <w:color w:val="000000" w:themeColor="text1"/>
          <w:lang w:eastAsia="en-GB"/>
        </w:rPr>
        <w:t xml:space="preserve">-Szolnok </w:t>
      </w:r>
      <w:proofErr w:type="spellStart"/>
      <w:r w:rsidRPr="7942ADCE">
        <w:rPr>
          <w:i/>
          <w:iCs/>
          <w:color w:val="000000" w:themeColor="text1"/>
          <w:lang w:eastAsia="en-GB"/>
        </w:rPr>
        <w:t>megyében</w:t>
      </w:r>
      <w:proofErr w:type="spellEnd"/>
      <w:r w:rsidRPr="7942ADCE">
        <w:rPr>
          <w:i/>
          <w:iCs/>
          <w:color w:val="000000" w:themeColor="text1"/>
          <w:lang w:eastAsia="en-GB"/>
        </w:rPr>
        <w:t xml:space="preserve">. </w:t>
      </w:r>
      <w:proofErr w:type="spellStart"/>
      <w:r w:rsidRPr="7942ADCE">
        <w:rPr>
          <w:i/>
          <w:iCs/>
          <w:color w:val="000000" w:themeColor="text1"/>
          <w:lang w:eastAsia="en-GB"/>
        </w:rPr>
        <w:t>Szolnoki</w:t>
      </w:r>
      <w:proofErr w:type="spellEnd"/>
      <w:r w:rsidRPr="7942ADCE">
        <w:rPr>
          <w:i/>
          <w:iCs/>
          <w:color w:val="000000" w:themeColor="text1"/>
          <w:lang w:eastAsia="en-GB"/>
        </w:rPr>
        <w:t xml:space="preserve"> </w:t>
      </w:r>
      <w:proofErr w:type="spellStart"/>
      <w:r w:rsidRPr="7942ADCE">
        <w:rPr>
          <w:i/>
          <w:iCs/>
          <w:color w:val="000000" w:themeColor="text1"/>
          <w:lang w:eastAsia="en-GB"/>
        </w:rPr>
        <w:t>Régészeti</w:t>
      </w:r>
      <w:proofErr w:type="spellEnd"/>
      <w:r w:rsidRPr="7942ADCE">
        <w:rPr>
          <w:i/>
          <w:iCs/>
          <w:color w:val="000000" w:themeColor="text1"/>
          <w:lang w:eastAsia="en-GB"/>
        </w:rPr>
        <w:t xml:space="preserve"> </w:t>
      </w:r>
      <w:proofErr w:type="spellStart"/>
      <w:r w:rsidRPr="7942ADCE">
        <w:rPr>
          <w:i/>
          <w:iCs/>
          <w:color w:val="000000" w:themeColor="text1"/>
          <w:lang w:eastAsia="en-GB"/>
        </w:rPr>
        <w:t>Tanulmányok</w:t>
      </w:r>
      <w:proofErr w:type="spellEnd"/>
      <w:r w:rsidRPr="7942ADCE">
        <w:rPr>
          <w:i/>
          <w:iCs/>
          <w:color w:val="000000" w:themeColor="text1"/>
          <w:lang w:eastAsia="en-GB"/>
        </w:rPr>
        <w:t xml:space="preserve"> 1. [Legacy of Scythians and Celts. Archaeology of the Iron Age in </w:t>
      </w:r>
      <w:proofErr w:type="spellStart"/>
      <w:r w:rsidRPr="7942ADCE">
        <w:rPr>
          <w:i/>
          <w:iCs/>
          <w:color w:val="000000" w:themeColor="text1"/>
          <w:lang w:eastAsia="en-GB"/>
        </w:rPr>
        <w:t>Jász</w:t>
      </w:r>
      <w:proofErr w:type="spellEnd"/>
      <w:r w:rsidRPr="7942ADCE">
        <w:rPr>
          <w:i/>
          <w:iCs/>
          <w:color w:val="000000" w:themeColor="text1"/>
          <w:lang w:eastAsia="en-GB"/>
        </w:rPr>
        <w:t>-</w:t>
      </w:r>
      <w:proofErr w:type="spellStart"/>
      <w:r w:rsidRPr="7942ADCE">
        <w:rPr>
          <w:i/>
          <w:iCs/>
          <w:color w:val="000000" w:themeColor="text1"/>
          <w:lang w:eastAsia="en-GB"/>
        </w:rPr>
        <w:t>Nagykun</w:t>
      </w:r>
      <w:proofErr w:type="spellEnd"/>
      <w:r w:rsidRPr="7942ADCE">
        <w:rPr>
          <w:i/>
          <w:iCs/>
          <w:color w:val="000000" w:themeColor="text1"/>
          <w:lang w:eastAsia="en-GB"/>
        </w:rPr>
        <w:t xml:space="preserve">-Szolnok County. Archaeological Papers of Szolnok 1]. </w:t>
      </w:r>
      <w:r w:rsidRPr="7942ADCE">
        <w:rPr>
          <w:color w:val="000000" w:themeColor="text1"/>
          <w:lang w:eastAsia="en-GB"/>
        </w:rPr>
        <w:t xml:space="preserve">Szolnok: </w:t>
      </w:r>
      <w:proofErr w:type="spellStart"/>
      <w:r w:rsidRPr="7942ADCE">
        <w:rPr>
          <w:color w:val="000000" w:themeColor="text1"/>
          <w:lang w:eastAsia="en-GB"/>
        </w:rPr>
        <w:t>Damjanich</w:t>
      </w:r>
      <w:proofErr w:type="spellEnd"/>
      <w:r w:rsidRPr="7942ADCE">
        <w:rPr>
          <w:color w:val="000000" w:themeColor="text1"/>
          <w:lang w:eastAsia="en-GB"/>
        </w:rPr>
        <w:t xml:space="preserve"> </w:t>
      </w:r>
      <w:proofErr w:type="spellStart"/>
      <w:r w:rsidRPr="7942ADCE">
        <w:rPr>
          <w:color w:val="000000" w:themeColor="text1"/>
          <w:lang w:eastAsia="en-GB"/>
        </w:rPr>
        <w:t>János</w:t>
      </w:r>
      <w:proofErr w:type="spellEnd"/>
      <w:r w:rsidRPr="7942ADCE">
        <w:rPr>
          <w:color w:val="000000" w:themeColor="text1"/>
          <w:lang w:eastAsia="en-GB"/>
        </w:rPr>
        <w:t xml:space="preserve"> </w:t>
      </w:r>
      <w:proofErr w:type="spellStart"/>
      <w:r w:rsidRPr="7942ADCE">
        <w:rPr>
          <w:color w:val="000000" w:themeColor="text1"/>
          <w:lang w:eastAsia="en-GB"/>
        </w:rPr>
        <w:t>Múzeum</w:t>
      </w:r>
      <w:proofErr w:type="spellEnd"/>
      <w:r w:rsidRPr="7942ADCE">
        <w:rPr>
          <w:color w:val="000000" w:themeColor="text1"/>
          <w:lang w:eastAsia="en-GB"/>
        </w:rPr>
        <w:t>.</w:t>
      </w:r>
    </w:p>
    <w:p w14:paraId="50F3BB53" w14:textId="77777777" w:rsidR="00DE04E5" w:rsidRPr="007B26E6" w:rsidRDefault="00DE04E5" w:rsidP="00DE04E5">
      <w:pPr>
        <w:rPr>
          <w:lang w:eastAsia="en-GB"/>
        </w:rPr>
      </w:pPr>
    </w:p>
    <w:p w14:paraId="31662D74" w14:textId="77777777" w:rsidR="00DE04E5" w:rsidRPr="007B26E6" w:rsidRDefault="00DE04E5" w:rsidP="00DE04E5">
      <w:pPr>
        <w:jc w:val="both"/>
        <w:rPr>
          <w:lang w:eastAsia="en-GB"/>
        </w:rPr>
      </w:pPr>
      <w:proofErr w:type="spellStart"/>
      <w:r w:rsidRPr="007B26E6">
        <w:rPr>
          <w:b/>
          <w:bCs/>
          <w:color w:val="000000"/>
          <w:lang w:eastAsia="en-GB"/>
        </w:rPr>
        <w:t>Kópháza-Széles</w:t>
      </w:r>
      <w:proofErr w:type="spellEnd"/>
      <w:r w:rsidRPr="007B26E6">
        <w:rPr>
          <w:b/>
          <w:bCs/>
          <w:color w:val="000000"/>
          <w:lang w:eastAsia="en-GB"/>
        </w:rPr>
        <w:t xml:space="preserve"> </w:t>
      </w:r>
      <w:proofErr w:type="spellStart"/>
      <w:r w:rsidRPr="007B26E6">
        <w:rPr>
          <w:b/>
          <w:bCs/>
          <w:color w:val="000000"/>
          <w:lang w:eastAsia="en-GB"/>
        </w:rPr>
        <w:t>földek</w:t>
      </w:r>
      <w:proofErr w:type="spellEnd"/>
      <w:r w:rsidRPr="007B26E6">
        <w:rPr>
          <w:b/>
          <w:bCs/>
          <w:color w:val="000000"/>
          <w:lang w:eastAsia="en-GB"/>
        </w:rPr>
        <w:t xml:space="preserve">, </w:t>
      </w:r>
      <w:proofErr w:type="spellStart"/>
      <w:r w:rsidRPr="007B26E6">
        <w:rPr>
          <w:b/>
          <w:bCs/>
          <w:color w:val="000000"/>
          <w:lang w:eastAsia="en-GB"/>
        </w:rPr>
        <w:t>Győr</w:t>
      </w:r>
      <w:proofErr w:type="spellEnd"/>
      <w:r w:rsidRPr="007B26E6">
        <w:rPr>
          <w:b/>
          <w:bCs/>
          <w:color w:val="000000"/>
          <w:lang w:eastAsia="en-GB"/>
        </w:rPr>
        <w:t>-</w:t>
      </w:r>
      <w:proofErr w:type="spellStart"/>
      <w:r w:rsidRPr="007B26E6">
        <w:rPr>
          <w:b/>
          <w:bCs/>
          <w:color w:val="000000"/>
          <w:lang w:eastAsia="en-GB"/>
        </w:rPr>
        <w:t>Moson</w:t>
      </w:r>
      <w:proofErr w:type="spellEnd"/>
      <w:r w:rsidRPr="007B26E6">
        <w:rPr>
          <w:b/>
          <w:bCs/>
          <w:color w:val="000000"/>
          <w:lang w:eastAsia="en-GB"/>
        </w:rPr>
        <w:t>-Sopron County, Hungary</w:t>
      </w:r>
    </w:p>
    <w:p w14:paraId="37EA8DDD" w14:textId="77777777" w:rsidR="00DE04E5" w:rsidRPr="007B26E6" w:rsidRDefault="00DE04E5" w:rsidP="00DE04E5">
      <w:pPr>
        <w:jc w:val="both"/>
        <w:rPr>
          <w:lang w:eastAsia="en-GB"/>
        </w:rPr>
      </w:pPr>
      <w:r w:rsidRPr="007B26E6">
        <w:rPr>
          <w:color w:val="000000"/>
          <w:lang w:eastAsia="en-GB"/>
        </w:rPr>
        <w:t xml:space="preserve">The </w:t>
      </w:r>
      <w:proofErr w:type="spellStart"/>
      <w:r w:rsidRPr="007B26E6">
        <w:rPr>
          <w:color w:val="000000"/>
          <w:lang w:eastAsia="en-GB"/>
        </w:rPr>
        <w:t>Rómer</w:t>
      </w:r>
      <w:proofErr w:type="spellEnd"/>
      <w:r w:rsidRPr="007B26E6">
        <w:rPr>
          <w:color w:val="000000"/>
          <w:lang w:eastAsia="en-GB"/>
        </w:rPr>
        <w:t xml:space="preserve"> </w:t>
      </w:r>
      <w:proofErr w:type="spellStart"/>
      <w:r w:rsidRPr="007B26E6">
        <w:rPr>
          <w:color w:val="000000"/>
          <w:lang w:eastAsia="en-GB"/>
        </w:rPr>
        <w:t>Flóris</w:t>
      </w:r>
      <w:proofErr w:type="spellEnd"/>
      <w:r w:rsidRPr="007B26E6">
        <w:rPr>
          <w:color w:val="000000"/>
          <w:lang w:eastAsia="en-GB"/>
        </w:rPr>
        <w:t xml:space="preserve"> Museum of Art and History in </w:t>
      </w:r>
      <w:proofErr w:type="spellStart"/>
      <w:r w:rsidRPr="007B26E6">
        <w:rPr>
          <w:color w:val="000000"/>
          <w:lang w:eastAsia="en-GB"/>
        </w:rPr>
        <w:t>Győr</w:t>
      </w:r>
      <w:proofErr w:type="spellEnd"/>
      <w:r w:rsidRPr="007B26E6">
        <w:rPr>
          <w:color w:val="000000"/>
          <w:lang w:eastAsia="en-GB"/>
        </w:rPr>
        <w:t xml:space="preserve"> performed preventive excavations on the site of </w:t>
      </w:r>
      <w:proofErr w:type="spellStart"/>
      <w:r w:rsidRPr="007B26E6">
        <w:rPr>
          <w:color w:val="000000"/>
          <w:lang w:eastAsia="en-GB"/>
        </w:rPr>
        <w:t>Kópháza-Széles</w:t>
      </w:r>
      <w:proofErr w:type="spellEnd"/>
      <w:r w:rsidRPr="007B26E6">
        <w:rPr>
          <w:color w:val="000000"/>
          <w:lang w:eastAsia="en-GB"/>
        </w:rPr>
        <w:t xml:space="preserve"> </w:t>
      </w:r>
      <w:proofErr w:type="spellStart"/>
      <w:r w:rsidRPr="007B26E6">
        <w:rPr>
          <w:color w:val="000000"/>
          <w:lang w:eastAsia="en-GB"/>
        </w:rPr>
        <w:t>földek</w:t>
      </w:r>
      <w:proofErr w:type="spellEnd"/>
      <w:r w:rsidRPr="007B26E6">
        <w:rPr>
          <w:color w:val="000000"/>
          <w:lang w:eastAsia="en-GB"/>
        </w:rPr>
        <w:t xml:space="preserve"> in north-west Hungary </w:t>
      </w:r>
      <w:proofErr w:type="gramStart"/>
      <w:r w:rsidRPr="007B26E6">
        <w:rPr>
          <w:color w:val="000000"/>
          <w:lang w:eastAsia="en-GB"/>
        </w:rPr>
        <w:t>during the course of</w:t>
      </w:r>
      <w:proofErr w:type="gramEnd"/>
      <w:r w:rsidRPr="007B26E6">
        <w:rPr>
          <w:color w:val="000000"/>
          <w:lang w:eastAsia="en-GB"/>
        </w:rPr>
        <w:t xml:space="preserve"> 2018 in connection with the construction of an earthwork for a section of the M85 motorway (</w:t>
      </w:r>
      <w:proofErr w:type="spellStart"/>
      <w:r w:rsidRPr="007B26E6">
        <w:rPr>
          <w:color w:val="000000"/>
          <w:lang w:eastAsia="en-GB"/>
        </w:rPr>
        <w:t>Ujvári</w:t>
      </w:r>
      <w:proofErr w:type="spellEnd"/>
      <w:r w:rsidRPr="007B26E6">
        <w:rPr>
          <w:color w:val="000000"/>
          <w:lang w:eastAsia="en-GB"/>
        </w:rPr>
        <w:t xml:space="preserve"> 2019). Investigations revealed an extraordinarily intensive multi-period site, including cemeteries, </w:t>
      </w:r>
      <w:proofErr w:type="gramStart"/>
      <w:r w:rsidRPr="007B26E6">
        <w:rPr>
          <w:color w:val="000000"/>
          <w:lang w:eastAsia="en-GB"/>
        </w:rPr>
        <w:t>settlements</w:t>
      </w:r>
      <w:proofErr w:type="gramEnd"/>
      <w:r w:rsidRPr="007B26E6">
        <w:rPr>
          <w:color w:val="000000"/>
          <w:lang w:eastAsia="en-GB"/>
        </w:rPr>
        <w:t xml:space="preserve"> and isolated graves. Trial excavations were performed in the autumn of 2017. The removal of the topsoil was carried out alongside metal detection, and a great number of metal artefacts were collected as a result. This method proved to be essential, because </w:t>
      </w:r>
      <w:proofErr w:type="gramStart"/>
      <w:r w:rsidRPr="007B26E6">
        <w:rPr>
          <w:color w:val="000000"/>
          <w:lang w:eastAsia="en-GB"/>
        </w:rPr>
        <w:t>a large number of</w:t>
      </w:r>
      <w:proofErr w:type="gramEnd"/>
      <w:r w:rsidRPr="007B26E6">
        <w:rPr>
          <w:color w:val="000000"/>
          <w:lang w:eastAsia="en-GB"/>
        </w:rPr>
        <w:t xml:space="preserve"> the cremation graves were located or set high, in the topsoil, and hardly penetrated into the subsoil; without metal detectors, many graves would have been destroyed or highly damaged during topsoil removal.</w:t>
      </w:r>
    </w:p>
    <w:p w14:paraId="3C511F24" w14:textId="77777777" w:rsidR="00DE04E5" w:rsidRPr="007B26E6" w:rsidRDefault="00DE04E5" w:rsidP="00DE04E5">
      <w:pPr>
        <w:rPr>
          <w:lang w:eastAsia="en-GB"/>
        </w:rPr>
      </w:pPr>
    </w:p>
    <w:p w14:paraId="0F248957" w14:textId="77777777" w:rsidR="00DE04E5" w:rsidRPr="007B26E6" w:rsidRDefault="00DE04E5" w:rsidP="00DE04E5">
      <w:pPr>
        <w:jc w:val="both"/>
        <w:rPr>
          <w:lang w:eastAsia="en-GB"/>
        </w:rPr>
      </w:pPr>
      <w:r w:rsidRPr="007B26E6">
        <w:rPr>
          <w:color w:val="000000"/>
          <w:lang w:eastAsia="en-GB"/>
        </w:rPr>
        <w:t xml:space="preserve">This extensive site contained both settlements and cemeteries from several periods. The cemeteries (Middle Bronze Age, Early Iron Age, Late Iron Age, Roman period) were located </w:t>
      </w:r>
      <w:r w:rsidRPr="007B26E6">
        <w:rPr>
          <w:color w:val="000000"/>
          <w:lang w:eastAsia="en-GB"/>
        </w:rPr>
        <w:lastRenderedPageBreak/>
        <w:t xml:space="preserve">in the southern portion of the site, while the settlement area was to the north of the </w:t>
      </w:r>
      <w:proofErr w:type="gramStart"/>
      <w:r w:rsidRPr="007B26E6">
        <w:rPr>
          <w:color w:val="000000"/>
          <w:lang w:eastAsia="en-GB"/>
        </w:rPr>
        <w:t>cemetery, and</w:t>
      </w:r>
      <w:proofErr w:type="gramEnd"/>
      <w:r w:rsidRPr="007B26E6">
        <w:rPr>
          <w:color w:val="000000"/>
          <w:lang w:eastAsia="en-GB"/>
        </w:rPr>
        <w:t xml:space="preserve"> overlapped its northern part. Interestingly, stone-packing was commonly represented in the burials of most periods: especially in the Middle Bronze Age, and in the Early and Late Iron Age. The constant battle with groundwater hindered the excavation of deep graves and other features to a great extent, which was particularly true of the Middle Bronze Age and Late Iron Age inhumation graves. Traces of Copper Age, Early Bronze Age, Early Iron Age, Roman period and </w:t>
      </w:r>
      <w:proofErr w:type="spellStart"/>
      <w:r w:rsidRPr="007B26E6">
        <w:rPr>
          <w:color w:val="000000"/>
          <w:lang w:eastAsia="en-GB"/>
        </w:rPr>
        <w:t>Árpád</w:t>
      </w:r>
      <w:proofErr w:type="spellEnd"/>
      <w:r w:rsidRPr="007B26E6">
        <w:rPr>
          <w:color w:val="000000"/>
          <w:lang w:eastAsia="en-GB"/>
        </w:rPr>
        <w:t xml:space="preserve"> period settlements were also discovered.</w:t>
      </w:r>
    </w:p>
    <w:p w14:paraId="07B5793E" w14:textId="77777777" w:rsidR="00DE04E5" w:rsidRPr="007B26E6" w:rsidRDefault="00DE04E5" w:rsidP="00DE04E5">
      <w:pPr>
        <w:rPr>
          <w:lang w:eastAsia="en-GB"/>
        </w:rPr>
      </w:pPr>
    </w:p>
    <w:p w14:paraId="57F9008F" w14:textId="77777777" w:rsidR="00DE04E5" w:rsidRPr="007B26E6" w:rsidRDefault="00DE04E5" w:rsidP="00DE04E5">
      <w:pPr>
        <w:jc w:val="both"/>
        <w:rPr>
          <w:lang w:eastAsia="en-GB"/>
        </w:rPr>
      </w:pPr>
      <w:r w:rsidRPr="007B26E6">
        <w:rPr>
          <w:color w:val="000000"/>
          <w:lang w:eastAsia="en-GB"/>
        </w:rPr>
        <w:t xml:space="preserve">The Late Iron Age cemetery was represented by 20 graves, which were scattered over a large area and concentrated into a southern and a northern grave group. Their common characteristic was that they were extensively looted. Some graves were completely robbed, with neither bones nor grave goods having survived. For these, it was merely their location and the stacked stone structure that made it possible to conclude that they were from the Late Iron Age, since it was, for the most part, the sides of the grave that were paved with stone in this period. When bones were found, they were in extremely poor condition. There were two types of rites at the cemetery, as both cremation and inhumation graves have been found, although the inhumation graves dominated. </w:t>
      </w:r>
      <w:proofErr w:type="gramStart"/>
      <w:r w:rsidRPr="007B26E6">
        <w:rPr>
          <w:color w:val="000000"/>
          <w:lang w:eastAsia="en-GB"/>
        </w:rPr>
        <w:t>The majority of</w:t>
      </w:r>
      <w:proofErr w:type="gramEnd"/>
      <w:r w:rsidRPr="007B26E6">
        <w:rPr>
          <w:color w:val="000000"/>
          <w:lang w:eastAsia="en-GB"/>
        </w:rPr>
        <w:t xml:space="preserve"> the burials were oriented to the south-east/north-west, including several graves (both cremation and inhumation) surrounded by rectangular ditches. </w:t>
      </w:r>
    </w:p>
    <w:p w14:paraId="06976145" w14:textId="77777777" w:rsidR="00DE04E5" w:rsidRPr="007B26E6" w:rsidRDefault="00DE04E5" w:rsidP="00DE04E5">
      <w:pPr>
        <w:rPr>
          <w:lang w:eastAsia="en-GB"/>
        </w:rPr>
      </w:pPr>
    </w:p>
    <w:p w14:paraId="787B3615" w14:textId="77777777" w:rsidR="00DE04E5" w:rsidRPr="007B26E6" w:rsidRDefault="00DE04E5" w:rsidP="00DE04E5">
      <w:pPr>
        <w:jc w:val="both"/>
        <w:rPr>
          <w:lang w:eastAsia="en-GB"/>
        </w:rPr>
      </w:pPr>
      <w:r w:rsidRPr="007B26E6">
        <w:rPr>
          <w:color w:val="000000"/>
          <w:lang w:eastAsia="en-GB"/>
        </w:rPr>
        <w:t xml:space="preserve">In the Late Iron Age cemetery, cremation burial S-235, enclosed by ditch S-236, should be highlighted. This small cremation burial was completely looted, with only ceramic fragments of varying sizes being recovered during excavation. The grave and the surrounding ditch were paved with stacked stones, and pairs of postholes observed in the upper section of the long sides of the </w:t>
      </w:r>
      <w:proofErr w:type="spellStart"/>
      <w:r w:rsidRPr="007B26E6">
        <w:rPr>
          <w:color w:val="000000"/>
          <w:lang w:eastAsia="en-GB"/>
        </w:rPr>
        <w:t>grave</w:t>
      </w:r>
      <w:proofErr w:type="spellEnd"/>
      <w:r w:rsidRPr="007B26E6">
        <w:rPr>
          <w:color w:val="000000"/>
          <w:lang w:eastAsia="en-GB"/>
        </w:rPr>
        <w:t xml:space="preserve"> pit, as well as in the corners of the area enclosed by the surrounding ditch, suggested an elaborate funerary structure. Based on the grave good assemblages, the cemetery can be dated to the second half of the early phase of the La Tène culture, and it probably continued in use during the Middle La Tène period too (LTB–C1; (end of the) fourth–third century BCE; 320–200 BCE).</w:t>
      </w:r>
    </w:p>
    <w:p w14:paraId="29D6AF4D" w14:textId="77777777" w:rsidR="00DE04E5" w:rsidRPr="007B26E6" w:rsidRDefault="00DE04E5" w:rsidP="00DE04E5">
      <w:pPr>
        <w:rPr>
          <w:lang w:eastAsia="en-GB"/>
        </w:rPr>
      </w:pPr>
    </w:p>
    <w:p w14:paraId="2C0FF790" w14:textId="4340692D" w:rsidR="00DE04E5" w:rsidRPr="007B26E6" w:rsidRDefault="66B0F1C9" w:rsidP="66B0F1C9">
      <w:pPr>
        <w:jc w:val="both"/>
        <w:rPr>
          <w:lang w:eastAsia="en-GB"/>
        </w:rPr>
      </w:pPr>
      <w:r w:rsidRPr="66B0F1C9">
        <w:rPr>
          <w:color w:val="000000" w:themeColor="text1"/>
          <w:lang w:eastAsia="en-GB"/>
        </w:rPr>
        <w:t xml:space="preserve">Six petrous bones were successively </w:t>
      </w:r>
      <w:proofErr w:type="spellStart"/>
      <w:r w:rsidR="00CD24B1">
        <w:rPr>
          <w:color w:val="000000" w:themeColor="text1"/>
          <w:lang w:eastAsia="en-GB"/>
        </w:rPr>
        <w:t>analyse</w:t>
      </w:r>
      <w:r w:rsidRPr="66B0F1C9">
        <w:rPr>
          <w:color w:val="000000" w:themeColor="text1"/>
          <w:lang w:eastAsia="en-GB"/>
        </w:rPr>
        <w:t>d</w:t>
      </w:r>
      <w:proofErr w:type="spellEnd"/>
      <w:r w:rsidRPr="66B0F1C9">
        <w:rPr>
          <w:color w:val="000000" w:themeColor="text1"/>
          <w:lang w:eastAsia="en-GB"/>
        </w:rPr>
        <w:t xml:space="preserve"> for aDNA. Sample I18833 (female) derived from an individual aged 20+ years in grave S-1455 (inv. 1325) which, together with grave S-1383 (which contained an individual aged 20–39 years), was surrounded by a ditch (S-1479). The skeleton in this grave appears to have been damaged during looting, but was accompanied by two bronze bracelets, an iron fibula, and the remains of several ceramic vessels. Sample I18835 (male) derived from a child aged 8–9 years in grave S-1386 (inv. 1327) which, together with grave S-1453, were surrounded by a ditch (S-20/27). Though the grave had not been looted, the skeleton and grave goods (which included two iron fibulae and four ceramic vessels) were in poor condition. Sample I18837 (male) derived from an individual aged 30–50 years in grave S-1370 (inv. 1401), which appears to have been looted, but which included two ceramic vessels and an iron fibula. Sample I18838 (male) derived from an individual aged 40–59 years in grave S-1453 (inv. 1470) which was also surrounded by ditch S-20/27 and included sheep shearers, an iron knife, a possible whetstone, an iron spear, several </w:t>
      </w:r>
      <w:proofErr w:type="gramStart"/>
      <w:r w:rsidRPr="66B0F1C9">
        <w:rPr>
          <w:color w:val="000000" w:themeColor="text1"/>
          <w:lang w:eastAsia="en-GB"/>
        </w:rPr>
        <w:t>iron</w:t>
      </w:r>
      <w:proofErr w:type="gramEnd"/>
      <w:r w:rsidRPr="66B0F1C9">
        <w:rPr>
          <w:color w:val="000000" w:themeColor="text1"/>
          <w:lang w:eastAsia="en-GB"/>
        </w:rPr>
        <w:t xml:space="preserve"> implements and a number of ceramic vessels. </w:t>
      </w:r>
    </w:p>
    <w:p w14:paraId="7B9919F0" w14:textId="77777777" w:rsidR="00DE04E5" w:rsidRPr="007B26E6" w:rsidRDefault="00DE04E5" w:rsidP="00DE04E5">
      <w:pPr>
        <w:rPr>
          <w:lang w:eastAsia="en-GB"/>
        </w:rPr>
      </w:pPr>
    </w:p>
    <w:p w14:paraId="3B850918" w14:textId="77777777" w:rsidR="00DE04E5" w:rsidRPr="007B26E6" w:rsidRDefault="00DE04E5" w:rsidP="00DE04E5">
      <w:pPr>
        <w:jc w:val="both"/>
        <w:rPr>
          <w:lang w:eastAsia="en-GB"/>
        </w:rPr>
      </w:pPr>
      <w:r w:rsidRPr="007B26E6">
        <w:rPr>
          <w:color w:val="000000"/>
          <w:lang w:eastAsia="en-GB"/>
        </w:rPr>
        <w:t xml:space="preserve">This individual has a father-son relationship with the individual represented by sample </w:t>
      </w:r>
      <w:r w:rsidRPr="00EF6361">
        <w:rPr>
          <w:color w:val="000000"/>
          <w:lang w:eastAsia="en-GB"/>
        </w:rPr>
        <w:t xml:space="preserve">I18835, and indeed, the two graves were separated by only a 40–50 cm wide, 15–20 cm high spit of earth. Given the lavish grave assemblage of grave S-1453, and the attribution of ‘young woman’ status to the individual in grave S-1386 (suggesting a gracile or underdeveloped skeleton), it would be tempting to interpret sample I18838 as representing the father, and </w:t>
      </w:r>
      <w:r w:rsidRPr="00EF6361">
        <w:rPr>
          <w:color w:val="000000"/>
          <w:lang w:eastAsia="en-GB"/>
        </w:rPr>
        <w:lastRenderedPageBreak/>
        <w:t>sample I18835 as the son. The data have been merged under I18838</w:t>
      </w:r>
      <w:r w:rsidRPr="007B26E6">
        <w:rPr>
          <w:color w:val="000000"/>
          <w:lang w:eastAsia="en-GB"/>
        </w:rPr>
        <w:t xml:space="preserve"> for the purposes of analysis.</w:t>
      </w:r>
    </w:p>
    <w:p w14:paraId="79BAAFC3" w14:textId="77777777" w:rsidR="00DE04E5" w:rsidRPr="007B26E6" w:rsidRDefault="00DE04E5" w:rsidP="00DE04E5">
      <w:pPr>
        <w:rPr>
          <w:lang w:eastAsia="en-GB"/>
        </w:rPr>
      </w:pPr>
    </w:p>
    <w:p w14:paraId="09F5C813" w14:textId="58E4A47E" w:rsidR="00DE04E5" w:rsidRPr="007B26E6" w:rsidRDefault="66B0F1C9" w:rsidP="66B0F1C9">
      <w:pPr>
        <w:jc w:val="both"/>
        <w:rPr>
          <w:lang w:eastAsia="en-GB"/>
        </w:rPr>
      </w:pPr>
      <w:r w:rsidRPr="66B0F1C9">
        <w:rPr>
          <w:color w:val="000000" w:themeColor="text1"/>
          <w:lang w:eastAsia="en-GB"/>
        </w:rPr>
        <w:t xml:space="preserve">The final two samples derive from a heavily disturbed double grave (S-1352), with postholes suggesting an elaborate funerary structure: the northernmost individual (3871; inv. 1395), aged 20–59 years, yielded sample I18834 (female), whilst the southernmost individual (3869; inv. 1396), aged 35–55 years, yielded sample I18832 (male). Grave goods included an iron spear, which lay next to the skull of the southern individual, iron shears, an iron knife and fragments of another possible iron knife or sword, together with </w:t>
      </w:r>
      <w:proofErr w:type="gramStart"/>
      <w:r w:rsidRPr="66B0F1C9">
        <w:rPr>
          <w:color w:val="000000" w:themeColor="text1"/>
          <w:lang w:eastAsia="en-GB"/>
        </w:rPr>
        <w:t>a large number of</w:t>
      </w:r>
      <w:proofErr w:type="gramEnd"/>
      <w:r w:rsidRPr="66B0F1C9">
        <w:rPr>
          <w:color w:val="000000" w:themeColor="text1"/>
          <w:lang w:eastAsia="en-GB"/>
        </w:rPr>
        <w:t xml:space="preserve"> ceramic vessels.</w:t>
      </w:r>
    </w:p>
    <w:p w14:paraId="35093AAC" w14:textId="77777777" w:rsidR="00DE04E5" w:rsidRPr="007B26E6" w:rsidRDefault="00DE04E5" w:rsidP="00DE04E5">
      <w:pPr>
        <w:rPr>
          <w:lang w:eastAsia="en-GB"/>
        </w:rPr>
      </w:pPr>
    </w:p>
    <w:p w14:paraId="3E1CB40C"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Rómer</w:t>
      </w:r>
      <w:proofErr w:type="spellEnd"/>
      <w:r w:rsidRPr="007B26E6">
        <w:rPr>
          <w:color w:val="000000"/>
          <w:lang w:eastAsia="en-GB"/>
        </w:rPr>
        <w:t xml:space="preserve"> </w:t>
      </w:r>
      <w:proofErr w:type="spellStart"/>
      <w:r w:rsidRPr="007B26E6">
        <w:rPr>
          <w:color w:val="000000"/>
          <w:lang w:eastAsia="en-GB"/>
        </w:rPr>
        <w:t>Flóris</w:t>
      </w:r>
      <w:proofErr w:type="spellEnd"/>
      <w:r w:rsidRPr="007B26E6">
        <w:rPr>
          <w:color w:val="000000"/>
          <w:lang w:eastAsia="en-GB"/>
        </w:rPr>
        <w:t xml:space="preserve"> Museum of Art and History, </w:t>
      </w:r>
      <w:proofErr w:type="spellStart"/>
      <w:r w:rsidRPr="007B26E6">
        <w:rPr>
          <w:color w:val="000000"/>
          <w:lang w:eastAsia="en-GB"/>
        </w:rPr>
        <w:t>Győr</w:t>
      </w:r>
      <w:proofErr w:type="spellEnd"/>
    </w:p>
    <w:p w14:paraId="6E3408D9" w14:textId="77777777" w:rsidR="00DE04E5" w:rsidRPr="007B26E6" w:rsidRDefault="00DE04E5" w:rsidP="00DE04E5">
      <w:pPr>
        <w:jc w:val="both"/>
        <w:rPr>
          <w:lang w:eastAsia="en-GB"/>
        </w:rPr>
      </w:pPr>
      <w:r w:rsidRPr="007B26E6">
        <w:rPr>
          <w:color w:val="000000"/>
          <w:lang w:eastAsia="en-GB"/>
        </w:rPr>
        <w:t xml:space="preserve">Author of entry: Ferenc </w:t>
      </w:r>
      <w:proofErr w:type="spellStart"/>
      <w:r w:rsidRPr="007B26E6">
        <w:rPr>
          <w:color w:val="000000"/>
          <w:lang w:eastAsia="en-GB"/>
        </w:rPr>
        <w:t>Ujvári</w:t>
      </w:r>
      <w:proofErr w:type="spellEnd"/>
    </w:p>
    <w:p w14:paraId="5D445A87" w14:textId="77777777" w:rsidR="00DE04E5" w:rsidRPr="007B26E6" w:rsidRDefault="00DE04E5" w:rsidP="00DE04E5">
      <w:pPr>
        <w:jc w:val="both"/>
        <w:rPr>
          <w:lang w:eastAsia="en-GB"/>
        </w:rPr>
      </w:pPr>
      <w:r w:rsidRPr="007B26E6">
        <w:rPr>
          <w:color w:val="000000"/>
          <w:lang w:eastAsia="en-GB"/>
        </w:rPr>
        <w:t>Reference:</w:t>
      </w:r>
      <w:r w:rsidRPr="007B26E6">
        <w:rPr>
          <w:color w:val="000000"/>
          <w:sz w:val="20"/>
          <w:szCs w:val="20"/>
          <w:lang w:eastAsia="en-GB"/>
        </w:rPr>
        <w:t xml:space="preserve"> </w:t>
      </w:r>
      <w:proofErr w:type="spellStart"/>
      <w:r w:rsidRPr="007B26E6">
        <w:rPr>
          <w:color w:val="000000"/>
          <w:lang w:eastAsia="en-GB"/>
        </w:rPr>
        <w:t>Ujvári</w:t>
      </w:r>
      <w:proofErr w:type="spellEnd"/>
      <w:r w:rsidRPr="007B26E6">
        <w:rPr>
          <w:color w:val="000000"/>
          <w:lang w:eastAsia="en-GB"/>
        </w:rPr>
        <w:t xml:space="preserve">, F. 2019. </w:t>
      </w:r>
      <w:proofErr w:type="spellStart"/>
      <w:r w:rsidRPr="007B26E6">
        <w:rPr>
          <w:color w:val="000000"/>
          <w:lang w:eastAsia="en-GB"/>
        </w:rPr>
        <w:t>Kópháza-Széles</w:t>
      </w:r>
      <w:proofErr w:type="spellEnd"/>
      <w:r w:rsidRPr="007B26E6">
        <w:rPr>
          <w:color w:val="000000"/>
          <w:lang w:eastAsia="en-GB"/>
        </w:rPr>
        <w:t xml:space="preserve"> </w:t>
      </w:r>
      <w:proofErr w:type="spellStart"/>
      <w:r w:rsidRPr="007B26E6">
        <w:rPr>
          <w:color w:val="000000"/>
          <w:lang w:eastAsia="en-GB"/>
        </w:rPr>
        <w:t>földek</w:t>
      </w:r>
      <w:proofErr w:type="spellEnd"/>
      <w:r w:rsidRPr="007B26E6">
        <w:rPr>
          <w:color w:val="000000"/>
          <w:lang w:eastAsia="en-GB"/>
        </w:rPr>
        <w:t xml:space="preserve">, or from prehistory to the second world war. </w:t>
      </w:r>
      <w:r w:rsidRPr="007B26E6">
        <w:rPr>
          <w:i/>
          <w:iCs/>
          <w:color w:val="000000"/>
          <w:lang w:eastAsia="en-GB"/>
        </w:rPr>
        <w:t>Hungarian Archaeology</w:t>
      </w:r>
      <w:r w:rsidRPr="007B26E6">
        <w:rPr>
          <w:color w:val="000000"/>
          <w:lang w:eastAsia="en-GB"/>
        </w:rPr>
        <w:t xml:space="preserve"> 8(3): 20–7.</w:t>
      </w:r>
    </w:p>
    <w:p w14:paraId="2251C3E3" w14:textId="77777777" w:rsidR="00DE04E5" w:rsidRPr="007B26E6" w:rsidRDefault="00DE04E5" w:rsidP="00DE04E5">
      <w:pPr>
        <w:rPr>
          <w:lang w:eastAsia="en-GB"/>
        </w:rPr>
      </w:pPr>
    </w:p>
    <w:p w14:paraId="35D4A2F3" w14:textId="77777777" w:rsidR="00DE04E5" w:rsidRPr="007B26E6" w:rsidRDefault="00DE04E5" w:rsidP="00DE04E5">
      <w:pPr>
        <w:jc w:val="both"/>
        <w:rPr>
          <w:lang w:eastAsia="en-GB"/>
        </w:rPr>
      </w:pPr>
      <w:proofErr w:type="spellStart"/>
      <w:r w:rsidRPr="007B26E6">
        <w:rPr>
          <w:b/>
          <w:bCs/>
          <w:color w:val="000000"/>
          <w:lang w:eastAsia="en-GB"/>
        </w:rPr>
        <w:t>Markotabödöge-Mohos-tóra-dűlő</w:t>
      </w:r>
      <w:proofErr w:type="spellEnd"/>
      <w:r w:rsidRPr="007B26E6">
        <w:rPr>
          <w:b/>
          <w:bCs/>
          <w:color w:val="000000"/>
          <w:lang w:eastAsia="en-GB"/>
        </w:rPr>
        <w:t xml:space="preserve">, </w:t>
      </w:r>
      <w:proofErr w:type="spellStart"/>
      <w:r w:rsidRPr="007B26E6">
        <w:rPr>
          <w:b/>
          <w:bCs/>
          <w:color w:val="000000"/>
          <w:lang w:eastAsia="en-GB"/>
        </w:rPr>
        <w:t>Győr</w:t>
      </w:r>
      <w:proofErr w:type="spellEnd"/>
      <w:r w:rsidRPr="007B26E6">
        <w:rPr>
          <w:b/>
          <w:bCs/>
          <w:color w:val="000000"/>
          <w:lang w:eastAsia="en-GB"/>
        </w:rPr>
        <w:t>-</w:t>
      </w:r>
      <w:proofErr w:type="spellStart"/>
      <w:r w:rsidRPr="007B26E6">
        <w:rPr>
          <w:b/>
          <w:bCs/>
          <w:color w:val="000000"/>
          <w:lang w:eastAsia="en-GB"/>
        </w:rPr>
        <w:t>Moson</w:t>
      </w:r>
      <w:proofErr w:type="spellEnd"/>
      <w:r w:rsidRPr="007B26E6">
        <w:rPr>
          <w:b/>
          <w:bCs/>
          <w:color w:val="000000"/>
          <w:lang w:eastAsia="en-GB"/>
        </w:rPr>
        <w:t>-Sopron County, Hungary</w:t>
      </w:r>
    </w:p>
    <w:p w14:paraId="397C02B1" w14:textId="77777777"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Markotabödöge-Mohos-tóra-dűlő</w:t>
      </w:r>
      <w:proofErr w:type="spellEnd"/>
      <w:r w:rsidRPr="007B26E6">
        <w:rPr>
          <w:color w:val="000000"/>
          <w:lang w:eastAsia="en-GB"/>
        </w:rPr>
        <w:t xml:space="preserve"> is located on the western outskirts of </w:t>
      </w:r>
      <w:proofErr w:type="spellStart"/>
      <w:r w:rsidRPr="007B26E6">
        <w:rPr>
          <w:color w:val="000000"/>
          <w:lang w:eastAsia="en-GB"/>
        </w:rPr>
        <w:t>Markotabödöge</w:t>
      </w:r>
      <w:proofErr w:type="spellEnd"/>
      <w:r w:rsidRPr="007B26E6">
        <w:rPr>
          <w:color w:val="000000"/>
          <w:lang w:eastAsia="en-GB"/>
        </w:rPr>
        <w:t xml:space="preserve"> (topographical number: 045/5-6), </w:t>
      </w:r>
      <w:proofErr w:type="spellStart"/>
      <w:r w:rsidRPr="007B26E6">
        <w:rPr>
          <w:color w:val="000000"/>
          <w:lang w:eastAsia="en-GB"/>
        </w:rPr>
        <w:t>Győr</w:t>
      </w:r>
      <w:proofErr w:type="spellEnd"/>
      <w:r w:rsidRPr="007B26E6">
        <w:rPr>
          <w:color w:val="000000"/>
          <w:lang w:eastAsia="en-GB"/>
        </w:rPr>
        <w:t>-</w:t>
      </w:r>
      <w:proofErr w:type="spellStart"/>
      <w:r w:rsidRPr="007B26E6">
        <w:rPr>
          <w:color w:val="000000"/>
          <w:lang w:eastAsia="en-GB"/>
        </w:rPr>
        <w:t>Moson</w:t>
      </w:r>
      <w:proofErr w:type="spellEnd"/>
      <w:r w:rsidRPr="007B26E6">
        <w:rPr>
          <w:color w:val="000000"/>
          <w:lang w:eastAsia="en-GB"/>
        </w:rPr>
        <w:t>-Sopron County, in north-west Hungary. A field survey and large-scale rescue excavation were performed between 11 December 2013 and 10 November 2014, in advance of sand mining. The total excavated area was 174.864 m</w:t>
      </w:r>
      <w:r w:rsidRPr="007B26E6">
        <w:rPr>
          <w:color w:val="000000"/>
          <w:sz w:val="14"/>
          <w:szCs w:val="14"/>
          <w:vertAlign w:val="superscript"/>
          <w:lang w:eastAsia="en-GB"/>
        </w:rPr>
        <w:t>2</w:t>
      </w:r>
      <w:r w:rsidRPr="007B26E6">
        <w:rPr>
          <w:color w:val="000000"/>
          <w:lang w:eastAsia="en-GB"/>
        </w:rPr>
        <w:t>, from which a total of 2896 objects were recovered. A Celtic cemetery, containing 127 graves, was unearthed on the north-eastern/eastern edge of the excavation area and dated to the La Tène B2–C1 period (</w:t>
      </w:r>
      <w:proofErr w:type="gramStart"/>
      <w:r w:rsidRPr="007B26E6">
        <w:rPr>
          <w:color w:val="000000"/>
          <w:lang w:eastAsia="en-GB"/>
        </w:rPr>
        <w:t>i.e.</w:t>
      </w:r>
      <w:proofErr w:type="gramEnd"/>
      <w:r w:rsidRPr="007B26E6">
        <w:rPr>
          <w:color w:val="000000"/>
          <w:lang w:eastAsia="en-GB"/>
        </w:rPr>
        <w:t xml:space="preserve"> the end of the fourth–third centuries BCE; 320–260 BCE). On the northern and southern edge of the site, two isolated burials were also found: grave 875, with the skeleton of a child from the Avar period; and grave 1728, with the skeleton of an adult. An extensive </w:t>
      </w:r>
      <w:proofErr w:type="spellStart"/>
      <w:r w:rsidRPr="007B26E6">
        <w:rPr>
          <w:color w:val="000000"/>
          <w:lang w:eastAsia="en-GB"/>
        </w:rPr>
        <w:t>Árpád</w:t>
      </w:r>
      <w:proofErr w:type="spellEnd"/>
      <w:r w:rsidRPr="007B26E6">
        <w:rPr>
          <w:color w:val="000000"/>
          <w:lang w:eastAsia="en-GB"/>
        </w:rPr>
        <w:t xml:space="preserve"> period settlement was also found with features including a pit, a well, a ditch, a semi-subterranean </w:t>
      </w:r>
      <w:proofErr w:type="gramStart"/>
      <w:r w:rsidRPr="007B26E6">
        <w:rPr>
          <w:color w:val="000000"/>
          <w:lang w:eastAsia="en-GB"/>
        </w:rPr>
        <w:t>house</w:t>
      </w:r>
      <w:proofErr w:type="gramEnd"/>
      <w:r w:rsidRPr="007B26E6">
        <w:rPr>
          <w:color w:val="000000"/>
          <w:lang w:eastAsia="en-GB"/>
        </w:rPr>
        <w:t xml:space="preserve"> and a hearth.</w:t>
      </w:r>
    </w:p>
    <w:p w14:paraId="658025E7" w14:textId="77777777" w:rsidR="00DE04E5" w:rsidRPr="007B26E6" w:rsidRDefault="00DE04E5" w:rsidP="00DE04E5">
      <w:pPr>
        <w:rPr>
          <w:lang w:eastAsia="en-GB"/>
        </w:rPr>
      </w:pPr>
    </w:p>
    <w:p w14:paraId="003AF473" w14:textId="77777777" w:rsidR="00DE04E5" w:rsidRPr="007B26E6" w:rsidRDefault="00DE04E5" w:rsidP="00DE04E5">
      <w:pPr>
        <w:jc w:val="both"/>
        <w:rPr>
          <w:lang w:eastAsia="en-GB"/>
        </w:rPr>
      </w:pPr>
      <w:r w:rsidRPr="007B26E6">
        <w:rPr>
          <w:color w:val="000000"/>
          <w:lang w:eastAsia="en-GB"/>
        </w:rPr>
        <w:t>The Celtic graves were situated at the north-eastern/eastern edge of the site; however, their location suggests that the cemetery extended beyond the north-eastern extent of the mine. The majority of the graves were inhumation burials, but some were represented by empty tombs and cremation burials (</w:t>
      </w:r>
      <w:proofErr w:type="gramStart"/>
      <w:r w:rsidRPr="007B26E6">
        <w:rPr>
          <w:color w:val="000000"/>
          <w:lang w:eastAsia="en-GB"/>
        </w:rPr>
        <w:t>e.g.</w:t>
      </w:r>
      <w:proofErr w:type="gramEnd"/>
      <w:r w:rsidRPr="007B26E6">
        <w:rPr>
          <w:color w:val="000000"/>
          <w:lang w:eastAsia="en-GB"/>
        </w:rPr>
        <w:t xml:space="preserve"> graves 1568, 1861, 1948, 1966, 2151, 2166, 2613); men, women and children were represented in the burial population. The grave pits were mainly oriented south-east/north-west, but west/east and north-west/south-east orientations were also present. Some of the burials were framed by narrow, rectangular ditches. Unfortunately, some of the graves were looted, but typical grave goods of men comprised iron bracelets (</w:t>
      </w:r>
      <w:proofErr w:type="gramStart"/>
      <w:r w:rsidRPr="007B26E6">
        <w:rPr>
          <w:color w:val="000000"/>
          <w:lang w:eastAsia="en-GB"/>
        </w:rPr>
        <w:t>e.g.</w:t>
      </w:r>
      <w:proofErr w:type="gramEnd"/>
      <w:r w:rsidRPr="007B26E6">
        <w:rPr>
          <w:color w:val="000000"/>
          <w:lang w:eastAsia="en-GB"/>
        </w:rPr>
        <w:t xml:space="preserve"> grave 2321), iron shears (e.g. grave 2356) and weapons, i.e. swords (e.g. grave 1168, 2356, 2357), spearheads (e.g. grave 1477, 1548, 2357), iron knives (e.g. grave 1548) and shields (e.g. grave 1532, 2321., 2353, 2357). The typical grave goods of women included bronze fibulae (e.g. grave 1187, 1464, 1572), iron fibulae (e.g. grave 1184, 1464, 1516, 2334), beads (e.g. grave 1512), iron bracelets (e.g. grave 1483, 1529, 1572), </w:t>
      </w:r>
      <w:proofErr w:type="spellStart"/>
      <w:r w:rsidRPr="007B26E6">
        <w:rPr>
          <w:color w:val="000000"/>
          <w:lang w:eastAsia="en-GB"/>
        </w:rPr>
        <w:t>sapropelite</w:t>
      </w:r>
      <w:proofErr w:type="spellEnd"/>
      <w:r w:rsidRPr="007B26E6">
        <w:rPr>
          <w:color w:val="000000"/>
          <w:lang w:eastAsia="en-GB"/>
        </w:rPr>
        <w:t xml:space="preserve"> bracelets (e.g. grave 1187, 1549, 2334), bronze bracelets (e.g. grave 1184, 1483, 1572), bronze hollow-knobbed bracelets (e.g. grave 1533, 2334), iron belt-chains (e.g. grave 1553, 1572, 2334), bronze anklets (e.g. grave 1464, 1483, 1529, 1533, 1549, 1572) and spindle-whorls (e.g. grave 1553). Pots accompanied children, but in two cases they were found with bronze brooches (grave 1519, 2343).</w:t>
      </w:r>
    </w:p>
    <w:p w14:paraId="70C097F9" w14:textId="77777777" w:rsidR="00DE04E5" w:rsidRPr="007B26E6" w:rsidRDefault="00DE04E5" w:rsidP="00DE04E5">
      <w:pPr>
        <w:rPr>
          <w:lang w:eastAsia="en-GB"/>
        </w:rPr>
      </w:pPr>
    </w:p>
    <w:p w14:paraId="6E31C0A5" w14:textId="0DFBD38A" w:rsidR="00DE04E5" w:rsidRPr="007B26E6" w:rsidRDefault="307A24E6" w:rsidP="307A24E6">
      <w:pPr>
        <w:jc w:val="both"/>
        <w:rPr>
          <w:color w:val="000000" w:themeColor="text1"/>
        </w:rPr>
      </w:pPr>
      <w:r w:rsidRPr="307A24E6">
        <w:rPr>
          <w:color w:val="000000" w:themeColor="text1"/>
        </w:rPr>
        <w:t xml:space="preserve">Petrous bones from six individuals were successfully </w:t>
      </w:r>
      <w:proofErr w:type="spellStart"/>
      <w:r w:rsidR="00CD24B1">
        <w:rPr>
          <w:color w:val="000000" w:themeColor="text1"/>
        </w:rPr>
        <w:t>analyse</w:t>
      </w:r>
      <w:r w:rsidRPr="307A24E6">
        <w:rPr>
          <w:color w:val="000000" w:themeColor="text1"/>
        </w:rPr>
        <w:t>d</w:t>
      </w:r>
      <w:proofErr w:type="spellEnd"/>
      <w:r w:rsidRPr="307A24E6">
        <w:rPr>
          <w:color w:val="000000" w:themeColor="text1"/>
        </w:rPr>
        <w:t xml:space="preserve"> for aDNA. Sample I18488 (female) derived from an individual aged 16–18 years in grave 2334, who was adorned with a bronze necklace, two iron brooches, an iron belt-chain, a bronze hollow-knobbed bracelet, a </w:t>
      </w:r>
      <w:proofErr w:type="spellStart"/>
      <w:r w:rsidRPr="307A24E6">
        <w:rPr>
          <w:color w:val="000000" w:themeColor="text1"/>
        </w:rPr>
        <w:lastRenderedPageBreak/>
        <w:t>sapropelite</w:t>
      </w:r>
      <w:proofErr w:type="spellEnd"/>
      <w:r w:rsidRPr="307A24E6">
        <w:rPr>
          <w:color w:val="000000" w:themeColor="text1"/>
        </w:rPr>
        <w:t xml:space="preserve"> bracelet and two bronze anklets, and was accompanied with a jug and a bowl containing animal bones. </w:t>
      </w:r>
    </w:p>
    <w:p w14:paraId="15A7781A" w14:textId="266E9B62" w:rsidR="00DE04E5" w:rsidRPr="007B26E6" w:rsidRDefault="00DE04E5" w:rsidP="00DE04E5">
      <w:pPr>
        <w:jc w:val="both"/>
      </w:pPr>
    </w:p>
    <w:p w14:paraId="42154813" w14:textId="61E079D1" w:rsidR="00DE04E5" w:rsidRPr="007B26E6" w:rsidRDefault="307A24E6" w:rsidP="307A24E6">
      <w:pPr>
        <w:jc w:val="both"/>
        <w:rPr>
          <w:color w:val="000000" w:themeColor="text1"/>
        </w:rPr>
      </w:pPr>
      <w:r w:rsidRPr="307A24E6">
        <w:rPr>
          <w:color w:val="000000" w:themeColor="text1"/>
        </w:rPr>
        <w:t xml:space="preserve">Sample I18489 (male) derived from an individual (represented by only a cranium) in grave 1548, which was surrounded by a rectangular ditch (1541). Other human bones were found beneath cranium S10007, and at the base of the </w:t>
      </w:r>
      <w:proofErr w:type="spellStart"/>
      <w:r w:rsidRPr="307A24E6">
        <w:rPr>
          <w:color w:val="000000" w:themeColor="text1"/>
        </w:rPr>
        <w:t>grave</w:t>
      </w:r>
      <w:proofErr w:type="spellEnd"/>
      <w:r w:rsidRPr="307A24E6">
        <w:rPr>
          <w:color w:val="000000" w:themeColor="text1"/>
        </w:rPr>
        <w:t xml:space="preserve"> pit were the badly preserved remains of a supine individual who appeared to have been interred in a coffin. The grave had been looted, but the remaining grave goods interred with this latter individual included an iron spearhead, an iron knife, an iron brooch, a </w:t>
      </w:r>
      <w:proofErr w:type="spellStart"/>
      <w:r w:rsidRPr="307A24E6">
        <w:rPr>
          <w:color w:val="000000" w:themeColor="text1"/>
        </w:rPr>
        <w:t>sapropelite</w:t>
      </w:r>
      <w:proofErr w:type="spellEnd"/>
      <w:r w:rsidRPr="307A24E6">
        <w:rPr>
          <w:color w:val="000000" w:themeColor="text1"/>
        </w:rPr>
        <w:t xml:space="preserve"> bracelet, three fragmented ceramic vessels and animal bones. </w:t>
      </w:r>
    </w:p>
    <w:p w14:paraId="3D284F9C" w14:textId="63BF042D" w:rsidR="00DE04E5" w:rsidRPr="007B26E6" w:rsidRDefault="00DE04E5" w:rsidP="00DE04E5">
      <w:pPr>
        <w:jc w:val="both"/>
      </w:pPr>
    </w:p>
    <w:p w14:paraId="380A8EF1" w14:textId="7265197D" w:rsidR="00DE04E5" w:rsidRPr="007B26E6" w:rsidRDefault="307A24E6" w:rsidP="307A24E6">
      <w:pPr>
        <w:jc w:val="both"/>
        <w:rPr>
          <w:color w:val="000000" w:themeColor="text1"/>
        </w:rPr>
      </w:pPr>
      <w:r w:rsidRPr="307A24E6">
        <w:rPr>
          <w:color w:val="000000" w:themeColor="text1"/>
        </w:rPr>
        <w:t>Sample I18490 (male) derived from an individual aged 30–40 years in grave 2357, who was accompanied with an iron sword (in its sheath), an iron spearhead, a shield, a bronze armlet, and several vessels which appear to have been associated with animal bones.</w:t>
      </w:r>
    </w:p>
    <w:p w14:paraId="7E3EC54D" w14:textId="2C284A43" w:rsidR="00DE04E5" w:rsidRPr="007B26E6" w:rsidRDefault="00DE04E5" w:rsidP="00DE04E5">
      <w:pPr>
        <w:jc w:val="both"/>
      </w:pPr>
    </w:p>
    <w:p w14:paraId="7FD0D620" w14:textId="1A2E602E" w:rsidR="00DE04E5" w:rsidRPr="007B26E6" w:rsidRDefault="307A24E6" w:rsidP="307A24E6">
      <w:pPr>
        <w:jc w:val="both"/>
        <w:rPr>
          <w:color w:val="000000" w:themeColor="text1"/>
        </w:rPr>
      </w:pPr>
      <w:r w:rsidRPr="307A24E6">
        <w:rPr>
          <w:color w:val="000000" w:themeColor="text1"/>
        </w:rPr>
        <w:t>Sample I18491 (female) derived from the individual in grave 1529, buried with fragments of a bronze object, an iron bracelet, two anklets and a ceramic vessel.</w:t>
      </w:r>
    </w:p>
    <w:p w14:paraId="58EF698F" w14:textId="03493FC8" w:rsidR="00DE04E5" w:rsidRPr="007B26E6" w:rsidRDefault="00DE04E5" w:rsidP="00DE04E5">
      <w:pPr>
        <w:jc w:val="both"/>
      </w:pPr>
    </w:p>
    <w:p w14:paraId="6BC75EAD" w14:textId="630CF277" w:rsidR="00DE04E5" w:rsidRPr="007B26E6" w:rsidRDefault="307A24E6" w:rsidP="307A24E6">
      <w:pPr>
        <w:jc w:val="both"/>
        <w:rPr>
          <w:color w:val="000000" w:themeColor="text1"/>
        </w:rPr>
      </w:pPr>
      <w:r w:rsidRPr="307A24E6">
        <w:rPr>
          <w:color w:val="000000" w:themeColor="text1"/>
        </w:rPr>
        <w:t xml:space="preserve">Sample I18492 (male) derived from the individual in grave 1187, who was adorned with a bronze fibula, an iron fibula, a </w:t>
      </w:r>
      <w:proofErr w:type="spellStart"/>
      <w:r w:rsidRPr="307A24E6">
        <w:rPr>
          <w:color w:val="000000" w:themeColor="text1"/>
        </w:rPr>
        <w:t>sapropelite</w:t>
      </w:r>
      <w:proofErr w:type="spellEnd"/>
      <w:r w:rsidRPr="307A24E6">
        <w:rPr>
          <w:color w:val="000000" w:themeColor="text1"/>
        </w:rPr>
        <w:t xml:space="preserve"> bracelet, two fragments of a glass bracelet, and was accompanied by three ceramic vessels and animal bones. </w:t>
      </w:r>
    </w:p>
    <w:p w14:paraId="416D392B" w14:textId="64336FA4" w:rsidR="00DE04E5" w:rsidRPr="007B26E6" w:rsidRDefault="00DE04E5" w:rsidP="00DE04E5">
      <w:pPr>
        <w:jc w:val="both"/>
      </w:pPr>
    </w:p>
    <w:p w14:paraId="07D75BCE" w14:textId="3E333DB1" w:rsidR="00DE04E5" w:rsidRPr="007B26E6" w:rsidRDefault="307A24E6" w:rsidP="00DE04E5">
      <w:pPr>
        <w:jc w:val="both"/>
      </w:pPr>
      <w:r w:rsidRPr="307A24E6">
        <w:rPr>
          <w:color w:val="000000" w:themeColor="text1"/>
        </w:rPr>
        <w:t>Sample I18493 (female) derived from individual S10012 in grave 1572, who was interred with a bronze fibula, an iron rivet, two bronze bracelets, a fragment of glass bracelet, a fragment of iron bracelet, an iron belt-</w:t>
      </w:r>
      <w:proofErr w:type="gramStart"/>
      <w:r w:rsidRPr="307A24E6">
        <w:rPr>
          <w:color w:val="000000" w:themeColor="text1"/>
        </w:rPr>
        <w:t>chain</w:t>
      </w:r>
      <w:proofErr w:type="gramEnd"/>
      <w:r w:rsidRPr="307A24E6">
        <w:rPr>
          <w:color w:val="000000" w:themeColor="text1"/>
        </w:rPr>
        <w:t xml:space="preserve"> and a bronze anklet.</w:t>
      </w:r>
    </w:p>
    <w:p w14:paraId="061C9E43" w14:textId="39917F5B" w:rsidR="00DE04E5" w:rsidRPr="007B26E6" w:rsidRDefault="00DE04E5" w:rsidP="00DE04E5">
      <w:pPr>
        <w:jc w:val="both"/>
      </w:pPr>
    </w:p>
    <w:p w14:paraId="3E9E7B5A" w14:textId="42AEDE8B" w:rsidR="00DE04E5" w:rsidRPr="007B26E6" w:rsidRDefault="307A24E6" w:rsidP="00DE04E5">
      <w:pPr>
        <w:jc w:val="both"/>
      </w:pPr>
      <w:r w:rsidRPr="307A24E6">
        <w:rPr>
          <w:color w:val="000000" w:themeColor="text1"/>
        </w:rPr>
        <w:t xml:space="preserve">The individuals yielding samples I18490 and I18492 are brothers. Samples I18489 and I18490 have a </w:t>
      </w:r>
      <w:proofErr w:type="gramStart"/>
      <w:r w:rsidRPr="307A24E6">
        <w:rPr>
          <w:color w:val="000000" w:themeColor="text1"/>
        </w:rPr>
        <w:t>second degree</w:t>
      </w:r>
      <w:proofErr w:type="gramEnd"/>
      <w:r w:rsidRPr="307A24E6">
        <w:rPr>
          <w:color w:val="000000" w:themeColor="text1"/>
        </w:rPr>
        <w:t xml:space="preserve"> relationship, as do samples I18489 and I18492.</w:t>
      </w:r>
    </w:p>
    <w:p w14:paraId="10A8F26C" w14:textId="12048447" w:rsidR="00DE04E5" w:rsidRPr="007B26E6" w:rsidRDefault="00DE04E5" w:rsidP="00DE04E5">
      <w:pPr>
        <w:jc w:val="both"/>
        <w:rPr>
          <w:lang w:eastAsia="en-GB"/>
        </w:rPr>
      </w:pPr>
      <w:r>
        <w:br/>
      </w:r>
      <w:r w:rsidR="307A24E6" w:rsidRPr="307A24E6">
        <w:rPr>
          <w:color w:val="000000" w:themeColor="text1"/>
          <w:lang w:eastAsia="en-GB"/>
        </w:rPr>
        <w:t xml:space="preserve">Source of samples: </w:t>
      </w:r>
      <w:proofErr w:type="spellStart"/>
      <w:r w:rsidR="307A24E6" w:rsidRPr="307A24E6">
        <w:rPr>
          <w:color w:val="000000" w:themeColor="text1"/>
          <w:lang w:eastAsia="en-GB"/>
        </w:rPr>
        <w:t>Rómer</w:t>
      </w:r>
      <w:proofErr w:type="spellEnd"/>
      <w:r w:rsidR="307A24E6" w:rsidRPr="307A24E6">
        <w:rPr>
          <w:color w:val="000000" w:themeColor="text1"/>
          <w:lang w:eastAsia="en-GB"/>
        </w:rPr>
        <w:t xml:space="preserve"> </w:t>
      </w:r>
      <w:proofErr w:type="spellStart"/>
      <w:r w:rsidR="307A24E6" w:rsidRPr="307A24E6">
        <w:rPr>
          <w:color w:val="000000" w:themeColor="text1"/>
          <w:lang w:eastAsia="en-GB"/>
        </w:rPr>
        <w:t>Flóris</w:t>
      </w:r>
      <w:proofErr w:type="spellEnd"/>
      <w:r w:rsidR="307A24E6" w:rsidRPr="307A24E6">
        <w:rPr>
          <w:color w:val="000000" w:themeColor="text1"/>
          <w:lang w:eastAsia="en-GB"/>
        </w:rPr>
        <w:t xml:space="preserve"> Museum of Art and History, </w:t>
      </w:r>
      <w:proofErr w:type="spellStart"/>
      <w:r w:rsidR="307A24E6" w:rsidRPr="307A24E6">
        <w:rPr>
          <w:color w:val="000000" w:themeColor="text1"/>
          <w:lang w:eastAsia="en-GB"/>
        </w:rPr>
        <w:t>Győr</w:t>
      </w:r>
      <w:proofErr w:type="spellEnd"/>
    </w:p>
    <w:p w14:paraId="3C68E18A" w14:textId="77777777" w:rsidR="00DE04E5" w:rsidRPr="007B26E6" w:rsidRDefault="00DE04E5" w:rsidP="00DE04E5">
      <w:pPr>
        <w:jc w:val="both"/>
        <w:rPr>
          <w:lang w:eastAsia="en-GB"/>
        </w:rPr>
      </w:pPr>
      <w:r w:rsidRPr="007B26E6">
        <w:rPr>
          <w:color w:val="000000"/>
          <w:lang w:eastAsia="en-GB"/>
        </w:rPr>
        <w:t xml:space="preserve">Author of entry: Krisztina </w:t>
      </w:r>
      <w:proofErr w:type="spellStart"/>
      <w:r w:rsidRPr="007B26E6">
        <w:rPr>
          <w:color w:val="000000"/>
          <w:lang w:eastAsia="en-GB"/>
        </w:rPr>
        <w:t>Pesti</w:t>
      </w:r>
      <w:proofErr w:type="spellEnd"/>
    </w:p>
    <w:p w14:paraId="1EA14FD7" w14:textId="77777777" w:rsidR="00DE04E5" w:rsidRPr="007B26E6" w:rsidRDefault="00DE04E5" w:rsidP="00DE04E5">
      <w:pPr>
        <w:rPr>
          <w:lang w:eastAsia="en-GB"/>
        </w:rPr>
      </w:pPr>
    </w:p>
    <w:p w14:paraId="03184A4A" w14:textId="77EDFEF4" w:rsidR="7942ADCE" w:rsidRDefault="7942ADCE" w:rsidP="0047448C">
      <w:pPr>
        <w:jc w:val="both"/>
        <w:rPr>
          <w:b/>
          <w:bCs/>
          <w:color w:val="000000" w:themeColor="text1"/>
        </w:rPr>
      </w:pPr>
      <w:proofErr w:type="spellStart"/>
      <w:r w:rsidRPr="7942ADCE">
        <w:rPr>
          <w:b/>
          <w:bCs/>
          <w:color w:val="000000" w:themeColor="text1"/>
        </w:rPr>
        <w:t>Mezőkeresztes</w:t>
      </w:r>
      <w:proofErr w:type="spellEnd"/>
      <w:r w:rsidRPr="7942ADCE">
        <w:rPr>
          <w:color w:val="000000" w:themeColor="text1"/>
        </w:rPr>
        <w:t>–</w:t>
      </w:r>
      <w:proofErr w:type="spellStart"/>
      <w:r w:rsidRPr="7942ADCE">
        <w:rPr>
          <w:b/>
          <w:bCs/>
          <w:color w:val="000000" w:themeColor="text1"/>
        </w:rPr>
        <w:t>Cet-halom</w:t>
      </w:r>
      <w:proofErr w:type="spellEnd"/>
      <w:r w:rsidRPr="7942ADCE">
        <w:rPr>
          <w:b/>
          <w:bCs/>
          <w:color w:val="000000" w:themeColor="text1"/>
        </w:rPr>
        <w:t xml:space="preserve"> (M3 motorway, site 10), </w:t>
      </w:r>
      <w:proofErr w:type="spellStart"/>
      <w:r w:rsidRPr="7942ADCE">
        <w:rPr>
          <w:b/>
          <w:bCs/>
          <w:color w:val="000000" w:themeColor="text1"/>
        </w:rPr>
        <w:t>Borsod-Abaúj-Zemplén</w:t>
      </w:r>
      <w:proofErr w:type="spellEnd"/>
      <w:r w:rsidRPr="7942ADCE">
        <w:rPr>
          <w:b/>
          <w:bCs/>
          <w:color w:val="000000" w:themeColor="text1"/>
        </w:rPr>
        <w:t xml:space="preserve"> County, Hungary</w:t>
      </w:r>
    </w:p>
    <w:p w14:paraId="1EAB60F7" w14:textId="4A44DFC9" w:rsidR="7942ADCE" w:rsidRDefault="7942ADCE" w:rsidP="0047448C">
      <w:pPr>
        <w:jc w:val="both"/>
        <w:rPr>
          <w:color w:val="000000" w:themeColor="text1"/>
        </w:rPr>
      </w:pPr>
      <w:r w:rsidRPr="7942ADCE">
        <w:rPr>
          <w:color w:val="000000" w:themeColor="text1"/>
        </w:rPr>
        <w:t xml:space="preserve">The site of </w:t>
      </w:r>
      <w:proofErr w:type="spellStart"/>
      <w:r w:rsidRPr="7942ADCE">
        <w:rPr>
          <w:color w:val="000000" w:themeColor="text1"/>
        </w:rPr>
        <w:t>Mezőkeresztes</w:t>
      </w:r>
      <w:proofErr w:type="spellEnd"/>
      <w:r w:rsidRPr="7942ADCE">
        <w:rPr>
          <w:color w:val="000000" w:themeColor="text1"/>
        </w:rPr>
        <w:t>–</w:t>
      </w:r>
      <w:proofErr w:type="spellStart"/>
      <w:r w:rsidRPr="7942ADCE">
        <w:rPr>
          <w:color w:val="000000" w:themeColor="text1"/>
        </w:rPr>
        <w:t>Cet-halom</w:t>
      </w:r>
      <w:proofErr w:type="spellEnd"/>
      <w:r w:rsidRPr="7942ADCE">
        <w:rPr>
          <w:color w:val="000000" w:themeColor="text1"/>
        </w:rPr>
        <w:t xml:space="preserve"> occupies an elevated position on the bank of </w:t>
      </w:r>
      <w:proofErr w:type="spellStart"/>
      <w:r w:rsidRPr="7942ADCE">
        <w:rPr>
          <w:color w:val="000000" w:themeColor="text1"/>
        </w:rPr>
        <w:t>Lator</w:t>
      </w:r>
      <w:proofErr w:type="spellEnd"/>
      <w:r w:rsidRPr="7942ADCE">
        <w:rPr>
          <w:color w:val="000000" w:themeColor="text1"/>
        </w:rPr>
        <w:t xml:space="preserve"> stream, on the southern outskirts of </w:t>
      </w:r>
      <w:proofErr w:type="spellStart"/>
      <w:r w:rsidRPr="7942ADCE">
        <w:rPr>
          <w:color w:val="000000" w:themeColor="text1"/>
        </w:rPr>
        <w:t>Mezőkeresztes</w:t>
      </w:r>
      <w:proofErr w:type="spellEnd"/>
      <w:r w:rsidRPr="7942ADCE">
        <w:rPr>
          <w:color w:val="000000" w:themeColor="text1"/>
        </w:rPr>
        <w:t xml:space="preserve">. A field survey, led by </w:t>
      </w:r>
      <w:proofErr w:type="spellStart"/>
      <w:r w:rsidRPr="7942ADCE">
        <w:rPr>
          <w:color w:val="000000" w:themeColor="text1"/>
        </w:rPr>
        <w:t>Mária</w:t>
      </w:r>
      <w:proofErr w:type="spellEnd"/>
      <w:r w:rsidRPr="7942ADCE">
        <w:rPr>
          <w:color w:val="000000" w:themeColor="text1"/>
        </w:rPr>
        <w:t xml:space="preserve"> Wolf, was undertaken in 1992, followed by large-scale rescue excavations in 1993–4, in advance of construction of the M3 motorway. In total, an area of 6,000m</w:t>
      </w:r>
      <w:r w:rsidRPr="7942ADCE">
        <w:rPr>
          <w:color w:val="000000" w:themeColor="text1"/>
          <w:vertAlign w:val="superscript"/>
        </w:rPr>
        <w:t>2</w:t>
      </w:r>
      <w:r w:rsidRPr="7942ADCE">
        <w:rPr>
          <w:color w:val="000000" w:themeColor="text1"/>
        </w:rPr>
        <w:t xml:space="preserve"> was excavated, yielding 264 settlement features and 26 graves of various date (Middle Neolithic, Late Copper Age, Late Bronze Age, Early Iron Age/pre-Scythian, Celtic, Roman, Sarmatian and Early </w:t>
      </w:r>
      <w:proofErr w:type="spellStart"/>
      <w:r w:rsidRPr="7942ADCE">
        <w:rPr>
          <w:color w:val="000000" w:themeColor="text1"/>
        </w:rPr>
        <w:t>Árpádian</w:t>
      </w:r>
      <w:proofErr w:type="spellEnd"/>
      <w:r w:rsidRPr="7942ADCE">
        <w:rPr>
          <w:color w:val="000000" w:themeColor="text1"/>
        </w:rPr>
        <w:t xml:space="preserve"> period).</w:t>
      </w:r>
    </w:p>
    <w:p w14:paraId="188A3030" w14:textId="1E95A98F" w:rsidR="7942ADCE" w:rsidRDefault="7942ADCE"/>
    <w:p w14:paraId="6DBFF90F" w14:textId="1811CAD4" w:rsidR="7942ADCE" w:rsidRDefault="7942ADCE" w:rsidP="0047448C">
      <w:pPr>
        <w:jc w:val="both"/>
        <w:rPr>
          <w:color w:val="222222"/>
        </w:rPr>
      </w:pPr>
      <w:r w:rsidRPr="7942ADCE">
        <w:rPr>
          <w:color w:val="000000" w:themeColor="text1"/>
        </w:rPr>
        <w:t xml:space="preserve">Grave 22 was situated at the highest point of the site and it was the sole inhumation burial. from the Early Iron Age (pre-Scythian period). The deceased was orientated </w:t>
      </w:r>
      <w:proofErr w:type="gramStart"/>
      <w:r w:rsidRPr="7942ADCE">
        <w:rPr>
          <w:color w:val="000000" w:themeColor="text1"/>
        </w:rPr>
        <w:t>north-south</w:t>
      </w:r>
      <w:proofErr w:type="gramEnd"/>
      <w:r w:rsidRPr="7942ADCE">
        <w:rPr>
          <w:color w:val="000000" w:themeColor="text1"/>
        </w:rPr>
        <w:t xml:space="preserve"> and lay in an extended supine position, with the left hand beside the body and the right hand on the pelvis. The only grave good was a bowl, placed upside down over the head. The bottom of the bowl was missing, so the skull could be seen through the hole (Wolf and Simonyi 1995). Although the extended body position and the accompanied bowl can be associated with high probability with the pre-Scythian </w:t>
      </w:r>
      <w:proofErr w:type="spellStart"/>
      <w:r w:rsidRPr="7942ADCE">
        <w:rPr>
          <w:color w:val="000000" w:themeColor="text1"/>
        </w:rPr>
        <w:t>Mezőcsát</w:t>
      </w:r>
      <w:proofErr w:type="spellEnd"/>
      <w:r w:rsidRPr="7942ADCE">
        <w:rPr>
          <w:color w:val="000000" w:themeColor="text1"/>
        </w:rPr>
        <w:t xml:space="preserve"> group, they have parallels in the Scythian-period</w:t>
      </w:r>
      <w:r w:rsidRPr="7942ADCE">
        <w:rPr>
          <w:rFonts w:ascii="Arial" w:eastAsia="Arial" w:hAnsi="Arial" w:cs="Arial"/>
          <w:color w:val="222222"/>
          <w:sz w:val="22"/>
          <w:szCs w:val="22"/>
        </w:rPr>
        <w:t xml:space="preserve"> </w:t>
      </w:r>
      <w:proofErr w:type="spellStart"/>
      <w:r w:rsidRPr="7942ADCE">
        <w:rPr>
          <w:color w:val="000000" w:themeColor="text1"/>
        </w:rPr>
        <w:lastRenderedPageBreak/>
        <w:t>Vekerzug</w:t>
      </w:r>
      <w:proofErr w:type="spellEnd"/>
      <w:r w:rsidRPr="7942ADCE">
        <w:rPr>
          <w:color w:val="000000" w:themeColor="text1"/>
        </w:rPr>
        <w:t xml:space="preserve"> culture as well. A petrous bone and two teeth were</w:t>
      </w:r>
      <w:r w:rsidRPr="7942ADCE">
        <w:rPr>
          <w:color w:val="222222"/>
        </w:rPr>
        <w:t xml:space="preserve"> taken from this individual and their combined data yielded sample I11683 (female).</w:t>
      </w:r>
    </w:p>
    <w:p w14:paraId="6EF4C137" w14:textId="6E96860C" w:rsidR="7942ADCE" w:rsidRDefault="7942ADCE"/>
    <w:p w14:paraId="727D95BF" w14:textId="074309CF" w:rsidR="7942ADCE" w:rsidRDefault="7942ADCE" w:rsidP="0047448C">
      <w:pPr>
        <w:jc w:val="both"/>
        <w:rPr>
          <w:color w:val="000000" w:themeColor="text1"/>
        </w:rPr>
      </w:pPr>
      <w:r w:rsidRPr="7942ADCE">
        <w:rPr>
          <w:color w:val="000000" w:themeColor="text1"/>
        </w:rPr>
        <w:t xml:space="preserve">Source of the sample: Herman </w:t>
      </w:r>
      <w:proofErr w:type="spellStart"/>
      <w:r w:rsidRPr="7942ADCE">
        <w:rPr>
          <w:color w:val="000000" w:themeColor="text1"/>
        </w:rPr>
        <w:t>Ottó</w:t>
      </w:r>
      <w:proofErr w:type="spellEnd"/>
      <w:r w:rsidRPr="7942ADCE">
        <w:rPr>
          <w:color w:val="000000" w:themeColor="text1"/>
        </w:rPr>
        <w:t xml:space="preserve"> Museum, Miskolc</w:t>
      </w:r>
    </w:p>
    <w:p w14:paraId="00016712" w14:textId="6108FB8C" w:rsidR="7942ADCE" w:rsidRDefault="7942ADCE" w:rsidP="0047448C">
      <w:pPr>
        <w:jc w:val="both"/>
        <w:rPr>
          <w:color w:val="000000" w:themeColor="text1"/>
        </w:rPr>
      </w:pPr>
      <w:r w:rsidRPr="7942ADCE">
        <w:rPr>
          <w:color w:val="000000" w:themeColor="text1"/>
        </w:rPr>
        <w:t xml:space="preserve">Author of entry: </w:t>
      </w:r>
      <w:proofErr w:type="spellStart"/>
      <w:r w:rsidRPr="7942ADCE">
        <w:rPr>
          <w:color w:val="000000" w:themeColor="text1"/>
        </w:rPr>
        <w:t>Piroska</w:t>
      </w:r>
      <w:proofErr w:type="spellEnd"/>
      <w:r w:rsidRPr="7942ADCE">
        <w:rPr>
          <w:color w:val="000000" w:themeColor="text1"/>
        </w:rPr>
        <w:t xml:space="preserve"> </w:t>
      </w:r>
      <w:proofErr w:type="spellStart"/>
      <w:r w:rsidRPr="7942ADCE">
        <w:rPr>
          <w:color w:val="000000" w:themeColor="text1"/>
        </w:rPr>
        <w:t>Csengeri</w:t>
      </w:r>
      <w:proofErr w:type="spellEnd"/>
      <w:r w:rsidRPr="7942ADCE">
        <w:rPr>
          <w:color w:val="000000" w:themeColor="text1"/>
        </w:rPr>
        <w:t xml:space="preserve">, Herman </w:t>
      </w:r>
      <w:proofErr w:type="spellStart"/>
      <w:r w:rsidRPr="7942ADCE">
        <w:rPr>
          <w:color w:val="000000" w:themeColor="text1"/>
        </w:rPr>
        <w:t>Ottó</w:t>
      </w:r>
      <w:proofErr w:type="spellEnd"/>
      <w:r w:rsidRPr="7942ADCE">
        <w:rPr>
          <w:color w:val="000000" w:themeColor="text1"/>
        </w:rPr>
        <w:t xml:space="preserve"> Museum</w:t>
      </w:r>
    </w:p>
    <w:p w14:paraId="76BCCA79" w14:textId="68ABFB08" w:rsidR="7942ADCE" w:rsidRDefault="7942ADCE" w:rsidP="0047448C">
      <w:pPr>
        <w:jc w:val="both"/>
        <w:rPr>
          <w:color w:val="000000" w:themeColor="text1"/>
        </w:rPr>
      </w:pPr>
      <w:r w:rsidRPr="7942ADCE">
        <w:rPr>
          <w:color w:val="000000" w:themeColor="text1"/>
        </w:rPr>
        <w:t xml:space="preserve">Reference: Wolf, M. and Simonyi, E. 1995. </w:t>
      </w:r>
      <w:proofErr w:type="spellStart"/>
      <w:r w:rsidRPr="7942ADCE">
        <w:rPr>
          <w:color w:val="000000" w:themeColor="text1"/>
        </w:rPr>
        <w:t>Előzetes</w:t>
      </w:r>
      <w:proofErr w:type="spellEnd"/>
      <w:r w:rsidRPr="7942ADCE">
        <w:rPr>
          <w:color w:val="000000" w:themeColor="text1"/>
        </w:rPr>
        <w:t xml:space="preserve"> </w:t>
      </w:r>
      <w:proofErr w:type="spellStart"/>
      <w:r w:rsidRPr="7942ADCE">
        <w:rPr>
          <w:color w:val="000000" w:themeColor="text1"/>
        </w:rPr>
        <w:t>jelentés</w:t>
      </w:r>
      <w:proofErr w:type="spellEnd"/>
      <w:r w:rsidRPr="7942ADCE">
        <w:rPr>
          <w:color w:val="000000" w:themeColor="text1"/>
        </w:rPr>
        <w:t xml:space="preserve"> </w:t>
      </w:r>
      <w:proofErr w:type="spellStart"/>
      <w:r w:rsidRPr="7942ADCE">
        <w:rPr>
          <w:color w:val="000000" w:themeColor="text1"/>
        </w:rPr>
        <w:t>az</w:t>
      </w:r>
      <w:proofErr w:type="spellEnd"/>
      <w:r w:rsidRPr="7942ADCE">
        <w:rPr>
          <w:color w:val="000000" w:themeColor="text1"/>
        </w:rPr>
        <w:t xml:space="preserve"> M–3-as </w:t>
      </w:r>
      <w:proofErr w:type="spellStart"/>
      <w:r w:rsidRPr="7942ADCE">
        <w:rPr>
          <w:color w:val="000000" w:themeColor="text1"/>
        </w:rPr>
        <w:t>autópálya</w:t>
      </w:r>
      <w:proofErr w:type="spellEnd"/>
      <w:r w:rsidRPr="7942ADCE">
        <w:rPr>
          <w:color w:val="000000" w:themeColor="text1"/>
        </w:rPr>
        <w:t xml:space="preserve"> 10. </w:t>
      </w:r>
      <w:proofErr w:type="spellStart"/>
      <w:r w:rsidRPr="7942ADCE">
        <w:rPr>
          <w:color w:val="000000" w:themeColor="text1"/>
        </w:rPr>
        <w:t>lelőhelyének</w:t>
      </w:r>
      <w:proofErr w:type="spellEnd"/>
      <w:r w:rsidRPr="7942ADCE">
        <w:rPr>
          <w:color w:val="000000" w:themeColor="text1"/>
        </w:rPr>
        <w:t xml:space="preserve"> </w:t>
      </w:r>
      <w:proofErr w:type="spellStart"/>
      <w:r w:rsidRPr="7942ADCE">
        <w:rPr>
          <w:color w:val="000000" w:themeColor="text1"/>
        </w:rPr>
        <w:t>feltárásáról</w:t>
      </w:r>
      <w:proofErr w:type="spellEnd"/>
      <w:r w:rsidRPr="7942ADCE">
        <w:rPr>
          <w:color w:val="000000" w:themeColor="text1"/>
        </w:rPr>
        <w:t xml:space="preserve">. Autobahn M3 10. </w:t>
      </w:r>
      <w:proofErr w:type="spellStart"/>
      <w:r w:rsidRPr="7942ADCE">
        <w:rPr>
          <w:color w:val="000000" w:themeColor="text1"/>
        </w:rPr>
        <w:t>Fundstelle</w:t>
      </w:r>
      <w:proofErr w:type="spellEnd"/>
      <w:r w:rsidRPr="7942ADCE">
        <w:rPr>
          <w:color w:val="000000" w:themeColor="text1"/>
        </w:rPr>
        <w:t xml:space="preserve">. </w:t>
      </w:r>
      <w:r w:rsidRPr="7942ADCE">
        <w:rPr>
          <w:i/>
          <w:iCs/>
          <w:color w:val="000000" w:themeColor="text1"/>
        </w:rPr>
        <w:t xml:space="preserve">Somogyi </w:t>
      </w:r>
      <w:proofErr w:type="spellStart"/>
      <w:r w:rsidRPr="7942ADCE">
        <w:rPr>
          <w:i/>
          <w:iCs/>
          <w:color w:val="000000" w:themeColor="text1"/>
        </w:rPr>
        <w:t>Múzeumok</w:t>
      </w:r>
      <w:proofErr w:type="spellEnd"/>
      <w:r w:rsidRPr="7942ADCE">
        <w:rPr>
          <w:i/>
          <w:iCs/>
          <w:color w:val="000000" w:themeColor="text1"/>
        </w:rPr>
        <w:t xml:space="preserve"> </w:t>
      </w:r>
      <w:proofErr w:type="spellStart"/>
      <w:r w:rsidRPr="7942ADCE">
        <w:rPr>
          <w:i/>
          <w:iCs/>
          <w:color w:val="000000" w:themeColor="text1"/>
        </w:rPr>
        <w:t>Közleményei</w:t>
      </w:r>
      <w:proofErr w:type="spellEnd"/>
      <w:r w:rsidRPr="7942ADCE">
        <w:rPr>
          <w:color w:val="000000" w:themeColor="text1"/>
        </w:rPr>
        <w:t xml:space="preserve"> 11: 5–32.</w:t>
      </w:r>
    </w:p>
    <w:p w14:paraId="139F13EE" w14:textId="6C980DA8" w:rsidR="7942ADCE" w:rsidRDefault="7942ADCE" w:rsidP="7942ADCE"/>
    <w:p w14:paraId="2D80A361" w14:textId="77777777" w:rsidR="00DE04E5" w:rsidRPr="007B26E6" w:rsidRDefault="00DE04E5" w:rsidP="00DE04E5">
      <w:pPr>
        <w:jc w:val="both"/>
        <w:rPr>
          <w:lang w:eastAsia="en-GB"/>
        </w:rPr>
      </w:pPr>
      <w:proofErr w:type="spellStart"/>
      <w:r w:rsidRPr="007B26E6">
        <w:rPr>
          <w:b/>
          <w:bCs/>
          <w:color w:val="000000"/>
          <w:lang w:eastAsia="en-GB"/>
        </w:rPr>
        <w:t>Nógrádkövesd</w:t>
      </w:r>
      <w:proofErr w:type="spellEnd"/>
      <w:r w:rsidRPr="007B26E6">
        <w:rPr>
          <w:b/>
          <w:bCs/>
          <w:color w:val="000000"/>
          <w:lang w:eastAsia="en-GB"/>
        </w:rPr>
        <w:t>–</w:t>
      </w:r>
      <w:proofErr w:type="spellStart"/>
      <w:r w:rsidRPr="007B26E6">
        <w:rPr>
          <w:b/>
          <w:bCs/>
          <w:color w:val="000000"/>
          <w:lang w:eastAsia="en-GB"/>
        </w:rPr>
        <w:t>Víztározó</w:t>
      </w:r>
      <w:proofErr w:type="spellEnd"/>
      <w:r w:rsidRPr="007B26E6">
        <w:rPr>
          <w:b/>
          <w:bCs/>
          <w:color w:val="000000"/>
          <w:lang w:eastAsia="en-GB"/>
        </w:rPr>
        <w:t xml:space="preserve">, </w:t>
      </w:r>
      <w:proofErr w:type="spellStart"/>
      <w:r w:rsidRPr="007B26E6">
        <w:rPr>
          <w:b/>
          <w:bCs/>
          <w:color w:val="000000"/>
          <w:lang w:eastAsia="en-GB"/>
        </w:rPr>
        <w:t>Nógrád</w:t>
      </w:r>
      <w:proofErr w:type="spellEnd"/>
      <w:r w:rsidRPr="007B26E6">
        <w:rPr>
          <w:b/>
          <w:bCs/>
          <w:color w:val="000000"/>
          <w:lang w:eastAsia="en-GB"/>
        </w:rPr>
        <w:t xml:space="preserve"> County, Hungary</w:t>
      </w:r>
    </w:p>
    <w:p w14:paraId="3B088386" w14:textId="77777777" w:rsidR="00DE04E5" w:rsidRPr="007B26E6" w:rsidRDefault="00DE04E5" w:rsidP="00DE04E5">
      <w:pPr>
        <w:jc w:val="both"/>
        <w:rPr>
          <w:lang w:eastAsia="en-GB"/>
        </w:rPr>
      </w:pPr>
      <w:r w:rsidRPr="007B26E6">
        <w:rPr>
          <w:color w:val="000000"/>
          <w:lang w:eastAsia="en-GB"/>
        </w:rPr>
        <w:t xml:space="preserve">A small rescue excavation at </w:t>
      </w:r>
      <w:proofErr w:type="spellStart"/>
      <w:r w:rsidRPr="007B26E6">
        <w:rPr>
          <w:color w:val="000000"/>
          <w:lang w:eastAsia="en-GB"/>
        </w:rPr>
        <w:t>Nógrádkövesd</w:t>
      </w:r>
      <w:proofErr w:type="spellEnd"/>
      <w:r w:rsidRPr="007B26E6">
        <w:rPr>
          <w:color w:val="000000"/>
          <w:lang w:eastAsia="en-GB"/>
        </w:rPr>
        <w:t>–</w:t>
      </w:r>
      <w:proofErr w:type="spellStart"/>
      <w:r w:rsidRPr="007B26E6">
        <w:rPr>
          <w:color w:val="000000"/>
          <w:lang w:eastAsia="en-GB"/>
        </w:rPr>
        <w:t>Víztározó</w:t>
      </w:r>
      <w:proofErr w:type="spellEnd"/>
      <w:r w:rsidRPr="007B26E6">
        <w:rPr>
          <w:color w:val="000000"/>
          <w:lang w:eastAsia="en-GB"/>
        </w:rPr>
        <w:t xml:space="preserve"> was undertaken by </w:t>
      </w:r>
      <w:proofErr w:type="spellStart"/>
      <w:r w:rsidRPr="007B26E6">
        <w:rPr>
          <w:color w:val="000000"/>
          <w:lang w:eastAsia="en-GB"/>
        </w:rPr>
        <w:t>Pál</w:t>
      </w:r>
      <w:proofErr w:type="spellEnd"/>
      <w:r w:rsidRPr="007B26E6">
        <w:rPr>
          <w:color w:val="000000"/>
          <w:lang w:eastAsia="en-GB"/>
        </w:rPr>
        <w:t xml:space="preserve"> </w:t>
      </w:r>
      <w:proofErr w:type="spellStart"/>
      <w:r w:rsidRPr="007B26E6">
        <w:rPr>
          <w:color w:val="000000"/>
          <w:lang w:eastAsia="en-GB"/>
        </w:rPr>
        <w:t>Patay</w:t>
      </w:r>
      <w:proofErr w:type="spellEnd"/>
      <w:r w:rsidRPr="007B26E6">
        <w:rPr>
          <w:color w:val="000000"/>
          <w:lang w:eastAsia="en-GB"/>
        </w:rPr>
        <w:t xml:space="preserve"> of </w:t>
      </w:r>
      <w:proofErr w:type="spellStart"/>
      <w:r w:rsidRPr="007B26E6">
        <w:rPr>
          <w:color w:val="000000"/>
          <w:lang w:eastAsia="en-GB"/>
        </w:rPr>
        <w:t>Palóc</w:t>
      </w:r>
      <w:proofErr w:type="spellEnd"/>
      <w:r w:rsidRPr="007B26E6">
        <w:rPr>
          <w:color w:val="000000"/>
          <w:lang w:eastAsia="en-GB"/>
        </w:rPr>
        <w:t xml:space="preserve"> </w:t>
      </w:r>
      <w:proofErr w:type="spellStart"/>
      <w:r w:rsidRPr="007B26E6">
        <w:rPr>
          <w:color w:val="000000"/>
          <w:lang w:eastAsia="en-GB"/>
        </w:rPr>
        <w:t>Múzeum</w:t>
      </w:r>
      <w:proofErr w:type="spellEnd"/>
      <w:r w:rsidRPr="007B26E6">
        <w:rPr>
          <w:color w:val="000000"/>
          <w:lang w:eastAsia="en-GB"/>
        </w:rPr>
        <w:t xml:space="preserve"> (</w:t>
      </w:r>
      <w:proofErr w:type="spellStart"/>
      <w:r w:rsidRPr="007B26E6">
        <w:rPr>
          <w:color w:val="000000"/>
          <w:lang w:eastAsia="en-GB"/>
        </w:rPr>
        <w:t>Balassagyarmat</w:t>
      </w:r>
      <w:proofErr w:type="spellEnd"/>
      <w:r w:rsidRPr="007B26E6">
        <w:rPr>
          <w:color w:val="000000"/>
          <w:lang w:eastAsia="en-GB"/>
        </w:rPr>
        <w:t xml:space="preserve">) after human skeletal remains were discovered on a hill next to the railway station at </w:t>
      </w:r>
      <w:proofErr w:type="spellStart"/>
      <w:r w:rsidRPr="007B26E6">
        <w:rPr>
          <w:color w:val="000000"/>
          <w:lang w:eastAsia="en-GB"/>
        </w:rPr>
        <w:t>Nógrádkövesd</w:t>
      </w:r>
      <w:proofErr w:type="spellEnd"/>
      <w:r w:rsidRPr="007B26E6">
        <w:rPr>
          <w:color w:val="000000"/>
          <w:lang w:eastAsia="en-GB"/>
        </w:rPr>
        <w:t xml:space="preserve"> during the construction of a new water storage basin in 1952. The site had been largely disturbed by the construction work but pits belonging to Neolithic settlements, 18 graves belonging to an Iron Age mixed rite cemetery and four inhumation graves from the Hungarian Conquest Period were recovered. Of the Iron Age graves, one was identified as ‘Celtic’ and the other 17 as ‘Scythian’ (</w:t>
      </w:r>
      <w:proofErr w:type="spellStart"/>
      <w:r w:rsidRPr="007B26E6">
        <w:rPr>
          <w:color w:val="000000"/>
          <w:lang w:eastAsia="en-GB"/>
        </w:rPr>
        <w:t>Patay</w:t>
      </w:r>
      <w:proofErr w:type="spellEnd"/>
      <w:r w:rsidRPr="007B26E6">
        <w:rPr>
          <w:color w:val="000000"/>
          <w:lang w:eastAsia="en-GB"/>
        </w:rPr>
        <w:t xml:space="preserve"> 1955; 1956; 1957). </w:t>
      </w:r>
    </w:p>
    <w:p w14:paraId="50AA89DD" w14:textId="77777777" w:rsidR="00DE04E5" w:rsidRPr="007B26E6" w:rsidRDefault="00DE04E5" w:rsidP="00DE04E5">
      <w:pPr>
        <w:rPr>
          <w:lang w:eastAsia="en-GB"/>
        </w:rPr>
      </w:pPr>
    </w:p>
    <w:p w14:paraId="3977C97D" w14:textId="77777777" w:rsidR="00DE04E5" w:rsidRPr="007B26E6" w:rsidRDefault="00DE04E5" w:rsidP="00DE04E5">
      <w:pPr>
        <w:jc w:val="both"/>
        <w:rPr>
          <w:lang w:eastAsia="en-GB"/>
        </w:rPr>
      </w:pPr>
      <w:r w:rsidRPr="007B26E6">
        <w:rPr>
          <w:color w:val="000000"/>
          <w:lang w:eastAsia="en-GB"/>
        </w:rPr>
        <w:t xml:space="preserve">Sample </w:t>
      </w:r>
      <w:r w:rsidRPr="00EF6361">
        <w:rPr>
          <w:color w:val="000000"/>
          <w:lang w:eastAsia="en-GB"/>
        </w:rPr>
        <w:t>I25525 (female) derived from the petrous bone of an individual (IAP067) aged 28–32 years (</w:t>
      </w:r>
      <w:proofErr w:type="spellStart"/>
      <w:r w:rsidRPr="00EF6361">
        <w:rPr>
          <w:color w:val="000000"/>
          <w:lang w:eastAsia="en-GB"/>
        </w:rPr>
        <w:t>Malán</w:t>
      </w:r>
      <w:proofErr w:type="spellEnd"/>
      <w:r w:rsidRPr="007B26E6">
        <w:rPr>
          <w:color w:val="000000"/>
          <w:lang w:eastAsia="en-GB"/>
        </w:rPr>
        <w:t xml:space="preserve"> 1956, 25–32) lying on their right side in a crouched position in ‘Scythian’ grave 20 (inv. 8721). The grave also included two Early Iron Age pottery vessels, fragments of other pots and a clay </w:t>
      </w:r>
      <w:proofErr w:type="spellStart"/>
      <w:r w:rsidRPr="007B26E6">
        <w:rPr>
          <w:color w:val="000000"/>
          <w:lang w:eastAsia="en-GB"/>
        </w:rPr>
        <w:t>spindlewhorl</w:t>
      </w:r>
      <w:proofErr w:type="spellEnd"/>
      <w:r w:rsidRPr="007B26E6">
        <w:rPr>
          <w:color w:val="000000"/>
          <w:lang w:eastAsia="en-GB"/>
        </w:rPr>
        <w:t>. </w:t>
      </w:r>
    </w:p>
    <w:p w14:paraId="437990F5" w14:textId="77777777" w:rsidR="00DE04E5" w:rsidRPr="007B26E6" w:rsidRDefault="00DE04E5" w:rsidP="00DE04E5">
      <w:pPr>
        <w:rPr>
          <w:lang w:eastAsia="en-GB"/>
        </w:rPr>
      </w:pPr>
    </w:p>
    <w:p w14:paraId="29BAEAF6" w14:textId="77777777" w:rsidR="00DE04E5" w:rsidRPr="007B26E6" w:rsidRDefault="00DE04E5" w:rsidP="00DE04E5">
      <w:pPr>
        <w:jc w:val="both"/>
        <w:rPr>
          <w:lang w:eastAsia="en-GB"/>
        </w:rPr>
      </w:pPr>
      <w:r w:rsidRPr="007B26E6">
        <w:rPr>
          <w:color w:val="000000"/>
          <w:lang w:eastAsia="en-GB"/>
        </w:rPr>
        <w:t>Source of samples: Hungarian Natural History Museum, Department of Anthropology, Budapest </w:t>
      </w:r>
    </w:p>
    <w:p w14:paraId="02D49EB0"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Károly</w:t>
      </w:r>
      <w:proofErr w:type="spellEnd"/>
      <w:r w:rsidRPr="007B26E6">
        <w:rPr>
          <w:color w:val="000000"/>
          <w:lang w:eastAsia="en-GB"/>
        </w:rPr>
        <w:t xml:space="preserve"> </w:t>
      </w:r>
      <w:proofErr w:type="spellStart"/>
      <w:r w:rsidRPr="007B26E6">
        <w:rPr>
          <w:color w:val="000000"/>
          <w:lang w:eastAsia="en-GB"/>
        </w:rPr>
        <w:t>Tankó</w:t>
      </w:r>
      <w:proofErr w:type="spellEnd"/>
      <w:r w:rsidRPr="007B26E6">
        <w:rPr>
          <w:color w:val="000000"/>
          <w:lang w:eastAsia="en-GB"/>
        </w:rPr>
        <w:t xml:space="preserve"> and Anna </w:t>
      </w:r>
      <w:proofErr w:type="spellStart"/>
      <w:r w:rsidRPr="007B26E6">
        <w:rPr>
          <w:color w:val="000000"/>
          <w:lang w:eastAsia="en-GB"/>
        </w:rPr>
        <w:t>Szécsényi</w:t>
      </w:r>
      <w:proofErr w:type="spellEnd"/>
      <w:r w:rsidRPr="007B26E6">
        <w:rPr>
          <w:color w:val="000000"/>
          <w:lang w:eastAsia="en-GB"/>
        </w:rPr>
        <w:t>-Nagy</w:t>
      </w:r>
    </w:p>
    <w:p w14:paraId="31D865B5" w14:textId="77777777" w:rsidR="00DE04E5" w:rsidRPr="007B26E6" w:rsidRDefault="00DE04E5" w:rsidP="00DE04E5">
      <w:pPr>
        <w:jc w:val="both"/>
        <w:rPr>
          <w:lang w:eastAsia="en-GB"/>
        </w:rPr>
      </w:pPr>
      <w:r w:rsidRPr="007B26E6">
        <w:rPr>
          <w:color w:val="000000"/>
          <w:lang w:eastAsia="en-GB"/>
        </w:rPr>
        <w:t>References:</w:t>
      </w:r>
    </w:p>
    <w:p w14:paraId="55C2AB32" w14:textId="77777777" w:rsidR="00DE04E5" w:rsidRPr="007B26E6" w:rsidRDefault="41D28D8F" w:rsidP="00DE04E5">
      <w:pPr>
        <w:jc w:val="both"/>
        <w:rPr>
          <w:lang w:eastAsia="en-GB"/>
        </w:rPr>
      </w:pPr>
      <w:proofErr w:type="spellStart"/>
      <w:r w:rsidRPr="41D28D8F">
        <w:rPr>
          <w:color w:val="000000" w:themeColor="text1"/>
          <w:lang w:eastAsia="en-GB"/>
        </w:rPr>
        <w:t>Malán</w:t>
      </w:r>
      <w:proofErr w:type="spellEnd"/>
      <w:r w:rsidRPr="41D28D8F">
        <w:rPr>
          <w:color w:val="000000" w:themeColor="text1"/>
          <w:lang w:eastAsia="en-GB"/>
        </w:rPr>
        <w:t xml:space="preserve">, M. 1956. Sur le materiel </w:t>
      </w:r>
      <w:proofErr w:type="spellStart"/>
      <w:r w:rsidRPr="41D28D8F">
        <w:rPr>
          <w:color w:val="000000" w:themeColor="text1"/>
          <w:lang w:eastAsia="en-GB"/>
        </w:rPr>
        <w:t>anthropologique</w:t>
      </w:r>
      <w:proofErr w:type="spellEnd"/>
      <w:r w:rsidRPr="41D28D8F">
        <w:rPr>
          <w:color w:val="000000" w:themeColor="text1"/>
          <w:lang w:eastAsia="en-GB"/>
        </w:rPr>
        <w:t xml:space="preserve"> de la </w:t>
      </w:r>
      <w:proofErr w:type="spellStart"/>
      <w:r w:rsidRPr="41D28D8F">
        <w:rPr>
          <w:color w:val="000000" w:themeColor="text1"/>
          <w:lang w:eastAsia="en-GB"/>
        </w:rPr>
        <w:t>découverte</w:t>
      </w:r>
      <w:proofErr w:type="spellEnd"/>
      <w:r w:rsidRPr="41D28D8F">
        <w:rPr>
          <w:color w:val="000000" w:themeColor="text1"/>
          <w:lang w:eastAsia="en-GB"/>
        </w:rPr>
        <w:t xml:space="preserve"> de </w:t>
      </w:r>
      <w:proofErr w:type="spellStart"/>
      <w:r w:rsidRPr="41D28D8F">
        <w:rPr>
          <w:color w:val="000000" w:themeColor="text1"/>
          <w:lang w:eastAsia="en-GB"/>
        </w:rPr>
        <w:t>Nógrádköved</w:t>
      </w:r>
      <w:proofErr w:type="spellEnd"/>
      <w:r w:rsidRPr="41D28D8F">
        <w:rPr>
          <w:color w:val="000000" w:themeColor="text1"/>
          <w:lang w:eastAsia="en-GB"/>
        </w:rPr>
        <w:t xml:space="preserve">. </w:t>
      </w:r>
      <w:r w:rsidRPr="41D28D8F">
        <w:rPr>
          <w:i/>
          <w:iCs/>
          <w:color w:val="000000" w:themeColor="text1"/>
          <w:lang w:eastAsia="en-GB"/>
        </w:rPr>
        <w:t xml:space="preserve">Crania </w:t>
      </w:r>
      <w:proofErr w:type="spellStart"/>
      <w:r w:rsidRPr="41D28D8F">
        <w:rPr>
          <w:i/>
          <w:iCs/>
          <w:color w:val="000000" w:themeColor="text1"/>
          <w:lang w:eastAsia="en-GB"/>
        </w:rPr>
        <w:t>Hungarica</w:t>
      </w:r>
      <w:proofErr w:type="spellEnd"/>
      <w:r w:rsidRPr="41D28D8F">
        <w:rPr>
          <w:color w:val="000000" w:themeColor="text1"/>
          <w:lang w:eastAsia="en-GB"/>
        </w:rPr>
        <w:t xml:space="preserve"> 1(1): 25–32, 552–3.</w:t>
      </w:r>
    </w:p>
    <w:p w14:paraId="1468B6B4" w14:textId="40C0C707" w:rsidR="41D28D8F" w:rsidRDefault="41D28D8F" w:rsidP="41D28D8F">
      <w:pPr>
        <w:jc w:val="both"/>
        <w:rPr>
          <w:color w:val="000000" w:themeColor="text1"/>
          <w:lang w:eastAsia="en-GB"/>
        </w:rPr>
      </w:pPr>
    </w:p>
    <w:p w14:paraId="282E70DC" w14:textId="77777777" w:rsidR="00DE04E5" w:rsidRPr="007B26E6" w:rsidRDefault="41D28D8F" w:rsidP="00DE04E5">
      <w:pPr>
        <w:jc w:val="both"/>
        <w:rPr>
          <w:lang w:eastAsia="en-GB"/>
        </w:rPr>
      </w:pPr>
      <w:proofErr w:type="spellStart"/>
      <w:r w:rsidRPr="41D28D8F">
        <w:rPr>
          <w:color w:val="000000" w:themeColor="text1"/>
          <w:lang w:eastAsia="en-GB"/>
        </w:rPr>
        <w:t>Patay</w:t>
      </w:r>
      <w:proofErr w:type="spellEnd"/>
      <w:r w:rsidRPr="41D28D8F">
        <w:rPr>
          <w:color w:val="000000" w:themeColor="text1"/>
          <w:lang w:eastAsia="en-GB"/>
        </w:rPr>
        <w:t xml:space="preserve">, P. 1955. </w:t>
      </w:r>
      <w:proofErr w:type="spellStart"/>
      <w:r w:rsidRPr="41D28D8F">
        <w:rPr>
          <w:color w:val="000000" w:themeColor="text1"/>
          <w:lang w:eastAsia="en-GB"/>
        </w:rPr>
        <w:t>Szkíta</w:t>
      </w:r>
      <w:proofErr w:type="spellEnd"/>
      <w:r w:rsidRPr="41D28D8F">
        <w:rPr>
          <w:color w:val="000000" w:themeColor="text1"/>
          <w:lang w:eastAsia="en-GB"/>
        </w:rPr>
        <w:t xml:space="preserve"> </w:t>
      </w:r>
      <w:proofErr w:type="spellStart"/>
      <w:r w:rsidRPr="41D28D8F">
        <w:rPr>
          <w:color w:val="000000" w:themeColor="text1"/>
          <w:lang w:eastAsia="en-GB"/>
        </w:rPr>
        <w:t>leletek</w:t>
      </w:r>
      <w:proofErr w:type="spellEnd"/>
      <w:r w:rsidRPr="41D28D8F">
        <w:rPr>
          <w:color w:val="000000" w:themeColor="text1"/>
          <w:lang w:eastAsia="en-GB"/>
        </w:rPr>
        <w:t xml:space="preserve"> a </w:t>
      </w:r>
      <w:proofErr w:type="spellStart"/>
      <w:r w:rsidRPr="41D28D8F">
        <w:rPr>
          <w:color w:val="000000" w:themeColor="text1"/>
          <w:lang w:eastAsia="en-GB"/>
        </w:rPr>
        <w:t>nógrádi</w:t>
      </w:r>
      <w:proofErr w:type="spellEnd"/>
      <w:r w:rsidRPr="41D28D8F">
        <w:rPr>
          <w:color w:val="000000" w:themeColor="text1"/>
          <w:lang w:eastAsia="en-GB"/>
        </w:rPr>
        <w:t xml:space="preserve"> </w:t>
      </w:r>
      <w:proofErr w:type="spellStart"/>
      <w:r w:rsidRPr="41D28D8F">
        <w:rPr>
          <w:color w:val="000000" w:themeColor="text1"/>
          <w:lang w:eastAsia="en-GB"/>
        </w:rPr>
        <w:t>dombvidéken</w:t>
      </w:r>
      <w:proofErr w:type="spellEnd"/>
      <w:r w:rsidRPr="41D28D8F">
        <w:rPr>
          <w:color w:val="000000" w:themeColor="text1"/>
          <w:lang w:eastAsia="en-GB"/>
        </w:rPr>
        <w:t xml:space="preserve">. </w:t>
      </w:r>
      <w:r w:rsidRPr="41D28D8F">
        <w:rPr>
          <w:i/>
          <w:iCs/>
          <w:color w:val="000000" w:themeColor="text1"/>
          <w:lang w:eastAsia="en-GB"/>
        </w:rPr>
        <w:t xml:space="preserve">Folia </w:t>
      </w:r>
      <w:proofErr w:type="spellStart"/>
      <w:r w:rsidRPr="41D28D8F">
        <w:rPr>
          <w:i/>
          <w:iCs/>
          <w:color w:val="000000" w:themeColor="text1"/>
          <w:lang w:eastAsia="en-GB"/>
        </w:rPr>
        <w:t>archeologica</w:t>
      </w:r>
      <w:proofErr w:type="spellEnd"/>
      <w:r w:rsidRPr="41D28D8F">
        <w:rPr>
          <w:color w:val="000000" w:themeColor="text1"/>
          <w:lang w:eastAsia="en-GB"/>
        </w:rPr>
        <w:t xml:space="preserve"> 7: 61–74.</w:t>
      </w:r>
    </w:p>
    <w:p w14:paraId="614E6758" w14:textId="3DF2C3F7" w:rsidR="41D28D8F" w:rsidRDefault="41D28D8F" w:rsidP="41D28D8F">
      <w:pPr>
        <w:jc w:val="both"/>
        <w:rPr>
          <w:color w:val="000000" w:themeColor="text1"/>
          <w:lang w:eastAsia="en-GB"/>
        </w:rPr>
      </w:pPr>
    </w:p>
    <w:p w14:paraId="18AC7DA4" w14:textId="77777777" w:rsidR="00DE04E5" w:rsidRPr="007B26E6" w:rsidRDefault="41D28D8F" w:rsidP="00DE04E5">
      <w:pPr>
        <w:jc w:val="both"/>
        <w:rPr>
          <w:lang w:eastAsia="en-GB"/>
        </w:rPr>
      </w:pPr>
      <w:proofErr w:type="spellStart"/>
      <w:r w:rsidRPr="41D28D8F">
        <w:rPr>
          <w:color w:val="000000" w:themeColor="text1"/>
          <w:lang w:eastAsia="en-GB"/>
        </w:rPr>
        <w:t>Patay</w:t>
      </w:r>
      <w:proofErr w:type="spellEnd"/>
      <w:r w:rsidRPr="41D28D8F">
        <w:rPr>
          <w:color w:val="000000" w:themeColor="text1"/>
          <w:lang w:eastAsia="en-GB"/>
        </w:rPr>
        <w:t xml:space="preserve">, P. 1956. </w:t>
      </w:r>
      <w:proofErr w:type="spellStart"/>
      <w:r w:rsidRPr="41D28D8F">
        <w:rPr>
          <w:color w:val="000000" w:themeColor="text1"/>
          <w:lang w:eastAsia="en-GB"/>
        </w:rPr>
        <w:t>Újabb</w:t>
      </w:r>
      <w:proofErr w:type="spellEnd"/>
      <w:r w:rsidRPr="41D28D8F">
        <w:rPr>
          <w:color w:val="000000" w:themeColor="text1"/>
          <w:lang w:eastAsia="en-GB"/>
        </w:rPr>
        <w:t xml:space="preserve"> </w:t>
      </w:r>
      <w:proofErr w:type="spellStart"/>
      <w:r w:rsidRPr="41D28D8F">
        <w:rPr>
          <w:color w:val="000000" w:themeColor="text1"/>
          <w:lang w:eastAsia="en-GB"/>
        </w:rPr>
        <w:t>kőkori</w:t>
      </w:r>
      <w:proofErr w:type="spellEnd"/>
      <w:r w:rsidRPr="41D28D8F">
        <w:rPr>
          <w:color w:val="000000" w:themeColor="text1"/>
          <w:lang w:eastAsia="en-GB"/>
        </w:rPr>
        <w:t xml:space="preserve"> </w:t>
      </w:r>
      <w:proofErr w:type="spellStart"/>
      <w:r w:rsidRPr="41D28D8F">
        <w:rPr>
          <w:color w:val="000000" w:themeColor="text1"/>
          <w:lang w:eastAsia="en-GB"/>
        </w:rPr>
        <w:t>és</w:t>
      </w:r>
      <w:proofErr w:type="spellEnd"/>
      <w:r w:rsidRPr="41D28D8F">
        <w:rPr>
          <w:color w:val="000000" w:themeColor="text1"/>
          <w:lang w:eastAsia="en-GB"/>
        </w:rPr>
        <w:t xml:space="preserve"> </w:t>
      </w:r>
      <w:proofErr w:type="spellStart"/>
      <w:r w:rsidRPr="41D28D8F">
        <w:rPr>
          <w:color w:val="000000" w:themeColor="text1"/>
          <w:lang w:eastAsia="en-GB"/>
        </w:rPr>
        <w:t>kelta</w:t>
      </w:r>
      <w:proofErr w:type="spellEnd"/>
      <w:r w:rsidRPr="41D28D8F">
        <w:rPr>
          <w:color w:val="000000" w:themeColor="text1"/>
          <w:lang w:eastAsia="en-GB"/>
        </w:rPr>
        <w:t xml:space="preserve"> </w:t>
      </w:r>
      <w:proofErr w:type="spellStart"/>
      <w:r w:rsidRPr="41D28D8F">
        <w:rPr>
          <w:color w:val="000000" w:themeColor="text1"/>
          <w:lang w:eastAsia="en-GB"/>
        </w:rPr>
        <w:t>leletek</w:t>
      </w:r>
      <w:proofErr w:type="spellEnd"/>
      <w:r w:rsidRPr="41D28D8F">
        <w:rPr>
          <w:color w:val="000000" w:themeColor="text1"/>
          <w:lang w:eastAsia="en-GB"/>
        </w:rPr>
        <w:t xml:space="preserve"> </w:t>
      </w:r>
      <w:proofErr w:type="spellStart"/>
      <w:r w:rsidRPr="41D28D8F">
        <w:rPr>
          <w:color w:val="000000" w:themeColor="text1"/>
          <w:lang w:eastAsia="en-GB"/>
        </w:rPr>
        <w:t>Nógrádkövesden</w:t>
      </w:r>
      <w:proofErr w:type="spellEnd"/>
      <w:r w:rsidRPr="41D28D8F">
        <w:rPr>
          <w:color w:val="000000" w:themeColor="text1"/>
          <w:lang w:eastAsia="en-GB"/>
        </w:rPr>
        <w:t xml:space="preserve"> </w:t>
      </w:r>
      <w:proofErr w:type="spellStart"/>
      <w:r w:rsidRPr="41D28D8F">
        <w:rPr>
          <w:color w:val="000000" w:themeColor="text1"/>
          <w:lang w:eastAsia="en-GB"/>
        </w:rPr>
        <w:t>és</w:t>
      </w:r>
      <w:proofErr w:type="spellEnd"/>
      <w:r w:rsidRPr="41D28D8F">
        <w:rPr>
          <w:color w:val="000000" w:themeColor="text1"/>
          <w:lang w:eastAsia="en-GB"/>
        </w:rPr>
        <w:t xml:space="preserve"> a </w:t>
      </w:r>
      <w:proofErr w:type="spellStart"/>
      <w:r w:rsidRPr="41D28D8F">
        <w:rPr>
          <w:color w:val="000000" w:themeColor="text1"/>
          <w:lang w:eastAsia="en-GB"/>
        </w:rPr>
        <w:t>Nógrádi</w:t>
      </w:r>
      <w:proofErr w:type="spellEnd"/>
      <w:r w:rsidRPr="41D28D8F">
        <w:rPr>
          <w:color w:val="000000" w:themeColor="text1"/>
          <w:lang w:eastAsia="en-GB"/>
        </w:rPr>
        <w:t xml:space="preserve"> </w:t>
      </w:r>
      <w:proofErr w:type="spellStart"/>
      <w:r w:rsidRPr="41D28D8F">
        <w:rPr>
          <w:color w:val="000000" w:themeColor="text1"/>
          <w:lang w:eastAsia="en-GB"/>
        </w:rPr>
        <w:t>dombvidéken</w:t>
      </w:r>
      <w:proofErr w:type="spellEnd"/>
      <w:r w:rsidRPr="41D28D8F">
        <w:rPr>
          <w:color w:val="000000" w:themeColor="text1"/>
          <w:lang w:eastAsia="en-GB"/>
        </w:rPr>
        <w:t xml:space="preserve">. </w:t>
      </w:r>
      <w:proofErr w:type="spellStart"/>
      <w:r w:rsidRPr="41D28D8F">
        <w:rPr>
          <w:i/>
          <w:iCs/>
          <w:color w:val="000000" w:themeColor="text1"/>
          <w:lang w:eastAsia="en-GB"/>
        </w:rPr>
        <w:t>Archaeologiai</w:t>
      </w:r>
      <w:proofErr w:type="spellEnd"/>
      <w:r w:rsidRPr="41D28D8F">
        <w:rPr>
          <w:i/>
          <w:iCs/>
          <w:color w:val="000000" w:themeColor="text1"/>
          <w:lang w:eastAsia="en-GB"/>
        </w:rPr>
        <w:t xml:space="preserve"> </w:t>
      </w:r>
      <w:proofErr w:type="spellStart"/>
      <w:r w:rsidRPr="41D28D8F">
        <w:rPr>
          <w:i/>
          <w:iCs/>
          <w:color w:val="000000" w:themeColor="text1"/>
          <w:lang w:eastAsia="en-GB"/>
        </w:rPr>
        <w:t>Értesítő</w:t>
      </w:r>
      <w:proofErr w:type="spellEnd"/>
      <w:r w:rsidRPr="41D28D8F">
        <w:rPr>
          <w:color w:val="000000" w:themeColor="text1"/>
          <w:lang w:eastAsia="en-GB"/>
        </w:rPr>
        <w:t xml:space="preserve"> 83: 186–91.</w:t>
      </w:r>
    </w:p>
    <w:p w14:paraId="160C8F68" w14:textId="0AED3B43" w:rsidR="41D28D8F" w:rsidRDefault="41D28D8F" w:rsidP="41D28D8F">
      <w:pPr>
        <w:jc w:val="both"/>
        <w:rPr>
          <w:color w:val="000000" w:themeColor="text1"/>
          <w:lang w:eastAsia="en-GB"/>
        </w:rPr>
      </w:pPr>
    </w:p>
    <w:p w14:paraId="2C5CCEA0" w14:textId="77777777" w:rsidR="00DE04E5" w:rsidRPr="007B26E6" w:rsidRDefault="00DE04E5" w:rsidP="00DE04E5">
      <w:pPr>
        <w:jc w:val="both"/>
        <w:rPr>
          <w:lang w:eastAsia="en-GB"/>
        </w:rPr>
      </w:pPr>
      <w:proofErr w:type="spellStart"/>
      <w:r w:rsidRPr="007B26E6">
        <w:rPr>
          <w:color w:val="000000"/>
          <w:lang w:eastAsia="en-GB"/>
        </w:rPr>
        <w:t>Patay</w:t>
      </w:r>
      <w:proofErr w:type="spellEnd"/>
      <w:r w:rsidRPr="007B26E6">
        <w:rPr>
          <w:color w:val="000000"/>
          <w:lang w:eastAsia="en-GB"/>
        </w:rPr>
        <w:t xml:space="preserve">, P. 1957. </w:t>
      </w:r>
      <w:proofErr w:type="spellStart"/>
      <w:r w:rsidRPr="007B26E6">
        <w:rPr>
          <w:color w:val="000000"/>
          <w:lang w:eastAsia="en-GB"/>
        </w:rPr>
        <w:t>Adatok</w:t>
      </w:r>
      <w:proofErr w:type="spellEnd"/>
      <w:r w:rsidRPr="007B26E6">
        <w:rPr>
          <w:color w:val="000000"/>
          <w:lang w:eastAsia="en-GB"/>
        </w:rPr>
        <w:t xml:space="preserve"> a </w:t>
      </w:r>
      <w:proofErr w:type="spellStart"/>
      <w:r w:rsidRPr="007B26E6">
        <w:rPr>
          <w:color w:val="000000"/>
          <w:lang w:eastAsia="en-GB"/>
        </w:rPr>
        <w:t>nógrádi</w:t>
      </w:r>
      <w:proofErr w:type="spellEnd"/>
      <w:r w:rsidRPr="007B26E6">
        <w:rPr>
          <w:color w:val="000000"/>
          <w:lang w:eastAsia="en-GB"/>
        </w:rPr>
        <w:t xml:space="preserve"> </w:t>
      </w:r>
      <w:proofErr w:type="spellStart"/>
      <w:r w:rsidRPr="007B26E6">
        <w:rPr>
          <w:color w:val="000000"/>
          <w:lang w:eastAsia="en-GB"/>
        </w:rPr>
        <w:t>dombvidék</w:t>
      </w:r>
      <w:proofErr w:type="spellEnd"/>
      <w:r w:rsidRPr="007B26E6">
        <w:rPr>
          <w:color w:val="000000"/>
          <w:lang w:eastAsia="en-GB"/>
        </w:rPr>
        <w:t xml:space="preserve"> X-XI. </w:t>
      </w:r>
      <w:proofErr w:type="spellStart"/>
      <w:proofErr w:type="gramStart"/>
      <w:r w:rsidRPr="007B26E6">
        <w:rPr>
          <w:color w:val="000000"/>
          <w:lang w:eastAsia="en-GB"/>
        </w:rPr>
        <w:t>sz</w:t>
      </w:r>
      <w:proofErr w:type="spellEnd"/>
      <w:r w:rsidRPr="007B26E6">
        <w:rPr>
          <w:color w:val="000000"/>
          <w:lang w:eastAsia="en-GB"/>
        </w:rPr>
        <w:t>.-</w:t>
      </w:r>
      <w:proofErr w:type="gramEnd"/>
      <w:r w:rsidRPr="007B26E6">
        <w:rPr>
          <w:color w:val="000000"/>
          <w:lang w:eastAsia="en-GB"/>
        </w:rPr>
        <w:t xml:space="preserve">i </w:t>
      </w:r>
      <w:proofErr w:type="spellStart"/>
      <w:r w:rsidRPr="007B26E6">
        <w:rPr>
          <w:color w:val="000000"/>
          <w:lang w:eastAsia="en-GB"/>
        </w:rPr>
        <w:t>településtörténetéhez</w:t>
      </w:r>
      <w:proofErr w:type="spellEnd"/>
      <w:r w:rsidRPr="007B26E6">
        <w:rPr>
          <w:color w:val="000000"/>
          <w:lang w:eastAsia="en-GB"/>
        </w:rPr>
        <w:t xml:space="preserve">. [Contributions a </w:t>
      </w:r>
      <w:proofErr w:type="spellStart"/>
      <w:r w:rsidRPr="007B26E6">
        <w:rPr>
          <w:color w:val="000000"/>
          <w:lang w:eastAsia="en-GB"/>
        </w:rPr>
        <w:t>l’histoire</w:t>
      </w:r>
      <w:proofErr w:type="spellEnd"/>
      <w:r w:rsidRPr="007B26E6">
        <w:rPr>
          <w:color w:val="000000"/>
          <w:lang w:eastAsia="en-GB"/>
        </w:rPr>
        <w:t xml:space="preserve"> du </w:t>
      </w:r>
      <w:proofErr w:type="spellStart"/>
      <w:r w:rsidRPr="007B26E6">
        <w:rPr>
          <w:color w:val="000000"/>
          <w:lang w:eastAsia="en-GB"/>
        </w:rPr>
        <w:t>peuplement</w:t>
      </w:r>
      <w:proofErr w:type="spellEnd"/>
      <w:r w:rsidRPr="007B26E6">
        <w:rPr>
          <w:color w:val="000000"/>
          <w:lang w:eastAsia="en-GB"/>
        </w:rPr>
        <w:t>, aux X</w:t>
      </w:r>
      <w:r w:rsidRPr="007B26E6">
        <w:rPr>
          <w:color w:val="000000"/>
          <w:sz w:val="14"/>
          <w:szCs w:val="14"/>
          <w:vertAlign w:val="superscript"/>
          <w:lang w:eastAsia="en-GB"/>
        </w:rPr>
        <w:t>e</w:t>
      </w:r>
      <w:r w:rsidRPr="007B26E6">
        <w:rPr>
          <w:color w:val="000000"/>
          <w:lang w:eastAsia="en-GB"/>
        </w:rPr>
        <w:t xml:space="preserve"> et </w:t>
      </w:r>
      <w:proofErr w:type="spellStart"/>
      <w:r w:rsidRPr="007B26E6">
        <w:rPr>
          <w:color w:val="000000"/>
          <w:lang w:eastAsia="en-GB"/>
        </w:rPr>
        <w:t>XI</w:t>
      </w:r>
      <w:r w:rsidRPr="007B26E6">
        <w:rPr>
          <w:color w:val="000000"/>
          <w:sz w:val="14"/>
          <w:szCs w:val="14"/>
          <w:vertAlign w:val="superscript"/>
          <w:lang w:eastAsia="en-GB"/>
        </w:rPr>
        <w:t>e</w:t>
      </w:r>
      <w:proofErr w:type="spellEnd"/>
      <w:r w:rsidRPr="007B26E6">
        <w:rPr>
          <w:color w:val="000000"/>
          <w:lang w:eastAsia="en-GB"/>
        </w:rPr>
        <w:t xml:space="preserve"> siècles, de la region de </w:t>
      </w:r>
      <w:proofErr w:type="spellStart"/>
      <w:r w:rsidRPr="007B26E6">
        <w:rPr>
          <w:color w:val="000000"/>
          <w:lang w:eastAsia="en-GB"/>
        </w:rPr>
        <w:t>collines</w:t>
      </w:r>
      <w:proofErr w:type="spellEnd"/>
      <w:r w:rsidRPr="007B26E6">
        <w:rPr>
          <w:color w:val="000000"/>
          <w:lang w:eastAsia="en-GB"/>
        </w:rPr>
        <w:t xml:space="preserve"> de </w:t>
      </w:r>
      <w:proofErr w:type="spellStart"/>
      <w:r w:rsidRPr="007B26E6">
        <w:rPr>
          <w:color w:val="000000"/>
          <w:lang w:eastAsia="en-GB"/>
        </w:rPr>
        <w:t>Nógrád</w:t>
      </w:r>
      <w:proofErr w:type="spellEnd"/>
      <w:r w:rsidRPr="007B26E6">
        <w:rPr>
          <w:color w:val="000000"/>
          <w:lang w:eastAsia="en-GB"/>
        </w:rPr>
        <w:t xml:space="preserve">]. </w:t>
      </w:r>
      <w:proofErr w:type="spellStart"/>
      <w:r w:rsidRPr="007B26E6">
        <w:rPr>
          <w:i/>
          <w:iCs/>
          <w:color w:val="000000"/>
          <w:lang w:eastAsia="en-GB"/>
        </w:rPr>
        <w:t>Archaeologiai</w:t>
      </w:r>
      <w:proofErr w:type="spellEnd"/>
      <w:r w:rsidRPr="007B26E6">
        <w:rPr>
          <w:i/>
          <w:iCs/>
          <w:color w:val="000000"/>
          <w:lang w:eastAsia="en-GB"/>
        </w:rPr>
        <w:t xml:space="preserve"> </w:t>
      </w:r>
      <w:proofErr w:type="spellStart"/>
      <w:r w:rsidRPr="007B26E6">
        <w:rPr>
          <w:i/>
          <w:iCs/>
          <w:color w:val="000000"/>
          <w:lang w:eastAsia="en-GB"/>
        </w:rPr>
        <w:t>Értesítő</w:t>
      </w:r>
      <w:proofErr w:type="spellEnd"/>
      <w:r w:rsidRPr="007B26E6">
        <w:rPr>
          <w:color w:val="000000"/>
          <w:lang w:eastAsia="en-GB"/>
        </w:rPr>
        <w:t xml:space="preserve"> 84: 58–66.</w:t>
      </w:r>
    </w:p>
    <w:p w14:paraId="7F6FA5FD" w14:textId="77777777" w:rsidR="00DE04E5" w:rsidRPr="007B26E6" w:rsidRDefault="00DE04E5" w:rsidP="00DE04E5">
      <w:pPr>
        <w:rPr>
          <w:lang w:eastAsia="en-GB"/>
        </w:rPr>
      </w:pPr>
    </w:p>
    <w:p w14:paraId="793FE141" w14:textId="77777777" w:rsidR="00DE04E5" w:rsidRPr="007B26E6" w:rsidRDefault="00DE04E5" w:rsidP="00DE04E5">
      <w:pPr>
        <w:jc w:val="both"/>
        <w:rPr>
          <w:lang w:eastAsia="en-GB"/>
        </w:rPr>
      </w:pPr>
      <w:proofErr w:type="spellStart"/>
      <w:r w:rsidRPr="007B26E6">
        <w:rPr>
          <w:b/>
          <w:bCs/>
          <w:color w:val="000000"/>
          <w:lang w:eastAsia="en-GB"/>
        </w:rPr>
        <w:t>Novaj-Földvár</w:t>
      </w:r>
      <w:proofErr w:type="spellEnd"/>
      <w:r w:rsidRPr="007B26E6">
        <w:rPr>
          <w:b/>
          <w:bCs/>
          <w:color w:val="000000"/>
          <w:lang w:eastAsia="en-GB"/>
        </w:rPr>
        <w:t xml:space="preserve">, </w:t>
      </w:r>
      <w:proofErr w:type="spellStart"/>
      <w:r w:rsidRPr="007B26E6">
        <w:rPr>
          <w:b/>
          <w:bCs/>
          <w:color w:val="000000"/>
          <w:lang w:eastAsia="en-GB"/>
        </w:rPr>
        <w:t>Heves</w:t>
      </w:r>
      <w:proofErr w:type="spellEnd"/>
      <w:r w:rsidRPr="007B26E6">
        <w:rPr>
          <w:b/>
          <w:bCs/>
          <w:color w:val="000000"/>
          <w:lang w:eastAsia="en-GB"/>
        </w:rPr>
        <w:t xml:space="preserve"> County, Hungary</w:t>
      </w:r>
    </w:p>
    <w:p w14:paraId="22B16EAE" w14:textId="77777777" w:rsidR="00DE04E5" w:rsidRPr="007B26E6" w:rsidRDefault="00DE04E5" w:rsidP="00DE04E5">
      <w:pPr>
        <w:jc w:val="both"/>
        <w:rPr>
          <w:lang w:eastAsia="en-GB"/>
        </w:rPr>
      </w:pPr>
      <w:r w:rsidRPr="007B26E6">
        <w:rPr>
          <w:color w:val="000000"/>
          <w:lang w:eastAsia="en-GB"/>
        </w:rPr>
        <w:t xml:space="preserve">The </w:t>
      </w:r>
      <w:proofErr w:type="spellStart"/>
      <w:r w:rsidRPr="007B26E6">
        <w:rPr>
          <w:color w:val="000000"/>
          <w:lang w:eastAsia="en-GB"/>
        </w:rPr>
        <w:t>Novaj-Földvár</w:t>
      </w:r>
      <w:proofErr w:type="spellEnd"/>
      <w:r w:rsidRPr="007B26E6">
        <w:rPr>
          <w:color w:val="000000"/>
          <w:lang w:eastAsia="en-GB"/>
        </w:rPr>
        <w:t xml:space="preserve"> archaeological site </w:t>
      </w:r>
      <w:proofErr w:type="gramStart"/>
      <w:r w:rsidRPr="007B26E6">
        <w:rPr>
          <w:color w:val="000000"/>
          <w:lang w:eastAsia="en-GB"/>
        </w:rPr>
        <w:t>is located in</w:t>
      </w:r>
      <w:proofErr w:type="gramEnd"/>
      <w:r w:rsidRPr="007B26E6">
        <w:rPr>
          <w:color w:val="000000"/>
          <w:lang w:eastAsia="en-GB"/>
        </w:rPr>
        <w:t xml:space="preserve"> the </w:t>
      </w:r>
      <w:proofErr w:type="spellStart"/>
      <w:r w:rsidRPr="007B26E6">
        <w:rPr>
          <w:color w:val="000000"/>
          <w:lang w:eastAsia="en-GB"/>
        </w:rPr>
        <w:t>Egri-Bükkalja</w:t>
      </w:r>
      <w:proofErr w:type="spellEnd"/>
      <w:r w:rsidRPr="007B26E6">
        <w:rPr>
          <w:color w:val="000000"/>
          <w:lang w:eastAsia="en-GB"/>
        </w:rPr>
        <w:t xml:space="preserve"> micro region, at the foot of the </w:t>
      </w:r>
      <w:proofErr w:type="spellStart"/>
      <w:r w:rsidRPr="007B26E6">
        <w:rPr>
          <w:color w:val="000000"/>
          <w:lang w:eastAsia="en-GB"/>
        </w:rPr>
        <w:t>Bükk</w:t>
      </w:r>
      <w:proofErr w:type="spellEnd"/>
      <w:r w:rsidRPr="007B26E6">
        <w:rPr>
          <w:color w:val="000000"/>
          <w:lang w:eastAsia="en-GB"/>
        </w:rPr>
        <w:t xml:space="preserve"> Mountains, about 3km south-south-east of </w:t>
      </w:r>
      <w:proofErr w:type="spellStart"/>
      <w:r w:rsidRPr="007B26E6">
        <w:rPr>
          <w:color w:val="000000"/>
          <w:lang w:eastAsia="en-GB"/>
        </w:rPr>
        <w:t>Novaj</w:t>
      </w:r>
      <w:proofErr w:type="spellEnd"/>
      <w:r w:rsidRPr="007B26E6">
        <w:rPr>
          <w:color w:val="000000"/>
          <w:lang w:eastAsia="en-GB"/>
        </w:rPr>
        <w:t xml:space="preserve"> village. The hillfort, surrounded by a ditch, covers approximately 0.6 ha at the south-east end of a north-west/south-east flattened ridge. There is also an open settlement next to the hillfort.</w:t>
      </w:r>
    </w:p>
    <w:p w14:paraId="0BEFCAA0" w14:textId="77777777" w:rsidR="00DE04E5" w:rsidRPr="007B26E6" w:rsidRDefault="00DE04E5" w:rsidP="00DE04E5">
      <w:pPr>
        <w:rPr>
          <w:lang w:eastAsia="en-GB"/>
        </w:rPr>
      </w:pPr>
    </w:p>
    <w:p w14:paraId="093D258F" w14:textId="77777777" w:rsidR="00DE04E5" w:rsidRPr="007B26E6" w:rsidRDefault="00DE04E5" w:rsidP="00DE04E5">
      <w:pPr>
        <w:jc w:val="both"/>
        <w:rPr>
          <w:lang w:eastAsia="en-GB"/>
        </w:rPr>
      </w:pPr>
      <w:r w:rsidRPr="007B26E6">
        <w:rPr>
          <w:color w:val="000000"/>
          <w:lang w:eastAsia="en-GB"/>
        </w:rPr>
        <w:t xml:space="preserve">Based on the typology of the finds, the site was associated with the </w:t>
      </w:r>
      <w:proofErr w:type="spellStart"/>
      <w:r w:rsidRPr="007B26E6">
        <w:rPr>
          <w:color w:val="000000"/>
          <w:lang w:eastAsia="en-GB"/>
        </w:rPr>
        <w:t>Hatvan</w:t>
      </w:r>
      <w:proofErr w:type="spellEnd"/>
      <w:r w:rsidRPr="007B26E6">
        <w:rPr>
          <w:color w:val="000000"/>
          <w:lang w:eastAsia="en-GB"/>
        </w:rPr>
        <w:t xml:space="preserve"> and </w:t>
      </w:r>
      <w:proofErr w:type="spellStart"/>
      <w:r w:rsidRPr="007B26E6">
        <w:rPr>
          <w:color w:val="000000"/>
          <w:lang w:eastAsia="en-GB"/>
        </w:rPr>
        <w:t>Füzesabony</w:t>
      </w:r>
      <w:proofErr w:type="spellEnd"/>
      <w:r w:rsidRPr="007B26E6">
        <w:rPr>
          <w:color w:val="000000"/>
          <w:lang w:eastAsia="en-GB"/>
        </w:rPr>
        <w:t xml:space="preserve"> cultures, and due to the surface characteristics</w:t>
      </w:r>
      <w:r>
        <w:rPr>
          <w:color w:val="000000"/>
          <w:lang w:eastAsia="en-GB"/>
        </w:rPr>
        <w:t>,</w:t>
      </w:r>
      <w:r w:rsidRPr="007B26E6">
        <w:rPr>
          <w:color w:val="000000"/>
          <w:lang w:eastAsia="en-GB"/>
        </w:rPr>
        <w:t xml:space="preserve"> it was classified as hillfort. The </w:t>
      </w:r>
      <w:proofErr w:type="spellStart"/>
      <w:r w:rsidRPr="007B26E6">
        <w:rPr>
          <w:color w:val="000000"/>
          <w:lang w:eastAsia="en-GB"/>
        </w:rPr>
        <w:t>István</w:t>
      </w:r>
      <w:proofErr w:type="spellEnd"/>
      <w:r w:rsidRPr="007B26E6">
        <w:rPr>
          <w:color w:val="000000"/>
          <w:lang w:eastAsia="en-GB"/>
        </w:rPr>
        <w:t xml:space="preserve"> </w:t>
      </w:r>
      <w:proofErr w:type="spellStart"/>
      <w:r w:rsidRPr="007B26E6">
        <w:rPr>
          <w:color w:val="000000"/>
          <w:lang w:eastAsia="en-GB"/>
        </w:rPr>
        <w:t>Dobó</w:t>
      </w:r>
      <w:proofErr w:type="spellEnd"/>
      <w:r w:rsidRPr="007B26E6">
        <w:rPr>
          <w:color w:val="000000"/>
          <w:lang w:eastAsia="en-GB"/>
        </w:rPr>
        <w:t xml:space="preserve"> Castle Museum of Eger conducted excavations </w:t>
      </w:r>
      <w:proofErr w:type="gramStart"/>
      <w:r w:rsidRPr="007B26E6">
        <w:rPr>
          <w:color w:val="000000"/>
          <w:lang w:eastAsia="en-GB"/>
        </w:rPr>
        <w:t>in the area of</w:t>
      </w:r>
      <w:proofErr w:type="gramEnd"/>
      <w:r w:rsidRPr="007B26E6">
        <w:rPr>
          <w:color w:val="000000"/>
          <w:lang w:eastAsia="en-GB"/>
        </w:rPr>
        <w:t xml:space="preserve"> the hillfort in 1981–2. Two pre-Scythian burials (belonging to the </w:t>
      </w:r>
      <w:proofErr w:type="spellStart"/>
      <w:r w:rsidRPr="007B26E6">
        <w:rPr>
          <w:color w:val="000000"/>
          <w:lang w:eastAsia="en-GB"/>
        </w:rPr>
        <w:t>Mezőcsát</w:t>
      </w:r>
      <w:proofErr w:type="spellEnd"/>
      <w:r w:rsidRPr="007B26E6">
        <w:rPr>
          <w:color w:val="000000"/>
          <w:lang w:eastAsia="en-GB"/>
        </w:rPr>
        <w:t xml:space="preserve"> culture, c. eighth century BCE) and settlement </w:t>
      </w:r>
      <w:r w:rsidRPr="007B26E6">
        <w:rPr>
          <w:color w:val="000000"/>
          <w:lang w:eastAsia="en-GB"/>
        </w:rPr>
        <w:lastRenderedPageBreak/>
        <w:t xml:space="preserve">features belonging to the </w:t>
      </w:r>
      <w:proofErr w:type="spellStart"/>
      <w:r w:rsidRPr="007B26E6">
        <w:rPr>
          <w:color w:val="000000"/>
          <w:lang w:eastAsia="en-GB"/>
        </w:rPr>
        <w:t>Füzesabony</w:t>
      </w:r>
      <w:proofErr w:type="spellEnd"/>
      <w:r w:rsidRPr="007B26E6">
        <w:rPr>
          <w:color w:val="000000"/>
          <w:lang w:eastAsia="en-GB"/>
        </w:rPr>
        <w:t xml:space="preserve"> culture were excavated, and the Bronze Age settlement features and finds have been processed (</w:t>
      </w:r>
      <w:proofErr w:type="spellStart"/>
      <w:r w:rsidRPr="007B26E6">
        <w:rPr>
          <w:color w:val="000000"/>
          <w:lang w:eastAsia="en-GB"/>
        </w:rPr>
        <w:t>Mengyán</w:t>
      </w:r>
      <w:proofErr w:type="spellEnd"/>
      <w:r w:rsidRPr="007B26E6">
        <w:rPr>
          <w:color w:val="000000"/>
          <w:lang w:eastAsia="en-GB"/>
        </w:rPr>
        <w:t xml:space="preserve"> 2019).</w:t>
      </w:r>
    </w:p>
    <w:p w14:paraId="09D692BA" w14:textId="77777777" w:rsidR="00DE04E5" w:rsidRPr="007B26E6" w:rsidRDefault="00DE04E5" w:rsidP="00DE04E5">
      <w:pPr>
        <w:rPr>
          <w:lang w:eastAsia="en-GB"/>
        </w:rPr>
      </w:pPr>
    </w:p>
    <w:p w14:paraId="07C7B0C2" w14:textId="77777777" w:rsidR="00DE04E5" w:rsidRPr="007B26E6" w:rsidRDefault="00DE04E5" w:rsidP="00DE04E5">
      <w:pPr>
        <w:jc w:val="both"/>
        <w:rPr>
          <w:lang w:eastAsia="en-GB"/>
        </w:rPr>
      </w:pPr>
      <w:r w:rsidRPr="007B26E6">
        <w:rPr>
          <w:color w:val="000000"/>
          <w:lang w:eastAsia="en-GB"/>
        </w:rPr>
        <w:t xml:space="preserve">Of the two pre-Scythian graves found during excavation in 1981, one (grave 2) was dug into the ruins of the Bronze Age settlement and contained the skeleton of a child, aged 3–4 years, who lay on their left side in a contracted position and was orientated north-west/south-east. Both legs were pulled towards the chest, as well as the arms. A one-handled mug with slightly flared rimmed was placed in front of the chest, while a necklace of 26 drilled limestone beads was found around the neck of the child and a bone belonging to a </w:t>
      </w:r>
      <w:r w:rsidRPr="00EF6361">
        <w:rPr>
          <w:color w:val="000000"/>
          <w:lang w:eastAsia="en-GB"/>
        </w:rPr>
        <w:t>boar was found behind the skull, at the shoulder. A petrous bone from this individual yielded sample I18246</w:t>
      </w:r>
      <w:r w:rsidRPr="007B26E6">
        <w:rPr>
          <w:color w:val="000000"/>
          <w:lang w:eastAsia="en-GB"/>
        </w:rPr>
        <w:t xml:space="preserve"> (female).</w:t>
      </w:r>
    </w:p>
    <w:p w14:paraId="12D4A506" w14:textId="77777777" w:rsidR="00DE04E5" w:rsidRPr="007B26E6" w:rsidRDefault="00DE04E5" w:rsidP="00DE04E5">
      <w:pPr>
        <w:rPr>
          <w:lang w:eastAsia="en-GB"/>
        </w:rPr>
      </w:pPr>
    </w:p>
    <w:p w14:paraId="02CB808B"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Dobó</w:t>
      </w:r>
      <w:proofErr w:type="spellEnd"/>
      <w:r w:rsidRPr="007B26E6">
        <w:rPr>
          <w:color w:val="000000"/>
          <w:lang w:eastAsia="en-GB"/>
        </w:rPr>
        <w:t xml:space="preserve"> </w:t>
      </w:r>
      <w:proofErr w:type="spellStart"/>
      <w:r w:rsidRPr="007B26E6">
        <w:rPr>
          <w:color w:val="000000"/>
          <w:lang w:eastAsia="en-GB"/>
        </w:rPr>
        <w:t>István</w:t>
      </w:r>
      <w:proofErr w:type="spellEnd"/>
      <w:r w:rsidRPr="007B26E6">
        <w:rPr>
          <w:color w:val="000000"/>
          <w:lang w:eastAsia="en-GB"/>
        </w:rPr>
        <w:t xml:space="preserve"> </w:t>
      </w:r>
      <w:proofErr w:type="spellStart"/>
      <w:r w:rsidRPr="007B26E6">
        <w:rPr>
          <w:color w:val="000000"/>
          <w:lang w:eastAsia="en-GB"/>
        </w:rPr>
        <w:t>Vármúzeum</w:t>
      </w:r>
      <w:proofErr w:type="spellEnd"/>
      <w:r w:rsidRPr="007B26E6">
        <w:rPr>
          <w:color w:val="000000"/>
          <w:lang w:eastAsia="en-GB"/>
        </w:rPr>
        <w:t>, Eger</w:t>
      </w:r>
    </w:p>
    <w:p w14:paraId="540F1229"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Ágnes</w:t>
      </w:r>
      <w:proofErr w:type="spellEnd"/>
      <w:r w:rsidRPr="007B26E6">
        <w:rPr>
          <w:color w:val="000000"/>
          <w:lang w:eastAsia="en-GB"/>
        </w:rPr>
        <w:t xml:space="preserve"> </w:t>
      </w:r>
      <w:proofErr w:type="spellStart"/>
      <w:r w:rsidRPr="007B26E6">
        <w:rPr>
          <w:color w:val="000000"/>
          <w:lang w:eastAsia="en-GB"/>
        </w:rPr>
        <w:t>Somogyvári</w:t>
      </w:r>
      <w:proofErr w:type="spellEnd"/>
    </w:p>
    <w:p w14:paraId="61389B8B"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Mengyán</w:t>
      </w:r>
      <w:proofErr w:type="spellEnd"/>
      <w:r w:rsidRPr="007B26E6">
        <w:rPr>
          <w:color w:val="000000"/>
          <w:lang w:eastAsia="en-GB"/>
        </w:rPr>
        <w:t xml:space="preserve">, A. 2019. Middle Bronze Age finds from the southern foothills of the </w:t>
      </w:r>
      <w:proofErr w:type="spellStart"/>
      <w:r w:rsidRPr="007B26E6">
        <w:rPr>
          <w:color w:val="000000"/>
          <w:lang w:eastAsia="en-GB"/>
        </w:rPr>
        <w:t>Bükk</w:t>
      </w:r>
      <w:proofErr w:type="spellEnd"/>
      <w:r w:rsidRPr="007B26E6">
        <w:rPr>
          <w:color w:val="000000"/>
          <w:lang w:eastAsia="en-GB"/>
        </w:rPr>
        <w:t xml:space="preserve"> Mountains (North-eastern Hungary): Case Studies of </w:t>
      </w:r>
      <w:proofErr w:type="spellStart"/>
      <w:r w:rsidRPr="007B26E6">
        <w:rPr>
          <w:color w:val="000000"/>
          <w:lang w:eastAsia="en-GB"/>
        </w:rPr>
        <w:t>Maklár-Baglyashalom</w:t>
      </w:r>
      <w:proofErr w:type="spellEnd"/>
      <w:r w:rsidRPr="007B26E6">
        <w:rPr>
          <w:color w:val="000000"/>
          <w:lang w:eastAsia="en-GB"/>
        </w:rPr>
        <w:t xml:space="preserve">, </w:t>
      </w:r>
      <w:proofErr w:type="spellStart"/>
      <w:r w:rsidRPr="007B26E6">
        <w:rPr>
          <w:color w:val="000000"/>
          <w:lang w:eastAsia="en-GB"/>
        </w:rPr>
        <w:t>Novaj-Földvár</w:t>
      </w:r>
      <w:proofErr w:type="spellEnd"/>
      <w:r w:rsidRPr="007B26E6">
        <w:rPr>
          <w:color w:val="000000"/>
          <w:lang w:eastAsia="en-GB"/>
        </w:rPr>
        <w:t xml:space="preserve"> and </w:t>
      </w:r>
      <w:proofErr w:type="spellStart"/>
      <w:r w:rsidRPr="007B26E6">
        <w:rPr>
          <w:color w:val="000000"/>
          <w:lang w:eastAsia="en-GB"/>
        </w:rPr>
        <w:t>Szihalom-Árpád</w:t>
      </w:r>
      <w:proofErr w:type="spellEnd"/>
      <w:r w:rsidRPr="007B26E6">
        <w:rPr>
          <w:color w:val="000000"/>
          <w:lang w:eastAsia="en-GB"/>
        </w:rPr>
        <w:t xml:space="preserve"> </w:t>
      </w:r>
      <w:proofErr w:type="spellStart"/>
      <w:r w:rsidRPr="007B26E6">
        <w:rPr>
          <w:color w:val="000000"/>
          <w:lang w:eastAsia="en-GB"/>
        </w:rPr>
        <w:t>vár</w:t>
      </w:r>
      <w:proofErr w:type="spellEnd"/>
      <w:r w:rsidRPr="007B26E6">
        <w:rPr>
          <w:color w:val="000000"/>
          <w:lang w:eastAsia="en-GB"/>
        </w:rPr>
        <w:t xml:space="preserve">, in K. </w:t>
      </w:r>
      <w:proofErr w:type="spellStart"/>
      <w:r w:rsidRPr="007B26E6">
        <w:rPr>
          <w:color w:val="000000"/>
          <w:lang w:eastAsia="en-GB"/>
        </w:rPr>
        <w:t>Fischl</w:t>
      </w:r>
      <w:proofErr w:type="spellEnd"/>
      <w:r w:rsidRPr="007B26E6">
        <w:rPr>
          <w:color w:val="000000"/>
          <w:lang w:eastAsia="en-GB"/>
        </w:rPr>
        <w:t xml:space="preserve"> and </w:t>
      </w:r>
      <w:proofErr w:type="spellStart"/>
      <w:r w:rsidRPr="007B26E6">
        <w:rPr>
          <w:color w:val="000000"/>
          <w:lang w:eastAsia="en-GB"/>
        </w:rPr>
        <w:t>Kienlin</w:t>
      </w:r>
      <w:proofErr w:type="spellEnd"/>
      <w:r w:rsidRPr="007B26E6">
        <w:rPr>
          <w:color w:val="000000"/>
          <w:lang w:eastAsia="en-GB"/>
        </w:rPr>
        <w:t xml:space="preserve">, T.L., </w:t>
      </w:r>
      <w:r w:rsidRPr="007B26E6">
        <w:rPr>
          <w:i/>
          <w:iCs/>
          <w:color w:val="000000"/>
          <w:lang w:eastAsia="en-GB"/>
        </w:rPr>
        <w:t xml:space="preserve">Beyond Divides – The </w:t>
      </w:r>
      <w:proofErr w:type="spellStart"/>
      <w:r w:rsidRPr="007B26E6">
        <w:rPr>
          <w:i/>
          <w:iCs/>
          <w:color w:val="000000"/>
          <w:lang w:eastAsia="en-GB"/>
        </w:rPr>
        <w:t>Otomani-Füzesabony</w:t>
      </w:r>
      <w:proofErr w:type="spellEnd"/>
      <w:r w:rsidRPr="007B26E6">
        <w:rPr>
          <w:i/>
          <w:iCs/>
          <w:color w:val="000000"/>
          <w:lang w:eastAsia="en-GB"/>
        </w:rPr>
        <w:t xml:space="preserve"> Phenomenon Current Approaches to Settlement and Burial in the North-eastern Carpathian Basin and Adjacent Areas</w:t>
      </w:r>
      <w:r w:rsidRPr="007B26E6">
        <w:rPr>
          <w:color w:val="000000"/>
          <w:lang w:eastAsia="en-GB"/>
        </w:rPr>
        <w:t xml:space="preserve">. </w:t>
      </w:r>
      <w:proofErr w:type="spellStart"/>
      <w:r w:rsidRPr="007B26E6">
        <w:rPr>
          <w:i/>
          <w:iCs/>
          <w:color w:val="000000"/>
          <w:lang w:eastAsia="en-GB"/>
        </w:rPr>
        <w:t>Universitätsforschungen</w:t>
      </w:r>
      <w:proofErr w:type="spellEnd"/>
      <w:r w:rsidRPr="007B26E6">
        <w:rPr>
          <w:i/>
          <w:iCs/>
          <w:color w:val="000000"/>
          <w:lang w:eastAsia="en-GB"/>
        </w:rPr>
        <w:t xml:space="preserve"> </w:t>
      </w:r>
      <w:proofErr w:type="spellStart"/>
      <w:r w:rsidRPr="007B26E6">
        <w:rPr>
          <w:i/>
          <w:iCs/>
          <w:color w:val="000000"/>
          <w:lang w:eastAsia="en-GB"/>
        </w:rPr>
        <w:t>zur</w:t>
      </w:r>
      <w:proofErr w:type="spellEnd"/>
      <w:r w:rsidRPr="007B26E6">
        <w:rPr>
          <w:i/>
          <w:iCs/>
          <w:color w:val="000000"/>
          <w:lang w:eastAsia="en-GB"/>
        </w:rPr>
        <w:t xml:space="preserve"> </w:t>
      </w:r>
      <w:proofErr w:type="spellStart"/>
      <w:r w:rsidRPr="007B26E6">
        <w:rPr>
          <w:i/>
          <w:iCs/>
          <w:color w:val="000000"/>
          <w:lang w:eastAsia="en-GB"/>
        </w:rPr>
        <w:t>prähistorischen</w:t>
      </w:r>
      <w:proofErr w:type="spellEnd"/>
      <w:r w:rsidRPr="007B26E6">
        <w:rPr>
          <w:i/>
          <w:iCs/>
          <w:color w:val="000000"/>
          <w:lang w:eastAsia="en-GB"/>
        </w:rPr>
        <w:t xml:space="preserve"> </w:t>
      </w:r>
      <w:proofErr w:type="spellStart"/>
      <w:r w:rsidRPr="007B26E6">
        <w:rPr>
          <w:i/>
          <w:iCs/>
          <w:color w:val="000000"/>
          <w:lang w:eastAsia="en-GB"/>
        </w:rPr>
        <w:t>Archäologie</w:t>
      </w:r>
      <w:proofErr w:type="spellEnd"/>
      <w:r w:rsidRPr="007B26E6">
        <w:rPr>
          <w:i/>
          <w:iCs/>
          <w:color w:val="000000"/>
          <w:lang w:eastAsia="en-GB"/>
        </w:rPr>
        <w:t xml:space="preserve"> Band 345</w:t>
      </w:r>
      <w:r w:rsidRPr="007B26E6">
        <w:rPr>
          <w:color w:val="000000"/>
          <w:lang w:eastAsia="en-GB"/>
        </w:rPr>
        <w:t xml:space="preserve">, 227–94. Bonn: Verlag Dr. Rudolf </w:t>
      </w:r>
      <w:proofErr w:type="spellStart"/>
      <w:r w:rsidRPr="007B26E6">
        <w:rPr>
          <w:color w:val="000000"/>
          <w:lang w:eastAsia="en-GB"/>
        </w:rPr>
        <w:t>Habelt</w:t>
      </w:r>
      <w:proofErr w:type="spellEnd"/>
      <w:r w:rsidRPr="007B26E6">
        <w:rPr>
          <w:color w:val="000000"/>
          <w:lang w:eastAsia="en-GB"/>
        </w:rPr>
        <w:t xml:space="preserve"> GmbH.</w:t>
      </w:r>
    </w:p>
    <w:p w14:paraId="53B3FC83" w14:textId="77777777" w:rsidR="00DE04E5" w:rsidRPr="007B26E6" w:rsidRDefault="00DE04E5" w:rsidP="00DE04E5">
      <w:pPr>
        <w:rPr>
          <w:lang w:eastAsia="en-GB"/>
        </w:rPr>
      </w:pPr>
    </w:p>
    <w:p w14:paraId="57335D2A" w14:textId="62A11ED7" w:rsidR="7942ADCE" w:rsidRDefault="7942ADCE" w:rsidP="0047448C">
      <w:pPr>
        <w:jc w:val="both"/>
        <w:rPr>
          <w:b/>
          <w:bCs/>
          <w:color w:val="000000" w:themeColor="text1"/>
        </w:rPr>
      </w:pPr>
      <w:proofErr w:type="spellStart"/>
      <w:r w:rsidRPr="7942ADCE">
        <w:rPr>
          <w:b/>
          <w:bCs/>
          <w:color w:val="000000" w:themeColor="text1"/>
        </w:rPr>
        <w:t>Sirok</w:t>
      </w:r>
      <w:proofErr w:type="spellEnd"/>
      <w:r w:rsidRPr="7942ADCE">
        <w:rPr>
          <w:b/>
          <w:bCs/>
          <w:color w:val="000000" w:themeColor="text1"/>
        </w:rPr>
        <w:t>–</w:t>
      </w:r>
      <w:proofErr w:type="spellStart"/>
      <w:r w:rsidRPr="7942ADCE">
        <w:rPr>
          <w:b/>
          <w:bCs/>
          <w:color w:val="000000" w:themeColor="text1"/>
        </w:rPr>
        <w:t>Akasztómály</w:t>
      </w:r>
      <w:proofErr w:type="spellEnd"/>
      <w:r w:rsidRPr="7942ADCE">
        <w:rPr>
          <w:b/>
          <w:bCs/>
          <w:color w:val="000000" w:themeColor="text1"/>
        </w:rPr>
        <w:t xml:space="preserve">, </w:t>
      </w:r>
      <w:proofErr w:type="spellStart"/>
      <w:r w:rsidRPr="7942ADCE">
        <w:rPr>
          <w:b/>
          <w:bCs/>
          <w:color w:val="000000" w:themeColor="text1"/>
        </w:rPr>
        <w:t>Heves</w:t>
      </w:r>
      <w:proofErr w:type="spellEnd"/>
      <w:r w:rsidRPr="7942ADCE">
        <w:rPr>
          <w:b/>
          <w:bCs/>
          <w:color w:val="000000" w:themeColor="text1"/>
        </w:rPr>
        <w:t xml:space="preserve"> county</w:t>
      </w:r>
    </w:p>
    <w:p w14:paraId="4AE5EAE5" w14:textId="07155A53" w:rsidR="7942ADCE" w:rsidRDefault="7942ADCE" w:rsidP="0047448C">
      <w:pPr>
        <w:jc w:val="both"/>
        <w:rPr>
          <w:color w:val="000000" w:themeColor="text1"/>
        </w:rPr>
      </w:pPr>
      <w:r w:rsidRPr="7942ADCE">
        <w:rPr>
          <w:color w:val="000000" w:themeColor="text1"/>
        </w:rPr>
        <w:t xml:space="preserve">The site of </w:t>
      </w:r>
      <w:proofErr w:type="spellStart"/>
      <w:r w:rsidRPr="7942ADCE">
        <w:rPr>
          <w:color w:val="000000" w:themeColor="text1"/>
        </w:rPr>
        <w:t>Sirok</w:t>
      </w:r>
      <w:proofErr w:type="spellEnd"/>
      <w:r w:rsidRPr="7942ADCE">
        <w:rPr>
          <w:color w:val="000000" w:themeColor="text1"/>
        </w:rPr>
        <w:t>–</w:t>
      </w:r>
      <w:proofErr w:type="spellStart"/>
      <w:r w:rsidRPr="7942ADCE">
        <w:rPr>
          <w:color w:val="000000" w:themeColor="text1"/>
        </w:rPr>
        <w:t>Akasztómály</w:t>
      </w:r>
      <w:proofErr w:type="spellEnd"/>
      <w:r w:rsidRPr="7942ADCE">
        <w:rPr>
          <w:color w:val="000000" w:themeColor="text1"/>
        </w:rPr>
        <w:t xml:space="preserve"> </w:t>
      </w:r>
      <w:proofErr w:type="gramStart"/>
      <w:r w:rsidRPr="7942ADCE">
        <w:rPr>
          <w:color w:val="000000" w:themeColor="text1"/>
        </w:rPr>
        <w:t>is located in</w:t>
      </w:r>
      <w:proofErr w:type="gramEnd"/>
      <w:r w:rsidRPr="7942ADCE">
        <w:rPr>
          <w:color w:val="000000" w:themeColor="text1"/>
        </w:rPr>
        <w:t xml:space="preserve"> the eastern part of the </w:t>
      </w:r>
      <w:proofErr w:type="spellStart"/>
      <w:r w:rsidRPr="7942ADCE">
        <w:rPr>
          <w:color w:val="000000" w:themeColor="text1"/>
        </w:rPr>
        <w:t>Mátra</w:t>
      </w:r>
      <w:proofErr w:type="spellEnd"/>
      <w:r w:rsidRPr="7942ADCE">
        <w:rPr>
          <w:color w:val="000000" w:themeColor="text1"/>
        </w:rPr>
        <w:t xml:space="preserve"> Mountains (North Hungary), on the edge of the gently widening section of the valley of the </w:t>
      </w:r>
      <w:proofErr w:type="spellStart"/>
      <w:r w:rsidRPr="7942ADCE">
        <w:rPr>
          <w:color w:val="000000" w:themeColor="text1"/>
        </w:rPr>
        <w:t>Tarna</w:t>
      </w:r>
      <w:proofErr w:type="spellEnd"/>
      <w:r w:rsidRPr="7942ADCE">
        <w:rPr>
          <w:color w:val="000000" w:themeColor="text1"/>
        </w:rPr>
        <w:t xml:space="preserve"> stream, about 1.5km north-west of the village of </w:t>
      </w:r>
      <w:proofErr w:type="spellStart"/>
      <w:r w:rsidRPr="7942ADCE">
        <w:rPr>
          <w:color w:val="000000" w:themeColor="text1"/>
        </w:rPr>
        <w:t>Sirok</w:t>
      </w:r>
      <w:proofErr w:type="spellEnd"/>
      <w:r w:rsidRPr="7942ADCE">
        <w:rPr>
          <w:color w:val="000000" w:themeColor="text1"/>
        </w:rPr>
        <w:t xml:space="preserve">. The site, which is situated on a sand hill barely protruding from the valley floor, was discovered due to modern sand mining activity and, due to the threat of destruction,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Szabó</w:t>
      </w:r>
      <w:proofErr w:type="spellEnd"/>
      <w:r w:rsidRPr="7942ADCE">
        <w:rPr>
          <w:color w:val="000000" w:themeColor="text1"/>
        </w:rPr>
        <w:t xml:space="preserve"> carried out rescue excavations in 1969 and 1970. The two short campaigns revealed Early Iron Age </w:t>
      </w:r>
      <w:proofErr w:type="spellStart"/>
      <w:r w:rsidRPr="7942ADCE">
        <w:rPr>
          <w:color w:val="000000" w:themeColor="text1"/>
        </w:rPr>
        <w:t>Mezőcsáti</w:t>
      </w:r>
      <w:proofErr w:type="spellEnd"/>
      <w:r w:rsidRPr="7942ADCE">
        <w:rPr>
          <w:color w:val="000000" w:themeColor="text1"/>
        </w:rPr>
        <w:t>-type burials and Late Iron Age settlement remains. The Early Iron Age cemetery occupied a narrow strip on top of the former sand hill and the graves were widely spaced (6-7m apart). All the graves were inhumation burials and, compared to the cemeteries of the same period, appeared to belong to members of a wealthy community (Patek 1991). It is interesting to note that the excavated (adult) individuals were female, whilst the gender of a child and a disturbed burial could not be determined (</w:t>
      </w:r>
      <w:proofErr w:type="spellStart"/>
      <w:r w:rsidRPr="7942ADCE">
        <w:rPr>
          <w:color w:val="000000" w:themeColor="text1"/>
        </w:rPr>
        <w:t>Éry</w:t>
      </w:r>
      <w:proofErr w:type="spellEnd"/>
      <w:r w:rsidRPr="7942ADCE">
        <w:rPr>
          <w:color w:val="000000" w:themeColor="text1"/>
        </w:rPr>
        <w:t xml:space="preserve"> 1991). Out of the six female graves, five were accompanied with bone plates, of which particularly richly decorated versions are known from </w:t>
      </w:r>
      <w:proofErr w:type="spellStart"/>
      <w:r w:rsidRPr="7942ADCE">
        <w:rPr>
          <w:color w:val="000000" w:themeColor="text1"/>
        </w:rPr>
        <w:t>Sirok</w:t>
      </w:r>
      <w:proofErr w:type="spellEnd"/>
      <w:r w:rsidRPr="7942ADCE">
        <w:rPr>
          <w:color w:val="000000" w:themeColor="text1"/>
        </w:rPr>
        <w:t xml:space="preserve">. Typical motifs are incised spirals, divided triangles, and rhombuses. These bone plates are typical of the Early Iron Age </w:t>
      </w:r>
      <w:proofErr w:type="spellStart"/>
      <w:r w:rsidRPr="7942ADCE">
        <w:rPr>
          <w:color w:val="000000" w:themeColor="text1"/>
        </w:rPr>
        <w:t>Mezőcsát</w:t>
      </w:r>
      <w:proofErr w:type="spellEnd"/>
      <w:r w:rsidRPr="7942ADCE">
        <w:rPr>
          <w:color w:val="000000" w:themeColor="text1"/>
        </w:rPr>
        <w:t xml:space="preserve"> group, but their interpretation is still disputed. Apart from heavily disturbed grave 6, all the burials contained animal bones (sheep), representing food offerings. Based on the ceramic vessels and the gold </w:t>
      </w:r>
      <w:proofErr w:type="spellStart"/>
      <w:r w:rsidRPr="7942ADCE">
        <w:rPr>
          <w:color w:val="000000" w:themeColor="text1"/>
        </w:rPr>
        <w:t>jewellery</w:t>
      </w:r>
      <w:proofErr w:type="spellEnd"/>
      <w:r w:rsidRPr="7942ADCE">
        <w:rPr>
          <w:color w:val="000000" w:themeColor="text1"/>
        </w:rPr>
        <w:t xml:space="preserve"> in grave 8, the burials can be dated to the ninth to eighth centuries BCE (Patek 1991). </w:t>
      </w:r>
    </w:p>
    <w:p w14:paraId="06E7B3AE" w14:textId="23BF09A5" w:rsidR="7942ADCE" w:rsidRDefault="7942ADCE">
      <w:r>
        <w:br/>
      </w:r>
    </w:p>
    <w:p w14:paraId="02AB89D2" w14:textId="62405288" w:rsidR="7942ADCE" w:rsidRDefault="7942ADCE" w:rsidP="0047448C">
      <w:pPr>
        <w:jc w:val="both"/>
        <w:rPr>
          <w:color w:val="000000" w:themeColor="text1"/>
        </w:rPr>
      </w:pPr>
      <w:r w:rsidRPr="7942ADCE">
        <w:rPr>
          <w:color w:val="000000" w:themeColor="text1"/>
        </w:rPr>
        <w:t xml:space="preserve">A petrous bone from an individual in grave 3 yielded sample I18239 (female). She was adorned with small bronze rings (the remains of gloves?), and was accompanied with a large decorated handmade vessel, a large handmade bowl, a cup, a decorated bone plate, an iron needle, a grinding </w:t>
      </w:r>
      <w:proofErr w:type="gramStart"/>
      <w:r w:rsidRPr="7942ADCE">
        <w:rPr>
          <w:color w:val="000000" w:themeColor="text1"/>
        </w:rPr>
        <w:t>stone</w:t>
      </w:r>
      <w:proofErr w:type="gramEnd"/>
      <w:r w:rsidRPr="7942ADCE">
        <w:rPr>
          <w:color w:val="000000" w:themeColor="text1"/>
        </w:rPr>
        <w:t xml:space="preserve"> and sheep bones.</w:t>
      </w:r>
    </w:p>
    <w:p w14:paraId="78289E0D" w14:textId="0E7DF5C8" w:rsidR="7942ADCE" w:rsidRDefault="7942ADCE">
      <w:r>
        <w:br/>
      </w:r>
    </w:p>
    <w:p w14:paraId="2F11DD3F" w14:textId="07B53829" w:rsidR="7942ADCE" w:rsidRDefault="7942ADCE" w:rsidP="0047448C">
      <w:pPr>
        <w:jc w:val="both"/>
        <w:rPr>
          <w:color w:val="000000" w:themeColor="text1"/>
        </w:rPr>
      </w:pPr>
      <w:r w:rsidRPr="7942ADCE">
        <w:rPr>
          <w:color w:val="000000" w:themeColor="text1"/>
        </w:rPr>
        <w:t xml:space="preserve">Source of sample: László </w:t>
      </w:r>
      <w:proofErr w:type="spellStart"/>
      <w:r w:rsidRPr="7942ADCE">
        <w:rPr>
          <w:color w:val="000000" w:themeColor="text1"/>
        </w:rPr>
        <w:t>Domboróczky</w:t>
      </w:r>
      <w:proofErr w:type="spellEnd"/>
      <w:r w:rsidRPr="7942ADCE">
        <w:rPr>
          <w:color w:val="000000" w:themeColor="text1"/>
        </w:rPr>
        <w:t xml:space="preserve">, </w:t>
      </w:r>
      <w:proofErr w:type="spellStart"/>
      <w:r w:rsidRPr="7942ADCE">
        <w:rPr>
          <w:color w:val="000000" w:themeColor="text1"/>
        </w:rPr>
        <w:t>Dobó</w:t>
      </w:r>
      <w:proofErr w:type="spellEnd"/>
      <w:r w:rsidRPr="7942ADCE">
        <w:rPr>
          <w:color w:val="000000" w:themeColor="text1"/>
        </w:rPr>
        <w:t xml:space="preserve"> </w:t>
      </w:r>
      <w:proofErr w:type="spellStart"/>
      <w:r w:rsidRPr="7942ADCE">
        <w:rPr>
          <w:color w:val="000000" w:themeColor="text1"/>
        </w:rPr>
        <w:t>István</w:t>
      </w:r>
      <w:proofErr w:type="spellEnd"/>
      <w:r w:rsidRPr="7942ADCE">
        <w:rPr>
          <w:color w:val="000000" w:themeColor="text1"/>
        </w:rPr>
        <w:t xml:space="preserve"> Castle Museum, Eger</w:t>
      </w:r>
    </w:p>
    <w:p w14:paraId="2B0C8FBF" w14:textId="35EFE89E" w:rsidR="7942ADCE" w:rsidRDefault="7942ADCE">
      <w:r w:rsidRPr="7942ADCE">
        <w:rPr>
          <w:color w:val="000000" w:themeColor="text1"/>
        </w:rPr>
        <w:t xml:space="preserve">Author of entry: </w:t>
      </w:r>
      <w:proofErr w:type="spellStart"/>
      <w:r w:rsidRPr="7942ADCE">
        <w:rPr>
          <w:color w:val="000000" w:themeColor="text1"/>
        </w:rPr>
        <w:t>Szabolcs</w:t>
      </w:r>
      <w:proofErr w:type="spellEnd"/>
      <w:r w:rsidRPr="7942ADCE">
        <w:rPr>
          <w:color w:val="000000" w:themeColor="text1"/>
        </w:rPr>
        <w:t xml:space="preserve"> </w:t>
      </w:r>
      <w:proofErr w:type="spellStart"/>
      <w:r w:rsidRPr="7942ADCE">
        <w:rPr>
          <w:color w:val="000000" w:themeColor="text1"/>
        </w:rPr>
        <w:t>Czifra</w:t>
      </w:r>
      <w:proofErr w:type="spellEnd"/>
      <w:r w:rsidRPr="7942ADCE">
        <w:rPr>
          <w:color w:val="000000" w:themeColor="text1"/>
        </w:rPr>
        <w:t>, Hungarian National Museum, Budapest</w:t>
      </w:r>
    </w:p>
    <w:p w14:paraId="15A0BD22" w14:textId="0994763A" w:rsidR="7942ADCE" w:rsidRDefault="7942ADCE">
      <w:r w:rsidRPr="7942ADCE">
        <w:rPr>
          <w:color w:val="000000" w:themeColor="text1"/>
        </w:rPr>
        <w:t>References:</w:t>
      </w:r>
    </w:p>
    <w:p w14:paraId="57AAD797" w14:textId="1D59EB63" w:rsidR="7942ADCE" w:rsidRDefault="7942ADCE" w:rsidP="0047448C">
      <w:pPr>
        <w:jc w:val="both"/>
        <w:rPr>
          <w:color w:val="000000" w:themeColor="text1"/>
        </w:rPr>
      </w:pPr>
      <w:proofErr w:type="spellStart"/>
      <w:r w:rsidRPr="7942ADCE">
        <w:rPr>
          <w:color w:val="000000" w:themeColor="text1"/>
        </w:rPr>
        <w:lastRenderedPageBreak/>
        <w:t>Éry</w:t>
      </w:r>
      <w:proofErr w:type="spellEnd"/>
      <w:r w:rsidRPr="7942ADCE">
        <w:rPr>
          <w:color w:val="000000" w:themeColor="text1"/>
        </w:rPr>
        <w:t xml:space="preserve">, K. 1991. </w:t>
      </w:r>
      <w:proofErr w:type="spellStart"/>
      <w:r w:rsidRPr="7942ADCE">
        <w:rPr>
          <w:color w:val="000000" w:themeColor="text1"/>
        </w:rPr>
        <w:t>Embertani</w:t>
      </w:r>
      <w:proofErr w:type="spellEnd"/>
      <w:r w:rsidRPr="7942ADCE">
        <w:rPr>
          <w:color w:val="000000" w:themeColor="text1"/>
        </w:rPr>
        <w:t xml:space="preserve"> </w:t>
      </w:r>
      <w:proofErr w:type="spellStart"/>
      <w:r w:rsidRPr="7942ADCE">
        <w:rPr>
          <w:color w:val="000000" w:themeColor="text1"/>
        </w:rPr>
        <w:t>vizsgálatok</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proofErr w:type="spellStart"/>
      <w:r w:rsidRPr="7942ADCE">
        <w:rPr>
          <w:color w:val="000000" w:themeColor="text1"/>
        </w:rPr>
        <w:t>megye</w:t>
      </w:r>
      <w:proofErr w:type="spellEnd"/>
      <w:r w:rsidRPr="7942ADCE">
        <w:rPr>
          <w:color w:val="000000" w:themeColor="text1"/>
        </w:rPr>
        <w:t xml:space="preserve"> </w:t>
      </w:r>
      <w:proofErr w:type="spellStart"/>
      <w:r w:rsidRPr="7942ADCE">
        <w:rPr>
          <w:color w:val="000000" w:themeColor="text1"/>
        </w:rPr>
        <w:t>Kr.e</w:t>
      </w:r>
      <w:proofErr w:type="spellEnd"/>
      <w:r w:rsidRPr="7942ADCE">
        <w:rPr>
          <w:color w:val="000000" w:themeColor="text1"/>
        </w:rPr>
        <w:t xml:space="preserve">. </w:t>
      </w:r>
      <w:proofErr w:type="spellStart"/>
      <w:r w:rsidRPr="7942ADCE">
        <w:rPr>
          <w:color w:val="000000" w:themeColor="text1"/>
        </w:rPr>
        <w:t>VIII.századi</w:t>
      </w:r>
      <w:proofErr w:type="spellEnd"/>
      <w:r w:rsidRPr="7942ADCE">
        <w:rPr>
          <w:color w:val="000000" w:themeColor="text1"/>
        </w:rPr>
        <w:t xml:space="preserve"> </w:t>
      </w:r>
      <w:proofErr w:type="spellStart"/>
      <w:r w:rsidRPr="7942ADCE">
        <w:rPr>
          <w:color w:val="000000" w:themeColor="text1"/>
        </w:rPr>
        <w:t>népességén</w:t>
      </w:r>
      <w:proofErr w:type="spellEnd"/>
      <w:r w:rsidRPr="7942ADCE">
        <w:rPr>
          <w:color w:val="000000" w:themeColor="text1"/>
        </w:rPr>
        <w:t xml:space="preserve">/Die </w:t>
      </w:r>
      <w:proofErr w:type="spellStart"/>
      <w:r w:rsidRPr="7942ADCE">
        <w:rPr>
          <w:color w:val="000000" w:themeColor="text1"/>
        </w:rPr>
        <w:t>anthropologische</w:t>
      </w:r>
      <w:proofErr w:type="spellEnd"/>
      <w:r w:rsidRPr="7942ADCE">
        <w:rPr>
          <w:color w:val="000000" w:themeColor="text1"/>
        </w:rPr>
        <w:t xml:space="preserve"> </w:t>
      </w:r>
      <w:proofErr w:type="spellStart"/>
      <w:r w:rsidRPr="7942ADCE">
        <w:rPr>
          <w:color w:val="000000" w:themeColor="text1"/>
        </w:rPr>
        <w:t>Untersuchung</w:t>
      </w:r>
      <w:proofErr w:type="spellEnd"/>
      <w:r w:rsidRPr="7942ADCE">
        <w:rPr>
          <w:color w:val="000000" w:themeColor="text1"/>
        </w:rPr>
        <w:t xml:space="preserve"> der </w:t>
      </w:r>
      <w:proofErr w:type="spellStart"/>
      <w:r w:rsidRPr="7942ADCE">
        <w:rPr>
          <w:color w:val="000000" w:themeColor="text1"/>
        </w:rPr>
        <w:t>aus</w:t>
      </w:r>
      <w:proofErr w:type="spellEnd"/>
      <w:r w:rsidRPr="7942ADCE">
        <w:rPr>
          <w:color w:val="000000" w:themeColor="text1"/>
        </w:rPr>
        <w:t xml:space="preserve"> dem 8. Jh.v.Ch. </w:t>
      </w:r>
      <w:proofErr w:type="spellStart"/>
      <w:r w:rsidRPr="7942ADCE">
        <w:rPr>
          <w:color w:val="000000" w:themeColor="text1"/>
        </w:rPr>
        <w:t>stammende</w:t>
      </w:r>
      <w:proofErr w:type="spellEnd"/>
      <w:r w:rsidRPr="7942ADCE">
        <w:rPr>
          <w:color w:val="000000" w:themeColor="text1"/>
        </w:rPr>
        <w:t xml:space="preserve"> </w:t>
      </w:r>
      <w:proofErr w:type="spellStart"/>
      <w:r w:rsidRPr="7942ADCE">
        <w:rPr>
          <w:color w:val="000000" w:themeColor="text1"/>
        </w:rPr>
        <w:t>Bevölkerung</w:t>
      </w:r>
      <w:proofErr w:type="spellEnd"/>
      <w:r w:rsidRPr="7942ADCE">
        <w:rPr>
          <w:color w:val="000000" w:themeColor="text1"/>
        </w:rPr>
        <w:t xml:space="preserve"> des </w:t>
      </w:r>
      <w:proofErr w:type="spellStart"/>
      <w:r w:rsidRPr="7942ADCE">
        <w:rPr>
          <w:color w:val="000000" w:themeColor="text1"/>
        </w:rPr>
        <w:t>Komitates</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r w:rsidRPr="7942ADCE">
        <w:rPr>
          <w:i/>
          <w:iCs/>
          <w:color w:val="000000" w:themeColor="text1"/>
        </w:rPr>
        <w:t>Agria</w:t>
      </w:r>
      <w:r w:rsidRPr="7942ADCE">
        <w:rPr>
          <w:color w:val="000000" w:themeColor="text1"/>
        </w:rPr>
        <w:t xml:space="preserve"> 25–26 (1989–1990): 119–58.</w:t>
      </w:r>
    </w:p>
    <w:p w14:paraId="6AA900DF" w14:textId="7C30B9FD" w:rsidR="7942ADCE" w:rsidRDefault="7942ADCE">
      <w:r>
        <w:br/>
      </w:r>
    </w:p>
    <w:p w14:paraId="65F82BA8" w14:textId="4474BB3E" w:rsidR="7942ADCE" w:rsidRDefault="7942ADCE" w:rsidP="0047448C">
      <w:pPr>
        <w:jc w:val="both"/>
        <w:rPr>
          <w:color w:val="000000" w:themeColor="text1"/>
        </w:rPr>
      </w:pPr>
      <w:r w:rsidRPr="7942ADCE">
        <w:rPr>
          <w:color w:val="000000" w:themeColor="text1"/>
        </w:rPr>
        <w:t xml:space="preserve">Patek, E. 1991. A </w:t>
      </w:r>
      <w:proofErr w:type="spellStart"/>
      <w:r w:rsidRPr="7942ADCE">
        <w:rPr>
          <w:color w:val="000000" w:themeColor="text1"/>
        </w:rPr>
        <w:t>Szabó</w:t>
      </w:r>
      <w:proofErr w:type="spellEnd"/>
      <w:r w:rsidRPr="7942ADCE">
        <w:rPr>
          <w:color w:val="000000" w:themeColor="text1"/>
        </w:rPr>
        <w:t xml:space="preserve">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által</w:t>
      </w:r>
      <w:proofErr w:type="spellEnd"/>
      <w:r w:rsidRPr="7942ADCE">
        <w:rPr>
          <w:color w:val="000000" w:themeColor="text1"/>
        </w:rPr>
        <w:t xml:space="preserve"> </w:t>
      </w:r>
      <w:proofErr w:type="spellStart"/>
      <w:r w:rsidRPr="7942ADCE">
        <w:rPr>
          <w:color w:val="000000" w:themeColor="text1"/>
        </w:rPr>
        <w:t>feltárt</w:t>
      </w:r>
      <w:proofErr w:type="spellEnd"/>
      <w:r w:rsidRPr="7942ADCE">
        <w:rPr>
          <w:color w:val="000000" w:themeColor="text1"/>
        </w:rPr>
        <w:t xml:space="preserve"> „</w:t>
      </w:r>
      <w:proofErr w:type="spellStart"/>
      <w:r w:rsidRPr="7942ADCE">
        <w:rPr>
          <w:color w:val="000000" w:themeColor="text1"/>
        </w:rPr>
        <w:t>preszkíta</w:t>
      </w:r>
      <w:proofErr w:type="spellEnd"/>
      <w:r w:rsidRPr="7942ADCE">
        <w:rPr>
          <w:color w:val="000000" w:themeColor="text1"/>
        </w:rPr>
        <w:t xml:space="preserve">” </w:t>
      </w:r>
      <w:proofErr w:type="spellStart"/>
      <w:r w:rsidRPr="7942ADCE">
        <w:rPr>
          <w:color w:val="000000" w:themeColor="text1"/>
        </w:rPr>
        <w:t>síranyag</w:t>
      </w:r>
      <w:proofErr w:type="spellEnd"/>
      <w:r w:rsidRPr="7942ADCE">
        <w:rPr>
          <w:color w:val="000000" w:themeColor="text1"/>
        </w:rPr>
        <w:t xml:space="preserve">. A </w:t>
      </w:r>
      <w:proofErr w:type="spellStart"/>
      <w:r w:rsidRPr="7942ADCE">
        <w:rPr>
          <w:color w:val="000000" w:themeColor="text1"/>
        </w:rPr>
        <w:t>Füzesabony</w:t>
      </w:r>
      <w:proofErr w:type="spellEnd"/>
      <w:r w:rsidRPr="7942ADCE">
        <w:rPr>
          <w:color w:val="000000" w:themeColor="text1"/>
        </w:rPr>
        <w:t>–</w:t>
      </w:r>
      <w:proofErr w:type="spellStart"/>
      <w:r w:rsidRPr="7942ADCE">
        <w:rPr>
          <w:color w:val="000000" w:themeColor="text1"/>
        </w:rPr>
        <w:t>Mezőcsát</w:t>
      </w:r>
      <w:proofErr w:type="spellEnd"/>
      <w:r w:rsidRPr="7942ADCE">
        <w:rPr>
          <w:color w:val="000000" w:themeColor="text1"/>
        </w:rPr>
        <w:t xml:space="preserve"> </w:t>
      </w:r>
      <w:proofErr w:type="spellStart"/>
      <w:r w:rsidRPr="7942ADCE">
        <w:rPr>
          <w:color w:val="000000" w:themeColor="text1"/>
        </w:rPr>
        <w:t>típusú</w:t>
      </w:r>
      <w:proofErr w:type="spellEnd"/>
      <w:r w:rsidRPr="7942ADCE">
        <w:rPr>
          <w:color w:val="000000" w:themeColor="text1"/>
        </w:rPr>
        <w:t xml:space="preserve"> </w:t>
      </w:r>
      <w:proofErr w:type="spellStart"/>
      <w:r w:rsidRPr="7942ADCE">
        <w:rPr>
          <w:color w:val="000000" w:themeColor="text1"/>
        </w:rPr>
        <w:t>temetkezések</w:t>
      </w:r>
      <w:proofErr w:type="spellEnd"/>
      <w:r w:rsidRPr="7942ADCE">
        <w:rPr>
          <w:color w:val="000000" w:themeColor="text1"/>
        </w:rPr>
        <w:t xml:space="preserve"> </w:t>
      </w:r>
      <w:proofErr w:type="spellStart"/>
      <w:r w:rsidRPr="7942ADCE">
        <w:rPr>
          <w:color w:val="000000" w:themeColor="text1"/>
        </w:rPr>
        <w:t>újabb</w:t>
      </w:r>
      <w:proofErr w:type="spellEnd"/>
      <w:r w:rsidRPr="7942ADCE">
        <w:rPr>
          <w:color w:val="000000" w:themeColor="text1"/>
        </w:rPr>
        <w:t xml:space="preserve"> </w:t>
      </w:r>
      <w:proofErr w:type="spellStart"/>
      <w:r w:rsidRPr="7942ADCE">
        <w:rPr>
          <w:color w:val="000000" w:themeColor="text1"/>
        </w:rPr>
        <w:t>emlékei</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proofErr w:type="spellStart"/>
      <w:r w:rsidRPr="7942ADCE">
        <w:rPr>
          <w:color w:val="000000" w:themeColor="text1"/>
        </w:rPr>
        <w:t>megyében</w:t>
      </w:r>
      <w:proofErr w:type="spellEnd"/>
      <w:r w:rsidRPr="7942ADCE">
        <w:rPr>
          <w:color w:val="000000" w:themeColor="text1"/>
        </w:rPr>
        <w:t xml:space="preserve">/Die von </w:t>
      </w:r>
      <w:proofErr w:type="spellStart"/>
      <w:r w:rsidRPr="7942ADCE">
        <w:rPr>
          <w:color w:val="000000" w:themeColor="text1"/>
        </w:rPr>
        <w:t>János</w:t>
      </w:r>
      <w:proofErr w:type="spellEnd"/>
      <w:r w:rsidRPr="7942ADCE">
        <w:rPr>
          <w:color w:val="000000" w:themeColor="text1"/>
        </w:rPr>
        <w:t xml:space="preserve"> </w:t>
      </w:r>
      <w:proofErr w:type="spellStart"/>
      <w:r w:rsidRPr="7942ADCE">
        <w:rPr>
          <w:color w:val="000000" w:themeColor="text1"/>
        </w:rPr>
        <w:t>Győző</w:t>
      </w:r>
      <w:proofErr w:type="spellEnd"/>
      <w:r w:rsidRPr="7942ADCE">
        <w:rPr>
          <w:color w:val="000000" w:themeColor="text1"/>
        </w:rPr>
        <w:t xml:space="preserve"> </w:t>
      </w:r>
      <w:proofErr w:type="spellStart"/>
      <w:r w:rsidRPr="7942ADCE">
        <w:rPr>
          <w:color w:val="000000" w:themeColor="text1"/>
        </w:rPr>
        <w:t>Szabó</w:t>
      </w:r>
      <w:proofErr w:type="spellEnd"/>
      <w:r w:rsidRPr="7942ADCE">
        <w:rPr>
          <w:color w:val="000000" w:themeColor="text1"/>
        </w:rPr>
        <w:t xml:space="preserve"> </w:t>
      </w:r>
      <w:proofErr w:type="spellStart"/>
      <w:r w:rsidRPr="7942ADCE">
        <w:rPr>
          <w:color w:val="000000" w:themeColor="text1"/>
        </w:rPr>
        <w:t>freigelegten</w:t>
      </w:r>
      <w:proofErr w:type="spellEnd"/>
      <w:r w:rsidRPr="7942ADCE">
        <w:rPr>
          <w:color w:val="000000" w:themeColor="text1"/>
        </w:rPr>
        <w:t xml:space="preserve"> „</w:t>
      </w:r>
      <w:proofErr w:type="spellStart"/>
      <w:r w:rsidRPr="7942ADCE">
        <w:rPr>
          <w:color w:val="000000" w:themeColor="text1"/>
        </w:rPr>
        <w:t>preskythischen</w:t>
      </w:r>
      <w:proofErr w:type="spellEnd"/>
      <w:r w:rsidRPr="7942ADCE">
        <w:rPr>
          <w:color w:val="000000" w:themeColor="text1"/>
        </w:rPr>
        <w:t xml:space="preserve">" </w:t>
      </w:r>
      <w:proofErr w:type="spellStart"/>
      <w:r w:rsidRPr="7942ADCE">
        <w:rPr>
          <w:color w:val="000000" w:themeColor="text1"/>
        </w:rPr>
        <w:t>Grabfunde</w:t>
      </w:r>
      <w:proofErr w:type="spellEnd"/>
      <w:r w:rsidRPr="7942ADCE">
        <w:rPr>
          <w:color w:val="000000" w:themeColor="text1"/>
        </w:rPr>
        <w:t xml:space="preserve">. Die </w:t>
      </w:r>
      <w:proofErr w:type="spellStart"/>
      <w:r w:rsidRPr="7942ADCE">
        <w:rPr>
          <w:color w:val="000000" w:themeColor="text1"/>
        </w:rPr>
        <w:t>neuen</w:t>
      </w:r>
      <w:proofErr w:type="spellEnd"/>
      <w:r w:rsidRPr="7942ADCE">
        <w:rPr>
          <w:color w:val="000000" w:themeColor="text1"/>
        </w:rPr>
        <w:t xml:space="preserve"> </w:t>
      </w:r>
      <w:proofErr w:type="spellStart"/>
      <w:r w:rsidRPr="7942ADCE">
        <w:rPr>
          <w:color w:val="000000" w:themeColor="text1"/>
        </w:rPr>
        <w:t>Denkmäler</w:t>
      </w:r>
      <w:proofErr w:type="spellEnd"/>
      <w:r w:rsidRPr="7942ADCE">
        <w:rPr>
          <w:color w:val="000000" w:themeColor="text1"/>
        </w:rPr>
        <w:t xml:space="preserve"> der </w:t>
      </w:r>
      <w:proofErr w:type="spellStart"/>
      <w:r w:rsidRPr="7942ADCE">
        <w:rPr>
          <w:color w:val="000000" w:themeColor="text1"/>
        </w:rPr>
        <w:t>Bestattungen</w:t>
      </w:r>
      <w:proofErr w:type="spellEnd"/>
      <w:r w:rsidRPr="7942ADCE">
        <w:rPr>
          <w:color w:val="000000" w:themeColor="text1"/>
        </w:rPr>
        <w:t xml:space="preserve"> des </w:t>
      </w:r>
      <w:proofErr w:type="spellStart"/>
      <w:r w:rsidRPr="7942ADCE">
        <w:rPr>
          <w:color w:val="000000" w:themeColor="text1"/>
        </w:rPr>
        <w:t>Typs</w:t>
      </w:r>
      <w:proofErr w:type="spellEnd"/>
      <w:r w:rsidRPr="7942ADCE">
        <w:rPr>
          <w:color w:val="000000" w:themeColor="text1"/>
        </w:rPr>
        <w:t xml:space="preserve"> </w:t>
      </w:r>
      <w:proofErr w:type="spellStart"/>
      <w:r w:rsidRPr="7942ADCE">
        <w:rPr>
          <w:color w:val="000000" w:themeColor="text1"/>
        </w:rPr>
        <w:t>Füzesabony-Mezőcsát</w:t>
      </w:r>
      <w:proofErr w:type="spellEnd"/>
      <w:r w:rsidRPr="7942ADCE">
        <w:rPr>
          <w:color w:val="000000" w:themeColor="text1"/>
        </w:rPr>
        <w:t xml:space="preserve"> </w:t>
      </w:r>
      <w:proofErr w:type="spellStart"/>
      <w:r w:rsidRPr="7942ADCE">
        <w:rPr>
          <w:color w:val="000000" w:themeColor="text1"/>
        </w:rPr>
        <w:t>im</w:t>
      </w:r>
      <w:proofErr w:type="spellEnd"/>
      <w:r w:rsidRPr="7942ADCE">
        <w:rPr>
          <w:color w:val="000000" w:themeColor="text1"/>
        </w:rPr>
        <w:t xml:space="preserve"> </w:t>
      </w:r>
      <w:proofErr w:type="spellStart"/>
      <w:r w:rsidRPr="7942ADCE">
        <w:rPr>
          <w:color w:val="000000" w:themeColor="text1"/>
        </w:rPr>
        <w:t>Komitat</w:t>
      </w:r>
      <w:proofErr w:type="spellEnd"/>
      <w:r w:rsidRPr="7942ADCE">
        <w:rPr>
          <w:color w:val="000000" w:themeColor="text1"/>
        </w:rPr>
        <w:t xml:space="preserve"> </w:t>
      </w:r>
      <w:proofErr w:type="spellStart"/>
      <w:r w:rsidRPr="7942ADCE">
        <w:rPr>
          <w:color w:val="000000" w:themeColor="text1"/>
        </w:rPr>
        <w:t>Heves</w:t>
      </w:r>
      <w:proofErr w:type="spellEnd"/>
      <w:r w:rsidRPr="7942ADCE">
        <w:rPr>
          <w:color w:val="000000" w:themeColor="text1"/>
        </w:rPr>
        <w:t xml:space="preserve">). </w:t>
      </w:r>
      <w:r w:rsidRPr="7942ADCE">
        <w:rPr>
          <w:i/>
          <w:iCs/>
          <w:color w:val="000000" w:themeColor="text1"/>
        </w:rPr>
        <w:t>Agria</w:t>
      </w:r>
      <w:r w:rsidRPr="7942ADCE">
        <w:rPr>
          <w:color w:val="000000" w:themeColor="text1"/>
        </w:rPr>
        <w:t xml:space="preserve"> 25–26 (1989–1990): 61–118.</w:t>
      </w:r>
    </w:p>
    <w:p w14:paraId="6E62A66B" w14:textId="43818002" w:rsidR="7942ADCE" w:rsidRDefault="7942ADCE" w:rsidP="7942ADCE"/>
    <w:p w14:paraId="3AEAFF56" w14:textId="77777777" w:rsidR="00DE04E5" w:rsidRPr="007B26E6" w:rsidRDefault="00DE04E5" w:rsidP="00DE04E5">
      <w:pPr>
        <w:jc w:val="both"/>
        <w:rPr>
          <w:lang w:eastAsia="en-GB"/>
        </w:rPr>
      </w:pPr>
      <w:r w:rsidRPr="007B26E6">
        <w:rPr>
          <w:b/>
          <w:bCs/>
          <w:color w:val="000000"/>
          <w:lang w:eastAsia="en-GB"/>
        </w:rPr>
        <w:t>Szeged-</w:t>
      </w:r>
      <w:proofErr w:type="spellStart"/>
      <w:r w:rsidRPr="007B26E6">
        <w:rPr>
          <w:b/>
          <w:bCs/>
          <w:color w:val="000000"/>
          <w:lang w:eastAsia="en-GB"/>
        </w:rPr>
        <w:t>Kiskundorozsma</w:t>
      </w:r>
      <w:proofErr w:type="spellEnd"/>
      <w:r w:rsidRPr="007B26E6">
        <w:rPr>
          <w:b/>
          <w:bCs/>
          <w:color w:val="000000"/>
          <w:lang w:eastAsia="en-GB"/>
        </w:rPr>
        <w:t xml:space="preserve">-Sandpit 4, </w:t>
      </w:r>
      <w:proofErr w:type="spellStart"/>
      <w:r w:rsidRPr="007B26E6">
        <w:rPr>
          <w:b/>
          <w:bCs/>
          <w:color w:val="000000"/>
          <w:lang w:eastAsia="en-GB"/>
        </w:rPr>
        <w:t>Csongrád-Csanád</w:t>
      </w:r>
      <w:proofErr w:type="spellEnd"/>
      <w:r w:rsidRPr="007B26E6">
        <w:rPr>
          <w:b/>
          <w:bCs/>
          <w:color w:val="000000"/>
          <w:lang w:eastAsia="en-GB"/>
        </w:rPr>
        <w:t xml:space="preserve"> County, Hungary</w:t>
      </w:r>
    </w:p>
    <w:p w14:paraId="64526699" w14:textId="77777777" w:rsidR="00DE04E5" w:rsidRPr="007B26E6" w:rsidRDefault="00DE04E5" w:rsidP="00DE04E5">
      <w:pPr>
        <w:jc w:val="both"/>
        <w:rPr>
          <w:lang w:eastAsia="en-GB"/>
        </w:rPr>
      </w:pPr>
      <w:r w:rsidRPr="007B26E6">
        <w:rPr>
          <w:color w:val="000000"/>
          <w:lang w:eastAsia="en-GB"/>
        </w:rPr>
        <w:t>In 2009, two rescue excavations were carried out at the site of Szeged-</w:t>
      </w:r>
      <w:proofErr w:type="spellStart"/>
      <w:r w:rsidRPr="007B26E6">
        <w:rPr>
          <w:color w:val="000000"/>
          <w:lang w:eastAsia="en-GB"/>
        </w:rPr>
        <w:t>Kiskundorozsma</w:t>
      </w:r>
      <w:proofErr w:type="spellEnd"/>
      <w:r w:rsidRPr="007B26E6">
        <w:rPr>
          <w:color w:val="000000"/>
          <w:lang w:eastAsia="en-GB"/>
        </w:rPr>
        <w:t xml:space="preserve">-Sandpit 4. The site lies directly next to the city of Szeged, in southern Hungary, in the vicinity of </w:t>
      </w:r>
      <w:proofErr w:type="spellStart"/>
      <w:r w:rsidRPr="007B26E6">
        <w:rPr>
          <w:color w:val="000000"/>
          <w:lang w:eastAsia="en-GB"/>
        </w:rPr>
        <w:t>Kiskundorozsma</w:t>
      </w:r>
      <w:proofErr w:type="spellEnd"/>
      <w:r w:rsidRPr="007B26E6">
        <w:rPr>
          <w:color w:val="000000"/>
          <w:lang w:eastAsia="en-GB"/>
        </w:rPr>
        <w:t>, not far from the Tisza/</w:t>
      </w:r>
      <w:proofErr w:type="spellStart"/>
      <w:r w:rsidRPr="007B26E6">
        <w:rPr>
          <w:color w:val="000000"/>
          <w:lang w:eastAsia="en-GB"/>
        </w:rPr>
        <w:t>Maros</w:t>
      </w:r>
      <w:proofErr w:type="spellEnd"/>
      <w:r w:rsidRPr="007B26E6">
        <w:rPr>
          <w:color w:val="000000"/>
          <w:lang w:eastAsia="en-GB"/>
        </w:rPr>
        <w:t xml:space="preserve"> River confluence. The site is situated on two low hills (northern and southern), which emerge from a wetland environment. At one time they were surrounded by a branch of the Maty stream. Both hills were excavated, and almost the entire site was investigated (Pilling and </w:t>
      </w:r>
      <w:proofErr w:type="spellStart"/>
      <w:r w:rsidRPr="007B26E6">
        <w:rPr>
          <w:color w:val="000000"/>
          <w:lang w:eastAsia="en-GB"/>
        </w:rPr>
        <w:t>Ujvári</w:t>
      </w:r>
      <w:proofErr w:type="spellEnd"/>
      <w:r w:rsidRPr="007B26E6">
        <w:rPr>
          <w:color w:val="000000"/>
          <w:lang w:eastAsia="en-GB"/>
        </w:rPr>
        <w:t xml:space="preserve"> 2012).</w:t>
      </w:r>
    </w:p>
    <w:p w14:paraId="4836EC0D" w14:textId="77777777" w:rsidR="00DE04E5" w:rsidRPr="007B26E6" w:rsidRDefault="00DE04E5" w:rsidP="00DE04E5">
      <w:pPr>
        <w:rPr>
          <w:lang w:eastAsia="en-GB"/>
        </w:rPr>
      </w:pPr>
    </w:p>
    <w:p w14:paraId="7E0A7AD9" w14:textId="77777777" w:rsidR="00DE04E5" w:rsidRPr="007B26E6" w:rsidRDefault="00DE04E5" w:rsidP="00DE04E5">
      <w:pPr>
        <w:jc w:val="both"/>
        <w:rPr>
          <w:lang w:eastAsia="en-GB"/>
        </w:rPr>
      </w:pPr>
      <w:r w:rsidRPr="007B26E6">
        <w:rPr>
          <w:color w:val="000000"/>
          <w:lang w:eastAsia="en-GB"/>
        </w:rPr>
        <w:t xml:space="preserve">The Iron Age phase of the site consists of a La Tène settlement (occupying both the northern and southern hills) and the cemetery of the </w:t>
      </w:r>
      <w:proofErr w:type="spellStart"/>
      <w:r w:rsidRPr="007B26E6">
        <w:rPr>
          <w:color w:val="000000"/>
          <w:lang w:eastAsia="en-GB"/>
        </w:rPr>
        <w:t>Srem</w:t>
      </w:r>
      <w:proofErr w:type="spellEnd"/>
      <w:r w:rsidRPr="007B26E6">
        <w:rPr>
          <w:color w:val="000000"/>
          <w:lang w:eastAsia="en-GB"/>
        </w:rPr>
        <w:t>/</w:t>
      </w:r>
      <w:proofErr w:type="spellStart"/>
      <w:r w:rsidRPr="007B26E6">
        <w:rPr>
          <w:color w:val="000000"/>
          <w:lang w:eastAsia="en-GB"/>
        </w:rPr>
        <w:t>Syrmian</w:t>
      </w:r>
      <w:proofErr w:type="spellEnd"/>
      <w:r w:rsidRPr="007B26E6">
        <w:rPr>
          <w:color w:val="000000"/>
          <w:lang w:eastAsia="en-GB"/>
        </w:rPr>
        <w:t>-group (lying only on the northern hill). The settlement comprised ditches, houses, pits, ritual features, ovens, a large clay extraction pit and numerous postholes. A total of 15 houses were excavated, the vast majority found on the northern hill. The La Tène settlement dates to between LTC1b and LTC2/early LTD (</w:t>
      </w:r>
      <w:proofErr w:type="gramStart"/>
      <w:r w:rsidRPr="007B26E6">
        <w:rPr>
          <w:color w:val="000000"/>
          <w:lang w:eastAsia="en-GB"/>
        </w:rPr>
        <w:t>i.e.</w:t>
      </w:r>
      <w:proofErr w:type="gramEnd"/>
      <w:r w:rsidRPr="007B26E6">
        <w:rPr>
          <w:color w:val="000000"/>
          <w:lang w:eastAsia="en-GB"/>
        </w:rPr>
        <w:t xml:space="preserve"> the last third of the third century and the end of the second/beginning of the first century BCE).</w:t>
      </w:r>
    </w:p>
    <w:p w14:paraId="7317C5A6" w14:textId="77777777" w:rsidR="00DE04E5" w:rsidRPr="007B26E6" w:rsidRDefault="00DE04E5" w:rsidP="00DE04E5">
      <w:pPr>
        <w:rPr>
          <w:lang w:eastAsia="en-GB"/>
        </w:rPr>
      </w:pPr>
    </w:p>
    <w:p w14:paraId="72066404" w14:textId="77777777" w:rsidR="00DE04E5" w:rsidRPr="007B26E6" w:rsidRDefault="00DE04E5" w:rsidP="00DE04E5">
      <w:pPr>
        <w:jc w:val="both"/>
        <w:rPr>
          <w:lang w:eastAsia="en-GB"/>
        </w:rPr>
      </w:pPr>
      <w:r w:rsidRPr="007B26E6">
        <w:rPr>
          <w:color w:val="000000"/>
          <w:lang w:eastAsia="en-GB"/>
        </w:rPr>
        <w:t xml:space="preserve">The cemetery is badly plundered, so the material is very fragmentary and incomplete. Thirty-four features were identified as “graves”, but the date and function of some are uncertain due to the large number of cenotaphs. Twenty-three features can be confidently classified as graves (15 “real” graves and 8 cenotaphs) and dated to the Late Iron Age. There is no strict </w:t>
      </w:r>
      <w:proofErr w:type="spellStart"/>
      <w:r w:rsidRPr="007B26E6">
        <w:rPr>
          <w:color w:val="000000"/>
          <w:lang w:eastAsia="en-GB"/>
        </w:rPr>
        <w:t>organisation</w:t>
      </w:r>
      <w:proofErr w:type="spellEnd"/>
      <w:r w:rsidRPr="007B26E6">
        <w:rPr>
          <w:color w:val="000000"/>
          <w:lang w:eastAsia="en-GB"/>
        </w:rPr>
        <w:t xml:space="preserve"> to the cemetery, but three broad grave groups can be identified. Graves 39 and 45 belong to grave group 1. The burial rite—as in </w:t>
      </w:r>
      <w:proofErr w:type="gramStart"/>
      <w:r w:rsidRPr="007B26E6">
        <w:rPr>
          <w:color w:val="000000"/>
          <w:lang w:eastAsia="en-GB"/>
        </w:rPr>
        <w:t>the majority of</w:t>
      </w:r>
      <w:proofErr w:type="gramEnd"/>
      <w:r w:rsidRPr="007B26E6">
        <w:rPr>
          <w:color w:val="000000"/>
          <w:lang w:eastAsia="en-GB"/>
        </w:rPr>
        <w:t xml:space="preserve"> the cemeteries from the fifth–fourth centuries BCE—was inhumation; no evidence of cremation was found. The arms of the deceased </w:t>
      </w:r>
      <w:proofErr w:type="gramStart"/>
      <w:r w:rsidRPr="007B26E6">
        <w:rPr>
          <w:color w:val="000000"/>
          <w:lang w:eastAsia="en-GB"/>
        </w:rPr>
        <w:t>In</w:t>
      </w:r>
      <w:proofErr w:type="gramEnd"/>
      <w:r w:rsidRPr="007B26E6">
        <w:rPr>
          <w:color w:val="000000"/>
          <w:lang w:eastAsia="en-GB"/>
        </w:rPr>
        <w:t xml:space="preserve"> grave 45 were crossed above the chest/stomach, which has good analogies in other </w:t>
      </w:r>
      <w:proofErr w:type="spellStart"/>
      <w:r w:rsidRPr="007B26E6">
        <w:rPr>
          <w:color w:val="000000"/>
          <w:lang w:eastAsia="en-GB"/>
        </w:rPr>
        <w:t>Srem</w:t>
      </w:r>
      <w:proofErr w:type="spellEnd"/>
      <w:r w:rsidRPr="007B26E6">
        <w:rPr>
          <w:color w:val="000000"/>
          <w:lang w:eastAsia="en-GB"/>
        </w:rPr>
        <w:t xml:space="preserve">-group cemeteries in modern-day Serbia. The bodies were most likely interred in some kind of shroud, because traces of textile are visible on the spears in graves 48 and 70. Grave goods are typical for the </w:t>
      </w:r>
      <w:proofErr w:type="gramStart"/>
      <w:r w:rsidRPr="007B26E6">
        <w:rPr>
          <w:color w:val="000000"/>
          <w:lang w:eastAsia="en-GB"/>
        </w:rPr>
        <w:t>period</w:t>
      </w:r>
      <w:proofErr w:type="gramEnd"/>
      <w:r w:rsidRPr="007B26E6">
        <w:rPr>
          <w:color w:val="000000"/>
          <w:lang w:eastAsia="en-GB"/>
        </w:rPr>
        <w:t xml:space="preserve"> but notable finds include a necklace of ten silver beads, and a small fragment of pottery with </w:t>
      </w:r>
      <w:proofErr w:type="spellStart"/>
      <w:r w:rsidRPr="007B26E6">
        <w:rPr>
          <w:color w:val="000000"/>
          <w:lang w:eastAsia="en-GB"/>
        </w:rPr>
        <w:t>channelled</w:t>
      </w:r>
      <w:proofErr w:type="spellEnd"/>
      <w:r w:rsidRPr="007B26E6">
        <w:rPr>
          <w:color w:val="000000"/>
          <w:lang w:eastAsia="en-GB"/>
        </w:rPr>
        <w:t xml:space="preserve"> decoration (grave 71): this is similar to the </w:t>
      </w:r>
      <w:proofErr w:type="spellStart"/>
      <w:r w:rsidRPr="007B26E6">
        <w:rPr>
          <w:color w:val="000000"/>
          <w:lang w:eastAsia="en-GB"/>
        </w:rPr>
        <w:t>Bosut</w:t>
      </w:r>
      <w:proofErr w:type="spellEnd"/>
      <w:r w:rsidRPr="007B26E6">
        <w:rPr>
          <w:color w:val="000000"/>
          <w:lang w:eastAsia="en-GB"/>
        </w:rPr>
        <w:t xml:space="preserve"> III C phase settlement pottery, which has recently been associated with other </w:t>
      </w:r>
      <w:proofErr w:type="spellStart"/>
      <w:r w:rsidRPr="007B26E6">
        <w:rPr>
          <w:color w:val="000000"/>
          <w:lang w:eastAsia="en-GB"/>
        </w:rPr>
        <w:t>Srem</w:t>
      </w:r>
      <w:proofErr w:type="spellEnd"/>
      <w:r w:rsidRPr="007B26E6">
        <w:rPr>
          <w:color w:val="000000"/>
          <w:lang w:eastAsia="en-GB"/>
        </w:rPr>
        <w:t>-group cemeteries.</w:t>
      </w:r>
    </w:p>
    <w:p w14:paraId="7A37F140" w14:textId="77777777" w:rsidR="00DE04E5" w:rsidRPr="007B26E6" w:rsidRDefault="00DE04E5" w:rsidP="00DE04E5">
      <w:pPr>
        <w:rPr>
          <w:lang w:eastAsia="en-GB"/>
        </w:rPr>
      </w:pPr>
    </w:p>
    <w:p w14:paraId="4F2F1192" w14:textId="77777777" w:rsidR="00DE04E5" w:rsidRPr="007B26E6" w:rsidRDefault="00DE04E5" w:rsidP="00DE04E5">
      <w:pPr>
        <w:jc w:val="both"/>
        <w:rPr>
          <w:lang w:eastAsia="en-GB"/>
        </w:rPr>
      </w:pPr>
      <w:r w:rsidRPr="007B26E6">
        <w:rPr>
          <w:color w:val="000000"/>
          <w:lang w:eastAsia="en-GB"/>
        </w:rPr>
        <w:t xml:space="preserve">Dating is based predominantly on the presence of </w:t>
      </w:r>
      <w:proofErr w:type="spellStart"/>
      <w:r w:rsidRPr="007B26E6">
        <w:rPr>
          <w:color w:val="000000"/>
          <w:lang w:eastAsia="en-GB"/>
        </w:rPr>
        <w:t>Certosa</w:t>
      </w:r>
      <w:proofErr w:type="spellEnd"/>
      <w:r w:rsidRPr="007B26E6">
        <w:rPr>
          <w:color w:val="000000"/>
          <w:lang w:eastAsia="en-GB"/>
        </w:rPr>
        <w:t xml:space="preserve"> brooches (end of the fifth century–end of the fourth century BCE, c. 420–300 BCE) and the double pin (second half of the sixth century–end of the fourth century BCE, c. 550–300 BC, and sporadically after the third century BCE). It should be emphasized that there is no evidence of a direct connection between the cemetery (displaying mixed cultural material dating roughly to 420–300 BCE) and the Celtic settlement (c. 230–100 BCE). Based on the predominant inhumation burial rite and analogues of certain artefacts (such as the </w:t>
      </w:r>
      <w:proofErr w:type="spellStart"/>
      <w:r w:rsidRPr="007B26E6">
        <w:rPr>
          <w:color w:val="000000"/>
          <w:lang w:eastAsia="en-GB"/>
        </w:rPr>
        <w:t>Certosa</w:t>
      </w:r>
      <w:proofErr w:type="spellEnd"/>
      <w:r w:rsidRPr="007B26E6">
        <w:rPr>
          <w:color w:val="000000"/>
          <w:lang w:eastAsia="en-GB"/>
        </w:rPr>
        <w:t xml:space="preserve"> brooch, silver beads and burnished graphite decorated vessel), the cemetery can be linked culturally to the </w:t>
      </w:r>
      <w:proofErr w:type="spellStart"/>
      <w:r w:rsidRPr="007B26E6">
        <w:rPr>
          <w:color w:val="000000"/>
          <w:lang w:eastAsia="en-GB"/>
        </w:rPr>
        <w:t>Srem</w:t>
      </w:r>
      <w:proofErr w:type="spellEnd"/>
      <w:r w:rsidRPr="007B26E6">
        <w:rPr>
          <w:color w:val="000000"/>
          <w:lang w:eastAsia="en-GB"/>
        </w:rPr>
        <w:t xml:space="preserve"> group. However, there are also some elements (</w:t>
      </w:r>
      <w:proofErr w:type="gramStart"/>
      <w:r w:rsidRPr="007B26E6">
        <w:rPr>
          <w:color w:val="000000"/>
          <w:lang w:eastAsia="en-GB"/>
        </w:rPr>
        <w:t>e.g.</w:t>
      </w:r>
      <w:proofErr w:type="gramEnd"/>
      <w:r w:rsidRPr="007B26E6">
        <w:rPr>
          <w:color w:val="000000"/>
          <w:lang w:eastAsia="en-GB"/>
        </w:rPr>
        <w:t xml:space="preserve"> the contracted burial rite) that suggest connections with the Early Iron Age </w:t>
      </w:r>
      <w:proofErr w:type="spellStart"/>
      <w:r w:rsidRPr="007B26E6">
        <w:rPr>
          <w:color w:val="000000"/>
          <w:lang w:eastAsia="en-GB"/>
        </w:rPr>
        <w:lastRenderedPageBreak/>
        <w:t>Vekerzug</w:t>
      </w:r>
      <w:proofErr w:type="spellEnd"/>
      <w:r w:rsidRPr="007B26E6">
        <w:rPr>
          <w:color w:val="000000"/>
          <w:lang w:eastAsia="en-GB"/>
        </w:rPr>
        <w:t xml:space="preserve"> culture and finds of Balkan origin (such as the omega-shaped/double pin), which have analogies in the Celtic milieu. In summary, the cemetery can be associated with the younger phase of the </w:t>
      </w:r>
      <w:proofErr w:type="spellStart"/>
      <w:r w:rsidRPr="007B26E6">
        <w:rPr>
          <w:color w:val="000000"/>
          <w:lang w:eastAsia="en-GB"/>
        </w:rPr>
        <w:t>Srem</w:t>
      </w:r>
      <w:proofErr w:type="spellEnd"/>
      <w:r w:rsidRPr="007B26E6">
        <w:rPr>
          <w:color w:val="000000"/>
          <w:lang w:eastAsia="en-GB"/>
        </w:rPr>
        <w:t>-group/</w:t>
      </w:r>
      <w:proofErr w:type="spellStart"/>
      <w:r w:rsidRPr="007B26E6">
        <w:rPr>
          <w:color w:val="000000"/>
          <w:lang w:eastAsia="en-GB"/>
        </w:rPr>
        <w:t>Bosut</w:t>
      </w:r>
      <w:proofErr w:type="spellEnd"/>
      <w:r w:rsidRPr="007B26E6">
        <w:rPr>
          <w:color w:val="000000"/>
          <w:lang w:eastAsia="en-GB"/>
        </w:rPr>
        <w:t xml:space="preserve"> III C phase/late LTA–B1 (c. 420–300 BCE).</w:t>
      </w:r>
    </w:p>
    <w:p w14:paraId="5BC1E87A" w14:textId="77777777" w:rsidR="00DE04E5" w:rsidRPr="007B26E6" w:rsidRDefault="00DE04E5" w:rsidP="00DE04E5">
      <w:pPr>
        <w:rPr>
          <w:lang w:eastAsia="en-GB"/>
        </w:rPr>
      </w:pPr>
    </w:p>
    <w:p w14:paraId="39007360" w14:textId="77777777" w:rsidR="00DE04E5" w:rsidRPr="007B26E6" w:rsidRDefault="00DE04E5" w:rsidP="00DE04E5">
      <w:pPr>
        <w:jc w:val="both"/>
        <w:rPr>
          <w:lang w:eastAsia="en-GB"/>
        </w:rPr>
      </w:pPr>
      <w:r w:rsidRPr="007B26E6">
        <w:rPr>
          <w:color w:val="000000"/>
          <w:lang w:eastAsia="en-GB"/>
        </w:rPr>
        <w:t>A petrous bone from a mature female aged 50–55 years (</w:t>
      </w:r>
      <w:proofErr w:type="spellStart"/>
      <w:r w:rsidRPr="007B26E6">
        <w:rPr>
          <w:color w:val="000000"/>
          <w:lang w:eastAsia="en-GB"/>
        </w:rPr>
        <w:t>obnr</w:t>
      </w:r>
      <w:proofErr w:type="spellEnd"/>
      <w:r w:rsidRPr="007B26E6">
        <w:rPr>
          <w:color w:val="000000"/>
          <w:lang w:eastAsia="en-GB"/>
        </w:rPr>
        <w:t xml:space="preserve"> 36) </w:t>
      </w:r>
      <w:r w:rsidRPr="00EF6361">
        <w:rPr>
          <w:color w:val="000000"/>
          <w:lang w:eastAsia="en-GB"/>
        </w:rPr>
        <w:t>in grave 45, who wore two brooches and an unusual necklace comprising ten silver beads, yielded sample I18259</w:t>
      </w:r>
      <w:r w:rsidRPr="007B26E6">
        <w:rPr>
          <w:color w:val="000000"/>
          <w:lang w:eastAsia="en-GB"/>
        </w:rPr>
        <w:t xml:space="preserve"> (female). </w:t>
      </w:r>
    </w:p>
    <w:p w14:paraId="615708A8" w14:textId="77777777" w:rsidR="00DE04E5" w:rsidRPr="007B26E6" w:rsidRDefault="00DE04E5" w:rsidP="00DE04E5">
      <w:pPr>
        <w:rPr>
          <w:lang w:eastAsia="en-GB"/>
        </w:rPr>
      </w:pPr>
    </w:p>
    <w:p w14:paraId="62F40C9D"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Móra</w:t>
      </w:r>
      <w:proofErr w:type="spellEnd"/>
      <w:r w:rsidRPr="007B26E6">
        <w:rPr>
          <w:color w:val="000000"/>
          <w:lang w:eastAsia="en-GB"/>
        </w:rPr>
        <w:t xml:space="preserve"> Ferenc </w:t>
      </w:r>
      <w:proofErr w:type="spellStart"/>
      <w:r w:rsidRPr="007B26E6">
        <w:rPr>
          <w:color w:val="000000"/>
          <w:lang w:eastAsia="en-GB"/>
        </w:rPr>
        <w:t>Múzeum</w:t>
      </w:r>
      <w:proofErr w:type="spellEnd"/>
      <w:r w:rsidRPr="007B26E6">
        <w:rPr>
          <w:color w:val="000000"/>
          <w:lang w:eastAsia="en-GB"/>
        </w:rPr>
        <w:t>, Szeged</w:t>
      </w:r>
    </w:p>
    <w:p w14:paraId="4794DF57"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Zoltán</w:t>
      </w:r>
      <w:proofErr w:type="spellEnd"/>
      <w:r w:rsidRPr="007B26E6">
        <w:rPr>
          <w:color w:val="000000"/>
          <w:lang w:eastAsia="en-GB"/>
        </w:rPr>
        <w:t xml:space="preserve"> Pilling and Ferenc </w:t>
      </w:r>
      <w:proofErr w:type="spellStart"/>
      <w:r w:rsidRPr="007B26E6">
        <w:rPr>
          <w:color w:val="000000"/>
          <w:lang w:eastAsia="en-GB"/>
        </w:rPr>
        <w:t>Ujvári</w:t>
      </w:r>
      <w:proofErr w:type="spellEnd"/>
    </w:p>
    <w:p w14:paraId="3548F38F" w14:textId="77777777" w:rsidR="00DE04E5" w:rsidRPr="007B26E6" w:rsidRDefault="00DE04E5" w:rsidP="00DE04E5">
      <w:pPr>
        <w:jc w:val="both"/>
        <w:rPr>
          <w:lang w:eastAsia="en-GB"/>
        </w:rPr>
      </w:pPr>
      <w:r w:rsidRPr="007B26E6">
        <w:rPr>
          <w:color w:val="000000"/>
          <w:lang w:eastAsia="en-GB"/>
        </w:rPr>
        <w:t xml:space="preserve">Reference: Pilling, Z. and </w:t>
      </w:r>
      <w:proofErr w:type="spellStart"/>
      <w:r w:rsidRPr="007B26E6">
        <w:rPr>
          <w:color w:val="000000"/>
          <w:lang w:eastAsia="en-GB"/>
        </w:rPr>
        <w:t>Ujvári</w:t>
      </w:r>
      <w:proofErr w:type="spellEnd"/>
      <w:r w:rsidRPr="007B26E6">
        <w:rPr>
          <w:color w:val="000000"/>
          <w:lang w:eastAsia="en-GB"/>
        </w:rPr>
        <w:t>, F. 2012. Iron Age settlement and cemetery from Szeged</w:t>
      </w:r>
      <w:r w:rsidRPr="007B26E6">
        <w:rPr>
          <w:color w:val="000000"/>
          <w:lang w:eastAsia="en-GB"/>
        </w:rPr>
        <w:noBreakHyphen/>
      </w:r>
      <w:proofErr w:type="spellStart"/>
      <w:r w:rsidRPr="007B26E6">
        <w:rPr>
          <w:color w:val="000000"/>
          <w:lang w:eastAsia="en-GB"/>
        </w:rPr>
        <w:t>Kiskundorozsma</w:t>
      </w:r>
      <w:proofErr w:type="spellEnd"/>
      <w:r w:rsidRPr="007B26E6">
        <w:rPr>
          <w:color w:val="000000"/>
          <w:lang w:eastAsia="en-GB"/>
        </w:rPr>
        <w:t xml:space="preserve">: some new data on Iron Age burial rite at the southern part of the Great Hungarian Plain, in S. </w:t>
      </w:r>
      <w:proofErr w:type="spellStart"/>
      <w:r w:rsidRPr="007B26E6">
        <w:rPr>
          <w:color w:val="000000"/>
          <w:lang w:eastAsia="en-GB"/>
        </w:rPr>
        <w:t>Berecki</w:t>
      </w:r>
      <w:proofErr w:type="spellEnd"/>
      <w:r w:rsidRPr="007B26E6">
        <w:rPr>
          <w:color w:val="000000"/>
          <w:lang w:eastAsia="en-GB"/>
        </w:rPr>
        <w:t xml:space="preserve"> (ed.) </w:t>
      </w:r>
      <w:r w:rsidRPr="007B26E6">
        <w:rPr>
          <w:i/>
          <w:iCs/>
          <w:color w:val="000000"/>
          <w:lang w:eastAsia="en-GB"/>
        </w:rPr>
        <w:t xml:space="preserve">Iron Age Rites and Rituals in the Carpathian Basin. Proceedings of the International Colloquium from </w:t>
      </w:r>
      <w:proofErr w:type="spellStart"/>
      <w:r w:rsidRPr="007B26E6">
        <w:rPr>
          <w:i/>
          <w:iCs/>
          <w:color w:val="000000"/>
          <w:lang w:eastAsia="en-GB"/>
        </w:rPr>
        <w:t>Târgu</w:t>
      </w:r>
      <w:proofErr w:type="spellEnd"/>
      <w:r w:rsidRPr="007B26E6">
        <w:rPr>
          <w:i/>
          <w:iCs/>
          <w:color w:val="000000"/>
          <w:lang w:eastAsia="en-GB"/>
        </w:rPr>
        <w:t xml:space="preserve"> </w:t>
      </w:r>
      <w:proofErr w:type="spellStart"/>
      <w:r w:rsidRPr="007B26E6">
        <w:rPr>
          <w:i/>
          <w:iCs/>
          <w:color w:val="000000"/>
          <w:lang w:eastAsia="en-GB"/>
        </w:rPr>
        <w:t>Mureş</w:t>
      </w:r>
      <w:proofErr w:type="spellEnd"/>
      <w:r w:rsidRPr="007B26E6">
        <w:rPr>
          <w:i/>
          <w:iCs/>
          <w:color w:val="000000"/>
          <w:lang w:eastAsia="en-GB"/>
        </w:rPr>
        <w:t>, 7–9 Oct. 2011</w:t>
      </w:r>
      <w:r w:rsidRPr="007B26E6">
        <w:rPr>
          <w:color w:val="000000"/>
          <w:lang w:eastAsia="en-GB"/>
        </w:rPr>
        <w:t xml:space="preserve">, 217–48. </w:t>
      </w:r>
      <w:proofErr w:type="spellStart"/>
      <w:r w:rsidRPr="007B26E6">
        <w:rPr>
          <w:color w:val="000000"/>
          <w:lang w:eastAsia="en-GB"/>
        </w:rPr>
        <w:t>Târgu-Mureş</w:t>
      </w:r>
      <w:proofErr w:type="spellEnd"/>
      <w:r w:rsidRPr="007B26E6">
        <w:rPr>
          <w:color w:val="000000"/>
          <w:lang w:eastAsia="en-GB"/>
        </w:rPr>
        <w:t>: Mega.</w:t>
      </w:r>
    </w:p>
    <w:p w14:paraId="4AB47E74" w14:textId="77777777" w:rsidR="00DE04E5" w:rsidRPr="007B26E6" w:rsidRDefault="00DE04E5" w:rsidP="00DE04E5">
      <w:pPr>
        <w:rPr>
          <w:lang w:eastAsia="en-GB"/>
        </w:rPr>
      </w:pPr>
    </w:p>
    <w:p w14:paraId="09640940" w14:textId="77777777" w:rsidR="00DE04E5" w:rsidRPr="007B26E6" w:rsidRDefault="00DE04E5" w:rsidP="00DE04E5">
      <w:pPr>
        <w:jc w:val="both"/>
        <w:rPr>
          <w:lang w:eastAsia="en-GB"/>
        </w:rPr>
      </w:pPr>
      <w:proofErr w:type="spellStart"/>
      <w:r w:rsidRPr="007B26E6">
        <w:rPr>
          <w:b/>
          <w:bCs/>
          <w:color w:val="000000"/>
          <w:lang w:eastAsia="en-GB"/>
        </w:rPr>
        <w:t>Tiszavasvári-Városföldje</w:t>
      </w:r>
      <w:proofErr w:type="spellEnd"/>
      <w:r w:rsidRPr="007B26E6">
        <w:rPr>
          <w:b/>
          <w:bCs/>
          <w:color w:val="000000"/>
          <w:lang w:eastAsia="en-GB"/>
        </w:rPr>
        <w:t xml:space="preserve"> </w:t>
      </w:r>
      <w:proofErr w:type="spellStart"/>
      <w:r w:rsidRPr="007B26E6">
        <w:rPr>
          <w:b/>
          <w:bCs/>
          <w:color w:val="000000"/>
          <w:lang w:eastAsia="en-GB"/>
        </w:rPr>
        <w:t>Jegyzőtag</w:t>
      </w:r>
      <w:proofErr w:type="spellEnd"/>
      <w:r w:rsidRPr="007B26E6">
        <w:rPr>
          <w:b/>
          <w:bCs/>
          <w:color w:val="000000"/>
          <w:lang w:eastAsia="en-GB"/>
        </w:rPr>
        <w:t xml:space="preserve">, </w:t>
      </w:r>
      <w:proofErr w:type="spellStart"/>
      <w:r w:rsidRPr="007B26E6">
        <w:rPr>
          <w:b/>
          <w:bCs/>
          <w:color w:val="000000"/>
          <w:lang w:eastAsia="en-GB"/>
        </w:rPr>
        <w:t>Szabolcs-Szatmár-Bereg</w:t>
      </w:r>
      <w:proofErr w:type="spellEnd"/>
      <w:r w:rsidRPr="007B26E6">
        <w:rPr>
          <w:b/>
          <w:bCs/>
          <w:color w:val="000000"/>
          <w:lang w:eastAsia="en-GB"/>
        </w:rPr>
        <w:t xml:space="preserve"> County, Hungary</w:t>
      </w:r>
    </w:p>
    <w:p w14:paraId="5DC39F4F" w14:textId="77777777" w:rsidR="00DE04E5" w:rsidRPr="007B26E6" w:rsidRDefault="00DE04E5" w:rsidP="00DE04E5">
      <w:pPr>
        <w:jc w:val="both"/>
        <w:rPr>
          <w:lang w:eastAsia="en-GB"/>
        </w:rPr>
      </w:pPr>
      <w:r w:rsidRPr="007B26E6">
        <w:rPr>
          <w:color w:val="000000"/>
          <w:lang w:eastAsia="en-GB"/>
        </w:rPr>
        <w:t>In 1983</w:t>
      </w:r>
      <w:r w:rsidRPr="007B26E6">
        <w:rPr>
          <w:color w:val="000000"/>
          <w:sz w:val="28"/>
          <w:szCs w:val="28"/>
          <w:lang w:eastAsia="en-GB"/>
        </w:rPr>
        <w:t>–</w:t>
      </w:r>
      <w:r w:rsidRPr="007B26E6">
        <w:rPr>
          <w:color w:val="000000"/>
          <w:lang w:eastAsia="en-GB"/>
        </w:rPr>
        <w:t xml:space="preserve">5 and 1989, rescue excavations in advance of sand mining were undertaken by </w:t>
      </w:r>
      <w:proofErr w:type="spellStart"/>
      <w:r w:rsidRPr="007B26E6">
        <w:rPr>
          <w:color w:val="000000"/>
          <w:lang w:eastAsia="en-GB"/>
        </w:rPr>
        <w:t>Eszter</w:t>
      </w:r>
      <w:proofErr w:type="spellEnd"/>
      <w:r w:rsidRPr="007B26E6">
        <w:rPr>
          <w:color w:val="000000"/>
          <w:lang w:eastAsia="en-GB"/>
        </w:rPr>
        <w:t xml:space="preserve"> </w:t>
      </w:r>
      <w:proofErr w:type="spellStart"/>
      <w:r w:rsidRPr="007B26E6">
        <w:rPr>
          <w:color w:val="000000"/>
          <w:lang w:eastAsia="en-GB"/>
        </w:rPr>
        <w:t>Istvánovits</w:t>
      </w:r>
      <w:proofErr w:type="spellEnd"/>
      <w:r w:rsidRPr="007B26E6">
        <w:rPr>
          <w:color w:val="000000"/>
          <w:lang w:eastAsia="en-GB"/>
        </w:rPr>
        <w:t xml:space="preserve"> (Museum </w:t>
      </w:r>
      <w:proofErr w:type="spellStart"/>
      <w:r w:rsidRPr="007B26E6">
        <w:rPr>
          <w:color w:val="000000"/>
          <w:lang w:eastAsia="en-GB"/>
        </w:rPr>
        <w:t>András</w:t>
      </w:r>
      <w:proofErr w:type="spellEnd"/>
      <w:r w:rsidRPr="007B26E6">
        <w:rPr>
          <w:color w:val="000000"/>
          <w:lang w:eastAsia="en-GB"/>
        </w:rPr>
        <w:t xml:space="preserve"> </w:t>
      </w:r>
      <w:proofErr w:type="spellStart"/>
      <w:r w:rsidRPr="007B26E6">
        <w:rPr>
          <w:color w:val="000000"/>
          <w:lang w:eastAsia="en-GB"/>
        </w:rPr>
        <w:t>Jósa</w:t>
      </w:r>
      <w:proofErr w:type="spellEnd"/>
      <w:r w:rsidRPr="007B26E6">
        <w:rPr>
          <w:color w:val="000000"/>
          <w:lang w:eastAsia="en-GB"/>
        </w:rPr>
        <w:t xml:space="preserve">, </w:t>
      </w:r>
      <w:proofErr w:type="spellStart"/>
      <w:r w:rsidRPr="007B26E6">
        <w:rPr>
          <w:color w:val="000000"/>
          <w:lang w:eastAsia="en-GB"/>
        </w:rPr>
        <w:t>Nyíregyháza</w:t>
      </w:r>
      <w:proofErr w:type="spellEnd"/>
      <w:r w:rsidRPr="007B26E6">
        <w:rPr>
          <w:color w:val="000000"/>
          <w:lang w:eastAsia="en-GB"/>
        </w:rPr>
        <w:t xml:space="preserve">) at the southern slope of a </w:t>
      </w:r>
      <w:proofErr w:type="gramStart"/>
      <w:r w:rsidRPr="007B26E6">
        <w:rPr>
          <w:color w:val="000000"/>
          <w:lang w:eastAsia="en-GB"/>
        </w:rPr>
        <w:t>more or less north-east/south-west</w:t>
      </w:r>
      <w:proofErr w:type="gramEnd"/>
      <w:r w:rsidRPr="007B26E6">
        <w:rPr>
          <w:color w:val="000000"/>
          <w:lang w:eastAsia="en-GB"/>
        </w:rPr>
        <w:t xml:space="preserve"> orientated sandhill near </w:t>
      </w:r>
      <w:proofErr w:type="spellStart"/>
      <w:r w:rsidRPr="007B26E6">
        <w:rPr>
          <w:color w:val="000000"/>
          <w:lang w:eastAsia="en-GB"/>
        </w:rPr>
        <w:t>Tiszavasvári</w:t>
      </w:r>
      <w:proofErr w:type="spellEnd"/>
      <w:r w:rsidRPr="007B26E6">
        <w:rPr>
          <w:color w:val="000000"/>
          <w:lang w:eastAsia="en-GB"/>
        </w:rPr>
        <w:t>, in north-east Hungary. Part of a multi-period site, with burials from the Early Bronze Age, Late Iron Age and Imperial Age, and settlement from the early Migration Period, were recovered (</w:t>
      </w:r>
      <w:proofErr w:type="spellStart"/>
      <w:r w:rsidRPr="007B26E6">
        <w:rPr>
          <w:color w:val="000000"/>
          <w:lang w:eastAsia="en-GB"/>
        </w:rPr>
        <w:t>Istvánovits</w:t>
      </w:r>
      <w:proofErr w:type="spellEnd"/>
      <w:r w:rsidRPr="007B26E6">
        <w:rPr>
          <w:color w:val="000000"/>
          <w:lang w:eastAsia="en-GB"/>
        </w:rPr>
        <w:t xml:space="preserve"> 1990; 1999; Dani 1997; </w:t>
      </w:r>
      <w:proofErr w:type="spellStart"/>
      <w:r w:rsidRPr="007B26E6">
        <w:rPr>
          <w:color w:val="000000"/>
          <w:lang w:eastAsia="en-GB"/>
        </w:rPr>
        <w:t>Almássy</w:t>
      </w:r>
      <w:proofErr w:type="spellEnd"/>
      <w:r w:rsidRPr="007B26E6">
        <w:rPr>
          <w:color w:val="000000"/>
          <w:lang w:eastAsia="en-GB"/>
        </w:rPr>
        <w:t xml:space="preserve"> 1998).</w:t>
      </w:r>
    </w:p>
    <w:p w14:paraId="34C38958" w14:textId="77777777" w:rsidR="00DE04E5" w:rsidRPr="007B26E6" w:rsidRDefault="00DE04E5" w:rsidP="00DE04E5">
      <w:pPr>
        <w:rPr>
          <w:lang w:eastAsia="en-GB"/>
        </w:rPr>
      </w:pPr>
    </w:p>
    <w:p w14:paraId="4C78C12C" w14:textId="77777777" w:rsidR="00DE04E5" w:rsidRPr="007B26E6" w:rsidRDefault="00DE04E5" w:rsidP="00DE04E5">
      <w:pPr>
        <w:jc w:val="both"/>
        <w:rPr>
          <w:lang w:eastAsia="en-GB"/>
        </w:rPr>
      </w:pPr>
      <w:r w:rsidRPr="007B26E6">
        <w:rPr>
          <w:color w:val="000000"/>
          <w:lang w:eastAsia="en-GB"/>
        </w:rPr>
        <w:t xml:space="preserve">The sandhill was not high and rose only slightly above the surrounding watercourses. A total of 20 La Tène graves were excavated: 12 inhumations (one with the skeleton in a contracted position) and 8 cremations (1 inside an urn and 7 without urns). The rest of the cemetery had largely been destroyed by sand extraction. Based on the finds and the funeral rite, the dead buried here belonged to a community that, in addition to the La Tène culture, also showed Early Iron Age characteristics (in this region the so-called Scythian period or </w:t>
      </w:r>
      <w:proofErr w:type="spellStart"/>
      <w:r w:rsidRPr="007B26E6">
        <w:rPr>
          <w:color w:val="000000"/>
          <w:lang w:eastAsia="en-GB"/>
        </w:rPr>
        <w:t>Vekerzug</w:t>
      </w:r>
      <w:proofErr w:type="spellEnd"/>
      <w:r w:rsidRPr="007B26E6">
        <w:rPr>
          <w:color w:val="000000"/>
          <w:lang w:eastAsia="en-GB"/>
        </w:rPr>
        <w:t xml:space="preserve"> culture of the north-eastern part of the Carpathian Basin).</w:t>
      </w:r>
    </w:p>
    <w:p w14:paraId="4F978468" w14:textId="77777777" w:rsidR="00DE04E5" w:rsidRPr="007B26E6" w:rsidRDefault="00DE04E5" w:rsidP="00DE04E5">
      <w:pPr>
        <w:rPr>
          <w:lang w:eastAsia="en-GB"/>
        </w:rPr>
      </w:pPr>
    </w:p>
    <w:p w14:paraId="02BF784E" w14:textId="407CF410" w:rsidR="00DE04E5" w:rsidRPr="007B26E6" w:rsidRDefault="6121FB01" w:rsidP="00DE04E5">
      <w:pPr>
        <w:jc w:val="both"/>
        <w:rPr>
          <w:lang w:eastAsia="en-GB"/>
        </w:rPr>
      </w:pPr>
      <w:r w:rsidRPr="6121FB01">
        <w:rPr>
          <w:color w:val="000000" w:themeColor="text1"/>
          <w:lang w:eastAsia="en-GB"/>
        </w:rPr>
        <w:t>The petrous bone of an individual aged 32</w:t>
      </w:r>
      <w:r w:rsidRPr="6121FB01">
        <w:rPr>
          <w:color w:val="000000" w:themeColor="text1"/>
          <w:sz w:val="28"/>
          <w:szCs w:val="28"/>
          <w:lang w:eastAsia="en-GB"/>
        </w:rPr>
        <w:t>–</w:t>
      </w:r>
      <w:r w:rsidRPr="6121FB01">
        <w:rPr>
          <w:color w:val="000000" w:themeColor="text1"/>
          <w:lang w:eastAsia="en-GB"/>
        </w:rPr>
        <w:t>36 years (inv. 2001.11.2) in Grave 5 (</w:t>
      </w:r>
      <w:proofErr w:type="spellStart"/>
      <w:r w:rsidRPr="6121FB01">
        <w:rPr>
          <w:color w:val="000000" w:themeColor="text1"/>
          <w:lang w:eastAsia="en-GB"/>
        </w:rPr>
        <w:t>Szathmáry</w:t>
      </w:r>
      <w:proofErr w:type="spellEnd"/>
      <w:r w:rsidRPr="6121FB01">
        <w:rPr>
          <w:color w:val="000000" w:themeColor="text1"/>
          <w:lang w:eastAsia="en-GB"/>
        </w:rPr>
        <w:t xml:space="preserve"> 1990) was successfully </w:t>
      </w:r>
      <w:proofErr w:type="spellStart"/>
      <w:r w:rsidR="00CD24B1">
        <w:rPr>
          <w:color w:val="000000" w:themeColor="text1"/>
          <w:lang w:eastAsia="en-GB"/>
        </w:rPr>
        <w:t>analyse</w:t>
      </w:r>
      <w:r w:rsidRPr="6121FB01">
        <w:rPr>
          <w:color w:val="000000" w:themeColor="text1"/>
          <w:lang w:eastAsia="en-GB"/>
        </w:rPr>
        <w:t>d</w:t>
      </w:r>
      <w:proofErr w:type="spellEnd"/>
      <w:r w:rsidRPr="6121FB01">
        <w:rPr>
          <w:color w:val="000000" w:themeColor="text1"/>
          <w:lang w:eastAsia="en-GB"/>
        </w:rPr>
        <w:t xml:space="preserve"> for aDNA and yielded sample I18226 (female), dating to c. 320–200 BCE. Grave goods included typical La Tène bracelets, </w:t>
      </w:r>
      <w:proofErr w:type="gramStart"/>
      <w:r w:rsidRPr="6121FB01">
        <w:rPr>
          <w:color w:val="000000" w:themeColor="text1"/>
          <w:lang w:eastAsia="en-GB"/>
        </w:rPr>
        <w:t>anklets</w:t>
      </w:r>
      <w:proofErr w:type="gramEnd"/>
      <w:r w:rsidRPr="6121FB01">
        <w:rPr>
          <w:color w:val="000000" w:themeColor="text1"/>
          <w:lang w:eastAsia="en-GB"/>
        </w:rPr>
        <w:t xml:space="preserve"> and a composite-belt, but bronze “buttons” found around and under the head are not common in the La Tène repertoire.</w:t>
      </w:r>
    </w:p>
    <w:p w14:paraId="0676F8BE" w14:textId="77777777" w:rsidR="00DE04E5" w:rsidRPr="007B26E6" w:rsidRDefault="00DE04E5" w:rsidP="00DE04E5">
      <w:pPr>
        <w:rPr>
          <w:lang w:eastAsia="en-GB"/>
        </w:rPr>
      </w:pPr>
    </w:p>
    <w:p w14:paraId="1D31518B" w14:textId="77777777" w:rsidR="00DE04E5" w:rsidRPr="007B26E6" w:rsidRDefault="00DE04E5" w:rsidP="00DE04E5">
      <w:pPr>
        <w:jc w:val="both"/>
        <w:rPr>
          <w:lang w:eastAsia="en-GB"/>
        </w:rPr>
      </w:pPr>
      <w:r w:rsidRPr="007B26E6">
        <w:rPr>
          <w:color w:val="000000"/>
          <w:lang w:eastAsia="en-GB"/>
        </w:rPr>
        <w:t xml:space="preserve">Source of samples: Museum </w:t>
      </w:r>
      <w:proofErr w:type="spellStart"/>
      <w:r w:rsidRPr="007B26E6">
        <w:rPr>
          <w:color w:val="000000"/>
          <w:lang w:eastAsia="en-GB"/>
        </w:rPr>
        <w:t>András</w:t>
      </w:r>
      <w:proofErr w:type="spellEnd"/>
      <w:r w:rsidRPr="007B26E6">
        <w:rPr>
          <w:color w:val="000000"/>
          <w:lang w:eastAsia="en-GB"/>
        </w:rPr>
        <w:t xml:space="preserve"> </w:t>
      </w:r>
      <w:proofErr w:type="spellStart"/>
      <w:r w:rsidRPr="007B26E6">
        <w:rPr>
          <w:color w:val="000000"/>
          <w:lang w:eastAsia="en-GB"/>
        </w:rPr>
        <w:t>Jósa</w:t>
      </w:r>
      <w:proofErr w:type="spellEnd"/>
      <w:r w:rsidRPr="007B26E6">
        <w:rPr>
          <w:color w:val="000000"/>
          <w:lang w:eastAsia="en-GB"/>
        </w:rPr>
        <w:t xml:space="preserve">, </w:t>
      </w:r>
      <w:proofErr w:type="spellStart"/>
      <w:r w:rsidRPr="007B26E6">
        <w:rPr>
          <w:color w:val="000000"/>
          <w:lang w:eastAsia="en-GB"/>
        </w:rPr>
        <w:t>Nyíregyháza</w:t>
      </w:r>
      <w:proofErr w:type="spellEnd"/>
    </w:p>
    <w:p w14:paraId="0811F4AB" w14:textId="77777777" w:rsidR="00DE04E5" w:rsidRPr="007B26E6" w:rsidRDefault="00DE04E5" w:rsidP="00DE04E5">
      <w:pPr>
        <w:jc w:val="both"/>
        <w:rPr>
          <w:lang w:eastAsia="en-GB"/>
        </w:rPr>
      </w:pPr>
      <w:r w:rsidRPr="007B26E6">
        <w:rPr>
          <w:color w:val="000000"/>
          <w:lang w:eastAsia="en-GB"/>
        </w:rPr>
        <w:t xml:space="preserve">Author of entry: Katalin </w:t>
      </w:r>
      <w:proofErr w:type="spellStart"/>
      <w:r w:rsidRPr="007B26E6">
        <w:rPr>
          <w:color w:val="000000"/>
          <w:lang w:eastAsia="en-GB"/>
        </w:rPr>
        <w:t>Almássy</w:t>
      </w:r>
      <w:proofErr w:type="spellEnd"/>
    </w:p>
    <w:p w14:paraId="33E3EAAC" w14:textId="77777777" w:rsidR="00DE04E5" w:rsidRPr="007B26E6" w:rsidRDefault="00DE04E5" w:rsidP="00DE04E5">
      <w:pPr>
        <w:jc w:val="both"/>
        <w:rPr>
          <w:lang w:eastAsia="en-GB"/>
        </w:rPr>
      </w:pPr>
      <w:r w:rsidRPr="007B26E6">
        <w:rPr>
          <w:color w:val="000000"/>
          <w:lang w:eastAsia="en-GB"/>
        </w:rPr>
        <w:t>References: </w:t>
      </w:r>
    </w:p>
    <w:p w14:paraId="49AEA090" w14:textId="77777777" w:rsidR="00DE04E5" w:rsidRPr="007B26E6" w:rsidRDefault="00DE04E5" w:rsidP="00DE04E5">
      <w:pPr>
        <w:jc w:val="both"/>
        <w:rPr>
          <w:lang w:eastAsia="en-GB"/>
        </w:rPr>
      </w:pPr>
      <w:proofErr w:type="spellStart"/>
      <w:r w:rsidRPr="007B26E6">
        <w:rPr>
          <w:color w:val="000000"/>
          <w:lang w:eastAsia="en-GB"/>
        </w:rPr>
        <w:t>Almássy</w:t>
      </w:r>
      <w:proofErr w:type="spellEnd"/>
      <w:r w:rsidRPr="007B26E6">
        <w:rPr>
          <w:color w:val="000000"/>
          <w:lang w:eastAsia="en-GB"/>
        </w:rPr>
        <w:t xml:space="preserve">, K. 1998. </w:t>
      </w:r>
      <w:proofErr w:type="spellStart"/>
      <w:r w:rsidRPr="007B26E6">
        <w:rPr>
          <w:color w:val="000000"/>
          <w:lang w:eastAsia="en-GB"/>
        </w:rPr>
        <w:t>Kelta</w:t>
      </w:r>
      <w:proofErr w:type="spellEnd"/>
      <w:r w:rsidRPr="007B26E6">
        <w:rPr>
          <w:color w:val="000000"/>
          <w:lang w:eastAsia="en-GB"/>
        </w:rPr>
        <w:t xml:space="preserve"> </w:t>
      </w:r>
      <w:proofErr w:type="spellStart"/>
      <w:r w:rsidRPr="007B26E6">
        <w:rPr>
          <w:color w:val="000000"/>
          <w:lang w:eastAsia="en-GB"/>
        </w:rPr>
        <w:t>temető</w:t>
      </w:r>
      <w:proofErr w:type="spellEnd"/>
      <w:r w:rsidRPr="007B26E6">
        <w:rPr>
          <w:color w:val="000000"/>
          <w:lang w:eastAsia="en-GB"/>
        </w:rPr>
        <w:t xml:space="preserve"> </w:t>
      </w:r>
      <w:proofErr w:type="spellStart"/>
      <w:r w:rsidRPr="007B26E6">
        <w:rPr>
          <w:color w:val="000000"/>
          <w:lang w:eastAsia="en-GB"/>
        </w:rPr>
        <w:t>Tiszavasvári</w:t>
      </w:r>
      <w:proofErr w:type="spellEnd"/>
      <w:r w:rsidRPr="007B26E6">
        <w:rPr>
          <w:color w:val="000000"/>
          <w:lang w:eastAsia="en-GB"/>
        </w:rPr>
        <w:t xml:space="preserve"> </w:t>
      </w:r>
      <w:proofErr w:type="spellStart"/>
      <w:r w:rsidRPr="007B26E6">
        <w:rPr>
          <w:color w:val="000000"/>
          <w:lang w:eastAsia="en-GB"/>
        </w:rPr>
        <w:t>határában</w:t>
      </w:r>
      <w:proofErr w:type="spellEnd"/>
      <w:r w:rsidRPr="007B26E6">
        <w:rPr>
          <w:color w:val="000000"/>
          <w:lang w:eastAsia="en-GB"/>
        </w:rPr>
        <w:t xml:space="preserve">. [Une </w:t>
      </w:r>
      <w:proofErr w:type="spellStart"/>
      <w:r w:rsidRPr="007B26E6">
        <w:rPr>
          <w:color w:val="000000"/>
          <w:lang w:eastAsia="en-GB"/>
        </w:rPr>
        <w:t>nécropole</w:t>
      </w:r>
      <w:proofErr w:type="spellEnd"/>
      <w:r w:rsidRPr="007B26E6">
        <w:rPr>
          <w:color w:val="000000"/>
          <w:lang w:eastAsia="en-GB"/>
        </w:rPr>
        <w:t xml:space="preserve"> </w:t>
      </w:r>
      <w:proofErr w:type="spellStart"/>
      <w:r w:rsidRPr="007B26E6">
        <w:rPr>
          <w:color w:val="000000"/>
          <w:lang w:eastAsia="en-GB"/>
        </w:rPr>
        <w:t>celtique</w:t>
      </w:r>
      <w:proofErr w:type="spellEnd"/>
      <w:r w:rsidRPr="007B26E6">
        <w:rPr>
          <w:color w:val="000000"/>
          <w:lang w:eastAsia="en-GB"/>
        </w:rPr>
        <w:t xml:space="preserve"> à </w:t>
      </w:r>
      <w:proofErr w:type="spellStart"/>
      <w:r w:rsidRPr="007B26E6">
        <w:rPr>
          <w:color w:val="000000"/>
          <w:lang w:eastAsia="en-GB"/>
        </w:rPr>
        <w:t>Tiszavasvári</w:t>
      </w:r>
      <w:proofErr w:type="spellEnd"/>
      <w:r w:rsidRPr="007B26E6">
        <w:rPr>
          <w:color w:val="000000"/>
          <w:lang w:eastAsia="en-GB"/>
        </w:rPr>
        <w:t xml:space="preserve">]. </w:t>
      </w:r>
      <w:proofErr w:type="spellStart"/>
      <w:r w:rsidRPr="007B26E6">
        <w:rPr>
          <w:i/>
          <w:iCs/>
          <w:color w:val="000000"/>
          <w:lang w:eastAsia="en-GB"/>
        </w:rPr>
        <w:t>Nyíregyházi</w:t>
      </w:r>
      <w:proofErr w:type="spellEnd"/>
      <w:r w:rsidRPr="007B26E6">
        <w:rPr>
          <w:i/>
          <w:iCs/>
          <w:color w:val="000000"/>
          <w:lang w:eastAsia="en-GB"/>
        </w:rPr>
        <w:t xml:space="preserve"> </w:t>
      </w:r>
      <w:proofErr w:type="spellStart"/>
      <w:r w:rsidRPr="007B26E6">
        <w:rPr>
          <w:i/>
          <w:iCs/>
          <w:color w:val="000000"/>
          <w:lang w:eastAsia="en-GB"/>
        </w:rPr>
        <w:t>Jósa</w:t>
      </w:r>
      <w:proofErr w:type="spellEnd"/>
      <w:r w:rsidRPr="007B26E6">
        <w:rPr>
          <w:i/>
          <w:iCs/>
          <w:color w:val="000000"/>
          <w:lang w:eastAsia="en-GB"/>
        </w:rPr>
        <w:t xml:space="preserve"> </w:t>
      </w:r>
      <w:proofErr w:type="spellStart"/>
      <w:r w:rsidRPr="007B26E6">
        <w:rPr>
          <w:i/>
          <w:iCs/>
          <w:color w:val="000000"/>
          <w:lang w:eastAsia="en-GB"/>
        </w:rPr>
        <w:t>András</w:t>
      </w:r>
      <w:proofErr w:type="spellEnd"/>
      <w:r w:rsidRPr="007B26E6">
        <w:rPr>
          <w:i/>
          <w:iCs/>
          <w:color w:val="000000"/>
          <w:lang w:eastAsia="en-GB"/>
        </w:rPr>
        <w:t xml:space="preserve"> </w:t>
      </w:r>
      <w:proofErr w:type="spellStart"/>
      <w:r w:rsidRPr="007B26E6">
        <w:rPr>
          <w:i/>
          <w:iCs/>
          <w:color w:val="000000"/>
          <w:lang w:eastAsia="en-GB"/>
        </w:rPr>
        <w:t>Múzeum</w:t>
      </w:r>
      <w:proofErr w:type="spellEnd"/>
      <w:r w:rsidRPr="007B26E6">
        <w:rPr>
          <w:i/>
          <w:iCs/>
          <w:color w:val="000000"/>
          <w:lang w:eastAsia="en-GB"/>
        </w:rPr>
        <w:t xml:space="preserve"> </w:t>
      </w:r>
      <w:proofErr w:type="spellStart"/>
      <w:r w:rsidRPr="007B26E6">
        <w:rPr>
          <w:i/>
          <w:iCs/>
          <w:color w:val="000000"/>
          <w:lang w:eastAsia="en-GB"/>
        </w:rPr>
        <w:t>Évkönyve</w:t>
      </w:r>
      <w:proofErr w:type="spellEnd"/>
      <w:r w:rsidRPr="007B26E6">
        <w:rPr>
          <w:color w:val="000000"/>
          <w:lang w:eastAsia="en-GB"/>
        </w:rPr>
        <w:t xml:space="preserve"> 39</w:t>
      </w:r>
      <w:r w:rsidRPr="007B26E6">
        <w:rPr>
          <w:b/>
          <w:bCs/>
          <w:color w:val="000000"/>
          <w:sz w:val="28"/>
          <w:szCs w:val="28"/>
          <w:lang w:eastAsia="en-GB"/>
        </w:rPr>
        <w:t>–</w:t>
      </w:r>
      <w:r w:rsidRPr="007B26E6">
        <w:rPr>
          <w:color w:val="000000"/>
          <w:lang w:eastAsia="en-GB"/>
        </w:rPr>
        <w:t>40 (1997</w:t>
      </w:r>
      <w:r w:rsidRPr="007B26E6">
        <w:rPr>
          <w:b/>
          <w:bCs/>
          <w:color w:val="000000"/>
          <w:sz w:val="28"/>
          <w:szCs w:val="28"/>
          <w:lang w:eastAsia="en-GB"/>
        </w:rPr>
        <w:t>–</w:t>
      </w:r>
      <w:r w:rsidRPr="007B26E6">
        <w:rPr>
          <w:color w:val="000000"/>
          <w:lang w:eastAsia="en-GB"/>
        </w:rPr>
        <w:t>1998): 55–106.</w:t>
      </w:r>
    </w:p>
    <w:p w14:paraId="4B528EDD" w14:textId="77777777" w:rsidR="00DE04E5" w:rsidRPr="007B26E6" w:rsidRDefault="00DE04E5" w:rsidP="00DE04E5">
      <w:pPr>
        <w:rPr>
          <w:lang w:eastAsia="en-GB"/>
        </w:rPr>
      </w:pPr>
    </w:p>
    <w:p w14:paraId="393F8EA6" w14:textId="77777777" w:rsidR="00DE04E5" w:rsidRPr="007B26E6" w:rsidRDefault="00DE04E5" w:rsidP="00DE04E5">
      <w:pPr>
        <w:jc w:val="both"/>
        <w:rPr>
          <w:lang w:eastAsia="en-GB"/>
        </w:rPr>
      </w:pPr>
      <w:r w:rsidRPr="007B26E6">
        <w:rPr>
          <w:color w:val="000000"/>
          <w:lang w:eastAsia="en-GB"/>
        </w:rPr>
        <w:t xml:space="preserve">Dani, J. 1997. Neue </w:t>
      </w:r>
      <w:proofErr w:type="spellStart"/>
      <w:r w:rsidRPr="007B26E6">
        <w:rPr>
          <w:color w:val="000000"/>
          <w:lang w:eastAsia="en-GB"/>
        </w:rPr>
        <w:t>Beiträge</w:t>
      </w:r>
      <w:proofErr w:type="spellEnd"/>
      <w:r w:rsidRPr="007B26E6">
        <w:rPr>
          <w:color w:val="000000"/>
          <w:lang w:eastAsia="en-GB"/>
        </w:rPr>
        <w:t xml:space="preserve"> </w:t>
      </w:r>
      <w:proofErr w:type="spellStart"/>
      <w:r w:rsidRPr="007B26E6">
        <w:rPr>
          <w:color w:val="000000"/>
          <w:lang w:eastAsia="en-GB"/>
        </w:rPr>
        <w:t>zu</w:t>
      </w:r>
      <w:proofErr w:type="spellEnd"/>
      <w:r w:rsidRPr="007B26E6">
        <w:rPr>
          <w:color w:val="000000"/>
          <w:lang w:eastAsia="en-GB"/>
        </w:rPr>
        <w:t xml:space="preserve"> den </w:t>
      </w:r>
      <w:proofErr w:type="spellStart"/>
      <w:r w:rsidRPr="007B26E6">
        <w:rPr>
          <w:color w:val="000000"/>
          <w:lang w:eastAsia="en-GB"/>
        </w:rPr>
        <w:t>Bestattungen</w:t>
      </w:r>
      <w:proofErr w:type="spellEnd"/>
      <w:r w:rsidRPr="007B26E6">
        <w:rPr>
          <w:color w:val="000000"/>
          <w:lang w:eastAsia="en-GB"/>
        </w:rPr>
        <w:t xml:space="preserve"> der </w:t>
      </w:r>
      <w:proofErr w:type="spellStart"/>
      <w:r w:rsidRPr="007B26E6">
        <w:rPr>
          <w:color w:val="000000"/>
          <w:lang w:eastAsia="en-GB"/>
        </w:rPr>
        <w:t>Nyírség</w:t>
      </w:r>
      <w:proofErr w:type="spellEnd"/>
      <w:r w:rsidRPr="007B26E6">
        <w:rPr>
          <w:color w:val="000000"/>
          <w:lang w:eastAsia="en-GB"/>
        </w:rPr>
        <w:t>-Kultur. [</w:t>
      </w:r>
      <w:proofErr w:type="spellStart"/>
      <w:r w:rsidRPr="007B26E6">
        <w:rPr>
          <w:color w:val="000000"/>
          <w:lang w:eastAsia="en-GB"/>
        </w:rPr>
        <w:t>Újabb</w:t>
      </w:r>
      <w:proofErr w:type="spellEnd"/>
      <w:r w:rsidRPr="007B26E6">
        <w:rPr>
          <w:color w:val="000000"/>
          <w:lang w:eastAsia="en-GB"/>
        </w:rPr>
        <w:t xml:space="preserve"> </w:t>
      </w:r>
      <w:proofErr w:type="spellStart"/>
      <w:r w:rsidRPr="007B26E6">
        <w:rPr>
          <w:color w:val="000000"/>
          <w:lang w:eastAsia="en-GB"/>
        </w:rPr>
        <w:t>adatok</w:t>
      </w:r>
      <w:proofErr w:type="spellEnd"/>
      <w:r w:rsidRPr="007B26E6">
        <w:rPr>
          <w:color w:val="000000"/>
          <w:lang w:eastAsia="en-GB"/>
        </w:rPr>
        <w:t xml:space="preserve"> a </w:t>
      </w:r>
      <w:proofErr w:type="spellStart"/>
      <w:r w:rsidRPr="007B26E6">
        <w:rPr>
          <w:color w:val="000000"/>
          <w:lang w:eastAsia="en-GB"/>
        </w:rPr>
        <w:t>Nyírség</w:t>
      </w:r>
      <w:proofErr w:type="spellEnd"/>
      <w:r w:rsidRPr="007B26E6">
        <w:rPr>
          <w:color w:val="000000"/>
          <w:lang w:eastAsia="en-GB"/>
        </w:rPr>
        <w:t xml:space="preserve"> </w:t>
      </w:r>
      <w:proofErr w:type="spellStart"/>
      <w:r w:rsidRPr="007B26E6">
        <w:rPr>
          <w:color w:val="000000"/>
          <w:lang w:eastAsia="en-GB"/>
        </w:rPr>
        <w:t>kultúra</w:t>
      </w:r>
      <w:proofErr w:type="spellEnd"/>
      <w:r w:rsidRPr="007B26E6">
        <w:rPr>
          <w:color w:val="000000"/>
          <w:lang w:eastAsia="en-GB"/>
        </w:rPr>
        <w:t xml:space="preserve"> </w:t>
      </w:r>
      <w:proofErr w:type="spellStart"/>
      <w:r w:rsidRPr="007B26E6">
        <w:rPr>
          <w:color w:val="000000"/>
          <w:lang w:eastAsia="en-GB"/>
        </w:rPr>
        <w:t>temetkezéséhez</w:t>
      </w:r>
      <w:proofErr w:type="spellEnd"/>
      <w:r w:rsidRPr="007B26E6">
        <w:rPr>
          <w:color w:val="000000"/>
          <w:lang w:eastAsia="en-GB"/>
        </w:rPr>
        <w:t xml:space="preserve">.]. </w:t>
      </w:r>
      <w:proofErr w:type="spellStart"/>
      <w:r w:rsidRPr="007B26E6">
        <w:rPr>
          <w:i/>
          <w:iCs/>
          <w:color w:val="000000"/>
          <w:lang w:eastAsia="en-GB"/>
        </w:rPr>
        <w:t>Nyíregyházi</w:t>
      </w:r>
      <w:proofErr w:type="spellEnd"/>
      <w:r w:rsidRPr="007B26E6">
        <w:rPr>
          <w:i/>
          <w:iCs/>
          <w:color w:val="000000"/>
          <w:lang w:eastAsia="en-GB"/>
        </w:rPr>
        <w:t xml:space="preserve"> </w:t>
      </w:r>
      <w:proofErr w:type="spellStart"/>
      <w:r w:rsidRPr="007B26E6">
        <w:rPr>
          <w:i/>
          <w:iCs/>
          <w:color w:val="000000"/>
          <w:lang w:eastAsia="en-GB"/>
        </w:rPr>
        <w:t>Jósa</w:t>
      </w:r>
      <w:proofErr w:type="spellEnd"/>
      <w:r w:rsidRPr="007B26E6">
        <w:rPr>
          <w:i/>
          <w:iCs/>
          <w:color w:val="000000"/>
          <w:lang w:eastAsia="en-GB"/>
        </w:rPr>
        <w:t xml:space="preserve"> </w:t>
      </w:r>
      <w:proofErr w:type="spellStart"/>
      <w:r w:rsidRPr="007B26E6">
        <w:rPr>
          <w:i/>
          <w:iCs/>
          <w:color w:val="000000"/>
          <w:lang w:eastAsia="en-GB"/>
        </w:rPr>
        <w:t>András</w:t>
      </w:r>
      <w:proofErr w:type="spellEnd"/>
      <w:r w:rsidRPr="007B26E6">
        <w:rPr>
          <w:i/>
          <w:iCs/>
          <w:color w:val="000000"/>
          <w:lang w:eastAsia="en-GB"/>
        </w:rPr>
        <w:t xml:space="preserve"> </w:t>
      </w:r>
      <w:proofErr w:type="spellStart"/>
      <w:r w:rsidRPr="007B26E6">
        <w:rPr>
          <w:i/>
          <w:iCs/>
          <w:color w:val="000000"/>
          <w:lang w:eastAsia="en-GB"/>
        </w:rPr>
        <w:t>Múzeum</w:t>
      </w:r>
      <w:proofErr w:type="spellEnd"/>
      <w:r w:rsidRPr="007B26E6">
        <w:rPr>
          <w:i/>
          <w:iCs/>
          <w:color w:val="000000"/>
          <w:lang w:eastAsia="en-GB"/>
        </w:rPr>
        <w:t xml:space="preserve"> </w:t>
      </w:r>
      <w:proofErr w:type="spellStart"/>
      <w:r w:rsidRPr="007B26E6">
        <w:rPr>
          <w:i/>
          <w:iCs/>
          <w:color w:val="000000"/>
          <w:lang w:eastAsia="en-GB"/>
        </w:rPr>
        <w:t>Évkönyve</w:t>
      </w:r>
      <w:proofErr w:type="spellEnd"/>
      <w:r w:rsidRPr="007B26E6">
        <w:rPr>
          <w:color w:val="000000"/>
          <w:lang w:eastAsia="en-GB"/>
        </w:rPr>
        <w:t xml:space="preserve"> 37</w:t>
      </w:r>
      <w:r w:rsidRPr="007B26E6">
        <w:rPr>
          <w:b/>
          <w:bCs/>
          <w:color w:val="000000"/>
          <w:sz w:val="28"/>
          <w:szCs w:val="28"/>
          <w:lang w:eastAsia="en-GB"/>
        </w:rPr>
        <w:t>–</w:t>
      </w:r>
      <w:r w:rsidRPr="007B26E6">
        <w:rPr>
          <w:color w:val="000000"/>
          <w:lang w:eastAsia="en-GB"/>
        </w:rPr>
        <w:t>38 (1995</w:t>
      </w:r>
      <w:r w:rsidRPr="007B26E6">
        <w:rPr>
          <w:b/>
          <w:bCs/>
          <w:color w:val="000000"/>
          <w:sz w:val="28"/>
          <w:szCs w:val="28"/>
          <w:lang w:eastAsia="en-GB"/>
        </w:rPr>
        <w:t>–</w:t>
      </w:r>
      <w:r w:rsidRPr="007B26E6">
        <w:rPr>
          <w:color w:val="000000"/>
          <w:lang w:eastAsia="en-GB"/>
        </w:rPr>
        <w:t>1996): 51–71.</w:t>
      </w:r>
    </w:p>
    <w:p w14:paraId="56505264" w14:textId="77777777" w:rsidR="00DE04E5" w:rsidRPr="007B26E6" w:rsidRDefault="00DE04E5" w:rsidP="00DE04E5">
      <w:pPr>
        <w:rPr>
          <w:lang w:eastAsia="en-GB"/>
        </w:rPr>
      </w:pPr>
    </w:p>
    <w:p w14:paraId="6275A93B" w14:textId="77777777" w:rsidR="00DE04E5" w:rsidRPr="007B26E6" w:rsidRDefault="00DE04E5" w:rsidP="00DE04E5">
      <w:pPr>
        <w:jc w:val="both"/>
        <w:rPr>
          <w:lang w:eastAsia="en-GB"/>
        </w:rPr>
      </w:pPr>
      <w:proofErr w:type="spellStart"/>
      <w:r w:rsidRPr="007B26E6">
        <w:rPr>
          <w:color w:val="000000"/>
          <w:lang w:eastAsia="en-GB"/>
        </w:rPr>
        <w:lastRenderedPageBreak/>
        <w:t>Istvánovits</w:t>
      </w:r>
      <w:proofErr w:type="spellEnd"/>
      <w:r w:rsidRPr="007B26E6">
        <w:rPr>
          <w:color w:val="000000"/>
          <w:lang w:eastAsia="en-GB"/>
        </w:rPr>
        <w:t xml:space="preserve">, E. 1990. A </w:t>
      </w:r>
      <w:proofErr w:type="spellStart"/>
      <w:r w:rsidRPr="007B26E6">
        <w:rPr>
          <w:color w:val="000000"/>
          <w:lang w:eastAsia="en-GB"/>
        </w:rPr>
        <w:t>Felső</w:t>
      </w:r>
      <w:proofErr w:type="spellEnd"/>
      <w:r w:rsidRPr="007B26E6">
        <w:rPr>
          <w:color w:val="000000"/>
          <w:lang w:eastAsia="en-GB"/>
        </w:rPr>
        <w:t>-Tisza-</w:t>
      </w:r>
      <w:proofErr w:type="spellStart"/>
      <w:r w:rsidRPr="007B26E6">
        <w:rPr>
          <w:color w:val="000000"/>
          <w:lang w:eastAsia="en-GB"/>
        </w:rPr>
        <w:t>vidék</w:t>
      </w:r>
      <w:proofErr w:type="spellEnd"/>
      <w:r w:rsidRPr="007B26E6">
        <w:rPr>
          <w:color w:val="000000"/>
          <w:lang w:eastAsia="en-GB"/>
        </w:rPr>
        <w:t xml:space="preserve"> </w:t>
      </w:r>
      <w:proofErr w:type="spellStart"/>
      <w:r w:rsidRPr="007B26E6">
        <w:rPr>
          <w:color w:val="000000"/>
          <w:lang w:eastAsia="en-GB"/>
        </w:rPr>
        <w:t>legkorábbi</w:t>
      </w:r>
      <w:proofErr w:type="spellEnd"/>
      <w:r w:rsidRPr="007B26E6">
        <w:rPr>
          <w:color w:val="000000"/>
          <w:lang w:eastAsia="en-GB"/>
        </w:rPr>
        <w:t xml:space="preserve"> </w:t>
      </w:r>
      <w:proofErr w:type="spellStart"/>
      <w:r w:rsidRPr="007B26E6">
        <w:rPr>
          <w:color w:val="000000"/>
          <w:lang w:eastAsia="en-GB"/>
        </w:rPr>
        <w:t>szarmata</w:t>
      </w:r>
      <w:proofErr w:type="spellEnd"/>
      <w:r w:rsidRPr="007B26E6">
        <w:rPr>
          <w:color w:val="000000"/>
          <w:lang w:eastAsia="en-GB"/>
        </w:rPr>
        <w:t xml:space="preserve"> </w:t>
      </w:r>
      <w:proofErr w:type="spellStart"/>
      <w:r w:rsidRPr="007B26E6">
        <w:rPr>
          <w:color w:val="000000"/>
          <w:lang w:eastAsia="en-GB"/>
        </w:rPr>
        <w:t>leletei</w:t>
      </w:r>
      <w:proofErr w:type="spellEnd"/>
      <w:r w:rsidRPr="007B26E6">
        <w:rPr>
          <w:color w:val="000000"/>
          <w:lang w:eastAsia="en-GB"/>
        </w:rPr>
        <w:t>. 2</w:t>
      </w:r>
      <w:r w:rsidRPr="007B26E6">
        <w:rPr>
          <w:b/>
          <w:bCs/>
          <w:color w:val="000000"/>
          <w:sz w:val="28"/>
          <w:szCs w:val="28"/>
          <w:lang w:eastAsia="en-GB"/>
        </w:rPr>
        <w:t>–</w:t>
      </w:r>
      <w:r w:rsidRPr="007B26E6">
        <w:rPr>
          <w:color w:val="000000"/>
          <w:lang w:eastAsia="en-GB"/>
        </w:rPr>
        <w:t xml:space="preserve">3. </w:t>
      </w:r>
      <w:proofErr w:type="spellStart"/>
      <w:r w:rsidRPr="007B26E6">
        <w:rPr>
          <w:color w:val="000000"/>
          <w:lang w:eastAsia="en-GB"/>
        </w:rPr>
        <w:t>századi</w:t>
      </w:r>
      <w:proofErr w:type="spellEnd"/>
      <w:r w:rsidRPr="007B26E6">
        <w:rPr>
          <w:color w:val="000000"/>
          <w:lang w:eastAsia="en-GB"/>
        </w:rPr>
        <w:t xml:space="preserve"> </w:t>
      </w:r>
      <w:proofErr w:type="spellStart"/>
      <w:r w:rsidRPr="007B26E6">
        <w:rPr>
          <w:color w:val="000000"/>
          <w:lang w:eastAsia="en-GB"/>
        </w:rPr>
        <w:t>sírok</w:t>
      </w:r>
      <w:proofErr w:type="spellEnd"/>
      <w:r w:rsidRPr="007B26E6">
        <w:rPr>
          <w:color w:val="000000"/>
          <w:lang w:eastAsia="en-GB"/>
        </w:rPr>
        <w:t xml:space="preserve"> </w:t>
      </w:r>
      <w:proofErr w:type="spellStart"/>
      <w:r w:rsidRPr="007B26E6">
        <w:rPr>
          <w:color w:val="000000"/>
          <w:lang w:eastAsia="en-GB"/>
        </w:rPr>
        <w:t>Tiszavasváriból</w:t>
      </w:r>
      <w:proofErr w:type="spellEnd"/>
      <w:r w:rsidRPr="007B26E6">
        <w:rPr>
          <w:color w:val="000000"/>
          <w:lang w:eastAsia="en-GB"/>
        </w:rPr>
        <w:t xml:space="preserve"> [The earliest Sarmatian finds of the Upper Tisza region. 2nd</w:t>
      </w:r>
      <w:r w:rsidRPr="007B26E6">
        <w:rPr>
          <w:b/>
          <w:bCs/>
          <w:color w:val="000000"/>
          <w:sz w:val="28"/>
          <w:szCs w:val="28"/>
          <w:lang w:eastAsia="en-GB"/>
        </w:rPr>
        <w:t>–</w:t>
      </w:r>
      <w:r w:rsidRPr="007B26E6">
        <w:rPr>
          <w:color w:val="000000"/>
          <w:lang w:eastAsia="en-GB"/>
        </w:rPr>
        <w:t xml:space="preserve">3rd century burials in </w:t>
      </w:r>
      <w:proofErr w:type="spellStart"/>
      <w:r w:rsidRPr="007B26E6">
        <w:rPr>
          <w:color w:val="000000"/>
          <w:lang w:eastAsia="en-GB"/>
        </w:rPr>
        <w:t>Tiszavasvári</w:t>
      </w:r>
      <w:proofErr w:type="spellEnd"/>
      <w:r w:rsidRPr="007B26E6">
        <w:rPr>
          <w:color w:val="000000"/>
          <w:lang w:eastAsia="en-GB"/>
        </w:rPr>
        <w:t xml:space="preserve">]. </w:t>
      </w:r>
      <w:proofErr w:type="spellStart"/>
      <w:r w:rsidRPr="007B26E6">
        <w:rPr>
          <w:i/>
          <w:iCs/>
          <w:color w:val="000000"/>
          <w:lang w:eastAsia="en-GB"/>
        </w:rPr>
        <w:t>Nyíregyházi</w:t>
      </w:r>
      <w:proofErr w:type="spellEnd"/>
      <w:r w:rsidRPr="007B26E6">
        <w:rPr>
          <w:i/>
          <w:iCs/>
          <w:color w:val="000000"/>
          <w:lang w:eastAsia="en-GB"/>
        </w:rPr>
        <w:t xml:space="preserve"> </w:t>
      </w:r>
      <w:proofErr w:type="spellStart"/>
      <w:r w:rsidRPr="007B26E6">
        <w:rPr>
          <w:i/>
          <w:iCs/>
          <w:color w:val="000000"/>
          <w:lang w:eastAsia="en-GB"/>
        </w:rPr>
        <w:t>Jósa</w:t>
      </w:r>
      <w:proofErr w:type="spellEnd"/>
      <w:r w:rsidRPr="007B26E6">
        <w:rPr>
          <w:i/>
          <w:iCs/>
          <w:color w:val="000000"/>
          <w:lang w:eastAsia="en-GB"/>
        </w:rPr>
        <w:t xml:space="preserve"> </w:t>
      </w:r>
      <w:proofErr w:type="spellStart"/>
      <w:r w:rsidRPr="007B26E6">
        <w:rPr>
          <w:i/>
          <w:iCs/>
          <w:color w:val="000000"/>
          <w:lang w:eastAsia="en-GB"/>
        </w:rPr>
        <w:t>András</w:t>
      </w:r>
      <w:proofErr w:type="spellEnd"/>
      <w:r w:rsidRPr="007B26E6">
        <w:rPr>
          <w:i/>
          <w:iCs/>
          <w:color w:val="000000"/>
          <w:lang w:eastAsia="en-GB"/>
        </w:rPr>
        <w:t xml:space="preserve"> </w:t>
      </w:r>
      <w:proofErr w:type="spellStart"/>
      <w:r w:rsidRPr="007B26E6">
        <w:rPr>
          <w:i/>
          <w:iCs/>
          <w:color w:val="000000"/>
          <w:lang w:eastAsia="en-GB"/>
        </w:rPr>
        <w:t>Múzeum</w:t>
      </w:r>
      <w:proofErr w:type="spellEnd"/>
      <w:r w:rsidRPr="007B26E6">
        <w:rPr>
          <w:i/>
          <w:iCs/>
          <w:color w:val="000000"/>
          <w:lang w:eastAsia="en-GB"/>
        </w:rPr>
        <w:t xml:space="preserve"> </w:t>
      </w:r>
      <w:proofErr w:type="spellStart"/>
      <w:r w:rsidRPr="007B26E6">
        <w:rPr>
          <w:i/>
          <w:iCs/>
          <w:color w:val="000000"/>
          <w:lang w:eastAsia="en-GB"/>
        </w:rPr>
        <w:t>Évkönyve</w:t>
      </w:r>
      <w:proofErr w:type="spellEnd"/>
      <w:r w:rsidRPr="007B26E6">
        <w:rPr>
          <w:i/>
          <w:iCs/>
          <w:color w:val="000000"/>
          <w:lang w:eastAsia="en-GB"/>
        </w:rPr>
        <w:t xml:space="preserve"> </w:t>
      </w:r>
      <w:r w:rsidRPr="007B26E6">
        <w:rPr>
          <w:color w:val="000000"/>
          <w:lang w:eastAsia="en-GB"/>
        </w:rPr>
        <w:t>27</w:t>
      </w:r>
      <w:r w:rsidRPr="007B26E6">
        <w:rPr>
          <w:b/>
          <w:bCs/>
          <w:color w:val="000000"/>
          <w:sz w:val="28"/>
          <w:szCs w:val="28"/>
          <w:lang w:eastAsia="en-GB"/>
        </w:rPr>
        <w:t>–</w:t>
      </w:r>
      <w:r w:rsidRPr="007B26E6">
        <w:rPr>
          <w:color w:val="000000"/>
          <w:lang w:eastAsia="en-GB"/>
        </w:rPr>
        <w:t>29 (1984</w:t>
      </w:r>
      <w:r w:rsidRPr="007B26E6">
        <w:rPr>
          <w:b/>
          <w:bCs/>
          <w:color w:val="000000"/>
          <w:sz w:val="28"/>
          <w:szCs w:val="28"/>
          <w:lang w:eastAsia="en-GB"/>
        </w:rPr>
        <w:t>–</w:t>
      </w:r>
      <w:r w:rsidRPr="007B26E6">
        <w:rPr>
          <w:color w:val="000000"/>
          <w:lang w:eastAsia="en-GB"/>
        </w:rPr>
        <w:t>1986): 83–133.</w:t>
      </w:r>
    </w:p>
    <w:p w14:paraId="56EA33A5" w14:textId="77777777" w:rsidR="00DE04E5" w:rsidRPr="007B26E6" w:rsidRDefault="00DE04E5" w:rsidP="00DE04E5">
      <w:pPr>
        <w:rPr>
          <w:lang w:eastAsia="en-GB"/>
        </w:rPr>
      </w:pPr>
    </w:p>
    <w:p w14:paraId="71CC1A67" w14:textId="77777777" w:rsidR="00DE04E5" w:rsidRPr="007B26E6" w:rsidRDefault="00DE04E5" w:rsidP="00DE04E5">
      <w:pPr>
        <w:jc w:val="both"/>
        <w:rPr>
          <w:lang w:eastAsia="en-GB"/>
        </w:rPr>
      </w:pPr>
      <w:proofErr w:type="spellStart"/>
      <w:r w:rsidRPr="007B26E6">
        <w:rPr>
          <w:color w:val="000000"/>
          <w:lang w:eastAsia="en-GB"/>
        </w:rPr>
        <w:t>Istvánovits</w:t>
      </w:r>
      <w:proofErr w:type="spellEnd"/>
      <w:r w:rsidRPr="007B26E6">
        <w:rPr>
          <w:color w:val="000000"/>
          <w:lang w:eastAsia="en-GB"/>
        </w:rPr>
        <w:t xml:space="preserve">, E. 1999. </w:t>
      </w:r>
      <w:proofErr w:type="spellStart"/>
      <w:r w:rsidRPr="007B26E6">
        <w:rPr>
          <w:color w:val="000000"/>
          <w:lang w:eastAsia="en-GB"/>
        </w:rPr>
        <w:t>Tiszavasvári-Városföldje</w:t>
      </w:r>
      <w:proofErr w:type="spellEnd"/>
      <w:r w:rsidRPr="007B26E6">
        <w:rPr>
          <w:color w:val="000000"/>
          <w:lang w:eastAsia="en-GB"/>
        </w:rPr>
        <w:t xml:space="preserve">, </w:t>
      </w:r>
      <w:proofErr w:type="spellStart"/>
      <w:r w:rsidRPr="007B26E6">
        <w:rPr>
          <w:color w:val="000000"/>
          <w:lang w:eastAsia="en-GB"/>
        </w:rPr>
        <w:t>Jegyző</w:t>
      </w:r>
      <w:proofErr w:type="spellEnd"/>
      <w:r w:rsidRPr="007B26E6">
        <w:rPr>
          <w:color w:val="000000"/>
          <w:lang w:eastAsia="en-GB"/>
        </w:rPr>
        <w:t>-tag: a settlement of the 5th century. [</w:t>
      </w:r>
      <w:proofErr w:type="spellStart"/>
      <w:r w:rsidRPr="007B26E6">
        <w:rPr>
          <w:color w:val="000000"/>
          <w:lang w:eastAsia="en-GB"/>
        </w:rPr>
        <w:t>Hunkori</w:t>
      </w:r>
      <w:proofErr w:type="spellEnd"/>
      <w:r w:rsidRPr="007B26E6">
        <w:rPr>
          <w:color w:val="000000"/>
          <w:lang w:eastAsia="en-GB"/>
        </w:rPr>
        <w:t xml:space="preserve"> </w:t>
      </w:r>
      <w:proofErr w:type="spellStart"/>
      <w:r w:rsidRPr="007B26E6">
        <w:rPr>
          <w:color w:val="000000"/>
          <w:lang w:eastAsia="en-GB"/>
        </w:rPr>
        <w:t>település</w:t>
      </w:r>
      <w:proofErr w:type="spellEnd"/>
      <w:r w:rsidRPr="007B26E6">
        <w:rPr>
          <w:color w:val="000000"/>
          <w:lang w:eastAsia="en-GB"/>
        </w:rPr>
        <w:t xml:space="preserve"> </w:t>
      </w:r>
      <w:proofErr w:type="spellStart"/>
      <w:r w:rsidRPr="007B26E6">
        <w:rPr>
          <w:color w:val="000000"/>
          <w:lang w:eastAsia="en-GB"/>
        </w:rPr>
        <w:t>maradványai</w:t>
      </w:r>
      <w:proofErr w:type="spellEnd"/>
      <w:r w:rsidRPr="007B26E6">
        <w:rPr>
          <w:color w:val="000000"/>
          <w:lang w:eastAsia="en-GB"/>
        </w:rPr>
        <w:t xml:space="preserve"> </w:t>
      </w:r>
      <w:proofErr w:type="spellStart"/>
      <w:r w:rsidRPr="007B26E6">
        <w:rPr>
          <w:color w:val="000000"/>
          <w:lang w:eastAsia="en-GB"/>
        </w:rPr>
        <w:t>Tiszavasváriban</w:t>
      </w:r>
      <w:proofErr w:type="spellEnd"/>
      <w:r w:rsidRPr="007B26E6">
        <w:rPr>
          <w:color w:val="000000"/>
          <w:lang w:eastAsia="en-GB"/>
        </w:rPr>
        <w:t xml:space="preserve">, a </w:t>
      </w:r>
      <w:proofErr w:type="spellStart"/>
      <w:r w:rsidRPr="007B26E6">
        <w:rPr>
          <w:color w:val="000000"/>
          <w:lang w:eastAsia="en-GB"/>
        </w:rPr>
        <w:t>Városföldjén</w:t>
      </w:r>
      <w:proofErr w:type="spellEnd"/>
      <w:r w:rsidRPr="007B26E6">
        <w:rPr>
          <w:color w:val="000000"/>
          <w:lang w:eastAsia="en-GB"/>
        </w:rPr>
        <w:t xml:space="preserve">]. </w:t>
      </w:r>
      <w:proofErr w:type="spellStart"/>
      <w:r w:rsidRPr="007B26E6">
        <w:rPr>
          <w:i/>
          <w:iCs/>
          <w:color w:val="000000"/>
          <w:lang w:eastAsia="en-GB"/>
        </w:rPr>
        <w:t>Nyíregyházi</w:t>
      </w:r>
      <w:proofErr w:type="spellEnd"/>
      <w:r w:rsidRPr="007B26E6">
        <w:rPr>
          <w:i/>
          <w:iCs/>
          <w:color w:val="000000"/>
          <w:lang w:eastAsia="en-GB"/>
        </w:rPr>
        <w:t xml:space="preserve"> </w:t>
      </w:r>
      <w:proofErr w:type="spellStart"/>
      <w:r w:rsidRPr="007B26E6">
        <w:rPr>
          <w:i/>
          <w:iCs/>
          <w:color w:val="000000"/>
          <w:lang w:eastAsia="en-GB"/>
        </w:rPr>
        <w:t>Jósa</w:t>
      </w:r>
      <w:proofErr w:type="spellEnd"/>
      <w:r w:rsidRPr="007B26E6">
        <w:rPr>
          <w:i/>
          <w:iCs/>
          <w:color w:val="000000"/>
          <w:lang w:eastAsia="en-GB"/>
        </w:rPr>
        <w:t xml:space="preserve"> </w:t>
      </w:r>
      <w:proofErr w:type="spellStart"/>
      <w:r w:rsidRPr="007B26E6">
        <w:rPr>
          <w:i/>
          <w:iCs/>
          <w:color w:val="000000"/>
          <w:lang w:eastAsia="en-GB"/>
        </w:rPr>
        <w:t>András</w:t>
      </w:r>
      <w:proofErr w:type="spellEnd"/>
      <w:r w:rsidRPr="007B26E6">
        <w:rPr>
          <w:i/>
          <w:iCs/>
          <w:color w:val="000000"/>
          <w:lang w:eastAsia="en-GB"/>
        </w:rPr>
        <w:t xml:space="preserve"> </w:t>
      </w:r>
      <w:proofErr w:type="spellStart"/>
      <w:r w:rsidRPr="007B26E6">
        <w:rPr>
          <w:i/>
          <w:iCs/>
          <w:color w:val="000000"/>
          <w:lang w:eastAsia="en-GB"/>
        </w:rPr>
        <w:t>Múzeum</w:t>
      </w:r>
      <w:proofErr w:type="spellEnd"/>
      <w:r w:rsidRPr="007B26E6">
        <w:rPr>
          <w:i/>
          <w:iCs/>
          <w:color w:val="000000"/>
          <w:lang w:eastAsia="en-GB"/>
        </w:rPr>
        <w:t xml:space="preserve"> </w:t>
      </w:r>
      <w:proofErr w:type="spellStart"/>
      <w:r w:rsidRPr="007B26E6">
        <w:rPr>
          <w:i/>
          <w:iCs/>
          <w:color w:val="000000"/>
          <w:lang w:eastAsia="en-GB"/>
        </w:rPr>
        <w:t>Évkönyve</w:t>
      </w:r>
      <w:proofErr w:type="spellEnd"/>
      <w:r w:rsidRPr="007B26E6">
        <w:rPr>
          <w:color w:val="000000"/>
          <w:lang w:eastAsia="en-GB"/>
        </w:rPr>
        <w:t xml:space="preserve"> 41: 173–254.</w:t>
      </w:r>
    </w:p>
    <w:p w14:paraId="3E1DDCFA" w14:textId="77777777" w:rsidR="00DE04E5" w:rsidRPr="007B26E6" w:rsidRDefault="00DE04E5" w:rsidP="00DE04E5">
      <w:pPr>
        <w:rPr>
          <w:lang w:eastAsia="en-GB"/>
        </w:rPr>
      </w:pPr>
    </w:p>
    <w:p w14:paraId="1AB32A87" w14:textId="77777777" w:rsidR="00DE04E5" w:rsidRPr="007B26E6" w:rsidRDefault="00DE04E5" w:rsidP="00DE04E5">
      <w:pPr>
        <w:jc w:val="both"/>
        <w:rPr>
          <w:lang w:eastAsia="en-GB"/>
        </w:rPr>
      </w:pPr>
      <w:proofErr w:type="spellStart"/>
      <w:r w:rsidRPr="007B26E6">
        <w:rPr>
          <w:color w:val="000000"/>
          <w:lang w:eastAsia="en-GB"/>
        </w:rPr>
        <w:t>Szathmáry</w:t>
      </w:r>
      <w:proofErr w:type="spellEnd"/>
      <w:r w:rsidRPr="007B26E6">
        <w:rPr>
          <w:color w:val="000000"/>
          <w:lang w:eastAsia="en-GB"/>
        </w:rPr>
        <w:t xml:space="preserve">, L. 1990. A </w:t>
      </w:r>
      <w:proofErr w:type="spellStart"/>
      <w:r w:rsidRPr="007B26E6">
        <w:rPr>
          <w:color w:val="000000"/>
          <w:lang w:eastAsia="en-GB"/>
        </w:rPr>
        <w:t>tiszavasvári</w:t>
      </w:r>
      <w:proofErr w:type="spellEnd"/>
      <w:r w:rsidRPr="007B26E6">
        <w:rPr>
          <w:color w:val="000000"/>
          <w:lang w:eastAsia="en-GB"/>
        </w:rPr>
        <w:t xml:space="preserve"> </w:t>
      </w:r>
      <w:proofErr w:type="spellStart"/>
      <w:r w:rsidRPr="007B26E6">
        <w:rPr>
          <w:color w:val="000000"/>
          <w:lang w:eastAsia="en-GB"/>
        </w:rPr>
        <w:t>emberi</w:t>
      </w:r>
      <w:proofErr w:type="spellEnd"/>
      <w:r w:rsidRPr="007B26E6">
        <w:rPr>
          <w:color w:val="000000"/>
          <w:lang w:eastAsia="en-GB"/>
        </w:rPr>
        <w:t xml:space="preserve"> </w:t>
      </w:r>
      <w:proofErr w:type="spellStart"/>
      <w:r w:rsidRPr="007B26E6">
        <w:rPr>
          <w:color w:val="000000"/>
          <w:lang w:eastAsia="en-GB"/>
        </w:rPr>
        <w:t>csontvázleletek</w:t>
      </w:r>
      <w:proofErr w:type="spellEnd"/>
      <w:r w:rsidRPr="007B26E6">
        <w:rPr>
          <w:color w:val="000000"/>
          <w:lang w:eastAsia="en-GB"/>
        </w:rPr>
        <w:t xml:space="preserve"> </w:t>
      </w:r>
      <w:proofErr w:type="spellStart"/>
      <w:r w:rsidRPr="007B26E6">
        <w:rPr>
          <w:color w:val="000000"/>
          <w:lang w:eastAsia="en-GB"/>
        </w:rPr>
        <w:t>vizsgálatának</w:t>
      </w:r>
      <w:proofErr w:type="spellEnd"/>
      <w:r w:rsidRPr="007B26E6">
        <w:rPr>
          <w:color w:val="000000"/>
          <w:lang w:eastAsia="en-GB"/>
        </w:rPr>
        <w:t xml:space="preserve"> </w:t>
      </w:r>
      <w:proofErr w:type="spellStart"/>
      <w:r w:rsidRPr="007B26E6">
        <w:rPr>
          <w:color w:val="000000"/>
          <w:lang w:eastAsia="en-GB"/>
        </w:rPr>
        <w:t>előzetes</w:t>
      </w:r>
      <w:proofErr w:type="spellEnd"/>
      <w:r w:rsidRPr="007B26E6">
        <w:rPr>
          <w:color w:val="000000"/>
          <w:lang w:eastAsia="en-GB"/>
        </w:rPr>
        <w:t xml:space="preserve"> </w:t>
      </w:r>
      <w:proofErr w:type="spellStart"/>
      <w:r w:rsidRPr="007B26E6">
        <w:rPr>
          <w:color w:val="000000"/>
          <w:lang w:eastAsia="en-GB"/>
        </w:rPr>
        <w:t>eredményei</w:t>
      </w:r>
      <w:proofErr w:type="spellEnd"/>
      <w:r w:rsidRPr="007B26E6">
        <w:rPr>
          <w:color w:val="000000"/>
          <w:lang w:eastAsia="en-GB"/>
        </w:rPr>
        <w:t xml:space="preserve">. [Previous results of examination of human skeleton finds from </w:t>
      </w:r>
      <w:proofErr w:type="spellStart"/>
      <w:r w:rsidRPr="007B26E6">
        <w:rPr>
          <w:color w:val="000000"/>
          <w:lang w:eastAsia="en-GB"/>
        </w:rPr>
        <w:t>Tiszavasvári</w:t>
      </w:r>
      <w:proofErr w:type="spellEnd"/>
      <w:r w:rsidRPr="007B26E6">
        <w:rPr>
          <w:color w:val="000000"/>
          <w:lang w:eastAsia="en-GB"/>
        </w:rPr>
        <w:t xml:space="preserve">]. </w:t>
      </w:r>
      <w:proofErr w:type="spellStart"/>
      <w:r w:rsidRPr="007B26E6">
        <w:rPr>
          <w:i/>
          <w:iCs/>
          <w:color w:val="000000"/>
          <w:lang w:eastAsia="en-GB"/>
        </w:rPr>
        <w:t>Nyíregyházi</w:t>
      </w:r>
      <w:proofErr w:type="spellEnd"/>
      <w:r w:rsidRPr="007B26E6">
        <w:rPr>
          <w:i/>
          <w:iCs/>
          <w:color w:val="000000"/>
          <w:lang w:eastAsia="en-GB"/>
        </w:rPr>
        <w:t xml:space="preserve"> </w:t>
      </w:r>
      <w:proofErr w:type="spellStart"/>
      <w:r w:rsidRPr="007B26E6">
        <w:rPr>
          <w:i/>
          <w:iCs/>
          <w:color w:val="000000"/>
          <w:lang w:eastAsia="en-GB"/>
        </w:rPr>
        <w:t>Jósa</w:t>
      </w:r>
      <w:proofErr w:type="spellEnd"/>
      <w:r w:rsidRPr="007B26E6">
        <w:rPr>
          <w:i/>
          <w:iCs/>
          <w:color w:val="000000"/>
          <w:lang w:eastAsia="en-GB"/>
        </w:rPr>
        <w:t xml:space="preserve"> </w:t>
      </w:r>
      <w:proofErr w:type="spellStart"/>
      <w:r w:rsidRPr="007B26E6">
        <w:rPr>
          <w:i/>
          <w:iCs/>
          <w:color w:val="000000"/>
          <w:lang w:eastAsia="en-GB"/>
        </w:rPr>
        <w:t>András</w:t>
      </w:r>
      <w:proofErr w:type="spellEnd"/>
      <w:r w:rsidRPr="007B26E6">
        <w:rPr>
          <w:i/>
          <w:iCs/>
          <w:color w:val="000000"/>
          <w:lang w:eastAsia="en-GB"/>
        </w:rPr>
        <w:t xml:space="preserve"> </w:t>
      </w:r>
      <w:proofErr w:type="spellStart"/>
      <w:r w:rsidRPr="007B26E6">
        <w:rPr>
          <w:i/>
          <w:iCs/>
          <w:color w:val="000000"/>
          <w:lang w:eastAsia="en-GB"/>
        </w:rPr>
        <w:t>Múzeum</w:t>
      </w:r>
      <w:proofErr w:type="spellEnd"/>
      <w:r w:rsidRPr="007B26E6">
        <w:rPr>
          <w:i/>
          <w:iCs/>
          <w:color w:val="000000"/>
          <w:lang w:eastAsia="en-GB"/>
        </w:rPr>
        <w:t xml:space="preserve"> </w:t>
      </w:r>
      <w:proofErr w:type="spellStart"/>
      <w:r w:rsidRPr="007B26E6">
        <w:rPr>
          <w:i/>
          <w:iCs/>
          <w:color w:val="000000"/>
          <w:lang w:eastAsia="en-GB"/>
        </w:rPr>
        <w:t>Évkönyve</w:t>
      </w:r>
      <w:proofErr w:type="spellEnd"/>
      <w:r w:rsidRPr="007B26E6">
        <w:rPr>
          <w:color w:val="000000"/>
          <w:lang w:eastAsia="en-GB"/>
        </w:rPr>
        <w:t xml:space="preserve"> 27</w:t>
      </w:r>
      <w:r w:rsidRPr="007B26E6">
        <w:rPr>
          <w:b/>
          <w:bCs/>
          <w:color w:val="000000"/>
          <w:sz w:val="28"/>
          <w:szCs w:val="28"/>
          <w:lang w:eastAsia="en-GB"/>
        </w:rPr>
        <w:t>–</w:t>
      </w:r>
      <w:r w:rsidRPr="007B26E6">
        <w:rPr>
          <w:color w:val="000000"/>
          <w:lang w:eastAsia="en-GB"/>
        </w:rPr>
        <w:t>29 (1984</w:t>
      </w:r>
      <w:r w:rsidRPr="007B26E6">
        <w:rPr>
          <w:b/>
          <w:bCs/>
          <w:color w:val="000000"/>
          <w:sz w:val="28"/>
          <w:szCs w:val="28"/>
          <w:lang w:eastAsia="en-GB"/>
        </w:rPr>
        <w:t>–</w:t>
      </w:r>
      <w:r w:rsidRPr="007B26E6">
        <w:rPr>
          <w:color w:val="000000"/>
          <w:lang w:eastAsia="en-GB"/>
        </w:rPr>
        <w:t>1986): 135–149.</w:t>
      </w:r>
    </w:p>
    <w:p w14:paraId="6673505C" w14:textId="77777777" w:rsidR="00DE04E5" w:rsidRPr="007B26E6" w:rsidRDefault="00DE04E5" w:rsidP="00DE04E5">
      <w:pPr>
        <w:rPr>
          <w:lang w:eastAsia="en-GB"/>
        </w:rPr>
      </w:pPr>
    </w:p>
    <w:p w14:paraId="70DED906" w14:textId="77777777" w:rsidR="00DE04E5" w:rsidRPr="007B26E6" w:rsidRDefault="00DE04E5" w:rsidP="00DE04E5">
      <w:pPr>
        <w:jc w:val="both"/>
        <w:rPr>
          <w:lang w:eastAsia="en-GB"/>
        </w:rPr>
      </w:pPr>
      <w:proofErr w:type="spellStart"/>
      <w:r w:rsidRPr="007B26E6">
        <w:rPr>
          <w:b/>
          <w:bCs/>
          <w:color w:val="000000"/>
          <w:lang w:eastAsia="en-GB"/>
        </w:rPr>
        <w:t>Tokod</w:t>
      </w:r>
      <w:proofErr w:type="spellEnd"/>
      <w:r w:rsidRPr="007B26E6">
        <w:rPr>
          <w:b/>
          <w:bCs/>
          <w:color w:val="000000"/>
          <w:lang w:eastAsia="en-GB"/>
        </w:rPr>
        <w:t>–</w:t>
      </w:r>
      <w:proofErr w:type="spellStart"/>
      <w:r w:rsidRPr="007B26E6">
        <w:rPr>
          <w:b/>
          <w:bCs/>
          <w:color w:val="000000"/>
          <w:lang w:eastAsia="en-GB"/>
        </w:rPr>
        <w:t>Altáró</w:t>
      </w:r>
      <w:proofErr w:type="spellEnd"/>
      <w:r w:rsidRPr="007B26E6">
        <w:rPr>
          <w:b/>
          <w:bCs/>
          <w:color w:val="000000"/>
          <w:lang w:eastAsia="en-GB"/>
        </w:rPr>
        <w:t xml:space="preserve">, </w:t>
      </w:r>
      <w:proofErr w:type="spellStart"/>
      <w:r w:rsidRPr="007B26E6">
        <w:rPr>
          <w:b/>
          <w:bCs/>
          <w:color w:val="000000"/>
          <w:lang w:eastAsia="en-GB"/>
        </w:rPr>
        <w:t>Komárom</w:t>
      </w:r>
      <w:proofErr w:type="spellEnd"/>
      <w:r w:rsidRPr="007B26E6">
        <w:rPr>
          <w:b/>
          <w:bCs/>
          <w:color w:val="000000"/>
          <w:lang w:eastAsia="en-GB"/>
        </w:rPr>
        <w:t>–Esztergom County, Hungary</w:t>
      </w:r>
    </w:p>
    <w:p w14:paraId="3038A1D5" w14:textId="77777777" w:rsidR="00DE04E5" w:rsidRPr="007B26E6" w:rsidRDefault="00DE04E5" w:rsidP="00DE04E5">
      <w:pPr>
        <w:jc w:val="both"/>
        <w:rPr>
          <w:lang w:eastAsia="en-GB"/>
        </w:rPr>
      </w:pPr>
      <w:r w:rsidRPr="007B26E6">
        <w:rPr>
          <w:color w:val="000000"/>
          <w:lang w:eastAsia="en-GB"/>
        </w:rPr>
        <w:t xml:space="preserve">A Late Iron Age inhumation grave was found at an unspecified location near the mineshaft of </w:t>
      </w:r>
      <w:proofErr w:type="spellStart"/>
      <w:r w:rsidRPr="007B26E6">
        <w:rPr>
          <w:color w:val="000000"/>
          <w:lang w:eastAsia="en-GB"/>
        </w:rPr>
        <w:t>Erzsébet-akna</w:t>
      </w:r>
      <w:proofErr w:type="spellEnd"/>
      <w:r w:rsidRPr="007B26E6">
        <w:rPr>
          <w:color w:val="000000"/>
          <w:lang w:eastAsia="en-GB"/>
        </w:rPr>
        <w:t xml:space="preserve"> during mining (and associated works) in 1956 (</w:t>
      </w:r>
      <w:proofErr w:type="spellStart"/>
      <w:r w:rsidRPr="007B26E6">
        <w:rPr>
          <w:color w:val="000000"/>
          <w:lang w:eastAsia="en-GB"/>
        </w:rPr>
        <w:t>Horváth</w:t>
      </w:r>
      <w:proofErr w:type="spellEnd"/>
      <w:r w:rsidRPr="007B26E6">
        <w:rPr>
          <w:color w:val="000000"/>
          <w:lang w:eastAsia="en-GB"/>
        </w:rPr>
        <w:t xml:space="preserve"> et al. 1979, 332). Other small-scale rescue excavations in this area, which has been subject to mining throughout the twentieth century, have recovered pits belonging to an Early Iron Age settlement, Late Iron Age sunken-featured buildings, and the stone walls of a Roman villa (</w:t>
      </w:r>
      <w:proofErr w:type="spellStart"/>
      <w:r w:rsidRPr="007B26E6">
        <w:rPr>
          <w:color w:val="000000"/>
          <w:lang w:eastAsia="en-GB"/>
        </w:rPr>
        <w:t>Horváth</w:t>
      </w:r>
      <w:proofErr w:type="spellEnd"/>
      <w:r w:rsidRPr="007B26E6">
        <w:rPr>
          <w:color w:val="000000"/>
          <w:lang w:eastAsia="en-GB"/>
        </w:rPr>
        <w:t xml:space="preserve"> et al 1979, 331–40). </w:t>
      </w:r>
    </w:p>
    <w:p w14:paraId="07A53C87" w14:textId="77777777" w:rsidR="00DE04E5" w:rsidRPr="007B26E6" w:rsidRDefault="00DE04E5" w:rsidP="00DE04E5">
      <w:pPr>
        <w:rPr>
          <w:lang w:eastAsia="en-GB"/>
        </w:rPr>
      </w:pPr>
    </w:p>
    <w:p w14:paraId="690FB9D8" w14:textId="77777777" w:rsidR="00DE04E5" w:rsidRPr="007B26E6" w:rsidRDefault="00DE04E5" w:rsidP="00DE04E5">
      <w:pPr>
        <w:jc w:val="both"/>
        <w:rPr>
          <w:lang w:eastAsia="en-GB"/>
        </w:rPr>
      </w:pPr>
      <w:r w:rsidRPr="007B26E6">
        <w:rPr>
          <w:color w:val="000000"/>
          <w:lang w:eastAsia="en-GB"/>
        </w:rPr>
        <w:t xml:space="preserve">A petrous bone from the Late Iron Age inhumation (IAP066; inv/ 12967) yielded sample </w:t>
      </w:r>
      <w:r w:rsidRPr="00EF6361">
        <w:rPr>
          <w:color w:val="000000"/>
          <w:lang w:eastAsia="en-GB"/>
        </w:rPr>
        <w:t>I25524 (m</w:t>
      </w:r>
      <w:r w:rsidRPr="007B26E6">
        <w:rPr>
          <w:color w:val="000000"/>
          <w:lang w:eastAsia="en-GB"/>
        </w:rPr>
        <w:t xml:space="preserve">ale). This individual (Köhler et al. 2007, Tab. 1), who had a trepanned skull, was accompanied in the grave by a plate, a </w:t>
      </w:r>
      <w:proofErr w:type="gramStart"/>
      <w:r w:rsidRPr="007B26E6">
        <w:rPr>
          <w:color w:val="000000"/>
          <w:lang w:eastAsia="en-GB"/>
        </w:rPr>
        <w:t>bowl</w:t>
      </w:r>
      <w:proofErr w:type="gramEnd"/>
      <w:r w:rsidRPr="007B26E6">
        <w:rPr>
          <w:color w:val="000000"/>
          <w:lang w:eastAsia="en-GB"/>
        </w:rPr>
        <w:t xml:space="preserve"> and a small pot (</w:t>
      </w:r>
      <w:proofErr w:type="spellStart"/>
      <w:r w:rsidRPr="007B26E6">
        <w:rPr>
          <w:color w:val="000000"/>
          <w:lang w:eastAsia="en-GB"/>
        </w:rPr>
        <w:t>Horváth</w:t>
      </w:r>
      <w:proofErr w:type="spellEnd"/>
      <w:r w:rsidRPr="007B26E6">
        <w:rPr>
          <w:color w:val="000000"/>
          <w:lang w:eastAsia="en-GB"/>
        </w:rPr>
        <w:t xml:space="preserve"> et al 1979, Pl. 23: 2, 8–9) dating to the La Tène period. </w:t>
      </w:r>
    </w:p>
    <w:p w14:paraId="1B597328" w14:textId="77777777" w:rsidR="00DE04E5" w:rsidRPr="007B26E6" w:rsidRDefault="00DE04E5" w:rsidP="00DE04E5">
      <w:pPr>
        <w:rPr>
          <w:lang w:eastAsia="en-GB"/>
        </w:rPr>
      </w:pPr>
    </w:p>
    <w:p w14:paraId="51A37748" w14:textId="77777777" w:rsidR="00DE04E5" w:rsidRPr="007B26E6" w:rsidRDefault="00DE04E5" w:rsidP="00DE04E5">
      <w:pPr>
        <w:jc w:val="both"/>
        <w:rPr>
          <w:lang w:eastAsia="en-GB"/>
        </w:rPr>
      </w:pPr>
      <w:r w:rsidRPr="007B26E6">
        <w:rPr>
          <w:color w:val="000000"/>
          <w:lang w:eastAsia="en-GB"/>
        </w:rPr>
        <w:t>Source of samples: Hungarian Natural History Museum, Department of Anthropology, Budapest </w:t>
      </w:r>
    </w:p>
    <w:p w14:paraId="0723F660"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Károly</w:t>
      </w:r>
      <w:proofErr w:type="spellEnd"/>
      <w:r w:rsidRPr="007B26E6">
        <w:rPr>
          <w:color w:val="000000"/>
          <w:lang w:eastAsia="en-GB"/>
        </w:rPr>
        <w:t xml:space="preserve"> </w:t>
      </w:r>
      <w:proofErr w:type="spellStart"/>
      <w:r w:rsidRPr="007B26E6">
        <w:rPr>
          <w:color w:val="000000"/>
          <w:lang w:eastAsia="en-GB"/>
        </w:rPr>
        <w:t>Tankó</w:t>
      </w:r>
      <w:proofErr w:type="spellEnd"/>
      <w:r w:rsidRPr="007B26E6">
        <w:rPr>
          <w:color w:val="000000"/>
          <w:lang w:eastAsia="en-GB"/>
        </w:rPr>
        <w:t xml:space="preserve"> and Anna </w:t>
      </w:r>
      <w:proofErr w:type="spellStart"/>
      <w:r w:rsidRPr="007B26E6">
        <w:rPr>
          <w:color w:val="000000"/>
          <w:lang w:eastAsia="en-GB"/>
        </w:rPr>
        <w:t>Szécsényi</w:t>
      </w:r>
      <w:proofErr w:type="spellEnd"/>
      <w:r w:rsidRPr="007B26E6">
        <w:rPr>
          <w:color w:val="000000"/>
          <w:lang w:eastAsia="en-GB"/>
        </w:rPr>
        <w:t>-Nagy</w:t>
      </w:r>
    </w:p>
    <w:p w14:paraId="09AF85F6" w14:textId="77777777" w:rsidR="00DE04E5" w:rsidRPr="007B26E6" w:rsidRDefault="00DE04E5" w:rsidP="00DE04E5">
      <w:pPr>
        <w:jc w:val="both"/>
        <w:rPr>
          <w:lang w:eastAsia="en-GB"/>
        </w:rPr>
      </w:pPr>
      <w:r w:rsidRPr="007B26E6">
        <w:rPr>
          <w:color w:val="000000"/>
          <w:lang w:eastAsia="en-GB"/>
        </w:rPr>
        <w:t>References:</w:t>
      </w:r>
    </w:p>
    <w:p w14:paraId="2DB2F3FA" w14:textId="77777777" w:rsidR="00DE04E5" w:rsidRPr="007B26E6" w:rsidRDefault="00DE04E5" w:rsidP="00DE04E5">
      <w:pPr>
        <w:jc w:val="both"/>
        <w:rPr>
          <w:lang w:eastAsia="en-GB"/>
        </w:rPr>
      </w:pPr>
      <w:proofErr w:type="spellStart"/>
      <w:r w:rsidRPr="007B26E6">
        <w:rPr>
          <w:color w:val="000000"/>
          <w:lang w:eastAsia="en-GB"/>
        </w:rPr>
        <w:t>Horváth</w:t>
      </w:r>
      <w:proofErr w:type="spellEnd"/>
      <w:r w:rsidRPr="007B26E6">
        <w:rPr>
          <w:color w:val="000000"/>
          <w:lang w:eastAsia="en-GB"/>
        </w:rPr>
        <w:t xml:space="preserve">, I., Kelemen, M. H. and Torma, I. 1979. </w:t>
      </w:r>
      <w:proofErr w:type="spellStart"/>
      <w:r w:rsidRPr="007B26E6">
        <w:rPr>
          <w:i/>
          <w:iCs/>
          <w:color w:val="000000"/>
          <w:lang w:eastAsia="en-GB"/>
        </w:rPr>
        <w:t>Komárom</w:t>
      </w:r>
      <w:proofErr w:type="spellEnd"/>
      <w:r w:rsidRPr="007B26E6">
        <w:rPr>
          <w:i/>
          <w:iCs/>
          <w:color w:val="000000"/>
          <w:lang w:eastAsia="en-GB"/>
        </w:rPr>
        <w:t xml:space="preserve"> </w:t>
      </w:r>
      <w:proofErr w:type="spellStart"/>
      <w:r w:rsidRPr="007B26E6">
        <w:rPr>
          <w:i/>
          <w:iCs/>
          <w:color w:val="000000"/>
          <w:lang w:eastAsia="en-GB"/>
        </w:rPr>
        <w:t>megye</w:t>
      </w:r>
      <w:proofErr w:type="spellEnd"/>
      <w:r w:rsidRPr="007B26E6">
        <w:rPr>
          <w:i/>
          <w:iCs/>
          <w:color w:val="000000"/>
          <w:lang w:eastAsia="en-GB"/>
        </w:rPr>
        <w:t xml:space="preserve"> </w:t>
      </w:r>
      <w:proofErr w:type="spellStart"/>
      <w:r w:rsidRPr="007B26E6">
        <w:rPr>
          <w:i/>
          <w:iCs/>
          <w:color w:val="000000"/>
          <w:lang w:eastAsia="en-GB"/>
        </w:rPr>
        <w:t>régészeti</w:t>
      </w:r>
      <w:proofErr w:type="spellEnd"/>
      <w:r w:rsidRPr="007B26E6">
        <w:rPr>
          <w:i/>
          <w:iCs/>
          <w:color w:val="000000"/>
          <w:lang w:eastAsia="en-GB"/>
        </w:rPr>
        <w:t xml:space="preserve"> </w:t>
      </w:r>
      <w:proofErr w:type="spellStart"/>
      <w:r w:rsidRPr="007B26E6">
        <w:rPr>
          <w:i/>
          <w:iCs/>
          <w:color w:val="000000"/>
          <w:lang w:eastAsia="en-GB"/>
        </w:rPr>
        <w:t>topográfiája</w:t>
      </w:r>
      <w:proofErr w:type="spellEnd"/>
      <w:r w:rsidRPr="007B26E6">
        <w:rPr>
          <w:i/>
          <w:iCs/>
          <w:color w:val="000000"/>
          <w:lang w:eastAsia="en-GB"/>
        </w:rPr>
        <w:t xml:space="preserve">. Esztergom </w:t>
      </w:r>
      <w:proofErr w:type="spellStart"/>
      <w:r w:rsidRPr="007B26E6">
        <w:rPr>
          <w:i/>
          <w:iCs/>
          <w:color w:val="000000"/>
          <w:lang w:eastAsia="en-GB"/>
        </w:rPr>
        <w:t>és</w:t>
      </w:r>
      <w:proofErr w:type="spellEnd"/>
      <w:r w:rsidRPr="007B26E6">
        <w:rPr>
          <w:i/>
          <w:iCs/>
          <w:color w:val="000000"/>
          <w:lang w:eastAsia="en-GB"/>
        </w:rPr>
        <w:t xml:space="preserve"> a </w:t>
      </w:r>
      <w:proofErr w:type="spellStart"/>
      <w:r w:rsidRPr="007B26E6">
        <w:rPr>
          <w:i/>
          <w:iCs/>
          <w:color w:val="000000"/>
          <w:lang w:eastAsia="en-GB"/>
        </w:rPr>
        <w:t>dorogi</w:t>
      </w:r>
      <w:proofErr w:type="spellEnd"/>
      <w:r w:rsidRPr="007B26E6">
        <w:rPr>
          <w:i/>
          <w:iCs/>
          <w:color w:val="000000"/>
          <w:lang w:eastAsia="en-GB"/>
        </w:rPr>
        <w:t xml:space="preserve"> </w:t>
      </w:r>
      <w:proofErr w:type="spellStart"/>
      <w:r w:rsidRPr="007B26E6">
        <w:rPr>
          <w:i/>
          <w:iCs/>
          <w:color w:val="000000"/>
          <w:lang w:eastAsia="en-GB"/>
        </w:rPr>
        <w:t>járás</w:t>
      </w:r>
      <w:proofErr w:type="spellEnd"/>
      <w:r w:rsidRPr="007B26E6">
        <w:rPr>
          <w:i/>
          <w:iCs/>
          <w:color w:val="000000"/>
          <w:lang w:eastAsia="en-GB"/>
        </w:rPr>
        <w:t xml:space="preserve">. </w:t>
      </w:r>
      <w:proofErr w:type="spellStart"/>
      <w:r w:rsidRPr="007B26E6">
        <w:rPr>
          <w:i/>
          <w:iCs/>
          <w:color w:val="000000"/>
          <w:lang w:eastAsia="en-GB"/>
        </w:rPr>
        <w:t>Magyarország</w:t>
      </w:r>
      <w:proofErr w:type="spellEnd"/>
      <w:r w:rsidRPr="007B26E6">
        <w:rPr>
          <w:i/>
          <w:iCs/>
          <w:color w:val="000000"/>
          <w:lang w:eastAsia="en-GB"/>
        </w:rPr>
        <w:t xml:space="preserve"> </w:t>
      </w:r>
      <w:proofErr w:type="spellStart"/>
      <w:r w:rsidRPr="007B26E6">
        <w:rPr>
          <w:i/>
          <w:iCs/>
          <w:color w:val="000000"/>
          <w:lang w:eastAsia="en-GB"/>
        </w:rPr>
        <w:t>régészeti</w:t>
      </w:r>
      <w:proofErr w:type="spellEnd"/>
      <w:r w:rsidRPr="007B26E6">
        <w:rPr>
          <w:i/>
          <w:iCs/>
          <w:color w:val="000000"/>
          <w:lang w:eastAsia="en-GB"/>
        </w:rPr>
        <w:t xml:space="preserve"> </w:t>
      </w:r>
      <w:proofErr w:type="spellStart"/>
      <w:r w:rsidRPr="007B26E6">
        <w:rPr>
          <w:i/>
          <w:iCs/>
          <w:color w:val="000000"/>
          <w:lang w:eastAsia="en-GB"/>
        </w:rPr>
        <w:t>topográfiája</w:t>
      </w:r>
      <w:proofErr w:type="spellEnd"/>
      <w:r w:rsidRPr="007B26E6">
        <w:rPr>
          <w:i/>
          <w:iCs/>
          <w:color w:val="000000"/>
          <w:lang w:eastAsia="en-GB"/>
        </w:rPr>
        <w:t xml:space="preserve"> 5</w:t>
      </w:r>
      <w:r w:rsidRPr="007B26E6">
        <w:rPr>
          <w:color w:val="000000"/>
          <w:lang w:eastAsia="en-GB"/>
        </w:rPr>
        <w:t xml:space="preserve">. Budapest: </w:t>
      </w:r>
      <w:proofErr w:type="spellStart"/>
      <w:r w:rsidRPr="007B26E6">
        <w:rPr>
          <w:color w:val="000000"/>
          <w:shd w:val="clear" w:color="auto" w:fill="FFFFFF"/>
          <w:lang w:eastAsia="en-GB"/>
        </w:rPr>
        <w:t>Akadémiai</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Kiado</w:t>
      </w:r>
      <w:proofErr w:type="spellEnd"/>
      <w:r w:rsidRPr="007B26E6">
        <w:rPr>
          <w:color w:val="000000"/>
          <w:shd w:val="clear" w:color="auto" w:fill="FFFFFF"/>
          <w:lang w:eastAsia="en-GB"/>
        </w:rPr>
        <w:t>́.</w:t>
      </w:r>
    </w:p>
    <w:p w14:paraId="45468DD8" w14:textId="77777777" w:rsidR="00DE04E5" w:rsidRPr="007B26E6" w:rsidRDefault="00DE04E5" w:rsidP="00DE04E5">
      <w:pPr>
        <w:jc w:val="both"/>
        <w:rPr>
          <w:lang w:eastAsia="en-GB"/>
        </w:rPr>
      </w:pPr>
      <w:r w:rsidRPr="007B26E6">
        <w:rPr>
          <w:color w:val="000000"/>
          <w:lang w:eastAsia="en-GB"/>
        </w:rPr>
        <w:t xml:space="preserve">Köhler, K., </w:t>
      </w:r>
      <w:proofErr w:type="spellStart"/>
      <w:r w:rsidRPr="007B26E6">
        <w:rPr>
          <w:color w:val="000000"/>
          <w:lang w:eastAsia="en-GB"/>
        </w:rPr>
        <w:t>Bernert</w:t>
      </w:r>
      <w:proofErr w:type="spellEnd"/>
      <w:r w:rsidRPr="007B26E6">
        <w:rPr>
          <w:color w:val="000000"/>
          <w:lang w:eastAsia="en-GB"/>
        </w:rPr>
        <w:t xml:space="preserve">, </w:t>
      </w:r>
      <w:proofErr w:type="spellStart"/>
      <w:r w:rsidRPr="007B26E6">
        <w:rPr>
          <w:color w:val="000000"/>
          <w:lang w:eastAsia="en-GB"/>
        </w:rPr>
        <w:t>Zs</w:t>
      </w:r>
      <w:proofErr w:type="spellEnd"/>
      <w:r w:rsidRPr="007B26E6">
        <w:rPr>
          <w:color w:val="000000"/>
          <w:lang w:eastAsia="en-GB"/>
        </w:rPr>
        <w:t xml:space="preserve">., Hajdu, T. and </w:t>
      </w:r>
      <w:proofErr w:type="spellStart"/>
      <w:r w:rsidRPr="007B26E6">
        <w:rPr>
          <w:color w:val="000000"/>
          <w:lang w:eastAsia="en-GB"/>
        </w:rPr>
        <w:t>Kővári</w:t>
      </w:r>
      <w:proofErr w:type="spellEnd"/>
      <w:r w:rsidRPr="007B26E6">
        <w:rPr>
          <w:color w:val="000000"/>
          <w:lang w:eastAsia="en-GB"/>
        </w:rPr>
        <w:t xml:space="preserve">, I. 2007. </w:t>
      </w:r>
      <w:proofErr w:type="spellStart"/>
      <w:r w:rsidRPr="007B26E6">
        <w:rPr>
          <w:color w:val="000000"/>
          <w:lang w:eastAsia="en-GB"/>
        </w:rPr>
        <w:t>Embertani</w:t>
      </w:r>
      <w:proofErr w:type="spellEnd"/>
      <w:r w:rsidRPr="007B26E6">
        <w:rPr>
          <w:color w:val="000000"/>
          <w:lang w:eastAsia="en-GB"/>
        </w:rPr>
        <w:t xml:space="preserve"> </w:t>
      </w:r>
      <w:proofErr w:type="spellStart"/>
      <w:r w:rsidRPr="007B26E6">
        <w:rPr>
          <w:color w:val="000000"/>
          <w:lang w:eastAsia="en-GB"/>
        </w:rPr>
        <w:t>adatok</w:t>
      </w:r>
      <w:proofErr w:type="spellEnd"/>
      <w:r w:rsidRPr="007B26E6">
        <w:rPr>
          <w:color w:val="000000"/>
          <w:lang w:eastAsia="en-GB"/>
        </w:rPr>
        <w:t xml:space="preserve"> a </w:t>
      </w:r>
      <w:proofErr w:type="spellStart"/>
      <w:r w:rsidRPr="007B26E6">
        <w:rPr>
          <w:color w:val="000000"/>
          <w:lang w:eastAsia="en-GB"/>
        </w:rPr>
        <w:t>Kárpát-medencei</w:t>
      </w:r>
      <w:proofErr w:type="spellEnd"/>
      <w:r w:rsidRPr="007B26E6">
        <w:rPr>
          <w:color w:val="000000"/>
          <w:lang w:eastAsia="en-GB"/>
        </w:rPr>
        <w:t xml:space="preserve"> </w:t>
      </w:r>
      <w:proofErr w:type="spellStart"/>
      <w:r w:rsidRPr="007B26E6">
        <w:rPr>
          <w:color w:val="000000"/>
          <w:lang w:eastAsia="en-GB"/>
        </w:rPr>
        <w:t>kelták</w:t>
      </w:r>
      <w:proofErr w:type="spellEnd"/>
      <w:r w:rsidRPr="007B26E6">
        <w:rPr>
          <w:color w:val="000000"/>
          <w:lang w:eastAsia="en-GB"/>
        </w:rPr>
        <w:t xml:space="preserve"> </w:t>
      </w:r>
      <w:proofErr w:type="spellStart"/>
      <w:r w:rsidRPr="007B26E6">
        <w:rPr>
          <w:color w:val="000000"/>
          <w:lang w:eastAsia="en-GB"/>
        </w:rPr>
        <w:t>történetéhez</w:t>
      </w:r>
      <w:proofErr w:type="spellEnd"/>
      <w:r w:rsidRPr="007B26E6">
        <w:rPr>
          <w:color w:val="000000"/>
          <w:lang w:eastAsia="en-GB"/>
        </w:rPr>
        <w:t xml:space="preserve"> I. A </w:t>
      </w:r>
      <w:proofErr w:type="spellStart"/>
      <w:r w:rsidRPr="007B26E6">
        <w:rPr>
          <w:color w:val="000000"/>
          <w:lang w:eastAsia="en-GB"/>
        </w:rPr>
        <w:t>vizsgált</w:t>
      </w:r>
      <w:proofErr w:type="spellEnd"/>
      <w:r w:rsidRPr="007B26E6">
        <w:rPr>
          <w:color w:val="000000"/>
          <w:lang w:eastAsia="en-GB"/>
        </w:rPr>
        <w:t xml:space="preserve"> </w:t>
      </w:r>
      <w:proofErr w:type="spellStart"/>
      <w:r w:rsidRPr="007B26E6">
        <w:rPr>
          <w:color w:val="000000"/>
          <w:lang w:eastAsia="en-GB"/>
        </w:rPr>
        <w:t>lelőhelyek</w:t>
      </w:r>
      <w:proofErr w:type="spellEnd"/>
      <w:r w:rsidRPr="007B26E6">
        <w:rPr>
          <w:color w:val="000000"/>
          <w:lang w:eastAsia="en-GB"/>
        </w:rPr>
        <w:t xml:space="preserve"> </w:t>
      </w:r>
      <w:proofErr w:type="spellStart"/>
      <w:r w:rsidRPr="007B26E6">
        <w:rPr>
          <w:color w:val="000000"/>
          <w:lang w:eastAsia="en-GB"/>
        </w:rPr>
        <w:t>embertani</w:t>
      </w:r>
      <w:proofErr w:type="spellEnd"/>
      <w:r w:rsidRPr="007B26E6">
        <w:rPr>
          <w:color w:val="000000"/>
          <w:lang w:eastAsia="en-GB"/>
        </w:rPr>
        <w:t xml:space="preserve"> </w:t>
      </w:r>
      <w:proofErr w:type="spellStart"/>
      <w:r w:rsidRPr="007B26E6">
        <w:rPr>
          <w:color w:val="000000"/>
          <w:lang w:eastAsia="en-GB"/>
        </w:rPr>
        <w:t>leleteinek</w:t>
      </w:r>
      <w:proofErr w:type="spellEnd"/>
      <w:r w:rsidRPr="007B26E6">
        <w:rPr>
          <w:color w:val="000000"/>
          <w:lang w:eastAsia="en-GB"/>
        </w:rPr>
        <w:t xml:space="preserve"> </w:t>
      </w:r>
      <w:proofErr w:type="spellStart"/>
      <w:r w:rsidRPr="007B26E6">
        <w:rPr>
          <w:color w:val="000000"/>
          <w:lang w:eastAsia="en-GB"/>
        </w:rPr>
        <w:t>főbb</w:t>
      </w:r>
      <w:proofErr w:type="spellEnd"/>
      <w:r w:rsidRPr="007B26E6">
        <w:rPr>
          <w:color w:val="000000"/>
          <w:lang w:eastAsia="en-GB"/>
        </w:rPr>
        <w:t xml:space="preserve"> </w:t>
      </w:r>
      <w:proofErr w:type="spellStart"/>
      <w:r w:rsidRPr="007B26E6">
        <w:rPr>
          <w:color w:val="000000"/>
          <w:lang w:eastAsia="en-GB"/>
        </w:rPr>
        <w:t>metrikus</w:t>
      </w:r>
      <w:proofErr w:type="spellEnd"/>
      <w:r w:rsidRPr="007B26E6">
        <w:rPr>
          <w:color w:val="000000"/>
          <w:lang w:eastAsia="en-GB"/>
        </w:rPr>
        <w:t xml:space="preserve"> </w:t>
      </w:r>
      <w:proofErr w:type="spellStart"/>
      <w:r w:rsidRPr="007B26E6">
        <w:rPr>
          <w:color w:val="000000"/>
          <w:lang w:eastAsia="en-GB"/>
        </w:rPr>
        <w:t>és</w:t>
      </w:r>
      <w:proofErr w:type="spellEnd"/>
      <w:r w:rsidRPr="007B26E6">
        <w:rPr>
          <w:color w:val="000000"/>
          <w:lang w:eastAsia="en-GB"/>
        </w:rPr>
        <w:t xml:space="preserve"> </w:t>
      </w:r>
      <w:proofErr w:type="spellStart"/>
      <w:r w:rsidRPr="007B26E6">
        <w:rPr>
          <w:color w:val="000000"/>
          <w:lang w:eastAsia="en-GB"/>
        </w:rPr>
        <w:t>morfológiai</w:t>
      </w:r>
      <w:proofErr w:type="spellEnd"/>
      <w:r w:rsidRPr="007B26E6">
        <w:rPr>
          <w:color w:val="000000"/>
          <w:lang w:eastAsia="en-GB"/>
        </w:rPr>
        <w:t xml:space="preserve"> </w:t>
      </w:r>
      <w:proofErr w:type="spellStart"/>
      <w:r w:rsidRPr="007B26E6">
        <w:rPr>
          <w:color w:val="000000"/>
          <w:lang w:eastAsia="en-GB"/>
        </w:rPr>
        <w:t>jellemzői</w:t>
      </w:r>
      <w:proofErr w:type="spellEnd"/>
      <w:r w:rsidRPr="007B26E6">
        <w:rPr>
          <w:color w:val="000000"/>
          <w:lang w:eastAsia="en-GB"/>
        </w:rPr>
        <w:t xml:space="preserve">. In: Z. </w:t>
      </w:r>
      <w:proofErr w:type="spellStart"/>
      <w:r w:rsidRPr="007B26E6">
        <w:rPr>
          <w:color w:val="000000"/>
          <w:lang w:eastAsia="en-GB"/>
        </w:rPr>
        <w:t>Korsós</w:t>
      </w:r>
      <w:proofErr w:type="spellEnd"/>
      <w:r w:rsidRPr="007B26E6">
        <w:rPr>
          <w:color w:val="000000"/>
          <w:lang w:eastAsia="en-GB"/>
        </w:rPr>
        <w:t xml:space="preserve">, </w:t>
      </w:r>
      <w:proofErr w:type="spellStart"/>
      <w:r w:rsidRPr="007B26E6">
        <w:rPr>
          <w:color w:val="000000"/>
          <w:lang w:eastAsia="en-GB"/>
        </w:rPr>
        <w:t>Gy</w:t>
      </w:r>
      <w:proofErr w:type="spellEnd"/>
      <w:r w:rsidRPr="007B26E6">
        <w:rPr>
          <w:color w:val="000000"/>
          <w:lang w:eastAsia="en-GB"/>
        </w:rPr>
        <w:t xml:space="preserve">. </w:t>
      </w:r>
      <w:proofErr w:type="spellStart"/>
      <w:r w:rsidRPr="007B26E6">
        <w:rPr>
          <w:color w:val="000000"/>
          <w:lang w:eastAsia="en-GB"/>
        </w:rPr>
        <w:t>Gyenis</w:t>
      </w:r>
      <w:proofErr w:type="spellEnd"/>
      <w:r w:rsidRPr="007B26E6">
        <w:rPr>
          <w:color w:val="000000"/>
          <w:lang w:eastAsia="en-GB"/>
        </w:rPr>
        <w:t xml:space="preserve">, and K. </w:t>
      </w:r>
      <w:proofErr w:type="spellStart"/>
      <w:r w:rsidRPr="007B26E6">
        <w:rPr>
          <w:color w:val="000000"/>
          <w:lang w:eastAsia="en-GB"/>
        </w:rPr>
        <w:t>Penksza</w:t>
      </w:r>
      <w:proofErr w:type="spellEnd"/>
      <w:r w:rsidRPr="007B26E6">
        <w:rPr>
          <w:color w:val="000000"/>
          <w:lang w:eastAsia="en-GB"/>
        </w:rPr>
        <w:t xml:space="preserve"> (eds), </w:t>
      </w:r>
      <w:r w:rsidRPr="007B26E6">
        <w:rPr>
          <w:i/>
          <w:iCs/>
          <w:color w:val="000000"/>
          <w:lang w:eastAsia="en-GB"/>
        </w:rPr>
        <w:t xml:space="preserve">V. </w:t>
      </w:r>
      <w:proofErr w:type="spellStart"/>
      <w:r w:rsidRPr="007B26E6">
        <w:rPr>
          <w:i/>
          <w:iCs/>
          <w:color w:val="000000"/>
          <w:lang w:eastAsia="en-GB"/>
        </w:rPr>
        <w:t>Kárpát-medencei</w:t>
      </w:r>
      <w:proofErr w:type="spellEnd"/>
      <w:r w:rsidRPr="007B26E6">
        <w:rPr>
          <w:i/>
          <w:iCs/>
          <w:color w:val="000000"/>
          <w:lang w:eastAsia="en-GB"/>
        </w:rPr>
        <w:t xml:space="preserve">. </w:t>
      </w:r>
      <w:proofErr w:type="spellStart"/>
      <w:r w:rsidRPr="007B26E6">
        <w:rPr>
          <w:i/>
          <w:iCs/>
          <w:color w:val="000000"/>
          <w:lang w:eastAsia="en-GB"/>
        </w:rPr>
        <w:t>Biológiai</w:t>
      </w:r>
      <w:proofErr w:type="spellEnd"/>
      <w:r w:rsidRPr="007B26E6">
        <w:rPr>
          <w:i/>
          <w:iCs/>
          <w:color w:val="000000"/>
          <w:lang w:eastAsia="en-GB"/>
        </w:rPr>
        <w:t xml:space="preserve"> </w:t>
      </w:r>
      <w:proofErr w:type="spellStart"/>
      <w:r w:rsidRPr="007B26E6">
        <w:rPr>
          <w:i/>
          <w:iCs/>
          <w:color w:val="000000"/>
          <w:lang w:eastAsia="en-GB"/>
        </w:rPr>
        <w:t>Szimpózium</w:t>
      </w:r>
      <w:proofErr w:type="spellEnd"/>
      <w:r w:rsidRPr="007B26E6">
        <w:rPr>
          <w:i/>
          <w:iCs/>
          <w:color w:val="000000"/>
          <w:lang w:eastAsia="en-GB"/>
        </w:rPr>
        <w:t xml:space="preserve">, </w:t>
      </w:r>
      <w:proofErr w:type="spellStart"/>
      <w:r w:rsidRPr="007B26E6">
        <w:rPr>
          <w:i/>
          <w:iCs/>
          <w:color w:val="000000"/>
          <w:lang w:eastAsia="en-GB"/>
        </w:rPr>
        <w:t>Előadások</w:t>
      </w:r>
      <w:proofErr w:type="spellEnd"/>
      <w:r w:rsidRPr="007B26E6">
        <w:rPr>
          <w:i/>
          <w:iCs/>
          <w:color w:val="000000"/>
          <w:lang w:eastAsia="en-GB"/>
        </w:rPr>
        <w:t xml:space="preserve"> </w:t>
      </w:r>
      <w:proofErr w:type="spellStart"/>
      <w:r w:rsidRPr="007B26E6">
        <w:rPr>
          <w:i/>
          <w:iCs/>
          <w:color w:val="000000"/>
          <w:lang w:eastAsia="en-GB"/>
        </w:rPr>
        <w:t>összefoglalói</w:t>
      </w:r>
      <w:proofErr w:type="spellEnd"/>
      <w:r w:rsidRPr="007B26E6">
        <w:rPr>
          <w:color w:val="000000"/>
          <w:lang w:eastAsia="en-GB"/>
        </w:rPr>
        <w:t xml:space="preserve">, 103–11. Budapest: Magyar </w:t>
      </w:r>
      <w:proofErr w:type="spellStart"/>
      <w:r w:rsidRPr="007B26E6">
        <w:rPr>
          <w:color w:val="000000"/>
          <w:lang w:eastAsia="en-GB"/>
        </w:rPr>
        <w:t>Biológiai</w:t>
      </w:r>
      <w:proofErr w:type="spellEnd"/>
      <w:r w:rsidRPr="007B26E6">
        <w:rPr>
          <w:color w:val="000000"/>
          <w:lang w:eastAsia="en-GB"/>
        </w:rPr>
        <w:t xml:space="preserve"> </w:t>
      </w:r>
      <w:proofErr w:type="spellStart"/>
      <w:r w:rsidRPr="007B26E6">
        <w:rPr>
          <w:color w:val="000000"/>
          <w:lang w:eastAsia="en-GB"/>
        </w:rPr>
        <w:t>Társaság</w:t>
      </w:r>
      <w:proofErr w:type="spellEnd"/>
      <w:r w:rsidRPr="007B26E6">
        <w:rPr>
          <w:color w:val="000000"/>
          <w:lang w:eastAsia="en-GB"/>
        </w:rPr>
        <w:t>.</w:t>
      </w:r>
    </w:p>
    <w:p w14:paraId="3EBC7102" w14:textId="77777777" w:rsidR="00DE04E5" w:rsidRPr="007B26E6" w:rsidRDefault="00DE04E5" w:rsidP="00DE04E5">
      <w:pPr>
        <w:rPr>
          <w:lang w:eastAsia="en-GB"/>
        </w:rPr>
      </w:pPr>
    </w:p>
    <w:p w14:paraId="5E4835E3" w14:textId="44EDDBBF" w:rsidR="00DE04E5" w:rsidRPr="007B26E6" w:rsidRDefault="7942ADCE" w:rsidP="00DE04E5">
      <w:pPr>
        <w:jc w:val="both"/>
        <w:rPr>
          <w:lang w:eastAsia="en-GB"/>
        </w:rPr>
      </w:pPr>
      <w:proofErr w:type="spellStart"/>
      <w:r w:rsidRPr="7942ADCE">
        <w:rPr>
          <w:b/>
          <w:bCs/>
          <w:color w:val="000000" w:themeColor="text1"/>
          <w:lang w:eastAsia="en-GB"/>
        </w:rPr>
        <w:t>Túrkeve-Burkus-halom</w:t>
      </w:r>
      <w:proofErr w:type="spellEnd"/>
      <w:r w:rsidRPr="7942ADCE">
        <w:rPr>
          <w:b/>
          <w:bCs/>
          <w:color w:val="000000" w:themeColor="text1"/>
          <w:lang w:eastAsia="en-GB"/>
        </w:rPr>
        <w:t xml:space="preserve">, </w:t>
      </w:r>
      <w:proofErr w:type="spellStart"/>
      <w:r w:rsidRPr="7942ADCE">
        <w:rPr>
          <w:b/>
          <w:bCs/>
          <w:color w:val="000000" w:themeColor="text1"/>
          <w:lang w:eastAsia="en-GB"/>
        </w:rPr>
        <w:t>Jász</w:t>
      </w:r>
      <w:proofErr w:type="spellEnd"/>
      <w:r w:rsidRPr="7942ADCE">
        <w:rPr>
          <w:b/>
          <w:bCs/>
          <w:color w:val="000000" w:themeColor="text1"/>
          <w:lang w:eastAsia="en-GB"/>
        </w:rPr>
        <w:t>-</w:t>
      </w:r>
      <w:proofErr w:type="spellStart"/>
      <w:r w:rsidRPr="7942ADCE">
        <w:rPr>
          <w:b/>
          <w:bCs/>
          <w:color w:val="000000" w:themeColor="text1"/>
          <w:lang w:eastAsia="en-GB"/>
        </w:rPr>
        <w:t>Nagykun</w:t>
      </w:r>
      <w:proofErr w:type="spellEnd"/>
      <w:r w:rsidRPr="7942ADCE">
        <w:rPr>
          <w:b/>
          <w:bCs/>
          <w:color w:val="000000" w:themeColor="text1"/>
          <w:lang w:eastAsia="en-GB"/>
        </w:rPr>
        <w:t>-Szolnok County, Hungary</w:t>
      </w:r>
    </w:p>
    <w:p w14:paraId="13482F57" w14:textId="77777777" w:rsidR="00DE04E5" w:rsidRPr="007B26E6" w:rsidRDefault="00DE04E5" w:rsidP="00DE04E5">
      <w:pPr>
        <w:jc w:val="both"/>
        <w:rPr>
          <w:lang w:eastAsia="en-GB"/>
        </w:rPr>
      </w:pPr>
      <w:r w:rsidRPr="007B26E6">
        <w:rPr>
          <w:color w:val="000000"/>
          <w:lang w:eastAsia="en-GB"/>
        </w:rPr>
        <w:t xml:space="preserve">During a preventive excavation at the </w:t>
      </w:r>
      <w:proofErr w:type="spellStart"/>
      <w:r w:rsidRPr="007B26E6">
        <w:rPr>
          <w:color w:val="000000"/>
          <w:lang w:eastAsia="en-GB"/>
        </w:rPr>
        <w:t>Túrkeve-Burkus-Halom</w:t>
      </w:r>
      <w:proofErr w:type="spellEnd"/>
      <w:r w:rsidRPr="007B26E6">
        <w:rPr>
          <w:color w:val="000000"/>
          <w:lang w:eastAsia="en-GB"/>
        </w:rPr>
        <w:t xml:space="preserve"> site in eastern Hungary in 2005, a rectangular sunken floored building was excavated; this represents the first published Iron Age building from the </w:t>
      </w:r>
      <w:proofErr w:type="spellStart"/>
      <w:r w:rsidRPr="007B26E6">
        <w:rPr>
          <w:color w:val="000000"/>
          <w:lang w:eastAsia="en-GB"/>
        </w:rPr>
        <w:t>Nagykunság</w:t>
      </w:r>
      <w:proofErr w:type="spellEnd"/>
      <w:r w:rsidRPr="007B26E6">
        <w:rPr>
          <w:color w:val="000000"/>
          <w:lang w:eastAsia="en-GB"/>
        </w:rPr>
        <w:t xml:space="preserve"> area (a characteristic historical and geographical sub-region of the Great Hungarian Plain). The slightly irregular rectangular construction had markedly rounded </w:t>
      </w:r>
      <w:proofErr w:type="gramStart"/>
      <w:r w:rsidRPr="007B26E6">
        <w:rPr>
          <w:color w:val="000000"/>
          <w:lang w:eastAsia="en-GB"/>
        </w:rPr>
        <w:t>corners, and</w:t>
      </w:r>
      <w:proofErr w:type="gramEnd"/>
      <w:r w:rsidRPr="007B26E6">
        <w:rPr>
          <w:color w:val="000000"/>
          <w:lang w:eastAsia="en-GB"/>
        </w:rPr>
        <w:t xml:space="preserve"> sloping benches on its side walls. No traces of plastered floor, nor hearth were found. The finds assemblage included 32 fragments of hand-made pottery, 50 wheel-made sherds, 2 fragments of grinding stones made from volcanic rock, large amounts of burnt clay (many with branch impressions) and animal bones. The ceramics show a mix of local Early Iron Age </w:t>
      </w:r>
      <w:proofErr w:type="gramStart"/>
      <w:r w:rsidRPr="007B26E6">
        <w:rPr>
          <w:color w:val="000000"/>
          <w:lang w:eastAsia="en-GB"/>
        </w:rPr>
        <w:t>traditions</w:t>
      </w:r>
      <w:proofErr w:type="gramEnd"/>
      <w:r w:rsidRPr="007B26E6">
        <w:rPr>
          <w:color w:val="000000"/>
          <w:lang w:eastAsia="en-GB"/>
        </w:rPr>
        <w:t xml:space="preserve"> and La Tène ceramic styles. Based on the diagnostic finds, the </w:t>
      </w:r>
      <w:r w:rsidRPr="007B26E6">
        <w:rPr>
          <w:color w:val="000000"/>
          <w:lang w:eastAsia="en-GB"/>
        </w:rPr>
        <w:lastRenderedPageBreak/>
        <w:t xml:space="preserve">building can be dated to the middle La Tène period, between the LTB2–C1 (320–200 BCE) </w:t>
      </w:r>
      <w:proofErr w:type="spellStart"/>
      <w:r w:rsidRPr="007B26E6">
        <w:rPr>
          <w:color w:val="000000"/>
          <w:lang w:eastAsia="en-GB"/>
        </w:rPr>
        <w:t>Kovács</w:t>
      </w:r>
      <w:proofErr w:type="spellEnd"/>
      <w:r w:rsidRPr="007B26E6">
        <w:rPr>
          <w:color w:val="000000"/>
          <w:lang w:eastAsia="en-GB"/>
        </w:rPr>
        <w:t xml:space="preserve"> 2018, 95–8). </w:t>
      </w:r>
    </w:p>
    <w:p w14:paraId="534CE955" w14:textId="77777777" w:rsidR="00DE04E5" w:rsidRPr="007B26E6" w:rsidRDefault="00DE04E5" w:rsidP="00DE04E5">
      <w:pPr>
        <w:rPr>
          <w:lang w:eastAsia="en-GB"/>
        </w:rPr>
      </w:pPr>
    </w:p>
    <w:p w14:paraId="48A03BB8" w14:textId="226302AB" w:rsidR="00DE04E5" w:rsidRPr="007B26E6" w:rsidRDefault="00DE04E5" w:rsidP="00DE04E5">
      <w:pPr>
        <w:jc w:val="both"/>
        <w:rPr>
          <w:lang w:eastAsia="en-GB"/>
        </w:rPr>
      </w:pPr>
      <w:r w:rsidRPr="007B26E6">
        <w:rPr>
          <w:color w:val="000000"/>
          <w:lang w:eastAsia="en-GB"/>
        </w:rPr>
        <w:t>The skeleton of an individual, aged 30/40 years (</w:t>
      </w:r>
      <w:proofErr w:type="spellStart"/>
      <w:r w:rsidRPr="007B26E6">
        <w:rPr>
          <w:color w:val="000000"/>
          <w:lang w:eastAsia="en-GB"/>
        </w:rPr>
        <w:t>Szeniczey</w:t>
      </w:r>
      <w:proofErr w:type="spellEnd"/>
      <w:r w:rsidRPr="007B26E6">
        <w:rPr>
          <w:color w:val="000000"/>
          <w:lang w:eastAsia="en-GB"/>
        </w:rPr>
        <w:t xml:space="preserve"> and Hajdu 2018, 115–18), lay in an oval pit under the floor in the south-east corner of the building. From the position of the skeleton (legs curved backwards, arms crossed in front of the chest), it seems as if the individual had been tied and was thrown into the pit. The anthropological examinations revealed no traces of trauma on the skeleton, though irregularly-positioned skeletons have been interpreted as the result of unusual events or acts, such as homicides or sacrifice (</w:t>
      </w:r>
      <w:proofErr w:type="spellStart"/>
      <w:r w:rsidRPr="007B26E6">
        <w:rPr>
          <w:color w:val="000000"/>
          <w:lang w:eastAsia="en-GB"/>
        </w:rPr>
        <w:t>Kovács</w:t>
      </w:r>
      <w:proofErr w:type="spellEnd"/>
      <w:r w:rsidRPr="007B26E6">
        <w:rPr>
          <w:color w:val="000000"/>
          <w:lang w:eastAsia="en-GB"/>
        </w:rPr>
        <w:t xml:space="preserve"> 2018, 97–8). A petrous bone from this </w:t>
      </w:r>
      <w:r w:rsidRPr="00EF6361">
        <w:rPr>
          <w:color w:val="000000"/>
          <w:lang w:eastAsia="en-GB"/>
        </w:rPr>
        <w:t xml:space="preserve">individual (3121; Obj. 2/S13, 38205)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and yielded sample I18220 (</w:t>
      </w:r>
      <w:r w:rsidRPr="007B26E6">
        <w:rPr>
          <w:color w:val="000000"/>
          <w:lang w:eastAsia="en-GB"/>
        </w:rPr>
        <w:t>female).</w:t>
      </w:r>
    </w:p>
    <w:p w14:paraId="461FD384" w14:textId="77777777" w:rsidR="00DE04E5" w:rsidRPr="007B26E6" w:rsidRDefault="00DE04E5" w:rsidP="00DE04E5">
      <w:pPr>
        <w:rPr>
          <w:lang w:eastAsia="en-GB"/>
        </w:rPr>
      </w:pPr>
    </w:p>
    <w:p w14:paraId="4E024858"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Damjanich</w:t>
      </w:r>
      <w:proofErr w:type="spellEnd"/>
      <w:r w:rsidRPr="007B26E6">
        <w:rPr>
          <w:color w:val="000000"/>
          <w:lang w:eastAsia="en-GB"/>
        </w:rPr>
        <w:t xml:space="preserve"> </w:t>
      </w:r>
      <w:proofErr w:type="spellStart"/>
      <w:r w:rsidRPr="007B26E6">
        <w:rPr>
          <w:color w:val="000000"/>
          <w:lang w:eastAsia="en-GB"/>
        </w:rPr>
        <w:t>János</w:t>
      </w:r>
      <w:proofErr w:type="spellEnd"/>
      <w:r w:rsidRPr="007B26E6">
        <w:rPr>
          <w:color w:val="000000"/>
          <w:lang w:eastAsia="en-GB"/>
        </w:rPr>
        <w:t xml:space="preserve"> </w:t>
      </w:r>
      <w:proofErr w:type="spellStart"/>
      <w:r w:rsidRPr="007B26E6">
        <w:rPr>
          <w:color w:val="000000"/>
          <w:lang w:eastAsia="en-GB"/>
        </w:rPr>
        <w:t>Múzeum</w:t>
      </w:r>
      <w:proofErr w:type="spellEnd"/>
    </w:p>
    <w:p w14:paraId="489E2632" w14:textId="77777777" w:rsidR="00DE04E5" w:rsidRPr="007B26E6" w:rsidRDefault="00DE04E5" w:rsidP="00DE04E5">
      <w:pPr>
        <w:jc w:val="both"/>
        <w:rPr>
          <w:lang w:eastAsia="en-GB"/>
        </w:rPr>
      </w:pPr>
      <w:r w:rsidRPr="007B26E6">
        <w:rPr>
          <w:color w:val="000000"/>
          <w:lang w:eastAsia="en-GB"/>
        </w:rPr>
        <w:t xml:space="preserve">Author of entry: </w:t>
      </w:r>
      <w:proofErr w:type="spellStart"/>
      <w:r w:rsidRPr="007B26E6">
        <w:rPr>
          <w:color w:val="000000"/>
          <w:lang w:eastAsia="en-GB"/>
        </w:rPr>
        <w:t>Péter</w:t>
      </w:r>
      <w:proofErr w:type="spellEnd"/>
      <w:r w:rsidRPr="007B26E6">
        <w:rPr>
          <w:color w:val="000000"/>
          <w:lang w:eastAsia="en-GB"/>
        </w:rPr>
        <w:t xml:space="preserve"> F. </w:t>
      </w:r>
      <w:proofErr w:type="spellStart"/>
      <w:r w:rsidRPr="007B26E6">
        <w:rPr>
          <w:color w:val="000000"/>
          <w:lang w:eastAsia="en-GB"/>
        </w:rPr>
        <w:t>Kovács</w:t>
      </w:r>
      <w:proofErr w:type="spellEnd"/>
    </w:p>
    <w:p w14:paraId="762C17EA" w14:textId="77777777" w:rsidR="00DE04E5" w:rsidRPr="007B26E6" w:rsidRDefault="00DE04E5" w:rsidP="00DE04E5">
      <w:pPr>
        <w:jc w:val="both"/>
        <w:rPr>
          <w:lang w:eastAsia="en-GB"/>
        </w:rPr>
      </w:pPr>
      <w:r w:rsidRPr="007B26E6">
        <w:rPr>
          <w:color w:val="000000"/>
          <w:lang w:eastAsia="en-GB"/>
        </w:rPr>
        <w:t>References:</w:t>
      </w:r>
    </w:p>
    <w:p w14:paraId="149E5E5A" w14:textId="77777777" w:rsidR="00DE04E5" w:rsidRPr="007B26E6" w:rsidRDefault="00DE04E5" w:rsidP="00DE04E5">
      <w:pPr>
        <w:jc w:val="both"/>
        <w:rPr>
          <w:lang w:eastAsia="en-GB"/>
        </w:rPr>
      </w:pPr>
      <w:proofErr w:type="spellStart"/>
      <w:r w:rsidRPr="007B26E6">
        <w:rPr>
          <w:color w:val="000000"/>
          <w:lang w:eastAsia="en-GB"/>
        </w:rPr>
        <w:t>Kovács</w:t>
      </w:r>
      <w:proofErr w:type="spellEnd"/>
      <w:r w:rsidRPr="007B26E6">
        <w:rPr>
          <w:color w:val="000000"/>
          <w:lang w:eastAsia="en-GB"/>
        </w:rPr>
        <w:t>, F.P. 2018. La Tène-</w:t>
      </w:r>
      <w:proofErr w:type="spellStart"/>
      <w:r w:rsidRPr="007B26E6">
        <w:rPr>
          <w:color w:val="000000"/>
          <w:lang w:eastAsia="en-GB"/>
        </w:rPr>
        <w:t>kori</w:t>
      </w:r>
      <w:proofErr w:type="spellEnd"/>
      <w:r w:rsidRPr="007B26E6">
        <w:rPr>
          <w:color w:val="000000"/>
          <w:lang w:eastAsia="en-GB"/>
        </w:rPr>
        <w:t xml:space="preserve"> </w:t>
      </w:r>
      <w:proofErr w:type="spellStart"/>
      <w:r w:rsidRPr="007B26E6">
        <w:rPr>
          <w:color w:val="000000"/>
          <w:lang w:eastAsia="en-GB"/>
        </w:rPr>
        <w:t>településrészletek</w:t>
      </w:r>
      <w:proofErr w:type="spellEnd"/>
      <w:r w:rsidRPr="007B26E6">
        <w:rPr>
          <w:color w:val="000000"/>
          <w:lang w:eastAsia="en-GB"/>
        </w:rPr>
        <w:t xml:space="preserve"> a </w:t>
      </w:r>
      <w:proofErr w:type="spellStart"/>
      <w:r w:rsidRPr="007B26E6">
        <w:rPr>
          <w:color w:val="000000"/>
          <w:lang w:eastAsia="en-GB"/>
        </w:rPr>
        <w:t>Közép</w:t>
      </w:r>
      <w:proofErr w:type="spellEnd"/>
      <w:r w:rsidRPr="007B26E6">
        <w:rPr>
          <w:color w:val="000000"/>
          <w:lang w:eastAsia="en-GB"/>
        </w:rPr>
        <w:t>-Tisza-</w:t>
      </w:r>
      <w:proofErr w:type="spellStart"/>
      <w:r w:rsidRPr="007B26E6">
        <w:rPr>
          <w:color w:val="000000"/>
          <w:lang w:eastAsia="en-GB"/>
        </w:rPr>
        <w:t>vidékről</w:t>
      </w:r>
      <w:proofErr w:type="spellEnd"/>
      <w:r w:rsidRPr="007B26E6">
        <w:rPr>
          <w:color w:val="000000"/>
          <w:lang w:eastAsia="en-GB"/>
        </w:rPr>
        <w:t xml:space="preserve">: </w:t>
      </w:r>
      <w:proofErr w:type="spellStart"/>
      <w:r w:rsidRPr="007B26E6">
        <w:rPr>
          <w:color w:val="000000"/>
          <w:lang w:eastAsia="en-GB"/>
        </w:rPr>
        <w:t>Tiszapüspöki</w:t>
      </w:r>
      <w:proofErr w:type="spellEnd"/>
      <w:r w:rsidRPr="007B26E6">
        <w:rPr>
          <w:color w:val="000000"/>
          <w:lang w:eastAsia="en-GB"/>
        </w:rPr>
        <w:t xml:space="preserve">–Holt-Tisza-part, </w:t>
      </w:r>
      <w:proofErr w:type="spellStart"/>
      <w:r w:rsidRPr="007B26E6">
        <w:rPr>
          <w:color w:val="000000"/>
          <w:lang w:eastAsia="en-GB"/>
        </w:rPr>
        <w:t>Túrkeve-Burkus</w:t>
      </w:r>
      <w:proofErr w:type="spellEnd"/>
      <w:r w:rsidRPr="007B26E6">
        <w:rPr>
          <w:color w:val="000000"/>
          <w:lang w:eastAsia="en-GB"/>
        </w:rPr>
        <w:t xml:space="preserve"> </w:t>
      </w:r>
      <w:proofErr w:type="spellStart"/>
      <w:r w:rsidRPr="007B26E6">
        <w:rPr>
          <w:color w:val="000000"/>
          <w:lang w:eastAsia="en-GB"/>
        </w:rPr>
        <w:t>halom</w:t>
      </w:r>
      <w:proofErr w:type="spellEnd"/>
      <w:r w:rsidRPr="007B26E6">
        <w:rPr>
          <w:color w:val="000000"/>
          <w:lang w:eastAsia="en-GB"/>
        </w:rPr>
        <w:t>, Szolnok-</w:t>
      </w:r>
      <w:proofErr w:type="spellStart"/>
      <w:r w:rsidRPr="007B26E6">
        <w:rPr>
          <w:color w:val="000000"/>
          <w:lang w:eastAsia="en-GB"/>
        </w:rPr>
        <w:t>Vegyiművek</w:t>
      </w:r>
      <w:proofErr w:type="spellEnd"/>
      <w:r w:rsidRPr="007B26E6">
        <w:rPr>
          <w:color w:val="000000"/>
          <w:lang w:eastAsia="en-GB"/>
        </w:rPr>
        <w:t xml:space="preserve"> </w:t>
      </w:r>
      <w:proofErr w:type="spellStart"/>
      <w:r w:rsidRPr="007B26E6">
        <w:rPr>
          <w:color w:val="000000"/>
          <w:lang w:eastAsia="en-GB"/>
        </w:rPr>
        <w:t>körzet</w:t>
      </w:r>
      <w:proofErr w:type="spellEnd"/>
      <w:r w:rsidRPr="007B26E6">
        <w:rPr>
          <w:color w:val="000000"/>
          <w:lang w:eastAsia="en-GB"/>
        </w:rPr>
        <w:t xml:space="preserve"> [La Tène Age Settlement Sections from the Middle Tisza Region </w:t>
      </w:r>
      <w:proofErr w:type="spellStart"/>
      <w:r w:rsidRPr="007B26E6">
        <w:rPr>
          <w:color w:val="000000"/>
          <w:lang w:eastAsia="en-GB"/>
        </w:rPr>
        <w:t>Tiszapüspöki</w:t>
      </w:r>
      <w:proofErr w:type="spellEnd"/>
      <w:r w:rsidRPr="007B26E6">
        <w:rPr>
          <w:color w:val="000000"/>
          <w:lang w:eastAsia="en-GB"/>
        </w:rPr>
        <w:t xml:space="preserve"> – Holt-Tisza part, </w:t>
      </w:r>
      <w:proofErr w:type="spellStart"/>
      <w:r w:rsidRPr="007B26E6">
        <w:rPr>
          <w:color w:val="000000"/>
          <w:lang w:eastAsia="en-GB"/>
        </w:rPr>
        <w:t>Túrkeve</w:t>
      </w:r>
      <w:proofErr w:type="spellEnd"/>
      <w:r w:rsidRPr="007B26E6">
        <w:rPr>
          <w:color w:val="000000"/>
          <w:lang w:eastAsia="en-GB"/>
        </w:rPr>
        <w:t xml:space="preserve"> – </w:t>
      </w:r>
      <w:proofErr w:type="spellStart"/>
      <w:r w:rsidRPr="007B26E6">
        <w:rPr>
          <w:color w:val="000000"/>
          <w:lang w:eastAsia="en-GB"/>
        </w:rPr>
        <w:t>Burkushalom</w:t>
      </w:r>
      <w:proofErr w:type="spellEnd"/>
      <w:r w:rsidRPr="007B26E6">
        <w:rPr>
          <w:color w:val="000000"/>
          <w:lang w:eastAsia="en-GB"/>
        </w:rPr>
        <w:t xml:space="preserve">, Szolnok – </w:t>
      </w:r>
      <w:proofErr w:type="spellStart"/>
      <w:r w:rsidRPr="007B26E6">
        <w:rPr>
          <w:color w:val="000000"/>
          <w:lang w:eastAsia="en-GB"/>
        </w:rPr>
        <w:t>Vegyiművekkörzet</w:t>
      </w:r>
      <w:proofErr w:type="spellEnd"/>
      <w:r w:rsidRPr="007B26E6">
        <w:rPr>
          <w:color w:val="000000"/>
          <w:lang w:eastAsia="en-GB"/>
        </w:rPr>
        <w:t xml:space="preserve"> (Szolnok-Chemical factory district)]. </w:t>
      </w:r>
      <w:proofErr w:type="spellStart"/>
      <w:r w:rsidRPr="007B26E6">
        <w:rPr>
          <w:i/>
          <w:iCs/>
          <w:color w:val="000000"/>
          <w:lang w:eastAsia="en-GB"/>
        </w:rPr>
        <w:t>Tisicum</w:t>
      </w:r>
      <w:proofErr w:type="spellEnd"/>
      <w:r w:rsidRPr="007B26E6">
        <w:rPr>
          <w:color w:val="000000"/>
          <w:lang w:eastAsia="en-GB"/>
        </w:rPr>
        <w:t xml:space="preserve"> 26: 93–114.</w:t>
      </w:r>
    </w:p>
    <w:p w14:paraId="1A965D5E" w14:textId="77777777" w:rsidR="00DE04E5" w:rsidRPr="007B26E6" w:rsidRDefault="00DE04E5" w:rsidP="00DE04E5">
      <w:pPr>
        <w:rPr>
          <w:lang w:eastAsia="en-GB"/>
        </w:rPr>
      </w:pPr>
    </w:p>
    <w:p w14:paraId="15889B3E" w14:textId="50ED5D76" w:rsidR="00DE04E5" w:rsidRPr="007B26E6" w:rsidRDefault="7942ADCE" w:rsidP="7942ADCE">
      <w:pPr>
        <w:jc w:val="both"/>
        <w:rPr>
          <w:lang w:eastAsia="en-GB"/>
        </w:rPr>
      </w:pPr>
      <w:proofErr w:type="spellStart"/>
      <w:r w:rsidRPr="7942ADCE">
        <w:rPr>
          <w:color w:val="000000" w:themeColor="text1"/>
          <w:lang w:eastAsia="en-GB"/>
        </w:rPr>
        <w:t>Szeniczey</w:t>
      </w:r>
      <w:proofErr w:type="spellEnd"/>
      <w:r w:rsidRPr="7942ADCE">
        <w:rPr>
          <w:color w:val="000000" w:themeColor="text1"/>
          <w:lang w:eastAsia="en-GB"/>
        </w:rPr>
        <w:t xml:space="preserve">, T. and Hajdu, T. 2018. A </w:t>
      </w:r>
      <w:proofErr w:type="spellStart"/>
      <w:r w:rsidRPr="7942ADCE">
        <w:rPr>
          <w:color w:val="000000" w:themeColor="text1"/>
          <w:lang w:eastAsia="en-GB"/>
        </w:rPr>
        <w:t>Túrkeve-Burkus</w:t>
      </w:r>
      <w:proofErr w:type="spellEnd"/>
      <w:r w:rsidRPr="7942ADCE">
        <w:rPr>
          <w:color w:val="000000" w:themeColor="text1"/>
          <w:lang w:eastAsia="en-GB"/>
        </w:rPr>
        <w:t xml:space="preserve"> </w:t>
      </w:r>
      <w:proofErr w:type="spellStart"/>
      <w:r w:rsidRPr="7942ADCE">
        <w:rPr>
          <w:color w:val="000000" w:themeColor="text1"/>
          <w:lang w:eastAsia="en-GB"/>
        </w:rPr>
        <w:t>halom</w:t>
      </w:r>
      <w:proofErr w:type="spellEnd"/>
      <w:r w:rsidRPr="7942ADCE">
        <w:rPr>
          <w:color w:val="000000" w:themeColor="text1"/>
          <w:lang w:eastAsia="en-GB"/>
        </w:rPr>
        <w:t xml:space="preserve"> </w:t>
      </w:r>
      <w:proofErr w:type="spellStart"/>
      <w:r w:rsidRPr="7942ADCE">
        <w:rPr>
          <w:color w:val="000000" w:themeColor="text1"/>
          <w:lang w:eastAsia="en-GB"/>
        </w:rPr>
        <w:t>környéke</w:t>
      </w:r>
      <w:proofErr w:type="spellEnd"/>
      <w:r w:rsidRPr="7942ADCE">
        <w:rPr>
          <w:color w:val="000000" w:themeColor="text1"/>
          <w:lang w:eastAsia="en-GB"/>
        </w:rPr>
        <w:t xml:space="preserve"> – MOL 3. </w:t>
      </w:r>
      <w:proofErr w:type="spellStart"/>
      <w:r w:rsidRPr="7942ADCE">
        <w:rPr>
          <w:color w:val="000000" w:themeColor="text1"/>
          <w:lang w:eastAsia="en-GB"/>
        </w:rPr>
        <w:t>lelőhelyen</w:t>
      </w:r>
      <w:proofErr w:type="spellEnd"/>
      <w:r w:rsidRPr="7942ADCE">
        <w:rPr>
          <w:color w:val="000000" w:themeColor="text1"/>
          <w:lang w:eastAsia="en-GB"/>
        </w:rPr>
        <w:t xml:space="preserve"> </w:t>
      </w:r>
      <w:proofErr w:type="spellStart"/>
      <w:r w:rsidRPr="7942ADCE">
        <w:rPr>
          <w:color w:val="000000" w:themeColor="text1"/>
          <w:lang w:eastAsia="en-GB"/>
        </w:rPr>
        <w:t>feltárt</w:t>
      </w:r>
      <w:proofErr w:type="spellEnd"/>
      <w:r w:rsidRPr="7942ADCE">
        <w:rPr>
          <w:color w:val="000000" w:themeColor="text1"/>
          <w:lang w:eastAsia="en-GB"/>
        </w:rPr>
        <w:t xml:space="preserve"> </w:t>
      </w:r>
      <w:proofErr w:type="spellStart"/>
      <w:r w:rsidRPr="7942ADCE">
        <w:rPr>
          <w:color w:val="000000" w:themeColor="text1"/>
          <w:lang w:eastAsia="en-GB"/>
        </w:rPr>
        <w:t>kelta</w:t>
      </w:r>
      <w:proofErr w:type="spellEnd"/>
      <w:r w:rsidRPr="7942ADCE">
        <w:rPr>
          <w:color w:val="000000" w:themeColor="text1"/>
          <w:lang w:eastAsia="en-GB"/>
        </w:rPr>
        <w:t xml:space="preserve"> </w:t>
      </w:r>
      <w:proofErr w:type="spellStart"/>
      <w:r w:rsidRPr="7942ADCE">
        <w:rPr>
          <w:color w:val="000000" w:themeColor="text1"/>
          <w:lang w:eastAsia="en-GB"/>
        </w:rPr>
        <w:t>kori</w:t>
      </w:r>
      <w:proofErr w:type="spellEnd"/>
      <w:r w:rsidRPr="7942ADCE">
        <w:rPr>
          <w:color w:val="000000" w:themeColor="text1"/>
          <w:lang w:eastAsia="en-GB"/>
        </w:rPr>
        <w:t xml:space="preserve"> </w:t>
      </w:r>
      <w:proofErr w:type="spellStart"/>
      <w:r w:rsidRPr="7942ADCE">
        <w:rPr>
          <w:color w:val="000000" w:themeColor="text1"/>
          <w:lang w:eastAsia="en-GB"/>
        </w:rPr>
        <w:t>nő</w:t>
      </w:r>
      <w:proofErr w:type="spellEnd"/>
      <w:r w:rsidRPr="7942ADCE">
        <w:rPr>
          <w:color w:val="000000" w:themeColor="text1"/>
          <w:lang w:eastAsia="en-GB"/>
        </w:rPr>
        <w:t xml:space="preserve"> </w:t>
      </w:r>
      <w:proofErr w:type="spellStart"/>
      <w:r w:rsidRPr="7942ADCE">
        <w:rPr>
          <w:color w:val="000000" w:themeColor="text1"/>
          <w:lang w:eastAsia="en-GB"/>
        </w:rPr>
        <w:t>embertani</w:t>
      </w:r>
      <w:proofErr w:type="spellEnd"/>
      <w:r w:rsidRPr="7942ADCE">
        <w:rPr>
          <w:color w:val="000000" w:themeColor="text1"/>
          <w:lang w:eastAsia="en-GB"/>
        </w:rPr>
        <w:t xml:space="preserve"> </w:t>
      </w:r>
      <w:proofErr w:type="spellStart"/>
      <w:r w:rsidRPr="7942ADCE">
        <w:rPr>
          <w:color w:val="000000" w:themeColor="text1"/>
          <w:lang w:eastAsia="en-GB"/>
        </w:rPr>
        <w:t>vizsgálatának</w:t>
      </w:r>
      <w:proofErr w:type="spellEnd"/>
      <w:r w:rsidRPr="7942ADCE">
        <w:rPr>
          <w:color w:val="000000" w:themeColor="text1"/>
          <w:lang w:eastAsia="en-GB"/>
        </w:rPr>
        <w:t xml:space="preserve"> </w:t>
      </w:r>
      <w:proofErr w:type="spellStart"/>
      <w:r w:rsidRPr="7942ADCE">
        <w:rPr>
          <w:color w:val="000000" w:themeColor="text1"/>
          <w:lang w:eastAsia="en-GB"/>
        </w:rPr>
        <w:t>eredményei</w:t>
      </w:r>
      <w:proofErr w:type="spellEnd"/>
      <w:r w:rsidRPr="7942ADCE">
        <w:rPr>
          <w:color w:val="000000" w:themeColor="text1"/>
          <w:lang w:eastAsia="en-GB"/>
        </w:rPr>
        <w:t>/</w:t>
      </w:r>
      <w:r w:rsidRPr="7942ADCE">
        <w:rPr>
          <w:color w:val="000000" w:themeColor="text1"/>
        </w:rPr>
        <w:t xml:space="preserve">The results of the anthropological analysis of a woman excavated in the vicinity of </w:t>
      </w:r>
      <w:proofErr w:type="spellStart"/>
      <w:r w:rsidRPr="7942ADCE">
        <w:rPr>
          <w:color w:val="000000" w:themeColor="text1"/>
        </w:rPr>
        <w:t>Túrkeve-Burkus-halom</w:t>
      </w:r>
      <w:proofErr w:type="spellEnd"/>
      <w:r w:rsidRPr="7942ADCE">
        <w:rPr>
          <w:color w:val="000000" w:themeColor="text1"/>
        </w:rPr>
        <w:t xml:space="preserve"> – MOL 3 archaeological site</w:t>
      </w:r>
      <w:r w:rsidRPr="7942ADCE">
        <w:rPr>
          <w:color w:val="000000" w:themeColor="text1"/>
          <w:lang w:eastAsia="en-GB"/>
        </w:rPr>
        <w:t xml:space="preserve">. </w:t>
      </w:r>
      <w:proofErr w:type="spellStart"/>
      <w:r w:rsidRPr="7942ADCE">
        <w:rPr>
          <w:i/>
          <w:iCs/>
          <w:color w:val="000000" w:themeColor="text1"/>
          <w:lang w:eastAsia="en-GB"/>
        </w:rPr>
        <w:t>Tisicum</w:t>
      </w:r>
      <w:proofErr w:type="spellEnd"/>
      <w:r w:rsidRPr="7942ADCE">
        <w:rPr>
          <w:color w:val="000000" w:themeColor="text1"/>
          <w:lang w:eastAsia="en-GB"/>
        </w:rPr>
        <w:t xml:space="preserve"> 26: 115–18.</w:t>
      </w:r>
    </w:p>
    <w:p w14:paraId="34B866ED" w14:textId="77777777" w:rsidR="00DE04E5" w:rsidRPr="007B26E6" w:rsidRDefault="00DE04E5" w:rsidP="00DE04E5">
      <w:pPr>
        <w:rPr>
          <w:lang w:eastAsia="en-GB"/>
        </w:rPr>
      </w:pPr>
    </w:p>
    <w:p w14:paraId="21515DED" w14:textId="77777777" w:rsidR="00DE04E5" w:rsidRPr="007B26E6" w:rsidRDefault="00DE04E5" w:rsidP="00DE04E5">
      <w:pPr>
        <w:jc w:val="both"/>
        <w:rPr>
          <w:lang w:eastAsia="en-GB"/>
        </w:rPr>
      </w:pPr>
      <w:proofErr w:type="spellStart"/>
      <w:r w:rsidRPr="007B26E6">
        <w:rPr>
          <w:b/>
          <w:bCs/>
          <w:color w:val="000000"/>
          <w:lang w:eastAsia="en-GB"/>
        </w:rPr>
        <w:t>Zamárdi</w:t>
      </w:r>
      <w:proofErr w:type="spellEnd"/>
      <w:r w:rsidRPr="007B26E6">
        <w:rPr>
          <w:b/>
          <w:bCs/>
          <w:color w:val="000000"/>
          <w:lang w:eastAsia="en-GB"/>
        </w:rPr>
        <w:t xml:space="preserve"> (sites 56 and 89), </w:t>
      </w:r>
      <w:proofErr w:type="spellStart"/>
      <w:r w:rsidRPr="007B26E6">
        <w:rPr>
          <w:b/>
          <w:bCs/>
          <w:color w:val="000000"/>
          <w:lang w:eastAsia="en-GB"/>
        </w:rPr>
        <w:t>Kútvölgyi-dűlő</w:t>
      </w:r>
      <w:proofErr w:type="spellEnd"/>
      <w:r w:rsidRPr="007B26E6">
        <w:rPr>
          <w:b/>
          <w:bCs/>
          <w:color w:val="000000"/>
          <w:lang w:eastAsia="en-GB"/>
        </w:rPr>
        <w:t xml:space="preserve">, </w:t>
      </w:r>
      <w:proofErr w:type="spellStart"/>
      <w:r w:rsidRPr="007B26E6">
        <w:rPr>
          <w:b/>
          <w:bCs/>
          <w:color w:val="000000"/>
          <w:lang w:eastAsia="en-GB"/>
        </w:rPr>
        <w:t>Somogy</w:t>
      </w:r>
      <w:proofErr w:type="spellEnd"/>
      <w:r w:rsidRPr="007B26E6">
        <w:rPr>
          <w:b/>
          <w:bCs/>
          <w:color w:val="000000"/>
          <w:lang w:eastAsia="en-GB"/>
        </w:rPr>
        <w:t xml:space="preserve"> County, Hungary</w:t>
      </w:r>
    </w:p>
    <w:p w14:paraId="498D200B" w14:textId="77777777" w:rsidR="00DE04E5" w:rsidRPr="007B26E6" w:rsidRDefault="00DE04E5" w:rsidP="00DE04E5">
      <w:pPr>
        <w:jc w:val="both"/>
        <w:rPr>
          <w:lang w:eastAsia="en-GB"/>
        </w:rPr>
      </w:pPr>
      <w:r w:rsidRPr="007B26E6">
        <w:rPr>
          <w:color w:val="000000"/>
          <w:lang w:eastAsia="en-GB"/>
        </w:rPr>
        <w:t xml:space="preserve">In 2005, </w:t>
      </w:r>
      <w:proofErr w:type="spellStart"/>
      <w:r w:rsidRPr="007B26E6">
        <w:rPr>
          <w:color w:val="000000"/>
          <w:lang w:eastAsia="en-GB"/>
        </w:rPr>
        <w:t>Ásatárs</w:t>
      </w:r>
      <w:proofErr w:type="spellEnd"/>
      <w:r w:rsidRPr="007B26E6">
        <w:rPr>
          <w:color w:val="000000"/>
          <w:lang w:eastAsia="en-GB"/>
        </w:rPr>
        <w:t xml:space="preserve"> Ltd investigated four sites on road no. 65101, which encircles </w:t>
      </w:r>
      <w:proofErr w:type="spellStart"/>
      <w:r w:rsidRPr="007B26E6">
        <w:rPr>
          <w:color w:val="000000"/>
          <w:lang w:eastAsia="en-GB"/>
        </w:rPr>
        <w:t>Zamárdi</w:t>
      </w:r>
      <w:proofErr w:type="spellEnd"/>
      <w:r w:rsidRPr="007B26E6">
        <w:rPr>
          <w:color w:val="000000"/>
          <w:lang w:eastAsia="en-GB"/>
        </w:rPr>
        <w:t xml:space="preserve">. The sites (nos. 89, 59/a, 58/b, and 56) in </w:t>
      </w:r>
      <w:proofErr w:type="spellStart"/>
      <w:r w:rsidRPr="007B26E6">
        <w:rPr>
          <w:color w:val="000000"/>
          <w:lang w:eastAsia="en-GB"/>
        </w:rPr>
        <w:t>Zamárdi</w:t>
      </w:r>
      <w:proofErr w:type="spellEnd"/>
      <w:r w:rsidRPr="007B26E6">
        <w:rPr>
          <w:color w:val="000000"/>
          <w:lang w:eastAsia="en-GB"/>
        </w:rPr>
        <w:t xml:space="preserve">, </w:t>
      </w:r>
      <w:proofErr w:type="spellStart"/>
      <w:r w:rsidRPr="007B26E6">
        <w:rPr>
          <w:color w:val="000000"/>
          <w:lang w:eastAsia="en-GB"/>
        </w:rPr>
        <w:t>Kútvölgyi-dűlő</w:t>
      </w:r>
      <w:proofErr w:type="spellEnd"/>
      <w:r w:rsidRPr="007B26E6">
        <w:rPr>
          <w:color w:val="000000"/>
          <w:lang w:eastAsia="en-GB"/>
        </w:rPr>
        <w:t xml:space="preserve"> are situated along a north–south orientated watercourse heading towards Balaton. At the southernmost site (no. 56.), measuring 8260m², 474 features spanning five archaeological periods were recorded. Early and Late Bronze Age settlement remains of the </w:t>
      </w:r>
      <w:proofErr w:type="spellStart"/>
      <w:r w:rsidRPr="007B26E6">
        <w:rPr>
          <w:color w:val="000000"/>
          <w:lang w:eastAsia="en-GB"/>
        </w:rPr>
        <w:t>Somogyvár-Vinkovci</w:t>
      </w:r>
      <w:proofErr w:type="spellEnd"/>
      <w:r w:rsidRPr="007B26E6">
        <w:rPr>
          <w:color w:val="000000"/>
          <w:lang w:eastAsia="en-GB"/>
        </w:rPr>
        <w:t xml:space="preserve"> and Urnfield Cultures, a La Tène mixed rite cemetery, a Roman period vicus and a Middle and Late Avar period settlement and iron smelting area were found (the Avar period industrial site being one of the largest in Central Europe) (</w:t>
      </w:r>
      <w:proofErr w:type="spellStart"/>
      <w:r w:rsidRPr="007B26E6">
        <w:rPr>
          <w:color w:val="000000"/>
          <w:lang w:eastAsia="en-GB"/>
        </w:rPr>
        <w:t>Gallina</w:t>
      </w:r>
      <w:proofErr w:type="spellEnd"/>
      <w:r w:rsidRPr="007B26E6">
        <w:rPr>
          <w:color w:val="000000"/>
          <w:lang w:eastAsia="en-GB"/>
        </w:rPr>
        <w:t xml:space="preserve"> 2011; </w:t>
      </w:r>
      <w:proofErr w:type="spellStart"/>
      <w:r w:rsidRPr="007B26E6">
        <w:rPr>
          <w:color w:val="000000"/>
          <w:lang w:eastAsia="en-GB"/>
        </w:rPr>
        <w:t>Gallina</w:t>
      </w:r>
      <w:proofErr w:type="spellEnd"/>
      <w:r w:rsidRPr="007B26E6">
        <w:rPr>
          <w:color w:val="000000"/>
          <w:lang w:eastAsia="en-GB"/>
        </w:rPr>
        <w:t xml:space="preserve"> et al. 2007a; b).</w:t>
      </w:r>
    </w:p>
    <w:p w14:paraId="461322C2" w14:textId="77777777" w:rsidR="00DE04E5" w:rsidRPr="007B26E6" w:rsidRDefault="00DE04E5" w:rsidP="00DE04E5">
      <w:pPr>
        <w:rPr>
          <w:lang w:eastAsia="en-GB"/>
        </w:rPr>
      </w:pPr>
    </w:p>
    <w:p w14:paraId="6729415E" w14:textId="77777777" w:rsidR="00DE04E5" w:rsidRPr="007B26E6" w:rsidRDefault="00DE04E5" w:rsidP="00DE04E5">
      <w:pPr>
        <w:jc w:val="both"/>
        <w:rPr>
          <w:lang w:eastAsia="en-GB"/>
        </w:rPr>
      </w:pPr>
      <w:r w:rsidRPr="007B26E6">
        <w:rPr>
          <w:color w:val="000000"/>
          <w:lang w:eastAsia="en-GB"/>
        </w:rPr>
        <w:t>A total of 19 La Tène graves were excavated: 16 inhumations and 3 cremations (2 inside an urn and 1 without urn). Based on orientation and size, two additional features lacking human remains could also have been graves belonging to the cemetery. The inhumation graves were oriented south–east/north–west (with a few exceptions) and the bodies were lying in supine position. </w:t>
      </w:r>
    </w:p>
    <w:p w14:paraId="34BDABA2" w14:textId="77777777" w:rsidR="00DE04E5" w:rsidRPr="007B26E6" w:rsidRDefault="00DE04E5" w:rsidP="00DE04E5">
      <w:pPr>
        <w:rPr>
          <w:lang w:eastAsia="en-GB"/>
        </w:rPr>
      </w:pPr>
    </w:p>
    <w:p w14:paraId="6B6E42AF" w14:textId="77777777" w:rsidR="00DE04E5" w:rsidRPr="007B26E6" w:rsidRDefault="00DE04E5" w:rsidP="00DE04E5">
      <w:pPr>
        <w:jc w:val="both"/>
        <w:rPr>
          <w:lang w:eastAsia="en-GB"/>
        </w:rPr>
      </w:pPr>
      <w:r w:rsidRPr="007B26E6">
        <w:rPr>
          <w:color w:val="000000"/>
          <w:lang w:eastAsia="en-GB"/>
        </w:rPr>
        <w:t xml:space="preserve">Grave goods included bronze chain-link necklaces, </w:t>
      </w:r>
      <w:proofErr w:type="gramStart"/>
      <w:r w:rsidRPr="007B26E6">
        <w:rPr>
          <w:color w:val="000000"/>
          <w:lang w:eastAsia="en-GB"/>
        </w:rPr>
        <w:t>iron</w:t>
      </w:r>
      <w:proofErr w:type="gramEnd"/>
      <w:r w:rsidRPr="007B26E6">
        <w:rPr>
          <w:color w:val="000000"/>
          <w:lang w:eastAsia="en-GB"/>
        </w:rPr>
        <w:t xml:space="preserve"> and bronze fibulae (including button fibulae, Dux-type fibulae and fibulae where the foot is attached to the bow), bossed bracelets and anklets, </w:t>
      </w:r>
      <w:proofErr w:type="spellStart"/>
      <w:r w:rsidRPr="007B26E6">
        <w:rPr>
          <w:color w:val="000000"/>
          <w:lang w:eastAsia="en-GB"/>
        </w:rPr>
        <w:t>sapropelite</w:t>
      </w:r>
      <w:proofErr w:type="spellEnd"/>
      <w:r w:rsidRPr="007B26E6">
        <w:rPr>
          <w:color w:val="000000"/>
          <w:lang w:eastAsia="en-GB"/>
        </w:rPr>
        <w:t xml:space="preserve"> bracelets/arm-rings, bronze knobbed anklets and, occasionally, finger rings. Male burials were characterized by iron belts. </w:t>
      </w:r>
      <w:proofErr w:type="gramStart"/>
      <w:r w:rsidRPr="007B26E6">
        <w:rPr>
          <w:color w:val="000000"/>
          <w:lang w:eastAsia="en-GB"/>
        </w:rPr>
        <w:t>With the exception of</w:t>
      </w:r>
      <w:proofErr w:type="gramEnd"/>
      <w:r w:rsidRPr="007B26E6">
        <w:rPr>
          <w:color w:val="000000"/>
          <w:lang w:eastAsia="en-GB"/>
        </w:rPr>
        <w:t xml:space="preserve"> three graves, all individuals were interred with vessels, with one or two usually placed near the head or the feet. Grave 34 contained an animal jaw. Folded iron swords were recovered from a cremation urn and a scattered cremation grave (nos. 37 and 118), whilst another cremation grave contained the largest number (5) of ceramic vessels, dress ornaments and a figurine. Graves within the </w:t>
      </w:r>
      <w:r w:rsidRPr="007B26E6">
        <w:rPr>
          <w:color w:val="000000"/>
          <w:lang w:eastAsia="en-GB"/>
        </w:rPr>
        <w:lastRenderedPageBreak/>
        <w:t>cemetery do not show significant differences in orientation or in grave goods, and based on the finds and the funeral rite, the cemetery can be dated to the LTB2–C1 period (third–second centuries BCE).</w:t>
      </w:r>
    </w:p>
    <w:p w14:paraId="000135CE" w14:textId="77777777" w:rsidR="00DE04E5" w:rsidRPr="007B26E6" w:rsidRDefault="00DE04E5" w:rsidP="00DE04E5">
      <w:pPr>
        <w:rPr>
          <w:lang w:eastAsia="en-GB"/>
        </w:rPr>
      </w:pPr>
    </w:p>
    <w:p w14:paraId="4979C79F" w14:textId="77777777" w:rsidR="00DE04E5" w:rsidRPr="007B26E6" w:rsidRDefault="00DE04E5" w:rsidP="00DE04E5">
      <w:pPr>
        <w:jc w:val="both"/>
        <w:rPr>
          <w:lang w:eastAsia="en-GB"/>
        </w:rPr>
      </w:pPr>
      <w:r w:rsidRPr="007B26E6">
        <w:rPr>
          <w:color w:val="000000"/>
          <w:lang w:eastAsia="en-GB"/>
        </w:rPr>
        <w:t xml:space="preserve">In the northern sites at </w:t>
      </w:r>
      <w:proofErr w:type="spellStart"/>
      <w:r w:rsidRPr="007B26E6">
        <w:rPr>
          <w:color w:val="000000"/>
          <w:lang w:eastAsia="en-GB"/>
        </w:rPr>
        <w:t>Zamárdi</w:t>
      </w:r>
      <w:proofErr w:type="spellEnd"/>
      <w:r w:rsidRPr="007B26E6">
        <w:rPr>
          <w:color w:val="000000"/>
          <w:lang w:eastAsia="en-GB"/>
        </w:rPr>
        <w:t xml:space="preserve"> (</w:t>
      </w:r>
      <w:proofErr w:type="gramStart"/>
      <w:r w:rsidRPr="007B26E6">
        <w:rPr>
          <w:color w:val="000000"/>
          <w:lang w:eastAsia="en-GB"/>
        </w:rPr>
        <w:t>i.e.</w:t>
      </w:r>
      <w:proofErr w:type="gramEnd"/>
      <w:r w:rsidRPr="007B26E6">
        <w:rPr>
          <w:color w:val="000000"/>
          <w:lang w:eastAsia="en-GB"/>
        </w:rPr>
        <w:t xml:space="preserve"> sites 89, 58/a and 58/b) remains of a settlement were recorded, which dated mainly to the LTD period (100–1 BCE), meaning that the cemetery was not established and used by its inhabitants.</w:t>
      </w:r>
    </w:p>
    <w:p w14:paraId="5FEC09E9" w14:textId="77777777" w:rsidR="00DE04E5" w:rsidRPr="007B26E6" w:rsidRDefault="00DE04E5" w:rsidP="00DE04E5">
      <w:pPr>
        <w:rPr>
          <w:lang w:eastAsia="en-GB"/>
        </w:rPr>
      </w:pPr>
    </w:p>
    <w:p w14:paraId="7D450D9A" w14:textId="413ED9BC" w:rsidR="00DE04E5" w:rsidRPr="007B26E6" w:rsidRDefault="00DE04E5" w:rsidP="00DE04E5">
      <w:pPr>
        <w:jc w:val="both"/>
        <w:rPr>
          <w:lang w:eastAsia="en-GB"/>
        </w:rPr>
      </w:pPr>
      <w:r w:rsidRPr="007B26E6">
        <w:rPr>
          <w:color w:val="000000"/>
          <w:lang w:eastAsia="en-GB"/>
        </w:rPr>
        <w:t xml:space="preserve">Petrous bones from nine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w:t>
      </w:r>
      <w:proofErr w:type="gramStart"/>
      <w:r w:rsidRPr="007B26E6">
        <w:rPr>
          <w:color w:val="000000"/>
          <w:lang w:eastAsia="en-GB"/>
        </w:rPr>
        <w:t>aDNA;</w:t>
      </w:r>
      <w:proofErr w:type="gramEnd"/>
      <w:r w:rsidRPr="007B26E6">
        <w:rPr>
          <w:color w:val="000000"/>
          <w:lang w:eastAsia="en-GB"/>
        </w:rPr>
        <w:t xml:space="preserve"> eight from the LTB2–C1 period (third–second centuries BCE) cemetery at site 56 and one Late Bronze Age individual from site 89. </w:t>
      </w:r>
    </w:p>
    <w:p w14:paraId="5D27C49B" w14:textId="77777777" w:rsidR="00DE04E5" w:rsidRPr="007B26E6" w:rsidRDefault="00DE04E5" w:rsidP="00DE04E5">
      <w:pPr>
        <w:rPr>
          <w:lang w:eastAsia="en-GB"/>
        </w:rPr>
      </w:pPr>
    </w:p>
    <w:p w14:paraId="59AE4B4B" w14:textId="77777777" w:rsidR="00DE04E5" w:rsidRPr="007B26E6" w:rsidRDefault="00DE04E5" w:rsidP="00DE04E5">
      <w:pPr>
        <w:jc w:val="both"/>
        <w:rPr>
          <w:lang w:eastAsia="en-GB"/>
        </w:rPr>
      </w:pPr>
      <w:r w:rsidRPr="007B26E6">
        <w:rPr>
          <w:color w:val="000000"/>
          <w:lang w:eastAsia="en-GB"/>
        </w:rPr>
        <w:t xml:space="preserve">From site 56: sample </w:t>
      </w:r>
      <w:r w:rsidRPr="00EF6361">
        <w:rPr>
          <w:color w:val="000000"/>
          <w:lang w:eastAsia="en-GB"/>
        </w:rPr>
        <w:t xml:space="preserve">I25509 (female) derives from an individual (IAP051) aged 30–35 years in Grave 21; sample I25510 (female) derives from an individual (IAP052) aged 30–40 years in Grave 32; sample I25512 (female) derives from an individual (IAP054) aged 30–40 years in Grave 41; sample I25516 (male) derives from an individual (IAP058) aged 30–40 years in Grave 133; sample I25517 (female) derives from an individual (IAP059) aged 40–50 years in Grave 143; sample I25518 (female) derives from a child (IAP060) aged 1–2 years in Grave 368; sample I25519 (male) derives from an individual aged 23–40 years in Grave 395; and sample I25522 (female) derives from another child aged 1–2 years in in Grave 451. </w:t>
      </w:r>
      <w:proofErr w:type="gramStart"/>
      <w:r w:rsidRPr="00EF6361">
        <w:rPr>
          <w:color w:val="000000"/>
          <w:lang w:eastAsia="en-GB"/>
        </w:rPr>
        <w:t>All of</w:t>
      </w:r>
      <w:proofErr w:type="gramEnd"/>
      <w:r w:rsidRPr="00EF6361">
        <w:rPr>
          <w:color w:val="000000"/>
          <w:lang w:eastAsia="en-GB"/>
        </w:rPr>
        <w:t xml:space="preserve"> the individuals were interred with</w:t>
      </w:r>
      <w:r w:rsidRPr="007B26E6">
        <w:rPr>
          <w:color w:val="000000"/>
          <w:lang w:eastAsia="en-GB"/>
        </w:rPr>
        <w:t xml:space="preserve"> ceramic and metal artefacts, with the exception of the individual in Grave 395, who was not buried with any grave goods.</w:t>
      </w:r>
    </w:p>
    <w:p w14:paraId="0E8B660C" w14:textId="77777777" w:rsidR="00DE04E5" w:rsidRPr="007B26E6" w:rsidRDefault="00DE04E5" w:rsidP="00DE04E5">
      <w:pPr>
        <w:rPr>
          <w:lang w:eastAsia="en-GB"/>
        </w:rPr>
      </w:pPr>
    </w:p>
    <w:p w14:paraId="14D6A01F" w14:textId="77777777" w:rsidR="00DE04E5" w:rsidRPr="007B26E6" w:rsidRDefault="00DE04E5" w:rsidP="00DE04E5">
      <w:pPr>
        <w:jc w:val="both"/>
        <w:rPr>
          <w:lang w:eastAsia="en-GB"/>
        </w:rPr>
      </w:pPr>
      <w:r w:rsidRPr="007B26E6">
        <w:rPr>
          <w:color w:val="000000"/>
          <w:lang w:eastAsia="en-GB"/>
        </w:rPr>
        <w:t xml:space="preserve">From site 89, </w:t>
      </w:r>
      <w:r w:rsidRPr="00EF6361">
        <w:rPr>
          <w:color w:val="000000"/>
          <w:lang w:eastAsia="en-GB"/>
        </w:rPr>
        <w:t>sample I25523 (</w:t>
      </w:r>
      <w:r w:rsidRPr="007B26E6">
        <w:rPr>
          <w:color w:val="000000"/>
          <w:lang w:eastAsia="en-GB"/>
        </w:rPr>
        <w:t>male) derives from a child aged 4–5 years in Grave 599. The body was in a crouched position and was not accompanied by any grave goods, but stratigraphic analysis of the grave fills suggests a Late Bronze Age date.</w:t>
      </w:r>
    </w:p>
    <w:p w14:paraId="08C97CDD" w14:textId="77777777" w:rsidR="00DE04E5" w:rsidRPr="007B26E6" w:rsidRDefault="00DE04E5" w:rsidP="00DE04E5">
      <w:pPr>
        <w:rPr>
          <w:lang w:eastAsia="en-GB"/>
        </w:rPr>
      </w:pPr>
    </w:p>
    <w:p w14:paraId="34C7D538" w14:textId="77777777" w:rsidR="00DE04E5" w:rsidRPr="007B26E6" w:rsidRDefault="00DE04E5" w:rsidP="00DE04E5">
      <w:pPr>
        <w:rPr>
          <w:lang w:eastAsia="en-GB"/>
        </w:rPr>
      </w:pPr>
      <w:r w:rsidRPr="007B26E6">
        <w:rPr>
          <w:color w:val="000000"/>
          <w:lang w:eastAsia="en-GB"/>
        </w:rPr>
        <w:t xml:space="preserve">Source of samples: Hungarian Natural History Museum, Department of Anthropology, </w:t>
      </w:r>
      <w:proofErr w:type="gramStart"/>
      <w:r w:rsidRPr="007B26E6">
        <w:rPr>
          <w:color w:val="000000"/>
          <w:lang w:eastAsia="en-GB"/>
        </w:rPr>
        <w:t>Budapest</w:t>
      </w:r>
      <w:proofErr w:type="gramEnd"/>
      <w:r w:rsidRPr="007B26E6">
        <w:rPr>
          <w:color w:val="000000"/>
          <w:lang w:eastAsia="en-GB"/>
        </w:rPr>
        <w:t xml:space="preserve"> and Museum </w:t>
      </w:r>
      <w:proofErr w:type="spellStart"/>
      <w:r w:rsidRPr="007B26E6">
        <w:rPr>
          <w:color w:val="000000"/>
          <w:lang w:eastAsia="en-GB"/>
        </w:rPr>
        <w:t>Rippl-Rónai</w:t>
      </w:r>
      <w:proofErr w:type="spellEnd"/>
      <w:r w:rsidRPr="007B26E6">
        <w:rPr>
          <w:color w:val="000000"/>
          <w:lang w:eastAsia="en-GB"/>
        </w:rPr>
        <w:t xml:space="preserve">, </w:t>
      </w:r>
      <w:proofErr w:type="spellStart"/>
      <w:r w:rsidRPr="007B26E6">
        <w:rPr>
          <w:color w:val="000000"/>
          <w:lang w:eastAsia="en-GB"/>
        </w:rPr>
        <w:t>Kaposvár</w:t>
      </w:r>
      <w:proofErr w:type="spellEnd"/>
    </w:p>
    <w:p w14:paraId="714BA241" w14:textId="77777777" w:rsidR="00DE04E5" w:rsidRPr="007B26E6" w:rsidRDefault="00DE04E5" w:rsidP="00DE04E5">
      <w:pPr>
        <w:rPr>
          <w:lang w:eastAsia="en-GB"/>
        </w:rPr>
      </w:pPr>
      <w:r w:rsidRPr="007B26E6">
        <w:rPr>
          <w:color w:val="000000"/>
          <w:lang w:eastAsia="en-GB"/>
        </w:rPr>
        <w:t xml:space="preserve">Author of entry: Krisztina Somogyi, Anna </w:t>
      </w:r>
      <w:proofErr w:type="spellStart"/>
      <w:r w:rsidRPr="007B26E6">
        <w:rPr>
          <w:color w:val="000000"/>
          <w:lang w:eastAsia="en-GB"/>
        </w:rPr>
        <w:t>Szécsényi</w:t>
      </w:r>
      <w:proofErr w:type="spellEnd"/>
      <w:r w:rsidRPr="007B26E6">
        <w:rPr>
          <w:color w:val="000000"/>
          <w:lang w:eastAsia="en-GB"/>
        </w:rPr>
        <w:t xml:space="preserve">-Nagy, </w:t>
      </w:r>
      <w:proofErr w:type="spellStart"/>
      <w:r w:rsidRPr="007B26E6">
        <w:rPr>
          <w:color w:val="000000"/>
          <w:lang w:eastAsia="en-GB"/>
        </w:rPr>
        <w:t>Tamás</w:t>
      </w:r>
      <w:proofErr w:type="spellEnd"/>
      <w:r w:rsidRPr="007B26E6">
        <w:rPr>
          <w:color w:val="000000"/>
          <w:lang w:eastAsia="en-GB"/>
        </w:rPr>
        <w:t xml:space="preserve"> Hajdu and </w:t>
      </w:r>
      <w:proofErr w:type="spellStart"/>
      <w:r w:rsidRPr="007B26E6">
        <w:rPr>
          <w:color w:val="000000"/>
          <w:lang w:eastAsia="en-GB"/>
        </w:rPr>
        <w:t>Zsolt</w:t>
      </w:r>
      <w:proofErr w:type="spellEnd"/>
      <w:r w:rsidRPr="007B26E6">
        <w:rPr>
          <w:color w:val="000000"/>
          <w:lang w:eastAsia="en-GB"/>
        </w:rPr>
        <w:t xml:space="preserve"> </w:t>
      </w:r>
      <w:proofErr w:type="spellStart"/>
      <w:r w:rsidRPr="007B26E6">
        <w:rPr>
          <w:color w:val="000000"/>
          <w:lang w:eastAsia="en-GB"/>
        </w:rPr>
        <w:t>Gallina</w:t>
      </w:r>
      <w:proofErr w:type="spellEnd"/>
    </w:p>
    <w:p w14:paraId="7D9C7A71" w14:textId="77777777" w:rsidR="00DE04E5" w:rsidRPr="007B26E6" w:rsidRDefault="00DE04E5" w:rsidP="00DE04E5">
      <w:pPr>
        <w:rPr>
          <w:lang w:eastAsia="en-GB"/>
        </w:rPr>
      </w:pPr>
    </w:p>
    <w:p w14:paraId="7712315E" w14:textId="77777777" w:rsidR="00DE04E5" w:rsidRPr="007B26E6" w:rsidRDefault="00DE04E5" w:rsidP="00DE04E5">
      <w:pPr>
        <w:jc w:val="both"/>
        <w:rPr>
          <w:lang w:eastAsia="en-GB"/>
        </w:rPr>
      </w:pPr>
      <w:r w:rsidRPr="007B26E6">
        <w:rPr>
          <w:color w:val="000000"/>
          <w:lang w:eastAsia="en-GB"/>
        </w:rPr>
        <w:t>References: </w:t>
      </w:r>
    </w:p>
    <w:p w14:paraId="0FFCC7C8" w14:textId="77777777" w:rsidR="00DE04E5" w:rsidRPr="007B26E6" w:rsidRDefault="00DE04E5" w:rsidP="00DE04E5">
      <w:pPr>
        <w:jc w:val="both"/>
        <w:rPr>
          <w:lang w:eastAsia="en-GB"/>
        </w:rPr>
      </w:pPr>
      <w:proofErr w:type="spellStart"/>
      <w:r w:rsidRPr="007B26E6">
        <w:rPr>
          <w:color w:val="000000"/>
          <w:lang w:eastAsia="en-GB"/>
        </w:rPr>
        <w:t>Gallina</w:t>
      </w:r>
      <w:proofErr w:type="spellEnd"/>
      <w:r w:rsidRPr="007B26E6">
        <w:rPr>
          <w:color w:val="000000"/>
          <w:lang w:eastAsia="en-GB"/>
        </w:rPr>
        <w:t xml:space="preserve">, </w:t>
      </w:r>
      <w:proofErr w:type="spellStart"/>
      <w:r w:rsidRPr="007B26E6">
        <w:rPr>
          <w:color w:val="000000"/>
          <w:lang w:eastAsia="en-GB"/>
        </w:rPr>
        <w:t>Zs</w:t>
      </w:r>
      <w:proofErr w:type="spellEnd"/>
      <w:r w:rsidRPr="007B26E6">
        <w:rPr>
          <w:color w:val="000000"/>
          <w:lang w:eastAsia="en-GB"/>
        </w:rPr>
        <w:t xml:space="preserve">., </w:t>
      </w:r>
      <w:proofErr w:type="spellStart"/>
      <w:r w:rsidRPr="007B26E6">
        <w:rPr>
          <w:color w:val="000000"/>
          <w:lang w:eastAsia="en-GB"/>
        </w:rPr>
        <w:t>Hornok</w:t>
      </w:r>
      <w:proofErr w:type="spellEnd"/>
      <w:r w:rsidRPr="007B26E6">
        <w:rPr>
          <w:color w:val="000000"/>
          <w:lang w:eastAsia="en-GB"/>
        </w:rPr>
        <w:t xml:space="preserve">, P. and Somogyi, K. 2007a. </w:t>
      </w:r>
      <w:proofErr w:type="spellStart"/>
      <w:r w:rsidRPr="007B26E6">
        <w:rPr>
          <w:color w:val="000000"/>
          <w:lang w:eastAsia="en-GB"/>
        </w:rPr>
        <w:t>Előzetes</w:t>
      </w:r>
      <w:proofErr w:type="spellEnd"/>
      <w:r w:rsidRPr="007B26E6">
        <w:rPr>
          <w:color w:val="000000"/>
          <w:lang w:eastAsia="en-GB"/>
        </w:rPr>
        <w:t xml:space="preserve"> </w:t>
      </w:r>
      <w:proofErr w:type="spellStart"/>
      <w:r w:rsidRPr="007B26E6">
        <w:rPr>
          <w:color w:val="000000"/>
          <w:lang w:eastAsia="en-GB"/>
        </w:rPr>
        <w:t>jelentés</w:t>
      </w:r>
      <w:proofErr w:type="spellEnd"/>
      <w:r w:rsidRPr="007B26E6">
        <w:rPr>
          <w:color w:val="000000"/>
          <w:lang w:eastAsia="en-GB"/>
        </w:rPr>
        <w:t xml:space="preserve"> a </w:t>
      </w:r>
      <w:proofErr w:type="spellStart"/>
      <w:r w:rsidRPr="007B26E6">
        <w:rPr>
          <w:color w:val="000000"/>
          <w:lang w:eastAsia="en-GB"/>
        </w:rPr>
        <w:t>Zamárdi</w:t>
      </w:r>
      <w:proofErr w:type="spellEnd"/>
      <w:r w:rsidRPr="007B26E6">
        <w:rPr>
          <w:color w:val="000000"/>
          <w:lang w:eastAsia="en-GB"/>
        </w:rPr>
        <w:t xml:space="preserve">, </w:t>
      </w:r>
      <w:proofErr w:type="spellStart"/>
      <w:r w:rsidRPr="007B26E6">
        <w:rPr>
          <w:color w:val="000000"/>
          <w:lang w:eastAsia="en-GB"/>
        </w:rPr>
        <w:t>Zamárdit</w:t>
      </w:r>
      <w:proofErr w:type="spellEnd"/>
      <w:r w:rsidRPr="007B26E6">
        <w:rPr>
          <w:color w:val="000000"/>
          <w:lang w:eastAsia="en-GB"/>
        </w:rPr>
        <w:t xml:space="preserve"> </w:t>
      </w:r>
      <w:proofErr w:type="spellStart"/>
      <w:r w:rsidRPr="007B26E6">
        <w:rPr>
          <w:color w:val="000000"/>
          <w:lang w:eastAsia="en-GB"/>
        </w:rPr>
        <w:t>elkerülő</w:t>
      </w:r>
      <w:proofErr w:type="spellEnd"/>
      <w:r w:rsidRPr="007B26E6">
        <w:rPr>
          <w:color w:val="000000"/>
          <w:lang w:eastAsia="en-GB"/>
        </w:rPr>
        <w:t xml:space="preserve"> 65101. </w:t>
      </w:r>
      <w:proofErr w:type="spellStart"/>
      <w:r w:rsidRPr="007B26E6">
        <w:rPr>
          <w:color w:val="000000"/>
          <w:lang w:eastAsia="en-GB"/>
        </w:rPr>
        <w:t>sz</w:t>
      </w:r>
      <w:proofErr w:type="spellEnd"/>
      <w:r w:rsidRPr="007B26E6">
        <w:rPr>
          <w:color w:val="000000"/>
          <w:lang w:eastAsia="en-GB"/>
        </w:rPr>
        <w:t xml:space="preserve">. </w:t>
      </w:r>
      <w:proofErr w:type="spellStart"/>
      <w:r w:rsidRPr="007B26E6">
        <w:rPr>
          <w:color w:val="000000"/>
          <w:lang w:eastAsia="en-GB"/>
        </w:rPr>
        <w:t>út</w:t>
      </w:r>
      <w:proofErr w:type="spellEnd"/>
      <w:r w:rsidRPr="007B26E6">
        <w:rPr>
          <w:color w:val="000000"/>
          <w:lang w:eastAsia="en-GB"/>
        </w:rPr>
        <w:t xml:space="preserve"> 89., 58/a., 58/b., 56. </w:t>
      </w:r>
      <w:proofErr w:type="spellStart"/>
      <w:r w:rsidRPr="007B26E6">
        <w:rPr>
          <w:color w:val="000000"/>
          <w:lang w:eastAsia="en-GB"/>
        </w:rPr>
        <w:t>lelőhelyeinek</w:t>
      </w:r>
      <w:proofErr w:type="spellEnd"/>
      <w:r w:rsidRPr="007B26E6">
        <w:rPr>
          <w:color w:val="000000"/>
          <w:lang w:eastAsia="en-GB"/>
        </w:rPr>
        <w:t xml:space="preserve"> </w:t>
      </w:r>
      <w:proofErr w:type="spellStart"/>
      <w:r w:rsidRPr="007B26E6">
        <w:rPr>
          <w:color w:val="000000"/>
          <w:lang w:eastAsia="en-GB"/>
        </w:rPr>
        <w:t>feltárásáról</w:t>
      </w:r>
      <w:proofErr w:type="spellEnd"/>
      <w:r w:rsidRPr="007B26E6">
        <w:rPr>
          <w:color w:val="000000"/>
          <w:lang w:eastAsia="en-GB"/>
        </w:rPr>
        <w:t xml:space="preserve">/Preliminary report of the excavations of the 89, 58/a, 58/b, 56. sites on the encircling road No. 65101. around </w:t>
      </w:r>
      <w:proofErr w:type="spellStart"/>
      <w:r w:rsidRPr="007B26E6">
        <w:rPr>
          <w:color w:val="000000"/>
          <w:lang w:eastAsia="en-GB"/>
        </w:rPr>
        <w:t>Zamárdi</w:t>
      </w:r>
      <w:proofErr w:type="spellEnd"/>
      <w:r w:rsidRPr="007B26E6">
        <w:rPr>
          <w:color w:val="000000"/>
          <w:lang w:eastAsia="en-GB"/>
        </w:rPr>
        <w:t xml:space="preserve">. </w:t>
      </w:r>
      <w:proofErr w:type="spellStart"/>
      <w:r w:rsidRPr="007B26E6">
        <w:rPr>
          <w:i/>
          <w:iCs/>
          <w:color w:val="000000"/>
          <w:lang w:eastAsia="en-GB"/>
        </w:rPr>
        <w:t>Somogy</w:t>
      </w:r>
      <w:proofErr w:type="spellEnd"/>
      <w:r w:rsidRPr="007B26E6">
        <w:rPr>
          <w:i/>
          <w:iCs/>
          <w:color w:val="000000"/>
          <w:lang w:eastAsia="en-GB"/>
        </w:rPr>
        <w:t xml:space="preserve"> </w:t>
      </w:r>
      <w:proofErr w:type="spellStart"/>
      <w:r w:rsidRPr="007B26E6">
        <w:rPr>
          <w:i/>
          <w:iCs/>
          <w:color w:val="000000"/>
          <w:lang w:eastAsia="en-GB"/>
        </w:rPr>
        <w:t>Megyei</w:t>
      </w:r>
      <w:proofErr w:type="spellEnd"/>
      <w:r w:rsidRPr="007B26E6">
        <w:rPr>
          <w:i/>
          <w:iCs/>
          <w:color w:val="000000"/>
          <w:lang w:eastAsia="en-GB"/>
        </w:rPr>
        <w:t xml:space="preserve"> </w:t>
      </w:r>
      <w:proofErr w:type="spellStart"/>
      <w:r w:rsidRPr="007B26E6">
        <w:rPr>
          <w:i/>
          <w:iCs/>
          <w:color w:val="000000"/>
          <w:lang w:eastAsia="en-GB"/>
        </w:rPr>
        <w:t>Múzeumok</w:t>
      </w:r>
      <w:proofErr w:type="spellEnd"/>
      <w:r w:rsidRPr="007B26E6">
        <w:rPr>
          <w:i/>
          <w:iCs/>
          <w:color w:val="000000"/>
          <w:lang w:eastAsia="en-GB"/>
        </w:rPr>
        <w:t xml:space="preserve"> </w:t>
      </w:r>
      <w:proofErr w:type="spellStart"/>
      <w:r w:rsidRPr="007B26E6">
        <w:rPr>
          <w:i/>
          <w:iCs/>
          <w:color w:val="000000"/>
          <w:lang w:eastAsia="en-GB"/>
        </w:rPr>
        <w:t>Közleményei</w:t>
      </w:r>
      <w:proofErr w:type="spellEnd"/>
      <w:r w:rsidRPr="007B26E6">
        <w:rPr>
          <w:i/>
          <w:iCs/>
          <w:color w:val="000000"/>
          <w:lang w:eastAsia="en-GB"/>
        </w:rPr>
        <w:t xml:space="preserve"> </w:t>
      </w:r>
      <w:r w:rsidRPr="007B26E6">
        <w:rPr>
          <w:color w:val="000000"/>
          <w:lang w:eastAsia="en-GB"/>
        </w:rPr>
        <w:t>17/A (2006), 153–68.</w:t>
      </w:r>
    </w:p>
    <w:p w14:paraId="6F88F508" w14:textId="77777777" w:rsidR="00DE04E5" w:rsidRPr="007B26E6" w:rsidRDefault="00DE04E5" w:rsidP="00DE04E5">
      <w:pPr>
        <w:rPr>
          <w:lang w:eastAsia="en-GB"/>
        </w:rPr>
      </w:pPr>
    </w:p>
    <w:p w14:paraId="742D28A4" w14:textId="77777777" w:rsidR="00DE04E5" w:rsidRPr="007B26E6" w:rsidRDefault="00DE04E5" w:rsidP="00DE04E5">
      <w:pPr>
        <w:jc w:val="both"/>
        <w:rPr>
          <w:lang w:eastAsia="en-GB"/>
        </w:rPr>
      </w:pPr>
      <w:proofErr w:type="spellStart"/>
      <w:r w:rsidRPr="007B26E6">
        <w:rPr>
          <w:color w:val="000000"/>
          <w:lang w:eastAsia="en-GB"/>
        </w:rPr>
        <w:t>Gallina</w:t>
      </w:r>
      <w:proofErr w:type="spellEnd"/>
      <w:r w:rsidRPr="007B26E6">
        <w:rPr>
          <w:color w:val="000000"/>
          <w:lang w:eastAsia="en-GB"/>
        </w:rPr>
        <w:t xml:space="preserve">, </w:t>
      </w:r>
      <w:proofErr w:type="spellStart"/>
      <w:r w:rsidRPr="007B26E6">
        <w:rPr>
          <w:color w:val="000000"/>
          <w:lang w:eastAsia="en-GB"/>
        </w:rPr>
        <w:t>Zs</w:t>
      </w:r>
      <w:proofErr w:type="spellEnd"/>
      <w:r w:rsidRPr="007B26E6">
        <w:rPr>
          <w:color w:val="000000"/>
          <w:lang w:eastAsia="en-GB"/>
        </w:rPr>
        <w:t xml:space="preserve">., </w:t>
      </w:r>
      <w:proofErr w:type="spellStart"/>
      <w:r w:rsidRPr="007B26E6">
        <w:rPr>
          <w:color w:val="000000"/>
          <w:lang w:eastAsia="en-GB"/>
        </w:rPr>
        <w:t>Hornok</w:t>
      </w:r>
      <w:proofErr w:type="spellEnd"/>
      <w:r w:rsidRPr="007B26E6">
        <w:rPr>
          <w:color w:val="000000"/>
          <w:lang w:eastAsia="en-GB"/>
        </w:rPr>
        <w:t xml:space="preserve">, P. and Somogyi, K. 2007b. </w:t>
      </w:r>
      <w:proofErr w:type="spellStart"/>
      <w:r w:rsidRPr="007B26E6">
        <w:rPr>
          <w:color w:val="000000"/>
          <w:lang w:eastAsia="en-GB"/>
        </w:rPr>
        <w:t>Vorbericht</w:t>
      </w:r>
      <w:proofErr w:type="spellEnd"/>
      <w:r w:rsidRPr="007B26E6">
        <w:rPr>
          <w:color w:val="000000"/>
          <w:lang w:eastAsia="en-GB"/>
        </w:rPr>
        <w:t xml:space="preserve"> </w:t>
      </w:r>
      <w:proofErr w:type="spellStart"/>
      <w:r w:rsidRPr="007B26E6">
        <w:rPr>
          <w:color w:val="000000"/>
          <w:lang w:eastAsia="en-GB"/>
        </w:rPr>
        <w:t>über</w:t>
      </w:r>
      <w:proofErr w:type="spellEnd"/>
      <w:r w:rsidRPr="007B26E6">
        <w:rPr>
          <w:color w:val="000000"/>
          <w:lang w:eastAsia="en-GB"/>
        </w:rPr>
        <w:t xml:space="preserve"> die </w:t>
      </w:r>
      <w:proofErr w:type="spellStart"/>
      <w:r w:rsidRPr="007B26E6">
        <w:rPr>
          <w:color w:val="000000"/>
          <w:lang w:eastAsia="en-GB"/>
        </w:rPr>
        <w:t>archäologische</w:t>
      </w:r>
      <w:proofErr w:type="spellEnd"/>
      <w:r w:rsidRPr="007B26E6">
        <w:rPr>
          <w:color w:val="000000"/>
          <w:lang w:eastAsia="en-GB"/>
        </w:rPr>
        <w:t xml:space="preserve"> </w:t>
      </w:r>
      <w:proofErr w:type="spellStart"/>
      <w:r w:rsidRPr="007B26E6">
        <w:rPr>
          <w:color w:val="000000"/>
          <w:lang w:eastAsia="en-GB"/>
        </w:rPr>
        <w:t>Untersuchung</w:t>
      </w:r>
      <w:proofErr w:type="spellEnd"/>
      <w:r w:rsidRPr="007B26E6">
        <w:rPr>
          <w:color w:val="000000"/>
          <w:lang w:eastAsia="en-GB"/>
        </w:rPr>
        <w:t xml:space="preserve"> </w:t>
      </w:r>
      <w:proofErr w:type="spellStart"/>
      <w:r w:rsidRPr="007B26E6">
        <w:rPr>
          <w:color w:val="000000"/>
          <w:lang w:eastAsia="en-GB"/>
        </w:rPr>
        <w:t>eines</w:t>
      </w:r>
      <w:proofErr w:type="spellEnd"/>
      <w:r w:rsidRPr="007B26E6">
        <w:rPr>
          <w:color w:val="000000"/>
          <w:lang w:eastAsia="en-GB"/>
        </w:rPr>
        <w:t xml:space="preserve"> </w:t>
      </w:r>
      <w:proofErr w:type="spellStart"/>
      <w:r w:rsidRPr="007B26E6">
        <w:rPr>
          <w:color w:val="000000"/>
          <w:lang w:eastAsia="en-GB"/>
        </w:rPr>
        <w:t>awarischen</w:t>
      </w:r>
      <w:proofErr w:type="spellEnd"/>
      <w:r w:rsidRPr="007B26E6">
        <w:rPr>
          <w:color w:val="000000"/>
          <w:lang w:eastAsia="en-GB"/>
        </w:rPr>
        <w:t xml:space="preserve"> </w:t>
      </w:r>
      <w:proofErr w:type="spellStart"/>
      <w:r w:rsidRPr="007B26E6">
        <w:rPr>
          <w:color w:val="000000"/>
          <w:lang w:eastAsia="en-GB"/>
        </w:rPr>
        <w:t>Eisenverhüttungszentrums</w:t>
      </w:r>
      <w:proofErr w:type="spellEnd"/>
      <w:r w:rsidRPr="007B26E6">
        <w:rPr>
          <w:color w:val="000000"/>
          <w:lang w:eastAsia="en-GB"/>
        </w:rPr>
        <w:t xml:space="preserve"> in der Gemeinde </w:t>
      </w:r>
      <w:proofErr w:type="spellStart"/>
      <w:r w:rsidRPr="007B26E6">
        <w:rPr>
          <w:color w:val="000000"/>
          <w:lang w:eastAsia="en-GB"/>
        </w:rPr>
        <w:t>Zamárdi</w:t>
      </w:r>
      <w:proofErr w:type="spellEnd"/>
      <w:r w:rsidRPr="007B26E6">
        <w:rPr>
          <w:color w:val="000000"/>
          <w:lang w:eastAsia="en-GB"/>
        </w:rPr>
        <w:t xml:space="preserve"> (</w:t>
      </w:r>
      <w:proofErr w:type="spellStart"/>
      <w:r w:rsidRPr="007B26E6">
        <w:rPr>
          <w:color w:val="000000"/>
          <w:lang w:eastAsia="en-GB"/>
        </w:rPr>
        <w:t>Komitat</w:t>
      </w:r>
      <w:proofErr w:type="spellEnd"/>
      <w:r w:rsidRPr="007B26E6">
        <w:rPr>
          <w:color w:val="000000"/>
          <w:lang w:eastAsia="en-GB"/>
        </w:rPr>
        <w:t xml:space="preserve"> </w:t>
      </w:r>
      <w:proofErr w:type="spellStart"/>
      <w:r w:rsidRPr="007B26E6">
        <w:rPr>
          <w:color w:val="000000"/>
          <w:lang w:eastAsia="en-GB"/>
        </w:rPr>
        <w:t>Somogy</w:t>
      </w:r>
      <w:proofErr w:type="spellEnd"/>
      <w:r w:rsidRPr="007B26E6">
        <w:rPr>
          <w:color w:val="000000"/>
          <w:lang w:eastAsia="en-GB"/>
        </w:rPr>
        <w:t xml:space="preserve"> </w:t>
      </w:r>
      <w:proofErr w:type="spellStart"/>
      <w:r w:rsidRPr="007B26E6">
        <w:rPr>
          <w:color w:val="000000"/>
          <w:lang w:eastAsia="en-GB"/>
        </w:rPr>
        <w:t>Ungarn</w:t>
      </w:r>
      <w:proofErr w:type="spellEnd"/>
      <w:r w:rsidRPr="007B26E6">
        <w:rPr>
          <w:color w:val="000000"/>
          <w:lang w:eastAsia="en-GB"/>
        </w:rPr>
        <w:t xml:space="preserve">). In: J. </w:t>
      </w:r>
      <w:proofErr w:type="spellStart"/>
      <w:r w:rsidRPr="007B26E6">
        <w:rPr>
          <w:color w:val="000000"/>
          <w:lang w:eastAsia="en-GB"/>
        </w:rPr>
        <w:t>Klápšte</w:t>
      </w:r>
      <w:proofErr w:type="spellEnd"/>
      <w:r w:rsidRPr="007B26E6">
        <w:rPr>
          <w:color w:val="000000"/>
          <w:lang w:eastAsia="en-GB"/>
        </w:rPr>
        <w:t xml:space="preserve"> and P. Sommer (eds), </w:t>
      </w:r>
      <w:r w:rsidRPr="007B26E6">
        <w:rPr>
          <w:i/>
          <w:iCs/>
          <w:color w:val="000000"/>
          <w:lang w:eastAsia="en-GB"/>
        </w:rPr>
        <w:t>Arts and Crafts in Medieval Rural Environment.</w:t>
      </w:r>
      <w:r w:rsidRPr="007B26E6">
        <w:rPr>
          <w:color w:val="000000"/>
          <w:lang w:eastAsia="en-GB"/>
        </w:rPr>
        <w:t xml:space="preserve"> </w:t>
      </w:r>
      <w:proofErr w:type="spellStart"/>
      <w:r w:rsidRPr="007B26E6">
        <w:rPr>
          <w:i/>
          <w:iCs/>
          <w:color w:val="000000"/>
          <w:lang w:eastAsia="en-GB"/>
        </w:rPr>
        <w:t>Ruralia</w:t>
      </w:r>
      <w:proofErr w:type="spellEnd"/>
      <w:r w:rsidRPr="007B26E6">
        <w:rPr>
          <w:i/>
          <w:iCs/>
          <w:color w:val="000000"/>
          <w:lang w:eastAsia="en-GB"/>
        </w:rPr>
        <w:t xml:space="preserve"> VI.,</w:t>
      </w:r>
      <w:r w:rsidRPr="007B26E6">
        <w:rPr>
          <w:color w:val="000000"/>
          <w:lang w:eastAsia="en-GB"/>
        </w:rPr>
        <w:t xml:space="preserve"> 71–81. Belgium: </w:t>
      </w:r>
      <w:proofErr w:type="spellStart"/>
      <w:r w:rsidRPr="007B26E6">
        <w:rPr>
          <w:color w:val="000000"/>
          <w:lang w:eastAsia="en-GB"/>
        </w:rPr>
        <w:t>Brepols</w:t>
      </w:r>
      <w:proofErr w:type="spellEnd"/>
      <w:r w:rsidRPr="007B26E6">
        <w:rPr>
          <w:color w:val="000000"/>
          <w:lang w:eastAsia="en-GB"/>
        </w:rPr>
        <w:t>. </w:t>
      </w:r>
    </w:p>
    <w:p w14:paraId="037D1BC9" w14:textId="77777777" w:rsidR="00DE04E5" w:rsidRPr="007B26E6" w:rsidRDefault="00DE04E5" w:rsidP="00DE04E5">
      <w:pPr>
        <w:rPr>
          <w:lang w:eastAsia="en-GB"/>
        </w:rPr>
      </w:pPr>
    </w:p>
    <w:p w14:paraId="719F9966" w14:textId="56272328" w:rsidR="00DE04E5" w:rsidRPr="007B26E6" w:rsidRDefault="7942ADCE" w:rsidP="7942ADCE">
      <w:pPr>
        <w:jc w:val="both"/>
        <w:rPr>
          <w:color w:val="000000" w:themeColor="text1"/>
        </w:rPr>
      </w:pPr>
      <w:proofErr w:type="spellStart"/>
      <w:r w:rsidRPr="7942ADCE">
        <w:rPr>
          <w:color w:val="000000" w:themeColor="text1"/>
          <w:lang w:eastAsia="en-GB"/>
        </w:rPr>
        <w:t>Gallina</w:t>
      </w:r>
      <w:proofErr w:type="spellEnd"/>
      <w:r w:rsidRPr="7942ADCE">
        <w:rPr>
          <w:color w:val="000000" w:themeColor="text1"/>
          <w:lang w:eastAsia="en-GB"/>
        </w:rPr>
        <w:t xml:space="preserve">, </w:t>
      </w:r>
      <w:proofErr w:type="spellStart"/>
      <w:r w:rsidRPr="7942ADCE">
        <w:rPr>
          <w:color w:val="000000" w:themeColor="text1"/>
          <w:lang w:eastAsia="en-GB"/>
        </w:rPr>
        <w:t>Zs</w:t>
      </w:r>
      <w:proofErr w:type="spellEnd"/>
      <w:r w:rsidRPr="7942ADCE">
        <w:rPr>
          <w:color w:val="000000" w:themeColor="text1"/>
          <w:lang w:eastAsia="en-GB"/>
        </w:rPr>
        <w:t xml:space="preserve">. 2011. Avar </w:t>
      </w:r>
      <w:proofErr w:type="spellStart"/>
      <w:r w:rsidRPr="7942ADCE">
        <w:rPr>
          <w:color w:val="000000" w:themeColor="text1"/>
          <w:lang w:eastAsia="en-GB"/>
        </w:rPr>
        <w:t>kori</w:t>
      </w:r>
      <w:proofErr w:type="spellEnd"/>
      <w:r w:rsidRPr="7942ADCE">
        <w:rPr>
          <w:color w:val="000000" w:themeColor="text1"/>
          <w:lang w:eastAsia="en-GB"/>
        </w:rPr>
        <w:t xml:space="preserve"> </w:t>
      </w:r>
      <w:proofErr w:type="spellStart"/>
      <w:r w:rsidRPr="7942ADCE">
        <w:rPr>
          <w:color w:val="000000" w:themeColor="text1"/>
          <w:lang w:eastAsia="en-GB"/>
        </w:rPr>
        <w:t>vaskohászati</w:t>
      </w:r>
      <w:proofErr w:type="spellEnd"/>
      <w:r w:rsidRPr="7942ADCE">
        <w:rPr>
          <w:color w:val="000000" w:themeColor="text1"/>
          <w:lang w:eastAsia="en-GB"/>
        </w:rPr>
        <w:t xml:space="preserve"> </w:t>
      </w:r>
      <w:proofErr w:type="spellStart"/>
      <w:r w:rsidRPr="7942ADCE">
        <w:rPr>
          <w:color w:val="000000" w:themeColor="text1"/>
          <w:lang w:eastAsia="en-GB"/>
        </w:rPr>
        <w:t>és</w:t>
      </w:r>
      <w:proofErr w:type="spellEnd"/>
      <w:r w:rsidRPr="7942ADCE">
        <w:rPr>
          <w:color w:val="000000" w:themeColor="text1"/>
          <w:lang w:eastAsia="en-GB"/>
        </w:rPr>
        <w:t xml:space="preserve"> </w:t>
      </w:r>
      <w:proofErr w:type="spellStart"/>
      <w:r w:rsidRPr="7942ADCE">
        <w:rPr>
          <w:color w:val="000000" w:themeColor="text1"/>
          <w:lang w:eastAsia="en-GB"/>
        </w:rPr>
        <w:t>települési</w:t>
      </w:r>
      <w:proofErr w:type="spellEnd"/>
      <w:r w:rsidRPr="7942ADCE">
        <w:rPr>
          <w:color w:val="000000" w:themeColor="text1"/>
          <w:lang w:eastAsia="en-GB"/>
        </w:rPr>
        <w:t xml:space="preserve"> centrum </w:t>
      </w:r>
      <w:proofErr w:type="spellStart"/>
      <w:r w:rsidRPr="7942ADCE">
        <w:rPr>
          <w:color w:val="000000" w:themeColor="text1"/>
          <w:lang w:eastAsia="en-GB"/>
        </w:rPr>
        <w:t>Zamárdiban</w:t>
      </w:r>
      <w:proofErr w:type="spellEnd"/>
      <w:r w:rsidRPr="7942ADCE">
        <w:rPr>
          <w:color w:val="000000" w:themeColor="text1"/>
          <w:lang w:eastAsia="en-GB"/>
        </w:rPr>
        <w:t xml:space="preserve">. A </w:t>
      </w:r>
      <w:proofErr w:type="spellStart"/>
      <w:r w:rsidRPr="7942ADCE">
        <w:rPr>
          <w:color w:val="000000" w:themeColor="text1"/>
          <w:lang w:eastAsia="en-GB"/>
        </w:rPr>
        <w:t>Barbaricum</w:t>
      </w:r>
      <w:proofErr w:type="spellEnd"/>
      <w:r w:rsidRPr="7942ADCE">
        <w:rPr>
          <w:color w:val="000000" w:themeColor="text1"/>
          <w:lang w:eastAsia="en-GB"/>
        </w:rPr>
        <w:t xml:space="preserve"> </w:t>
      </w:r>
      <w:proofErr w:type="spellStart"/>
      <w:r w:rsidRPr="7942ADCE">
        <w:rPr>
          <w:color w:val="000000" w:themeColor="text1"/>
          <w:lang w:eastAsia="en-GB"/>
        </w:rPr>
        <w:t>ösvényein</w:t>
      </w:r>
      <w:proofErr w:type="spellEnd"/>
      <w:r w:rsidRPr="7942ADCE">
        <w:rPr>
          <w:color w:val="000000" w:themeColor="text1"/>
          <w:lang w:eastAsia="en-GB"/>
        </w:rPr>
        <w:t xml:space="preserve">. A 2005-ben </w:t>
      </w:r>
      <w:proofErr w:type="spellStart"/>
      <w:r w:rsidRPr="7942ADCE">
        <w:rPr>
          <w:color w:val="000000" w:themeColor="text1"/>
          <w:lang w:eastAsia="en-GB"/>
        </w:rPr>
        <w:t>Kecskeméten</w:t>
      </w:r>
      <w:proofErr w:type="spellEnd"/>
      <w:r w:rsidRPr="7942ADCE">
        <w:rPr>
          <w:color w:val="000000" w:themeColor="text1"/>
          <w:lang w:eastAsia="en-GB"/>
        </w:rPr>
        <w:t xml:space="preserve"> </w:t>
      </w:r>
      <w:proofErr w:type="spellStart"/>
      <w:r w:rsidRPr="7942ADCE">
        <w:rPr>
          <w:color w:val="000000" w:themeColor="text1"/>
          <w:lang w:eastAsia="en-GB"/>
        </w:rPr>
        <w:t>tartott</w:t>
      </w:r>
      <w:proofErr w:type="spellEnd"/>
      <w:r w:rsidRPr="7942ADCE">
        <w:rPr>
          <w:color w:val="000000" w:themeColor="text1"/>
          <w:lang w:eastAsia="en-GB"/>
        </w:rPr>
        <w:t xml:space="preserve"> </w:t>
      </w:r>
      <w:proofErr w:type="spellStart"/>
      <w:r w:rsidRPr="7942ADCE">
        <w:rPr>
          <w:color w:val="000000" w:themeColor="text1"/>
          <w:lang w:eastAsia="en-GB"/>
        </w:rPr>
        <w:t>tudományos</w:t>
      </w:r>
      <w:proofErr w:type="spellEnd"/>
      <w:r w:rsidRPr="7942ADCE">
        <w:rPr>
          <w:color w:val="000000" w:themeColor="text1"/>
          <w:lang w:eastAsia="en-GB"/>
        </w:rPr>
        <w:t xml:space="preserve"> </w:t>
      </w:r>
      <w:proofErr w:type="spellStart"/>
      <w:r w:rsidRPr="7942ADCE">
        <w:rPr>
          <w:color w:val="000000" w:themeColor="text1"/>
          <w:lang w:eastAsia="en-GB"/>
        </w:rPr>
        <w:t>konferencia</w:t>
      </w:r>
      <w:proofErr w:type="spellEnd"/>
      <w:r w:rsidRPr="7942ADCE">
        <w:rPr>
          <w:color w:val="000000" w:themeColor="text1"/>
          <w:lang w:eastAsia="en-GB"/>
        </w:rPr>
        <w:t xml:space="preserve"> </w:t>
      </w:r>
      <w:proofErr w:type="spellStart"/>
      <w:r w:rsidRPr="7942ADCE">
        <w:rPr>
          <w:color w:val="000000" w:themeColor="text1"/>
          <w:lang w:eastAsia="en-GB"/>
        </w:rPr>
        <w:t>előadásai</w:t>
      </w:r>
      <w:proofErr w:type="spellEnd"/>
      <w:r w:rsidRPr="7942ADCE">
        <w:rPr>
          <w:color w:val="000000" w:themeColor="text1"/>
          <w:lang w:eastAsia="en-GB"/>
        </w:rPr>
        <w:t xml:space="preserve">. </w:t>
      </w:r>
      <w:proofErr w:type="spellStart"/>
      <w:r w:rsidRPr="7942ADCE">
        <w:rPr>
          <w:color w:val="000000" w:themeColor="text1"/>
          <w:lang w:eastAsia="en-GB"/>
        </w:rPr>
        <w:t>Konferenciakötet</w:t>
      </w:r>
      <w:proofErr w:type="spellEnd"/>
      <w:r w:rsidRPr="7942ADCE">
        <w:rPr>
          <w:color w:val="000000" w:themeColor="text1"/>
          <w:lang w:eastAsia="en-GB"/>
        </w:rPr>
        <w:t xml:space="preserve">. </w:t>
      </w:r>
      <w:r w:rsidRPr="7942ADCE">
        <w:rPr>
          <w:color w:val="000000" w:themeColor="text1"/>
        </w:rPr>
        <w:t xml:space="preserve">In: Á. </w:t>
      </w:r>
      <w:proofErr w:type="spellStart"/>
      <w:r w:rsidRPr="7942ADCE">
        <w:rPr>
          <w:color w:val="000000" w:themeColor="text1"/>
        </w:rPr>
        <w:t>Somogyvári</w:t>
      </w:r>
      <w:proofErr w:type="spellEnd"/>
      <w:r w:rsidRPr="7942ADCE">
        <w:rPr>
          <w:color w:val="000000" w:themeColor="text1"/>
        </w:rPr>
        <w:t xml:space="preserve"> and </w:t>
      </w:r>
      <w:proofErr w:type="spellStart"/>
      <w:r w:rsidRPr="7942ADCE">
        <w:rPr>
          <w:color w:val="000000" w:themeColor="text1"/>
        </w:rPr>
        <w:t>Gy.V</w:t>
      </w:r>
      <w:proofErr w:type="spellEnd"/>
      <w:r w:rsidRPr="7942ADCE">
        <w:rPr>
          <w:color w:val="000000" w:themeColor="text1"/>
        </w:rPr>
        <w:t xml:space="preserve">. </w:t>
      </w:r>
      <w:proofErr w:type="spellStart"/>
      <w:r w:rsidRPr="7942ADCE">
        <w:rPr>
          <w:color w:val="000000" w:themeColor="text1"/>
        </w:rPr>
        <w:t>Székely</w:t>
      </w:r>
      <w:proofErr w:type="spellEnd"/>
      <w:r w:rsidRPr="7942ADCE">
        <w:rPr>
          <w:color w:val="000000" w:themeColor="text1"/>
        </w:rPr>
        <w:t xml:space="preserve"> (eds.), </w:t>
      </w:r>
      <w:proofErr w:type="spellStart"/>
      <w:r w:rsidRPr="7942ADCE">
        <w:rPr>
          <w:i/>
          <w:iCs/>
          <w:color w:val="000000" w:themeColor="text1"/>
        </w:rPr>
        <w:t>Településtörténeti</w:t>
      </w:r>
      <w:proofErr w:type="spellEnd"/>
      <w:r w:rsidRPr="7942ADCE">
        <w:rPr>
          <w:i/>
          <w:iCs/>
          <w:color w:val="000000" w:themeColor="text1"/>
        </w:rPr>
        <w:t xml:space="preserve"> </w:t>
      </w:r>
      <w:proofErr w:type="spellStart"/>
      <w:r w:rsidRPr="7942ADCE">
        <w:rPr>
          <w:i/>
          <w:iCs/>
          <w:color w:val="000000" w:themeColor="text1"/>
        </w:rPr>
        <w:t>kutatások</w:t>
      </w:r>
      <w:proofErr w:type="spellEnd"/>
      <w:r w:rsidRPr="7942ADCE">
        <w:rPr>
          <w:i/>
          <w:iCs/>
          <w:color w:val="000000" w:themeColor="text1"/>
        </w:rPr>
        <w:t xml:space="preserve">. </w:t>
      </w:r>
      <w:proofErr w:type="spellStart"/>
      <w:r w:rsidRPr="7942ADCE">
        <w:rPr>
          <w:i/>
          <w:iCs/>
          <w:color w:val="000000" w:themeColor="text1"/>
        </w:rPr>
        <w:t>Solt-Tételhegy</w:t>
      </w:r>
      <w:proofErr w:type="spellEnd"/>
      <w:r w:rsidRPr="7942ADCE">
        <w:rPr>
          <w:i/>
          <w:iCs/>
          <w:color w:val="000000" w:themeColor="text1"/>
        </w:rPr>
        <w:t xml:space="preserve">, </w:t>
      </w:r>
      <w:proofErr w:type="spellStart"/>
      <w:r w:rsidRPr="7942ADCE">
        <w:rPr>
          <w:i/>
          <w:iCs/>
          <w:color w:val="000000" w:themeColor="text1"/>
        </w:rPr>
        <w:t>Kiskunfélegyháza-Amler-bánya</w:t>
      </w:r>
      <w:proofErr w:type="spellEnd"/>
      <w:r w:rsidRPr="7942ADCE">
        <w:rPr>
          <w:i/>
          <w:iCs/>
          <w:color w:val="000000" w:themeColor="text1"/>
        </w:rPr>
        <w:t xml:space="preserve">. </w:t>
      </w:r>
      <w:proofErr w:type="spellStart"/>
      <w:r w:rsidRPr="7942ADCE">
        <w:rPr>
          <w:i/>
          <w:iCs/>
          <w:color w:val="000000" w:themeColor="text1"/>
        </w:rPr>
        <w:t>Archaeologia</w:t>
      </w:r>
      <w:proofErr w:type="spellEnd"/>
      <w:r w:rsidRPr="7942ADCE">
        <w:rPr>
          <w:i/>
          <w:iCs/>
          <w:color w:val="000000" w:themeColor="text1"/>
        </w:rPr>
        <w:t xml:space="preserve"> </w:t>
      </w:r>
      <w:proofErr w:type="spellStart"/>
      <w:r w:rsidRPr="7942ADCE">
        <w:rPr>
          <w:i/>
          <w:iCs/>
          <w:color w:val="000000" w:themeColor="text1"/>
          <w:lang w:eastAsia="en-GB"/>
        </w:rPr>
        <w:t>Cumanica</w:t>
      </w:r>
      <w:proofErr w:type="spellEnd"/>
      <w:r w:rsidRPr="7942ADCE">
        <w:rPr>
          <w:color w:val="000000" w:themeColor="text1"/>
          <w:lang w:eastAsia="en-GB"/>
        </w:rPr>
        <w:t xml:space="preserve"> 1, 179–98. </w:t>
      </w:r>
      <w:proofErr w:type="spellStart"/>
      <w:r w:rsidRPr="7942ADCE">
        <w:rPr>
          <w:color w:val="000000" w:themeColor="text1"/>
          <w:lang w:eastAsia="en-GB"/>
        </w:rPr>
        <w:t>Kecskemét</w:t>
      </w:r>
      <w:proofErr w:type="spellEnd"/>
      <w:r w:rsidRPr="7942ADCE">
        <w:rPr>
          <w:color w:val="000000" w:themeColor="text1"/>
          <w:lang w:eastAsia="en-GB"/>
        </w:rPr>
        <w:t xml:space="preserve">: </w:t>
      </w:r>
      <w:proofErr w:type="spellStart"/>
      <w:r w:rsidRPr="7942ADCE">
        <w:rPr>
          <w:color w:val="000000" w:themeColor="text1"/>
          <w:lang w:eastAsia="en-GB"/>
        </w:rPr>
        <w:t>Kecskeméti</w:t>
      </w:r>
      <w:proofErr w:type="spellEnd"/>
      <w:r w:rsidRPr="7942ADCE">
        <w:rPr>
          <w:color w:val="000000" w:themeColor="text1"/>
          <w:lang w:eastAsia="en-GB"/>
        </w:rPr>
        <w:t xml:space="preserve"> Katona </w:t>
      </w:r>
      <w:proofErr w:type="spellStart"/>
      <w:r w:rsidRPr="7942ADCE">
        <w:rPr>
          <w:color w:val="000000" w:themeColor="text1"/>
          <w:lang w:eastAsia="en-GB"/>
        </w:rPr>
        <w:t>József</w:t>
      </w:r>
      <w:proofErr w:type="spellEnd"/>
      <w:r w:rsidRPr="7942ADCE">
        <w:rPr>
          <w:color w:val="000000" w:themeColor="text1"/>
          <w:lang w:eastAsia="en-GB"/>
        </w:rPr>
        <w:t xml:space="preserve"> </w:t>
      </w:r>
      <w:proofErr w:type="spellStart"/>
      <w:r w:rsidRPr="7942ADCE">
        <w:rPr>
          <w:color w:val="000000" w:themeColor="text1"/>
          <w:lang w:eastAsia="en-GB"/>
        </w:rPr>
        <w:t>Múzeum</w:t>
      </w:r>
      <w:proofErr w:type="spellEnd"/>
      <w:r w:rsidRPr="7942ADCE">
        <w:rPr>
          <w:color w:val="000000" w:themeColor="text1"/>
          <w:lang w:eastAsia="en-GB"/>
        </w:rPr>
        <w:t>.</w:t>
      </w:r>
    </w:p>
    <w:p w14:paraId="12CCE4C7" w14:textId="77777777" w:rsidR="00DE04E5" w:rsidRPr="007B26E6" w:rsidRDefault="00DE04E5" w:rsidP="00DE04E5">
      <w:pPr>
        <w:rPr>
          <w:lang w:eastAsia="en-GB"/>
        </w:rPr>
      </w:pPr>
    </w:p>
    <w:p w14:paraId="5971708C" w14:textId="77777777" w:rsidR="00DE04E5" w:rsidRPr="007B26E6" w:rsidRDefault="00DE04E5" w:rsidP="00DE04E5">
      <w:pPr>
        <w:jc w:val="both"/>
        <w:rPr>
          <w:lang w:eastAsia="en-GB"/>
        </w:rPr>
      </w:pPr>
      <w:r w:rsidRPr="007B26E6">
        <w:rPr>
          <w:b/>
          <w:bCs/>
          <w:color w:val="000000"/>
          <w:lang w:eastAsia="en-GB"/>
        </w:rPr>
        <w:t>ISLE OF MAN</w:t>
      </w:r>
    </w:p>
    <w:p w14:paraId="6FF784EC" w14:textId="77777777" w:rsidR="00DE04E5" w:rsidRPr="007B26E6" w:rsidRDefault="00DE04E5" w:rsidP="00DE04E5">
      <w:pPr>
        <w:jc w:val="both"/>
        <w:rPr>
          <w:lang w:eastAsia="en-GB"/>
        </w:rPr>
      </w:pPr>
      <w:proofErr w:type="spellStart"/>
      <w:r w:rsidRPr="007B26E6">
        <w:rPr>
          <w:b/>
          <w:bCs/>
          <w:color w:val="000000"/>
          <w:lang w:eastAsia="en-GB"/>
        </w:rPr>
        <w:t>Strandhall</w:t>
      </w:r>
      <w:proofErr w:type="spellEnd"/>
      <w:r w:rsidRPr="007B26E6">
        <w:rPr>
          <w:b/>
          <w:bCs/>
          <w:color w:val="000000"/>
          <w:lang w:eastAsia="en-GB"/>
        </w:rPr>
        <w:t>, Rushen, Isle of Man</w:t>
      </w:r>
    </w:p>
    <w:p w14:paraId="05B33851" w14:textId="77777777" w:rsidR="00DE04E5" w:rsidRPr="007B26E6" w:rsidRDefault="00DE04E5" w:rsidP="00DE04E5">
      <w:pPr>
        <w:jc w:val="both"/>
        <w:rPr>
          <w:lang w:eastAsia="en-GB"/>
        </w:rPr>
      </w:pPr>
      <w:r w:rsidRPr="007B26E6">
        <w:rPr>
          <w:color w:val="000000"/>
          <w:lang w:eastAsia="en-GB"/>
        </w:rPr>
        <w:lastRenderedPageBreak/>
        <w:t xml:space="preserve">The sampled remains were found in a short </w:t>
      </w:r>
      <w:proofErr w:type="spellStart"/>
      <w:r w:rsidRPr="007B26E6">
        <w:rPr>
          <w:color w:val="000000"/>
          <w:lang w:eastAsia="en-GB"/>
        </w:rPr>
        <w:t>cist</w:t>
      </w:r>
      <w:proofErr w:type="spellEnd"/>
      <w:r w:rsidRPr="007B26E6">
        <w:rPr>
          <w:color w:val="000000"/>
          <w:lang w:eastAsia="en-GB"/>
        </w:rPr>
        <w:t xml:space="preserve">. While many such cists have been found on the Isle of Man, only around 20 with well-preserved human remains have been excavated and recorded to a good standard, of which only five included unburnt remains. The site at </w:t>
      </w:r>
      <w:proofErr w:type="spellStart"/>
      <w:r w:rsidRPr="007B26E6">
        <w:rPr>
          <w:color w:val="000000"/>
          <w:lang w:eastAsia="en-GB"/>
        </w:rPr>
        <w:t>Strandhall</w:t>
      </w:r>
      <w:proofErr w:type="spellEnd"/>
      <w:r w:rsidRPr="007B26E6">
        <w:rPr>
          <w:color w:val="000000"/>
          <w:lang w:eastAsia="en-GB"/>
        </w:rPr>
        <w:t xml:space="preserve"> (Manx National Heritage NMHER 57)</w:t>
      </w:r>
      <w:r w:rsidRPr="007B26E6">
        <w:rPr>
          <w:b/>
          <w:bCs/>
          <w:color w:val="000000"/>
          <w:lang w:eastAsia="en-GB"/>
        </w:rPr>
        <w:t xml:space="preserve"> </w:t>
      </w:r>
      <w:r w:rsidRPr="007B26E6">
        <w:rPr>
          <w:color w:val="000000"/>
          <w:lang w:eastAsia="en-GB"/>
        </w:rPr>
        <w:t xml:space="preserve">was excavated in 1983 by Larch </w:t>
      </w:r>
      <w:proofErr w:type="spellStart"/>
      <w:r w:rsidRPr="007B26E6">
        <w:rPr>
          <w:color w:val="000000"/>
          <w:lang w:eastAsia="en-GB"/>
        </w:rPr>
        <w:t>Garrad</w:t>
      </w:r>
      <w:proofErr w:type="spellEnd"/>
      <w:r w:rsidRPr="007B26E6">
        <w:rPr>
          <w:color w:val="000000"/>
          <w:lang w:eastAsia="en-GB"/>
        </w:rPr>
        <w:t xml:space="preserve"> who prepared two reports lodged with the Manx Museum Library along with notes and photographs from the excavation. The site contains two sets of human remains. The reports remain unpublished. </w:t>
      </w:r>
    </w:p>
    <w:p w14:paraId="4784222A" w14:textId="77777777" w:rsidR="00DE04E5" w:rsidRPr="007B26E6" w:rsidRDefault="00DE04E5" w:rsidP="00DE04E5">
      <w:pPr>
        <w:rPr>
          <w:lang w:eastAsia="en-GB"/>
        </w:rPr>
      </w:pPr>
    </w:p>
    <w:p w14:paraId="331F7B94" w14:textId="77777777" w:rsidR="00DE04E5" w:rsidRPr="007B26E6" w:rsidRDefault="00DE04E5" w:rsidP="00DE04E5">
      <w:pPr>
        <w:jc w:val="both"/>
        <w:rPr>
          <w:lang w:eastAsia="en-GB"/>
        </w:rPr>
      </w:pPr>
      <w:r w:rsidRPr="007B26E6">
        <w:rPr>
          <w:color w:val="000000"/>
          <w:lang w:eastAsia="en-GB"/>
        </w:rPr>
        <w:t xml:space="preserve">The short </w:t>
      </w:r>
      <w:proofErr w:type="spellStart"/>
      <w:r w:rsidRPr="007B26E6">
        <w:rPr>
          <w:color w:val="000000"/>
          <w:lang w:eastAsia="en-GB"/>
        </w:rPr>
        <w:t>cist</w:t>
      </w:r>
      <w:proofErr w:type="spellEnd"/>
      <w:r w:rsidRPr="007B26E6">
        <w:rPr>
          <w:color w:val="000000"/>
          <w:lang w:eastAsia="en-GB"/>
        </w:rPr>
        <w:t xml:space="preserve"> is situated on a ‘low hill with a surprisingly wide view’ (</w:t>
      </w:r>
      <w:proofErr w:type="spellStart"/>
      <w:r w:rsidRPr="007B26E6">
        <w:rPr>
          <w:color w:val="000000"/>
          <w:lang w:eastAsia="en-GB"/>
        </w:rPr>
        <w:t>Garrad</w:t>
      </w:r>
      <w:proofErr w:type="spellEnd"/>
      <w:r w:rsidRPr="007B26E6">
        <w:rPr>
          <w:color w:val="000000"/>
          <w:lang w:eastAsia="en-GB"/>
        </w:rPr>
        <w:t xml:space="preserve">, </w:t>
      </w:r>
      <w:proofErr w:type="spellStart"/>
      <w:r w:rsidRPr="007B26E6">
        <w:rPr>
          <w:color w:val="000000"/>
          <w:lang w:eastAsia="en-GB"/>
        </w:rPr>
        <w:t>n.d.a</w:t>
      </w:r>
      <w:proofErr w:type="spellEnd"/>
      <w:r w:rsidRPr="007B26E6">
        <w:rPr>
          <w:color w:val="000000"/>
          <w:lang w:eastAsia="en-GB"/>
        </w:rPr>
        <w:t xml:space="preserve">) and was discovered when a plough displaced the capstone. A course of stones to the south of the cist may derive from a </w:t>
      </w:r>
      <w:proofErr w:type="spellStart"/>
      <w:r w:rsidRPr="007B26E6">
        <w:rPr>
          <w:color w:val="000000"/>
          <w:lang w:eastAsia="en-GB"/>
        </w:rPr>
        <w:t>kerb</w:t>
      </w:r>
      <w:proofErr w:type="spellEnd"/>
      <w:r w:rsidRPr="007B26E6">
        <w:rPr>
          <w:color w:val="000000"/>
          <w:lang w:eastAsia="en-GB"/>
        </w:rPr>
        <w:t>, with a projected arc implying a mound 10m in diameter, though no mound was extant at the time of excavation. The cist was 1.05m long and 0.4m wide, oriented north-north-east/south-south-west. It contained c. 5% of the unburnt skeletal remains of a 10–</w:t>
      </w:r>
      <w:proofErr w:type="gramStart"/>
      <w:r w:rsidRPr="007B26E6">
        <w:rPr>
          <w:color w:val="000000"/>
          <w:lang w:eastAsia="en-GB"/>
        </w:rPr>
        <w:t>13 year old</w:t>
      </w:r>
      <w:proofErr w:type="gramEnd"/>
      <w:r w:rsidRPr="007B26E6">
        <w:rPr>
          <w:color w:val="000000"/>
          <w:lang w:eastAsia="en-GB"/>
        </w:rPr>
        <w:t xml:space="preserve"> child (accession number 1983-65; Gamble 2017). The excavator considered the remains to be part of a crouched inhumation, but the finders had moved some of the bones prior to the excavation. A thumbnail scraper, flint flakes, and shells from land snails (possibly intrusive) were found in the cist. A tooth from the child has been radiocarbon dated to 3685±28 BP </w:t>
      </w:r>
      <w:r w:rsidRPr="007B26E6">
        <w:rPr>
          <w:color w:val="201F1E"/>
          <w:lang w:eastAsia="en-GB"/>
        </w:rPr>
        <w:t>(OxA-37603; 2195</w:t>
      </w:r>
      <w:r w:rsidRPr="007B26E6">
        <w:rPr>
          <w:color w:val="000000"/>
          <w:lang w:eastAsia="en-GB"/>
        </w:rPr>
        <w:t>–</w:t>
      </w:r>
      <w:r w:rsidRPr="007B26E6">
        <w:rPr>
          <w:color w:val="201F1E"/>
          <w:lang w:eastAsia="en-GB"/>
        </w:rPr>
        <w:t>1973 cal BCE). This burial is the only known case of the inhumation of a child from this period on the Isle of Man, although there are contemporaneous burials of the cremated remains of children.</w:t>
      </w:r>
    </w:p>
    <w:p w14:paraId="59D499D5" w14:textId="77777777" w:rsidR="00DE04E5" w:rsidRPr="007B26E6" w:rsidRDefault="00DE04E5" w:rsidP="00DE04E5">
      <w:pPr>
        <w:rPr>
          <w:lang w:eastAsia="en-GB"/>
        </w:rPr>
      </w:pPr>
    </w:p>
    <w:p w14:paraId="4C1E5BA4" w14:textId="77777777" w:rsidR="00DE04E5" w:rsidRPr="007B26E6" w:rsidRDefault="00DE04E5" w:rsidP="00DE04E5">
      <w:pPr>
        <w:jc w:val="both"/>
        <w:rPr>
          <w:lang w:eastAsia="en-GB"/>
        </w:rPr>
      </w:pPr>
      <w:r w:rsidRPr="007B26E6">
        <w:rPr>
          <w:color w:val="000000"/>
          <w:lang w:eastAsia="en-GB"/>
        </w:rPr>
        <w:t xml:space="preserve">Beyond the projected </w:t>
      </w:r>
      <w:proofErr w:type="spellStart"/>
      <w:r w:rsidRPr="007B26E6">
        <w:rPr>
          <w:color w:val="000000"/>
          <w:lang w:eastAsia="en-GB"/>
        </w:rPr>
        <w:t>kerb</w:t>
      </w:r>
      <w:proofErr w:type="spellEnd"/>
      <w:r w:rsidRPr="007B26E6">
        <w:rPr>
          <w:color w:val="000000"/>
          <w:lang w:eastAsia="en-GB"/>
        </w:rPr>
        <w:t>, roughly 2m east of the cist, and sharing the same alignment, was a stone-lined trench c. 0.75m wide and 7m long. A substantial amount of cremated bone (accession 1983-0201) was found at the south end. A sherd of an Early Bronze Age Cordoned Urn along with shells from limpets, winkles, and common garden snails (the latter possibly intrusive) lay within the trench (</w:t>
      </w:r>
      <w:proofErr w:type="spellStart"/>
      <w:r w:rsidRPr="007B26E6">
        <w:rPr>
          <w:color w:val="000000"/>
          <w:lang w:eastAsia="en-GB"/>
        </w:rPr>
        <w:t>Garrad</w:t>
      </w:r>
      <w:proofErr w:type="spellEnd"/>
      <w:r w:rsidRPr="007B26E6">
        <w:rPr>
          <w:color w:val="000000"/>
          <w:lang w:eastAsia="en-GB"/>
        </w:rPr>
        <w:t xml:space="preserve"> </w:t>
      </w:r>
      <w:proofErr w:type="spellStart"/>
      <w:r w:rsidRPr="007B26E6">
        <w:rPr>
          <w:color w:val="000000"/>
          <w:lang w:eastAsia="en-GB"/>
        </w:rPr>
        <w:t>n.d.b</w:t>
      </w:r>
      <w:proofErr w:type="spellEnd"/>
      <w:r w:rsidRPr="007B26E6">
        <w:rPr>
          <w:color w:val="000000"/>
          <w:lang w:eastAsia="en-GB"/>
        </w:rPr>
        <w:t>.). The bone could derive from a single individual and a tooth suggests an age at death of c. 16–22 years, based on wear (though this is tenuous). A sample of long bone was radiocarbon dated to 3859±29 BP (OxA-36596; (2459–2206 cal BCE).</w:t>
      </w:r>
    </w:p>
    <w:p w14:paraId="43AE858F" w14:textId="77777777" w:rsidR="00DE04E5" w:rsidRPr="007B26E6" w:rsidRDefault="00DE04E5" w:rsidP="00DE04E5">
      <w:pPr>
        <w:rPr>
          <w:lang w:eastAsia="en-GB"/>
        </w:rPr>
      </w:pPr>
    </w:p>
    <w:p w14:paraId="194696C5" w14:textId="77777777" w:rsidR="00DE04E5" w:rsidRPr="007B26E6" w:rsidRDefault="00DE04E5" w:rsidP="00DE04E5">
      <w:pPr>
        <w:jc w:val="both"/>
        <w:rPr>
          <w:lang w:eastAsia="en-GB"/>
        </w:rPr>
      </w:pPr>
      <w:r w:rsidRPr="00EF6361">
        <w:rPr>
          <w:color w:val="000000"/>
          <w:lang w:eastAsia="en-GB"/>
        </w:rPr>
        <w:t>Sample I8582 (female</w:t>
      </w:r>
      <w:r w:rsidRPr="007B26E6">
        <w:rPr>
          <w:color w:val="000000"/>
          <w:lang w:eastAsia="en-GB"/>
        </w:rPr>
        <w:t>) derives from the left first maxillary molar of the 10–</w:t>
      </w:r>
      <w:proofErr w:type="gramStart"/>
      <w:r w:rsidRPr="007B26E6">
        <w:rPr>
          <w:color w:val="000000"/>
          <w:lang w:eastAsia="en-GB"/>
        </w:rPr>
        <w:t>13 year old</w:t>
      </w:r>
      <w:proofErr w:type="gramEnd"/>
      <w:r w:rsidRPr="007B26E6">
        <w:rPr>
          <w:color w:val="000000"/>
          <w:lang w:eastAsia="en-GB"/>
        </w:rPr>
        <w:t xml:space="preserve"> child in the short </w:t>
      </w:r>
      <w:proofErr w:type="spellStart"/>
      <w:r w:rsidRPr="007B26E6">
        <w:rPr>
          <w:color w:val="000000"/>
          <w:lang w:eastAsia="en-GB"/>
        </w:rPr>
        <w:t>cist</w:t>
      </w:r>
      <w:proofErr w:type="spellEnd"/>
      <w:r w:rsidRPr="007B26E6">
        <w:rPr>
          <w:color w:val="000000"/>
          <w:lang w:eastAsia="en-GB"/>
        </w:rPr>
        <w:t xml:space="preserve"> (1983-65). The tooth has also yielded stable isotope readings of -20.65 for δ</w:t>
      </w:r>
      <w:r w:rsidRPr="007B26E6">
        <w:rPr>
          <w:color w:val="000000"/>
          <w:sz w:val="8"/>
          <w:szCs w:val="8"/>
          <w:vertAlign w:val="superscript"/>
          <w:lang w:eastAsia="en-GB"/>
        </w:rPr>
        <w:t>13</w:t>
      </w:r>
      <w:r w:rsidRPr="007B26E6">
        <w:rPr>
          <w:color w:val="000000"/>
          <w:lang w:eastAsia="en-GB"/>
        </w:rPr>
        <w:t>C and 11.8 for δ</w:t>
      </w:r>
      <w:r w:rsidRPr="00EF6361">
        <w:rPr>
          <w:color w:val="000000"/>
          <w:vertAlign w:val="superscript"/>
          <w:lang w:eastAsia="en-GB"/>
        </w:rPr>
        <w:t>15</w:t>
      </w:r>
      <w:r w:rsidRPr="007B26E6">
        <w:rPr>
          <w:color w:val="000000"/>
          <w:lang w:eastAsia="en-GB"/>
        </w:rPr>
        <w:t>N. These results reflect diet before the age of 10 years and the nitrogen value suggests some consumption of marine foods (Ashley Coutu, pers. comm.). The site will be reported on fully in a monograph summarizing the work of the Round Mounds of the Isle of Man project.</w:t>
      </w:r>
    </w:p>
    <w:p w14:paraId="4412B28C" w14:textId="77777777" w:rsidR="00DE04E5" w:rsidRPr="007B26E6" w:rsidRDefault="00DE04E5" w:rsidP="00DE04E5">
      <w:pPr>
        <w:rPr>
          <w:lang w:eastAsia="en-GB"/>
        </w:rPr>
      </w:pPr>
    </w:p>
    <w:p w14:paraId="1C587A6E" w14:textId="77777777" w:rsidR="00DE04E5" w:rsidRPr="007B26E6" w:rsidRDefault="00DE04E5" w:rsidP="00DE04E5">
      <w:pPr>
        <w:jc w:val="both"/>
        <w:rPr>
          <w:lang w:eastAsia="en-GB"/>
        </w:rPr>
      </w:pPr>
      <w:r w:rsidRPr="007B26E6">
        <w:rPr>
          <w:color w:val="000000"/>
          <w:lang w:eastAsia="en-GB"/>
        </w:rPr>
        <w:t>Source of sample: Allison Fox, Manx Museum</w:t>
      </w:r>
    </w:p>
    <w:p w14:paraId="095D9213" w14:textId="77777777" w:rsidR="00DE04E5" w:rsidRPr="007B26E6" w:rsidRDefault="00DE04E5" w:rsidP="00DE04E5">
      <w:pPr>
        <w:jc w:val="both"/>
        <w:rPr>
          <w:lang w:eastAsia="en-GB"/>
        </w:rPr>
      </w:pPr>
      <w:r w:rsidRPr="007B26E6">
        <w:rPr>
          <w:color w:val="000000"/>
          <w:lang w:eastAsia="en-GB"/>
        </w:rPr>
        <w:t>Author of entry: Chris Fowler and Michelle Gamble</w:t>
      </w:r>
    </w:p>
    <w:p w14:paraId="65B99AA6" w14:textId="77777777" w:rsidR="00DE04E5" w:rsidRPr="007B26E6" w:rsidRDefault="00DE04E5" w:rsidP="00DE04E5">
      <w:pPr>
        <w:jc w:val="both"/>
        <w:rPr>
          <w:lang w:eastAsia="en-GB"/>
        </w:rPr>
      </w:pPr>
      <w:r w:rsidRPr="007B26E6">
        <w:rPr>
          <w:color w:val="000000"/>
          <w:lang w:eastAsia="en-GB"/>
        </w:rPr>
        <w:t>References:</w:t>
      </w:r>
    </w:p>
    <w:p w14:paraId="1C6EB18B" w14:textId="10358015" w:rsidR="00DE04E5" w:rsidRPr="007B26E6" w:rsidRDefault="41D28D8F" w:rsidP="00DE04E5">
      <w:pPr>
        <w:jc w:val="both"/>
        <w:rPr>
          <w:lang w:eastAsia="en-GB"/>
        </w:rPr>
      </w:pPr>
      <w:r w:rsidRPr="41D28D8F">
        <w:rPr>
          <w:color w:val="000000" w:themeColor="text1"/>
          <w:lang w:eastAsia="en-GB"/>
        </w:rPr>
        <w:t xml:space="preserve">Gamble, M. 2017. </w:t>
      </w:r>
      <w:proofErr w:type="spellStart"/>
      <w:r w:rsidRPr="0081061A">
        <w:rPr>
          <w:i/>
          <w:iCs/>
          <w:color w:val="000000" w:themeColor="text1"/>
          <w:lang w:eastAsia="en-GB"/>
        </w:rPr>
        <w:t>Strandhall</w:t>
      </w:r>
      <w:proofErr w:type="spellEnd"/>
      <w:r w:rsidRPr="0081061A">
        <w:rPr>
          <w:i/>
          <w:iCs/>
          <w:color w:val="000000" w:themeColor="text1"/>
          <w:lang w:eastAsia="en-GB"/>
        </w:rPr>
        <w:t xml:space="preserve">, Rushen. Human </w:t>
      </w:r>
      <w:r w:rsidRPr="41D28D8F">
        <w:rPr>
          <w:i/>
          <w:iCs/>
          <w:color w:val="000000" w:themeColor="text1"/>
          <w:lang w:eastAsia="en-GB"/>
        </w:rPr>
        <w:t>O</w:t>
      </w:r>
      <w:r w:rsidRPr="0081061A">
        <w:rPr>
          <w:i/>
          <w:iCs/>
          <w:color w:val="000000" w:themeColor="text1"/>
          <w:lang w:eastAsia="en-GB"/>
        </w:rPr>
        <w:t xml:space="preserve">steology </w:t>
      </w:r>
      <w:r w:rsidRPr="41D28D8F">
        <w:rPr>
          <w:i/>
          <w:iCs/>
          <w:color w:val="000000" w:themeColor="text1"/>
          <w:lang w:eastAsia="en-GB"/>
        </w:rPr>
        <w:t>R</w:t>
      </w:r>
      <w:r w:rsidRPr="0081061A">
        <w:rPr>
          <w:i/>
          <w:iCs/>
          <w:color w:val="000000" w:themeColor="text1"/>
          <w:lang w:eastAsia="en-GB"/>
        </w:rPr>
        <w:t>eport</w:t>
      </w:r>
      <w:r w:rsidRPr="41D28D8F">
        <w:rPr>
          <w:color w:val="000000" w:themeColor="text1"/>
          <w:lang w:eastAsia="en-GB"/>
        </w:rPr>
        <w:t>. Unpublished manuscript, Manx National Heritage.</w:t>
      </w:r>
    </w:p>
    <w:p w14:paraId="5D9DCFCD" w14:textId="77777777" w:rsidR="00DE04E5" w:rsidRPr="007B26E6" w:rsidRDefault="41D28D8F" w:rsidP="00DE04E5">
      <w:pPr>
        <w:jc w:val="both"/>
        <w:rPr>
          <w:lang w:eastAsia="en-GB"/>
        </w:rPr>
      </w:pPr>
      <w:proofErr w:type="spellStart"/>
      <w:r w:rsidRPr="41D28D8F">
        <w:rPr>
          <w:color w:val="000000" w:themeColor="text1"/>
          <w:lang w:eastAsia="en-GB"/>
        </w:rPr>
        <w:t>Garrad</w:t>
      </w:r>
      <w:proofErr w:type="spellEnd"/>
      <w:r w:rsidRPr="41D28D8F">
        <w:rPr>
          <w:color w:val="000000" w:themeColor="text1"/>
          <w:lang w:eastAsia="en-GB"/>
        </w:rPr>
        <w:t xml:space="preserve">, L. </w:t>
      </w:r>
      <w:proofErr w:type="spellStart"/>
      <w:r w:rsidRPr="41D28D8F">
        <w:rPr>
          <w:color w:val="000000" w:themeColor="text1"/>
          <w:lang w:eastAsia="en-GB"/>
        </w:rPr>
        <w:t>n.d.a.</w:t>
      </w:r>
      <w:proofErr w:type="spellEnd"/>
      <w:r w:rsidRPr="41D28D8F">
        <w:rPr>
          <w:color w:val="000000" w:themeColor="text1"/>
          <w:lang w:eastAsia="en-GB"/>
        </w:rPr>
        <w:t xml:space="preserve"> </w:t>
      </w:r>
      <w:r w:rsidRPr="0081061A">
        <w:rPr>
          <w:i/>
          <w:iCs/>
          <w:color w:val="000000" w:themeColor="text1"/>
          <w:lang w:eastAsia="en-GB"/>
        </w:rPr>
        <w:t xml:space="preserve">Cist at </w:t>
      </w:r>
      <w:proofErr w:type="spellStart"/>
      <w:r w:rsidRPr="0081061A">
        <w:rPr>
          <w:i/>
          <w:iCs/>
          <w:color w:val="000000" w:themeColor="text1"/>
          <w:lang w:eastAsia="en-GB"/>
        </w:rPr>
        <w:t>Strandhall</w:t>
      </w:r>
      <w:proofErr w:type="spellEnd"/>
      <w:r w:rsidRPr="0081061A">
        <w:rPr>
          <w:i/>
          <w:iCs/>
          <w:color w:val="000000" w:themeColor="text1"/>
          <w:lang w:eastAsia="en-GB"/>
        </w:rPr>
        <w:t>, Rushen.</w:t>
      </w:r>
      <w:r w:rsidRPr="41D28D8F">
        <w:rPr>
          <w:color w:val="000000" w:themeColor="text1"/>
          <w:lang w:eastAsia="en-GB"/>
        </w:rPr>
        <w:t xml:space="preserve"> Unpublished manuscript, Manx Museum Library.</w:t>
      </w:r>
    </w:p>
    <w:p w14:paraId="0A39CF0E" w14:textId="6F7F5295" w:rsidR="00DE04E5" w:rsidRPr="007B26E6" w:rsidRDefault="41D28D8F" w:rsidP="00DE04E5">
      <w:pPr>
        <w:jc w:val="both"/>
        <w:rPr>
          <w:lang w:eastAsia="en-GB"/>
        </w:rPr>
      </w:pPr>
      <w:proofErr w:type="spellStart"/>
      <w:r w:rsidRPr="41D28D8F">
        <w:rPr>
          <w:color w:val="000000" w:themeColor="text1"/>
          <w:lang w:eastAsia="en-GB"/>
        </w:rPr>
        <w:t>Garrad</w:t>
      </w:r>
      <w:proofErr w:type="spellEnd"/>
      <w:r w:rsidRPr="41D28D8F">
        <w:rPr>
          <w:color w:val="000000" w:themeColor="text1"/>
          <w:lang w:eastAsia="en-GB"/>
        </w:rPr>
        <w:t xml:space="preserve">, L. </w:t>
      </w:r>
      <w:proofErr w:type="spellStart"/>
      <w:r w:rsidRPr="41D28D8F">
        <w:rPr>
          <w:color w:val="000000" w:themeColor="text1"/>
          <w:lang w:eastAsia="en-GB"/>
        </w:rPr>
        <w:t>n.d.b</w:t>
      </w:r>
      <w:proofErr w:type="spellEnd"/>
      <w:r w:rsidRPr="41D28D8F">
        <w:rPr>
          <w:color w:val="000000" w:themeColor="text1"/>
          <w:lang w:eastAsia="en-GB"/>
        </w:rPr>
        <w:t xml:space="preserve">. </w:t>
      </w:r>
      <w:r w:rsidRPr="0081061A">
        <w:rPr>
          <w:i/>
          <w:iCs/>
          <w:color w:val="000000" w:themeColor="text1"/>
          <w:lang w:eastAsia="en-GB"/>
        </w:rPr>
        <w:t xml:space="preserve">Excavation at </w:t>
      </w:r>
      <w:proofErr w:type="spellStart"/>
      <w:r w:rsidRPr="0081061A">
        <w:rPr>
          <w:i/>
          <w:iCs/>
          <w:color w:val="000000" w:themeColor="text1"/>
          <w:lang w:eastAsia="en-GB"/>
        </w:rPr>
        <w:t>Strandhall</w:t>
      </w:r>
      <w:proofErr w:type="spellEnd"/>
      <w:r w:rsidRPr="0081061A">
        <w:rPr>
          <w:i/>
          <w:iCs/>
          <w:color w:val="000000" w:themeColor="text1"/>
          <w:lang w:eastAsia="en-GB"/>
        </w:rPr>
        <w:t xml:space="preserve">, </w:t>
      </w:r>
      <w:r w:rsidRPr="41D28D8F">
        <w:rPr>
          <w:i/>
          <w:iCs/>
          <w:color w:val="000000" w:themeColor="text1"/>
          <w:lang w:eastAsia="en-GB"/>
        </w:rPr>
        <w:t>P</w:t>
      </w:r>
      <w:r w:rsidRPr="0081061A">
        <w:rPr>
          <w:i/>
          <w:iCs/>
          <w:color w:val="000000" w:themeColor="text1"/>
          <w:lang w:eastAsia="en-GB"/>
        </w:rPr>
        <w:t>hase II</w:t>
      </w:r>
      <w:r w:rsidRPr="41D28D8F">
        <w:rPr>
          <w:color w:val="000000" w:themeColor="text1"/>
          <w:lang w:eastAsia="en-GB"/>
        </w:rPr>
        <w:t>. Unpublished manuscript, Manx Museum Library.</w:t>
      </w:r>
    </w:p>
    <w:p w14:paraId="66C90EEC" w14:textId="77777777" w:rsidR="00DE04E5" w:rsidRPr="007B26E6" w:rsidRDefault="00DE04E5" w:rsidP="00DE04E5">
      <w:pPr>
        <w:rPr>
          <w:lang w:eastAsia="en-GB"/>
        </w:rPr>
      </w:pPr>
    </w:p>
    <w:p w14:paraId="4A4E4E79" w14:textId="77777777" w:rsidR="00DE04E5" w:rsidRPr="007B26E6" w:rsidRDefault="00DE04E5" w:rsidP="00DE04E5">
      <w:pPr>
        <w:jc w:val="both"/>
        <w:rPr>
          <w:lang w:eastAsia="en-GB"/>
        </w:rPr>
      </w:pPr>
      <w:r w:rsidRPr="007B26E6">
        <w:rPr>
          <w:b/>
          <w:bCs/>
          <w:color w:val="000000"/>
          <w:lang w:eastAsia="en-GB"/>
        </w:rPr>
        <w:t>NETHERLANDS</w:t>
      </w:r>
    </w:p>
    <w:p w14:paraId="39255086" w14:textId="77777777" w:rsidR="00DE04E5" w:rsidRPr="007B26E6" w:rsidRDefault="00DE04E5" w:rsidP="00DE04E5">
      <w:pPr>
        <w:jc w:val="both"/>
        <w:rPr>
          <w:lang w:eastAsia="en-GB"/>
        </w:rPr>
      </w:pPr>
      <w:proofErr w:type="spellStart"/>
      <w:r w:rsidRPr="007B26E6">
        <w:rPr>
          <w:b/>
          <w:bCs/>
          <w:color w:val="000000"/>
          <w:lang w:eastAsia="en-GB"/>
        </w:rPr>
        <w:t>Bovenkarspel</w:t>
      </w:r>
      <w:proofErr w:type="spellEnd"/>
      <w:r w:rsidRPr="007B26E6">
        <w:rPr>
          <w:b/>
          <w:bCs/>
          <w:color w:val="000000"/>
          <w:lang w:eastAsia="en-GB"/>
        </w:rPr>
        <w:t xml:space="preserve">-Het </w:t>
      </w:r>
      <w:proofErr w:type="spellStart"/>
      <w:r w:rsidRPr="007B26E6">
        <w:rPr>
          <w:b/>
          <w:bCs/>
          <w:color w:val="000000"/>
          <w:lang w:eastAsia="en-GB"/>
        </w:rPr>
        <w:t>Valkje</w:t>
      </w:r>
      <w:proofErr w:type="spellEnd"/>
      <w:r w:rsidRPr="007B26E6">
        <w:rPr>
          <w:b/>
          <w:bCs/>
          <w:color w:val="000000"/>
          <w:lang w:eastAsia="en-GB"/>
        </w:rPr>
        <w:t>, Noord-Holland, Netherlands</w:t>
      </w:r>
    </w:p>
    <w:p w14:paraId="678EF2FA" w14:textId="6F3042D5" w:rsidR="00DE04E5" w:rsidRPr="007B26E6" w:rsidRDefault="307A24E6" w:rsidP="00DE04E5">
      <w:pPr>
        <w:jc w:val="both"/>
        <w:rPr>
          <w:lang w:eastAsia="en-GB"/>
        </w:rPr>
      </w:pPr>
      <w:r w:rsidRPr="307A24E6">
        <w:rPr>
          <w:color w:val="212121"/>
          <w:lang w:eastAsia="en-GB"/>
        </w:rPr>
        <w:t xml:space="preserve">In the 1970s, large-scale settlement excavations were carried out at </w:t>
      </w:r>
      <w:proofErr w:type="spellStart"/>
      <w:r w:rsidRPr="307A24E6">
        <w:rPr>
          <w:color w:val="212121"/>
          <w:lang w:eastAsia="en-GB"/>
        </w:rPr>
        <w:t>Bovenkarspel</w:t>
      </w:r>
      <w:proofErr w:type="spellEnd"/>
      <w:r w:rsidRPr="307A24E6">
        <w:rPr>
          <w:color w:val="212121"/>
          <w:lang w:eastAsia="en-GB"/>
        </w:rPr>
        <w:t xml:space="preserve">-Het </w:t>
      </w:r>
      <w:proofErr w:type="spellStart"/>
      <w:r w:rsidRPr="307A24E6">
        <w:rPr>
          <w:color w:val="212121"/>
          <w:lang w:eastAsia="en-GB"/>
        </w:rPr>
        <w:t>Valkje</w:t>
      </w:r>
      <w:proofErr w:type="spellEnd"/>
      <w:r w:rsidRPr="307A24E6">
        <w:rPr>
          <w:color w:val="212121"/>
          <w:lang w:eastAsia="en-GB"/>
        </w:rPr>
        <w:t xml:space="preserve"> (BVK74). Though several formal burial locations were encountered (</w:t>
      </w:r>
      <w:proofErr w:type="spellStart"/>
      <w:r w:rsidRPr="307A24E6">
        <w:rPr>
          <w:color w:val="212121"/>
          <w:lang w:eastAsia="en-GB"/>
        </w:rPr>
        <w:t>Roessingh</w:t>
      </w:r>
      <w:proofErr w:type="spellEnd"/>
      <w:r w:rsidRPr="307A24E6">
        <w:rPr>
          <w:color w:val="212121"/>
          <w:lang w:eastAsia="en-GB"/>
        </w:rPr>
        <w:t xml:space="preserve"> 2018), many human bone fragments and even complete skeletons were also found in settlement ditches. A </w:t>
      </w:r>
      <w:r w:rsidRPr="307A24E6">
        <w:rPr>
          <w:color w:val="212121"/>
          <w:lang w:eastAsia="en-GB"/>
        </w:rPr>
        <w:lastRenderedPageBreak/>
        <w:t xml:space="preserve">very special find was the discovery of two complete skeletons buried in a Late Bronze Age ditch, supposedly of a man aged 17–18 years and a woman aged 16 years, stretched on their </w:t>
      </w:r>
      <w:proofErr w:type="gramStart"/>
      <w:r w:rsidRPr="307A24E6">
        <w:rPr>
          <w:color w:val="212121"/>
          <w:lang w:eastAsia="en-GB"/>
        </w:rPr>
        <w:t>back</w:t>
      </w:r>
      <w:proofErr w:type="gramEnd"/>
      <w:r w:rsidRPr="307A24E6">
        <w:rPr>
          <w:color w:val="212121"/>
          <w:lang w:eastAsia="en-GB"/>
        </w:rPr>
        <w:t xml:space="preserve"> and facing each other (</w:t>
      </w:r>
      <w:proofErr w:type="spellStart"/>
      <w:r w:rsidRPr="307A24E6">
        <w:rPr>
          <w:color w:val="212121"/>
          <w:lang w:eastAsia="en-GB"/>
        </w:rPr>
        <w:t>IJzereef</w:t>
      </w:r>
      <w:proofErr w:type="spellEnd"/>
      <w:r w:rsidRPr="307A24E6">
        <w:rPr>
          <w:color w:val="212121"/>
          <w:lang w:eastAsia="en-GB"/>
        </w:rPr>
        <w:t xml:space="preserve"> 1981; </w:t>
      </w:r>
      <w:proofErr w:type="spellStart"/>
      <w:r w:rsidRPr="307A24E6">
        <w:rPr>
          <w:color w:val="212121"/>
          <w:lang w:eastAsia="en-GB"/>
        </w:rPr>
        <w:t>Runia</w:t>
      </w:r>
      <w:proofErr w:type="spellEnd"/>
      <w:r w:rsidRPr="307A24E6">
        <w:rPr>
          <w:color w:val="212121"/>
          <w:lang w:eastAsia="en-GB"/>
        </w:rPr>
        <w:t xml:space="preserve"> 1987). </w:t>
      </w:r>
    </w:p>
    <w:p w14:paraId="720C59E7" w14:textId="77777777" w:rsidR="00DE04E5" w:rsidRPr="007B26E6" w:rsidRDefault="00DE04E5" w:rsidP="00DE04E5">
      <w:pPr>
        <w:rPr>
          <w:lang w:eastAsia="en-GB"/>
        </w:rPr>
      </w:pPr>
    </w:p>
    <w:p w14:paraId="5EE1E123" w14:textId="5D924E08" w:rsidR="00DE04E5" w:rsidRPr="007B26E6" w:rsidRDefault="307A24E6" w:rsidP="00DE04E5">
      <w:pPr>
        <w:jc w:val="both"/>
        <w:rPr>
          <w:lang w:eastAsia="en-GB"/>
        </w:rPr>
      </w:pPr>
      <w:r w:rsidRPr="307A24E6">
        <w:rPr>
          <w:color w:val="212121"/>
          <w:lang w:eastAsia="en-GB"/>
        </w:rPr>
        <w:t xml:space="preserve">A petrous bone from the female individual (V45A), during excavation nicknamed Julia, yielded sample I20062 (female), dating to 2710±35 BP (GrN-7509; 920–806 cal BCE) and representing a late deposition in the abandoned and filled-in settlement ditch. Recent analysis of strontium and oxygen isotopes gave a mixed signal. The strontium isotope compositions of the M1, M2 and M3 are compatible with the local environment; however, the oxygen isotope compositions suggest residential stability, but not in the </w:t>
      </w:r>
      <w:proofErr w:type="spellStart"/>
      <w:r w:rsidRPr="307A24E6">
        <w:rPr>
          <w:color w:val="212121"/>
          <w:lang w:eastAsia="en-GB"/>
        </w:rPr>
        <w:t>Bovenkarspel</w:t>
      </w:r>
      <w:proofErr w:type="spellEnd"/>
      <w:r w:rsidRPr="307A24E6">
        <w:rPr>
          <w:color w:val="212121"/>
          <w:lang w:eastAsia="en-GB"/>
        </w:rPr>
        <w:t xml:space="preserve"> region (</w:t>
      </w:r>
      <w:proofErr w:type="spellStart"/>
      <w:r w:rsidRPr="307A24E6">
        <w:rPr>
          <w:color w:val="212121"/>
          <w:lang w:eastAsia="en-GB"/>
        </w:rPr>
        <w:t>Kootker</w:t>
      </w:r>
      <w:proofErr w:type="spellEnd"/>
      <w:r w:rsidRPr="307A24E6">
        <w:rPr>
          <w:color w:val="212121"/>
          <w:lang w:eastAsia="en-GB"/>
        </w:rPr>
        <w:t xml:space="preserve"> 2019). More background oxygen isotope data is, however, needed to confirm this interpretation. </w:t>
      </w:r>
    </w:p>
    <w:p w14:paraId="1A86DD0D" w14:textId="77777777" w:rsidR="00DE04E5" w:rsidRPr="007B26E6" w:rsidRDefault="00DE04E5" w:rsidP="00DE04E5">
      <w:pPr>
        <w:rPr>
          <w:lang w:eastAsia="en-GB"/>
        </w:rPr>
      </w:pPr>
    </w:p>
    <w:p w14:paraId="42DAED53"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63CF6C6E" w14:textId="04373F3E" w:rsidR="00DE04E5" w:rsidRPr="007B26E6" w:rsidRDefault="3F8131B7" w:rsidP="00DE04E5">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and Lisette </w:t>
      </w:r>
      <w:proofErr w:type="spellStart"/>
      <w:r w:rsidRPr="3F8131B7">
        <w:rPr>
          <w:color w:val="000000" w:themeColor="text1"/>
          <w:lang w:eastAsia="en-GB"/>
        </w:rPr>
        <w:t>Kootker</w:t>
      </w:r>
      <w:proofErr w:type="spellEnd"/>
    </w:p>
    <w:p w14:paraId="277FABA7" w14:textId="77777777" w:rsidR="00DE04E5" w:rsidRPr="007B26E6" w:rsidRDefault="00DE04E5" w:rsidP="00DE04E5">
      <w:pPr>
        <w:jc w:val="both"/>
        <w:rPr>
          <w:lang w:eastAsia="en-GB"/>
        </w:rPr>
      </w:pPr>
      <w:r w:rsidRPr="007B26E6">
        <w:rPr>
          <w:color w:val="000000"/>
          <w:lang w:eastAsia="en-GB"/>
        </w:rPr>
        <w:t>References:</w:t>
      </w:r>
    </w:p>
    <w:p w14:paraId="67E8EA86" w14:textId="4AA33A9B" w:rsidR="00DE04E5" w:rsidRPr="007B26E6" w:rsidRDefault="41D28D8F" w:rsidP="00DE04E5">
      <w:pPr>
        <w:jc w:val="both"/>
        <w:rPr>
          <w:lang w:eastAsia="en-GB"/>
        </w:rPr>
      </w:pPr>
      <w:proofErr w:type="spellStart"/>
      <w:r w:rsidRPr="41D28D8F">
        <w:rPr>
          <w:color w:val="000000" w:themeColor="text1"/>
          <w:lang w:eastAsia="en-GB"/>
        </w:rPr>
        <w:t>Kootker</w:t>
      </w:r>
      <w:proofErr w:type="spellEnd"/>
      <w:r w:rsidRPr="41D28D8F">
        <w:rPr>
          <w:color w:val="000000" w:themeColor="text1"/>
          <w:lang w:eastAsia="en-GB"/>
        </w:rPr>
        <w:t xml:space="preserve">, L.M. 2019. </w:t>
      </w:r>
      <w:proofErr w:type="spellStart"/>
      <w:r w:rsidRPr="41D28D8F">
        <w:rPr>
          <w:i/>
          <w:iCs/>
          <w:color w:val="000000" w:themeColor="text1"/>
          <w:lang w:eastAsia="en-GB"/>
        </w:rPr>
        <w:t>Isotopenonderzoek</w:t>
      </w:r>
      <w:proofErr w:type="spellEnd"/>
      <w:r w:rsidRPr="41D28D8F">
        <w:rPr>
          <w:i/>
          <w:iCs/>
          <w:color w:val="000000" w:themeColor="text1"/>
          <w:lang w:eastAsia="en-GB"/>
        </w:rPr>
        <w:t xml:space="preserve"> </w:t>
      </w:r>
      <w:proofErr w:type="spellStart"/>
      <w:r w:rsidRPr="41D28D8F">
        <w:rPr>
          <w:i/>
          <w:iCs/>
          <w:color w:val="000000" w:themeColor="text1"/>
          <w:lang w:eastAsia="en-GB"/>
        </w:rPr>
        <w:t>Naar</w:t>
      </w:r>
      <w:proofErr w:type="spellEnd"/>
      <w:r w:rsidRPr="41D28D8F">
        <w:rPr>
          <w:i/>
          <w:iCs/>
          <w:color w:val="000000" w:themeColor="text1"/>
          <w:lang w:eastAsia="en-GB"/>
        </w:rPr>
        <w:t xml:space="preserve"> de </w:t>
      </w:r>
      <w:proofErr w:type="spellStart"/>
      <w:r w:rsidRPr="41D28D8F">
        <w:rPr>
          <w:i/>
          <w:iCs/>
          <w:color w:val="000000" w:themeColor="text1"/>
          <w:lang w:eastAsia="en-GB"/>
        </w:rPr>
        <w:t>Herkomst</w:t>
      </w:r>
      <w:proofErr w:type="spellEnd"/>
      <w:r w:rsidRPr="41D28D8F">
        <w:rPr>
          <w:i/>
          <w:iCs/>
          <w:color w:val="000000" w:themeColor="text1"/>
          <w:lang w:eastAsia="en-GB"/>
        </w:rPr>
        <w:t xml:space="preserve"> van Julia, </w:t>
      </w:r>
      <w:proofErr w:type="spellStart"/>
      <w:r w:rsidRPr="41D28D8F">
        <w:rPr>
          <w:i/>
          <w:iCs/>
          <w:color w:val="000000" w:themeColor="text1"/>
          <w:lang w:eastAsia="en-GB"/>
        </w:rPr>
        <w:t>een</w:t>
      </w:r>
      <w:proofErr w:type="spellEnd"/>
      <w:r w:rsidRPr="41D28D8F">
        <w:rPr>
          <w:i/>
          <w:iCs/>
          <w:color w:val="000000" w:themeColor="text1"/>
          <w:lang w:eastAsia="en-GB"/>
        </w:rPr>
        <w:t xml:space="preserve"> </w:t>
      </w:r>
      <w:proofErr w:type="spellStart"/>
      <w:r w:rsidRPr="41D28D8F">
        <w:rPr>
          <w:i/>
          <w:iCs/>
          <w:color w:val="000000" w:themeColor="text1"/>
          <w:lang w:eastAsia="en-GB"/>
        </w:rPr>
        <w:t>Meisje</w:t>
      </w:r>
      <w:proofErr w:type="spellEnd"/>
      <w:r w:rsidRPr="41D28D8F">
        <w:rPr>
          <w:i/>
          <w:iCs/>
          <w:color w:val="000000" w:themeColor="text1"/>
          <w:lang w:eastAsia="en-GB"/>
        </w:rPr>
        <w:t xml:space="preserve"> </w:t>
      </w:r>
      <w:proofErr w:type="spellStart"/>
      <w:r w:rsidRPr="41D28D8F">
        <w:rPr>
          <w:i/>
          <w:iCs/>
          <w:color w:val="000000" w:themeColor="text1"/>
          <w:lang w:eastAsia="en-GB"/>
        </w:rPr>
        <w:t>uit</w:t>
      </w:r>
      <w:proofErr w:type="spellEnd"/>
      <w:r w:rsidRPr="41D28D8F">
        <w:rPr>
          <w:i/>
          <w:iCs/>
          <w:color w:val="000000" w:themeColor="text1"/>
          <w:lang w:eastAsia="en-GB"/>
        </w:rPr>
        <w:t xml:space="preserve"> </w:t>
      </w:r>
      <w:proofErr w:type="spellStart"/>
      <w:r w:rsidRPr="41D28D8F">
        <w:rPr>
          <w:i/>
          <w:iCs/>
          <w:color w:val="000000" w:themeColor="text1"/>
          <w:lang w:eastAsia="en-GB"/>
        </w:rPr>
        <w:t>Bronstijd</w:t>
      </w:r>
      <w:proofErr w:type="spellEnd"/>
      <w:r w:rsidRPr="41D28D8F">
        <w:rPr>
          <w:i/>
          <w:iCs/>
          <w:color w:val="000000" w:themeColor="text1"/>
          <w:lang w:eastAsia="en-GB"/>
        </w:rPr>
        <w:t xml:space="preserve"> </w:t>
      </w:r>
      <w:proofErr w:type="spellStart"/>
      <w:r w:rsidRPr="41D28D8F">
        <w:rPr>
          <w:i/>
          <w:iCs/>
          <w:color w:val="000000" w:themeColor="text1"/>
          <w:lang w:eastAsia="en-GB"/>
        </w:rPr>
        <w:t>Bovenkarspel</w:t>
      </w:r>
      <w:proofErr w:type="spellEnd"/>
      <w:r w:rsidRPr="41D28D8F">
        <w:rPr>
          <w:i/>
          <w:iCs/>
          <w:color w:val="000000" w:themeColor="text1"/>
          <w:lang w:eastAsia="en-GB"/>
        </w:rPr>
        <w:t xml:space="preserve">, Project Het </w:t>
      </w:r>
      <w:proofErr w:type="spellStart"/>
      <w:r w:rsidRPr="41D28D8F">
        <w:rPr>
          <w:i/>
          <w:iCs/>
          <w:color w:val="000000" w:themeColor="text1"/>
          <w:lang w:eastAsia="en-GB"/>
        </w:rPr>
        <w:t>Valkje</w:t>
      </w:r>
      <w:proofErr w:type="spellEnd"/>
      <w:r w:rsidRPr="41D28D8F">
        <w:rPr>
          <w:color w:val="000000" w:themeColor="text1"/>
          <w:lang w:eastAsia="en-GB"/>
        </w:rPr>
        <w:t xml:space="preserve">. Unpublished report, </w:t>
      </w:r>
      <w:proofErr w:type="spellStart"/>
      <w:r w:rsidRPr="41D28D8F">
        <w:rPr>
          <w:color w:val="000000" w:themeColor="text1"/>
          <w:lang w:eastAsia="en-GB"/>
        </w:rPr>
        <w:t>Castricum</w:t>
      </w:r>
      <w:proofErr w:type="spellEnd"/>
      <w:r w:rsidRPr="41D28D8F">
        <w:rPr>
          <w:color w:val="000000" w:themeColor="text1"/>
          <w:lang w:eastAsia="en-GB"/>
        </w:rPr>
        <w:t>.</w:t>
      </w:r>
    </w:p>
    <w:p w14:paraId="6D7A141B" w14:textId="77777777" w:rsidR="00DE04E5" w:rsidRPr="007B26E6" w:rsidRDefault="00DE04E5" w:rsidP="00DE04E5">
      <w:pPr>
        <w:rPr>
          <w:lang w:eastAsia="en-GB"/>
        </w:rPr>
      </w:pPr>
    </w:p>
    <w:p w14:paraId="7F62528E" w14:textId="6A44CEBE" w:rsidR="00DE04E5" w:rsidRPr="007B26E6" w:rsidRDefault="41D28D8F" w:rsidP="00DE04E5">
      <w:pPr>
        <w:jc w:val="both"/>
        <w:rPr>
          <w:lang w:eastAsia="en-GB"/>
        </w:rPr>
      </w:pPr>
      <w:proofErr w:type="spellStart"/>
      <w:r w:rsidRPr="41D28D8F">
        <w:rPr>
          <w:color w:val="000000" w:themeColor="text1"/>
          <w:lang w:eastAsia="en-GB"/>
        </w:rPr>
        <w:t>Roessingh</w:t>
      </w:r>
      <w:proofErr w:type="spellEnd"/>
      <w:r w:rsidRPr="41D28D8F">
        <w:rPr>
          <w:color w:val="000000" w:themeColor="text1"/>
          <w:lang w:eastAsia="en-GB"/>
        </w:rPr>
        <w:t>, W. 2018</w:t>
      </w:r>
      <w:r w:rsidRPr="41D28D8F">
        <w:rPr>
          <w:i/>
          <w:iCs/>
          <w:color w:val="000000" w:themeColor="text1"/>
          <w:lang w:eastAsia="en-GB"/>
        </w:rPr>
        <w:t xml:space="preserve">. </w:t>
      </w:r>
      <w:proofErr w:type="spellStart"/>
      <w:r w:rsidRPr="41D28D8F">
        <w:rPr>
          <w:i/>
          <w:iCs/>
          <w:color w:val="000000" w:themeColor="text1"/>
          <w:lang w:eastAsia="en-GB"/>
        </w:rPr>
        <w:t>Dynamiek</w:t>
      </w:r>
      <w:proofErr w:type="spellEnd"/>
      <w:r w:rsidRPr="41D28D8F">
        <w:rPr>
          <w:i/>
          <w:iCs/>
          <w:color w:val="000000" w:themeColor="text1"/>
          <w:lang w:eastAsia="en-GB"/>
        </w:rPr>
        <w:t xml:space="preserve"> in </w:t>
      </w:r>
      <w:proofErr w:type="spellStart"/>
      <w:r w:rsidRPr="41D28D8F">
        <w:rPr>
          <w:i/>
          <w:iCs/>
          <w:color w:val="000000" w:themeColor="text1"/>
          <w:lang w:eastAsia="en-GB"/>
        </w:rPr>
        <w:t>Beeld</w:t>
      </w:r>
      <w:proofErr w:type="spellEnd"/>
      <w:r w:rsidRPr="41D28D8F">
        <w:rPr>
          <w:i/>
          <w:iCs/>
          <w:color w:val="000000" w:themeColor="text1"/>
          <w:lang w:eastAsia="en-GB"/>
        </w:rPr>
        <w:t xml:space="preserve">. </w:t>
      </w:r>
      <w:proofErr w:type="spellStart"/>
      <w:r w:rsidRPr="41D28D8F">
        <w:rPr>
          <w:i/>
          <w:iCs/>
          <w:color w:val="000000" w:themeColor="text1"/>
          <w:lang w:eastAsia="en-GB"/>
        </w:rPr>
        <w:t>Onderzoek</w:t>
      </w:r>
      <w:proofErr w:type="spellEnd"/>
      <w:r w:rsidRPr="41D28D8F">
        <w:rPr>
          <w:i/>
          <w:iCs/>
          <w:color w:val="000000" w:themeColor="text1"/>
          <w:lang w:eastAsia="en-GB"/>
        </w:rPr>
        <w:t xml:space="preserve"> van </w:t>
      </w:r>
      <w:proofErr w:type="spellStart"/>
      <w:r w:rsidRPr="41D28D8F">
        <w:rPr>
          <w:i/>
          <w:iCs/>
          <w:color w:val="000000" w:themeColor="text1"/>
          <w:lang w:eastAsia="en-GB"/>
        </w:rPr>
        <w:t>Westfriese</w:t>
      </w:r>
      <w:proofErr w:type="spellEnd"/>
      <w:r w:rsidRPr="41D28D8F">
        <w:rPr>
          <w:i/>
          <w:iCs/>
          <w:color w:val="000000" w:themeColor="text1"/>
          <w:lang w:eastAsia="en-GB"/>
        </w:rPr>
        <w:t xml:space="preserve"> </w:t>
      </w:r>
      <w:proofErr w:type="spellStart"/>
      <w:r w:rsidRPr="41D28D8F">
        <w:rPr>
          <w:i/>
          <w:iCs/>
          <w:color w:val="000000" w:themeColor="text1"/>
          <w:lang w:eastAsia="en-GB"/>
        </w:rPr>
        <w:t>Nederzettingen</w:t>
      </w:r>
      <w:proofErr w:type="spellEnd"/>
      <w:r w:rsidRPr="41D28D8F">
        <w:rPr>
          <w:i/>
          <w:iCs/>
          <w:color w:val="000000" w:themeColor="text1"/>
          <w:lang w:eastAsia="en-GB"/>
        </w:rPr>
        <w:t xml:space="preserve"> </w:t>
      </w:r>
      <w:proofErr w:type="spellStart"/>
      <w:r w:rsidRPr="41D28D8F">
        <w:rPr>
          <w:i/>
          <w:iCs/>
          <w:color w:val="000000" w:themeColor="text1"/>
          <w:lang w:eastAsia="en-GB"/>
        </w:rPr>
        <w:t>uit</w:t>
      </w:r>
      <w:proofErr w:type="spellEnd"/>
      <w:r w:rsidRPr="41D28D8F">
        <w:rPr>
          <w:i/>
          <w:iCs/>
          <w:color w:val="000000" w:themeColor="text1"/>
          <w:lang w:eastAsia="en-GB"/>
        </w:rPr>
        <w:t xml:space="preserve"> de </w:t>
      </w:r>
      <w:proofErr w:type="spellStart"/>
      <w:r w:rsidRPr="41D28D8F">
        <w:rPr>
          <w:i/>
          <w:iCs/>
          <w:color w:val="000000" w:themeColor="text1"/>
          <w:lang w:eastAsia="en-GB"/>
        </w:rPr>
        <w:t>Bronstijd</w:t>
      </w:r>
      <w:proofErr w:type="spellEnd"/>
      <w:r w:rsidRPr="41D28D8F">
        <w:rPr>
          <w:color w:val="000000" w:themeColor="text1"/>
          <w:lang w:eastAsia="en-GB"/>
        </w:rPr>
        <w:t xml:space="preserve">. Leiden: </w:t>
      </w:r>
      <w:proofErr w:type="spellStart"/>
      <w:r w:rsidRPr="41D28D8F">
        <w:rPr>
          <w:color w:val="000000" w:themeColor="text1"/>
          <w:lang w:eastAsia="en-GB"/>
        </w:rPr>
        <w:t>Sidestone</w:t>
      </w:r>
      <w:proofErr w:type="spellEnd"/>
      <w:r w:rsidRPr="41D28D8F">
        <w:rPr>
          <w:color w:val="000000" w:themeColor="text1"/>
          <w:lang w:eastAsia="en-GB"/>
        </w:rPr>
        <w:t xml:space="preserve"> Press.</w:t>
      </w:r>
    </w:p>
    <w:p w14:paraId="7A061070" w14:textId="77777777" w:rsidR="00DE04E5" w:rsidRPr="007B26E6" w:rsidRDefault="00DE04E5" w:rsidP="00DE04E5">
      <w:pPr>
        <w:rPr>
          <w:lang w:eastAsia="en-GB"/>
        </w:rPr>
      </w:pPr>
    </w:p>
    <w:p w14:paraId="55B18675" w14:textId="2D2B8D47" w:rsidR="00DE04E5" w:rsidRPr="007B26E6" w:rsidRDefault="66B0F1C9" w:rsidP="00DE04E5">
      <w:pPr>
        <w:jc w:val="both"/>
        <w:rPr>
          <w:lang w:eastAsia="en-GB"/>
        </w:rPr>
      </w:pPr>
      <w:proofErr w:type="spellStart"/>
      <w:r w:rsidRPr="66B0F1C9">
        <w:rPr>
          <w:color w:val="000000" w:themeColor="text1"/>
          <w:lang w:eastAsia="en-GB"/>
        </w:rPr>
        <w:t>Runia</w:t>
      </w:r>
      <w:proofErr w:type="spellEnd"/>
      <w:r w:rsidRPr="66B0F1C9">
        <w:rPr>
          <w:color w:val="000000" w:themeColor="text1"/>
          <w:lang w:eastAsia="en-GB"/>
        </w:rPr>
        <w:t xml:space="preserve">, L.T. 1987. Analysis of bone from the Bronze Age site of </w:t>
      </w:r>
      <w:proofErr w:type="spellStart"/>
      <w:r w:rsidRPr="66B0F1C9">
        <w:rPr>
          <w:color w:val="000000" w:themeColor="text1"/>
          <w:lang w:eastAsia="en-GB"/>
        </w:rPr>
        <w:t>Bovenkarspel</w:t>
      </w:r>
      <w:proofErr w:type="spellEnd"/>
      <w:r w:rsidRPr="66B0F1C9">
        <w:rPr>
          <w:color w:val="000000" w:themeColor="text1"/>
          <w:lang w:eastAsia="en-GB"/>
        </w:rPr>
        <w:t xml:space="preserve">-Het </w:t>
      </w:r>
      <w:proofErr w:type="spellStart"/>
      <w:r w:rsidRPr="66B0F1C9">
        <w:rPr>
          <w:color w:val="000000" w:themeColor="text1"/>
          <w:lang w:eastAsia="en-GB"/>
        </w:rPr>
        <w:t>Valkje</w:t>
      </w:r>
      <w:proofErr w:type="spellEnd"/>
      <w:r w:rsidRPr="66B0F1C9">
        <w:rPr>
          <w:color w:val="000000" w:themeColor="text1"/>
          <w:lang w:eastAsia="en-GB"/>
        </w:rPr>
        <w:t>, the Netherlands: a preliminary report</w:t>
      </w:r>
      <w:r w:rsidRPr="66B0F1C9">
        <w:rPr>
          <w:i/>
          <w:iCs/>
          <w:color w:val="000000" w:themeColor="text1"/>
          <w:lang w:eastAsia="en-GB"/>
        </w:rPr>
        <w:t>.</w:t>
      </w:r>
      <w:r w:rsidRPr="66B0F1C9">
        <w:rPr>
          <w:color w:val="000000" w:themeColor="text1"/>
          <w:lang w:eastAsia="en-GB"/>
        </w:rPr>
        <w:t xml:space="preserve"> </w:t>
      </w:r>
      <w:r w:rsidRPr="66B0F1C9">
        <w:rPr>
          <w:i/>
          <w:iCs/>
          <w:color w:val="000000" w:themeColor="text1"/>
          <w:lang w:eastAsia="en-GB"/>
        </w:rPr>
        <w:t>Archaeometry</w:t>
      </w:r>
      <w:r w:rsidRPr="66B0F1C9">
        <w:rPr>
          <w:color w:val="000000" w:themeColor="text1"/>
          <w:lang w:eastAsia="en-GB"/>
        </w:rPr>
        <w:t xml:space="preserve"> 29(2): 221</w:t>
      </w:r>
      <w:r w:rsidRPr="66B0F1C9">
        <w:rPr>
          <w:color w:val="212121"/>
          <w:lang w:eastAsia="en-GB"/>
        </w:rPr>
        <w:t>–</w:t>
      </w:r>
      <w:r w:rsidRPr="66B0F1C9">
        <w:rPr>
          <w:color w:val="000000" w:themeColor="text1"/>
          <w:lang w:eastAsia="en-GB"/>
        </w:rPr>
        <w:t>32.</w:t>
      </w:r>
    </w:p>
    <w:p w14:paraId="16801464" w14:textId="77777777" w:rsidR="00DE04E5" w:rsidRPr="007B26E6" w:rsidRDefault="00DE04E5" w:rsidP="00DE04E5">
      <w:pPr>
        <w:rPr>
          <w:lang w:eastAsia="en-GB"/>
        </w:rPr>
      </w:pPr>
    </w:p>
    <w:p w14:paraId="4A9B0AA8" w14:textId="77777777" w:rsidR="00DE04E5" w:rsidRPr="007B26E6" w:rsidRDefault="00DE04E5" w:rsidP="00DE04E5">
      <w:pPr>
        <w:jc w:val="both"/>
        <w:rPr>
          <w:lang w:eastAsia="en-GB"/>
        </w:rPr>
      </w:pPr>
      <w:proofErr w:type="spellStart"/>
      <w:r w:rsidRPr="007B26E6">
        <w:rPr>
          <w:color w:val="000000"/>
          <w:lang w:eastAsia="en-GB"/>
        </w:rPr>
        <w:t>IJzereef</w:t>
      </w:r>
      <w:proofErr w:type="spellEnd"/>
      <w:r w:rsidRPr="007B26E6">
        <w:rPr>
          <w:color w:val="000000"/>
          <w:lang w:eastAsia="en-GB"/>
        </w:rPr>
        <w:t xml:space="preserve">, G.F. 1981. </w:t>
      </w:r>
      <w:r w:rsidRPr="007B26E6">
        <w:rPr>
          <w:i/>
          <w:iCs/>
          <w:color w:val="000000"/>
          <w:lang w:eastAsia="en-GB"/>
        </w:rPr>
        <w:t xml:space="preserve">Bronze Age Animal Bones from </w:t>
      </w:r>
      <w:proofErr w:type="spellStart"/>
      <w:r w:rsidRPr="007B26E6">
        <w:rPr>
          <w:i/>
          <w:iCs/>
          <w:color w:val="000000"/>
          <w:lang w:eastAsia="en-GB"/>
        </w:rPr>
        <w:t>Bovenkarspel</w:t>
      </w:r>
      <w:proofErr w:type="spellEnd"/>
      <w:r w:rsidRPr="007B26E6">
        <w:rPr>
          <w:color w:val="000000"/>
          <w:lang w:eastAsia="en-GB"/>
        </w:rPr>
        <w:t xml:space="preserve">. </w:t>
      </w:r>
      <w:proofErr w:type="spellStart"/>
      <w:r w:rsidRPr="007B26E6">
        <w:rPr>
          <w:color w:val="000000"/>
          <w:lang w:eastAsia="en-GB"/>
        </w:rPr>
        <w:t>Nederlandse</w:t>
      </w:r>
      <w:proofErr w:type="spellEnd"/>
      <w:r w:rsidRPr="007B26E6">
        <w:rPr>
          <w:color w:val="000000"/>
          <w:lang w:eastAsia="en-GB"/>
        </w:rPr>
        <w:t xml:space="preserve"> </w:t>
      </w:r>
      <w:proofErr w:type="spellStart"/>
      <w:r w:rsidRPr="007B26E6">
        <w:rPr>
          <w:color w:val="000000"/>
          <w:lang w:eastAsia="en-GB"/>
        </w:rPr>
        <w:t>Oudheden</w:t>
      </w:r>
      <w:proofErr w:type="spellEnd"/>
      <w:r w:rsidRPr="007B26E6">
        <w:rPr>
          <w:color w:val="000000"/>
          <w:lang w:eastAsia="en-GB"/>
        </w:rPr>
        <w:t xml:space="preserve"> 10.1. Amersfoort: </w:t>
      </w:r>
      <w:proofErr w:type="spellStart"/>
      <w:r w:rsidRPr="007B26E6">
        <w:rPr>
          <w:color w:val="000000"/>
          <w:lang w:eastAsia="en-GB"/>
        </w:rPr>
        <w:t>Rijksdienst</w:t>
      </w:r>
      <w:proofErr w:type="spellEnd"/>
      <w:r w:rsidRPr="007B26E6">
        <w:rPr>
          <w:color w:val="000000"/>
          <w:lang w:eastAsia="en-GB"/>
        </w:rPr>
        <w:t xml:space="preserve"> </w:t>
      </w:r>
      <w:proofErr w:type="spellStart"/>
      <w:r w:rsidRPr="007B26E6">
        <w:rPr>
          <w:color w:val="000000"/>
          <w:lang w:eastAsia="en-GB"/>
        </w:rPr>
        <w:t>voor</w:t>
      </w:r>
      <w:proofErr w:type="spellEnd"/>
      <w:r w:rsidRPr="007B26E6">
        <w:rPr>
          <w:color w:val="000000"/>
          <w:lang w:eastAsia="en-GB"/>
        </w:rPr>
        <w:t xml:space="preserve"> het </w:t>
      </w:r>
      <w:proofErr w:type="spellStart"/>
      <w:r w:rsidRPr="007B26E6">
        <w:rPr>
          <w:color w:val="000000"/>
          <w:lang w:eastAsia="en-GB"/>
        </w:rPr>
        <w:t>Oudheidkundig</w:t>
      </w:r>
      <w:proofErr w:type="spellEnd"/>
      <w:r w:rsidRPr="007B26E6">
        <w:rPr>
          <w:color w:val="000000"/>
          <w:lang w:eastAsia="en-GB"/>
        </w:rPr>
        <w:t xml:space="preserve"> </w:t>
      </w:r>
      <w:proofErr w:type="spellStart"/>
      <w:r w:rsidRPr="007B26E6">
        <w:rPr>
          <w:color w:val="000000"/>
          <w:lang w:eastAsia="en-GB"/>
        </w:rPr>
        <w:t>Bodemonderzoek</w:t>
      </w:r>
      <w:proofErr w:type="spellEnd"/>
      <w:r w:rsidRPr="007B26E6">
        <w:rPr>
          <w:color w:val="000000"/>
          <w:lang w:eastAsia="en-GB"/>
        </w:rPr>
        <w:t>.</w:t>
      </w:r>
    </w:p>
    <w:p w14:paraId="38F4B010" w14:textId="77777777" w:rsidR="00DE04E5" w:rsidRPr="007B26E6" w:rsidRDefault="00DE04E5" w:rsidP="00DE04E5">
      <w:pPr>
        <w:rPr>
          <w:lang w:eastAsia="en-GB"/>
        </w:rPr>
      </w:pPr>
    </w:p>
    <w:p w14:paraId="1E133845" w14:textId="77777777" w:rsidR="00DE04E5" w:rsidRPr="007B26E6" w:rsidRDefault="00DE04E5" w:rsidP="00DE04E5">
      <w:pPr>
        <w:jc w:val="both"/>
        <w:rPr>
          <w:lang w:eastAsia="en-GB"/>
        </w:rPr>
      </w:pPr>
      <w:proofErr w:type="spellStart"/>
      <w:r w:rsidRPr="007B26E6">
        <w:rPr>
          <w:b/>
          <w:bCs/>
          <w:color w:val="000000"/>
          <w:lang w:eastAsia="en-GB"/>
        </w:rPr>
        <w:t>Hoogkarspel</w:t>
      </w:r>
      <w:proofErr w:type="spellEnd"/>
      <w:r w:rsidRPr="007B26E6">
        <w:rPr>
          <w:b/>
          <w:bCs/>
          <w:color w:val="000000"/>
          <w:lang w:eastAsia="en-GB"/>
        </w:rPr>
        <w:t>-</w:t>
      </w:r>
      <w:proofErr w:type="spellStart"/>
      <w:r w:rsidRPr="007B26E6">
        <w:rPr>
          <w:b/>
          <w:bCs/>
          <w:color w:val="000000"/>
          <w:lang w:eastAsia="en-GB"/>
        </w:rPr>
        <w:t>Houterpolder</w:t>
      </w:r>
      <w:proofErr w:type="spellEnd"/>
      <w:r w:rsidRPr="007B26E6">
        <w:rPr>
          <w:b/>
          <w:bCs/>
          <w:color w:val="000000"/>
          <w:lang w:eastAsia="en-GB"/>
        </w:rPr>
        <w:t>-West, Noord-Holland, Netherlands</w:t>
      </w:r>
    </w:p>
    <w:p w14:paraId="62627C77" w14:textId="30C60759" w:rsidR="00DE04E5" w:rsidRPr="007B26E6" w:rsidRDefault="307A24E6" w:rsidP="307A24E6">
      <w:pPr>
        <w:jc w:val="both"/>
        <w:rPr>
          <w:lang w:eastAsia="en-GB"/>
        </w:rPr>
      </w:pPr>
      <w:r w:rsidRPr="307A24E6">
        <w:rPr>
          <w:color w:val="000000" w:themeColor="text1"/>
          <w:lang w:eastAsia="en-GB"/>
        </w:rPr>
        <w:t xml:space="preserve">The excavations at </w:t>
      </w:r>
      <w:proofErr w:type="spellStart"/>
      <w:r w:rsidRPr="307A24E6">
        <w:rPr>
          <w:color w:val="000000" w:themeColor="text1"/>
          <w:lang w:eastAsia="en-GB"/>
        </w:rPr>
        <w:t>Hoogkarspel</w:t>
      </w:r>
      <w:proofErr w:type="spellEnd"/>
      <w:r w:rsidRPr="307A24E6">
        <w:rPr>
          <w:color w:val="000000" w:themeColor="text1"/>
          <w:lang w:eastAsia="en-GB"/>
        </w:rPr>
        <w:t xml:space="preserve"> (</w:t>
      </w:r>
      <w:proofErr w:type="spellStart"/>
      <w:r w:rsidRPr="307A24E6">
        <w:rPr>
          <w:color w:val="000000" w:themeColor="text1"/>
          <w:lang w:eastAsia="en-GB"/>
        </w:rPr>
        <w:t>Westfrisiaweg</w:t>
      </w:r>
      <w:proofErr w:type="spellEnd"/>
      <w:r w:rsidRPr="307A24E6">
        <w:rPr>
          <w:color w:val="000000" w:themeColor="text1"/>
          <w:lang w:eastAsia="en-GB"/>
        </w:rPr>
        <w:t>-</w:t>
      </w:r>
      <w:proofErr w:type="spellStart"/>
      <w:r w:rsidRPr="307A24E6">
        <w:rPr>
          <w:color w:val="000000" w:themeColor="text1"/>
          <w:lang w:eastAsia="en-GB"/>
        </w:rPr>
        <w:t>Houterpolder</w:t>
      </w:r>
      <w:proofErr w:type="spellEnd"/>
      <w:r w:rsidRPr="307A24E6">
        <w:rPr>
          <w:color w:val="000000" w:themeColor="text1"/>
          <w:lang w:eastAsia="en-GB"/>
        </w:rPr>
        <w:t xml:space="preserve">-West) were </w:t>
      </w:r>
      <w:proofErr w:type="gramStart"/>
      <w:r w:rsidRPr="307A24E6">
        <w:rPr>
          <w:color w:val="000000" w:themeColor="text1"/>
          <w:lang w:eastAsia="en-GB"/>
        </w:rPr>
        <w:t>fairly recently</w:t>
      </w:r>
      <w:proofErr w:type="gramEnd"/>
      <w:r w:rsidRPr="307A24E6">
        <w:rPr>
          <w:color w:val="000000" w:themeColor="text1"/>
          <w:lang w:eastAsia="en-GB"/>
        </w:rPr>
        <w:t xml:space="preserve"> conducted in the context of developing a new road: the </w:t>
      </w:r>
      <w:proofErr w:type="spellStart"/>
      <w:r w:rsidRPr="307A24E6">
        <w:rPr>
          <w:color w:val="000000" w:themeColor="text1"/>
          <w:lang w:eastAsia="en-GB"/>
        </w:rPr>
        <w:t>Westfrisiaweg</w:t>
      </w:r>
      <w:proofErr w:type="spellEnd"/>
      <w:r w:rsidRPr="307A24E6">
        <w:rPr>
          <w:color w:val="000000" w:themeColor="text1"/>
          <w:lang w:eastAsia="en-GB"/>
        </w:rPr>
        <w:t>. Large-scale settlement remains were recovered, but at certain locations also the remains of burial mounds.</w:t>
      </w:r>
    </w:p>
    <w:p w14:paraId="774DD36B" w14:textId="77777777" w:rsidR="00DE04E5" w:rsidRPr="007B26E6" w:rsidRDefault="00DE04E5" w:rsidP="00DE04E5">
      <w:pPr>
        <w:jc w:val="both"/>
        <w:rPr>
          <w:lang w:eastAsia="en-GB"/>
        </w:rPr>
      </w:pPr>
      <w:r w:rsidRPr="007B26E6">
        <w:rPr>
          <w:color w:val="000000"/>
          <w:lang w:eastAsia="en-GB"/>
        </w:rPr>
        <w:t> </w:t>
      </w:r>
    </w:p>
    <w:p w14:paraId="7FB4A92D" w14:textId="083BB552" w:rsidR="00DE04E5" w:rsidRPr="007B26E6" w:rsidRDefault="3F8131B7" w:rsidP="00DE04E5">
      <w:pPr>
        <w:jc w:val="both"/>
        <w:rPr>
          <w:lang w:eastAsia="en-GB"/>
        </w:rPr>
      </w:pPr>
      <w:r w:rsidRPr="3F8131B7">
        <w:rPr>
          <w:color w:val="000000" w:themeColor="text1"/>
          <w:lang w:eastAsia="en-GB"/>
        </w:rPr>
        <w:t xml:space="preserve">At </w:t>
      </w:r>
      <w:proofErr w:type="spellStart"/>
      <w:r w:rsidRPr="3F8131B7">
        <w:rPr>
          <w:color w:val="000000" w:themeColor="text1"/>
          <w:lang w:eastAsia="en-GB"/>
        </w:rPr>
        <w:t>Hoogkarspel</w:t>
      </w:r>
      <w:proofErr w:type="spellEnd"/>
      <w:r w:rsidRPr="3F8131B7">
        <w:rPr>
          <w:color w:val="000000" w:themeColor="text1"/>
          <w:lang w:eastAsia="en-GB"/>
        </w:rPr>
        <w:t>-</w:t>
      </w:r>
      <w:proofErr w:type="spellStart"/>
      <w:r w:rsidRPr="3F8131B7">
        <w:rPr>
          <w:color w:val="000000" w:themeColor="text1"/>
          <w:lang w:eastAsia="en-GB"/>
        </w:rPr>
        <w:t>Houterpolder</w:t>
      </w:r>
      <w:proofErr w:type="spellEnd"/>
      <w:r w:rsidRPr="3F8131B7">
        <w:rPr>
          <w:color w:val="000000" w:themeColor="text1"/>
          <w:lang w:eastAsia="en-GB"/>
        </w:rPr>
        <w:t>-West, the remains of two burial mounds were excavated. Mound 1 contained no central grave, but the skeleton of an individual aged 20–24 years (V1027) was found on the fringes (and nicknamed ‘</w:t>
      </w:r>
      <w:proofErr w:type="spellStart"/>
      <w:r w:rsidRPr="3F8131B7">
        <w:rPr>
          <w:color w:val="000000" w:themeColor="text1"/>
          <w:lang w:eastAsia="en-GB"/>
        </w:rPr>
        <w:t>Drechtje</w:t>
      </w:r>
      <w:proofErr w:type="spellEnd"/>
      <w:r w:rsidRPr="3F8131B7">
        <w:rPr>
          <w:color w:val="000000" w:themeColor="text1"/>
          <w:lang w:eastAsia="en-GB"/>
        </w:rPr>
        <w:t>’). A petrous bone from this individual yielded sample I12081 (female), dating to 3040±20 BP (PSUAMS-9525; 1391–1221 cal BCE). She had suffered from iron deficiency (</w:t>
      </w:r>
      <w:proofErr w:type="spellStart"/>
      <w:r w:rsidRPr="3F8131B7">
        <w:rPr>
          <w:color w:val="000000" w:themeColor="text1"/>
          <w:lang w:eastAsia="en-GB"/>
        </w:rPr>
        <w:t>Pijpelink</w:t>
      </w:r>
      <w:proofErr w:type="spellEnd"/>
      <w:r w:rsidRPr="3F8131B7">
        <w:rPr>
          <w:color w:val="000000" w:themeColor="text1"/>
          <w:lang w:eastAsia="en-GB"/>
        </w:rPr>
        <w:t xml:space="preserve"> and van </w:t>
      </w:r>
      <w:proofErr w:type="spellStart"/>
      <w:r w:rsidRPr="3F8131B7">
        <w:rPr>
          <w:color w:val="000000" w:themeColor="text1"/>
          <w:lang w:eastAsia="en-GB"/>
        </w:rPr>
        <w:t>Spelde</w:t>
      </w:r>
      <w:proofErr w:type="spellEnd"/>
      <w:r w:rsidRPr="3F8131B7">
        <w:rPr>
          <w:color w:val="000000" w:themeColor="text1"/>
          <w:lang w:eastAsia="en-GB"/>
        </w:rPr>
        <w:t xml:space="preserve"> 2019). Isotopic analysis showed that she had moved to West-</w:t>
      </w:r>
      <w:proofErr w:type="spellStart"/>
      <w:r w:rsidRPr="3F8131B7">
        <w:rPr>
          <w:color w:val="000000" w:themeColor="text1"/>
          <w:lang w:eastAsia="en-GB"/>
        </w:rPr>
        <w:t>Frisia</w:t>
      </w:r>
      <w:proofErr w:type="spellEnd"/>
      <w:r w:rsidRPr="3F8131B7">
        <w:rPr>
          <w:color w:val="000000" w:themeColor="text1"/>
          <w:lang w:eastAsia="en-GB"/>
        </w:rPr>
        <w:t xml:space="preserve"> after her seventh year from an area with very low </w:t>
      </w:r>
      <w:r w:rsidRPr="3F8131B7">
        <w:rPr>
          <w:color w:val="000000" w:themeColor="text1"/>
          <w:sz w:val="14"/>
          <w:szCs w:val="14"/>
          <w:vertAlign w:val="superscript"/>
          <w:lang w:eastAsia="en-GB"/>
        </w:rPr>
        <w:t>87</w:t>
      </w:r>
      <w:r w:rsidRPr="3F8131B7">
        <w:rPr>
          <w:color w:val="000000" w:themeColor="text1"/>
          <w:lang w:eastAsia="en-GB"/>
        </w:rPr>
        <w:t>Sr/</w:t>
      </w:r>
      <w:r w:rsidRPr="3F8131B7">
        <w:rPr>
          <w:color w:val="000000" w:themeColor="text1"/>
          <w:sz w:val="14"/>
          <w:szCs w:val="14"/>
          <w:vertAlign w:val="superscript"/>
          <w:lang w:eastAsia="en-GB"/>
        </w:rPr>
        <w:t>86</w:t>
      </w:r>
      <w:r w:rsidRPr="3F8131B7">
        <w:rPr>
          <w:color w:val="000000" w:themeColor="text1"/>
          <w:lang w:eastAsia="en-GB"/>
        </w:rPr>
        <w:t>Sr ratios, possibly a young or chalk-rich geological environment, probably outside the Netherlands (</w:t>
      </w:r>
      <w:proofErr w:type="spellStart"/>
      <w:r w:rsidRPr="3F8131B7">
        <w:rPr>
          <w:color w:val="000000" w:themeColor="text1"/>
          <w:lang w:eastAsia="en-GB"/>
        </w:rPr>
        <w:t>Kootker</w:t>
      </w:r>
      <w:proofErr w:type="spellEnd"/>
      <w:r w:rsidRPr="3F8131B7">
        <w:rPr>
          <w:color w:val="000000" w:themeColor="text1"/>
          <w:lang w:eastAsia="en-GB"/>
        </w:rPr>
        <w:t xml:space="preserve"> 2019). Seeds from two features underneath Mound 1 yielded Middle Bronze Age dates of 3030±35 BP (Poz-92460) and 3035±35 BP (Poz-92461), with a combined calibration of 1406–1132 BCE (Tol and </w:t>
      </w:r>
      <w:proofErr w:type="spellStart"/>
      <w:r w:rsidRPr="3F8131B7">
        <w:rPr>
          <w:color w:val="000000" w:themeColor="text1"/>
          <w:lang w:eastAsia="en-GB"/>
        </w:rPr>
        <w:t>Roessingh</w:t>
      </w:r>
      <w:proofErr w:type="spellEnd"/>
      <w:r w:rsidRPr="3F8131B7">
        <w:rPr>
          <w:color w:val="000000" w:themeColor="text1"/>
          <w:lang w:eastAsia="en-GB"/>
        </w:rPr>
        <w:t xml:space="preserve"> 2019).</w:t>
      </w:r>
    </w:p>
    <w:p w14:paraId="50CB268C" w14:textId="77777777" w:rsidR="00DE04E5" w:rsidRPr="007B26E6" w:rsidRDefault="00DE04E5" w:rsidP="00DE04E5">
      <w:pPr>
        <w:rPr>
          <w:lang w:eastAsia="en-GB"/>
        </w:rPr>
      </w:pPr>
    </w:p>
    <w:p w14:paraId="1C92A4CD" w14:textId="06D69DA7" w:rsidR="00DE04E5" w:rsidRPr="007B26E6" w:rsidRDefault="3F8131B7" w:rsidP="00DE04E5">
      <w:pPr>
        <w:jc w:val="both"/>
        <w:rPr>
          <w:lang w:eastAsia="en-GB"/>
        </w:rPr>
      </w:pPr>
      <w:r w:rsidRPr="3F8131B7">
        <w:rPr>
          <w:color w:val="000000" w:themeColor="text1"/>
          <w:lang w:eastAsia="en-GB"/>
        </w:rPr>
        <w:t>In West-</w:t>
      </w:r>
      <w:proofErr w:type="spellStart"/>
      <w:r w:rsidRPr="3F8131B7">
        <w:rPr>
          <w:color w:val="000000" w:themeColor="text1"/>
          <w:lang w:eastAsia="en-GB"/>
        </w:rPr>
        <w:t>Frisia</w:t>
      </w:r>
      <w:proofErr w:type="spellEnd"/>
      <w:r w:rsidRPr="3F8131B7">
        <w:rPr>
          <w:color w:val="000000" w:themeColor="text1"/>
          <w:lang w:eastAsia="en-GB"/>
        </w:rPr>
        <w:t>, human skeletal elements are often also found in settlement ditches outside direct or obvious burial contexts, and a petrous bone from skull fragments (V67) belonging to a 30–</w:t>
      </w:r>
      <w:proofErr w:type="gramStart"/>
      <w:r w:rsidRPr="3F8131B7">
        <w:rPr>
          <w:color w:val="000000" w:themeColor="text1"/>
          <w:lang w:eastAsia="en-GB"/>
        </w:rPr>
        <w:t>60 year old</w:t>
      </w:r>
      <w:proofErr w:type="gramEnd"/>
      <w:r w:rsidRPr="3F8131B7">
        <w:rPr>
          <w:color w:val="000000" w:themeColor="text1"/>
          <w:lang w:eastAsia="en-GB"/>
        </w:rPr>
        <w:t xml:space="preserve"> individual (</w:t>
      </w:r>
      <w:proofErr w:type="spellStart"/>
      <w:r w:rsidRPr="3F8131B7">
        <w:rPr>
          <w:color w:val="000000" w:themeColor="text1"/>
          <w:lang w:eastAsia="en-GB"/>
        </w:rPr>
        <w:t>Pijpelink</w:t>
      </w:r>
      <w:proofErr w:type="spellEnd"/>
      <w:r w:rsidRPr="3F8131B7">
        <w:rPr>
          <w:color w:val="000000" w:themeColor="text1"/>
          <w:lang w:eastAsia="en-GB"/>
        </w:rPr>
        <w:t xml:space="preserve"> and van </w:t>
      </w:r>
      <w:proofErr w:type="spellStart"/>
      <w:r w:rsidRPr="3F8131B7">
        <w:rPr>
          <w:color w:val="000000" w:themeColor="text1"/>
          <w:lang w:eastAsia="en-GB"/>
        </w:rPr>
        <w:t>Spelde</w:t>
      </w:r>
      <w:proofErr w:type="spellEnd"/>
      <w:r w:rsidRPr="3F8131B7">
        <w:rPr>
          <w:color w:val="000000" w:themeColor="text1"/>
          <w:lang w:eastAsia="en-GB"/>
        </w:rPr>
        <w:t xml:space="preserve"> 2019), recovered from ditch 262, yielded sample I12082 (female). Seeds from the same structural feature dated to 3070±30 BP (Poz-101655; 1415–1236 cal BCE), which is in line with the date of the skeletal remains (</w:t>
      </w:r>
      <w:r w:rsidR="00D81440">
        <w:rPr>
          <w:color w:val="000000" w:themeColor="text1"/>
          <w:lang w:eastAsia="en-GB"/>
        </w:rPr>
        <w:t>Supplementary Table</w:t>
      </w:r>
      <w:r w:rsidRPr="3F8131B7">
        <w:rPr>
          <w:color w:val="000000" w:themeColor="text1"/>
          <w:lang w:eastAsia="en-GB"/>
        </w:rPr>
        <w:t xml:space="preserve"> </w:t>
      </w:r>
      <w:r w:rsidR="00FD43DE">
        <w:rPr>
          <w:color w:val="000000" w:themeColor="text1"/>
          <w:lang w:eastAsia="en-GB"/>
        </w:rPr>
        <w:t>4</w:t>
      </w:r>
      <w:r w:rsidRPr="3F8131B7">
        <w:rPr>
          <w:color w:val="000000" w:themeColor="text1"/>
          <w:lang w:eastAsia="en-GB"/>
        </w:rPr>
        <w:t xml:space="preserve">). Meanwhile, a tooth taken from mandible fragments containing three </w:t>
      </w:r>
      <w:r w:rsidRPr="3F8131B7">
        <w:rPr>
          <w:color w:val="000000" w:themeColor="text1"/>
          <w:lang w:eastAsia="en-GB"/>
        </w:rPr>
        <w:lastRenderedPageBreak/>
        <w:t>teeth (V769), from an individual over 20 years old (</w:t>
      </w:r>
      <w:proofErr w:type="spellStart"/>
      <w:r w:rsidRPr="3F8131B7">
        <w:rPr>
          <w:color w:val="000000" w:themeColor="text1"/>
          <w:lang w:eastAsia="en-GB"/>
        </w:rPr>
        <w:t>Pijpelink</w:t>
      </w:r>
      <w:proofErr w:type="spellEnd"/>
      <w:r w:rsidRPr="3F8131B7">
        <w:rPr>
          <w:color w:val="000000" w:themeColor="text1"/>
          <w:lang w:eastAsia="en-GB"/>
        </w:rPr>
        <w:t xml:space="preserve"> and van </w:t>
      </w:r>
      <w:proofErr w:type="spellStart"/>
      <w:r w:rsidRPr="3F8131B7">
        <w:rPr>
          <w:color w:val="000000" w:themeColor="text1"/>
          <w:lang w:eastAsia="en-GB"/>
        </w:rPr>
        <w:t>Spelde</w:t>
      </w:r>
      <w:proofErr w:type="spellEnd"/>
      <w:r w:rsidRPr="3F8131B7">
        <w:rPr>
          <w:color w:val="000000" w:themeColor="text1"/>
          <w:lang w:eastAsia="en-GB"/>
        </w:rPr>
        <w:t xml:space="preserve"> 2019) and found in a possible Middle Bronze Age ditch (1614), yielded sample I11629 (female).</w:t>
      </w:r>
    </w:p>
    <w:p w14:paraId="40C8FB14" w14:textId="77777777" w:rsidR="00DE04E5" w:rsidRPr="007B26E6" w:rsidRDefault="00DE04E5" w:rsidP="00DE04E5">
      <w:pPr>
        <w:rPr>
          <w:lang w:eastAsia="en-GB"/>
        </w:rPr>
      </w:pPr>
    </w:p>
    <w:p w14:paraId="7955075A"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4E0806C6" w14:textId="7B1183C2" w:rsidR="00DE04E5" w:rsidRPr="007B26E6" w:rsidRDefault="3F8131B7" w:rsidP="00DE04E5">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and Lisette </w:t>
      </w:r>
      <w:proofErr w:type="spellStart"/>
      <w:r w:rsidRPr="3F8131B7">
        <w:rPr>
          <w:color w:val="000000" w:themeColor="text1"/>
          <w:lang w:eastAsia="en-GB"/>
        </w:rPr>
        <w:t>Kootker</w:t>
      </w:r>
      <w:proofErr w:type="spellEnd"/>
    </w:p>
    <w:p w14:paraId="24F8B62B" w14:textId="77777777" w:rsidR="00DE04E5" w:rsidRPr="007B26E6" w:rsidRDefault="00DE04E5" w:rsidP="00DE04E5">
      <w:pPr>
        <w:jc w:val="both"/>
        <w:rPr>
          <w:lang w:eastAsia="en-GB"/>
        </w:rPr>
      </w:pPr>
      <w:r w:rsidRPr="007B26E6">
        <w:rPr>
          <w:color w:val="000000"/>
          <w:lang w:eastAsia="en-GB"/>
        </w:rPr>
        <w:t>References: </w:t>
      </w:r>
    </w:p>
    <w:p w14:paraId="74715A19" w14:textId="77777777" w:rsidR="00DE04E5" w:rsidRPr="007B26E6" w:rsidRDefault="00DE04E5" w:rsidP="00DE04E5">
      <w:pPr>
        <w:jc w:val="both"/>
        <w:rPr>
          <w:lang w:eastAsia="en-GB"/>
        </w:rPr>
      </w:pPr>
      <w:proofErr w:type="spellStart"/>
      <w:r w:rsidRPr="007B26E6">
        <w:rPr>
          <w:color w:val="000000"/>
          <w:lang w:eastAsia="en-GB"/>
        </w:rPr>
        <w:t>Kootker</w:t>
      </w:r>
      <w:proofErr w:type="spellEnd"/>
      <w:r w:rsidRPr="007B26E6">
        <w:rPr>
          <w:color w:val="000000"/>
          <w:lang w:eastAsia="en-GB"/>
        </w:rPr>
        <w:t xml:space="preserve">, L.M. 2019. </w:t>
      </w:r>
      <w:proofErr w:type="spellStart"/>
      <w:r w:rsidRPr="007B26E6">
        <w:rPr>
          <w:color w:val="000000"/>
          <w:lang w:eastAsia="en-GB"/>
        </w:rPr>
        <w:t>Bijlage</w:t>
      </w:r>
      <w:proofErr w:type="spellEnd"/>
      <w:r w:rsidRPr="007B26E6">
        <w:rPr>
          <w:color w:val="000000"/>
          <w:lang w:eastAsia="en-GB"/>
        </w:rPr>
        <w:t xml:space="preserve"> 28 - </w:t>
      </w:r>
      <w:proofErr w:type="spellStart"/>
      <w:r w:rsidRPr="007B26E6">
        <w:rPr>
          <w:color w:val="000000"/>
          <w:lang w:eastAsia="en-GB"/>
        </w:rPr>
        <w:t>Isotopenonderzoek</w:t>
      </w:r>
      <w:proofErr w:type="spellEnd"/>
      <w:r w:rsidRPr="007B26E6">
        <w:rPr>
          <w:color w:val="000000"/>
          <w:lang w:eastAsia="en-GB"/>
        </w:rPr>
        <w:t xml:space="preserve"> </w:t>
      </w:r>
      <w:proofErr w:type="spellStart"/>
      <w:r w:rsidRPr="007B26E6">
        <w:rPr>
          <w:color w:val="000000"/>
          <w:lang w:eastAsia="en-GB"/>
        </w:rPr>
        <w:t>naar</w:t>
      </w:r>
      <w:proofErr w:type="spellEnd"/>
      <w:r w:rsidRPr="007B26E6">
        <w:rPr>
          <w:color w:val="000000"/>
          <w:lang w:eastAsia="en-GB"/>
        </w:rPr>
        <w:t xml:space="preserve"> het </w:t>
      </w:r>
      <w:proofErr w:type="spellStart"/>
      <w:r w:rsidRPr="007B26E6">
        <w:rPr>
          <w:color w:val="000000"/>
          <w:lang w:eastAsia="en-GB"/>
        </w:rPr>
        <w:t>paleodieet</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mobiliteit</w:t>
      </w:r>
      <w:proofErr w:type="spellEnd"/>
      <w:r w:rsidRPr="007B26E6">
        <w:rPr>
          <w:color w:val="000000"/>
          <w:lang w:eastAsia="en-GB"/>
        </w:rPr>
        <w:t xml:space="preserve"> van </w:t>
      </w:r>
      <w:proofErr w:type="spellStart"/>
      <w:r w:rsidRPr="007B26E6">
        <w:rPr>
          <w:color w:val="000000"/>
          <w:lang w:eastAsia="en-GB"/>
        </w:rPr>
        <w:t>vijf</w:t>
      </w:r>
      <w:proofErr w:type="spellEnd"/>
      <w:r w:rsidRPr="007B26E6">
        <w:rPr>
          <w:color w:val="000000"/>
          <w:lang w:eastAsia="en-GB"/>
        </w:rPr>
        <w:t xml:space="preserv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individuen</w:t>
      </w:r>
      <w:proofErr w:type="spellEnd"/>
      <w:r w:rsidRPr="007B26E6">
        <w:rPr>
          <w:color w:val="000000"/>
          <w:lang w:eastAsia="en-GB"/>
        </w:rPr>
        <w:t xml:space="preserve"> </w:t>
      </w:r>
      <w:proofErr w:type="spellStart"/>
      <w:r w:rsidRPr="007B26E6">
        <w:rPr>
          <w:color w:val="000000"/>
          <w:lang w:eastAsia="en-GB"/>
        </w:rPr>
        <w:t>uit</w:t>
      </w:r>
      <w:proofErr w:type="spellEnd"/>
      <w:r w:rsidRPr="007B26E6">
        <w:rPr>
          <w:color w:val="000000"/>
          <w:lang w:eastAsia="en-GB"/>
        </w:rPr>
        <w:t xml:space="preserve"> </w:t>
      </w:r>
      <w:proofErr w:type="spellStart"/>
      <w:r w:rsidRPr="007B26E6">
        <w:rPr>
          <w:color w:val="000000"/>
          <w:lang w:eastAsia="en-GB"/>
        </w:rPr>
        <w:t>bronstijd</w:t>
      </w:r>
      <w:proofErr w:type="spellEnd"/>
      <w:r w:rsidRPr="007B26E6">
        <w:rPr>
          <w:color w:val="000000"/>
          <w:lang w:eastAsia="en-GB"/>
        </w:rPr>
        <w:t xml:space="preserve"> West-Friesland,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3B9A600D" w14:textId="77777777" w:rsidR="00DE04E5" w:rsidRPr="007B26E6" w:rsidRDefault="00DE04E5" w:rsidP="00DE04E5">
      <w:pPr>
        <w:rPr>
          <w:lang w:eastAsia="en-GB"/>
        </w:rPr>
      </w:pPr>
    </w:p>
    <w:p w14:paraId="2C63AD03" w14:textId="77777777" w:rsidR="00DE04E5" w:rsidRPr="007B26E6" w:rsidRDefault="00DE04E5" w:rsidP="00DE04E5">
      <w:pPr>
        <w:jc w:val="both"/>
        <w:rPr>
          <w:lang w:eastAsia="en-GB"/>
        </w:rPr>
      </w:pPr>
      <w:proofErr w:type="spellStart"/>
      <w:r w:rsidRPr="007B26E6">
        <w:rPr>
          <w:color w:val="000000"/>
          <w:lang w:eastAsia="en-GB"/>
        </w:rPr>
        <w:t>Pijpelink</w:t>
      </w:r>
      <w:proofErr w:type="spellEnd"/>
      <w:r w:rsidRPr="007B26E6">
        <w:rPr>
          <w:color w:val="000000"/>
          <w:lang w:eastAsia="en-GB"/>
        </w:rPr>
        <w:t xml:space="preserve">, A. and van </w:t>
      </w:r>
      <w:proofErr w:type="spellStart"/>
      <w:r w:rsidRPr="007B26E6">
        <w:rPr>
          <w:color w:val="000000"/>
          <w:lang w:eastAsia="en-GB"/>
        </w:rPr>
        <w:t>Spelde</w:t>
      </w:r>
      <w:proofErr w:type="spellEnd"/>
      <w:r w:rsidRPr="007B26E6">
        <w:rPr>
          <w:color w:val="000000"/>
          <w:lang w:eastAsia="en-GB"/>
        </w:rPr>
        <w:t xml:space="preserve">, F. 2019. </w:t>
      </w:r>
      <w:proofErr w:type="spellStart"/>
      <w:r w:rsidRPr="007B26E6">
        <w:rPr>
          <w:color w:val="000000"/>
          <w:lang w:eastAsia="en-GB"/>
        </w:rPr>
        <w:t>Bijlage</w:t>
      </w:r>
      <w:proofErr w:type="spellEnd"/>
      <w:r w:rsidRPr="007B26E6">
        <w:rPr>
          <w:color w:val="000000"/>
          <w:lang w:eastAsia="en-GB"/>
        </w:rPr>
        <w:t xml:space="preserve"> 16 – </w:t>
      </w:r>
      <w:proofErr w:type="spellStart"/>
      <w:r w:rsidRPr="007B26E6">
        <w:rPr>
          <w:color w:val="000000"/>
          <w:lang w:eastAsia="en-GB"/>
        </w:rPr>
        <w:t>Onderzoek</w:t>
      </w:r>
      <w:proofErr w:type="spellEnd"/>
      <w:r w:rsidRPr="007B26E6">
        <w:rPr>
          <w:color w:val="000000"/>
          <w:lang w:eastAsia="en-GB"/>
        </w:rPr>
        <w:t xml:space="preserve"> </w:t>
      </w:r>
      <w:proofErr w:type="spellStart"/>
      <w:r w:rsidRPr="007B26E6">
        <w:rPr>
          <w:color w:val="000000"/>
          <w:lang w:eastAsia="en-GB"/>
        </w:rPr>
        <w:t>aan</w:t>
      </w:r>
      <w:proofErr w:type="spellEnd"/>
      <w:r w:rsidRPr="007B26E6">
        <w:rPr>
          <w:color w:val="000000"/>
          <w:lang w:eastAsia="en-GB"/>
        </w:rPr>
        <w:t xml:space="preserve"> de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resten</w:t>
      </w:r>
      <w:proofErr w:type="spellEnd"/>
      <w:r w:rsidRPr="007B26E6">
        <w:rPr>
          <w:color w:val="000000"/>
          <w:lang w:eastAsia="en-GB"/>
        </w:rPr>
        <w:t xml:space="preserve">,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06F12136" w14:textId="77777777" w:rsidR="00DE04E5" w:rsidRPr="007B26E6" w:rsidRDefault="00DE04E5" w:rsidP="00DE04E5">
      <w:pPr>
        <w:rPr>
          <w:lang w:eastAsia="en-GB"/>
        </w:rPr>
      </w:pPr>
    </w:p>
    <w:p w14:paraId="6B93D547" w14:textId="57B1399B" w:rsidR="00DE04E5" w:rsidRPr="007B26E6" w:rsidRDefault="66B0F1C9" w:rsidP="00DE04E5">
      <w:pPr>
        <w:jc w:val="both"/>
        <w:rPr>
          <w:lang w:eastAsia="en-GB"/>
        </w:rPr>
      </w:pPr>
      <w:r w:rsidRPr="66B0F1C9">
        <w:rPr>
          <w:color w:val="000000" w:themeColor="text1"/>
          <w:lang w:eastAsia="en-GB"/>
        </w:rPr>
        <w:t xml:space="preserve">Tol, A.J. and </w:t>
      </w:r>
      <w:proofErr w:type="spellStart"/>
      <w:r w:rsidRPr="66B0F1C9">
        <w:rPr>
          <w:color w:val="000000" w:themeColor="text1"/>
          <w:lang w:eastAsia="en-GB"/>
        </w:rPr>
        <w:t>Roessingh</w:t>
      </w:r>
      <w:proofErr w:type="spellEnd"/>
      <w:r w:rsidRPr="66B0F1C9">
        <w:rPr>
          <w:color w:val="000000" w:themeColor="text1"/>
          <w:lang w:eastAsia="en-GB"/>
        </w:rPr>
        <w:t xml:space="preserve">, W. 2019. </w:t>
      </w:r>
      <w:proofErr w:type="spellStart"/>
      <w:r w:rsidRPr="66B0F1C9">
        <w:rPr>
          <w:color w:val="000000" w:themeColor="text1"/>
          <w:lang w:eastAsia="en-GB"/>
        </w:rPr>
        <w:t>Introductie</w:t>
      </w:r>
      <w:proofErr w:type="spellEnd"/>
      <w:r w:rsidRPr="66B0F1C9">
        <w:rPr>
          <w:color w:val="000000" w:themeColor="text1"/>
          <w:lang w:eastAsia="en-GB"/>
        </w:rPr>
        <w:t xml:space="preserve"> van de </w:t>
      </w:r>
      <w:proofErr w:type="spellStart"/>
      <w:r w:rsidRPr="66B0F1C9">
        <w:rPr>
          <w:color w:val="000000" w:themeColor="text1"/>
          <w:lang w:eastAsia="en-GB"/>
        </w:rPr>
        <w:t>onderzoeksresultaten</w:t>
      </w:r>
      <w:proofErr w:type="spellEnd"/>
      <w:r w:rsidRPr="66B0F1C9">
        <w:rPr>
          <w:color w:val="000000" w:themeColor="text1"/>
          <w:lang w:eastAsia="en-GB"/>
        </w:rPr>
        <w:t xml:space="preserve"> </w:t>
      </w:r>
      <w:proofErr w:type="spellStart"/>
      <w:r w:rsidRPr="66B0F1C9">
        <w:rPr>
          <w:color w:val="000000" w:themeColor="text1"/>
          <w:lang w:eastAsia="en-GB"/>
        </w:rPr>
        <w:t>en</w:t>
      </w:r>
      <w:proofErr w:type="spellEnd"/>
      <w:r w:rsidRPr="66B0F1C9">
        <w:rPr>
          <w:color w:val="000000" w:themeColor="text1"/>
          <w:lang w:eastAsia="en-GB"/>
        </w:rPr>
        <w:t xml:space="preserve"> </w:t>
      </w:r>
      <w:proofErr w:type="spellStart"/>
      <w:r w:rsidRPr="66B0F1C9">
        <w:rPr>
          <w:color w:val="000000" w:themeColor="text1"/>
          <w:lang w:eastAsia="en-GB"/>
        </w:rPr>
        <w:t>chronologie</w:t>
      </w:r>
      <w:proofErr w:type="spellEnd"/>
      <w:r w:rsidRPr="66B0F1C9">
        <w:rPr>
          <w:color w:val="000000" w:themeColor="text1"/>
          <w:lang w:eastAsia="en-GB"/>
        </w:rPr>
        <w:t xml:space="preserve">, in W. </w:t>
      </w:r>
      <w:proofErr w:type="spellStart"/>
      <w:r w:rsidRPr="66B0F1C9">
        <w:rPr>
          <w:color w:val="000000" w:themeColor="text1"/>
          <w:lang w:eastAsia="en-GB"/>
        </w:rPr>
        <w:t>Roessingh</w:t>
      </w:r>
      <w:proofErr w:type="spellEnd"/>
      <w:r w:rsidRPr="66B0F1C9">
        <w:rPr>
          <w:color w:val="000000" w:themeColor="text1"/>
          <w:lang w:eastAsia="en-GB"/>
        </w:rPr>
        <w:t xml:space="preserve"> and A.J. Tol (eds), </w:t>
      </w:r>
      <w:proofErr w:type="spellStart"/>
      <w:r w:rsidRPr="66B0F1C9">
        <w:rPr>
          <w:i/>
          <w:iCs/>
          <w:color w:val="000000" w:themeColor="text1"/>
          <w:lang w:eastAsia="en-GB"/>
        </w:rPr>
        <w:t>Archeologie</w:t>
      </w:r>
      <w:proofErr w:type="spellEnd"/>
      <w:r w:rsidRPr="66B0F1C9">
        <w:rPr>
          <w:i/>
          <w:iCs/>
          <w:color w:val="000000" w:themeColor="text1"/>
          <w:lang w:eastAsia="en-GB"/>
        </w:rPr>
        <w:t xml:space="preserve"> </w:t>
      </w:r>
      <w:proofErr w:type="spellStart"/>
      <w:r w:rsidRPr="66B0F1C9">
        <w:rPr>
          <w:i/>
          <w:iCs/>
          <w:color w:val="000000" w:themeColor="text1"/>
          <w:lang w:eastAsia="en-GB"/>
        </w:rPr>
        <w:t>langs</w:t>
      </w:r>
      <w:proofErr w:type="spellEnd"/>
      <w:r w:rsidRPr="66B0F1C9">
        <w:rPr>
          <w:i/>
          <w:iCs/>
          <w:color w:val="000000" w:themeColor="text1"/>
          <w:lang w:eastAsia="en-GB"/>
        </w:rPr>
        <w:t xml:space="preserve"> de </w:t>
      </w:r>
      <w:proofErr w:type="spellStart"/>
      <w:r w:rsidRPr="66B0F1C9">
        <w:rPr>
          <w:i/>
          <w:iCs/>
          <w:color w:val="000000" w:themeColor="text1"/>
          <w:lang w:eastAsia="en-GB"/>
        </w:rPr>
        <w:t>Westfrisiaweg</w:t>
      </w:r>
      <w:proofErr w:type="spellEnd"/>
      <w:r w:rsidRPr="66B0F1C9">
        <w:rPr>
          <w:i/>
          <w:iCs/>
          <w:color w:val="000000" w:themeColor="text1"/>
          <w:lang w:eastAsia="en-GB"/>
        </w:rPr>
        <w:t xml:space="preserve">. </w:t>
      </w:r>
      <w:proofErr w:type="spellStart"/>
      <w:r w:rsidRPr="66B0F1C9">
        <w:rPr>
          <w:i/>
          <w:iCs/>
          <w:color w:val="000000" w:themeColor="text1"/>
          <w:lang w:eastAsia="en-GB"/>
        </w:rPr>
        <w:t>Opgravingen</w:t>
      </w:r>
      <w:proofErr w:type="spellEnd"/>
      <w:r w:rsidRPr="66B0F1C9">
        <w:rPr>
          <w:i/>
          <w:iCs/>
          <w:color w:val="000000" w:themeColor="text1"/>
          <w:lang w:eastAsia="en-GB"/>
        </w:rPr>
        <w:t xml:space="preserve"> van </w:t>
      </w:r>
      <w:proofErr w:type="spellStart"/>
      <w:r w:rsidRPr="66B0F1C9">
        <w:rPr>
          <w:i/>
          <w:iCs/>
          <w:color w:val="000000" w:themeColor="text1"/>
          <w:lang w:eastAsia="en-GB"/>
        </w:rPr>
        <w:t>vindplaatsen</w:t>
      </w:r>
      <w:proofErr w:type="spellEnd"/>
      <w:r w:rsidRPr="66B0F1C9">
        <w:rPr>
          <w:i/>
          <w:iCs/>
          <w:color w:val="000000" w:themeColor="text1"/>
          <w:lang w:eastAsia="en-GB"/>
        </w:rPr>
        <w:t xml:space="preserve"> </w:t>
      </w:r>
      <w:proofErr w:type="spellStart"/>
      <w:r w:rsidRPr="66B0F1C9">
        <w:rPr>
          <w:i/>
          <w:iCs/>
          <w:color w:val="000000" w:themeColor="text1"/>
          <w:lang w:eastAsia="en-GB"/>
        </w:rPr>
        <w:t>uit</w:t>
      </w:r>
      <w:proofErr w:type="spellEnd"/>
      <w:r w:rsidRPr="66B0F1C9">
        <w:rPr>
          <w:i/>
          <w:iCs/>
          <w:color w:val="000000" w:themeColor="text1"/>
          <w:lang w:eastAsia="en-GB"/>
        </w:rPr>
        <w:t xml:space="preserve"> de late </w:t>
      </w:r>
      <w:proofErr w:type="spellStart"/>
      <w:r w:rsidRPr="66B0F1C9">
        <w:rPr>
          <w:i/>
          <w:iCs/>
          <w:color w:val="000000" w:themeColor="text1"/>
          <w:lang w:eastAsia="en-GB"/>
        </w:rPr>
        <w:t>prehistorie</w:t>
      </w:r>
      <w:proofErr w:type="spellEnd"/>
      <w:r w:rsidRPr="66B0F1C9">
        <w:rPr>
          <w:i/>
          <w:iCs/>
          <w:color w:val="000000" w:themeColor="text1"/>
          <w:lang w:eastAsia="en-GB"/>
        </w:rPr>
        <w:t xml:space="preserve">, </w:t>
      </w:r>
      <w:proofErr w:type="spellStart"/>
      <w:r w:rsidRPr="66B0F1C9">
        <w:rPr>
          <w:i/>
          <w:iCs/>
          <w:color w:val="000000" w:themeColor="text1"/>
          <w:lang w:eastAsia="en-GB"/>
        </w:rPr>
        <w:t>middeleeuwen</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Nieuwe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in het </w:t>
      </w:r>
      <w:proofErr w:type="spellStart"/>
      <w:r w:rsidRPr="66B0F1C9">
        <w:rPr>
          <w:i/>
          <w:iCs/>
          <w:color w:val="000000" w:themeColor="text1"/>
          <w:lang w:eastAsia="en-GB"/>
        </w:rPr>
        <w:t>tracé</w:t>
      </w:r>
      <w:proofErr w:type="spellEnd"/>
      <w:r w:rsidRPr="66B0F1C9">
        <w:rPr>
          <w:i/>
          <w:iCs/>
          <w:color w:val="000000" w:themeColor="text1"/>
          <w:lang w:eastAsia="en-GB"/>
        </w:rPr>
        <w:t xml:space="preserve"> van de </w:t>
      </w:r>
      <w:proofErr w:type="spellStart"/>
      <w:r w:rsidRPr="66B0F1C9">
        <w:rPr>
          <w:i/>
          <w:iCs/>
          <w:color w:val="000000" w:themeColor="text1"/>
          <w:lang w:eastAsia="en-GB"/>
        </w:rPr>
        <w:t>Westfrisiaweg</w:t>
      </w:r>
      <w:proofErr w:type="spellEnd"/>
      <w:r w:rsidRPr="66B0F1C9">
        <w:rPr>
          <w:color w:val="000000" w:themeColor="text1"/>
          <w:lang w:eastAsia="en-GB"/>
        </w:rPr>
        <w:t xml:space="preserve">, 55–8. Leiden: </w:t>
      </w:r>
      <w:proofErr w:type="spellStart"/>
      <w:r w:rsidRPr="66B0F1C9">
        <w:rPr>
          <w:color w:val="000000" w:themeColor="text1"/>
          <w:lang w:eastAsia="en-GB"/>
        </w:rPr>
        <w:t>Archol</w:t>
      </w:r>
      <w:proofErr w:type="spellEnd"/>
      <w:r w:rsidRPr="66B0F1C9">
        <w:rPr>
          <w:color w:val="000000" w:themeColor="text1"/>
          <w:lang w:eastAsia="en-GB"/>
        </w:rPr>
        <w:t xml:space="preserve"> </w:t>
      </w:r>
      <w:proofErr w:type="spellStart"/>
      <w:r w:rsidRPr="66B0F1C9">
        <w:rPr>
          <w:color w:val="000000" w:themeColor="text1"/>
          <w:lang w:eastAsia="en-GB"/>
        </w:rPr>
        <w:t>bv</w:t>
      </w:r>
      <w:proofErr w:type="spellEnd"/>
      <w:r w:rsidRPr="66B0F1C9">
        <w:rPr>
          <w:color w:val="000000" w:themeColor="text1"/>
          <w:lang w:eastAsia="en-GB"/>
        </w:rPr>
        <w:t>.</w:t>
      </w:r>
    </w:p>
    <w:p w14:paraId="2169FBA2" w14:textId="77777777" w:rsidR="00DE04E5" w:rsidRPr="007B26E6" w:rsidRDefault="00DE04E5" w:rsidP="00DE04E5">
      <w:pPr>
        <w:rPr>
          <w:lang w:eastAsia="en-GB"/>
        </w:rPr>
      </w:pPr>
    </w:p>
    <w:p w14:paraId="79E72C9F" w14:textId="77777777" w:rsidR="00DE04E5" w:rsidRPr="007B26E6" w:rsidRDefault="00DE04E5" w:rsidP="00DE04E5">
      <w:pPr>
        <w:jc w:val="both"/>
        <w:rPr>
          <w:lang w:eastAsia="en-GB"/>
        </w:rPr>
      </w:pPr>
      <w:proofErr w:type="spellStart"/>
      <w:r w:rsidRPr="007B26E6">
        <w:rPr>
          <w:b/>
          <w:bCs/>
          <w:color w:val="000000"/>
          <w:lang w:eastAsia="en-GB"/>
        </w:rPr>
        <w:t>Molenaarsgraaf</w:t>
      </w:r>
      <w:proofErr w:type="spellEnd"/>
      <w:r w:rsidRPr="007B26E6">
        <w:rPr>
          <w:b/>
          <w:bCs/>
          <w:color w:val="000000"/>
          <w:lang w:eastAsia="en-GB"/>
        </w:rPr>
        <w:t>, Zuid-Holland, Netherlands</w:t>
      </w:r>
    </w:p>
    <w:p w14:paraId="34A7C780" w14:textId="0417BEDF" w:rsidR="00DE04E5" w:rsidRPr="007B26E6" w:rsidRDefault="307A24E6" w:rsidP="00DE04E5">
      <w:pPr>
        <w:jc w:val="both"/>
        <w:rPr>
          <w:lang w:eastAsia="en-GB"/>
        </w:rPr>
      </w:pPr>
      <w:r w:rsidRPr="307A24E6">
        <w:rPr>
          <w:color w:val="000000" w:themeColor="text1"/>
          <w:lang w:eastAsia="en-GB"/>
        </w:rPr>
        <w:t xml:space="preserve">In 1966 and 1967 a small Late Neolithic–Early Bronze Age settlement was excavated (h 1967/1.) on the </w:t>
      </w:r>
      <w:proofErr w:type="spellStart"/>
      <w:r w:rsidRPr="307A24E6">
        <w:rPr>
          <w:color w:val="000000" w:themeColor="text1"/>
          <w:lang w:eastAsia="en-GB"/>
        </w:rPr>
        <w:t>Schoonrewoerd</w:t>
      </w:r>
      <w:proofErr w:type="spellEnd"/>
      <w:r w:rsidRPr="307A24E6">
        <w:rPr>
          <w:color w:val="000000" w:themeColor="text1"/>
          <w:lang w:eastAsia="en-GB"/>
        </w:rPr>
        <w:t xml:space="preserve"> stream ridge near </w:t>
      </w:r>
      <w:proofErr w:type="spellStart"/>
      <w:r w:rsidRPr="307A24E6">
        <w:rPr>
          <w:color w:val="000000" w:themeColor="text1"/>
          <w:lang w:eastAsia="en-GB"/>
        </w:rPr>
        <w:t>Molenaarsgraaf</w:t>
      </w:r>
      <w:proofErr w:type="spellEnd"/>
      <w:r w:rsidRPr="307A24E6">
        <w:rPr>
          <w:color w:val="000000" w:themeColor="text1"/>
          <w:lang w:eastAsia="en-GB"/>
        </w:rPr>
        <w:t xml:space="preserve">, in the Rhine-Meuse Delta. Apart from one or two possible house plans, three human burials and an ox-burial were found. These burials have become famous in Dutch archaeology because they were well-preserved inhumations and represent clear examples of people buried ‘Bell Beaker style’ in flat graves in a settlement. The layers around the house contained many </w:t>
      </w:r>
      <w:proofErr w:type="gramStart"/>
      <w:r w:rsidRPr="307A24E6">
        <w:rPr>
          <w:color w:val="000000" w:themeColor="text1"/>
          <w:lang w:eastAsia="en-GB"/>
        </w:rPr>
        <w:t>Bell</w:t>
      </w:r>
      <w:proofErr w:type="gramEnd"/>
      <w:r w:rsidRPr="307A24E6">
        <w:rPr>
          <w:color w:val="000000" w:themeColor="text1"/>
          <w:lang w:eastAsia="en-GB"/>
        </w:rPr>
        <w:t xml:space="preserve"> Beaker and Barbed Wire Beaker potsherds, indicating occupation dating to 2200–1900 BCE. </w:t>
      </w:r>
    </w:p>
    <w:p w14:paraId="239D372B" w14:textId="77777777" w:rsidR="00DE04E5" w:rsidRPr="007B26E6" w:rsidRDefault="00DE04E5" w:rsidP="00DE04E5">
      <w:pPr>
        <w:rPr>
          <w:lang w:eastAsia="en-GB"/>
        </w:rPr>
      </w:pPr>
    </w:p>
    <w:p w14:paraId="615A32E7" w14:textId="1553F772" w:rsidR="00DE04E5" w:rsidRPr="007B26E6" w:rsidRDefault="00DE04E5" w:rsidP="00DE04E5">
      <w:pPr>
        <w:jc w:val="both"/>
        <w:rPr>
          <w:lang w:eastAsia="en-GB"/>
        </w:rPr>
      </w:pPr>
      <w:r w:rsidRPr="007B26E6">
        <w:rPr>
          <w:color w:val="000000"/>
          <w:lang w:eastAsia="en-GB"/>
        </w:rPr>
        <w:t xml:space="preserve">Petrous bones from three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first was from an individual aged c. 15 years (Skeleton 1), who was laid </w:t>
      </w:r>
      <w:r w:rsidRPr="00EF6361">
        <w:rPr>
          <w:color w:val="000000"/>
          <w:lang w:eastAsia="en-GB"/>
        </w:rPr>
        <w:t xml:space="preserve">on his left side in a crouched position, facing south, in Grave I (dug right next to house I), and yielded sample I13025 (male), dating to 3635±40 BP (GrN-5131; 2136–1892 cal BCE; </w:t>
      </w:r>
      <w:proofErr w:type="spellStart"/>
      <w:r w:rsidRPr="00EF6361">
        <w:rPr>
          <w:color w:val="000000"/>
          <w:lang w:eastAsia="en-GB"/>
        </w:rPr>
        <w:t>Louwe</w:t>
      </w:r>
      <w:proofErr w:type="spellEnd"/>
      <w:r w:rsidRPr="00EF6361">
        <w:rPr>
          <w:color w:val="000000"/>
          <w:lang w:eastAsia="en-GB"/>
        </w:rPr>
        <w:t xml:space="preserve"> </w:t>
      </w:r>
      <w:proofErr w:type="spellStart"/>
      <w:r w:rsidRPr="00EF6361">
        <w:rPr>
          <w:color w:val="000000"/>
          <w:lang w:eastAsia="en-GB"/>
        </w:rPr>
        <w:t>Kooijmans</w:t>
      </w:r>
      <w:proofErr w:type="spellEnd"/>
      <w:r w:rsidRPr="00EF6361">
        <w:rPr>
          <w:color w:val="000000"/>
          <w:lang w:eastAsia="en-GB"/>
        </w:rPr>
        <w:t xml:space="preserve"> 1974). This accords well with a late </w:t>
      </w:r>
      <w:proofErr w:type="spellStart"/>
      <w:r w:rsidRPr="00EF6361">
        <w:rPr>
          <w:color w:val="000000"/>
          <w:lang w:eastAsia="en-GB"/>
        </w:rPr>
        <w:t>Veluvian</w:t>
      </w:r>
      <w:proofErr w:type="spellEnd"/>
      <w:r w:rsidRPr="00EF6361">
        <w:rPr>
          <w:color w:val="000000"/>
          <w:lang w:eastAsia="en-GB"/>
        </w:rPr>
        <w:t xml:space="preserve"> style Bell Beaker positioned at his feet. A fin-ray found in/near his throat may have been the cause of his death. The second was from Grave II, which has become famous because it appears to be the grave of a ‘fisherman’, containing three bone fishhooks, some flint </w:t>
      </w:r>
      <w:proofErr w:type="gramStart"/>
      <w:r w:rsidRPr="00EF6361">
        <w:rPr>
          <w:color w:val="000000"/>
          <w:lang w:eastAsia="en-GB"/>
        </w:rPr>
        <w:t>tools</w:t>
      </w:r>
      <w:proofErr w:type="gramEnd"/>
      <w:r w:rsidRPr="00EF6361">
        <w:rPr>
          <w:color w:val="000000"/>
          <w:lang w:eastAsia="en-GB"/>
        </w:rPr>
        <w:t xml:space="preserve"> and an antler tool, possibly used to lift fish-traps (</w:t>
      </w:r>
      <w:proofErr w:type="spellStart"/>
      <w:r w:rsidRPr="00EF6361">
        <w:rPr>
          <w:color w:val="000000"/>
          <w:lang w:eastAsia="en-GB"/>
        </w:rPr>
        <w:t>Louwe</w:t>
      </w:r>
      <w:proofErr w:type="spellEnd"/>
      <w:r w:rsidRPr="00EF6361">
        <w:rPr>
          <w:color w:val="000000"/>
          <w:lang w:eastAsia="en-GB"/>
        </w:rPr>
        <w:t xml:space="preserve"> </w:t>
      </w:r>
      <w:proofErr w:type="spellStart"/>
      <w:r w:rsidRPr="00EF6361">
        <w:rPr>
          <w:color w:val="000000"/>
          <w:lang w:eastAsia="en-GB"/>
        </w:rPr>
        <w:t>Kooijmans</w:t>
      </w:r>
      <w:proofErr w:type="spellEnd"/>
      <w:r w:rsidRPr="00EF6361">
        <w:rPr>
          <w:color w:val="000000"/>
          <w:lang w:eastAsia="en-GB"/>
        </w:rPr>
        <w:t xml:space="preserve"> 1974). The 18–</w:t>
      </w:r>
      <w:proofErr w:type="gramStart"/>
      <w:r w:rsidRPr="00EF6361">
        <w:rPr>
          <w:color w:val="000000"/>
          <w:lang w:eastAsia="en-GB"/>
        </w:rPr>
        <w:t>24 year old</w:t>
      </w:r>
      <w:proofErr w:type="gramEnd"/>
      <w:r w:rsidRPr="00EF6361">
        <w:rPr>
          <w:color w:val="000000"/>
          <w:lang w:eastAsia="en-GB"/>
        </w:rPr>
        <w:t xml:space="preserve"> individual (Skeleton 2) in this grave lay in a crouched position on the left side, facing west, and yielded sample I13026 (male), dating to 3630±40 BP (GrN-5566; 2135–1890 cal BCE). Recent research indicates that both individuals, but especially Skeleton 2 (sample I13026</w:t>
      </w:r>
      <w:r w:rsidRPr="007B26E6">
        <w:rPr>
          <w:color w:val="000000"/>
          <w:lang w:eastAsia="en-GB"/>
        </w:rPr>
        <w:t>), probably suffered from vitamin D deficiency during childhood (</w:t>
      </w:r>
      <w:proofErr w:type="spellStart"/>
      <w:r w:rsidRPr="007B26E6">
        <w:rPr>
          <w:color w:val="000000"/>
          <w:lang w:eastAsia="en-GB"/>
        </w:rPr>
        <w:t>Veselka</w:t>
      </w:r>
      <w:proofErr w:type="spellEnd"/>
      <w:r w:rsidRPr="007B26E6">
        <w:rPr>
          <w:color w:val="000000"/>
          <w:lang w:eastAsia="en-GB"/>
        </w:rPr>
        <w:t xml:space="preserve"> 2018).</w:t>
      </w:r>
    </w:p>
    <w:p w14:paraId="5C5FB04B" w14:textId="77777777" w:rsidR="00DE04E5" w:rsidRPr="007B26E6" w:rsidRDefault="00DE04E5" w:rsidP="00DE04E5">
      <w:pPr>
        <w:rPr>
          <w:lang w:eastAsia="en-GB"/>
        </w:rPr>
      </w:pPr>
    </w:p>
    <w:p w14:paraId="5DFB080F" w14:textId="77777777" w:rsidR="00DE04E5" w:rsidRPr="007B26E6" w:rsidRDefault="00DE04E5" w:rsidP="00DE04E5">
      <w:pPr>
        <w:jc w:val="both"/>
        <w:rPr>
          <w:lang w:eastAsia="en-GB"/>
        </w:rPr>
      </w:pPr>
      <w:r w:rsidRPr="007B26E6">
        <w:rPr>
          <w:color w:val="000000"/>
          <w:lang w:eastAsia="en-GB"/>
        </w:rPr>
        <w:t xml:space="preserve">The third individual (Skeleton 3) probably was only 1.5 years old and yielded </w:t>
      </w:r>
      <w:r w:rsidRPr="00EF6361">
        <w:rPr>
          <w:color w:val="000000"/>
          <w:lang w:eastAsia="en-GB"/>
        </w:rPr>
        <w:t>sample I13027</w:t>
      </w:r>
      <w:r w:rsidRPr="007B26E6">
        <w:rPr>
          <w:color w:val="000000"/>
          <w:lang w:eastAsia="en-GB"/>
        </w:rPr>
        <w:t xml:space="preserve"> (female). She was placed on her right side in a pit that was far larger than the body. A small nail-decorated atypical Beaker was added as a grave good (</w:t>
      </w:r>
      <w:proofErr w:type="spellStart"/>
      <w:r w:rsidRPr="007B26E6">
        <w:rPr>
          <w:color w:val="000000"/>
          <w:lang w:eastAsia="en-GB"/>
        </w:rPr>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1974, 261). One of the legs showed signs of deformation, probably due to vitamin D deficiency (</w:t>
      </w:r>
      <w:proofErr w:type="spellStart"/>
      <w:r w:rsidRPr="007B26E6">
        <w:rPr>
          <w:color w:val="000000"/>
          <w:lang w:eastAsia="en-GB"/>
        </w:rPr>
        <w:t>Veselka</w:t>
      </w:r>
      <w:proofErr w:type="spellEnd"/>
      <w:r w:rsidRPr="007B26E6">
        <w:rPr>
          <w:color w:val="000000"/>
          <w:lang w:eastAsia="en-GB"/>
        </w:rPr>
        <w:t xml:space="preserve"> 2018). The body is dated to 3700±25 BP (PSUAMS-7847; 2197–1983 cal BCE), which is in the same range as the other individuals from </w:t>
      </w:r>
      <w:proofErr w:type="spellStart"/>
      <w:r w:rsidRPr="007B26E6">
        <w:rPr>
          <w:color w:val="000000"/>
          <w:lang w:eastAsia="en-GB"/>
        </w:rPr>
        <w:t>Molenaarsgraaf</w:t>
      </w:r>
      <w:proofErr w:type="spellEnd"/>
      <w:r w:rsidRPr="007B26E6">
        <w:rPr>
          <w:color w:val="000000"/>
          <w:lang w:eastAsia="en-GB"/>
        </w:rPr>
        <w:t xml:space="preserve">. They all seem to represent an occupation </w:t>
      </w:r>
      <w:r w:rsidRPr="007B26E6">
        <w:rPr>
          <w:color w:val="000000"/>
          <w:lang w:eastAsia="en-GB"/>
        </w:rPr>
        <w:lastRenderedPageBreak/>
        <w:t>phase between c. 2150 and 1980 cal BCE, in line with the Bell Beaker pottery found in the graves.</w:t>
      </w:r>
    </w:p>
    <w:p w14:paraId="027106FD" w14:textId="77777777" w:rsidR="00DE04E5" w:rsidRPr="007B26E6" w:rsidRDefault="00DE04E5" w:rsidP="00DE04E5">
      <w:pPr>
        <w:rPr>
          <w:lang w:eastAsia="en-GB"/>
        </w:rPr>
      </w:pPr>
    </w:p>
    <w:p w14:paraId="4525BBBA" w14:textId="77777777" w:rsidR="00DE04E5" w:rsidRPr="007B26E6" w:rsidRDefault="00DE04E5" w:rsidP="00DE04E5">
      <w:pPr>
        <w:jc w:val="both"/>
        <w:rPr>
          <w:lang w:eastAsia="en-GB"/>
        </w:rPr>
      </w:pPr>
      <w:r w:rsidRPr="007B26E6">
        <w:rPr>
          <w:color w:val="000000"/>
          <w:lang w:eastAsia="en-GB"/>
        </w:rPr>
        <w:t xml:space="preserve">Source of samples: Luc </w:t>
      </w:r>
      <w:proofErr w:type="spellStart"/>
      <w:r w:rsidRPr="007B26E6">
        <w:rPr>
          <w:color w:val="000000"/>
          <w:lang w:eastAsia="en-GB"/>
        </w:rPr>
        <w:t>Amkreutz</w:t>
      </w:r>
      <w:proofErr w:type="spellEnd"/>
      <w:r w:rsidRPr="007B26E6">
        <w:rPr>
          <w:color w:val="000000"/>
          <w:lang w:eastAsia="en-GB"/>
        </w:rPr>
        <w:t>, National Museum of Antiquities (Leiden)</w:t>
      </w:r>
    </w:p>
    <w:p w14:paraId="539FA1AB" w14:textId="77777777" w:rsidR="00DE04E5" w:rsidRPr="007B26E6" w:rsidRDefault="00DE04E5" w:rsidP="00DE04E5">
      <w:pPr>
        <w:jc w:val="both"/>
        <w:rPr>
          <w:lang w:eastAsia="en-GB"/>
        </w:rPr>
      </w:pPr>
      <w:r w:rsidRPr="007B26E6">
        <w:rPr>
          <w:color w:val="000000"/>
          <w:lang w:eastAsia="en-GB"/>
        </w:rPr>
        <w:t xml:space="preserve">Authors of entry: Harry </w:t>
      </w:r>
      <w:proofErr w:type="spellStart"/>
      <w:r w:rsidRPr="007B26E6">
        <w:rPr>
          <w:color w:val="000000"/>
          <w:lang w:eastAsia="en-GB"/>
        </w:rPr>
        <w:t>Fokkens</w:t>
      </w:r>
      <w:proofErr w:type="spellEnd"/>
      <w:r w:rsidRPr="007B26E6">
        <w:rPr>
          <w:color w:val="000000"/>
          <w:lang w:eastAsia="en-GB"/>
        </w:rPr>
        <w:t xml:space="preserve">, Luc </w:t>
      </w:r>
      <w:proofErr w:type="spellStart"/>
      <w:r w:rsidRPr="007B26E6">
        <w:rPr>
          <w:color w:val="000000"/>
          <w:lang w:eastAsia="en-GB"/>
        </w:rPr>
        <w:t>Amkreutz</w:t>
      </w:r>
      <w:proofErr w:type="spellEnd"/>
      <w:r w:rsidRPr="007B26E6">
        <w:rPr>
          <w:color w:val="000000"/>
          <w:lang w:eastAsia="en-GB"/>
        </w:rPr>
        <w:t xml:space="preserve"> and Barbara </w:t>
      </w:r>
      <w:proofErr w:type="spellStart"/>
      <w:r w:rsidRPr="007B26E6">
        <w:rPr>
          <w:color w:val="000000"/>
          <w:lang w:eastAsia="en-GB"/>
        </w:rPr>
        <w:t>Veselka</w:t>
      </w:r>
      <w:proofErr w:type="spellEnd"/>
    </w:p>
    <w:p w14:paraId="2E09F876" w14:textId="77777777" w:rsidR="00DE04E5" w:rsidRPr="007B26E6" w:rsidRDefault="00DE04E5" w:rsidP="00DE04E5">
      <w:pPr>
        <w:jc w:val="both"/>
        <w:rPr>
          <w:lang w:eastAsia="en-GB"/>
        </w:rPr>
      </w:pPr>
      <w:r w:rsidRPr="007B26E6">
        <w:rPr>
          <w:color w:val="000000"/>
          <w:lang w:eastAsia="en-GB"/>
        </w:rPr>
        <w:t>References: </w:t>
      </w:r>
    </w:p>
    <w:p w14:paraId="4F8D8A74" w14:textId="77777777" w:rsidR="00DE04E5" w:rsidRPr="007B26E6" w:rsidRDefault="00DE04E5" w:rsidP="00DE04E5">
      <w:pPr>
        <w:jc w:val="both"/>
        <w:rPr>
          <w:lang w:eastAsia="en-GB"/>
        </w:rPr>
      </w:pPr>
      <w:proofErr w:type="spellStart"/>
      <w:r w:rsidRPr="007B26E6">
        <w:rPr>
          <w:color w:val="000000"/>
          <w:lang w:eastAsia="en-GB"/>
        </w:rPr>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L.P. 1974. </w:t>
      </w:r>
      <w:r w:rsidRPr="007B26E6">
        <w:rPr>
          <w:i/>
          <w:iCs/>
          <w:color w:val="000000"/>
          <w:lang w:eastAsia="en-GB"/>
        </w:rPr>
        <w:t>The Rhine/Meuse Delta; four studies on its prehistoric occupation and Holocene geology</w:t>
      </w:r>
      <w:r w:rsidRPr="007B26E6">
        <w:rPr>
          <w:color w:val="000000"/>
          <w:lang w:eastAsia="en-GB"/>
        </w:rPr>
        <w:t xml:space="preserve">. Analecta </w:t>
      </w:r>
      <w:proofErr w:type="spellStart"/>
      <w:r w:rsidRPr="007B26E6">
        <w:rPr>
          <w:color w:val="000000"/>
          <w:lang w:eastAsia="en-GB"/>
        </w:rPr>
        <w:t>Praehistorica</w:t>
      </w:r>
      <w:proofErr w:type="spellEnd"/>
      <w:r w:rsidRPr="007B26E6">
        <w:rPr>
          <w:color w:val="000000"/>
          <w:lang w:eastAsia="en-GB"/>
        </w:rPr>
        <w:t xml:space="preserve"> </w:t>
      </w:r>
      <w:proofErr w:type="spellStart"/>
      <w:r w:rsidRPr="007B26E6">
        <w:rPr>
          <w:color w:val="000000"/>
          <w:lang w:eastAsia="en-GB"/>
        </w:rPr>
        <w:t>Leidensia</w:t>
      </w:r>
      <w:proofErr w:type="spellEnd"/>
      <w:r w:rsidRPr="007B26E6">
        <w:rPr>
          <w:color w:val="000000"/>
          <w:lang w:eastAsia="en-GB"/>
        </w:rPr>
        <w:t xml:space="preserve">. Vol. 7. Leiden: </w:t>
      </w:r>
      <w:proofErr w:type="spellStart"/>
      <w:r w:rsidRPr="007B26E6">
        <w:rPr>
          <w:color w:val="000000"/>
          <w:lang w:eastAsia="en-GB"/>
        </w:rPr>
        <w:t>Instituut</w:t>
      </w:r>
      <w:proofErr w:type="spellEnd"/>
      <w:r w:rsidRPr="007B26E6">
        <w:rPr>
          <w:color w:val="000000"/>
          <w:lang w:eastAsia="en-GB"/>
        </w:rPr>
        <w:t xml:space="preserve">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Prehistorie</w:t>
      </w:r>
      <w:proofErr w:type="spellEnd"/>
      <w:r w:rsidRPr="007B26E6">
        <w:rPr>
          <w:color w:val="000000"/>
          <w:lang w:eastAsia="en-GB"/>
        </w:rPr>
        <w:t>.</w:t>
      </w:r>
    </w:p>
    <w:p w14:paraId="040557D7" w14:textId="77777777" w:rsidR="00DE04E5" w:rsidRPr="007B26E6" w:rsidRDefault="00DE04E5" w:rsidP="00DE04E5">
      <w:pPr>
        <w:rPr>
          <w:lang w:eastAsia="en-GB"/>
        </w:rPr>
      </w:pPr>
    </w:p>
    <w:p w14:paraId="5C078275" w14:textId="77777777" w:rsidR="00DE04E5" w:rsidRPr="007B26E6" w:rsidRDefault="00DE04E5" w:rsidP="00DE04E5">
      <w:pPr>
        <w:jc w:val="both"/>
        <w:rPr>
          <w:lang w:eastAsia="en-GB"/>
        </w:rPr>
      </w:pPr>
      <w:proofErr w:type="spellStart"/>
      <w:r w:rsidRPr="007B26E6">
        <w:rPr>
          <w:color w:val="000000"/>
          <w:lang w:eastAsia="en-GB"/>
        </w:rPr>
        <w:t>Veselka</w:t>
      </w:r>
      <w:proofErr w:type="spellEnd"/>
      <w:r w:rsidRPr="007B26E6">
        <w:rPr>
          <w:color w:val="000000"/>
          <w:lang w:eastAsia="en-GB"/>
        </w:rPr>
        <w:t xml:space="preserve">, B., 2018. </w:t>
      </w:r>
      <w:proofErr w:type="spellStart"/>
      <w:r w:rsidRPr="007B26E6">
        <w:rPr>
          <w:i/>
          <w:iCs/>
          <w:color w:val="000000"/>
          <w:lang w:eastAsia="en-GB"/>
        </w:rPr>
        <w:t>Menselijke</w:t>
      </w:r>
      <w:proofErr w:type="spellEnd"/>
      <w:r w:rsidRPr="007B26E6">
        <w:rPr>
          <w:i/>
          <w:iCs/>
          <w:color w:val="000000"/>
          <w:lang w:eastAsia="en-GB"/>
        </w:rPr>
        <w:t xml:space="preserve"> </w:t>
      </w:r>
      <w:proofErr w:type="spellStart"/>
      <w:r w:rsidRPr="007B26E6">
        <w:rPr>
          <w:i/>
          <w:iCs/>
          <w:color w:val="000000"/>
          <w:lang w:eastAsia="en-GB"/>
        </w:rPr>
        <w:t>skeletresten</w:t>
      </w:r>
      <w:proofErr w:type="spellEnd"/>
      <w:r w:rsidRPr="007B26E6">
        <w:rPr>
          <w:i/>
          <w:iCs/>
          <w:color w:val="000000"/>
          <w:lang w:eastAsia="en-GB"/>
        </w:rPr>
        <w:t xml:space="preserve"> </w:t>
      </w:r>
      <w:proofErr w:type="spellStart"/>
      <w:r w:rsidRPr="007B26E6">
        <w:rPr>
          <w:i/>
          <w:iCs/>
          <w:color w:val="000000"/>
          <w:lang w:eastAsia="en-GB"/>
        </w:rPr>
        <w:t>Molenaarsgraaf</w:t>
      </w:r>
      <w:proofErr w:type="spellEnd"/>
      <w:r w:rsidRPr="007B26E6">
        <w:rPr>
          <w:i/>
          <w:iCs/>
          <w:color w:val="000000"/>
          <w:lang w:eastAsia="en-GB"/>
        </w:rPr>
        <w:t xml:space="preserve">. </w:t>
      </w:r>
      <w:proofErr w:type="spellStart"/>
      <w:r w:rsidRPr="007B26E6">
        <w:rPr>
          <w:i/>
          <w:iCs/>
          <w:color w:val="000000"/>
          <w:lang w:eastAsia="en-GB"/>
        </w:rPr>
        <w:t>Fysisch</w:t>
      </w:r>
      <w:proofErr w:type="spellEnd"/>
      <w:r w:rsidRPr="007B26E6">
        <w:rPr>
          <w:i/>
          <w:iCs/>
          <w:color w:val="000000"/>
          <w:lang w:eastAsia="en-GB"/>
        </w:rPr>
        <w:t xml:space="preserve"> </w:t>
      </w:r>
      <w:proofErr w:type="spellStart"/>
      <w:r w:rsidRPr="007B26E6">
        <w:rPr>
          <w:i/>
          <w:iCs/>
          <w:color w:val="000000"/>
          <w:lang w:eastAsia="en-GB"/>
        </w:rPr>
        <w:t>Antropologische</w:t>
      </w:r>
      <w:proofErr w:type="spellEnd"/>
      <w:r w:rsidRPr="007B26E6">
        <w:rPr>
          <w:i/>
          <w:iCs/>
          <w:color w:val="000000"/>
          <w:lang w:eastAsia="en-GB"/>
        </w:rPr>
        <w:t xml:space="preserve"> </w:t>
      </w:r>
      <w:proofErr w:type="spellStart"/>
      <w:r w:rsidRPr="007B26E6">
        <w:rPr>
          <w:i/>
          <w:iCs/>
          <w:color w:val="000000"/>
          <w:lang w:eastAsia="en-GB"/>
        </w:rPr>
        <w:t>Beschrijving</w:t>
      </w:r>
      <w:proofErr w:type="spellEnd"/>
      <w:r w:rsidRPr="007B26E6">
        <w:rPr>
          <w:color w:val="000000"/>
          <w:lang w:eastAsia="en-GB"/>
        </w:rPr>
        <w:t xml:space="preserve">. Unpublished report </w:t>
      </w:r>
      <w:proofErr w:type="spellStart"/>
      <w:r w:rsidRPr="007B26E6">
        <w:rPr>
          <w:color w:val="000000"/>
          <w:lang w:eastAsia="en-GB"/>
        </w:rPr>
        <w:t>Stichting</w:t>
      </w:r>
      <w:proofErr w:type="spellEnd"/>
      <w:r w:rsidRPr="007B26E6">
        <w:rPr>
          <w:color w:val="000000"/>
          <w:lang w:eastAsia="en-GB"/>
        </w:rPr>
        <w:t xml:space="preserve"> LAB, Leiden.</w:t>
      </w:r>
    </w:p>
    <w:p w14:paraId="2724BAEA" w14:textId="77777777" w:rsidR="00DE04E5" w:rsidRPr="007B26E6" w:rsidRDefault="00DE04E5" w:rsidP="00DE04E5">
      <w:pPr>
        <w:rPr>
          <w:lang w:eastAsia="en-GB"/>
        </w:rPr>
      </w:pPr>
    </w:p>
    <w:p w14:paraId="472378E0" w14:textId="77777777" w:rsidR="00DE04E5" w:rsidRPr="007B26E6" w:rsidRDefault="00DE04E5" w:rsidP="00DE04E5">
      <w:pPr>
        <w:jc w:val="both"/>
        <w:rPr>
          <w:lang w:eastAsia="en-GB"/>
        </w:rPr>
      </w:pPr>
      <w:r w:rsidRPr="007B26E6">
        <w:rPr>
          <w:b/>
          <w:bCs/>
          <w:color w:val="000000"/>
          <w:lang w:eastAsia="en-GB"/>
        </w:rPr>
        <w:t>Nijmegen-Lent, Gelderland, Netherlands</w:t>
      </w:r>
    </w:p>
    <w:p w14:paraId="5BB50D56" w14:textId="38FDB003" w:rsidR="00DE04E5" w:rsidRPr="007B26E6" w:rsidRDefault="307A24E6" w:rsidP="3F8131B7">
      <w:pPr>
        <w:jc w:val="both"/>
        <w:rPr>
          <w:lang w:eastAsia="en-GB"/>
        </w:rPr>
      </w:pPr>
      <w:r w:rsidRPr="307A24E6">
        <w:rPr>
          <w:color w:val="000000" w:themeColor="text1"/>
          <w:lang w:eastAsia="en-GB"/>
        </w:rPr>
        <w:t xml:space="preserve">Between 2006 and 2009, the Bureau </w:t>
      </w:r>
      <w:proofErr w:type="spellStart"/>
      <w:r w:rsidRPr="307A24E6">
        <w:rPr>
          <w:color w:val="000000" w:themeColor="text1"/>
          <w:lang w:eastAsia="en-GB"/>
        </w:rPr>
        <w:t>Archeologie</w:t>
      </w:r>
      <w:proofErr w:type="spellEnd"/>
      <w:r w:rsidRPr="307A24E6">
        <w:rPr>
          <w:color w:val="000000" w:themeColor="text1"/>
          <w:lang w:eastAsia="en-GB"/>
        </w:rPr>
        <w:t xml:space="preserve"> </w:t>
      </w:r>
      <w:proofErr w:type="spellStart"/>
      <w:r w:rsidRPr="307A24E6">
        <w:rPr>
          <w:color w:val="000000" w:themeColor="text1"/>
          <w:lang w:eastAsia="en-GB"/>
        </w:rPr>
        <w:t>en</w:t>
      </w:r>
      <w:proofErr w:type="spellEnd"/>
      <w:r w:rsidRPr="307A24E6">
        <w:rPr>
          <w:color w:val="000000" w:themeColor="text1"/>
          <w:lang w:eastAsia="en-GB"/>
        </w:rPr>
        <w:t xml:space="preserve"> </w:t>
      </w:r>
      <w:proofErr w:type="spellStart"/>
      <w:r w:rsidRPr="307A24E6">
        <w:rPr>
          <w:color w:val="000000" w:themeColor="text1"/>
          <w:lang w:eastAsia="en-GB"/>
        </w:rPr>
        <w:t>Bodemkwaliteit</w:t>
      </w:r>
      <w:proofErr w:type="spellEnd"/>
      <w:r w:rsidRPr="307A24E6">
        <w:rPr>
          <w:color w:val="000000" w:themeColor="text1"/>
          <w:lang w:eastAsia="en-GB"/>
        </w:rPr>
        <w:t xml:space="preserve"> of the municipality of Nijmegen excavated part of a small Early Iron Age cemetery at ‘</w:t>
      </w:r>
      <w:proofErr w:type="spellStart"/>
      <w:r w:rsidRPr="307A24E6">
        <w:rPr>
          <w:color w:val="000000" w:themeColor="text1"/>
          <w:lang w:eastAsia="en-GB"/>
        </w:rPr>
        <w:t>Lentseveld</w:t>
      </w:r>
      <w:proofErr w:type="spellEnd"/>
      <w:r w:rsidRPr="307A24E6">
        <w:rPr>
          <w:color w:val="000000" w:themeColor="text1"/>
          <w:lang w:eastAsia="en-GB"/>
        </w:rPr>
        <w:t xml:space="preserve">’ (Nijmegen-Lent Lv9). Four inhumation and eight cremation graves were excavated, but more graves may have been present in the cemetery. The four inhumation burials show </w:t>
      </w:r>
      <w:proofErr w:type="gramStart"/>
      <w:r w:rsidRPr="307A24E6">
        <w:rPr>
          <w:color w:val="000000" w:themeColor="text1"/>
          <w:lang w:eastAsia="en-GB"/>
        </w:rPr>
        <w:t>a number of</w:t>
      </w:r>
      <w:proofErr w:type="gramEnd"/>
      <w:r w:rsidRPr="307A24E6">
        <w:rPr>
          <w:color w:val="000000" w:themeColor="text1"/>
          <w:lang w:eastAsia="en-GB"/>
        </w:rPr>
        <w:t xml:space="preserve"> similarities in terms of construction (irregular pit, no cist) and prone body position, suggesting that they are all roughly contemporary (van den </w:t>
      </w:r>
      <w:proofErr w:type="spellStart"/>
      <w:r w:rsidRPr="307A24E6">
        <w:rPr>
          <w:color w:val="000000" w:themeColor="text1"/>
          <w:lang w:eastAsia="en-GB"/>
        </w:rPr>
        <w:t>Broeke</w:t>
      </w:r>
      <w:proofErr w:type="spellEnd"/>
      <w:r w:rsidRPr="307A24E6">
        <w:rPr>
          <w:color w:val="000000" w:themeColor="text1"/>
          <w:lang w:eastAsia="en-GB"/>
        </w:rPr>
        <w:t xml:space="preserve"> and </w:t>
      </w:r>
      <w:proofErr w:type="spellStart"/>
      <w:r w:rsidRPr="307A24E6">
        <w:rPr>
          <w:color w:val="000000" w:themeColor="text1"/>
          <w:lang w:eastAsia="en-GB"/>
        </w:rPr>
        <w:t>Daniël</w:t>
      </w:r>
      <w:proofErr w:type="spellEnd"/>
      <w:r w:rsidRPr="307A24E6">
        <w:rPr>
          <w:color w:val="000000" w:themeColor="text1"/>
          <w:lang w:eastAsia="en-GB"/>
        </w:rPr>
        <w:t xml:space="preserve"> 2011; van den </w:t>
      </w:r>
      <w:proofErr w:type="spellStart"/>
      <w:r w:rsidRPr="307A24E6">
        <w:rPr>
          <w:color w:val="000000" w:themeColor="text1"/>
          <w:lang w:eastAsia="en-GB"/>
        </w:rPr>
        <w:t>Broeke</w:t>
      </w:r>
      <w:proofErr w:type="spellEnd"/>
      <w:r w:rsidRPr="307A24E6">
        <w:rPr>
          <w:color w:val="000000" w:themeColor="text1"/>
          <w:lang w:eastAsia="en-GB"/>
        </w:rPr>
        <w:t xml:space="preserve"> 2014). The cemetery was situated on an infilled gully or depression which was, again, later overlain by clay layers (</w:t>
      </w:r>
      <w:proofErr w:type="spellStart"/>
      <w:r w:rsidRPr="307A24E6">
        <w:rPr>
          <w:color w:val="000000" w:themeColor="text1"/>
          <w:lang w:eastAsia="en-GB"/>
        </w:rPr>
        <w:t>Heunks</w:t>
      </w:r>
      <w:proofErr w:type="spellEnd"/>
      <w:r w:rsidRPr="307A24E6">
        <w:rPr>
          <w:color w:val="000000" w:themeColor="text1"/>
          <w:lang w:eastAsia="en-GB"/>
        </w:rPr>
        <w:t xml:space="preserve"> and van den </w:t>
      </w:r>
      <w:proofErr w:type="spellStart"/>
      <w:r w:rsidRPr="307A24E6">
        <w:rPr>
          <w:color w:val="000000" w:themeColor="text1"/>
          <w:lang w:eastAsia="en-GB"/>
        </w:rPr>
        <w:t>Broeke</w:t>
      </w:r>
      <w:proofErr w:type="spellEnd"/>
      <w:r w:rsidRPr="307A24E6">
        <w:rPr>
          <w:color w:val="000000" w:themeColor="text1"/>
          <w:lang w:eastAsia="en-GB"/>
        </w:rPr>
        <w:t xml:space="preserve"> 2011). </w:t>
      </w:r>
    </w:p>
    <w:p w14:paraId="7230DC0B" w14:textId="031A225A" w:rsidR="00DE04E5" w:rsidRPr="007B26E6" w:rsidRDefault="00DE04E5" w:rsidP="3F8131B7">
      <w:pPr>
        <w:jc w:val="both"/>
      </w:pPr>
    </w:p>
    <w:p w14:paraId="7BDBF45F" w14:textId="65CA9591" w:rsidR="00DE04E5" w:rsidRPr="007B26E6" w:rsidRDefault="3F8131B7" w:rsidP="3F8131B7">
      <w:pPr>
        <w:jc w:val="both"/>
        <w:rPr>
          <w:color w:val="000000" w:themeColor="text1"/>
          <w:lang w:eastAsia="en-GB"/>
        </w:rPr>
      </w:pPr>
      <w:r w:rsidRPr="3F8131B7">
        <w:rPr>
          <w:color w:val="000000" w:themeColor="text1"/>
          <w:lang w:eastAsia="en-GB"/>
        </w:rPr>
        <w:t xml:space="preserve">Two teeth were successfully </w:t>
      </w:r>
      <w:proofErr w:type="spellStart"/>
      <w:r w:rsidR="00CD24B1">
        <w:rPr>
          <w:color w:val="000000" w:themeColor="text1"/>
          <w:lang w:eastAsia="en-GB"/>
        </w:rPr>
        <w:t>analyse</w:t>
      </w:r>
      <w:r w:rsidRPr="3F8131B7">
        <w:rPr>
          <w:color w:val="000000" w:themeColor="text1"/>
          <w:lang w:eastAsia="en-GB"/>
        </w:rPr>
        <w:t>d</w:t>
      </w:r>
      <w:proofErr w:type="spellEnd"/>
      <w:r w:rsidRPr="3F8131B7">
        <w:rPr>
          <w:color w:val="000000" w:themeColor="text1"/>
          <w:lang w:eastAsia="en-GB"/>
        </w:rPr>
        <w:t xml:space="preserve"> for aDNA. A 23–</w:t>
      </w:r>
      <w:proofErr w:type="gramStart"/>
      <w:r w:rsidRPr="3F8131B7">
        <w:rPr>
          <w:color w:val="000000" w:themeColor="text1"/>
          <w:lang w:eastAsia="en-GB"/>
        </w:rPr>
        <w:t>34 year old</w:t>
      </w:r>
      <w:proofErr w:type="gramEnd"/>
      <w:r w:rsidRPr="3F8131B7">
        <w:rPr>
          <w:color w:val="000000" w:themeColor="text1"/>
          <w:lang w:eastAsia="en-GB"/>
        </w:rPr>
        <w:t xml:space="preserve"> individual (V73) in grave 1 yielded sample I12903 (female), but could not be AMS-dated due to a lack of surviving collagen (van den </w:t>
      </w:r>
      <w:proofErr w:type="spellStart"/>
      <w:r w:rsidRPr="3F8131B7">
        <w:rPr>
          <w:color w:val="000000" w:themeColor="text1"/>
          <w:lang w:eastAsia="en-GB"/>
        </w:rPr>
        <w:t>Broeke</w:t>
      </w:r>
      <w:proofErr w:type="spellEnd"/>
      <w:r w:rsidRPr="3F8131B7">
        <w:rPr>
          <w:color w:val="000000" w:themeColor="text1"/>
          <w:lang w:eastAsia="en-GB"/>
        </w:rPr>
        <w:t xml:space="preserve"> and </w:t>
      </w:r>
      <w:proofErr w:type="spellStart"/>
      <w:r w:rsidRPr="3F8131B7">
        <w:rPr>
          <w:color w:val="000000" w:themeColor="text1"/>
          <w:lang w:eastAsia="en-GB"/>
        </w:rPr>
        <w:t>Daniëls</w:t>
      </w:r>
      <w:proofErr w:type="spellEnd"/>
      <w:r w:rsidRPr="3F8131B7">
        <w:rPr>
          <w:color w:val="000000" w:themeColor="text1"/>
          <w:lang w:eastAsia="en-GB"/>
        </w:rPr>
        <w:t xml:space="preserve"> 2011, 21). The other tooth derived from a 19–</w:t>
      </w:r>
      <w:proofErr w:type="gramStart"/>
      <w:r w:rsidRPr="3F8131B7">
        <w:rPr>
          <w:color w:val="000000" w:themeColor="text1"/>
          <w:lang w:eastAsia="en-GB"/>
        </w:rPr>
        <w:t>34 year old</w:t>
      </w:r>
      <w:proofErr w:type="gramEnd"/>
      <w:r w:rsidRPr="3F8131B7">
        <w:rPr>
          <w:color w:val="000000" w:themeColor="text1"/>
          <w:lang w:eastAsia="en-GB"/>
        </w:rPr>
        <w:t xml:space="preserve"> individual (V79) in grave 5, and yielded sample I12905 (female), dating to 2425±40 BP (GrA-47271; 752–401 cal BCE). Her head was ornamented with several bronze rings, and an iron ring was found near her hip. </w:t>
      </w:r>
    </w:p>
    <w:p w14:paraId="56BA4A3A" w14:textId="37B8674B" w:rsidR="3F8131B7" w:rsidRDefault="3F8131B7" w:rsidP="3F8131B7">
      <w:pPr>
        <w:jc w:val="both"/>
        <w:rPr>
          <w:color w:val="000000" w:themeColor="text1"/>
          <w:lang w:eastAsia="en-GB"/>
        </w:rPr>
      </w:pPr>
    </w:p>
    <w:p w14:paraId="712209D9" w14:textId="37A7CA83" w:rsidR="00DE04E5" w:rsidRPr="007B26E6" w:rsidRDefault="3F8131B7" w:rsidP="3F8131B7">
      <w:pPr>
        <w:jc w:val="both"/>
        <w:rPr>
          <w:lang w:eastAsia="en-GB"/>
        </w:rPr>
      </w:pPr>
      <w:r w:rsidRPr="3F8131B7">
        <w:rPr>
          <w:color w:val="000000" w:themeColor="text1"/>
          <w:lang w:eastAsia="en-GB"/>
        </w:rPr>
        <w:t xml:space="preserve">Source of samples: Bureau </w:t>
      </w:r>
      <w:proofErr w:type="spellStart"/>
      <w:r w:rsidRPr="3F8131B7">
        <w:rPr>
          <w:color w:val="000000" w:themeColor="text1"/>
          <w:lang w:eastAsia="en-GB"/>
        </w:rPr>
        <w:t>Archeologie</w:t>
      </w:r>
      <w:proofErr w:type="spellEnd"/>
      <w:r w:rsidRPr="3F8131B7">
        <w:rPr>
          <w:color w:val="000000" w:themeColor="text1"/>
          <w:lang w:eastAsia="en-GB"/>
        </w:rPr>
        <w:t xml:space="preserve"> </w:t>
      </w:r>
      <w:proofErr w:type="spellStart"/>
      <w:r w:rsidRPr="3F8131B7">
        <w:rPr>
          <w:color w:val="000000" w:themeColor="text1"/>
          <w:lang w:eastAsia="en-GB"/>
        </w:rPr>
        <w:t>en</w:t>
      </w:r>
      <w:proofErr w:type="spellEnd"/>
      <w:r w:rsidRPr="3F8131B7">
        <w:rPr>
          <w:color w:val="000000" w:themeColor="text1"/>
          <w:lang w:eastAsia="en-GB"/>
        </w:rPr>
        <w:t xml:space="preserve"> </w:t>
      </w:r>
      <w:proofErr w:type="spellStart"/>
      <w:r w:rsidRPr="3F8131B7">
        <w:rPr>
          <w:color w:val="000000" w:themeColor="text1"/>
          <w:lang w:eastAsia="en-GB"/>
        </w:rPr>
        <w:t>Monumenten</w:t>
      </w:r>
      <w:proofErr w:type="spellEnd"/>
      <w:r w:rsidRPr="3F8131B7">
        <w:rPr>
          <w:color w:val="000000" w:themeColor="text1"/>
          <w:lang w:eastAsia="en-GB"/>
        </w:rPr>
        <w:t xml:space="preserve"> </w:t>
      </w:r>
      <w:proofErr w:type="spellStart"/>
      <w:r w:rsidRPr="3F8131B7">
        <w:rPr>
          <w:color w:val="000000" w:themeColor="text1"/>
          <w:lang w:eastAsia="en-GB"/>
        </w:rPr>
        <w:t>Bodemkwaliteit</w:t>
      </w:r>
      <w:proofErr w:type="spellEnd"/>
      <w:r w:rsidRPr="3F8131B7">
        <w:rPr>
          <w:color w:val="000000" w:themeColor="text1"/>
          <w:lang w:eastAsia="en-GB"/>
        </w:rPr>
        <w:t xml:space="preserve"> </w:t>
      </w:r>
    </w:p>
    <w:p w14:paraId="2F722B4B" w14:textId="1A1DB793" w:rsidR="00DE04E5" w:rsidRPr="007B26E6" w:rsidRDefault="3F8131B7" w:rsidP="3F8131B7">
      <w:pPr>
        <w:jc w:val="both"/>
        <w:rPr>
          <w:color w:val="000000" w:themeColor="text1"/>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Joep Hendriks and Eveline </w:t>
      </w:r>
      <w:proofErr w:type="spellStart"/>
      <w:r w:rsidRPr="3F8131B7">
        <w:rPr>
          <w:color w:val="000000" w:themeColor="text1"/>
          <w:lang w:eastAsia="en-GB"/>
        </w:rPr>
        <w:t>Altena</w:t>
      </w:r>
      <w:proofErr w:type="spellEnd"/>
    </w:p>
    <w:p w14:paraId="49F3A53A" w14:textId="77777777" w:rsidR="00DE04E5" w:rsidRPr="007B26E6" w:rsidRDefault="00DE04E5" w:rsidP="00DE04E5">
      <w:pPr>
        <w:jc w:val="both"/>
        <w:rPr>
          <w:lang w:eastAsia="en-GB"/>
        </w:rPr>
      </w:pPr>
      <w:r w:rsidRPr="007B26E6">
        <w:rPr>
          <w:color w:val="000000"/>
          <w:lang w:eastAsia="en-GB"/>
        </w:rPr>
        <w:t>References: </w:t>
      </w:r>
    </w:p>
    <w:p w14:paraId="231678C4" w14:textId="2FE97FC8" w:rsidR="00DE04E5" w:rsidRPr="007B26E6" w:rsidRDefault="5DE3ED7E" w:rsidP="5DE3ED7E">
      <w:pPr>
        <w:jc w:val="both"/>
        <w:rPr>
          <w:lang w:eastAsia="en-GB"/>
        </w:rPr>
      </w:pPr>
      <w:proofErr w:type="spellStart"/>
      <w:r w:rsidRPr="5DE3ED7E">
        <w:rPr>
          <w:color w:val="000000" w:themeColor="text1"/>
          <w:lang w:eastAsia="en-GB"/>
        </w:rPr>
        <w:t>Heunks</w:t>
      </w:r>
      <w:proofErr w:type="spellEnd"/>
      <w:r w:rsidRPr="5DE3ED7E">
        <w:rPr>
          <w:color w:val="000000" w:themeColor="text1"/>
          <w:lang w:eastAsia="en-GB"/>
        </w:rPr>
        <w:t xml:space="preserve">, E. and van den </w:t>
      </w:r>
      <w:proofErr w:type="spellStart"/>
      <w:r w:rsidRPr="5DE3ED7E">
        <w:rPr>
          <w:color w:val="000000" w:themeColor="text1"/>
          <w:lang w:eastAsia="en-GB"/>
        </w:rPr>
        <w:t>Broeke</w:t>
      </w:r>
      <w:proofErr w:type="spellEnd"/>
      <w:r w:rsidRPr="5DE3ED7E">
        <w:rPr>
          <w:color w:val="000000" w:themeColor="text1"/>
          <w:lang w:eastAsia="en-GB"/>
        </w:rPr>
        <w:t xml:space="preserve">, P.W. 2011. </w:t>
      </w:r>
      <w:proofErr w:type="spellStart"/>
      <w:r w:rsidRPr="5DE3ED7E">
        <w:rPr>
          <w:color w:val="000000" w:themeColor="text1"/>
          <w:lang w:eastAsia="en-GB"/>
        </w:rPr>
        <w:t>Aardkundige</w:t>
      </w:r>
      <w:proofErr w:type="spellEnd"/>
      <w:r w:rsidRPr="5DE3ED7E">
        <w:rPr>
          <w:color w:val="000000" w:themeColor="text1"/>
          <w:lang w:eastAsia="en-GB"/>
        </w:rPr>
        <w:t xml:space="preserve"> </w:t>
      </w:r>
      <w:proofErr w:type="spellStart"/>
      <w:r w:rsidRPr="5DE3ED7E">
        <w:rPr>
          <w:color w:val="000000" w:themeColor="text1"/>
          <w:lang w:eastAsia="en-GB"/>
        </w:rPr>
        <w:t>aspecten</w:t>
      </w:r>
      <w:proofErr w:type="spellEnd"/>
      <w:r w:rsidRPr="5DE3ED7E">
        <w:rPr>
          <w:color w:val="000000" w:themeColor="text1"/>
          <w:lang w:eastAsia="en-GB"/>
        </w:rPr>
        <w:t xml:space="preserve">, in P.W. van den </w:t>
      </w:r>
      <w:proofErr w:type="spellStart"/>
      <w:r w:rsidRPr="5DE3ED7E">
        <w:rPr>
          <w:color w:val="000000" w:themeColor="text1"/>
          <w:lang w:eastAsia="en-GB"/>
        </w:rPr>
        <w:t>Broeke</w:t>
      </w:r>
      <w:proofErr w:type="spellEnd"/>
      <w:r w:rsidRPr="5DE3ED7E">
        <w:rPr>
          <w:color w:val="000000" w:themeColor="text1"/>
          <w:lang w:eastAsia="en-GB"/>
        </w:rPr>
        <w:t xml:space="preserve">, J.A. den </w:t>
      </w:r>
      <w:proofErr w:type="spellStart"/>
      <w:r w:rsidRPr="5DE3ED7E">
        <w:rPr>
          <w:color w:val="000000" w:themeColor="text1"/>
          <w:lang w:eastAsia="en-GB"/>
        </w:rPr>
        <w:t>Braven</w:t>
      </w:r>
      <w:proofErr w:type="spellEnd"/>
      <w:r w:rsidRPr="5DE3ED7E">
        <w:rPr>
          <w:color w:val="000000" w:themeColor="text1"/>
          <w:lang w:eastAsia="en-GB"/>
        </w:rPr>
        <w:t xml:space="preserve">, and A.A.W.J. </w:t>
      </w:r>
      <w:proofErr w:type="spellStart"/>
      <w:r w:rsidRPr="5DE3ED7E">
        <w:rPr>
          <w:color w:val="000000" w:themeColor="text1"/>
          <w:lang w:eastAsia="en-GB"/>
        </w:rPr>
        <w:t>Daniël</w:t>
      </w:r>
      <w:proofErr w:type="spellEnd"/>
      <w:r w:rsidRPr="5DE3ED7E">
        <w:rPr>
          <w:color w:val="000000" w:themeColor="text1"/>
          <w:lang w:eastAsia="en-GB"/>
        </w:rPr>
        <w:t xml:space="preserve"> (eds), </w:t>
      </w:r>
      <w:proofErr w:type="spellStart"/>
      <w:r w:rsidRPr="5DE3ED7E">
        <w:rPr>
          <w:i/>
          <w:iCs/>
          <w:color w:val="000000" w:themeColor="text1"/>
          <w:lang w:eastAsia="en-GB"/>
        </w:rPr>
        <w:t>Een</w:t>
      </w:r>
      <w:proofErr w:type="spellEnd"/>
      <w:r w:rsidRPr="5DE3ED7E">
        <w:rPr>
          <w:i/>
          <w:iCs/>
          <w:color w:val="000000" w:themeColor="text1"/>
          <w:lang w:eastAsia="en-GB"/>
        </w:rPr>
        <w:t xml:space="preserve"> </w:t>
      </w:r>
      <w:proofErr w:type="spellStart"/>
      <w:r w:rsidRPr="5DE3ED7E">
        <w:rPr>
          <w:i/>
          <w:iCs/>
          <w:color w:val="000000" w:themeColor="text1"/>
          <w:lang w:eastAsia="en-GB"/>
        </w:rPr>
        <w:t>ijzertijdgrafveld</w:t>
      </w:r>
      <w:proofErr w:type="spellEnd"/>
      <w:r w:rsidRPr="5DE3ED7E">
        <w:rPr>
          <w:i/>
          <w:iCs/>
          <w:color w:val="000000" w:themeColor="text1"/>
          <w:lang w:eastAsia="en-GB"/>
        </w:rPr>
        <w:t xml:space="preserve"> </w:t>
      </w:r>
      <w:proofErr w:type="spellStart"/>
      <w:r w:rsidRPr="5DE3ED7E">
        <w:rPr>
          <w:i/>
          <w:iCs/>
          <w:color w:val="000000" w:themeColor="text1"/>
          <w:lang w:eastAsia="en-GB"/>
        </w:rPr>
        <w:t>en</w:t>
      </w:r>
      <w:proofErr w:type="spellEnd"/>
      <w:r w:rsidRPr="5DE3ED7E">
        <w:rPr>
          <w:i/>
          <w:iCs/>
          <w:color w:val="000000" w:themeColor="text1"/>
          <w:lang w:eastAsia="en-GB"/>
        </w:rPr>
        <w:t xml:space="preserve"> </w:t>
      </w:r>
      <w:proofErr w:type="spellStart"/>
      <w:r w:rsidRPr="5DE3ED7E">
        <w:rPr>
          <w:i/>
          <w:iCs/>
          <w:color w:val="000000" w:themeColor="text1"/>
          <w:lang w:eastAsia="en-GB"/>
        </w:rPr>
        <w:t>een</w:t>
      </w:r>
      <w:proofErr w:type="spellEnd"/>
      <w:r w:rsidRPr="5DE3ED7E">
        <w:rPr>
          <w:i/>
          <w:iCs/>
          <w:color w:val="000000" w:themeColor="text1"/>
          <w:lang w:eastAsia="en-GB"/>
        </w:rPr>
        <w:t xml:space="preserve"> erf </w:t>
      </w:r>
      <w:proofErr w:type="spellStart"/>
      <w:r w:rsidRPr="5DE3ED7E">
        <w:rPr>
          <w:i/>
          <w:iCs/>
          <w:color w:val="000000" w:themeColor="text1"/>
          <w:lang w:eastAsia="en-GB"/>
        </w:rPr>
        <w:t>uit</w:t>
      </w:r>
      <w:proofErr w:type="spellEnd"/>
      <w:r w:rsidRPr="5DE3ED7E">
        <w:rPr>
          <w:i/>
          <w:iCs/>
          <w:color w:val="000000" w:themeColor="text1"/>
          <w:lang w:eastAsia="en-GB"/>
        </w:rPr>
        <w:t xml:space="preserve"> de </w:t>
      </w:r>
      <w:proofErr w:type="spellStart"/>
      <w:r w:rsidRPr="5DE3ED7E">
        <w:rPr>
          <w:i/>
          <w:iCs/>
          <w:color w:val="000000" w:themeColor="text1"/>
          <w:lang w:eastAsia="en-GB"/>
        </w:rPr>
        <w:t>Ottoonse</w:t>
      </w:r>
      <w:proofErr w:type="spellEnd"/>
      <w:r w:rsidRPr="5DE3ED7E">
        <w:rPr>
          <w:i/>
          <w:iCs/>
          <w:color w:val="000000" w:themeColor="text1"/>
          <w:lang w:eastAsia="en-GB"/>
        </w:rPr>
        <w:t xml:space="preserve"> </w:t>
      </w:r>
      <w:proofErr w:type="spellStart"/>
      <w:r w:rsidRPr="5DE3ED7E">
        <w:rPr>
          <w:i/>
          <w:iCs/>
          <w:color w:val="000000" w:themeColor="text1"/>
          <w:lang w:eastAsia="en-GB"/>
        </w:rPr>
        <w:t>tijd</w:t>
      </w:r>
      <w:proofErr w:type="spellEnd"/>
      <w:r w:rsidRPr="5DE3ED7E">
        <w:rPr>
          <w:i/>
          <w:iCs/>
          <w:color w:val="000000" w:themeColor="text1"/>
          <w:lang w:eastAsia="en-GB"/>
        </w:rPr>
        <w:t xml:space="preserve"> in het </w:t>
      </w:r>
      <w:proofErr w:type="spellStart"/>
      <w:r w:rsidRPr="5DE3ED7E">
        <w:rPr>
          <w:i/>
          <w:iCs/>
          <w:color w:val="000000" w:themeColor="text1"/>
          <w:lang w:eastAsia="en-GB"/>
        </w:rPr>
        <w:t>Lentseveld</w:t>
      </w:r>
      <w:proofErr w:type="spellEnd"/>
      <w:r w:rsidRPr="5DE3ED7E">
        <w:rPr>
          <w:i/>
          <w:iCs/>
          <w:color w:val="000000" w:themeColor="text1"/>
          <w:lang w:eastAsia="en-GB"/>
        </w:rPr>
        <w:t xml:space="preserve">. </w:t>
      </w:r>
      <w:proofErr w:type="spellStart"/>
      <w:r w:rsidRPr="5DE3ED7E">
        <w:rPr>
          <w:i/>
          <w:iCs/>
          <w:color w:val="000000" w:themeColor="text1"/>
          <w:lang w:eastAsia="en-GB"/>
        </w:rPr>
        <w:t>Archeologisch</w:t>
      </w:r>
      <w:proofErr w:type="spellEnd"/>
      <w:r w:rsidRPr="5DE3ED7E">
        <w:rPr>
          <w:i/>
          <w:iCs/>
          <w:color w:val="000000" w:themeColor="text1"/>
          <w:lang w:eastAsia="en-GB"/>
        </w:rPr>
        <w:t xml:space="preserve"> </w:t>
      </w:r>
      <w:proofErr w:type="spellStart"/>
      <w:r w:rsidRPr="5DE3ED7E">
        <w:rPr>
          <w:i/>
          <w:iCs/>
          <w:color w:val="000000" w:themeColor="text1"/>
          <w:lang w:eastAsia="en-GB"/>
        </w:rPr>
        <w:t>onderzoek</w:t>
      </w:r>
      <w:proofErr w:type="spellEnd"/>
      <w:r w:rsidRPr="5DE3ED7E">
        <w:rPr>
          <w:i/>
          <w:iCs/>
          <w:color w:val="000000" w:themeColor="text1"/>
          <w:lang w:eastAsia="en-GB"/>
        </w:rPr>
        <w:t xml:space="preserve"> in Nijmegen-Lent</w:t>
      </w:r>
      <w:r w:rsidRPr="5DE3ED7E">
        <w:rPr>
          <w:color w:val="000000" w:themeColor="text1"/>
          <w:lang w:eastAsia="en-GB"/>
        </w:rPr>
        <w:t xml:space="preserve">, 15–24. Nijmegen: </w:t>
      </w:r>
      <w:r w:rsidRPr="5DE3ED7E">
        <w:rPr>
          <w:lang w:val="nl"/>
        </w:rPr>
        <w:t>Archeologische Berichten Nijmegen-Rapport 24</w:t>
      </w:r>
      <w:r w:rsidRPr="5DE3ED7E">
        <w:rPr>
          <w:color w:val="000000" w:themeColor="text1"/>
          <w:lang w:eastAsia="en-GB"/>
        </w:rPr>
        <w:t>.</w:t>
      </w:r>
    </w:p>
    <w:p w14:paraId="3023B0C0" w14:textId="77777777" w:rsidR="00DE04E5" w:rsidRPr="007B26E6" w:rsidRDefault="00DE04E5" w:rsidP="00DE04E5">
      <w:pPr>
        <w:rPr>
          <w:lang w:eastAsia="en-GB"/>
        </w:rPr>
      </w:pPr>
    </w:p>
    <w:p w14:paraId="252EC4F8" w14:textId="6DCF53F8" w:rsidR="00DE04E5" w:rsidRPr="007B26E6" w:rsidRDefault="3F8131B7" w:rsidP="3F8131B7">
      <w:pPr>
        <w:jc w:val="both"/>
        <w:rPr>
          <w:lang w:eastAsia="en-GB"/>
        </w:rPr>
      </w:pPr>
      <w:r w:rsidRPr="3F8131B7">
        <w:rPr>
          <w:color w:val="000000" w:themeColor="text1"/>
          <w:lang w:eastAsia="en-GB"/>
        </w:rPr>
        <w:t xml:space="preserve">van den </w:t>
      </w:r>
      <w:proofErr w:type="spellStart"/>
      <w:r w:rsidRPr="3F8131B7">
        <w:rPr>
          <w:color w:val="000000" w:themeColor="text1"/>
          <w:lang w:eastAsia="en-GB"/>
        </w:rPr>
        <w:t>Broeke</w:t>
      </w:r>
      <w:proofErr w:type="spellEnd"/>
      <w:r w:rsidRPr="3F8131B7">
        <w:rPr>
          <w:color w:val="000000" w:themeColor="text1"/>
          <w:lang w:eastAsia="en-GB"/>
        </w:rPr>
        <w:t xml:space="preserve">, P.W. and </w:t>
      </w:r>
      <w:proofErr w:type="spellStart"/>
      <w:r w:rsidRPr="3F8131B7">
        <w:rPr>
          <w:color w:val="000000" w:themeColor="text1"/>
          <w:lang w:eastAsia="en-GB"/>
        </w:rPr>
        <w:t>Daniël</w:t>
      </w:r>
      <w:proofErr w:type="spellEnd"/>
      <w:r w:rsidRPr="3F8131B7">
        <w:rPr>
          <w:color w:val="000000" w:themeColor="text1"/>
          <w:lang w:eastAsia="en-GB"/>
        </w:rPr>
        <w:t xml:space="preserve">, A.A.W.J. 2011. </w:t>
      </w:r>
      <w:proofErr w:type="spellStart"/>
      <w:r w:rsidRPr="3F8131B7">
        <w:rPr>
          <w:color w:val="000000" w:themeColor="text1"/>
          <w:lang w:eastAsia="en-GB"/>
        </w:rPr>
        <w:t>Een</w:t>
      </w:r>
      <w:proofErr w:type="spellEnd"/>
      <w:r w:rsidRPr="3F8131B7">
        <w:rPr>
          <w:color w:val="000000" w:themeColor="text1"/>
          <w:lang w:eastAsia="en-GB"/>
        </w:rPr>
        <w:t xml:space="preserve"> </w:t>
      </w:r>
      <w:proofErr w:type="spellStart"/>
      <w:r w:rsidRPr="3F8131B7">
        <w:rPr>
          <w:color w:val="000000" w:themeColor="text1"/>
          <w:lang w:eastAsia="en-GB"/>
        </w:rPr>
        <w:t>grafveld</w:t>
      </w:r>
      <w:proofErr w:type="spellEnd"/>
      <w:r w:rsidRPr="3F8131B7">
        <w:rPr>
          <w:color w:val="000000" w:themeColor="text1"/>
          <w:lang w:eastAsia="en-GB"/>
        </w:rPr>
        <w:t xml:space="preserve"> </w:t>
      </w:r>
      <w:proofErr w:type="spellStart"/>
      <w:r w:rsidRPr="3F8131B7">
        <w:rPr>
          <w:color w:val="000000" w:themeColor="text1"/>
          <w:lang w:eastAsia="en-GB"/>
        </w:rPr>
        <w:t>uit</w:t>
      </w:r>
      <w:proofErr w:type="spellEnd"/>
      <w:r w:rsidRPr="3F8131B7">
        <w:rPr>
          <w:color w:val="000000" w:themeColor="text1"/>
          <w:lang w:eastAsia="en-GB"/>
        </w:rPr>
        <w:t xml:space="preserve"> de </w:t>
      </w:r>
      <w:proofErr w:type="spellStart"/>
      <w:r w:rsidRPr="3F8131B7">
        <w:rPr>
          <w:color w:val="000000" w:themeColor="text1"/>
          <w:lang w:eastAsia="en-GB"/>
        </w:rPr>
        <w:t>vroege</w:t>
      </w:r>
      <w:proofErr w:type="spellEnd"/>
      <w:r w:rsidRPr="3F8131B7">
        <w:rPr>
          <w:color w:val="000000" w:themeColor="text1"/>
          <w:lang w:eastAsia="en-GB"/>
        </w:rPr>
        <w:t xml:space="preserve"> </w:t>
      </w:r>
      <w:proofErr w:type="spellStart"/>
      <w:r w:rsidRPr="3F8131B7">
        <w:rPr>
          <w:color w:val="000000" w:themeColor="text1"/>
          <w:lang w:eastAsia="en-GB"/>
        </w:rPr>
        <w:t>ijzertijd</w:t>
      </w:r>
      <w:proofErr w:type="spellEnd"/>
      <w:r w:rsidRPr="3F8131B7">
        <w:rPr>
          <w:color w:val="000000" w:themeColor="text1"/>
          <w:lang w:eastAsia="en-GB"/>
        </w:rPr>
        <w:t xml:space="preserve">, in P.W. van den </w:t>
      </w:r>
      <w:proofErr w:type="spellStart"/>
      <w:r w:rsidRPr="3F8131B7">
        <w:rPr>
          <w:color w:val="000000" w:themeColor="text1"/>
          <w:lang w:eastAsia="en-GB"/>
        </w:rPr>
        <w:t>Broeke</w:t>
      </w:r>
      <w:proofErr w:type="spellEnd"/>
      <w:r w:rsidRPr="3F8131B7">
        <w:rPr>
          <w:color w:val="000000" w:themeColor="text1"/>
          <w:lang w:eastAsia="en-GB"/>
        </w:rPr>
        <w:t xml:space="preserve">, J.A. den </w:t>
      </w:r>
      <w:proofErr w:type="spellStart"/>
      <w:r w:rsidRPr="3F8131B7">
        <w:rPr>
          <w:color w:val="000000" w:themeColor="text1"/>
          <w:lang w:eastAsia="en-GB"/>
        </w:rPr>
        <w:t>Braven</w:t>
      </w:r>
      <w:proofErr w:type="spellEnd"/>
      <w:r w:rsidRPr="3F8131B7">
        <w:rPr>
          <w:color w:val="000000" w:themeColor="text1"/>
          <w:lang w:eastAsia="en-GB"/>
        </w:rPr>
        <w:t xml:space="preserve"> and A.A.W.J. </w:t>
      </w:r>
      <w:proofErr w:type="spellStart"/>
      <w:r w:rsidRPr="3F8131B7">
        <w:rPr>
          <w:color w:val="000000" w:themeColor="text1"/>
          <w:lang w:eastAsia="en-GB"/>
        </w:rPr>
        <w:t>Daniël</w:t>
      </w:r>
      <w:proofErr w:type="spellEnd"/>
      <w:r w:rsidRPr="3F8131B7">
        <w:rPr>
          <w:color w:val="000000" w:themeColor="text1"/>
          <w:lang w:eastAsia="en-GB"/>
        </w:rPr>
        <w:t xml:space="preserve"> (eds), </w:t>
      </w:r>
      <w:r w:rsidRPr="3F8131B7">
        <w:rPr>
          <w:i/>
          <w:iCs/>
          <w:color w:val="000000" w:themeColor="text1"/>
          <w:lang w:eastAsia="en-GB"/>
        </w:rPr>
        <w:t xml:space="preserve">E </w:t>
      </w:r>
      <w:proofErr w:type="spellStart"/>
      <w:r w:rsidRPr="3F8131B7">
        <w:rPr>
          <w:i/>
          <w:iCs/>
          <w:color w:val="000000" w:themeColor="text1"/>
          <w:lang w:eastAsia="en-GB"/>
        </w:rPr>
        <w:t>Een</w:t>
      </w:r>
      <w:proofErr w:type="spellEnd"/>
      <w:r w:rsidRPr="3F8131B7">
        <w:rPr>
          <w:i/>
          <w:iCs/>
          <w:color w:val="000000" w:themeColor="text1"/>
          <w:lang w:eastAsia="en-GB"/>
        </w:rPr>
        <w:t xml:space="preserve"> </w:t>
      </w:r>
      <w:proofErr w:type="spellStart"/>
      <w:r w:rsidRPr="3F8131B7">
        <w:rPr>
          <w:i/>
          <w:iCs/>
          <w:color w:val="000000" w:themeColor="text1"/>
          <w:lang w:eastAsia="en-GB"/>
        </w:rPr>
        <w:t>ijzertijdgrafveld</w:t>
      </w:r>
      <w:proofErr w:type="spellEnd"/>
      <w:r w:rsidRPr="3F8131B7">
        <w:rPr>
          <w:i/>
          <w:iCs/>
          <w:color w:val="000000" w:themeColor="text1"/>
          <w:lang w:eastAsia="en-GB"/>
        </w:rPr>
        <w:t xml:space="preserve"> </w:t>
      </w:r>
      <w:proofErr w:type="spellStart"/>
      <w:r w:rsidRPr="3F8131B7">
        <w:rPr>
          <w:i/>
          <w:iCs/>
          <w:color w:val="000000" w:themeColor="text1"/>
          <w:lang w:eastAsia="en-GB"/>
        </w:rPr>
        <w:t>en</w:t>
      </w:r>
      <w:proofErr w:type="spellEnd"/>
      <w:r w:rsidRPr="3F8131B7">
        <w:rPr>
          <w:i/>
          <w:iCs/>
          <w:color w:val="000000" w:themeColor="text1"/>
          <w:lang w:eastAsia="en-GB"/>
        </w:rPr>
        <w:t xml:space="preserve"> </w:t>
      </w:r>
      <w:proofErr w:type="spellStart"/>
      <w:r w:rsidRPr="3F8131B7">
        <w:rPr>
          <w:i/>
          <w:iCs/>
          <w:color w:val="000000" w:themeColor="text1"/>
          <w:lang w:eastAsia="en-GB"/>
        </w:rPr>
        <w:t>een</w:t>
      </w:r>
      <w:proofErr w:type="spellEnd"/>
      <w:r w:rsidRPr="3F8131B7">
        <w:rPr>
          <w:i/>
          <w:iCs/>
          <w:color w:val="000000" w:themeColor="text1"/>
          <w:lang w:eastAsia="en-GB"/>
        </w:rPr>
        <w:t xml:space="preserve"> erf </w:t>
      </w:r>
      <w:proofErr w:type="spellStart"/>
      <w:r w:rsidRPr="3F8131B7">
        <w:rPr>
          <w:i/>
          <w:iCs/>
          <w:color w:val="000000" w:themeColor="text1"/>
          <w:lang w:eastAsia="en-GB"/>
        </w:rPr>
        <w:t>uit</w:t>
      </w:r>
      <w:proofErr w:type="spellEnd"/>
      <w:r w:rsidRPr="3F8131B7">
        <w:rPr>
          <w:i/>
          <w:iCs/>
          <w:color w:val="000000" w:themeColor="text1"/>
          <w:lang w:eastAsia="en-GB"/>
        </w:rPr>
        <w:t xml:space="preserve"> de </w:t>
      </w:r>
      <w:proofErr w:type="spellStart"/>
      <w:r w:rsidRPr="3F8131B7">
        <w:rPr>
          <w:i/>
          <w:iCs/>
          <w:color w:val="000000" w:themeColor="text1"/>
          <w:lang w:eastAsia="en-GB"/>
        </w:rPr>
        <w:t>Ottoonse</w:t>
      </w:r>
      <w:proofErr w:type="spellEnd"/>
      <w:r w:rsidRPr="3F8131B7">
        <w:rPr>
          <w:i/>
          <w:iCs/>
          <w:color w:val="000000" w:themeColor="text1"/>
          <w:lang w:eastAsia="en-GB"/>
        </w:rPr>
        <w:t xml:space="preserve"> </w:t>
      </w:r>
      <w:proofErr w:type="spellStart"/>
      <w:r w:rsidRPr="3F8131B7">
        <w:rPr>
          <w:i/>
          <w:iCs/>
          <w:color w:val="000000" w:themeColor="text1"/>
          <w:lang w:eastAsia="en-GB"/>
        </w:rPr>
        <w:t>tijd</w:t>
      </w:r>
      <w:proofErr w:type="spellEnd"/>
      <w:r w:rsidRPr="3F8131B7">
        <w:rPr>
          <w:i/>
          <w:iCs/>
          <w:color w:val="000000" w:themeColor="text1"/>
          <w:lang w:eastAsia="en-GB"/>
        </w:rPr>
        <w:t xml:space="preserve"> in het </w:t>
      </w:r>
      <w:proofErr w:type="spellStart"/>
      <w:r w:rsidRPr="3F8131B7">
        <w:rPr>
          <w:i/>
          <w:iCs/>
          <w:color w:val="000000" w:themeColor="text1"/>
          <w:lang w:eastAsia="en-GB"/>
        </w:rPr>
        <w:t>Lentseveld</w:t>
      </w:r>
      <w:proofErr w:type="spellEnd"/>
      <w:r w:rsidRPr="3F8131B7">
        <w:rPr>
          <w:i/>
          <w:iCs/>
          <w:color w:val="000000" w:themeColor="text1"/>
          <w:lang w:eastAsia="en-GB"/>
        </w:rPr>
        <w:t xml:space="preserve">. </w:t>
      </w:r>
      <w:proofErr w:type="spellStart"/>
      <w:r w:rsidRPr="3F8131B7">
        <w:rPr>
          <w:i/>
          <w:iCs/>
          <w:color w:val="000000" w:themeColor="text1"/>
          <w:lang w:eastAsia="en-GB"/>
        </w:rPr>
        <w:t>Archeologisch</w:t>
      </w:r>
      <w:proofErr w:type="spellEnd"/>
      <w:r w:rsidRPr="3F8131B7">
        <w:rPr>
          <w:i/>
          <w:iCs/>
          <w:color w:val="000000" w:themeColor="text1"/>
          <w:lang w:eastAsia="en-GB"/>
        </w:rPr>
        <w:t xml:space="preserve"> </w:t>
      </w:r>
      <w:proofErr w:type="spellStart"/>
      <w:r w:rsidRPr="3F8131B7">
        <w:rPr>
          <w:i/>
          <w:iCs/>
          <w:color w:val="000000" w:themeColor="text1"/>
          <w:lang w:eastAsia="en-GB"/>
        </w:rPr>
        <w:t>onderzoek</w:t>
      </w:r>
      <w:proofErr w:type="spellEnd"/>
      <w:r w:rsidRPr="3F8131B7">
        <w:rPr>
          <w:i/>
          <w:iCs/>
          <w:color w:val="000000" w:themeColor="text1"/>
          <w:lang w:eastAsia="en-GB"/>
        </w:rPr>
        <w:t xml:space="preserve"> in Nijmegen-Lent</w:t>
      </w:r>
      <w:r w:rsidRPr="3F8131B7">
        <w:rPr>
          <w:color w:val="000000" w:themeColor="text1"/>
        </w:rPr>
        <w:t xml:space="preserve">, 25–42. Nijmegen: </w:t>
      </w:r>
      <w:proofErr w:type="spellStart"/>
      <w:r w:rsidRPr="3F8131B7">
        <w:rPr>
          <w:color w:val="000000" w:themeColor="text1"/>
        </w:rPr>
        <w:t>Archeologische</w:t>
      </w:r>
      <w:proofErr w:type="spellEnd"/>
      <w:r w:rsidRPr="3F8131B7">
        <w:rPr>
          <w:color w:val="000000" w:themeColor="text1"/>
        </w:rPr>
        <w:t xml:space="preserve"> </w:t>
      </w:r>
      <w:proofErr w:type="spellStart"/>
      <w:r w:rsidRPr="3F8131B7">
        <w:rPr>
          <w:color w:val="000000" w:themeColor="text1"/>
        </w:rPr>
        <w:t>Berichten</w:t>
      </w:r>
      <w:proofErr w:type="spellEnd"/>
      <w:r w:rsidRPr="3F8131B7">
        <w:rPr>
          <w:color w:val="000000" w:themeColor="text1"/>
        </w:rPr>
        <w:t xml:space="preserve"> Nijmegen-Rapport 24.</w:t>
      </w:r>
    </w:p>
    <w:p w14:paraId="64407C68" w14:textId="1A3B3CA7" w:rsidR="00DE04E5" w:rsidRPr="007B26E6" w:rsidRDefault="00DE04E5" w:rsidP="3F8131B7">
      <w:pPr>
        <w:jc w:val="both"/>
      </w:pPr>
    </w:p>
    <w:p w14:paraId="6A02804C" w14:textId="3A9F68B2" w:rsidR="3F8131B7" w:rsidRDefault="66B0F1C9" w:rsidP="66B0F1C9">
      <w:pPr>
        <w:jc w:val="both"/>
        <w:rPr>
          <w:color w:val="000000" w:themeColor="text1"/>
        </w:rPr>
      </w:pPr>
      <w:r w:rsidRPr="66B0F1C9">
        <w:rPr>
          <w:color w:val="000000" w:themeColor="text1"/>
        </w:rPr>
        <w:t xml:space="preserve">van den </w:t>
      </w:r>
      <w:proofErr w:type="spellStart"/>
      <w:r w:rsidRPr="66B0F1C9">
        <w:rPr>
          <w:color w:val="000000" w:themeColor="text1"/>
        </w:rPr>
        <w:t>Broeke</w:t>
      </w:r>
      <w:proofErr w:type="spellEnd"/>
      <w:r w:rsidRPr="66B0F1C9">
        <w:rPr>
          <w:color w:val="000000" w:themeColor="text1"/>
        </w:rPr>
        <w:t xml:space="preserve">, P.W. 2014. Inhumation burials: new elements in Iron Age funerary ritual in the southern Netherlands, in A. </w:t>
      </w:r>
      <w:proofErr w:type="spellStart"/>
      <w:r w:rsidRPr="66B0F1C9">
        <w:rPr>
          <w:color w:val="000000" w:themeColor="text1"/>
        </w:rPr>
        <w:t>Cahen-Delhaye</w:t>
      </w:r>
      <w:proofErr w:type="spellEnd"/>
      <w:r w:rsidRPr="66B0F1C9">
        <w:rPr>
          <w:color w:val="000000" w:themeColor="text1"/>
        </w:rPr>
        <w:t xml:space="preserve"> and G. De Mulder (eds.), </w:t>
      </w:r>
      <w:r w:rsidRPr="66B0F1C9">
        <w:rPr>
          <w:i/>
          <w:iCs/>
          <w:color w:val="000000" w:themeColor="text1"/>
        </w:rPr>
        <w:t xml:space="preserve">Des </w:t>
      </w:r>
      <w:proofErr w:type="spellStart"/>
      <w:r w:rsidRPr="66B0F1C9">
        <w:rPr>
          <w:i/>
          <w:iCs/>
          <w:color w:val="000000" w:themeColor="text1"/>
        </w:rPr>
        <w:t>espaces</w:t>
      </w:r>
      <w:proofErr w:type="spellEnd"/>
      <w:r w:rsidRPr="66B0F1C9">
        <w:rPr>
          <w:i/>
          <w:iCs/>
          <w:color w:val="000000" w:themeColor="text1"/>
        </w:rPr>
        <w:t xml:space="preserve"> aux esprits. </w:t>
      </w:r>
      <w:proofErr w:type="spellStart"/>
      <w:r w:rsidRPr="66B0F1C9">
        <w:rPr>
          <w:i/>
          <w:iCs/>
          <w:color w:val="000000" w:themeColor="text1"/>
        </w:rPr>
        <w:t>L’organisation</w:t>
      </w:r>
      <w:proofErr w:type="spellEnd"/>
      <w:r w:rsidRPr="66B0F1C9">
        <w:rPr>
          <w:i/>
          <w:iCs/>
          <w:color w:val="000000" w:themeColor="text1"/>
        </w:rPr>
        <w:t xml:space="preserve"> de la mort aux </w:t>
      </w:r>
      <w:proofErr w:type="spellStart"/>
      <w:r w:rsidRPr="66B0F1C9">
        <w:rPr>
          <w:i/>
          <w:iCs/>
          <w:color w:val="000000" w:themeColor="text1"/>
        </w:rPr>
        <w:t>âges</w:t>
      </w:r>
      <w:proofErr w:type="spellEnd"/>
      <w:r w:rsidRPr="66B0F1C9">
        <w:rPr>
          <w:i/>
          <w:iCs/>
          <w:color w:val="000000" w:themeColor="text1"/>
        </w:rPr>
        <w:t xml:space="preserve"> des </w:t>
      </w:r>
      <w:proofErr w:type="spellStart"/>
      <w:r w:rsidRPr="66B0F1C9">
        <w:rPr>
          <w:i/>
          <w:iCs/>
          <w:color w:val="000000" w:themeColor="text1"/>
        </w:rPr>
        <w:t>Métaux</w:t>
      </w:r>
      <w:proofErr w:type="spellEnd"/>
      <w:r w:rsidRPr="66B0F1C9">
        <w:rPr>
          <w:i/>
          <w:iCs/>
          <w:color w:val="000000" w:themeColor="text1"/>
        </w:rPr>
        <w:t xml:space="preserve"> dans le </w:t>
      </w:r>
      <w:proofErr w:type="spellStart"/>
      <w:r w:rsidRPr="66B0F1C9">
        <w:rPr>
          <w:i/>
          <w:iCs/>
          <w:color w:val="000000" w:themeColor="text1"/>
        </w:rPr>
        <w:t>nord-ouest</w:t>
      </w:r>
      <w:proofErr w:type="spellEnd"/>
      <w:r w:rsidRPr="66B0F1C9">
        <w:rPr>
          <w:i/>
          <w:iCs/>
          <w:color w:val="000000" w:themeColor="text1"/>
        </w:rPr>
        <w:t xml:space="preserve"> de </w:t>
      </w:r>
      <w:proofErr w:type="spellStart"/>
      <w:r w:rsidRPr="66B0F1C9">
        <w:rPr>
          <w:i/>
          <w:iCs/>
          <w:color w:val="000000" w:themeColor="text1"/>
        </w:rPr>
        <w:t>l’Europe</w:t>
      </w:r>
      <w:proofErr w:type="spellEnd"/>
      <w:r w:rsidRPr="66B0F1C9">
        <w:rPr>
          <w:i/>
          <w:iCs/>
          <w:color w:val="000000" w:themeColor="text1"/>
        </w:rPr>
        <w:t>.</w:t>
      </w:r>
      <w:r w:rsidRPr="66B0F1C9">
        <w:rPr>
          <w:color w:val="000000" w:themeColor="text1"/>
        </w:rPr>
        <w:t xml:space="preserve"> Études et Documents, </w:t>
      </w:r>
      <w:proofErr w:type="spellStart"/>
      <w:r w:rsidRPr="66B0F1C9">
        <w:rPr>
          <w:color w:val="000000" w:themeColor="text1"/>
        </w:rPr>
        <w:t>Archéologie</w:t>
      </w:r>
      <w:proofErr w:type="spellEnd"/>
      <w:r w:rsidRPr="66B0F1C9">
        <w:rPr>
          <w:color w:val="000000" w:themeColor="text1"/>
        </w:rPr>
        <w:t xml:space="preserve"> 32, 161–83. Namur: </w:t>
      </w:r>
      <w:proofErr w:type="spellStart"/>
      <w:r w:rsidRPr="66B0F1C9">
        <w:rPr>
          <w:color w:val="000000" w:themeColor="text1"/>
        </w:rPr>
        <w:t>Institut</w:t>
      </w:r>
      <w:proofErr w:type="spellEnd"/>
      <w:r w:rsidRPr="66B0F1C9">
        <w:rPr>
          <w:color w:val="000000" w:themeColor="text1"/>
        </w:rPr>
        <w:t xml:space="preserve"> du </w:t>
      </w:r>
      <w:proofErr w:type="spellStart"/>
      <w:r w:rsidRPr="66B0F1C9">
        <w:rPr>
          <w:color w:val="000000" w:themeColor="text1"/>
        </w:rPr>
        <w:t>patrimoine</w:t>
      </w:r>
      <w:proofErr w:type="spellEnd"/>
      <w:r w:rsidRPr="66B0F1C9">
        <w:rPr>
          <w:color w:val="000000" w:themeColor="text1"/>
        </w:rPr>
        <w:t xml:space="preserve"> </w:t>
      </w:r>
      <w:proofErr w:type="spellStart"/>
      <w:r w:rsidRPr="66B0F1C9">
        <w:rPr>
          <w:color w:val="000000" w:themeColor="text1"/>
        </w:rPr>
        <w:t>wallon</w:t>
      </w:r>
      <w:proofErr w:type="spellEnd"/>
      <w:r w:rsidRPr="66B0F1C9">
        <w:rPr>
          <w:color w:val="000000" w:themeColor="text1"/>
        </w:rPr>
        <w:t>.</w:t>
      </w:r>
    </w:p>
    <w:p w14:paraId="18F186A3" w14:textId="77777777" w:rsidR="00DE04E5" w:rsidRPr="007B26E6" w:rsidRDefault="00DE04E5" w:rsidP="00DE04E5">
      <w:pPr>
        <w:rPr>
          <w:lang w:eastAsia="en-GB"/>
        </w:rPr>
      </w:pPr>
    </w:p>
    <w:p w14:paraId="04C6E16D" w14:textId="198772C4" w:rsidR="00DE04E5" w:rsidRPr="007B26E6" w:rsidRDefault="307A24E6" w:rsidP="00DE04E5">
      <w:pPr>
        <w:jc w:val="both"/>
        <w:rPr>
          <w:lang w:eastAsia="en-GB"/>
        </w:rPr>
      </w:pPr>
      <w:proofErr w:type="spellStart"/>
      <w:r w:rsidRPr="307A24E6">
        <w:rPr>
          <w:b/>
          <w:bCs/>
          <w:color w:val="000000" w:themeColor="text1"/>
          <w:lang w:eastAsia="en-GB"/>
        </w:rPr>
        <w:t>Oostwoud</w:t>
      </w:r>
      <w:proofErr w:type="spellEnd"/>
      <w:r w:rsidRPr="307A24E6">
        <w:rPr>
          <w:b/>
          <w:bCs/>
          <w:color w:val="000000" w:themeColor="text1"/>
          <w:lang w:eastAsia="en-GB"/>
        </w:rPr>
        <w:t xml:space="preserve">-De </w:t>
      </w:r>
      <w:proofErr w:type="spellStart"/>
      <w:r w:rsidRPr="307A24E6">
        <w:rPr>
          <w:b/>
          <w:bCs/>
          <w:color w:val="000000" w:themeColor="text1"/>
          <w:lang w:eastAsia="en-GB"/>
        </w:rPr>
        <w:t>Tuithoorn</w:t>
      </w:r>
      <w:proofErr w:type="spellEnd"/>
      <w:r w:rsidRPr="307A24E6">
        <w:rPr>
          <w:b/>
          <w:bCs/>
          <w:color w:val="000000" w:themeColor="text1"/>
          <w:lang w:eastAsia="en-GB"/>
        </w:rPr>
        <w:t>, Noord-Holland, Netherlands</w:t>
      </w:r>
    </w:p>
    <w:p w14:paraId="5CC2CDA4" w14:textId="62181008" w:rsidR="00DE04E5" w:rsidRPr="007B26E6" w:rsidRDefault="307A24E6" w:rsidP="00DE04E5">
      <w:pPr>
        <w:jc w:val="both"/>
        <w:rPr>
          <w:lang w:eastAsia="en-GB"/>
        </w:rPr>
      </w:pPr>
      <w:r w:rsidRPr="307A24E6">
        <w:rPr>
          <w:color w:val="000000" w:themeColor="text1"/>
          <w:lang w:eastAsia="en-GB"/>
        </w:rPr>
        <w:lastRenderedPageBreak/>
        <w:t xml:space="preserve">In 1956 and 1957, Prof. van </w:t>
      </w:r>
      <w:proofErr w:type="spellStart"/>
      <w:r w:rsidRPr="307A24E6">
        <w:rPr>
          <w:color w:val="000000" w:themeColor="text1"/>
          <w:lang w:eastAsia="en-GB"/>
        </w:rPr>
        <w:t>Giffen</w:t>
      </w:r>
      <w:proofErr w:type="spellEnd"/>
      <w:r w:rsidRPr="307A24E6">
        <w:rPr>
          <w:color w:val="000000" w:themeColor="text1"/>
          <w:lang w:eastAsia="en-GB"/>
        </w:rPr>
        <w:t xml:space="preserve"> excavated two Late Neolithic–Early Bronze Age burial mounds at </w:t>
      </w:r>
      <w:proofErr w:type="spellStart"/>
      <w:r w:rsidRPr="307A24E6">
        <w:rPr>
          <w:color w:val="000000" w:themeColor="text1"/>
          <w:lang w:eastAsia="en-GB"/>
        </w:rPr>
        <w:t>Oostwoud</w:t>
      </w:r>
      <w:proofErr w:type="spellEnd"/>
      <w:r w:rsidRPr="307A24E6">
        <w:rPr>
          <w:color w:val="000000" w:themeColor="text1"/>
          <w:lang w:eastAsia="en-GB"/>
        </w:rPr>
        <w:t xml:space="preserve">-De </w:t>
      </w:r>
      <w:proofErr w:type="spellStart"/>
      <w:r w:rsidRPr="307A24E6">
        <w:rPr>
          <w:color w:val="000000" w:themeColor="text1"/>
          <w:lang w:eastAsia="en-GB"/>
        </w:rPr>
        <w:t>Tuithoorn</w:t>
      </w:r>
      <w:proofErr w:type="spellEnd"/>
      <w:r w:rsidRPr="307A24E6">
        <w:rPr>
          <w:color w:val="000000" w:themeColor="text1"/>
          <w:lang w:eastAsia="en-GB"/>
        </w:rPr>
        <w:t>. In total, 12 well preserved skeletons were recovered, dating to three episodes of activity in the period c. 2340–1780 cal BCE (</w:t>
      </w:r>
      <w:proofErr w:type="spellStart"/>
      <w:r w:rsidRPr="307A24E6">
        <w:rPr>
          <w:color w:val="000000" w:themeColor="text1"/>
          <w:lang w:eastAsia="en-GB"/>
        </w:rPr>
        <w:t>Fokkens</w:t>
      </w:r>
      <w:proofErr w:type="spellEnd"/>
      <w:r w:rsidRPr="307A24E6">
        <w:rPr>
          <w:color w:val="000000" w:themeColor="text1"/>
          <w:lang w:eastAsia="en-GB"/>
        </w:rPr>
        <w:t xml:space="preserve"> et al. 2017). </w:t>
      </w:r>
    </w:p>
    <w:p w14:paraId="3857EB83" w14:textId="77777777" w:rsidR="00DE04E5" w:rsidRPr="007B26E6" w:rsidRDefault="00DE04E5" w:rsidP="00DE04E5">
      <w:pPr>
        <w:rPr>
          <w:lang w:eastAsia="en-GB"/>
        </w:rPr>
      </w:pPr>
    </w:p>
    <w:p w14:paraId="437E9673" w14:textId="154F6D3C" w:rsidR="00DE04E5" w:rsidRPr="007B26E6" w:rsidRDefault="3F8131B7" w:rsidP="3F8131B7">
      <w:pPr>
        <w:jc w:val="both"/>
        <w:rPr>
          <w:color w:val="000000" w:themeColor="text1"/>
          <w:lang w:eastAsia="en-GB"/>
        </w:rPr>
      </w:pPr>
      <w:r w:rsidRPr="3F8131B7">
        <w:rPr>
          <w:color w:val="000000" w:themeColor="text1"/>
          <w:lang w:eastAsia="en-GB"/>
        </w:rPr>
        <w:t xml:space="preserve">A petrous bone from Sk232, buried during the last episode of use of tumulus II, yielded sample I20063 (female), which provided an Early Bronze Age date of 3530±25 BP (GrN-8801; 1944–1766 cal BCE). In 1956, the skeleton was lifted as a block, since it was laid out on a mat of bulrushes; it is now however in a much-degraded state and hardly accessible for physical anthropological study. </w:t>
      </w:r>
      <w:proofErr w:type="spellStart"/>
      <w:r w:rsidRPr="3F8131B7">
        <w:rPr>
          <w:color w:val="000000" w:themeColor="text1"/>
          <w:lang w:eastAsia="en-GB"/>
        </w:rPr>
        <w:t>Runia</w:t>
      </w:r>
      <w:proofErr w:type="spellEnd"/>
      <w:r w:rsidRPr="3F8131B7">
        <w:rPr>
          <w:color w:val="000000" w:themeColor="text1"/>
          <w:lang w:eastAsia="en-GB"/>
        </w:rPr>
        <w:t xml:space="preserve"> (1987, 218) suggested female sex (now confirmed by aDNA) and an age of 24–35 years, which concords with its crouched position, on the right side, with head facing north, since at </w:t>
      </w:r>
      <w:proofErr w:type="spellStart"/>
      <w:r w:rsidRPr="3F8131B7">
        <w:rPr>
          <w:color w:val="000000" w:themeColor="text1"/>
          <w:lang w:eastAsia="en-GB"/>
        </w:rPr>
        <w:t>Oostwoud</w:t>
      </w:r>
      <w:proofErr w:type="spellEnd"/>
      <w:r w:rsidRPr="3F8131B7">
        <w:rPr>
          <w:color w:val="000000" w:themeColor="text1"/>
          <w:lang w:eastAsia="en-GB"/>
        </w:rPr>
        <w:t xml:space="preserve"> this was typical for female interments (</w:t>
      </w:r>
      <w:proofErr w:type="spellStart"/>
      <w:r w:rsidRPr="3F8131B7">
        <w:rPr>
          <w:color w:val="000000" w:themeColor="text1"/>
          <w:lang w:eastAsia="en-GB"/>
        </w:rPr>
        <w:t>Fokkens</w:t>
      </w:r>
      <w:proofErr w:type="spellEnd"/>
      <w:r w:rsidRPr="3F8131B7">
        <w:rPr>
          <w:color w:val="000000" w:themeColor="text1"/>
          <w:lang w:eastAsia="en-GB"/>
        </w:rPr>
        <w:t xml:space="preserve"> et al. 2017). Strontium and oxygen isotope analyses demonstrated residential stability in childhood in the </w:t>
      </w:r>
      <w:proofErr w:type="spellStart"/>
      <w:r w:rsidRPr="3F8131B7">
        <w:rPr>
          <w:color w:val="000000" w:themeColor="text1"/>
          <w:lang w:eastAsia="en-GB"/>
        </w:rPr>
        <w:t>Oostwoud</w:t>
      </w:r>
      <w:proofErr w:type="spellEnd"/>
      <w:r w:rsidRPr="3F8131B7">
        <w:rPr>
          <w:color w:val="000000" w:themeColor="text1"/>
          <w:lang w:eastAsia="en-GB"/>
        </w:rPr>
        <w:t xml:space="preserve"> region or a region with comparable geological and geographical conditions. </w:t>
      </w:r>
    </w:p>
    <w:p w14:paraId="2BF9D22C" w14:textId="19736CD0" w:rsidR="3F8131B7" w:rsidRDefault="3F8131B7" w:rsidP="3F8131B7">
      <w:pPr>
        <w:jc w:val="both"/>
        <w:rPr>
          <w:color w:val="000000" w:themeColor="text1"/>
          <w:lang w:eastAsia="en-GB"/>
        </w:rPr>
      </w:pPr>
    </w:p>
    <w:p w14:paraId="6A5EA17A"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4B65AE25" w14:textId="77777777" w:rsidR="00DE04E5" w:rsidRPr="007B26E6" w:rsidRDefault="00DE04E5" w:rsidP="00DE04E5">
      <w:pPr>
        <w:jc w:val="both"/>
        <w:rPr>
          <w:lang w:eastAsia="en-GB"/>
        </w:rPr>
      </w:pPr>
      <w:r w:rsidRPr="007B26E6">
        <w:rPr>
          <w:color w:val="000000"/>
          <w:lang w:eastAsia="en-GB"/>
        </w:rPr>
        <w:t xml:space="preserve">Author of entry: Harry </w:t>
      </w:r>
      <w:proofErr w:type="spellStart"/>
      <w:r w:rsidRPr="007B26E6">
        <w:rPr>
          <w:color w:val="000000"/>
          <w:lang w:eastAsia="en-GB"/>
        </w:rPr>
        <w:t>Fokkens</w:t>
      </w:r>
      <w:proofErr w:type="spellEnd"/>
    </w:p>
    <w:p w14:paraId="16D69FB4" w14:textId="77777777" w:rsidR="00DE04E5" w:rsidRPr="007B26E6" w:rsidRDefault="00DE04E5" w:rsidP="00DE04E5">
      <w:pPr>
        <w:jc w:val="both"/>
        <w:rPr>
          <w:lang w:eastAsia="en-GB"/>
        </w:rPr>
      </w:pPr>
      <w:r w:rsidRPr="007B26E6">
        <w:rPr>
          <w:color w:val="000000"/>
          <w:lang w:eastAsia="en-GB"/>
        </w:rPr>
        <w:t>References:</w:t>
      </w:r>
    </w:p>
    <w:p w14:paraId="42B98333" w14:textId="77777777" w:rsidR="00DE04E5" w:rsidRPr="007B26E6" w:rsidRDefault="00DE04E5" w:rsidP="00DE04E5">
      <w:pPr>
        <w:jc w:val="both"/>
        <w:rPr>
          <w:lang w:eastAsia="en-GB"/>
        </w:rPr>
      </w:pP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Veselka</w:t>
      </w:r>
      <w:proofErr w:type="spellEnd"/>
      <w:r w:rsidRPr="007B26E6">
        <w:rPr>
          <w:color w:val="000000"/>
          <w:lang w:eastAsia="en-GB"/>
        </w:rPr>
        <w:t xml:space="preserve">, B., Bourgeois, Q., Olalde, I. and Reich, D. 2017. Excavations of Late Neolithic arable, burial mounds and a number of </w:t>
      </w:r>
      <w:proofErr w:type="spellStart"/>
      <w:proofErr w:type="gramStart"/>
      <w:r w:rsidRPr="007B26E6">
        <w:rPr>
          <w:color w:val="000000"/>
          <w:lang w:eastAsia="en-GB"/>
        </w:rPr>
        <w:t>well preserved</w:t>
      </w:r>
      <w:proofErr w:type="spellEnd"/>
      <w:proofErr w:type="gramEnd"/>
      <w:r w:rsidRPr="007B26E6">
        <w:rPr>
          <w:color w:val="000000"/>
          <w:lang w:eastAsia="en-GB"/>
        </w:rPr>
        <w:t xml:space="preserve"> skeletons at </w:t>
      </w:r>
      <w:proofErr w:type="spellStart"/>
      <w:r w:rsidRPr="007B26E6">
        <w:rPr>
          <w:color w:val="000000"/>
          <w:lang w:eastAsia="en-GB"/>
        </w:rPr>
        <w:t>Oostwoud-Tuithoorn</w:t>
      </w:r>
      <w:proofErr w:type="spellEnd"/>
      <w:r w:rsidRPr="007B26E6">
        <w:rPr>
          <w:color w:val="000000"/>
          <w:lang w:eastAsia="en-GB"/>
        </w:rPr>
        <w:t xml:space="preserve">; a re-analysis of old data. </w:t>
      </w:r>
      <w:r w:rsidRPr="007B26E6">
        <w:rPr>
          <w:i/>
          <w:iCs/>
          <w:color w:val="000000"/>
          <w:lang w:eastAsia="en-GB"/>
        </w:rPr>
        <w:t xml:space="preserve">Analecta </w:t>
      </w:r>
      <w:proofErr w:type="spellStart"/>
      <w:r w:rsidRPr="007B26E6">
        <w:rPr>
          <w:i/>
          <w:iCs/>
          <w:color w:val="000000"/>
          <w:lang w:eastAsia="en-GB"/>
        </w:rPr>
        <w:t>Praehistorica</w:t>
      </w:r>
      <w:proofErr w:type="spellEnd"/>
      <w:r w:rsidRPr="007B26E6">
        <w:rPr>
          <w:i/>
          <w:iCs/>
          <w:color w:val="000000"/>
          <w:lang w:eastAsia="en-GB"/>
        </w:rPr>
        <w:t xml:space="preserve"> </w:t>
      </w:r>
      <w:proofErr w:type="spellStart"/>
      <w:r w:rsidRPr="007B26E6">
        <w:rPr>
          <w:i/>
          <w:iCs/>
          <w:color w:val="000000"/>
          <w:lang w:eastAsia="en-GB"/>
        </w:rPr>
        <w:t>Leidensia</w:t>
      </w:r>
      <w:proofErr w:type="spellEnd"/>
      <w:r w:rsidRPr="007B26E6">
        <w:rPr>
          <w:i/>
          <w:iCs/>
          <w:color w:val="000000"/>
          <w:lang w:eastAsia="en-GB"/>
        </w:rPr>
        <w:t xml:space="preserve"> </w:t>
      </w:r>
      <w:r w:rsidRPr="007B26E6">
        <w:rPr>
          <w:color w:val="000000"/>
          <w:lang w:eastAsia="en-GB"/>
        </w:rPr>
        <w:t>47: 95–150. </w:t>
      </w:r>
    </w:p>
    <w:p w14:paraId="61EB07F4" w14:textId="77777777" w:rsidR="00DE04E5" w:rsidRPr="007B26E6" w:rsidRDefault="00DE04E5" w:rsidP="00DE04E5">
      <w:pPr>
        <w:rPr>
          <w:lang w:eastAsia="en-GB"/>
        </w:rPr>
      </w:pPr>
    </w:p>
    <w:p w14:paraId="1E940225" w14:textId="77777777" w:rsidR="00DE04E5" w:rsidRPr="007B26E6" w:rsidRDefault="00DE04E5" w:rsidP="00DE04E5">
      <w:pPr>
        <w:jc w:val="both"/>
        <w:rPr>
          <w:lang w:eastAsia="en-GB"/>
        </w:rPr>
      </w:pPr>
      <w:proofErr w:type="spellStart"/>
      <w:r w:rsidRPr="007B26E6">
        <w:rPr>
          <w:color w:val="000000"/>
          <w:lang w:eastAsia="en-GB"/>
        </w:rPr>
        <w:t>Runia</w:t>
      </w:r>
      <w:proofErr w:type="spellEnd"/>
      <w:r w:rsidRPr="007B26E6">
        <w:rPr>
          <w:color w:val="000000"/>
          <w:lang w:eastAsia="en-GB"/>
        </w:rPr>
        <w:t xml:space="preserve">, L.T. 1987. </w:t>
      </w:r>
      <w:r w:rsidRPr="007B26E6">
        <w:rPr>
          <w:i/>
          <w:iCs/>
          <w:color w:val="000000"/>
          <w:lang w:eastAsia="en-GB"/>
        </w:rPr>
        <w:t xml:space="preserve">The Chemical Analysis of Prehistoric Bones. A Paleodietary and </w:t>
      </w:r>
      <w:proofErr w:type="spellStart"/>
      <w:r w:rsidRPr="007B26E6">
        <w:rPr>
          <w:i/>
          <w:iCs/>
          <w:color w:val="000000"/>
          <w:lang w:eastAsia="en-GB"/>
        </w:rPr>
        <w:t>Ecoarcheological</w:t>
      </w:r>
      <w:proofErr w:type="spellEnd"/>
      <w:r w:rsidRPr="007B26E6">
        <w:rPr>
          <w:i/>
          <w:iCs/>
          <w:color w:val="000000"/>
          <w:lang w:eastAsia="en-GB"/>
        </w:rPr>
        <w:t xml:space="preserve"> Study of Bronze Age West-Friesland</w:t>
      </w:r>
      <w:r w:rsidRPr="007B26E6">
        <w:rPr>
          <w:color w:val="000000"/>
          <w:lang w:eastAsia="en-GB"/>
        </w:rPr>
        <w:t>. Oxford: British Archaeological Reports International Series 363.</w:t>
      </w:r>
    </w:p>
    <w:p w14:paraId="2F22FB77" w14:textId="77777777" w:rsidR="00DE04E5" w:rsidRPr="007B26E6" w:rsidRDefault="00DE04E5" w:rsidP="00DE04E5">
      <w:pPr>
        <w:rPr>
          <w:lang w:eastAsia="en-GB"/>
        </w:rPr>
      </w:pPr>
    </w:p>
    <w:p w14:paraId="6C15DCA5" w14:textId="77777777" w:rsidR="00DE04E5" w:rsidRPr="007B26E6" w:rsidRDefault="00DE04E5" w:rsidP="00DE04E5">
      <w:pPr>
        <w:jc w:val="both"/>
        <w:rPr>
          <w:lang w:eastAsia="en-GB"/>
        </w:rPr>
      </w:pPr>
      <w:proofErr w:type="spellStart"/>
      <w:r w:rsidRPr="007B26E6">
        <w:rPr>
          <w:b/>
          <w:bCs/>
          <w:color w:val="000000"/>
          <w:lang w:eastAsia="en-GB"/>
        </w:rPr>
        <w:t>Ottoland-Kromme</w:t>
      </w:r>
      <w:proofErr w:type="spellEnd"/>
      <w:r w:rsidRPr="007B26E6">
        <w:rPr>
          <w:b/>
          <w:bCs/>
          <w:color w:val="000000"/>
          <w:lang w:eastAsia="en-GB"/>
        </w:rPr>
        <w:t xml:space="preserve"> </w:t>
      </w:r>
      <w:proofErr w:type="spellStart"/>
      <w:r w:rsidRPr="007B26E6">
        <w:rPr>
          <w:b/>
          <w:bCs/>
          <w:color w:val="000000"/>
          <w:lang w:eastAsia="en-GB"/>
        </w:rPr>
        <w:t>Elleboog</w:t>
      </w:r>
      <w:proofErr w:type="spellEnd"/>
      <w:r w:rsidRPr="007B26E6">
        <w:rPr>
          <w:b/>
          <w:bCs/>
          <w:color w:val="000000"/>
          <w:lang w:eastAsia="en-GB"/>
        </w:rPr>
        <w:t>,</w:t>
      </w:r>
      <w:r w:rsidRPr="007B26E6">
        <w:rPr>
          <w:color w:val="000000"/>
          <w:lang w:eastAsia="en-GB"/>
        </w:rPr>
        <w:t xml:space="preserve"> </w:t>
      </w:r>
      <w:r w:rsidRPr="007B26E6">
        <w:rPr>
          <w:b/>
          <w:bCs/>
          <w:color w:val="000000"/>
          <w:lang w:eastAsia="en-GB"/>
        </w:rPr>
        <w:t>Zuid-Holland, Netherlands</w:t>
      </w:r>
    </w:p>
    <w:p w14:paraId="1DBE8CAC" w14:textId="554E6EBB" w:rsidR="00DE04E5" w:rsidRPr="007B26E6" w:rsidRDefault="307A24E6" w:rsidP="00DE04E5">
      <w:pPr>
        <w:jc w:val="both"/>
        <w:rPr>
          <w:lang w:eastAsia="en-GB"/>
        </w:rPr>
      </w:pPr>
      <w:r w:rsidRPr="307A24E6">
        <w:rPr>
          <w:color w:val="000000" w:themeColor="text1"/>
          <w:lang w:eastAsia="en-GB"/>
        </w:rPr>
        <w:t xml:space="preserve">The site of </w:t>
      </w:r>
      <w:proofErr w:type="spellStart"/>
      <w:r w:rsidRPr="307A24E6">
        <w:rPr>
          <w:color w:val="000000" w:themeColor="text1"/>
          <w:lang w:eastAsia="en-GB"/>
        </w:rPr>
        <w:t>Ottoland-Kromme</w:t>
      </w:r>
      <w:proofErr w:type="spellEnd"/>
      <w:r w:rsidRPr="307A24E6">
        <w:rPr>
          <w:color w:val="000000" w:themeColor="text1"/>
          <w:lang w:eastAsia="en-GB"/>
        </w:rPr>
        <w:t xml:space="preserve"> </w:t>
      </w:r>
      <w:proofErr w:type="spellStart"/>
      <w:r w:rsidRPr="307A24E6">
        <w:rPr>
          <w:color w:val="000000" w:themeColor="text1"/>
          <w:lang w:eastAsia="en-GB"/>
        </w:rPr>
        <w:t>Elleboog</w:t>
      </w:r>
      <w:proofErr w:type="spellEnd"/>
      <w:r w:rsidRPr="307A24E6">
        <w:rPr>
          <w:color w:val="000000" w:themeColor="text1"/>
          <w:lang w:eastAsia="en-GB"/>
        </w:rPr>
        <w:t xml:space="preserve"> (h 1892/7.) is located on the same </w:t>
      </w:r>
      <w:proofErr w:type="spellStart"/>
      <w:r w:rsidRPr="307A24E6">
        <w:rPr>
          <w:color w:val="000000" w:themeColor="text1"/>
          <w:lang w:eastAsia="en-GB"/>
        </w:rPr>
        <w:t>Schoonrewoerd</w:t>
      </w:r>
      <w:proofErr w:type="spellEnd"/>
      <w:r w:rsidRPr="307A24E6">
        <w:rPr>
          <w:color w:val="000000" w:themeColor="text1"/>
          <w:lang w:eastAsia="en-GB"/>
        </w:rPr>
        <w:t xml:space="preserve"> stream ridge as the </w:t>
      </w:r>
      <w:proofErr w:type="spellStart"/>
      <w:r w:rsidRPr="307A24E6">
        <w:rPr>
          <w:color w:val="000000" w:themeColor="text1"/>
          <w:lang w:eastAsia="en-GB"/>
        </w:rPr>
        <w:t>Molenaarsgraaf</w:t>
      </w:r>
      <w:proofErr w:type="spellEnd"/>
      <w:r w:rsidRPr="307A24E6">
        <w:rPr>
          <w:color w:val="000000" w:themeColor="text1"/>
          <w:lang w:eastAsia="en-GB"/>
        </w:rPr>
        <w:t xml:space="preserve"> </w:t>
      </w:r>
      <w:proofErr w:type="gramStart"/>
      <w:r w:rsidRPr="307A24E6">
        <w:rPr>
          <w:color w:val="000000" w:themeColor="text1"/>
          <w:lang w:eastAsia="en-GB"/>
        </w:rPr>
        <w:t>site, and</w:t>
      </w:r>
      <w:proofErr w:type="gramEnd"/>
      <w:r w:rsidRPr="307A24E6">
        <w:rPr>
          <w:color w:val="000000" w:themeColor="text1"/>
          <w:lang w:eastAsia="en-GB"/>
        </w:rPr>
        <w:t xml:space="preserve"> is situated only a few </w:t>
      </w:r>
      <w:proofErr w:type="spellStart"/>
      <w:r w:rsidRPr="307A24E6">
        <w:rPr>
          <w:color w:val="000000" w:themeColor="text1"/>
          <w:lang w:eastAsia="en-GB"/>
        </w:rPr>
        <w:t>kilometres</w:t>
      </w:r>
      <w:proofErr w:type="spellEnd"/>
      <w:r w:rsidRPr="307A24E6">
        <w:rPr>
          <w:color w:val="000000" w:themeColor="text1"/>
          <w:lang w:eastAsia="en-GB"/>
        </w:rPr>
        <w:t xml:space="preserve"> east of it. Probably it is part of a contemporaneous group of Bell Beaker–Barbed Wire Beaker period settlements. A small excavation was conducted in 1969 by </w:t>
      </w:r>
      <w:proofErr w:type="spellStart"/>
      <w:r w:rsidRPr="307A24E6">
        <w:rPr>
          <w:color w:val="000000" w:themeColor="text1"/>
          <w:lang w:eastAsia="en-GB"/>
        </w:rPr>
        <w:t>Louwe</w:t>
      </w:r>
      <w:proofErr w:type="spellEnd"/>
      <w:r w:rsidRPr="307A24E6">
        <w:rPr>
          <w:color w:val="000000" w:themeColor="text1"/>
          <w:lang w:eastAsia="en-GB"/>
        </w:rPr>
        <w:t xml:space="preserve"> </w:t>
      </w:r>
      <w:proofErr w:type="spellStart"/>
      <w:r w:rsidRPr="307A24E6">
        <w:rPr>
          <w:color w:val="000000" w:themeColor="text1"/>
          <w:lang w:eastAsia="en-GB"/>
        </w:rPr>
        <w:t>Kooijmans</w:t>
      </w:r>
      <w:proofErr w:type="spellEnd"/>
      <w:r w:rsidRPr="307A24E6">
        <w:rPr>
          <w:color w:val="000000" w:themeColor="text1"/>
          <w:lang w:eastAsia="en-GB"/>
        </w:rPr>
        <w:t xml:space="preserve"> (</w:t>
      </w:r>
      <w:proofErr w:type="spellStart"/>
      <w:r w:rsidRPr="307A24E6">
        <w:rPr>
          <w:color w:val="000000" w:themeColor="text1"/>
          <w:lang w:eastAsia="en-GB"/>
        </w:rPr>
        <w:t>Louwe</w:t>
      </w:r>
      <w:proofErr w:type="spellEnd"/>
      <w:r w:rsidRPr="307A24E6">
        <w:rPr>
          <w:color w:val="000000" w:themeColor="text1"/>
          <w:lang w:eastAsia="en-GB"/>
        </w:rPr>
        <w:t xml:space="preserve"> </w:t>
      </w:r>
      <w:proofErr w:type="spellStart"/>
      <w:r w:rsidRPr="307A24E6">
        <w:rPr>
          <w:color w:val="000000" w:themeColor="text1"/>
          <w:lang w:eastAsia="en-GB"/>
        </w:rPr>
        <w:t>Kooijmans</w:t>
      </w:r>
      <w:proofErr w:type="spellEnd"/>
      <w:r w:rsidRPr="307A24E6">
        <w:rPr>
          <w:color w:val="000000" w:themeColor="text1"/>
          <w:lang w:eastAsia="en-GB"/>
        </w:rPr>
        <w:t xml:space="preserve"> 1969; 1974). In addition to a possible house plan, two human burials were found just north of the settlement, and ten years later a third. The two individuals found in 1969 were buried in one grave-pit. </w:t>
      </w:r>
    </w:p>
    <w:p w14:paraId="32275729" w14:textId="77777777" w:rsidR="00DE04E5" w:rsidRPr="007B26E6" w:rsidRDefault="00DE04E5" w:rsidP="00DE04E5">
      <w:pPr>
        <w:rPr>
          <w:lang w:eastAsia="en-GB"/>
        </w:rPr>
      </w:pPr>
    </w:p>
    <w:p w14:paraId="2A478DF9" w14:textId="77777777" w:rsidR="00DE04E5" w:rsidRPr="007B26E6" w:rsidRDefault="00DE04E5" w:rsidP="00DE04E5">
      <w:pPr>
        <w:jc w:val="both"/>
        <w:rPr>
          <w:lang w:eastAsia="en-GB"/>
        </w:rPr>
      </w:pPr>
      <w:r w:rsidRPr="007B26E6">
        <w:rPr>
          <w:color w:val="000000"/>
          <w:lang w:eastAsia="en-GB"/>
        </w:rPr>
        <w:t xml:space="preserve">According to </w:t>
      </w:r>
      <w:proofErr w:type="spellStart"/>
      <w:r w:rsidRPr="007B26E6">
        <w:rPr>
          <w:color w:val="000000"/>
          <w:lang w:eastAsia="en-GB"/>
        </w:rPr>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(1974, 312) the burial pit, oriented north-east/south-west, contained ‘… a recently partly disturbed skeleton in a crouched position, lying exactly on its left </w:t>
      </w:r>
      <w:r w:rsidRPr="00EF6361">
        <w:rPr>
          <w:color w:val="000000"/>
          <w:lang w:eastAsia="en-GB"/>
        </w:rPr>
        <w:t>side, its head to the east and facing south’. A tooth from this skeleton (Skeleton II) yielded sample I12900 (m</w:t>
      </w:r>
      <w:r w:rsidRPr="007B26E6">
        <w:rPr>
          <w:color w:val="000000"/>
          <w:lang w:eastAsia="en-GB"/>
        </w:rPr>
        <w:t>ale). One of the long bones of this individual, aged 26–35 years, was dated to 3820±45 BP (GrN-6384; 2457–2145 cal BCE) (</w:t>
      </w:r>
      <w:proofErr w:type="spellStart"/>
      <w:r w:rsidRPr="007B26E6">
        <w:rPr>
          <w:color w:val="000000"/>
          <w:lang w:eastAsia="en-GB"/>
        </w:rPr>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1974, 312 and unpublished </w:t>
      </w:r>
      <w:r w:rsidRPr="00EF6361">
        <w:rPr>
          <w:color w:val="000000"/>
          <w:vertAlign w:val="superscript"/>
          <w:lang w:eastAsia="en-GB"/>
        </w:rPr>
        <w:t>14</w:t>
      </w:r>
      <w:r w:rsidRPr="00EF6361">
        <w:rPr>
          <w:color w:val="000000"/>
          <w:lang w:eastAsia="en-GB"/>
        </w:rPr>
        <w:t>C</w:t>
      </w:r>
      <w:r w:rsidRPr="007B26E6">
        <w:rPr>
          <w:color w:val="000000"/>
          <w:lang w:eastAsia="en-GB"/>
        </w:rPr>
        <w:t xml:space="preserve"> form). </w:t>
      </w:r>
    </w:p>
    <w:p w14:paraId="161E4747" w14:textId="77777777" w:rsidR="00DE04E5" w:rsidRPr="007B26E6" w:rsidRDefault="00DE04E5" w:rsidP="00DE04E5">
      <w:pPr>
        <w:rPr>
          <w:lang w:eastAsia="en-GB"/>
        </w:rPr>
      </w:pPr>
    </w:p>
    <w:p w14:paraId="22A11CA7" w14:textId="77777777" w:rsidR="00DE04E5" w:rsidRPr="007B26E6" w:rsidRDefault="00DE04E5" w:rsidP="00DE04E5">
      <w:pPr>
        <w:jc w:val="both"/>
        <w:rPr>
          <w:lang w:eastAsia="en-GB"/>
        </w:rPr>
      </w:pPr>
      <w:r w:rsidRPr="007B26E6">
        <w:rPr>
          <w:color w:val="000000"/>
          <w:lang w:eastAsia="en-GB"/>
        </w:rPr>
        <w:t xml:space="preserve">The bones of Skeleton I had been manipulated, with only 25% of the body present, including skull fragments, fragments of the </w:t>
      </w:r>
      <w:r w:rsidRPr="00EF6361">
        <w:rPr>
          <w:color w:val="000000"/>
          <w:lang w:eastAsia="en-GB"/>
        </w:rPr>
        <w:t>lower limbs and vertebrae. They were laid in a heap in the western part of the burial pit (</w:t>
      </w:r>
      <w:proofErr w:type="spellStart"/>
      <w:r w:rsidRPr="00EF6361">
        <w:rPr>
          <w:color w:val="000000"/>
          <w:lang w:eastAsia="en-GB"/>
        </w:rPr>
        <w:t>Louwe</w:t>
      </w:r>
      <w:proofErr w:type="spellEnd"/>
      <w:r w:rsidRPr="00EF6361">
        <w:rPr>
          <w:color w:val="000000"/>
          <w:lang w:eastAsia="en-GB"/>
        </w:rPr>
        <w:t xml:space="preserve"> </w:t>
      </w:r>
      <w:proofErr w:type="spellStart"/>
      <w:r w:rsidRPr="00EF6361">
        <w:rPr>
          <w:color w:val="000000"/>
          <w:lang w:eastAsia="en-GB"/>
        </w:rPr>
        <w:t>Kooijmans</w:t>
      </w:r>
      <w:proofErr w:type="spellEnd"/>
      <w:r w:rsidRPr="00EF6361">
        <w:rPr>
          <w:color w:val="000000"/>
          <w:lang w:eastAsia="en-GB"/>
        </w:rPr>
        <w:t xml:space="preserve"> 1974, 312). A petrous bone from this individual, aged 18+ years, yielded sample I13028 (</w:t>
      </w:r>
      <w:r w:rsidRPr="007B26E6">
        <w:rPr>
          <w:color w:val="000000"/>
          <w:lang w:eastAsia="en-GB"/>
        </w:rPr>
        <w:t>male).</w:t>
      </w:r>
    </w:p>
    <w:p w14:paraId="19D4EC71" w14:textId="77777777" w:rsidR="00DE04E5" w:rsidRPr="007B26E6" w:rsidRDefault="00DE04E5" w:rsidP="00DE04E5">
      <w:pPr>
        <w:rPr>
          <w:lang w:eastAsia="en-GB"/>
        </w:rPr>
      </w:pPr>
    </w:p>
    <w:p w14:paraId="187F6041" w14:textId="77777777" w:rsidR="00DE04E5" w:rsidRPr="007B26E6" w:rsidRDefault="00DE04E5" w:rsidP="00DE04E5">
      <w:pPr>
        <w:jc w:val="both"/>
        <w:rPr>
          <w:lang w:eastAsia="en-GB"/>
        </w:rPr>
      </w:pPr>
      <w:r w:rsidRPr="007B26E6">
        <w:rPr>
          <w:color w:val="000000"/>
          <w:lang w:eastAsia="en-GB"/>
        </w:rPr>
        <w:t xml:space="preserve">Source of samples: Luc </w:t>
      </w:r>
      <w:proofErr w:type="spellStart"/>
      <w:r w:rsidRPr="007B26E6">
        <w:rPr>
          <w:color w:val="000000"/>
          <w:lang w:eastAsia="en-GB"/>
        </w:rPr>
        <w:t>Amkreutz</w:t>
      </w:r>
      <w:proofErr w:type="spellEnd"/>
      <w:r w:rsidRPr="007B26E6">
        <w:rPr>
          <w:color w:val="000000"/>
          <w:lang w:eastAsia="en-GB"/>
        </w:rPr>
        <w:t>, National Museum of Antiquities (Leiden)</w:t>
      </w:r>
    </w:p>
    <w:p w14:paraId="699C4FBD" w14:textId="77777777" w:rsidR="00DE04E5" w:rsidRPr="007B26E6" w:rsidRDefault="00DE04E5" w:rsidP="00DE04E5">
      <w:pPr>
        <w:jc w:val="both"/>
        <w:rPr>
          <w:lang w:eastAsia="en-GB"/>
        </w:rPr>
      </w:pPr>
      <w:r w:rsidRPr="007B26E6">
        <w:rPr>
          <w:color w:val="000000"/>
          <w:lang w:eastAsia="en-GB"/>
        </w:rPr>
        <w:t xml:space="preserve">Authors of entry: Harry </w:t>
      </w:r>
      <w:proofErr w:type="spellStart"/>
      <w:r w:rsidRPr="007B26E6">
        <w:rPr>
          <w:color w:val="000000"/>
          <w:lang w:eastAsia="en-GB"/>
        </w:rPr>
        <w:t>Fokkens</w:t>
      </w:r>
      <w:proofErr w:type="spellEnd"/>
      <w:r w:rsidRPr="007B26E6">
        <w:rPr>
          <w:color w:val="000000"/>
          <w:lang w:eastAsia="en-GB"/>
        </w:rPr>
        <w:t xml:space="preserve">, Luc </w:t>
      </w:r>
      <w:proofErr w:type="spellStart"/>
      <w:r w:rsidRPr="007B26E6">
        <w:rPr>
          <w:color w:val="000000"/>
          <w:lang w:eastAsia="en-GB"/>
        </w:rPr>
        <w:t>Amkreutz</w:t>
      </w:r>
      <w:proofErr w:type="spellEnd"/>
      <w:r w:rsidRPr="007B26E6">
        <w:rPr>
          <w:color w:val="000000"/>
          <w:lang w:eastAsia="en-GB"/>
        </w:rPr>
        <w:t xml:space="preserve"> and Barbara </w:t>
      </w:r>
      <w:proofErr w:type="spellStart"/>
      <w:r w:rsidRPr="007B26E6">
        <w:rPr>
          <w:color w:val="000000"/>
          <w:lang w:eastAsia="en-GB"/>
        </w:rPr>
        <w:t>Veselka</w:t>
      </w:r>
      <w:proofErr w:type="spellEnd"/>
    </w:p>
    <w:p w14:paraId="2CABF35B" w14:textId="77777777" w:rsidR="00DE04E5" w:rsidRPr="007B26E6" w:rsidRDefault="00DE04E5" w:rsidP="00DE04E5">
      <w:pPr>
        <w:jc w:val="both"/>
        <w:rPr>
          <w:lang w:eastAsia="en-GB"/>
        </w:rPr>
      </w:pPr>
      <w:r w:rsidRPr="007B26E6">
        <w:rPr>
          <w:color w:val="000000"/>
          <w:lang w:eastAsia="en-GB"/>
        </w:rPr>
        <w:t>References: </w:t>
      </w:r>
    </w:p>
    <w:p w14:paraId="5BA3C0E6" w14:textId="77777777" w:rsidR="00DE04E5" w:rsidRPr="007B26E6" w:rsidRDefault="00DE04E5" w:rsidP="00DE04E5">
      <w:pPr>
        <w:jc w:val="both"/>
        <w:rPr>
          <w:lang w:eastAsia="en-GB"/>
        </w:rPr>
      </w:pPr>
      <w:proofErr w:type="spellStart"/>
      <w:r w:rsidRPr="007B26E6">
        <w:rPr>
          <w:color w:val="000000"/>
          <w:lang w:eastAsia="en-GB"/>
        </w:rPr>
        <w:lastRenderedPageBreak/>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L.P. 1969. </w:t>
      </w:r>
      <w:proofErr w:type="spellStart"/>
      <w:r w:rsidRPr="007B26E6">
        <w:rPr>
          <w:color w:val="000000"/>
          <w:lang w:eastAsia="en-GB"/>
        </w:rPr>
        <w:t>Ottoland</w:t>
      </w:r>
      <w:proofErr w:type="spellEnd"/>
      <w:r w:rsidRPr="007B26E6">
        <w:rPr>
          <w:color w:val="000000"/>
          <w:lang w:eastAsia="en-GB"/>
        </w:rPr>
        <w:t xml:space="preserve">. </w:t>
      </w:r>
      <w:proofErr w:type="spellStart"/>
      <w:r w:rsidRPr="007B26E6">
        <w:rPr>
          <w:i/>
          <w:iCs/>
          <w:color w:val="000000"/>
          <w:lang w:eastAsia="en-GB"/>
        </w:rPr>
        <w:t>Nieuwsbulletin</w:t>
      </w:r>
      <w:proofErr w:type="spellEnd"/>
      <w:r w:rsidRPr="007B26E6">
        <w:rPr>
          <w:i/>
          <w:iCs/>
          <w:color w:val="000000"/>
          <w:lang w:eastAsia="en-GB"/>
        </w:rPr>
        <w:t xml:space="preserve"> van de </w:t>
      </w:r>
      <w:proofErr w:type="spellStart"/>
      <w:r w:rsidRPr="007B26E6">
        <w:rPr>
          <w:i/>
          <w:iCs/>
          <w:color w:val="000000"/>
          <w:lang w:eastAsia="en-GB"/>
        </w:rPr>
        <w:t>Koninklijke</w:t>
      </w:r>
      <w:proofErr w:type="spellEnd"/>
      <w:r w:rsidRPr="007B26E6">
        <w:rPr>
          <w:i/>
          <w:iCs/>
          <w:color w:val="000000"/>
          <w:lang w:eastAsia="en-GB"/>
        </w:rPr>
        <w:t xml:space="preserve"> </w:t>
      </w:r>
      <w:proofErr w:type="spellStart"/>
      <w:r w:rsidRPr="007B26E6">
        <w:rPr>
          <w:i/>
          <w:iCs/>
          <w:color w:val="000000"/>
          <w:lang w:eastAsia="en-GB"/>
        </w:rPr>
        <w:t>Nederlandse</w:t>
      </w:r>
      <w:proofErr w:type="spellEnd"/>
      <w:r w:rsidRPr="007B26E6">
        <w:rPr>
          <w:i/>
          <w:iCs/>
          <w:color w:val="000000"/>
          <w:lang w:eastAsia="en-GB"/>
        </w:rPr>
        <w:t xml:space="preserve"> </w:t>
      </w:r>
      <w:proofErr w:type="spellStart"/>
      <w:r w:rsidRPr="007B26E6">
        <w:rPr>
          <w:i/>
          <w:iCs/>
          <w:color w:val="000000"/>
          <w:lang w:eastAsia="en-GB"/>
        </w:rPr>
        <w:t>Oudheidkundige</w:t>
      </w:r>
      <w:proofErr w:type="spellEnd"/>
      <w:r w:rsidRPr="007B26E6">
        <w:rPr>
          <w:i/>
          <w:iCs/>
          <w:color w:val="000000"/>
          <w:lang w:eastAsia="en-GB"/>
        </w:rPr>
        <w:t xml:space="preserve"> Bond </w:t>
      </w:r>
      <w:r w:rsidRPr="007B26E6">
        <w:rPr>
          <w:color w:val="000000"/>
          <w:lang w:eastAsia="en-GB"/>
        </w:rPr>
        <w:t>7</w:t>
      </w:r>
      <w:r w:rsidRPr="007B26E6">
        <w:rPr>
          <w:i/>
          <w:iCs/>
          <w:color w:val="000000"/>
          <w:lang w:eastAsia="en-GB"/>
        </w:rPr>
        <w:t xml:space="preserve">, </w:t>
      </w:r>
      <w:r w:rsidRPr="007B26E6">
        <w:rPr>
          <w:color w:val="000000"/>
          <w:lang w:eastAsia="en-GB"/>
        </w:rPr>
        <w:t>71.</w:t>
      </w:r>
    </w:p>
    <w:p w14:paraId="342C2567" w14:textId="77777777" w:rsidR="00DE04E5" w:rsidRPr="007B26E6" w:rsidRDefault="00DE04E5" w:rsidP="00DE04E5">
      <w:pPr>
        <w:rPr>
          <w:lang w:eastAsia="en-GB"/>
        </w:rPr>
      </w:pPr>
    </w:p>
    <w:p w14:paraId="1CA39ED6" w14:textId="77777777" w:rsidR="00DE04E5" w:rsidRPr="007B26E6" w:rsidRDefault="00DE04E5" w:rsidP="00DE04E5">
      <w:pPr>
        <w:jc w:val="both"/>
        <w:rPr>
          <w:lang w:eastAsia="en-GB"/>
        </w:rPr>
      </w:pPr>
      <w:proofErr w:type="spellStart"/>
      <w:r w:rsidRPr="007B26E6">
        <w:rPr>
          <w:color w:val="000000"/>
          <w:lang w:eastAsia="en-GB"/>
        </w:rPr>
        <w:t>Louwe</w:t>
      </w:r>
      <w:proofErr w:type="spellEnd"/>
      <w:r w:rsidRPr="007B26E6">
        <w:rPr>
          <w:color w:val="000000"/>
          <w:lang w:eastAsia="en-GB"/>
        </w:rPr>
        <w:t xml:space="preserve"> </w:t>
      </w:r>
      <w:proofErr w:type="spellStart"/>
      <w:r w:rsidRPr="007B26E6">
        <w:rPr>
          <w:color w:val="000000"/>
          <w:lang w:eastAsia="en-GB"/>
        </w:rPr>
        <w:t>Kooijmans</w:t>
      </w:r>
      <w:proofErr w:type="spellEnd"/>
      <w:r w:rsidRPr="007B26E6">
        <w:rPr>
          <w:color w:val="000000"/>
          <w:lang w:eastAsia="en-GB"/>
        </w:rPr>
        <w:t xml:space="preserve">, L.P. 1974. </w:t>
      </w:r>
      <w:r w:rsidRPr="007B26E6">
        <w:rPr>
          <w:i/>
          <w:iCs/>
          <w:color w:val="000000"/>
          <w:lang w:eastAsia="en-GB"/>
        </w:rPr>
        <w:t>The Rhine/Meuse Delta: Four Studies on its Prehistoric Occupation and Holocene Geology</w:t>
      </w:r>
      <w:r w:rsidRPr="007B26E6">
        <w:rPr>
          <w:color w:val="000000"/>
          <w:lang w:eastAsia="en-GB"/>
        </w:rPr>
        <w:t xml:space="preserve">. </w:t>
      </w:r>
      <w:r w:rsidRPr="007B26E6">
        <w:rPr>
          <w:i/>
          <w:iCs/>
          <w:color w:val="000000"/>
          <w:lang w:eastAsia="en-GB"/>
        </w:rPr>
        <w:t xml:space="preserve">Analecta </w:t>
      </w:r>
      <w:proofErr w:type="spellStart"/>
      <w:r w:rsidRPr="007B26E6">
        <w:rPr>
          <w:i/>
          <w:iCs/>
          <w:color w:val="000000"/>
          <w:lang w:eastAsia="en-GB"/>
        </w:rPr>
        <w:t>Praehistorica</w:t>
      </w:r>
      <w:proofErr w:type="spellEnd"/>
      <w:r w:rsidRPr="007B26E6">
        <w:rPr>
          <w:i/>
          <w:iCs/>
          <w:color w:val="000000"/>
          <w:lang w:eastAsia="en-GB"/>
        </w:rPr>
        <w:t xml:space="preserve"> </w:t>
      </w:r>
      <w:proofErr w:type="spellStart"/>
      <w:r w:rsidRPr="007B26E6">
        <w:rPr>
          <w:i/>
          <w:iCs/>
          <w:color w:val="000000"/>
          <w:lang w:eastAsia="en-GB"/>
        </w:rPr>
        <w:t>Leidensia</w:t>
      </w:r>
      <w:proofErr w:type="spellEnd"/>
      <w:r w:rsidRPr="007B26E6">
        <w:rPr>
          <w:i/>
          <w:iCs/>
          <w:color w:val="000000"/>
          <w:lang w:eastAsia="en-GB"/>
        </w:rPr>
        <w:t>. Vol. 7.</w:t>
      </w:r>
      <w:r w:rsidRPr="007B26E6">
        <w:rPr>
          <w:color w:val="000000"/>
          <w:lang w:eastAsia="en-GB"/>
        </w:rPr>
        <w:t xml:space="preserve"> Leiden: </w:t>
      </w:r>
      <w:proofErr w:type="spellStart"/>
      <w:r w:rsidRPr="007B26E6">
        <w:rPr>
          <w:color w:val="000000"/>
          <w:lang w:eastAsia="en-GB"/>
        </w:rPr>
        <w:t>Instituut</w:t>
      </w:r>
      <w:proofErr w:type="spellEnd"/>
      <w:r w:rsidRPr="007B26E6">
        <w:rPr>
          <w:color w:val="000000"/>
          <w:lang w:eastAsia="en-GB"/>
        </w:rPr>
        <w:t xml:space="preserve">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Prehistorie</w:t>
      </w:r>
      <w:proofErr w:type="spellEnd"/>
      <w:r w:rsidRPr="007B26E6">
        <w:rPr>
          <w:color w:val="000000"/>
          <w:lang w:eastAsia="en-GB"/>
        </w:rPr>
        <w:t>.</w:t>
      </w:r>
    </w:p>
    <w:p w14:paraId="4C1136FB" w14:textId="77777777" w:rsidR="00DE04E5" w:rsidRPr="007B26E6" w:rsidRDefault="00DE04E5" w:rsidP="00DE04E5">
      <w:pPr>
        <w:rPr>
          <w:lang w:eastAsia="en-GB"/>
        </w:rPr>
      </w:pPr>
    </w:p>
    <w:p w14:paraId="4B7720B6" w14:textId="3C269681" w:rsidR="00DE04E5" w:rsidRPr="007B26E6" w:rsidRDefault="3F8131B7" w:rsidP="00DE04E5">
      <w:pPr>
        <w:jc w:val="both"/>
        <w:rPr>
          <w:lang w:eastAsia="en-GB"/>
        </w:rPr>
      </w:pPr>
      <w:proofErr w:type="spellStart"/>
      <w:r w:rsidRPr="3F8131B7">
        <w:rPr>
          <w:b/>
          <w:bCs/>
          <w:color w:val="000000" w:themeColor="text1"/>
          <w:lang w:eastAsia="en-GB"/>
        </w:rPr>
        <w:t>Tiel</w:t>
      </w:r>
      <w:proofErr w:type="spellEnd"/>
      <w:r w:rsidRPr="3F8131B7">
        <w:rPr>
          <w:b/>
          <w:bCs/>
          <w:color w:val="000000" w:themeColor="text1"/>
          <w:lang w:eastAsia="en-GB"/>
        </w:rPr>
        <w:t>-</w:t>
      </w:r>
      <w:proofErr w:type="spellStart"/>
      <w:r w:rsidRPr="3F8131B7">
        <w:rPr>
          <w:b/>
          <w:bCs/>
          <w:color w:val="000000" w:themeColor="text1"/>
          <w:lang w:eastAsia="en-GB"/>
        </w:rPr>
        <w:t>Medel</w:t>
      </w:r>
      <w:proofErr w:type="spellEnd"/>
      <w:r w:rsidRPr="3F8131B7">
        <w:rPr>
          <w:b/>
          <w:bCs/>
          <w:color w:val="000000" w:themeColor="text1"/>
          <w:lang w:eastAsia="en-GB"/>
        </w:rPr>
        <w:t xml:space="preserve">-De </w:t>
      </w:r>
      <w:proofErr w:type="spellStart"/>
      <w:r w:rsidRPr="3F8131B7">
        <w:rPr>
          <w:b/>
          <w:bCs/>
          <w:color w:val="000000" w:themeColor="text1"/>
          <w:lang w:eastAsia="en-GB"/>
        </w:rPr>
        <w:t>Reth</w:t>
      </w:r>
      <w:proofErr w:type="spellEnd"/>
      <w:r w:rsidRPr="3F8131B7">
        <w:rPr>
          <w:b/>
          <w:bCs/>
          <w:color w:val="000000" w:themeColor="text1"/>
          <w:lang w:eastAsia="en-GB"/>
        </w:rPr>
        <w:t>, Gelderland, Netherlands</w:t>
      </w:r>
    </w:p>
    <w:p w14:paraId="013C0388" w14:textId="6E93476C" w:rsidR="00DE04E5" w:rsidRPr="007B26E6" w:rsidRDefault="307A24E6" w:rsidP="3F8131B7">
      <w:pPr>
        <w:jc w:val="both"/>
        <w:rPr>
          <w:lang w:eastAsia="en-GB"/>
        </w:rPr>
      </w:pPr>
      <w:r w:rsidRPr="307A24E6">
        <w:rPr>
          <w:color w:val="000000" w:themeColor="text1"/>
          <w:lang w:eastAsia="en-GB"/>
        </w:rPr>
        <w:t xml:space="preserve">A Roman Period cemetery was excavated by </w:t>
      </w:r>
      <w:proofErr w:type="spellStart"/>
      <w:r w:rsidRPr="307A24E6">
        <w:rPr>
          <w:color w:val="000000" w:themeColor="text1"/>
          <w:lang w:eastAsia="en-GB"/>
        </w:rPr>
        <w:t>VUhbs</w:t>
      </w:r>
      <w:proofErr w:type="spellEnd"/>
      <w:r w:rsidRPr="307A24E6">
        <w:rPr>
          <w:color w:val="000000" w:themeColor="text1"/>
          <w:lang w:eastAsia="en-GB"/>
        </w:rPr>
        <w:t xml:space="preserve"> at </w:t>
      </w:r>
      <w:proofErr w:type="spellStart"/>
      <w:r w:rsidRPr="307A24E6">
        <w:rPr>
          <w:color w:val="000000" w:themeColor="text1"/>
          <w:lang w:eastAsia="en-GB"/>
        </w:rPr>
        <w:t>Tiel</w:t>
      </w:r>
      <w:proofErr w:type="spellEnd"/>
      <w:r w:rsidRPr="307A24E6">
        <w:rPr>
          <w:color w:val="000000" w:themeColor="text1"/>
          <w:lang w:eastAsia="en-GB"/>
        </w:rPr>
        <w:t>-</w:t>
      </w:r>
      <w:proofErr w:type="spellStart"/>
      <w:r w:rsidRPr="307A24E6">
        <w:rPr>
          <w:color w:val="000000" w:themeColor="text1"/>
          <w:lang w:eastAsia="en-GB"/>
        </w:rPr>
        <w:t>Medel</w:t>
      </w:r>
      <w:proofErr w:type="spellEnd"/>
      <w:r w:rsidRPr="307A24E6">
        <w:rPr>
          <w:color w:val="000000" w:themeColor="text1"/>
          <w:lang w:eastAsia="en-GB"/>
        </w:rPr>
        <w:t xml:space="preserve">-De </w:t>
      </w:r>
      <w:proofErr w:type="spellStart"/>
      <w:r w:rsidRPr="307A24E6">
        <w:rPr>
          <w:color w:val="000000" w:themeColor="text1"/>
          <w:lang w:eastAsia="en-GB"/>
        </w:rPr>
        <w:t>Reth</w:t>
      </w:r>
      <w:proofErr w:type="spellEnd"/>
      <w:r w:rsidRPr="307A24E6">
        <w:rPr>
          <w:color w:val="000000" w:themeColor="text1"/>
          <w:lang w:eastAsia="en-GB"/>
        </w:rPr>
        <w:t xml:space="preserve"> (TL-M3A-16). The cemetery was located on a levee bordering a residual gully in the river area and comprised 32 cremations and 7 inhumations (van </w:t>
      </w:r>
      <w:proofErr w:type="spellStart"/>
      <w:r w:rsidRPr="307A24E6">
        <w:rPr>
          <w:color w:val="000000" w:themeColor="text1"/>
          <w:lang w:eastAsia="en-GB"/>
        </w:rPr>
        <w:t>Renswoude</w:t>
      </w:r>
      <w:proofErr w:type="spellEnd"/>
      <w:r w:rsidRPr="307A24E6">
        <w:rPr>
          <w:color w:val="000000" w:themeColor="text1"/>
          <w:lang w:eastAsia="en-GB"/>
        </w:rPr>
        <w:t xml:space="preserve"> et al. 2019, 177).</w:t>
      </w:r>
    </w:p>
    <w:p w14:paraId="689B93C5" w14:textId="7F5C309D" w:rsidR="3F8131B7" w:rsidRDefault="3F8131B7" w:rsidP="3F8131B7">
      <w:pPr>
        <w:jc w:val="both"/>
        <w:rPr>
          <w:color w:val="000000" w:themeColor="text1"/>
          <w:lang w:eastAsia="en-GB"/>
        </w:rPr>
      </w:pPr>
    </w:p>
    <w:p w14:paraId="76603459" w14:textId="43C8EBCF" w:rsidR="00DE04E5" w:rsidRPr="007B26E6" w:rsidRDefault="3F8131B7" w:rsidP="00DE04E5">
      <w:pPr>
        <w:jc w:val="both"/>
        <w:rPr>
          <w:lang w:eastAsia="en-GB"/>
        </w:rPr>
      </w:pPr>
      <w:r w:rsidRPr="3F8131B7">
        <w:rPr>
          <w:color w:val="000000" w:themeColor="text1"/>
          <w:lang w:eastAsia="en-GB"/>
        </w:rPr>
        <w:t xml:space="preserve">A tooth from an individual aged c. 20 years (Smits and van </w:t>
      </w:r>
      <w:proofErr w:type="spellStart"/>
      <w:r w:rsidRPr="3F8131B7">
        <w:rPr>
          <w:color w:val="000000" w:themeColor="text1"/>
          <w:lang w:eastAsia="en-GB"/>
        </w:rPr>
        <w:t>Kampen</w:t>
      </w:r>
      <w:proofErr w:type="spellEnd"/>
      <w:r w:rsidRPr="3F8131B7">
        <w:rPr>
          <w:color w:val="000000" w:themeColor="text1"/>
          <w:lang w:eastAsia="en-GB"/>
        </w:rPr>
        <w:t xml:space="preserve"> 2019) from grave 1091 was successfully </w:t>
      </w:r>
      <w:proofErr w:type="spellStart"/>
      <w:r w:rsidR="00CD24B1">
        <w:rPr>
          <w:color w:val="000000" w:themeColor="text1"/>
          <w:lang w:eastAsia="en-GB"/>
        </w:rPr>
        <w:t>analyse</w:t>
      </w:r>
      <w:r w:rsidRPr="3F8131B7">
        <w:rPr>
          <w:color w:val="000000" w:themeColor="text1"/>
          <w:lang w:eastAsia="en-GB"/>
        </w:rPr>
        <w:t>d</w:t>
      </w:r>
      <w:proofErr w:type="spellEnd"/>
      <w:r w:rsidRPr="3F8131B7">
        <w:rPr>
          <w:color w:val="000000" w:themeColor="text1"/>
          <w:lang w:eastAsia="en-GB"/>
        </w:rPr>
        <w:t xml:space="preserve"> for aDNA. This yielded sample I11631 (male), dating to 2015±30 BP (Poz-101607; 95 cal BCE–cal CE 109), although the cemetery appears not to have been in use before CE 50; this therefore represents one of the oldest graves in the cemetery (van </w:t>
      </w:r>
      <w:proofErr w:type="spellStart"/>
      <w:r w:rsidRPr="3F8131B7">
        <w:rPr>
          <w:color w:val="000000" w:themeColor="text1"/>
          <w:lang w:eastAsia="en-GB"/>
        </w:rPr>
        <w:t>Renswoude</w:t>
      </w:r>
      <w:proofErr w:type="spellEnd"/>
      <w:r w:rsidRPr="3F8131B7">
        <w:rPr>
          <w:color w:val="000000" w:themeColor="text1"/>
          <w:lang w:eastAsia="en-GB"/>
        </w:rPr>
        <w:t xml:space="preserve"> et al. 2019). </w:t>
      </w:r>
    </w:p>
    <w:p w14:paraId="63C52029" w14:textId="77777777" w:rsidR="00DE04E5" w:rsidRPr="007B26E6" w:rsidRDefault="00DE04E5" w:rsidP="00DE04E5">
      <w:pPr>
        <w:rPr>
          <w:lang w:eastAsia="en-GB"/>
        </w:rPr>
      </w:pPr>
    </w:p>
    <w:p w14:paraId="020999E3" w14:textId="404B7652" w:rsidR="00DE04E5" w:rsidRPr="007B26E6" w:rsidRDefault="37292FD2" w:rsidP="37292FD2">
      <w:pPr>
        <w:jc w:val="both"/>
      </w:pPr>
      <w:r w:rsidRPr="37292FD2">
        <w:rPr>
          <w:color w:val="000000" w:themeColor="text1"/>
          <w:lang w:eastAsia="en-GB"/>
        </w:rPr>
        <w:t xml:space="preserve">The </w:t>
      </w:r>
      <w:r w:rsidRPr="37292FD2">
        <w:rPr>
          <w:color w:val="000000" w:themeColor="text1"/>
          <w:sz w:val="14"/>
          <w:szCs w:val="14"/>
          <w:vertAlign w:val="superscript"/>
          <w:lang w:eastAsia="en-GB"/>
        </w:rPr>
        <w:t>87</w:t>
      </w:r>
      <w:r w:rsidRPr="37292FD2">
        <w:rPr>
          <w:color w:val="000000" w:themeColor="text1"/>
          <w:lang w:eastAsia="en-GB"/>
        </w:rPr>
        <w:t>Sr/</w:t>
      </w:r>
      <w:r w:rsidRPr="37292FD2">
        <w:rPr>
          <w:color w:val="000000" w:themeColor="text1"/>
          <w:sz w:val="14"/>
          <w:szCs w:val="14"/>
          <w:vertAlign w:val="superscript"/>
          <w:lang w:eastAsia="en-GB"/>
        </w:rPr>
        <w:t>86</w:t>
      </w:r>
      <w:r w:rsidRPr="37292FD2">
        <w:rPr>
          <w:color w:val="000000" w:themeColor="text1"/>
          <w:lang w:eastAsia="en-GB"/>
        </w:rPr>
        <w:t>Sr ratio and δ</w:t>
      </w:r>
      <w:r w:rsidRPr="37292FD2">
        <w:rPr>
          <w:color w:val="000000" w:themeColor="text1"/>
          <w:sz w:val="14"/>
          <w:szCs w:val="14"/>
          <w:vertAlign w:val="superscript"/>
          <w:lang w:eastAsia="en-GB"/>
        </w:rPr>
        <w:t>18</w:t>
      </w:r>
      <w:r w:rsidRPr="37292FD2">
        <w:rPr>
          <w:color w:val="000000" w:themeColor="text1"/>
          <w:lang w:eastAsia="en-GB"/>
        </w:rPr>
        <w:t>O ratio for this individual (M2 and M3) are compatible with the local signal, which could mean that this individual grew up in the region, but since similar values are also present in other alluvial regions of the Netherlands, mobility cannot be excluded (</w:t>
      </w:r>
      <w:proofErr w:type="spellStart"/>
      <w:r w:rsidRPr="37292FD2">
        <w:rPr>
          <w:color w:val="000000" w:themeColor="text1"/>
          <w:lang w:eastAsia="en-GB"/>
        </w:rPr>
        <w:t>Kootker</w:t>
      </w:r>
      <w:proofErr w:type="spellEnd"/>
      <w:r w:rsidRPr="37292FD2">
        <w:rPr>
          <w:color w:val="000000" w:themeColor="text1"/>
          <w:lang w:eastAsia="en-GB"/>
        </w:rPr>
        <w:t xml:space="preserve"> 2019).</w:t>
      </w:r>
    </w:p>
    <w:p w14:paraId="21B6AFD0" w14:textId="6A440403" w:rsidR="3F8131B7" w:rsidRDefault="3F8131B7" w:rsidP="3F8131B7">
      <w:pPr>
        <w:jc w:val="both"/>
        <w:rPr>
          <w:color w:val="000000" w:themeColor="text1"/>
          <w:lang w:eastAsia="en-GB"/>
        </w:rPr>
      </w:pPr>
    </w:p>
    <w:p w14:paraId="3958C13A" w14:textId="721170BB" w:rsidR="3F8131B7" w:rsidRDefault="3F8131B7" w:rsidP="3F8131B7">
      <w:pPr>
        <w:jc w:val="both"/>
        <w:rPr>
          <w:color w:val="000000" w:themeColor="text1"/>
          <w:lang w:eastAsia="en-GB"/>
        </w:rPr>
      </w:pPr>
      <w:r w:rsidRPr="3F8131B7">
        <w:rPr>
          <w:color w:val="000000" w:themeColor="text1"/>
          <w:lang w:eastAsia="en-GB"/>
        </w:rPr>
        <w:t xml:space="preserve">Source of samples: </w:t>
      </w:r>
      <w:proofErr w:type="spellStart"/>
      <w:r w:rsidRPr="3F8131B7">
        <w:rPr>
          <w:color w:val="000000" w:themeColor="text1"/>
          <w:lang w:eastAsia="en-GB"/>
        </w:rPr>
        <w:t>VUhbs</w:t>
      </w:r>
      <w:proofErr w:type="spellEnd"/>
      <w:r w:rsidRPr="3F8131B7">
        <w:rPr>
          <w:color w:val="000000" w:themeColor="text1"/>
          <w:lang w:eastAsia="en-GB"/>
        </w:rPr>
        <w:t xml:space="preserve">, </w:t>
      </w:r>
      <w:proofErr w:type="spellStart"/>
      <w:r w:rsidRPr="3F8131B7">
        <w:rPr>
          <w:color w:val="000000" w:themeColor="text1"/>
          <w:lang w:eastAsia="en-GB"/>
        </w:rPr>
        <w:t>Beesd</w:t>
      </w:r>
      <w:proofErr w:type="spellEnd"/>
    </w:p>
    <w:p w14:paraId="3E92A517" w14:textId="5FE1657A" w:rsidR="00DE04E5" w:rsidRPr="007B26E6" w:rsidRDefault="3F8131B7" w:rsidP="3F8131B7">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w:t>
      </w:r>
      <w:proofErr w:type="spellStart"/>
      <w:r w:rsidRPr="3F8131B7">
        <w:rPr>
          <w:color w:val="000000" w:themeColor="text1"/>
          <w:lang w:eastAsia="en-GB"/>
        </w:rPr>
        <w:t>Diederick</w:t>
      </w:r>
      <w:proofErr w:type="spellEnd"/>
      <w:r w:rsidRPr="3F8131B7">
        <w:rPr>
          <w:color w:val="000000" w:themeColor="text1"/>
          <w:lang w:eastAsia="en-GB"/>
        </w:rPr>
        <w:t xml:space="preserve"> </w:t>
      </w:r>
      <w:proofErr w:type="spellStart"/>
      <w:r w:rsidRPr="3F8131B7">
        <w:rPr>
          <w:color w:val="000000" w:themeColor="text1"/>
          <w:lang w:eastAsia="en-GB"/>
        </w:rPr>
        <w:t>Habermehl</w:t>
      </w:r>
      <w:proofErr w:type="spellEnd"/>
      <w:r w:rsidRPr="3F8131B7">
        <w:rPr>
          <w:color w:val="000000" w:themeColor="text1"/>
          <w:lang w:eastAsia="en-GB"/>
        </w:rPr>
        <w:t xml:space="preserve"> and Eveline </w:t>
      </w:r>
      <w:proofErr w:type="spellStart"/>
      <w:r w:rsidRPr="3F8131B7">
        <w:rPr>
          <w:color w:val="000000" w:themeColor="text1"/>
          <w:lang w:eastAsia="en-GB"/>
        </w:rPr>
        <w:t>Altena</w:t>
      </w:r>
      <w:proofErr w:type="spellEnd"/>
    </w:p>
    <w:p w14:paraId="696DAF3A" w14:textId="0B81C5E5" w:rsidR="5DE3ED7E" w:rsidRDefault="37292FD2" w:rsidP="37292FD2">
      <w:pPr>
        <w:jc w:val="both"/>
        <w:rPr>
          <w:lang w:eastAsia="en-GB"/>
        </w:rPr>
      </w:pPr>
      <w:r w:rsidRPr="37292FD2">
        <w:rPr>
          <w:color w:val="000000" w:themeColor="text1"/>
          <w:lang w:eastAsia="en-GB"/>
        </w:rPr>
        <w:t>References: </w:t>
      </w:r>
    </w:p>
    <w:p w14:paraId="6E5F1514" w14:textId="452369B9" w:rsidR="00DE04E5" w:rsidRPr="007B26E6" w:rsidRDefault="66B0F1C9" w:rsidP="00DE04E5">
      <w:pPr>
        <w:jc w:val="both"/>
        <w:rPr>
          <w:lang w:eastAsia="en-GB"/>
        </w:rPr>
      </w:pPr>
      <w:proofErr w:type="spellStart"/>
      <w:r w:rsidRPr="66B0F1C9">
        <w:rPr>
          <w:color w:val="000000" w:themeColor="text1"/>
          <w:lang w:eastAsia="en-GB"/>
        </w:rPr>
        <w:t>Kootker</w:t>
      </w:r>
      <w:proofErr w:type="spellEnd"/>
      <w:r w:rsidRPr="66B0F1C9">
        <w:rPr>
          <w:color w:val="000000" w:themeColor="text1"/>
          <w:lang w:eastAsia="en-GB"/>
        </w:rPr>
        <w:t xml:space="preserve">, L.M. 2019. </w:t>
      </w:r>
      <w:proofErr w:type="spellStart"/>
      <w:r w:rsidRPr="66B0F1C9">
        <w:rPr>
          <w:color w:val="000000" w:themeColor="text1"/>
          <w:lang w:eastAsia="en-GB"/>
        </w:rPr>
        <w:t>Isotopenanalyse</w:t>
      </w:r>
      <w:proofErr w:type="spellEnd"/>
      <w:r w:rsidRPr="66B0F1C9">
        <w:rPr>
          <w:color w:val="000000" w:themeColor="text1"/>
          <w:lang w:eastAsia="en-GB"/>
        </w:rPr>
        <w:t xml:space="preserve">. </w:t>
      </w:r>
      <w:proofErr w:type="spellStart"/>
      <w:r w:rsidRPr="66B0F1C9">
        <w:rPr>
          <w:color w:val="000000" w:themeColor="text1"/>
          <w:lang w:eastAsia="en-GB"/>
        </w:rPr>
        <w:t>Paleomobiliteit</w:t>
      </w:r>
      <w:proofErr w:type="spellEnd"/>
      <w:r w:rsidRPr="66B0F1C9">
        <w:rPr>
          <w:color w:val="000000" w:themeColor="text1"/>
          <w:lang w:eastAsia="en-GB"/>
        </w:rPr>
        <w:t xml:space="preserve"> </w:t>
      </w:r>
      <w:proofErr w:type="spellStart"/>
      <w:r w:rsidRPr="66B0F1C9">
        <w:rPr>
          <w:color w:val="000000" w:themeColor="text1"/>
          <w:lang w:eastAsia="en-GB"/>
        </w:rPr>
        <w:t>en</w:t>
      </w:r>
      <w:proofErr w:type="spellEnd"/>
      <w:r w:rsidRPr="66B0F1C9">
        <w:rPr>
          <w:color w:val="000000" w:themeColor="text1"/>
          <w:lang w:eastAsia="en-GB"/>
        </w:rPr>
        <w:t xml:space="preserve"> </w:t>
      </w:r>
      <w:proofErr w:type="spellStart"/>
      <w:r w:rsidRPr="66B0F1C9">
        <w:rPr>
          <w:color w:val="000000" w:themeColor="text1"/>
          <w:lang w:eastAsia="en-GB"/>
        </w:rPr>
        <w:t>paleodieet</w:t>
      </w:r>
      <w:proofErr w:type="spellEnd"/>
      <w:r w:rsidRPr="66B0F1C9">
        <w:rPr>
          <w:color w:val="000000" w:themeColor="text1"/>
          <w:lang w:eastAsia="en-GB"/>
        </w:rPr>
        <w:t xml:space="preserve">, in D. </w:t>
      </w:r>
      <w:proofErr w:type="spellStart"/>
      <w:r w:rsidRPr="66B0F1C9">
        <w:rPr>
          <w:color w:val="000000" w:themeColor="text1"/>
          <w:lang w:eastAsia="en-GB"/>
        </w:rPr>
        <w:t>Habermehl</w:t>
      </w:r>
      <w:proofErr w:type="spellEnd"/>
      <w:r w:rsidRPr="66B0F1C9">
        <w:rPr>
          <w:color w:val="000000" w:themeColor="text1"/>
          <w:lang w:eastAsia="en-GB"/>
        </w:rPr>
        <w:t xml:space="preserve">, J.C.G. van </w:t>
      </w:r>
      <w:proofErr w:type="spellStart"/>
      <w:r w:rsidRPr="66B0F1C9">
        <w:rPr>
          <w:color w:val="000000" w:themeColor="text1"/>
          <w:lang w:eastAsia="en-GB"/>
        </w:rPr>
        <w:t>Kampen</w:t>
      </w:r>
      <w:proofErr w:type="spellEnd"/>
      <w:r w:rsidRPr="66B0F1C9">
        <w:rPr>
          <w:color w:val="000000" w:themeColor="text1"/>
          <w:lang w:eastAsia="en-GB"/>
        </w:rPr>
        <w:t xml:space="preserve"> and J. van </w:t>
      </w:r>
      <w:proofErr w:type="spellStart"/>
      <w:r w:rsidRPr="66B0F1C9">
        <w:rPr>
          <w:color w:val="000000" w:themeColor="text1"/>
          <w:lang w:eastAsia="en-GB"/>
        </w:rPr>
        <w:t>Renswoude</w:t>
      </w:r>
      <w:proofErr w:type="spellEnd"/>
      <w:r w:rsidRPr="66B0F1C9">
        <w:rPr>
          <w:color w:val="000000" w:themeColor="text1"/>
          <w:lang w:eastAsia="en-GB"/>
        </w:rPr>
        <w:t xml:space="preserve"> (eds), </w:t>
      </w:r>
      <w:proofErr w:type="spellStart"/>
      <w:r w:rsidRPr="66B0F1C9">
        <w:rPr>
          <w:i/>
          <w:iCs/>
          <w:color w:val="000000" w:themeColor="text1"/>
          <w:lang w:eastAsia="en-GB"/>
        </w:rPr>
        <w:t>Opgravingen</w:t>
      </w:r>
      <w:proofErr w:type="spellEnd"/>
      <w:r w:rsidRPr="66B0F1C9">
        <w:rPr>
          <w:i/>
          <w:iCs/>
          <w:color w:val="000000" w:themeColor="text1"/>
          <w:lang w:eastAsia="en-GB"/>
        </w:rPr>
        <w:t xml:space="preserve"> </w:t>
      </w:r>
      <w:proofErr w:type="spellStart"/>
      <w:r w:rsidRPr="66B0F1C9">
        <w:rPr>
          <w:i/>
          <w:iCs/>
          <w:color w:val="000000" w:themeColor="text1"/>
          <w:lang w:eastAsia="en-GB"/>
        </w:rPr>
        <w:t>te</w:t>
      </w:r>
      <w:proofErr w:type="spellEnd"/>
      <w:r w:rsidRPr="66B0F1C9">
        <w:rPr>
          <w:i/>
          <w:iCs/>
          <w:color w:val="000000" w:themeColor="text1"/>
          <w:lang w:eastAsia="en-GB"/>
        </w:rPr>
        <w:t xml:space="preserve"> </w:t>
      </w:r>
      <w:proofErr w:type="spellStart"/>
      <w:r w:rsidRPr="66B0F1C9">
        <w:rPr>
          <w:i/>
          <w:iCs/>
          <w:color w:val="000000" w:themeColor="text1"/>
          <w:lang w:eastAsia="en-GB"/>
        </w:rPr>
        <w:t>Tiel-Medel-Hazenkamp</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-De </w:t>
      </w:r>
      <w:proofErr w:type="spellStart"/>
      <w:r w:rsidRPr="66B0F1C9">
        <w:rPr>
          <w:i/>
          <w:iCs/>
          <w:color w:val="000000" w:themeColor="text1"/>
          <w:lang w:eastAsia="en-GB"/>
        </w:rPr>
        <w:t>Reth</w:t>
      </w:r>
      <w:proofErr w:type="spellEnd"/>
      <w:r w:rsidRPr="66B0F1C9">
        <w:rPr>
          <w:i/>
          <w:iCs/>
          <w:color w:val="000000" w:themeColor="text1"/>
          <w:lang w:eastAsia="en-GB"/>
        </w:rPr>
        <w:t xml:space="preserve">. Twee </w:t>
      </w:r>
      <w:proofErr w:type="spellStart"/>
      <w:r w:rsidRPr="66B0F1C9">
        <w:rPr>
          <w:i/>
          <w:iCs/>
          <w:color w:val="000000" w:themeColor="text1"/>
          <w:lang w:eastAsia="en-GB"/>
        </w:rPr>
        <w:t>grafvelden</w:t>
      </w:r>
      <w:proofErr w:type="spellEnd"/>
      <w:r w:rsidRPr="66B0F1C9">
        <w:rPr>
          <w:i/>
          <w:iCs/>
          <w:color w:val="000000" w:themeColor="text1"/>
          <w:lang w:eastAsia="en-GB"/>
        </w:rPr>
        <w:t xml:space="preserve"> </w:t>
      </w:r>
      <w:proofErr w:type="spellStart"/>
      <w:r w:rsidRPr="66B0F1C9">
        <w:rPr>
          <w:i/>
          <w:iCs/>
          <w:color w:val="000000" w:themeColor="text1"/>
          <w:lang w:eastAsia="en-GB"/>
        </w:rPr>
        <w:t>uit</w:t>
      </w:r>
      <w:proofErr w:type="spellEnd"/>
      <w:r w:rsidRPr="66B0F1C9">
        <w:rPr>
          <w:i/>
          <w:iCs/>
          <w:color w:val="000000" w:themeColor="text1"/>
          <w:lang w:eastAsia="en-GB"/>
        </w:rPr>
        <w:t xml:space="preserve"> de </w:t>
      </w:r>
      <w:proofErr w:type="spellStart"/>
      <w:r w:rsidRPr="66B0F1C9">
        <w:rPr>
          <w:i/>
          <w:iCs/>
          <w:color w:val="000000" w:themeColor="text1"/>
          <w:lang w:eastAsia="en-GB"/>
        </w:rPr>
        <w:t>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nederzettingssporen</w:t>
      </w:r>
      <w:proofErr w:type="spellEnd"/>
      <w:r w:rsidRPr="66B0F1C9">
        <w:rPr>
          <w:i/>
          <w:iCs/>
          <w:color w:val="000000" w:themeColor="text1"/>
          <w:lang w:eastAsia="en-GB"/>
        </w:rPr>
        <w:t xml:space="preserve"> </w:t>
      </w:r>
      <w:proofErr w:type="spellStart"/>
      <w:r w:rsidRPr="66B0F1C9">
        <w:rPr>
          <w:i/>
          <w:iCs/>
          <w:color w:val="000000" w:themeColor="text1"/>
          <w:lang w:eastAsia="en-GB"/>
        </w:rPr>
        <w:t>uit</w:t>
      </w:r>
      <w:proofErr w:type="spellEnd"/>
      <w:r w:rsidRPr="66B0F1C9">
        <w:rPr>
          <w:i/>
          <w:iCs/>
          <w:color w:val="000000" w:themeColor="text1"/>
          <w:lang w:eastAsia="en-GB"/>
        </w:rPr>
        <w:t xml:space="preserve"> de Late </w:t>
      </w:r>
      <w:proofErr w:type="spellStart"/>
      <w:r w:rsidRPr="66B0F1C9">
        <w:rPr>
          <w:i/>
          <w:iCs/>
          <w:color w:val="000000" w:themeColor="text1"/>
          <w:lang w:eastAsia="en-GB"/>
        </w:rPr>
        <w:t>IJzertijd</w:t>
      </w:r>
      <w:proofErr w:type="spellEnd"/>
      <w:r w:rsidRPr="66B0F1C9">
        <w:rPr>
          <w:i/>
          <w:iCs/>
          <w:color w:val="000000" w:themeColor="text1"/>
          <w:lang w:eastAsia="en-GB"/>
        </w:rPr>
        <w:t xml:space="preserve">, </w:t>
      </w:r>
      <w:proofErr w:type="spellStart"/>
      <w:r w:rsidRPr="66B0F1C9">
        <w:rPr>
          <w:i/>
          <w:iCs/>
          <w:color w:val="000000" w:themeColor="text1"/>
          <w:lang w:eastAsia="en-GB"/>
        </w:rPr>
        <w:t>vroeg-Romeinse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laat-Romeinse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color w:val="000000" w:themeColor="text1"/>
          <w:lang w:eastAsia="en-GB"/>
        </w:rPr>
        <w:t xml:space="preserve">, 608–22. Amsterdam: </w:t>
      </w:r>
      <w:proofErr w:type="spellStart"/>
      <w:r w:rsidRPr="66B0F1C9">
        <w:rPr>
          <w:color w:val="000000" w:themeColor="text1"/>
          <w:lang w:eastAsia="en-GB"/>
        </w:rPr>
        <w:t>VUhbs</w:t>
      </w:r>
      <w:proofErr w:type="spellEnd"/>
      <w:r w:rsidRPr="66B0F1C9">
        <w:rPr>
          <w:color w:val="000000" w:themeColor="text1"/>
          <w:lang w:eastAsia="en-GB"/>
        </w:rPr>
        <w:t xml:space="preserve"> </w:t>
      </w:r>
      <w:proofErr w:type="spellStart"/>
      <w:r w:rsidRPr="66B0F1C9">
        <w:rPr>
          <w:color w:val="000000" w:themeColor="text1"/>
          <w:lang w:eastAsia="en-GB"/>
        </w:rPr>
        <w:t>archeologie</w:t>
      </w:r>
      <w:proofErr w:type="spellEnd"/>
      <w:r w:rsidRPr="66B0F1C9">
        <w:rPr>
          <w:color w:val="000000" w:themeColor="text1"/>
          <w:lang w:eastAsia="en-GB"/>
        </w:rPr>
        <w:t>.</w:t>
      </w:r>
    </w:p>
    <w:p w14:paraId="50B8832C" w14:textId="77777777" w:rsidR="00DE04E5" w:rsidRPr="007B26E6" w:rsidRDefault="00DE04E5" w:rsidP="00DE04E5">
      <w:pPr>
        <w:rPr>
          <w:lang w:eastAsia="en-GB"/>
        </w:rPr>
      </w:pPr>
    </w:p>
    <w:p w14:paraId="518CFFD5" w14:textId="509D889F" w:rsidR="00DE04E5" w:rsidRPr="007B26E6" w:rsidRDefault="66B0F1C9" w:rsidP="00DE04E5">
      <w:pPr>
        <w:jc w:val="both"/>
        <w:rPr>
          <w:lang w:eastAsia="en-GB"/>
        </w:rPr>
      </w:pPr>
      <w:r w:rsidRPr="66B0F1C9">
        <w:rPr>
          <w:color w:val="000000" w:themeColor="text1"/>
          <w:lang w:eastAsia="en-GB"/>
        </w:rPr>
        <w:t xml:space="preserve">Smits, </w:t>
      </w:r>
      <w:proofErr w:type="gramStart"/>
      <w:r w:rsidRPr="66B0F1C9">
        <w:rPr>
          <w:color w:val="000000" w:themeColor="text1"/>
          <w:lang w:eastAsia="en-GB"/>
        </w:rPr>
        <w:t>E.</w:t>
      </w:r>
      <w:proofErr w:type="gramEnd"/>
      <w:r w:rsidRPr="66B0F1C9">
        <w:rPr>
          <w:color w:val="000000" w:themeColor="text1"/>
          <w:lang w:eastAsia="en-GB"/>
        </w:rPr>
        <w:t xml:space="preserve"> and van </w:t>
      </w:r>
      <w:proofErr w:type="spellStart"/>
      <w:r w:rsidRPr="66B0F1C9">
        <w:rPr>
          <w:color w:val="000000" w:themeColor="text1"/>
          <w:lang w:eastAsia="en-GB"/>
        </w:rPr>
        <w:t>Kampen</w:t>
      </w:r>
      <w:proofErr w:type="spellEnd"/>
      <w:r w:rsidRPr="66B0F1C9">
        <w:rPr>
          <w:color w:val="000000" w:themeColor="text1"/>
          <w:lang w:eastAsia="en-GB"/>
        </w:rPr>
        <w:t xml:space="preserve">, J.C.G. 2019. </w:t>
      </w:r>
      <w:proofErr w:type="spellStart"/>
      <w:r w:rsidRPr="66B0F1C9">
        <w:rPr>
          <w:color w:val="000000" w:themeColor="text1"/>
          <w:lang w:eastAsia="en-GB"/>
        </w:rPr>
        <w:t>Menselijk</w:t>
      </w:r>
      <w:proofErr w:type="spellEnd"/>
      <w:r w:rsidRPr="66B0F1C9">
        <w:rPr>
          <w:color w:val="000000" w:themeColor="text1"/>
          <w:lang w:eastAsia="en-GB"/>
        </w:rPr>
        <w:t xml:space="preserve"> bot, in D. </w:t>
      </w:r>
      <w:proofErr w:type="spellStart"/>
      <w:r w:rsidRPr="66B0F1C9">
        <w:rPr>
          <w:color w:val="000000" w:themeColor="text1"/>
          <w:lang w:eastAsia="en-GB"/>
        </w:rPr>
        <w:t>Habermehl</w:t>
      </w:r>
      <w:proofErr w:type="spellEnd"/>
      <w:r w:rsidRPr="66B0F1C9">
        <w:rPr>
          <w:color w:val="000000" w:themeColor="text1"/>
          <w:lang w:eastAsia="en-GB"/>
        </w:rPr>
        <w:t xml:space="preserve">, J.C.G. van </w:t>
      </w:r>
      <w:proofErr w:type="spellStart"/>
      <w:r w:rsidRPr="66B0F1C9">
        <w:rPr>
          <w:color w:val="000000" w:themeColor="text1"/>
          <w:lang w:eastAsia="en-GB"/>
        </w:rPr>
        <w:t>Kampen</w:t>
      </w:r>
      <w:proofErr w:type="spellEnd"/>
      <w:r w:rsidRPr="66B0F1C9">
        <w:rPr>
          <w:color w:val="000000" w:themeColor="text1"/>
          <w:lang w:eastAsia="en-GB"/>
        </w:rPr>
        <w:t xml:space="preserve"> and J. van </w:t>
      </w:r>
      <w:proofErr w:type="spellStart"/>
      <w:r w:rsidRPr="66B0F1C9">
        <w:rPr>
          <w:color w:val="000000" w:themeColor="text1"/>
          <w:lang w:eastAsia="en-GB"/>
        </w:rPr>
        <w:t>Renswoude</w:t>
      </w:r>
      <w:proofErr w:type="spellEnd"/>
      <w:r w:rsidRPr="66B0F1C9">
        <w:rPr>
          <w:color w:val="000000" w:themeColor="text1"/>
          <w:lang w:eastAsia="en-GB"/>
        </w:rPr>
        <w:t xml:space="preserve"> (eds), </w:t>
      </w:r>
      <w:proofErr w:type="spellStart"/>
      <w:r w:rsidRPr="66B0F1C9">
        <w:rPr>
          <w:i/>
          <w:iCs/>
          <w:color w:val="000000" w:themeColor="text1"/>
          <w:lang w:eastAsia="en-GB"/>
        </w:rPr>
        <w:t>Opgravingen</w:t>
      </w:r>
      <w:proofErr w:type="spellEnd"/>
      <w:r w:rsidRPr="66B0F1C9">
        <w:rPr>
          <w:i/>
          <w:iCs/>
          <w:color w:val="000000" w:themeColor="text1"/>
          <w:lang w:eastAsia="en-GB"/>
        </w:rPr>
        <w:t xml:space="preserve"> </w:t>
      </w:r>
      <w:proofErr w:type="spellStart"/>
      <w:r w:rsidRPr="66B0F1C9">
        <w:rPr>
          <w:i/>
          <w:iCs/>
          <w:color w:val="000000" w:themeColor="text1"/>
          <w:lang w:eastAsia="en-GB"/>
        </w:rPr>
        <w:t>te</w:t>
      </w:r>
      <w:proofErr w:type="spellEnd"/>
      <w:r w:rsidRPr="66B0F1C9">
        <w:rPr>
          <w:i/>
          <w:iCs/>
          <w:color w:val="000000" w:themeColor="text1"/>
          <w:lang w:eastAsia="en-GB"/>
        </w:rPr>
        <w:t xml:space="preserve"> </w:t>
      </w:r>
      <w:proofErr w:type="spellStart"/>
      <w:r w:rsidRPr="66B0F1C9">
        <w:rPr>
          <w:i/>
          <w:iCs/>
          <w:color w:val="000000" w:themeColor="text1"/>
          <w:lang w:eastAsia="en-GB"/>
        </w:rPr>
        <w:t>Tiel-Medel-Hazenkamp</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-De </w:t>
      </w:r>
      <w:proofErr w:type="spellStart"/>
      <w:r w:rsidRPr="66B0F1C9">
        <w:rPr>
          <w:i/>
          <w:iCs/>
          <w:color w:val="000000" w:themeColor="text1"/>
          <w:lang w:eastAsia="en-GB"/>
        </w:rPr>
        <w:t>Reth</w:t>
      </w:r>
      <w:proofErr w:type="spellEnd"/>
      <w:r w:rsidRPr="66B0F1C9">
        <w:rPr>
          <w:i/>
          <w:iCs/>
          <w:color w:val="000000" w:themeColor="text1"/>
          <w:lang w:eastAsia="en-GB"/>
        </w:rPr>
        <w:t xml:space="preserve">. Twee </w:t>
      </w:r>
      <w:proofErr w:type="spellStart"/>
      <w:r w:rsidRPr="66B0F1C9">
        <w:rPr>
          <w:i/>
          <w:iCs/>
          <w:color w:val="000000" w:themeColor="text1"/>
          <w:lang w:eastAsia="en-GB"/>
        </w:rPr>
        <w:t>grafvelden</w:t>
      </w:r>
      <w:proofErr w:type="spellEnd"/>
      <w:r w:rsidRPr="66B0F1C9">
        <w:rPr>
          <w:i/>
          <w:iCs/>
          <w:color w:val="000000" w:themeColor="text1"/>
          <w:lang w:eastAsia="en-GB"/>
        </w:rPr>
        <w:t xml:space="preserve"> </w:t>
      </w:r>
      <w:proofErr w:type="spellStart"/>
      <w:r w:rsidRPr="66B0F1C9">
        <w:rPr>
          <w:i/>
          <w:iCs/>
          <w:color w:val="000000" w:themeColor="text1"/>
          <w:lang w:eastAsia="en-GB"/>
        </w:rPr>
        <w:t>uit</w:t>
      </w:r>
      <w:proofErr w:type="spellEnd"/>
      <w:r w:rsidRPr="66B0F1C9">
        <w:rPr>
          <w:i/>
          <w:iCs/>
          <w:color w:val="000000" w:themeColor="text1"/>
          <w:lang w:eastAsia="en-GB"/>
        </w:rPr>
        <w:t xml:space="preserve"> de </w:t>
      </w:r>
      <w:proofErr w:type="spellStart"/>
      <w:r w:rsidRPr="66B0F1C9">
        <w:rPr>
          <w:i/>
          <w:iCs/>
          <w:color w:val="000000" w:themeColor="text1"/>
          <w:lang w:eastAsia="en-GB"/>
        </w:rPr>
        <w:t>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nederzettingssporen</w:t>
      </w:r>
      <w:proofErr w:type="spellEnd"/>
      <w:r w:rsidRPr="66B0F1C9">
        <w:rPr>
          <w:i/>
          <w:iCs/>
          <w:color w:val="000000" w:themeColor="text1"/>
          <w:lang w:eastAsia="en-GB"/>
        </w:rPr>
        <w:t xml:space="preserve"> </w:t>
      </w:r>
      <w:proofErr w:type="spellStart"/>
      <w:r w:rsidRPr="66B0F1C9">
        <w:rPr>
          <w:i/>
          <w:iCs/>
          <w:color w:val="000000" w:themeColor="text1"/>
          <w:lang w:eastAsia="en-GB"/>
        </w:rPr>
        <w:t>uit</w:t>
      </w:r>
      <w:proofErr w:type="spellEnd"/>
      <w:r w:rsidRPr="66B0F1C9">
        <w:rPr>
          <w:i/>
          <w:iCs/>
          <w:color w:val="000000" w:themeColor="text1"/>
          <w:lang w:eastAsia="en-GB"/>
        </w:rPr>
        <w:t xml:space="preserve"> de Late </w:t>
      </w:r>
      <w:proofErr w:type="spellStart"/>
      <w:r w:rsidRPr="66B0F1C9">
        <w:rPr>
          <w:i/>
          <w:iCs/>
          <w:color w:val="000000" w:themeColor="text1"/>
          <w:lang w:eastAsia="en-GB"/>
        </w:rPr>
        <w:t>IJzertijd</w:t>
      </w:r>
      <w:proofErr w:type="spellEnd"/>
      <w:r w:rsidRPr="66B0F1C9">
        <w:rPr>
          <w:i/>
          <w:iCs/>
          <w:color w:val="000000" w:themeColor="text1"/>
          <w:lang w:eastAsia="en-GB"/>
        </w:rPr>
        <w:t xml:space="preserve">, </w:t>
      </w:r>
      <w:proofErr w:type="spellStart"/>
      <w:r w:rsidRPr="66B0F1C9">
        <w:rPr>
          <w:i/>
          <w:iCs/>
          <w:color w:val="000000" w:themeColor="text1"/>
          <w:lang w:eastAsia="en-GB"/>
        </w:rPr>
        <w:t>vroeg-Romeinse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laat-Romeinse</w:t>
      </w:r>
      <w:proofErr w:type="spellEnd"/>
      <w:r w:rsidRPr="66B0F1C9">
        <w:rPr>
          <w:i/>
          <w:iCs/>
          <w:color w:val="000000" w:themeColor="text1"/>
          <w:lang w:eastAsia="en-GB"/>
        </w:rPr>
        <w:t xml:space="preserve"> </w:t>
      </w:r>
      <w:proofErr w:type="spellStart"/>
      <w:r w:rsidRPr="66B0F1C9">
        <w:rPr>
          <w:i/>
          <w:iCs/>
          <w:color w:val="000000" w:themeColor="text1"/>
          <w:lang w:eastAsia="en-GB"/>
        </w:rPr>
        <w:t>tijd</w:t>
      </w:r>
      <w:proofErr w:type="spellEnd"/>
      <w:r w:rsidRPr="66B0F1C9">
        <w:rPr>
          <w:i/>
          <w:iCs/>
          <w:color w:val="000000" w:themeColor="text1"/>
          <w:lang w:eastAsia="en-GB"/>
        </w:rPr>
        <w:t xml:space="preserve">, </w:t>
      </w:r>
      <w:r w:rsidRPr="66B0F1C9">
        <w:rPr>
          <w:color w:val="000000" w:themeColor="text1"/>
          <w:lang w:eastAsia="en-GB"/>
        </w:rPr>
        <w:t>575–92</w:t>
      </w:r>
      <w:r w:rsidRPr="66B0F1C9">
        <w:rPr>
          <w:i/>
          <w:iCs/>
          <w:color w:val="000000" w:themeColor="text1"/>
          <w:lang w:eastAsia="en-GB"/>
        </w:rPr>
        <w:t>.</w:t>
      </w:r>
      <w:r w:rsidRPr="66B0F1C9">
        <w:rPr>
          <w:color w:val="000000" w:themeColor="text1"/>
          <w:lang w:eastAsia="en-GB"/>
        </w:rPr>
        <w:t xml:space="preserve"> Amsterdam: </w:t>
      </w:r>
      <w:proofErr w:type="spellStart"/>
      <w:r w:rsidRPr="66B0F1C9">
        <w:rPr>
          <w:color w:val="000000" w:themeColor="text1"/>
          <w:lang w:eastAsia="en-GB"/>
        </w:rPr>
        <w:t>VUhbs</w:t>
      </w:r>
      <w:proofErr w:type="spellEnd"/>
      <w:r w:rsidRPr="66B0F1C9">
        <w:rPr>
          <w:color w:val="000000" w:themeColor="text1"/>
          <w:lang w:eastAsia="en-GB"/>
        </w:rPr>
        <w:t xml:space="preserve"> </w:t>
      </w:r>
      <w:proofErr w:type="spellStart"/>
      <w:r w:rsidRPr="66B0F1C9">
        <w:rPr>
          <w:color w:val="000000" w:themeColor="text1"/>
          <w:lang w:eastAsia="en-GB"/>
        </w:rPr>
        <w:t>archeologie</w:t>
      </w:r>
      <w:proofErr w:type="spellEnd"/>
      <w:r w:rsidRPr="66B0F1C9">
        <w:rPr>
          <w:color w:val="000000" w:themeColor="text1"/>
          <w:lang w:eastAsia="en-GB"/>
        </w:rPr>
        <w:t>.</w:t>
      </w:r>
    </w:p>
    <w:p w14:paraId="293F67D8" w14:textId="77777777" w:rsidR="00DE04E5" w:rsidRPr="007B26E6" w:rsidRDefault="00DE04E5" w:rsidP="00DE04E5">
      <w:pPr>
        <w:rPr>
          <w:lang w:eastAsia="en-GB"/>
        </w:rPr>
      </w:pPr>
    </w:p>
    <w:p w14:paraId="007F9EAB" w14:textId="77777777" w:rsidR="00DE04E5" w:rsidRPr="007B26E6" w:rsidRDefault="00DE04E5" w:rsidP="00DE04E5">
      <w:pPr>
        <w:jc w:val="both"/>
        <w:rPr>
          <w:lang w:eastAsia="en-GB"/>
        </w:rPr>
      </w:pPr>
      <w:r w:rsidRPr="007B26E6">
        <w:rPr>
          <w:color w:val="000000"/>
          <w:lang w:eastAsia="en-GB"/>
        </w:rPr>
        <w:t xml:space="preserve">van </w:t>
      </w:r>
      <w:proofErr w:type="spellStart"/>
      <w:r w:rsidRPr="007B26E6">
        <w:rPr>
          <w:color w:val="000000"/>
          <w:lang w:eastAsia="en-GB"/>
        </w:rPr>
        <w:t>Renswoude</w:t>
      </w:r>
      <w:proofErr w:type="spellEnd"/>
      <w:r w:rsidRPr="007B26E6">
        <w:rPr>
          <w:color w:val="000000"/>
          <w:lang w:eastAsia="en-GB"/>
        </w:rPr>
        <w:t xml:space="preserve">, J., </w:t>
      </w:r>
      <w:proofErr w:type="spellStart"/>
      <w:r w:rsidRPr="007B26E6">
        <w:rPr>
          <w:color w:val="000000"/>
          <w:lang w:eastAsia="en-GB"/>
        </w:rPr>
        <w:t>Habermehl</w:t>
      </w:r>
      <w:proofErr w:type="spellEnd"/>
      <w:r w:rsidRPr="007B26E6">
        <w:rPr>
          <w:color w:val="000000"/>
          <w:lang w:eastAsia="en-GB"/>
        </w:rPr>
        <w:t xml:space="preserve">, D. and van </w:t>
      </w:r>
      <w:proofErr w:type="spellStart"/>
      <w:r w:rsidRPr="007B26E6">
        <w:rPr>
          <w:color w:val="000000"/>
          <w:lang w:eastAsia="en-GB"/>
        </w:rPr>
        <w:t>Kampen</w:t>
      </w:r>
      <w:proofErr w:type="spellEnd"/>
      <w:r w:rsidRPr="007B26E6">
        <w:rPr>
          <w:color w:val="000000"/>
          <w:lang w:eastAsia="en-GB"/>
        </w:rPr>
        <w:t xml:space="preserve">, J.C.G. 2019. </w:t>
      </w:r>
      <w:proofErr w:type="spellStart"/>
      <w:r w:rsidRPr="007B26E6">
        <w:rPr>
          <w:color w:val="000000"/>
          <w:lang w:eastAsia="en-GB"/>
        </w:rPr>
        <w:t>Sporen</w:t>
      </w:r>
      <w:proofErr w:type="spellEnd"/>
      <w:r w:rsidRPr="007B26E6">
        <w:rPr>
          <w:color w:val="000000"/>
          <w:lang w:eastAsia="en-GB"/>
        </w:rPr>
        <w:t xml:space="preserve">, </w:t>
      </w:r>
      <w:proofErr w:type="spellStart"/>
      <w:r w:rsidRPr="007B26E6">
        <w:rPr>
          <w:color w:val="000000"/>
          <w:lang w:eastAsia="en-GB"/>
        </w:rPr>
        <w:t>structuren</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fasering</w:t>
      </w:r>
      <w:proofErr w:type="spellEnd"/>
      <w:r w:rsidRPr="007B26E6">
        <w:rPr>
          <w:color w:val="000000"/>
          <w:lang w:eastAsia="en-GB"/>
        </w:rPr>
        <w:t xml:space="preserve">, in D. </w:t>
      </w:r>
      <w:proofErr w:type="spellStart"/>
      <w:r w:rsidRPr="007B26E6">
        <w:rPr>
          <w:color w:val="000000"/>
          <w:lang w:eastAsia="en-GB"/>
        </w:rPr>
        <w:t>Habermehl</w:t>
      </w:r>
      <w:proofErr w:type="spellEnd"/>
      <w:r w:rsidRPr="007B26E6">
        <w:rPr>
          <w:color w:val="000000"/>
          <w:lang w:eastAsia="en-GB"/>
        </w:rPr>
        <w:t xml:space="preserve">, J.C.G. van </w:t>
      </w:r>
      <w:proofErr w:type="spellStart"/>
      <w:r w:rsidRPr="007B26E6">
        <w:rPr>
          <w:color w:val="000000"/>
          <w:lang w:eastAsia="en-GB"/>
        </w:rPr>
        <w:t>Kampen</w:t>
      </w:r>
      <w:proofErr w:type="spellEnd"/>
      <w:r w:rsidRPr="007B26E6">
        <w:rPr>
          <w:color w:val="000000"/>
          <w:lang w:eastAsia="en-GB"/>
        </w:rPr>
        <w:t xml:space="preserve">, and J. van </w:t>
      </w:r>
      <w:proofErr w:type="spellStart"/>
      <w:r w:rsidRPr="007B26E6">
        <w:rPr>
          <w:color w:val="000000"/>
          <w:lang w:eastAsia="en-GB"/>
        </w:rPr>
        <w:t>Renswoude</w:t>
      </w:r>
      <w:proofErr w:type="spellEnd"/>
      <w:r w:rsidRPr="007B26E6">
        <w:rPr>
          <w:color w:val="000000"/>
          <w:lang w:eastAsia="en-GB"/>
        </w:rPr>
        <w:t xml:space="preserve"> (eds), </w:t>
      </w:r>
      <w:proofErr w:type="spellStart"/>
      <w:r w:rsidRPr="007B26E6">
        <w:rPr>
          <w:i/>
          <w:iCs/>
          <w:color w:val="000000"/>
          <w:lang w:eastAsia="en-GB"/>
        </w:rPr>
        <w:t>Opgravingen</w:t>
      </w:r>
      <w:proofErr w:type="spellEnd"/>
      <w:r w:rsidRPr="007B26E6">
        <w:rPr>
          <w:i/>
          <w:iCs/>
          <w:color w:val="000000"/>
          <w:lang w:eastAsia="en-GB"/>
        </w:rPr>
        <w:t xml:space="preserve"> </w:t>
      </w:r>
      <w:proofErr w:type="spellStart"/>
      <w:r w:rsidRPr="007B26E6">
        <w:rPr>
          <w:i/>
          <w:iCs/>
          <w:color w:val="000000"/>
          <w:lang w:eastAsia="en-GB"/>
        </w:rPr>
        <w:t>te</w:t>
      </w:r>
      <w:proofErr w:type="spellEnd"/>
      <w:r w:rsidRPr="007B26E6">
        <w:rPr>
          <w:i/>
          <w:iCs/>
          <w:color w:val="000000"/>
          <w:lang w:eastAsia="en-GB"/>
        </w:rPr>
        <w:t xml:space="preserve"> </w:t>
      </w:r>
      <w:proofErr w:type="spellStart"/>
      <w:r w:rsidRPr="007B26E6">
        <w:rPr>
          <w:i/>
          <w:iCs/>
          <w:color w:val="000000"/>
          <w:lang w:eastAsia="en-GB"/>
        </w:rPr>
        <w:t>Tiel-Medel-Hazenkamp</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-De </w:t>
      </w:r>
      <w:proofErr w:type="spellStart"/>
      <w:r w:rsidRPr="007B26E6">
        <w:rPr>
          <w:i/>
          <w:iCs/>
          <w:color w:val="000000"/>
          <w:lang w:eastAsia="en-GB"/>
        </w:rPr>
        <w:t>Reth</w:t>
      </w:r>
      <w:proofErr w:type="spellEnd"/>
      <w:r w:rsidRPr="007B26E6">
        <w:rPr>
          <w:i/>
          <w:iCs/>
          <w:color w:val="000000"/>
          <w:lang w:eastAsia="en-GB"/>
        </w:rPr>
        <w:t xml:space="preserve">. Twee </w:t>
      </w:r>
      <w:proofErr w:type="spellStart"/>
      <w:r w:rsidRPr="007B26E6">
        <w:rPr>
          <w:i/>
          <w:iCs/>
          <w:color w:val="000000"/>
          <w:lang w:eastAsia="en-GB"/>
        </w:rPr>
        <w:t>grafvelden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w:t>
      </w:r>
      <w:proofErr w:type="spellStart"/>
      <w:r w:rsidRPr="007B26E6">
        <w:rPr>
          <w:i/>
          <w:iCs/>
          <w:color w:val="000000"/>
          <w:lang w:eastAsia="en-GB"/>
        </w:rPr>
        <w:t>Romeinse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nederzettingssporen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IJzertijd</w:t>
      </w:r>
      <w:proofErr w:type="spellEnd"/>
      <w:r w:rsidRPr="007B26E6">
        <w:rPr>
          <w:i/>
          <w:iCs/>
          <w:color w:val="000000"/>
          <w:lang w:eastAsia="en-GB"/>
        </w:rPr>
        <w:t xml:space="preserve">, </w:t>
      </w:r>
      <w:proofErr w:type="spellStart"/>
      <w:r w:rsidRPr="007B26E6">
        <w:rPr>
          <w:i/>
          <w:iCs/>
          <w:color w:val="000000"/>
          <w:lang w:eastAsia="en-GB"/>
        </w:rPr>
        <w:t>vroeg-Romeinse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laat-Romeinse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color w:val="000000"/>
          <w:lang w:eastAsia="en-GB"/>
        </w:rPr>
        <w:t xml:space="preserve">, 83–224. Amsterdam: </w:t>
      </w:r>
      <w:proofErr w:type="spellStart"/>
      <w:r w:rsidRPr="007B26E6">
        <w:rPr>
          <w:color w:val="000000"/>
          <w:lang w:eastAsia="en-GB"/>
        </w:rPr>
        <w:t>VUhbs</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w:t>
      </w:r>
    </w:p>
    <w:p w14:paraId="3AF6A764" w14:textId="77777777" w:rsidR="00DE04E5" w:rsidRPr="007B26E6" w:rsidRDefault="00DE04E5" w:rsidP="00DE04E5">
      <w:pPr>
        <w:rPr>
          <w:lang w:eastAsia="en-GB"/>
        </w:rPr>
      </w:pPr>
    </w:p>
    <w:p w14:paraId="238073AF" w14:textId="77777777" w:rsidR="00DE04E5" w:rsidRPr="007B26E6" w:rsidRDefault="307A24E6" w:rsidP="00DE04E5">
      <w:pPr>
        <w:jc w:val="both"/>
        <w:rPr>
          <w:lang w:eastAsia="en-GB"/>
        </w:rPr>
      </w:pPr>
      <w:proofErr w:type="spellStart"/>
      <w:r w:rsidRPr="307A24E6">
        <w:rPr>
          <w:b/>
          <w:bCs/>
          <w:color w:val="000000" w:themeColor="text1"/>
          <w:lang w:eastAsia="en-GB"/>
        </w:rPr>
        <w:t>Uitgeest-Dorregeest</w:t>
      </w:r>
      <w:proofErr w:type="spellEnd"/>
      <w:r w:rsidRPr="307A24E6">
        <w:rPr>
          <w:b/>
          <w:bCs/>
          <w:color w:val="000000" w:themeColor="text1"/>
          <w:lang w:eastAsia="en-GB"/>
        </w:rPr>
        <w:t>, Noord-Holland, Netherlands</w:t>
      </w:r>
    </w:p>
    <w:p w14:paraId="11E2C30A" w14:textId="796A29A1" w:rsidR="00DE04E5" w:rsidRPr="007B26E6" w:rsidRDefault="307A24E6" w:rsidP="307A24E6">
      <w:pPr>
        <w:jc w:val="both"/>
        <w:rPr>
          <w:lang w:eastAsia="en-GB"/>
        </w:rPr>
      </w:pPr>
      <w:r w:rsidRPr="307A24E6">
        <w:rPr>
          <w:color w:val="000000" w:themeColor="text1"/>
        </w:rPr>
        <w:t xml:space="preserve">During excavations in </w:t>
      </w:r>
      <w:proofErr w:type="spellStart"/>
      <w:r w:rsidRPr="307A24E6">
        <w:rPr>
          <w:color w:val="000000" w:themeColor="text1"/>
        </w:rPr>
        <w:t>Uitgeest-Dorregeest</w:t>
      </w:r>
      <w:proofErr w:type="spellEnd"/>
      <w:r w:rsidRPr="307A24E6">
        <w:rPr>
          <w:color w:val="000000" w:themeColor="text1"/>
        </w:rPr>
        <w:t xml:space="preserve"> (R9560-13), a small circular ditch, possibly surrounding a very low mound, was found near to a Late Iron Age/Roman period settlement. A tooth from a child aged around c. 8 years, and nicknamed ‘</w:t>
      </w:r>
      <w:proofErr w:type="spellStart"/>
      <w:r w:rsidRPr="307A24E6">
        <w:rPr>
          <w:color w:val="000000" w:themeColor="text1"/>
        </w:rPr>
        <w:t>Aak</w:t>
      </w:r>
      <w:proofErr w:type="spellEnd"/>
      <w:r w:rsidRPr="307A24E6">
        <w:rPr>
          <w:color w:val="000000" w:themeColor="text1"/>
        </w:rPr>
        <w:t>’, in the central grave (V25-4-13) yielded sample I12907 (male), dating to 2160±30 BP (GrN-25639; 356–57 cal BCE) and demonstrating that the mound must have been present before the start of settlement activity around 100 BCE (de Koning 2016, 555).</w:t>
      </w:r>
    </w:p>
    <w:p w14:paraId="43610E88" w14:textId="77777777" w:rsidR="00DE04E5" w:rsidRPr="007B26E6" w:rsidRDefault="00DE04E5" w:rsidP="00DE04E5">
      <w:pPr>
        <w:rPr>
          <w:lang w:eastAsia="en-GB"/>
        </w:rPr>
      </w:pPr>
    </w:p>
    <w:p w14:paraId="7D773E36" w14:textId="77777777" w:rsidR="00DE04E5" w:rsidRPr="007B26E6" w:rsidRDefault="00DE04E5" w:rsidP="00DE04E5">
      <w:pPr>
        <w:jc w:val="both"/>
        <w:rPr>
          <w:lang w:eastAsia="en-GB"/>
        </w:rPr>
      </w:pPr>
      <w:r w:rsidRPr="007B26E6">
        <w:rPr>
          <w:color w:val="000000"/>
          <w:lang w:eastAsia="en-GB"/>
        </w:rPr>
        <w:lastRenderedPageBreak/>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629A9068" w14:textId="77777777" w:rsidR="00DE04E5" w:rsidRPr="007B26E6" w:rsidRDefault="00DE04E5" w:rsidP="00DE04E5">
      <w:pPr>
        <w:jc w:val="both"/>
        <w:rPr>
          <w:lang w:eastAsia="en-GB"/>
        </w:rPr>
      </w:pPr>
      <w:r w:rsidRPr="007B26E6">
        <w:rPr>
          <w:color w:val="000000"/>
          <w:lang w:eastAsia="en-GB"/>
        </w:rPr>
        <w:t xml:space="preserve">Author of entry: Harry </w:t>
      </w:r>
      <w:proofErr w:type="spellStart"/>
      <w:r w:rsidRPr="007B26E6">
        <w:rPr>
          <w:color w:val="000000"/>
          <w:lang w:eastAsia="en-GB"/>
        </w:rPr>
        <w:t>Fokkens</w:t>
      </w:r>
      <w:proofErr w:type="spellEnd"/>
      <w:r w:rsidRPr="007B26E6">
        <w:rPr>
          <w:color w:val="000000"/>
          <w:lang w:eastAsia="en-GB"/>
        </w:rPr>
        <w:t> </w:t>
      </w:r>
    </w:p>
    <w:p w14:paraId="5EA2CA1C" w14:textId="77777777" w:rsidR="00DE04E5" w:rsidRPr="007B26E6" w:rsidRDefault="00DE04E5" w:rsidP="00DE04E5">
      <w:pPr>
        <w:jc w:val="both"/>
        <w:rPr>
          <w:lang w:eastAsia="en-GB"/>
        </w:rPr>
      </w:pPr>
      <w:r w:rsidRPr="007B26E6">
        <w:rPr>
          <w:color w:val="000000"/>
          <w:lang w:eastAsia="en-GB"/>
        </w:rPr>
        <w:t xml:space="preserve">Reference: de Koning, J. 2016. </w:t>
      </w:r>
      <w:proofErr w:type="spellStart"/>
      <w:r w:rsidRPr="007B26E6">
        <w:rPr>
          <w:i/>
          <w:iCs/>
          <w:color w:val="000000"/>
          <w:lang w:eastAsia="en-GB"/>
        </w:rPr>
        <w:t>Terug</w:t>
      </w:r>
      <w:proofErr w:type="spellEnd"/>
      <w:r w:rsidRPr="007B26E6">
        <w:rPr>
          <w:i/>
          <w:iCs/>
          <w:color w:val="000000"/>
          <w:lang w:eastAsia="en-GB"/>
        </w:rPr>
        <w:t xml:space="preserve"> </w:t>
      </w:r>
      <w:proofErr w:type="spellStart"/>
      <w:r w:rsidRPr="007B26E6">
        <w:rPr>
          <w:i/>
          <w:iCs/>
          <w:color w:val="000000"/>
          <w:lang w:eastAsia="en-GB"/>
        </w:rPr>
        <w:t>naar</w:t>
      </w:r>
      <w:proofErr w:type="spellEnd"/>
      <w:r w:rsidRPr="007B26E6">
        <w:rPr>
          <w:i/>
          <w:iCs/>
          <w:color w:val="000000"/>
          <w:lang w:eastAsia="en-GB"/>
        </w:rPr>
        <w:t xml:space="preserve"> </w:t>
      </w:r>
      <w:proofErr w:type="spellStart"/>
      <w:r w:rsidRPr="007B26E6">
        <w:rPr>
          <w:i/>
          <w:iCs/>
          <w:color w:val="000000"/>
          <w:lang w:eastAsia="en-GB"/>
        </w:rPr>
        <w:t>Dorregeest</w:t>
      </w:r>
      <w:proofErr w:type="spellEnd"/>
      <w:r w:rsidRPr="007B26E6">
        <w:rPr>
          <w:i/>
          <w:iCs/>
          <w:color w:val="000000"/>
          <w:lang w:eastAsia="en-GB"/>
        </w:rPr>
        <w:t xml:space="preserve">, </w:t>
      </w:r>
      <w:proofErr w:type="spellStart"/>
      <w:r w:rsidRPr="007B26E6">
        <w:rPr>
          <w:i/>
          <w:iCs/>
          <w:color w:val="000000"/>
          <w:lang w:eastAsia="en-GB"/>
        </w:rPr>
        <w:t>Uitgeest-Dorregeest</w:t>
      </w:r>
      <w:proofErr w:type="spellEnd"/>
      <w:r w:rsidRPr="007B26E6">
        <w:rPr>
          <w:i/>
          <w:iCs/>
          <w:color w:val="000000"/>
          <w:lang w:eastAsia="en-GB"/>
        </w:rPr>
        <w:t xml:space="preserve">, </w:t>
      </w:r>
      <w:proofErr w:type="spellStart"/>
      <w:r w:rsidRPr="007B26E6">
        <w:rPr>
          <w:i/>
          <w:iCs/>
          <w:color w:val="000000"/>
          <w:lang w:eastAsia="en-GB"/>
        </w:rPr>
        <w:t>offerplaats</w:t>
      </w:r>
      <w:proofErr w:type="spellEnd"/>
      <w:r w:rsidRPr="007B26E6">
        <w:rPr>
          <w:i/>
          <w:iCs/>
          <w:color w:val="000000"/>
          <w:lang w:eastAsia="en-GB"/>
        </w:rPr>
        <w:t xml:space="preserve">, </w:t>
      </w:r>
      <w:proofErr w:type="spellStart"/>
      <w:r w:rsidRPr="007B26E6">
        <w:rPr>
          <w:i/>
          <w:iCs/>
          <w:color w:val="000000"/>
          <w:lang w:eastAsia="en-GB"/>
        </w:rPr>
        <w:t>nederzetting</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kerk</w:t>
      </w:r>
      <w:proofErr w:type="spellEnd"/>
      <w:r w:rsidRPr="007B26E6">
        <w:rPr>
          <w:i/>
          <w:iCs/>
          <w:color w:val="000000"/>
          <w:lang w:eastAsia="en-GB"/>
        </w:rPr>
        <w:t xml:space="preserve">. </w:t>
      </w:r>
      <w:proofErr w:type="spellStart"/>
      <w:r w:rsidRPr="007B26E6">
        <w:rPr>
          <w:i/>
          <w:iCs/>
          <w:color w:val="000000"/>
          <w:lang w:eastAsia="en-GB"/>
        </w:rPr>
        <w:t>Bewoning</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grafritueel</w:t>
      </w:r>
      <w:proofErr w:type="spellEnd"/>
      <w:r w:rsidRPr="007B26E6">
        <w:rPr>
          <w:i/>
          <w:iCs/>
          <w:color w:val="000000"/>
          <w:lang w:eastAsia="en-GB"/>
        </w:rPr>
        <w:t xml:space="preserve"> </w:t>
      </w:r>
      <w:proofErr w:type="spellStart"/>
      <w:r w:rsidRPr="007B26E6">
        <w:rPr>
          <w:i/>
          <w:iCs/>
          <w:color w:val="000000"/>
          <w:lang w:eastAsia="en-GB"/>
        </w:rPr>
        <w:t>vanaf</w:t>
      </w:r>
      <w:proofErr w:type="spellEnd"/>
      <w:r w:rsidRPr="007B26E6">
        <w:rPr>
          <w:i/>
          <w:iCs/>
          <w:color w:val="000000"/>
          <w:lang w:eastAsia="en-GB"/>
        </w:rPr>
        <w:t xml:space="preserve"> de late </w:t>
      </w:r>
      <w:proofErr w:type="spellStart"/>
      <w:r w:rsidRPr="007B26E6">
        <w:rPr>
          <w:i/>
          <w:iCs/>
          <w:color w:val="000000"/>
          <w:lang w:eastAsia="en-GB"/>
        </w:rPr>
        <w:t>ijzertijd</w:t>
      </w:r>
      <w:proofErr w:type="spellEnd"/>
      <w:r w:rsidRPr="007B26E6">
        <w:rPr>
          <w:i/>
          <w:iCs/>
          <w:color w:val="000000"/>
          <w:lang w:eastAsia="en-GB"/>
        </w:rPr>
        <w:t xml:space="preserve"> tot de late </w:t>
      </w:r>
      <w:proofErr w:type="spellStart"/>
      <w:r w:rsidRPr="007B26E6">
        <w:rPr>
          <w:i/>
          <w:iCs/>
          <w:color w:val="000000"/>
          <w:lang w:eastAsia="en-GB"/>
        </w:rPr>
        <w:t>middeleeuwen</w:t>
      </w:r>
      <w:proofErr w:type="spellEnd"/>
      <w:r w:rsidRPr="007B26E6">
        <w:rPr>
          <w:color w:val="000000"/>
          <w:lang w:eastAsia="en-GB"/>
        </w:rPr>
        <w:t xml:space="preserve">. Hollandia reeks 500. </w:t>
      </w:r>
      <w:proofErr w:type="spellStart"/>
      <w:r w:rsidRPr="007B26E6">
        <w:rPr>
          <w:color w:val="000000"/>
          <w:lang w:eastAsia="en-GB"/>
        </w:rPr>
        <w:t>Zaandijk</w:t>
      </w:r>
      <w:proofErr w:type="spellEnd"/>
      <w:r w:rsidRPr="007B26E6">
        <w:rPr>
          <w:color w:val="000000"/>
          <w:lang w:eastAsia="en-GB"/>
        </w:rPr>
        <w:t xml:space="preserve">: </w:t>
      </w:r>
      <w:proofErr w:type="spellStart"/>
      <w:r w:rsidRPr="007B26E6">
        <w:rPr>
          <w:color w:val="000000"/>
          <w:lang w:eastAsia="en-GB"/>
        </w:rPr>
        <w:t>Uitgeverij</w:t>
      </w:r>
      <w:proofErr w:type="spellEnd"/>
      <w:r w:rsidRPr="007B26E6">
        <w:rPr>
          <w:color w:val="000000"/>
          <w:lang w:eastAsia="en-GB"/>
        </w:rPr>
        <w:t xml:space="preserve"> </w:t>
      </w:r>
      <w:proofErr w:type="spellStart"/>
      <w:r w:rsidRPr="007B26E6">
        <w:rPr>
          <w:color w:val="000000"/>
          <w:lang w:eastAsia="en-GB"/>
        </w:rPr>
        <w:t>Batenburg</w:t>
      </w:r>
      <w:proofErr w:type="spellEnd"/>
      <w:r w:rsidRPr="007B26E6">
        <w:rPr>
          <w:color w:val="000000"/>
          <w:lang w:eastAsia="en-GB"/>
        </w:rPr>
        <w:t>.</w:t>
      </w:r>
    </w:p>
    <w:p w14:paraId="26307654" w14:textId="77777777" w:rsidR="00DE04E5" w:rsidRPr="007B26E6" w:rsidRDefault="00DE04E5" w:rsidP="00DE04E5">
      <w:pPr>
        <w:rPr>
          <w:lang w:eastAsia="en-GB"/>
        </w:rPr>
      </w:pPr>
    </w:p>
    <w:p w14:paraId="2C384C68" w14:textId="6942B622" w:rsidR="00DE04E5" w:rsidRPr="007B26E6" w:rsidRDefault="3F8131B7" w:rsidP="00DE04E5">
      <w:pPr>
        <w:jc w:val="both"/>
        <w:rPr>
          <w:lang w:eastAsia="en-GB"/>
        </w:rPr>
      </w:pPr>
      <w:r w:rsidRPr="3F8131B7">
        <w:rPr>
          <w:b/>
          <w:bCs/>
          <w:color w:val="000000" w:themeColor="text1"/>
          <w:lang w:eastAsia="en-GB"/>
        </w:rPr>
        <w:t>Veere-N57, Zeeland, Netherlands</w:t>
      </w:r>
    </w:p>
    <w:p w14:paraId="06D80E19" w14:textId="44418A97" w:rsidR="00DE04E5" w:rsidRPr="007B26E6" w:rsidRDefault="307A24E6" w:rsidP="307A24E6">
      <w:pPr>
        <w:jc w:val="both"/>
      </w:pPr>
      <w:r w:rsidRPr="307A24E6">
        <w:rPr>
          <w:color w:val="000000" w:themeColor="text1"/>
          <w:lang w:eastAsia="en-GB"/>
        </w:rPr>
        <w:t xml:space="preserve">Several excavations were conducted in the municipality of </w:t>
      </w:r>
      <w:proofErr w:type="spellStart"/>
      <w:r w:rsidRPr="307A24E6">
        <w:rPr>
          <w:color w:val="000000" w:themeColor="text1"/>
          <w:lang w:eastAsia="en-GB"/>
        </w:rPr>
        <w:t>Veere</w:t>
      </w:r>
      <w:proofErr w:type="spellEnd"/>
      <w:r w:rsidRPr="307A24E6">
        <w:rPr>
          <w:color w:val="000000" w:themeColor="text1"/>
          <w:lang w:eastAsia="en-GB"/>
        </w:rPr>
        <w:t xml:space="preserve">, </w:t>
      </w:r>
      <w:proofErr w:type="gramStart"/>
      <w:r w:rsidRPr="307A24E6">
        <w:rPr>
          <w:color w:val="000000" w:themeColor="text1"/>
          <w:lang w:eastAsia="en-GB"/>
        </w:rPr>
        <w:t>in the course of</w:t>
      </w:r>
      <w:proofErr w:type="gramEnd"/>
      <w:r w:rsidRPr="307A24E6">
        <w:rPr>
          <w:color w:val="000000" w:themeColor="text1"/>
          <w:lang w:eastAsia="en-GB"/>
        </w:rPr>
        <w:t xml:space="preserve"> redeveloping </w:t>
      </w:r>
      <w:proofErr w:type="spellStart"/>
      <w:r w:rsidRPr="307A24E6">
        <w:rPr>
          <w:color w:val="000000" w:themeColor="text1"/>
          <w:lang w:eastAsia="en-GB"/>
        </w:rPr>
        <w:t>Rijksweg</w:t>
      </w:r>
      <w:proofErr w:type="spellEnd"/>
      <w:r w:rsidRPr="307A24E6">
        <w:rPr>
          <w:color w:val="000000" w:themeColor="text1"/>
          <w:lang w:eastAsia="en-GB"/>
        </w:rPr>
        <w:t xml:space="preserve"> 57 between </w:t>
      </w:r>
      <w:proofErr w:type="spellStart"/>
      <w:r w:rsidRPr="307A24E6">
        <w:rPr>
          <w:color w:val="000000" w:themeColor="text1"/>
          <w:lang w:eastAsia="en-GB"/>
        </w:rPr>
        <w:t>Vrouwenpolder</w:t>
      </w:r>
      <w:proofErr w:type="spellEnd"/>
      <w:r w:rsidRPr="307A24E6">
        <w:rPr>
          <w:color w:val="000000" w:themeColor="text1"/>
          <w:lang w:eastAsia="en-GB"/>
        </w:rPr>
        <w:t xml:space="preserve"> and Middelburg (Dijkstra 2011). A skeleton was unearthed at </w:t>
      </w:r>
      <w:proofErr w:type="spellStart"/>
      <w:r w:rsidRPr="307A24E6">
        <w:rPr>
          <w:color w:val="000000" w:themeColor="text1"/>
          <w:lang w:eastAsia="en-GB"/>
        </w:rPr>
        <w:t>Rijksweg</w:t>
      </w:r>
      <w:proofErr w:type="spellEnd"/>
      <w:r w:rsidRPr="307A24E6">
        <w:rPr>
          <w:color w:val="000000" w:themeColor="text1"/>
          <w:lang w:eastAsia="en-GB"/>
        </w:rPr>
        <w:t xml:space="preserve"> 57-location 8, buried in a grave (S140) that was dug into a peat layer but not detectable during excavation. The skeleton, of an individual c. 22–40 years old (</w:t>
      </w:r>
      <w:proofErr w:type="spellStart"/>
      <w:r w:rsidRPr="307A24E6">
        <w:rPr>
          <w:color w:val="000000" w:themeColor="text1"/>
          <w:lang w:eastAsia="en-GB"/>
        </w:rPr>
        <w:t>Maesen</w:t>
      </w:r>
      <w:proofErr w:type="spellEnd"/>
      <w:r w:rsidRPr="307A24E6">
        <w:rPr>
          <w:color w:val="000000" w:themeColor="text1"/>
          <w:lang w:eastAsia="en-GB"/>
        </w:rPr>
        <w:t xml:space="preserve"> 2011), was incomplete, but still somewhat in anatomical position. A long bone from this individual yielded sample I12906 (female), dating to 2186±34 BP (UA-38019; 375–121 cal BCE). </w:t>
      </w:r>
      <w:r>
        <w:t>The grave is possibly related to nearby Middle Iron Age settlement activity (Dijkstra 2011).</w:t>
      </w:r>
    </w:p>
    <w:p w14:paraId="29A1802B" w14:textId="4014B777" w:rsidR="00DE04E5" w:rsidRPr="007B26E6" w:rsidRDefault="00DE04E5" w:rsidP="3F8131B7">
      <w:pPr>
        <w:jc w:val="both"/>
        <w:rPr>
          <w:color w:val="000000" w:themeColor="text1"/>
          <w:lang w:eastAsia="en-GB"/>
        </w:rPr>
      </w:pPr>
    </w:p>
    <w:p w14:paraId="33BEB61B"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Bodemvondsten</w:t>
      </w:r>
      <w:proofErr w:type="spellEnd"/>
      <w:r w:rsidRPr="007B26E6">
        <w:rPr>
          <w:color w:val="000000"/>
          <w:lang w:eastAsia="en-GB"/>
        </w:rPr>
        <w:t xml:space="preserve"> Zeeland, Middelburg</w:t>
      </w:r>
    </w:p>
    <w:p w14:paraId="365D0466" w14:textId="545DCB73" w:rsidR="00DE04E5" w:rsidRPr="007B26E6" w:rsidRDefault="3F8131B7" w:rsidP="3F8131B7">
      <w:pPr>
        <w:jc w:val="both"/>
        <w:rPr>
          <w:color w:val="000000" w:themeColor="text1"/>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Bernard </w:t>
      </w:r>
      <w:proofErr w:type="spellStart"/>
      <w:r w:rsidRPr="3F8131B7">
        <w:rPr>
          <w:color w:val="000000" w:themeColor="text1"/>
          <w:lang w:eastAsia="en-GB"/>
        </w:rPr>
        <w:t>Meijlink</w:t>
      </w:r>
      <w:proofErr w:type="spellEnd"/>
      <w:r w:rsidRPr="3F8131B7">
        <w:rPr>
          <w:color w:val="000000" w:themeColor="text1"/>
          <w:lang w:eastAsia="en-GB"/>
        </w:rPr>
        <w:t xml:space="preserve"> and Eveline </w:t>
      </w:r>
      <w:proofErr w:type="spellStart"/>
      <w:r w:rsidRPr="3F8131B7">
        <w:rPr>
          <w:color w:val="000000" w:themeColor="text1"/>
          <w:lang w:eastAsia="en-GB"/>
        </w:rPr>
        <w:t>Altena</w:t>
      </w:r>
      <w:proofErr w:type="spellEnd"/>
    </w:p>
    <w:p w14:paraId="297E87AF" w14:textId="77777777" w:rsidR="00DE04E5" w:rsidRPr="007B26E6" w:rsidRDefault="00DE04E5" w:rsidP="00DE04E5">
      <w:pPr>
        <w:jc w:val="both"/>
        <w:rPr>
          <w:lang w:eastAsia="en-GB"/>
        </w:rPr>
      </w:pPr>
      <w:r w:rsidRPr="007B26E6">
        <w:rPr>
          <w:color w:val="000000"/>
          <w:lang w:eastAsia="en-GB"/>
        </w:rPr>
        <w:t>References: </w:t>
      </w:r>
    </w:p>
    <w:p w14:paraId="76281B1D" w14:textId="77777777" w:rsidR="00DE04E5" w:rsidRPr="007B26E6" w:rsidRDefault="00DE04E5" w:rsidP="00DE04E5">
      <w:pPr>
        <w:jc w:val="both"/>
        <w:rPr>
          <w:lang w:eastAsia="en-GB"/>
        </w:rPr>
      </w:pPr>
      <w:r w:rsidRPr="007B26E6">
        <w:rPr>
          <w:color w:val="000000"/>
          <w:lang w:eastAsia="en-GB"/>
        </w:rPr>
        <w:t xml:space="preserve">Dijkstra, J. 2011. De </w:t>
      </w:r>
      <w:proofErr w:type="spellStart"/>
      <w:r w:rsidRPr="007B26E6">
        <w:rPr>
          <w:color w:val="000000"/>
          <w:lang w:eastAsia="en-GB"/>
        </w:rPr>
        <w:t>ontwikkeling</w:t>
      </w:r>
      <w:proofErr w:type="spellEnd"/>
      <w:r w:rsidRPr="007B26E6">
        <w:rPr>
          <w:color w:val="000000"/>
          <w:lang w:eastAsia="en-GB"/>
        </w:rPr>
        <w:t xml:space="preserve"> van de </w:t>
      </w:r>
      <w:proofErr w:type="spellStart"/>
      <w:r w:rsidRPr="007B26E6">
        <w:rPr>
          <w:color w:val="000000"/>
          <w:lang w:eastAsia="en-GB"/>
        </w:rPr>
        <w:t>bewoning</w:t>
      </w:r>
      <w:proofErr w:type="spellEnd"/>
      <w:r w:rsidRPr="007B26E6">
        <w:rPr>
          <w:color w:val="000000"/>
          <w:lang w:eastAsia="en-GB"/>
        </w:rPr>
        <w:t xml:space="preserve"> </w:t>
      </w:r>
      <w:proofErr w:type="spellStart"/>
      <w:r w:rsidRPr="007B26E6">
        <w:rPr>
          <w:color w:val="000000"/>
          <w:lang w:eastAsia="en-GB"/>
        </w:rPr>
        <w:t>vanaf</w:t>
      </w:r>
      <w:proofErr w:type="spellEnd"/>
      <w:r w:rsidRPr="007B26E6">
        <w:rPr>
          <w:color w:val="000000"/>
          <w:lang w:eastAsia="en-GB"/>
        </w:rPr>
        <w:t xml:space="preserve"> de Midden-</w:t>
      </w:r>
      <w:proofErr w:type="spellStart"/>
      <w:r w:rsidRPr="007B26E6">
        <w:rPr>
          <w:color w:val="000000"/>
          <w:lang w:eastAsia="en-GB"/>
        </w:rPr>
        <w:t>IJzertijd</w:t>
      </w:r>
      <w:proofErr w:type="spellEnd"/>
      <w:r w:rsidRPr="007B26E6">
        <w:rPr>
          <w:color w:val="000000"/>
          <w:lang w:eastAsia="en-GB"/>
        </w:rPr>
        <w:t xml:space="preserve"> tot </w:t>
      </w:r>
      <w:proofErr w:type="spellStart"/>
      <w:r w:rsidRPr="007B26E6">
        <w:rPr>
          <w:color w:val="000000"/>
          <w:lang w:eastAsia="en-GB"/>
        </w:rPr>
        <w:t>en</w:t>
      </w:r>
      <w:proofErr w:type="spellEnd"/>
      <w:r w:rsidRPr="007B26E6">
        <w:rPr>
          <w:color w:val="000000"/>
          <w:lang w:eastAsia="en-GB"/>
        </w:rPr>
        <w:t xml:space="preserve"> met de Late </w:t>
      </w:r>
      <w:proofErr w:type="spellStart"/>
      <w:r w:rsidRPr="007B26E6">
        <w:rPr>
          <w:color w:val="000000"/>
          <w:lang w:eastAsia="en-GB"/>
        </w:rPr>
        <w:t>Middeleeuwen</w:t>
      </w:r>
      <w:proofErr w:type="spellEnd"/>
      <w:r w:rsidRPr="007B26E6">
        <w:rPr>
          <w:color w:val="000000"/>
          <w:lang w:eastAsia="en-GB"/>
        </w:rPr>
        <w:t xml:space="preserve">, in J. Dijkstra and F.S. </w:t>
      </w:r>
      <w:proofErr w:type="spellStart"/>
      <w:r w:rsidRPr="007B26E6">
        <w:rPr>
          <w:color w:val="000000"/>
          <w:lang w:eastAsia="en-GB"/>
        </w:rPr>
        <w:t>Zuidhoff</w:t>
      </w:r>
      <w:proofErr w:type="spellEnd"/>
      <w:r w:rsidRPr="007B26E6">
        <w:rPr>
          <w:color w:val="000000"/>
          <w:lang w:eastAsia="en-GB"/>
        </w:rPr>
        <w:t xml:space="preserve"> (eds), </w:t>
      </w:r>
      <w:proofErr w:type="spellStart"/>
      <w:r w:rsidRPr="007B26E6">
        <w:rPr>
          <w:i/>
          <w:iCs/>
          <w:color w:val="000000"/>
          <w:lang w:eastAsia="en-GB"/>
        </w:rPr>
        <w:t>Kansen</w:t>
      </w:r>
      <w:proofErr w:type="spellEnd"/>
      <w:r w:rsidRPr="007B26E6">
        <w:rPr>
          <w:i/>
          <w:iCs/>
          <w:color w:val="000000"/>
          <w:lang w:eastAsia="en-GB"/>
        </w:rPr>
        <w:t xml:space="preserve"> op de </w:t>
      </w:r>
      <w:proofErr w:type="spellStart"/>
      <w:r w:rsidRPr="007B26E6">
        <w:rPr>
          <w:i/>
          <w:iCs/>
          <w:color w:val="000000"/>
          <w:lang w:eastAsia="en-GB"/>
        </w:rPr>
        <w:t>kwelder</w:t>
      </w:r>
      <w:proofErr w:type="spellEnd"/>
      <w:r w:rsidRPr="007B26E6">
        <w:rPr>
          <w:i/>
          <w:iCs/>
          <w:color w:val="000000"/>
          <w:lang w:eastAsia="en-GB"/>
        </w:rPr>
        <w:t xml:space="preserve">. </w:t>
      </w:r>
      <w:proofErr w:type="spellStart"/>
      <w:r w:rsidRPr="007B26E6">
        <w:rPr>
          <w:i/>
          <w:iCs/>
          <w:color w:val="000000"/>
          <w:lang w:eastAsia="en-GB"/>
        </w:rPr>
        <w:t>Archeologisch</w:t>
      </w:r>
      <w:proofErr w:type="spellEnd"/>
      <w:r w:rsidRPr="007B26E6">
        <w:rPr>
          <w:i/>
          <w:iCs/>
          <w:color w:val="000000"/>
          <w:lang w:eastAsia="en-GB"/>
        </w:rPr>
        <w:t xml:space="preserve"> </w:t>
      </w:r>
      <w:proofErr w:type="spellStart"/>
      <w:r w:rsidRPr="007B26E6">
        <w:rPr>
          <w:i/>
          <w:iCs/>
          <w:color w:val="000000"/>
          <w:lang w:eastAsia="en-GB"/>
        </w:rPr>
        <w:t>onderzoek</w:t>
      </w:r>
      <w:proofErr w:type="spellEnd"/>
      <w:r w:rsidRPr="007B26E6">
        <w:rPr>
          <w:i/>
          <w:iCs/>
          <w:color w:val="000000"/>
          <w:lang w:eastAsia="en-GB"/>
        </w:rPr>
        <w:t xml:space="preserve"> op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rond</w:t>
      </w:r>
      <w:proofErr w:type="spellEnd"/>
      <w:r w:rsidRPr="007B26E6">
        <w:rPr>
          <w:i/>
          <w:iCs/>
          <w:color w:val="000000"/>
          <w:lang w:eastAsia="en-GB"/>
        </w:rPr>
        <w:t xml:space="preserve"> </w:t>
      </w:r>
      <w:proofErr w:type="spellStart"/>
      <w:r w:rsidRPr="007B26E6">
        <w:rPr>
          <w:i/>
          <w:iCs/>
          <w:color w:val="000000"/>
          <w:lang w:eastAsia="en-GB"/>
        </w:rPr>
        <w:t>negen</w:t>
      </w:r>
      <w:proofErr w:type="spellEnd"/>
      <w:r w:rsidRPr="007B26E6">
        <w:rPr>
          <w:i/>
          <w:iCs/>
          <w:color w:val="000000"/>
          <w:lang w:eastAsia="en-GB"/>
        </w:rPr>
        <w:t xml:space="preserve"> </w:t>
      </w:r>
      <w:proofErr w:type="spellStart"/>
      <w:r w:rsidRPr="007B26E6">
        <w:rPr>
          <w:i/>
          <w:iCs/>
          <w:color w:val="000000"/>
          <w:lang w:eastAsia="en-GB"/>
        </w:rPr>
        <w:t>vindplaatsen</w:t>
      </w:r>
      <w:proofErr w:type="spellEnd"/>
      <w:r w:rsidRPr="007B26E6">
        <w:rPr>
          <w:i/>
          <w:iCs/>
          <w:color w:val="000000"/>
          <w:lang w:eastAsia="en-GB"/>
        </w:rPr>
        <w:t xml:space="preserve"> in het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tracé</w:t>
      </w:r>
      <w:proofErr w:type="spellEnd"/>
      <w:r w:rsidRPr="007B26E6">
        <w:rPr>
          <w:i/>
          <w:iCs/>
          <w:color w:val="000000"/>
          <w:lang w:eastAsia="en-GB"/>
        </w:rPr>
        <w:t xml:space="preserve"> van </w:t>
      </w:r>
      <w:proofErr w:type="spellStart"/>
      <w:r w:rsidRPr="007B26E6">
        <w:rPr>
          <w:i/>
          <w:iCs/>
          <w:color w:val="000000"/>
          <w:lang w:eastAsia="en-GB"/>
        </w:rPr>
        <w:t>Rijksweg</w:t>
      </w:r>
      <w:proofErr w:type="spellEnd"/>
      <w:r w:rsidRPr="007B26E6">
        <w:rPr>
          <w:i/>
          <w:iCs/>
          <w:color w:val="000000"/>
          <w:lang w:eastAsia="en-GB"/>
        </w:rPr>
        <w:t xml:space="preserve"> 57 </w:t>
      </w:r>
      <w:proofErr w:type="spellStart"/>
      <w:r w:rsidRPr="007B26E6">
        <w:rPr>
          <w:i/>
          <w:iCs/>
          <w:color w:val="000000"/>
          <w:lang w:eastAsia="en-GB"/>
        </w:rPr>
        <w:t>en</w:t>
      </w:r>
      <w:proofErr w:type="spellEnd"/>
      <w:r w:rsidRPr="007B26E6">
        <w:rPr>
          <w:i/>
          <w:iCs/>
          <w:color w:val="000000"/>
          <w:lang w:eastAsia="en-GB"/>
        </w:rPr>
        <w:t xml:space="preserve"> de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rondweg</w:t>
      </w:r>
      <w:proofErr w:type="spellEnd"/>
      <w:r w:rsidRPr="007B26E6">
        <w:rPr>
          <w:i/>
          <w:iCs/>
          <w:color w:val="000000"/>
          <w:lang w:eastAsia="en-GB"/>
        </w:rPr>
        <w:t xml:space="preserve"> </w:t>
      </w:r>
      <w:proofErr w:type="spellStart"/>
      <w:r w:rsidRPr="007B26E6">
        <w:rPr>
          <w:i/>
          <w:iCs/>
          <w:color w:val="000000"/>
          <w:lang w:eastAsia="en-GB"/>
        </w:rPr>
        <w:t>ter</w:t>
      </w:r>
      <w:proofErr w:type="spellEnd"/>
      <w:r w:rsidRPr="007B26E6">
        <w:rPr>
          <w:i/>
          <w:iCs/>
          <w:color w:val="000000"/>
          <w:lang w:eastAsia="en-GB"/>
        </w:rPr>
        <w:t xml:space="preserve"> </w:t>
      </w:r>
      <w:proofErr w:type="spellStart"/>
      <w:r w:rsidRPr="007B26E6">
        <w:rPr>
          <w:i/>
          <w:iCs/>
          <w:color w:val="000000"/>
          <w:lang w:eastAsia="en-GB"/>
        </w:rPr>
        <w:t>hoogte</w:t>
      </w:r>
      <w:proofErr w:type="spellEnd"/>
      <w:r w:rsidRPr="007B26E6">
        <w:rPr>
          <w:i/>
          <w:iCs/>
          <w:color w:val="000000"/>
          <w:lang w:eastAsia="en-GB"/>
        </w:rPr>
        <w:t xml:space="preserve"> van </w:t>
      </w:r>
      <w:proofErr w:type="spellStart"/>
      <w:r w:rsidRPr="007B26E6">
        <w:rPr>
          <w:i/>
          <w:iCs/>
          <w:color w:val="000000"/>
          <w:lang w:eastAsia="en-GB"/>
        </w:rPr>
        <w:t>Serooskerke</w:t>
      </w:r>
      <w:proofErr w:type="spellEnd"/>
      <w:r w:rsidRPr="007B26E6">
        <w:rPr>
          <w:i/>
          <w:iCs/>
          <w:color w:val="000000"/>
          <w:lang w:eastAsia="en-GB"/>
        </w:rPr>
        <w:t xml:space="preserve"> (Walcheren)</w:t>
      </w:r>
      <w:r w:rsidRPr="007B26E6">
        <w:rPr>
          <w:color w:val="000000"/>
          <w:lang w:eastAsia="en-GB"/>
        </w:rPr>
        <w:t xml:space="preserve">, 58–82. Amersfoort: ADC </w:t>
      </w:r>
      <w:proofErr w:type="spellStart"/>
      <w:r w:rsidRPr="007B26E6">
        <w:rPr>
          <w:color w:val="000000"/>
          <w:lang w:eastAsia="en-GB"/>
        </w:rPr>
        <w:t>Archeoprojecten</w:t>
      </w:r>
      <w:proofErr w:type="spellEnd"/>
      <w:r w:rsidRPr="007B26E6">
        <w:rPr>
          <w:color w:val="000000"/>
          <w:lang w:eastAsia="en-GB"/>
        </w:rPr>
        <w:t>.</w:t>
      </w:r>
    </w:p>
    <w:p w14:paraId="7BA51FDE" w14:textId="77777777" w:rsidR="00DE04E5" w:rsidRPr="007B26E6" w:rsidRDefault="00DE04E5" w:rsidP="00DE04E5">
      <w:pPr>
        <w:rPr>
          <w:lang w:eastAsia="en-GB"/>
        </w:rPr>
      </w:pPr>
    </w:p>
    <w:p w14:paraId="08C47D11" w14:textId="146C382E" w:rsidR="00DE04E5" w:rsidRPr="007B26E6" w:rsidRDefault="66B0F1C9" w:rsidP="00DE04E5">
      <w:pPr>
        <w:jc w:val="both"/>
        <w:rPr>
          <w:lang w:eastAsia="en-GB"/>
        </w:rPr>
      </w:pPr>
      <w:proofErr w:type="spellStart"/>
      <w:r w:rsidRPr="66B0F1C9">
        <w:rPr>
          <w:color w:val="000000" w:themeColor="text1"/>
          <w:lang w:eastAsia="en-GB"/>
        </w:rPr>
        <w:t>Maesen</w:t>
      </w:r>
      <w:proofErr w:type="spellEnd"/>
      <w:r w:rsidRPr="66B0F1C9">
        <w:rPr>
          <w:color w:val="000000" w:themeColor="text1"/>
          <w:lang w:eastAsia="en-GB"/>
        </w:rPr>
        <w:t xml:space="preserve">, K. 2011. </w:t>
      </w:r>
      <w:proofErr w:type="spellStart"/>
      <w:r w:rsidRPr="66B0F1C9">
        <w:rPr>
          <w:color w:val="000000" w:themeColor="text1"/>
          <w:lang w:eastAsia="en-GB"/>
        </w:rPr>
        <w:t>Fysisch</w:t>
      </w:r>
      <w:proofErr w:type="spellEnd"/>
      <w:r w:rsidRPr="66B0F1C9">
        <w:rPr>
          <w:color w:val="000000" w:themeColor="text1"/>
          <w:lang w:eastAsia="en-GB"/>
        </w:rPr>
        <w:t xml:space="preserve"> </w:t>
      </w:r>
      <w:proofErr w:type="spellStart"/>
      <w:r w:rsidRPr="66B0F1C9">
        <w:rPr>
          <w:color w:val="000000" w:themeColor="text1"/>
          <w:lang w:eastAsia="en-GB"/>
        </w:rPr>
        <w:t>antropologisch</w:t>
      </w:r>
      <w:proofErr w:type="spellEnd"/>
      <w:r w:rsidRPr="66B0F1C9">
        <w:rPr>
          <w:color w:val="000000" w:themeColor="text1"/>
          <w:lang w:eastAsia="en-GB"/>
        </w:rPr>
        <w:t xml:space="preserve"> </w:t>
      </w:r>
      <w:proofErr w:type="spellStart"/>
      <w:r w:rsidRPr="66B0F1C9">
        <w:rPr>
          <w:color w:val="000000" w:themeColor="text1"/>
          <w:lang w:eastAsia="en-GB"/>
        </w:rPr>
        <w:t>onderzoek</w:t>
      </w:r>
      <w:proofErr w:type="spellEnd"/>
      <w:r w:rsidRPr="66B0F1C9">
        <w:rPr>
          <w:color w:val="000000" w:themeColor="text1"/>
          <w:lang w:eastAsia="en-GB"/>
        </w:rPr>
        <w:t xml:space="preserve">, in J. Dijkstra and F.S. </w:t>
      </w:r>
      <w:proofErr w:type="spellStart"/>
      <w:r w:rsidRPr="66B0F1C9">
        <w:rPr>
          <w:color w:val="000000" w:themeColor="text1"/>
          <w:lang w:eastAsia="en-GB"/>
        </w:rPr>
        <w:t>Zuidhoff</w:t>
      </w:r>
      <w:proofErr w:type="spellEnd"/>
      <w:r w:rsidRPr="66B0F1C9">
        <w:rPr>
          <w:color w:val="000000" w:themeColor="text1"/>
          <w:lang w:eastAsia="en-GB"/>
        </w:rPr>
        <w:t xml:space="preserve"> (eds), </w:t>
      </w:r>
      <w:proofErr w:type="spellStart"/>
      <w:r w:rsidRPr="66B0F1C9">
        <w:rPr>
          <w:i/>
          <w:iCs/>
          <w:color w:val="000000" w:themeColor="text1"/>
          <w:lang w:eastAsia="en-GB"/>
        </w:rPr>
        <w:t>Kansen</w:t>
      </w:r>
      <w:proofErr w:type="spellEnd"/>
      <w:r w:rsidRPr="66B0F1C9">
        <w:rPr>
          <w:i/>
          <w:iCs/>
          <w:color w:val="000000" w:themeColor="text1"/>
          <w:lang w:eastAsia="en-GB"/>
        </w:rPr>
        <w:t xml:space="preserve"> op de </w:t>
      </w:r>
      <w:proofErr w:type="spellStart"/>
      <w:r w:rsidRPr="66B0F1C9">
        <w:rPr>
          <w:i/>
          <w:iCs/>
          <w:color w:val="000000" w:themeColor="text1"/>
          <w:lang w:eastAsia="en-GB"/>
        </w:rPr>
        <w:t>kwelder</w:t>
      </w:r>
      <w:proofErr w:type="spellEnd"/>
      <w:r w:rsidRPr="66B0F1C9">
        <w:rPr>
          <w:i/>
          <w:iCs/>
          <w:color w:val="000000" w:themeColor="text1"/>
          <w:lang w:eastAsia="en-GB"/>
        </w:rPr>
        <w:t xml:space="preserve">. </w:t>
      </w:r>
      <w:proofErr w:type="spellStart"/>
      <w:r w:rsidRPr="66B0F1C9">
        <w:rPr>
          <w:i/>
          <w:iCs/>
          <w:color w:val="000000" w:themeColor="text1"/>
          <w:lang w:eastAsia="en-GB"/>
        </w:rPr>
        <w:t>Archeologisch</w:t>
      </w:r>
      <w:proofErr w:type="spellEnd"/>
      <w:r w:rsidRPr="66B0F1C9">
        <w:rPr>
          <w:i/>
          <w:iCs/>
          <w:color w:val="000000" w:themeColor="text1"/>
          <w:lang w:eastAsia="en-GB"/>
        </w:rPr>
        <w:t xml:space="preserve"> </w:t>
      </w:r>
      <w:proofErr w:type="spellStart"/>
      <w:r w:rsidRPr="66B0F1C9">
        <w:rPr>
          <w:i/>
          <w:iCs/>
          <w:color w:val="000000" w:themeColor="text1"/>
          <w:lang w:eastAsia="en-GB"/>
        </w:rPr>
        <w:t>onderzoek</w:t>
      </w:r>
      <w:proofErr w:type="spellEnd"/>
      <w:r w:rsidRPr="66B0F1C9">
        <w:rPr>
          <w:i/>
          <w:iCs/>
          <w:color w:val="000000" w:themeColor="text1"/>
          <w:lang w:eastAsia="en-GB"/>
        </w:rPr>
        <w:t xml:space="preserve"> op </w:t>
      </w:r>
      <w:proofErr w:type="spellStart"/>
      <w:r w:rsidRPr="66B0F1C9">
        <w:rPr>
          <w:i/>
          <w:iCs/>
          <w:color w:val="000000" w:themeColor="text1"/>
          <w:lang w:eastAsia="en-GB"/>
        </w:rPr>
        <w:t>en</w:t>
      </w:r>
      <w:proofErr w:type="spellEnd"/>
      <w:r w:rsidRPr="66B0F1C9">
        <w:rPr>
          <w:i/>
          <w:iCs/>
          <w:color w:val="000000" w:themeColor="text1"/>
          <w:lang w:eastAsia="en-GB"/>
        </w:rPr>
        <w:t xml:space="preserve"> </w:t>
      </w:r>
      <w:proofErr w:type="spellStart"/>
      <w:r w:rsidRPr="66B0F1C9">
        <w:rPr>
          <w:i/>
          <w:iCs/>
          <w:color w:val="000000" w:themeColor="text1"/>
          <w:lang w:eastAsia="en-GB"/>
        </w:rPr>
        <w:t>rond</w:t>
      </w:r>
      <w:proofErr w:type="spellEnd"/>
      <w:r w:rsidRPr="66B0F1C9">
        <w:rPr>
          <w:i/>
          <w:iCs/>
          <w:color w:val="000000" w:themeColor="text1"/>
          <w:lang w:eastAsia="en-GB"/>
        </w:rPr>
        <w:t xml:space="preserve"> </w:t>
      </w:r>
      <w:proofErr w:type="spellStart"/>
      <w:r w:rsidRPr="66B0F1C9">
        <w:rPr>
          <w:i/>
          <w:iCs/>
          <w:color w:val="000000" w:themeColor="text1"/>
          <w:lang w:eastAsia="en-GB"/>
        </w:rPr>
        <w:t>negen</w:t>
      </w:r>
      <w:proofErr w:type="spellEnd"/>
      <w:r w:rsidRPr="66B0F1C9">
        <w:rPr>
          <w:i/>
          <w:iCs/>
          <w:color w:val="000000" w:themeColor="text1"/>
          <w:lang w:eastAsia="en-GB"/>
        </w:rPr>
        <w:t xml:space="preserve"> </w:t>
      </w:r>
      <w:proofErr w:type="spellStart"/>
      <w:r w:rsidRPr="66B0F1C9">
        <w:rPr>
          <w:i/>
          <w:iCs/>
          <w:color w:val="000000" w:themeColor="text1"/>
          <w:lang w:eastAsia="en-GB"/>
        </w:rPr>
        <w:t>vindplaatsen</w:t>
      </w:r>
      <w:proofErr w:type="spellEnd"/>
      <w:r w:rsidRPr="66B0F1C9">
        <w:rPr>
          <w:i/>
          <w:iCs/>
          <w:color w:val="000000" w:themeColor="text1"/>
          <w:lang w:eastAsia="en-GB"/>
        </w:rPr>
        <w:t xml:space="preserve"> in het </w:t>
      </w:r>
      <w:proofErr w:type="spellStart"/>
      <w:r w:rsidRPr="66B0F1C9">
        <w:rPr>
          <w:i/>
          <w:iCs/>
          <w:color w:val="000000" w:themeColor="text1"/>
          <w:lang w:eastAsia="en-GB"/>
        </w:rPr>
        <w:t>nieuwe</w:t>
      </w:r>
      <w:proofErr w:type="spellEnd"/>
      <w:r w:rsidRPr="66B0F1C9">
        <w:rPr>
          <w:i/>
          <w:iCs/>
          <w:color w:val="000000" w:themeColor="text1"/>
          <w:lang w:eastAsia="en-GB"/>
        </w:rPr>
        <w:t xml:space="preserve"> </w:t>
      </w:r>
      <w:proofErr w:type="spellStart"/>
      <w:r w:rsidRPr="66B0F1C9">
        <w:rPr>
          <w:i/>
          <w:iCs/>
          <w:color w:val="000000" w:themeColor="text1"/>
          <w:lang w:eastAsia="en-GB"/>
        </w:rPr>
        <w:t>tracé</w:t>
      </w:r>
      <w:proofErr w:type="spellEnd"/>
      <w:r w:rsidRPr="66B0F1C9">
        <w:rPr>
          <w:i/>
          <w:iCs/>
          <w:color w:val="000000" w:themeColor="text1"/>
          <w:lang w:eastAsia="en-GB"/>
        </w:rPr>
        <w:t xml:space="preserve"> van </w:t>
      </w:r>
      <w:proofErr w:type="spellStart"/>
      <w:r w:rsidRPr="66B0F1C9">
        <w:rPr>
          <w:i/>
          <w:iCs/>
          <w:color w:val="000000" w:themeColor="text1"/>
          <w:lang w:eastAsia="en-GB"/>
        </w:rPr>
        <w:t>Rijksweg</w:t>
      </w:r>
      <w:proofErr w:type="spellEnd"/>
      <w:r w:rsidRPr="66B0F1C9">
        <w:rPr>
          <w:i/>
          <w:iCs/>
          <w:color w:val="000000" w:themeColor="text1"/>
          <w:lang w:eastAsia="en-GB"/>
        </w:rPr>
        <w:t xml:space="preserve"> 57 </w:t>
      </w:r>
      <w:proofErr w:type="spellStart"/>
      <w:r w:rsidRPr="66B0F1C9">
        <w:rPr>
          <w:i/>
          <w:iCs/>
          <w:color w:val="000000" w:themeColor="text1"/>
          <w:lang w:eastAsia="en-GB"/>
        </w:rPr>
        <w:t>en</w:t>
      </w:r>
      <w:proofErr w:type="spellEnd"/>
      <w:r w:rsidRPr="66B0F1C9">
        <w:rPr>
          <w:i/>
          <w:iCs/>
          <w:color w:val="000000" w:themeColor="text1"/>
          <w:lang w:eastAsia="en-GB"/>
        </w:rPr>
        <w:t xml:space="preserve"> de </w:t>
      </w:r>
      <w:proofErr w:type="spellStart"/>
      <w:r w:rsidRPr="66B0F1C9">
        <w:rPr>
          <w:i/>
          <w:iCs/>
          <w:color w:val="000000" w:themeColor="text1"/>
          <w:lang w:eastAsia="en-GB"/>
        </w:rPr>
        <w:t>nieuwe</w:t>
      </w:r>
      <w:proofErr w:type="spellEnd"/>
      <w:r w:rsidRPr="66B0F1C9">
        <w:rPr>
          <w:i/>
          <w:iCs/>
          <w:color w:val="000000" w:themeColor="text1"/>
          <w:lang w:eastAsia="en-GB"/>
        </w:rPr>
        <w:t> </w:t>
      </w:r>
      <w:proofErr w:type="spellStart"/>
      <w:r w:rsidRPr="66B0F1C9">
        <w:rPr>
          <w:i/>
          <w:iCs/>
          <w:color w:val="000000" w:themeColor="text1"/>
          <w:lang w:eastAsia="en-GB"/>
        </w:rPr>
        <w:t>rondweg</w:t>
      </w:r>
      <w:proofErr w:type="spellEnd"/>
      <w:r w:rsidRPr="66B0F1C9">
        <w:rPr>
          <w:i/>
          <w:iCs/>
          <w:color w:val="000000" w:themeColor="text1"/>
          <w:lang w:eastAsia="en-GB"/>
        </w:rPr>
        <w:t xml:space="preserve"> </w:t>
      </w:r>
      <w:proofErr w:type="spellStart"/>
      <w:r w:rsidRPr="66B0F1C9">
        <w:rPr>
          <w:i/>
          <w:iCs/>
          <w:color w:val="000000" w:themeColor="text1"/>
          <w:lang w:eastAsia="en-GB"/>
        </w:rPr>
        <w:t>ter</w:t>
      </w:r>
      <w:proofErr w:type="spellEnd"/>
      <w:r w:rsidRPr="66B0F1C9">
        <w:rPr>
          <w:i/>
          <w:iCs/>
          <w:color w:val="000000" w:themeColor="text1"/>
          <w:lang w:eastAsia="en-GB"/>
        </w:rPr>
        <w:t xml:space="preserve"> </w:t>
      </w:r>
      <w:proofErr w:type="spellStart"/>
      <w:r w:rsidRPr="66B0F1C9">
        <w:rPr>
          <w:i/>
          <w:iCs/>
          <w:color w:val="000000" w:themeColor="text1"/>
          <w:lang w:eastAsia="en-GB"/>
        </w:rPr>
        <w:t>hoogte</w:t>
      </w:r>
      <w:proofErr w:type="spellEnd"/>
      <w:r w:rsidRPr="66B0F1C9">
        <w:rPr>
          <w:i/>
          <w:iCs/>
          <w:color w:val="000000" w:themeColor="text1"/>
          <w:lang w:eastAsia="en-GB"/>
        </w:rPr>
        <w:t xml:space="preserve"> van </w:t>
      </w:r>
      <w:proofErr w:type="spellStart"/>
      <w:r w:rsidRPr="66B0F1C9">
        <w:rPr>
          <w:i/>
          <w:iCs/>
          <w:color w:val="000000" w:themeColor="text1"/>
          <w:lang w:eastAsia="en-GB"/>
        </w:rPr>
        <w:t>Serooskerke</w:t>
      </w:r>
      <w:proofErr w:type="spellEnd"/>
      <w:r w:rsidRPr="66B0F1C9">
        <w:rPr>
          <w:i/>
          <w:iCs/>
          <w:color w:val="000000" w:themeColor="text1"/>
          <w:lang w:eastAsia="en-GB"/>
        </w:rPr>
        <w:t xml:space="preserve"> (Walcheren), </w:t>
      </w:r>
      <w:r w:rsidRPr="66B0F1C9">
        <w:rPr>
          <w:color w:val="000000" w:themeColor="text1"/>
          <w:lang w:eastAsia="en-GB"/>
        </w:rPr>
        <w:t xml:space="preserve">419–23. Amersfoort: ADC </w:t>
      </w:r>
      <w:proofErr w:type="spellStart"/>
      <w:r w:rsidRPr="66B0F1C9">
        <w:rPr>
          <w:color w:val="000000" w:themeColor="text1"/>
          <w:lang w:eastAsia="en-GB"/>
        </w:rPr>
        <w:t>Archeoprojecten</w:t>
      </w:r>
      <w:proofErr w:type="spellEnd"/>
      <w:r w:rsidRPr="66B0F1C9">
        <w:rPr>
          <w:color w:val="000000" w:themeColor="text1"/>
          <w:lang w:eastAsia="en-GB"/>
        </w:rPr>
        <w:t>.</w:t>
      </w:r>
    </w:p>
    <w:p w14:paraId="74FE9A90" w14:textId="77777777" w:rsidR="00DE04E5" w:rsidRPr="007B26E6" w:rsidRDefault="00DE04E5" w:rsidP="00DE04E5">
      <w:pPr>
        <w:rPr>
          <w:lang w:eastAsia="en-GB"/>
        </w:rPr>
      </w:pPr>
    </w:p>
    <w:p w14:paraId="667C78A7" w14:textId="77777777" w:rsidR="00DE04E5" w:rsidRPr="007B26E6" w:rsidRDefault="00DE04E5" w:rsidP="00DE04E5">
      <w:pPr>
        <w:jc w:val="both"/>
        <w:rPr>
          <w:lang w:eastAsia="en-GB"/>
        </w:rPr>
      </w:pPr>
      <w:proofErr w:type="spellStart"/>
      <w:r w:rsidRPr="007B26E6">
        <w:rPr>
          <w:b/>
          <w:bCs/>
          <w:color w:val="000000"/>
          <w:lang w:eastAsia="en-GB"/>
        </w:rPr>
        <w:t>Velsen-Hofgeesterweg</w:t>
      </w:r>
      <w:proofErr w:type="spellEnd"/>
      <w:r w:rsidRPr="007B26E6">
        <w:rPr>
          <w:b/>
          <w:bCs/>
          <w:color w:val="000000"/>
          <w:lang w:eastAsia="en-GB"/>
        </w:rPr>
        <w:t>, Noord-Holland, Netherlands</w:t>
      </w:r>
    </w:p>
    <w:p w14:paraId="502D7FB3" w14:textId="77777777" w:rsidR="00DE04E5" w:rsidRPr="007B26E6" w:rsidRDefault="00DE04E5" w:rsidP="00DE04E5">
      <w:pPr>
        <w:jc w:val="both"/>
        <w:rPr>
          <w:lang w:eastAsia="en-GB"/>
        </w:rPr>
      </w:pPr>
      <w:r w:rsidRPr="007B26E6">
        <w:rPr>
          <w:color w:val="000000"/>
          <w:lang w:eastAsia="en-GB"/>
        </w:rPr>
        <w:t xml:space="preserve">In 1978 rescue excavations at </w:t>
      </w:r>
      <w:proofErr w:type="spellStart"/>
      <w:r w:rsidRPr="007B26E6">
        <w:rPr>
          <w:color w:val="000000"/>
          <w:lang w:eastAsia="en-GB"/>
        </w:rPr>
        <w:t>Velsen-Hofgeesterweg</w:t>
      </w:r>
      <w:proofErr w:type="spellEnd"/>
      <w:r w:rsidRPr="007B26E6">
        <w:rPr>
          <w:color w:val="000000"/>
          <w:lang w:eastAsia="en-GB"/>
        </w:rPr>
        <w:t xml:space="preserve"> revealed the remains of two or three Bronze Age burial mounds. The mounds were located in arable land on a dry </w:t>
      </w:r>
      <w:proofErr w:type="gramStart"/>
      <w:r w:rsidRPr="007B26E6">
        <w:rPr>
          <w:color w:val="000000"/>
          <w:lang w:eastAsia="en-GB"/>
        </w:rPr>
        <w:t>salt-marsh</w:t>
      </w:r>
      <w:proofErr w:type="gramEnd"/>
      <w:r w:rsidRPr="007B26E6">
        <w:rPr>
          <w:color w:val="000000"/>
          <w:lang w:eastAsia="en-GB"/>
        </w:rPr>
        <w:t xml:space="preserve"> and were eroded to a considerable degree before being covered by peat and dune sand deposits (</w:t>
      </w:r>
      <w:proofErr w:type="spellStart"/>
      <w:r w:rsidRPr="007B26E6">
        <w:rPr>
          <w:color w:val="000000"/>
          <w:lang w:eastAsia="en-GB"/>
        </w:rPr>
        <w:t>Kleijne</w:t>
      </w:r>
      <w:proofErr w:type="spellEnd"/>
      <w:r w:rsidRPr="007B26E6">
        <w:rPr>
          <w:color w:val="000000"/>
          <w:lang w:eastAsia="en-GB"/>
        </w:rPr>
        <w:t xml:space="preserve"> 2015, 34). Tumulus A was a multi-period barrow surrounded by narrow ditches and post circles. No central burial was found, but in total, 10 interments (three cremations and seven inhumations) were recovered. </w:t>
      </w:r>
    </w:p>
    <w:p w14:paraId="7C88D87B" w14:textId="77777777" w:rsidR="00DE04E5" w:rsidRPr="007B26E6" w:rsidRDefault="00DE04E5" w:rsidP="00DE04E5">
      <w:pPr>
        <w:rPr>
          <w:lang w:eastAsia="en-GB"/>
        </w:rPr>
      </w:pPr>
    </w:p>
    <w:p w14:paraId="28E5DA73" w14:textId="60ED5094" w:rsidR="00DE04E5" w:rsidRPr="007B26E6" w:rsidRDefault="307A24E6" w:rsidP="307A24E6">
      <w:pPr>
        <w:jc w:val="both"/>
        <w:rPr>
          <w:lang w:eastAsia="en-GB"/>
        </w:rPr>
      </w:pPr>
      <w:r w:rsidRPr="307A24E6">
        <w:rPr>
          <w:color w:val="000000" w:themeColor="text1"/>
          <w:lang w:eastAsia="en-GB"/>
        </w:rPr>
        <w:t xml:space="preserve">Two petrous bones were successfully </w:t>
      </w:r>
      <w:proofErr w:type="spellStart"/>
      <w:r w:rsidR="00CD24B1">
        <w:rPr>
          <w:color w:val="000000" w:themeColor="text1"/>
          <w:lang w:eastAsia="en-GB"/>
        </w:rPr>
        <w:t>analyse</w:t>
      </w:r>
      <w:r w:rsidRPr="307A24E6">
        <w:rPr>
          <w:color w:val="000000" w:themeColor="text1"/>
          <w:lang w:eastAsia="en-GB"/>
        </w:rPr>
        <w:t>d</w:t>
      </w:r>
      <w:proofErr w:type="spellEnd"/>
      <w:r w:rsidRPr="307A24E6">
        <w:rPr>
          <w:color w:val="000000" w:themeColor="text1"/>
          <w:lang w:eastAsia="en-GB"/>
        </w:rPr>
        <w:t xml:space="preserve"> for aDNA, from individuals laid supine in grave pits without cists in tumulus A (letter of R. </w:t>
      </w:r>
      <w:proofErr w:type="spellStart"/>
      <w:r w:rsidRPr="307A24E6">
        <w:rPr>
          <w:color w:val="000000" w:themeColor="text1"/>
          <w:lang w:eastAsia="en-GB"/>
        </w:rPr>
        <w:t>Perizonius</w:t>
      </w:r>
      <w:proofErr w:type="spellEnd"/>
      <w:r w:rsidRPr="307A24E6">
        <w:rPr>
          <w:color w:val="000000" w:themeColor="text1"/>
          <w:lang w:eastAsia="en-GB"/>
        </w:rPr>
        <w:t xml:space="preserve"> 1979 cited by </w:t>
      </w:r>
      <w:proofErr w:type="spellStart"/>
      <w:r w:rsidRPr="307A24E6">
        <w:rPr>
          <w:color w:val="000000" w:themeColor="text1"/>
          <w:lang w:eastAsia="en-GB"/>
        </w:rPr>
        <w:t>Kleijne</w:t>
      </w:r>
      <w:proofErr w:type="spellEnd"/>
      <w:r w:rsidRPr="307A24E6">
        <w:rPr>
          <w:color w:val="000000" w:themeColor="text1"/>
          <w:lang w:eastAsia="en-GB"/>
        </w:rPr>
        <w:t xml:space="preserve"> 2015, 34). That from the individual in grave 3 yielded sample I20057 (female). The skeleton was incomplete and poorly preserved, but the age was estimated at 18+ years (</w:t>
      </w:r>
      <w:proofErr w:type="spellStart"/>
      <w:r w:rsidRPr="307A24E6">
        <w:rPr>
          <w:color w:val="000000" w:themeColor="text1"/>
          <w:lang w:eastAsia="en-GB"/>
        </w:rPr>
        <w:t>Veselka</w:t>
      </w:r>
      <w:proofErr w:type="spellEnd"/>
      <w:r w:rsidRPr="307A24E6">
        <w:rPr>
          <w:color w:val="000000" w:themeColor="text1"/>
          <w:lang w:eastAsia="en-GB"/>
        </w:rPr>
        <w:t xml:space="preserve"> 2018). Grave 3 yielded a date of 2950±80 BP (GrN-9867; 1396–932 cal BCE), based on wood presumably from the coffin (</w:t>
      </w:r>
      <w:proofErr w:type="spellStart"/>
      <w:r w:rsidRPr="307A24E6">
        <w:rPr>
          <w:color w:val="000000" w:themeColor="text1"/>
          <w:lang w:eastAsia="en-GB"/>
        </w:rPr>
        <w:t>Kleijne</w:t>
      </w:r>
      <w:proofErr w:type="spellEnd"/>
      <w:r w:rsidRPr="307A24E6">
        <w:rPr>
          <w:color w:val="000000" w:themeColor="text1"/>
          <w:lang w:eastAsia="en-GB"/>
        </w:rPr>
        <w:t xml:space="preserve"> 2018). The individual in grave 4 yielded sample I20058 (male). The age of this individual was estimated at approximately 7 years (</w:t>
      </w:r>
      <w:proofErr w:type="spellStart"/>
      <w:r w:rsidRPr="307A24E6">
        <w:rPr>
          <w:color w:val="000000" w:themeColor="text1"/>
          <w:lang w:eastAsia="en-GB"/>
        </w:rPr>
        <w:t>Veselka</w:t>
      </w:r>
      <w:proofErr w:type="spellEnd"/>
      <w:r w:rsidRPr="307A24E6">
        <w:rPr>
          <w:color w:val="000000" w:themeColor="text1"/>
          <w:lang w:eastAsia="en-GB"/>
        </w:rPr>
        <w:t xml:space="preserve"> 2018). Charcoal collected from another inhumation (grave 1) in tumulus A, produced a Middle Bronze Age date of 3010±10 BP (GrN-9867; 1297–1209 </w:t>
      </w:r>
      <w:r w:rsidRPr="307A24E6">
        <w:rPr>
          <w:color w:val="000000" w:themeColor="text1"/>
        </w:rPr>
        <w:t>cal BCE) (</w:t>
      </w:r>
      <w:proofErr w:type="spellStart"/>
      <w:r w:rsidRPr="307A24E6">
        <w:rPr>
          <w:color w:val="000000" w:themeColor="text1"/>
        </w:rPr>
        <w:t>Kleijne</w:t>
      </w:r>
      <w:proofErr w:type="spellEnd"/>
      <w:r w:rsidRPr="307A24E6">
        <w:rPr>
          <w:color w:val="000000" w:themeColor="text1"/>
        </w:rPr>
        <w:t xml:space="preserve"> 2015).</w:t>
      </w:r>
    </w:p>
    <w:p w14:paraId="14FA39AF" w14:textId="77777777" w:rsidR="00DE04E5" w:rsidRPr="007B26E6" w:rsidRDefault="00DE04E5" w:rsidP="00DE04E5">
      <w:pPr>
        <w:rPr>
          <w:lang w:eastAsia="en-GB"/>
        </w:rPr>
      </w:pPr>
    </w:p>
    <w:p w14:paraId="5E83A220"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7AEF7E43" w14:textId="77777777" w:rsidR="00DE04E5" w:rsidRPr="007B26E6" w:rsidRDefault="00DE04E5" w:rsidP="00DE04E5">
      <w:pPr>
        <w:jc w:val="both"/>
        <w:rPr>
          <w:lang w:eastAsia="en-GB"/>
        </w:rPr>
      </w:pPr>
      <w:r w:rsidRPr="007B26E6">
        <w:rPr>
          <w:color w:val="000000"/>
          <w:lang w:eastAsia="en-GB"/>
        </w:rPr>
        <w:t xml:space="preserve">Authors of entry: Harry </w:t>
      </w:r>
      <w:proofErr w:type="spellStart"/>
      <w:r w:rsidRPr="007B26E6">
        <w:rPr>
          <w:color w:val="000000"/>
          <w:lang w:eastAsia="en-GB"/>
        </w:rPr>
        <w:t>Fokkens</w:t>
      </w:r>
      <w:proofErr w:type="spellEnd"/>
      <w:r w:rsidRPr="007B26E6">
        <w:rPr>
          <w:color w:val="000000"/>
          <w:lang w:eastAsia="en-GB"/>
        </w:rPr>
        <w:t xml:space="preserve"> and Jos </w:t>
      </w:r>
      <w:proofErr w:type="spellStart"/>
      <w:r w:rsidRPr="007B26E6">
        <w:rPr>
          <w:color w:val="000000"/>
          <w:lang w:eastAsia="en-GB"/>
        </w:rPr>
        <w:t>Kleijne</w:t>
      </w:r>
      <w:proofErr w:type="spellEnd"/>
    </w:p>
    <w:p w14:paraId="57ADEE59" w14:textId="596BEFEC" w:rsidR="00DE04E5" w:rsidRPr="007B26E6" w:rsidRDefault="307A24E6" w:rsidP="307A24E6">
      <w:pPr>
        <w:jc w:val="both"/>
        <w:rPr>
          <w:lang w:eastAsia="en-GB"/>
        </w:rPr>
      </w:pPr>
      <w:r w:rsidRPr="307A24E6">
        <w:rPr>
          <w:color w:val="000000" w:themeColor="text1"/>
          <w:lang w:eastAsia="en-GB"/>
        </w:rPr>
        <w:lastRenderedPageBreak/>
        <w:t>References:</w:t>
      </w:r>
    </w:p>
    <w:p w14:paraId="50CBCBF9" w14:textId="0CA89E07" w:rsidR="00DE04E5" w:rsidRPr="007B26E6" w:rsidRDefault="41D28D8F" w:rsidP="00DE04E5">
      <w:pPr>
        <w:jc w:val="both"/>
        <w:rPr>
          <w:lang w:eastAsia="en-GB"/>
        </w:rPr>
      </w:pPr>
      <w:proofErr w:type="spellStart"/>
      <w:r w:rsidRPr="41D28D8F">
        <w:rPr>
          <w:color w:val="000000" w:themeColor="text1"/>
          <w:lang w:eastAsia="en-GB"/>
        </w:rPr>
        <w:t>Kleijne</w:t>
      </w:r>
      <w:proofErr w:type="spellEnd"/>
      <w:r w:rsidRPr="41D28D8F">
        <w:rPr>
          <w:color w:val="000000" w:themeColor="text1"/>
          <w:lang w:eastAsia="en-GB"/>
        </w:rPr>
        <w:t xml:space="preserve">, J.P. 2015. </w:t>
      </w:r>
      <w:proofErr w:type="spellStart"/>
      <w:r w:rsidRPr="41D28D8F">
        <w:rPr>
          <w:i/>
          <w:iCs/>
          <w:color w:val="000000" w:themeColor="text1"/>
          <w:lang w:eastAsia="en-GB"/>
        </w:rPr>
        <w:t>Kennemerland</w:t>
      </w:r>
      <w:proofErr w:type="spellEnd"/>
      <w:r w:rsidRPr="41D28D8F">
        <w:rPr>
          <w:i/>
          <w:iCs/>
          <w:color w:val="000000" w:themeColor="text1"/>
          <w:lang w:eastAsia="en-GB"/>
        </w:rPr>
        <w:t xml:space="preserve"> in de </w:t>
      </w:r>
      <w:proofErr w:type="spellStart"/>
      <w:r w:rsidRPr="41D28D8F">
        <w:rPr>
          <w:i/>
          <w:iCs/>
          <w:color w:val="000000" w:themeColor="text1"/>
          <w:lang w:eastAsia="en-GB"/>
        </w:rPr>
        <w:t>Bronstijd</w:t>
      </w:r>
      <w:proofErr w:type="spellEnd"/>
      <w:r w:rsidRPr="41D28D8F">
        <w:rPr>
          <w:i/>
          <w:iCs/>
          <w:color w:val="000000" w:themeColor="text1"/>
          <w:lang w:eastAsia="en-GB"/>
        </w:rPr>
        <w:t xml:space="preserve">. </w:t>
      </w:r>
      <w:proofErr w:type="spellStart"/>
      <w:r w:rsidRPr="41D28D8F">
        <w:rPr>
          <w:i/>
          <w:iCs/>
          <w:color w:val="000000" w:themeColor="text1"/>
          <w:lang w:eastAsia="en-GB"/>
        </w:rPr>
        <w:t>Inventarisatie</w:t>
      </w:r>
      <w:proofErr w:type="spellEnd"/>
      <w:r w:rsidRPr="41D28D8F">
        <w:rPr>
          <w:i/>
          <w:iCs/>
          <w:color w:val="000000" w:themeColor="text1"/>
          <w:lang w:eastAsia="en-GB"/>
        </w:rPr>
        <w:t xml:space="preserve"> </w:t>
      </w:r>
      <w:proofErr w:type="spellStart"/>
      <w:r w:rsidRPr="41D28D8F">
        <w:rPr>
          <w:i/>
          <w:iCs/>
          <w:color w:val="000000" w:themeColor="text1"/>
          <w:lang w:eastAsia="en-GB"/>
        </w:rPr>
        <w:t>en</w:t>
      </w:r>
      <w:proofErr w:type="spellEnd"/>
      <w:r w:rsidRPr="41D28D8F">
        <w:rPr>
          <w:i/>
          <w:iCs/>
          <w:color w:val="000000" w:themeColor="text1"/>
          <w:lang w:eastAsia="en-GB"/>
        </w:rPr>
        <w:t xml:space="preserve"> </w:t>
      </w:r>
      <w:proofErr w:type="spellStart"/>
      <w:r w:rsidRPr="41D28D8F">
        <w:rPr>
          <w:i/>
          <w:iCs/>
          <w:color w:val="000000" w:themeColor="text1"/>
          <w:lang w:eastAsia="en-GB"/>
        </w:rPr>
        <w:t>Synthese</w:t>
      </w:r>
      <w:proofErr w:type="spellEnd"/>
      <w:r w:rsidRPr="41D28D8F">
        <w:rPr>
          <w:i/>
          <w:iCs/>
          <w:color w:val="000000" w:themeColor="text1"/>
          <w:lang w:eastAsia="en-GB"/>
        </w:rPr>
        <w:t xml:space="preserve"> van </w:t>
      </w:r>
      <w:proofErr w:type="spellStart"/>
      <w:r w:rsidRPr="41D28D8F">
        <w:rPr>
          <w:i/>
          <w:iCs/>
          <w:color w:val="000000" w:themeColor="text1"/>
          <w:lang w:eastAsia="en-GB"/>
        </w:rPr>
        <w:t>Archeologische</w:t>
      </w:r>
      <w:proofErr w:type="spellEnd"/>
      <w:r w:rsidRPr="41D28D8F">
        <w:rPr>
          <w:i/>
          <w:iCs/>
          <w:color w:val="000000" w:themeColor="text1"/>
          <w:lang w:eastAsia="en-GB"/>
        </w:rPr>
        <w:t xml:space="preserve"> </w:t>
      </w:r>
      <w:proofErr w:type="spellStart"/>
      <w:r w:rsidRPr="41D28D8F">
        <w:rPr>
          <w:i/>
          <w:iCs/>
          <w:color w:val="000000" w:themeColor="text1"/>
          <w:lang w:eastAsia="en-GB"/>
        </w:rPr>
        <w:t>Vindplaatsen</w:t>
      </w:r>
      <w:proofErr w:type="spellEnd"/>
      <w:r w:rsidRPr="41D28D8F">
        <w:rPr>
          <w:color w:val="000000" w:themeColor="text1"/>
          <w:lang w:eastAsia="en-GB"/>
        </w:rPr>
        <w:t xml:space="preserve">. </w:t>
      </w:r>
      <w:proofErr w:type="spellStart"/>
      <w:r w:rsidRPr="41D28D8F">
        <w:rPr>
          <w:color w:val="000000" w:themeColor="text1"/>
          <w:lang w:eastAsia="en-GB"/>
        </w:rPr>
        <w:t>Castricum</w:t>
      </w:r>
      <w:proofErr w:type="spellEnd"/>
      <w:r w:rsidRPr="41D28D8F">
        <w:rPr>
          <w:color w:val="000000" w:themeColor="text1"/>
          <w:lang w:eastAsia="en-GB"/>
        </w:rPr>
        <w:t xml:space="preserve">: </w:t>
      </w:r>
      <w:proofErr w:type="spellStart"/>
      <w:r w:rsidRPr="41D28D8F">
        <w:rPr>
          <w:color w:val="000000" w:themeColor="text1"/>
          <w:lang w:eastAsia="en-GB"/>
        </w:rPr>
        <w:t>Provinciebestuur</w:t>
      </w:r>
      <w:proofErr w:type="spellEnd"/>
      <w:r w:rsidRPr="41D28D8F">
        <w:rPr>
          <w:color w:val="000000" w:themeColor="text1"/>
          <w:lang w:eastAsia="en-GB"/>
        </w:rPr>
        <w:t xml:space="preserve"> Noord-Holland.</w:t>
      </w:r>
    </w:p>
    <w:p w14:paraId="57DBEFD5" w14:textId="46AD08B6" w:rsidR="307A24E6" w:rsidRDefault="307A24E6" w:rsidP="307A24E6">
      <w:pPr>
        <w:jc w:val="both"/>
        <w:rPr>
          <w:color w:val="000000" w:themeColor="text1"/>
          <w:lang w:eastAsia="en-GB"/>
        </w:rPr>
      </w:pPr>
    </w:p>
    <w:p w14:paraId="43ED96B9" w14:textId="3BC332AF" w:rsidR="307A24E6" w:rsidRDefault="41D28D8F" w:rsidP="307A24E6">
      <w:pPr>
        <w:jc w:val="both"/>
      </w:pPr>
      <w:proofErr w:type="spellStart"/>
      <w:r w:rsidRPr="41D28D8F">
        <w:rPr>
          <w:color w:val="000000" w:themeColor="text1"/>
        </w:rPr>
        <w:t>Kleijne</w:t>
      </w:r>
      <w:proofErr w:type="spellEnd"/>
      <w:r w:rsidRPr="41D28D8F">
        <w:rPr>
          <w:color w:val="000000" w:themeColor="text1"/>
        </w:rPr>
        <w:t xml:space="preserve">, J.P. 2018. </w:t>
      </w:r>
      <w:proofErr w:type="spellStart"/>
      <w:r w:rsidRPr="41D28D8F">
        <w:rPr>
          <w:i/>
          <w:iCs/>
          <w:color w:val="000000" w:themeColor="text1"/>
        </w:rPr>
        <w:t>Drie</w:t>
      </w:r>
      <w:proofErr w:type="spellEnd"/>
      <w:r w:rsidRPr="41D28D8F">
        <w:rPr>
          <w:i/>
          <w:iCs/>
          <w:color w:val="000000" w:themeColor="text1"/>
        </w:rPr>
        <w:t xml:space="preserve"> </w:t>
      </w:r>
      <w:proofErr w:type="spellStart"/>
      <w:r w:rsidRPr="41D28D8F">
        <w:rPr>
          <w:i/>
          <w:iCs/>
          <w:color w:val="000000" w:themeColor="text1"/>
        </w:rPr>
        <w:t>Vensters</w:t>
      </w:r>
      <w:proofErr w:type="spellEnd"/>
      <w:r w:rsidRPr="41D28D8F">
        <w:rPr>
          <w:i/>
          <w:iCs/>
          <w:color w:val="000000" w:themeColor="text1"/>
        </w:rPr>
        <w:t xml:space="preserve"> op </w:t>
      </w:r>
      <w:proofErr w:type="spellStart"/>
      <w:r w:rsidRPr="41D28D8F">
        <w:rPr>
          <w:i/>
          <w:iCs/>
          <w:color w:val="000000" w:themeColor="text1"/>
        </w:rPr>
        <w:t>Velsens</w:t>
      </w:r>
      <w:proofErr w:type="spellEnd"/>
      <w:r w:rsidRPr="41D28D8F">
        <w:rPr>
          <w:i/>
          <w:iCs/>
          <w:color w:val="000000" w:themeColor="text1"/>
        </w:rPr>
        <w:t xml:space="preserve"> </w:t>
      </w:r>
      <w:proofErr w:type="spellStart"/>
      <w:r w:rsidRPr="41D28D8F">
        <w:rPr>
          <w:i/>
          <w:iCs/>
          <w:color w:val="000000" w:themeColor="text1"/>
        </w:rPr>
        <w:t>Bronstijd</w:t>
      </w:r>
      <w:proofErr w:type="spellEnd"/>
      <w:r w:rsidRPr="41D28D8F">
        <w:rPr>
          <w:i/>
          <w:iCs/>
          <w:color w:val="000000" w:themeColor="text1"/>
        </w:rPr>
        <w:t>.</w:t>
      </w:r>
      <w:r w:rsidRPr="41D28D8F">
        <w:rPr>
          <w:color w:val="000000" w:themeColor="text1"/>
        </w:rPr>
        <w:t xml:space="preserve"> Kiel: MAK </w:t>
      </w:r>
      <w:proofErr w:type="spellStart"/>
      <w:r w:rsidRPr="41D28D8F">
        <w:rPr>
          <w:color w:val="000000" w:themeColor="text1"/>
        </w:rPr>
        <w:t>Notitie</w:t>
      </w:r>
      <w:proofErr w:type="spellEnd"/>
      <w:r w:rsidRPr="41D28D8F">
        <w:rPr>
          <w:color w:val="000000" w:themeColor="text1"/>
        </w:rPr>
        <w:t xml:space="preserve"> 1.</w:t>
      </w:r>
    </w:p>
    <w:p w14:paraId="497F1C53" w14:textId="4A7C29A2" w:rsidR="307A24E6" w:rsidRDefault="307A24E6" w:rsidP="307A24E6">
      <w:pPr>
        <w:jc w:val="both"/>
        <w:rPr>
          <w:color w:val="000000" w:themeColor="text1"/>
        </w:rPr>
      </w:pPr>
      <w:r>
        <w:br/>
      </w:r>
      <w:proofErr w:type="spellStart"/>
      <w:r w:rsidR="41D28D8F" w:rsidRPr="41D28D8F">
        <w:rPr>
          <w:color w:val="000000" w:themeColor="text1"/>
        </w:rPr>
        <w:t>Veselka</w:t>
      </w:r>
      <w:proofErr w:type="spellEnd"/>
      <w:r w:rsidR="41D28D8F" w:rsidRPr="41D28D8F">
        <w:rPr>
          <w:color w:val="000000" w:themeColor="text1"/>
        </w:rPr>
        <w:t xml:space="preserve">, B. 2018. </w:t>
      </w:r>
      <w:proofErr w:type="spellStart"/>
      <w:r w:rsidR="41D28D8F" w:rsidRPr="41D28D8F">
        <w:rPr>
          <w:i/>
          <w:iCs/>
          <w:color w:val="000000" w:themeColor="text1"/>
        </w:rPr>
        <w:t>Menselijke</w:t>
      </w:r>
      <w:proofErr w:type="spellEnd"/>
      <w:r w:rsidR="41D28D8F" w:rsidRPr="41D28D8F">
        <w:rPr>
          <w:i/>
          <w:iCs/>
          <w:color w:val="000000" w:themeColor="text1"/>
        </w:rPr>
        <w:t xml:space="preserve"> </w:t>
      </w:r>
      <w:proofErr w:type="spellStart"/>
      <w:r w:rsidR="41D28D8F" w:rsidRPr="41D28D8F">
        <w:rPr>
          <w:i/>
          <w:iCs/>
          <w:color w:val="000000" w:themeColor="text1"/>
        </w:rPr>
        <w:t>Resten</w:t>
      </w:r>
      <w:proofErr w:type="spellEnd"/>
      <w:r w:rsidR="41D28D8F" w:rsidRPr="41D28D8F">
        <w:rPr>
          <w:i/>
          <w:iCs/>
          <w:color w:val="000000" w:themeColor="text1"/>
        </w:rPr>
        <w:t xml:space="preserve"> </w:t>
      </w:r>
      <w:proofErr w:type="spellStart"/>
      <w:r w:rsidR="41D28D8F" w:rsidRPr="41D28D8F">
        <w:rPr>
          <w:i/>
          <w:iCs/>
          <w:color w:val="000000" w:themeColor="text1"/>
        </w:rPr>
        <w:t>uit</w:t>
      </w:r>
      <w:proofErr w:type="spellEnd"/>
      <w:r w:rsidR="41D28D8F" w:rsidRPr="41D28D8F">
        <w:rPr>
          <w:i/>
          <w:iCs/>
          <w:color w:val="000000" w:themeColor="text1"/>
        </w:rPr>
        <w:t xml:space="preserve"> </w:t>
      </w:r>
      <w:proofErr w:type="spellStart"/>
      <w:r w:rsidR="41D28D8F" w:rsidRPr="41D28D8F">
        <w:rPr>
          <w:i/>
          <w:iCs/>
          <w:color w:val="000000" w:themeColor="text1"/>
        </w:rPr>
        <w:t>Velsen-Hofgeest</w:t>
      </w:r>
      <w:proofErr w:type="spellEnd"/>
      <w:r w:rsidR="41D28D8F" w:rsidRPr="41D28D8F">
        <w:rPr>
          <w:color w:val="000000" w:themeColor="text1"/>
        </w:rPr>
        <w:t xml:space="preserve">. Leiden: </w:t>
      </w:r>
      <w:proofErr w:type="spellStart"/>
      <w:r w:rsidR="41D28D8F" w:rsidRPr="41D28D8F">
        <w:rPr>
          <w:color w:val="000000" w:themeColor="text1"/>
        </w:rPr>
        <w:t>Fysisch</w:t>
      </w:r>
      <w:proofErr w:type="spellEnd"/>
      <w:r w:rsidR="41D28D8F" w:rsidRPr="41D28D8F">
        <w:rPr>
          <w:color w:val="000000" w:themeColor="text1"/>
        </w:rPr>
        <w:t xml:space="preserve"> </w:t>
      </w:r>
      <w:proofErr w:type="spellStart"/>
      <w:r w:rsidR="41D28D8F" w:rsidRPr="41D28D8F">
        <w:rPr>
          <w:color w:val="000000" w:themeColor="text1"/>
        </w:rPr>
        <w:t>Antropologische</w:t>
      </w:r>
      <w:proofErr w:type="spellEnd"/>
      <w:r w:rsidR="41D28D8F" w:rsidRPr="41D28D8F">
        <w:rPr>
          <w:color w:val="000000" w:themeColor="text1"/>
        </w:rPr>
        <w:t xml:space="preserve"> Rapportage, </w:t>
      </w:r>
      <w:proofErr w:type="spellStart"/>
      <w:r w:rsidR="41D28D8F" w:rsidRPr="41D28D8F">
        <w:rPr>
          <w:color w:val="000000" w:themeColor="text1"/>
        </w:rPr>
        <w:t>Stichting</w:t>
      </w:r>
      <w:proofErr w:type="spellEnd"/>
      <w:r w:rsidR="41D28D8F" w:rsidRPr="41D28D8F">
        <w:rPr>
          <w:color w:val="000000" w:themeColor="text1"/>
        </w:rPr>
        <w:t xml:space="preserve"> Lab.</w:t>
      </w:r>
    </w:p>
    <w:p w14:paraId="355CDE35" w14:textId="77777777" w:rsidR="00DE04E5" w:rsidRPr="007B26E6" w:rsidRDefault="00DE04E5" w:rsidP="00DE04E5">
      <w:pPr>
        <w:rPr>
          <w:lang w:eastAsia="en-GB"/>
        </w:rPr>
      </w:pPr>
    </w:p>
    <w:p w14:paraId="46C56D6C" w14:textId="77777777" w:rsidR="00DE04E5" w:rsidRPr="007B26E6" w:rsidRDefault="00DE04E5" w:rsidP="00DE04E5">
      <w:pPr>
        <w:jc w:val="both"/>
        <w:rPr>
          <w:lang w:eastAsia="en-GB"/>
        </w:rPr>
      </w:pPr>
      <w:proofErr w:type="spellStart"/>
      <w:r w:rsidRPr="007B26E6">
        <w:rPr>
          <w:b/>
          <w:bCs/>
          <w:color w:val="000000"/>
          <w:lang w:eastAsia="en-GB"/>
        </w:rPr>
        <w:t>Velsen-Hoogoventerrein</w:t>
      </w:r>
      <w:proofErr w:type="spellEnd"/>
      <w:r w:rsidRPr="007B26E6">
        <w:rPr>
          <w:b/>
          <w:bCs/>
          <w:color w:val="000000"/>
          <w:lang w:eastAsia="en-GB"/>
        </w:rPr>
        <w:t>, Noord-Holland, Netherlands</w:t>
      </w:r>
    </w:p>
    <w:p w14:paraId="1F039DBB" w14:textId="5CF12F52" w:rsidR="00DE04E5" w:rsidRPr="007B26E6" w:rsidRDefault="307A24E6" w:rsidP="3F8131B7">
      <w:pPr>
        <w:jc w:val="both"/>
        <w:rPr>
          <w:lang w:eastAsia="en-GB"/>
        </w:rPr>
      </w:pPr>
      <w:r w:rsidRPr="307A24E6">
        <w:rPr>
          <w:color w:val="000000" w:themeColor="text1"/>
          <w:lang w:eastAsia="en-GB"/>
        </w:rPr>
        <w:t xml:space="preserve">In 1965, the </w:t>
      </w:r>
      <w:proofErr w:type="spellStart"/>
      <w:r w:rsidRPr="307A24E6">
        <w:rPr>
          <w:color w:val="000000" w:themeColor="text1"/>
          <w:lang w:eastAsia="en-GB"/>
        </w:rPr>
        <w:t>Rijksdienst</w:t>
      </w:r>
      <w:proofErr w:type="spellEnd"/>
      <w:r w:rsidRPr="307A24E6">
        <w:rPr>
          <w:color w:val="000000" w:themeColor="text1"/>
          <w:lang w:eastAsia="en-GB"/>
        </w:rPr>
        <w:t xml:space="preserve"> </w:t>
      </w:r>
      <w:proofErr w:type="spellStart"/>
      <w:r w:rsidRPr="307A24E6">
        <w:rPr>
          <w:color w:val="000000" w:themeColor="text1"/>
          <w:lang w:eastAsia="en-GB"/>
        </w:rPr>
        <w:t>voor</w:t>
      </w:r>
      <w:proofErr w:type="spellEnd"/>
      <w:r w:rsidRPr="307A24E6">
        <w:rPr>
          <w:color w:val="000000" w:themeColor="text1"/>
          <w:lang w:eastAsia="en-GB"/>
        </w:rPr>
        <w:t xml:space="preserve"> het </w:t>
      </w:r>
      <w:proofErr w:type="spellStart"/>
      <w:r w:rsidRPr="307A24E6">
        <w:rPr>
          <w:color w:val="000000" w:themeColor="text1"/>
          <w:lang w:eastAsia="en-GB"/>
        </w:rPr>
        <w:t>Oudheidkundig</w:t>
      </w:r>
      <w:proofErr w:type="spellEnd"/>
      <w:r w:rsidRPr="307A24E6">
        <w:rPr>
          <w:color w:val="000000" w:themeColor="text1"/>
          <w:lang w:eastAsia="en-GB"/>
        </w:rPr>
        <w:t xml:space="preserve"> </w:t>
      </w:r>
      <w:proofErr w:type="spellStart"/>
      <w:r w:rsidRPr="307A24E6">
        <w:rPr>
          <w:color w:val="000000" w:themeColor="text1"/>
          <w:lang w:eastAsia="en-GB"/>
        </w:rPr>
        <w:t>Bodemonderzoek</w:t>
      </w:r>
      <w:proofErr w:type="spellEnd"/>
      <w:r w:rsidRPr="307A24E6">
        <w:rPr>
          <w:color w:val="000000" w:themeColor="text1"/>
          <w:lang w:eastAsia="en-GB"/>
        </w:rPr>
        <w:t xml:space="preserve"> excavated an area (25-AN-40) prior to the extension of blast furnaces at </w:t>
      </w:r>
      <w:proofErr w:type="spellStart"/>
      <w:r w:rsidRPr="307A24E6">
        <w:rPr>
          <w:color w:val="000000" w:themeColor="text1"/>
          <w:lang w:eastAsia="en-GB"/>
        </w:rPr>
        <w:t>Velsen</w:t>
      </w:r>
      <w:proofErr w:type="spellEnd"/>
      <w:r w:rsidRPr="307A24E6">
        <w:rPr>
          <w:color w:val="000000" w:themeColor="text1"/>
          <w:lang w:eastAsia="en-GB"/>
        </w:rPr>
        <w:t xml:space="preserve"> (now Tata Steel). The skeleton of an individual, aged 20–29 years, was found in a very small grave (and was nicknamed </w:t>
      </w:r>
      <w:proofErr w:type="spellStart"/>
      <w:r w:rsidRPr="307A24E6">
        <w:rPr>
          <w:i/>
          <w:iCs/>
          <w:color w:val="000000" w:themeColor="text1"/>
          <w:lang w:eastAsia="en-GB"/>
        </w:rPr>
        <w:t>Hoogovenman</w:t>
      </w:r>
      <w:proofErr w:type="spellEnd"/>
      <w:r w:rsidRPr="307A24E6">
        <w:rPr>
          <w:color w:val="000000" w:themeColor="text1"/>
          <w:lang w:eastAsia="en-GB"/>
        </w:rPr>
        <w:t>). Recent physical anthropological research, however, states that ‘the results are not convincingly male… Probably the skeleton is of a male individual, but this needs to be verified by DNA-research’ (van der Linde 2018).  This person was buried in a remarkable position: namely in a combined prone and crouched position, and in an east-west orientation. It was a solitary grave (de Koning et al 2019).</w:t>
      </w:r>
    </w:p>
    <w:p w14:paraId="68C6CC13" w14:textId="77777777" w:rsidR="00DE04E5" w:rsidRPr="007B26E6" w:rsidRDefault="00DE04E5" w:rsidP="00DE04E5">
      <w:pPr>
        <w:rPr>
          <w:lang w:eastAsia="en-GB"/>
        </w:rPr>
      </w:pPr>
    </w:p>
    <w:p w14:paraId="2D8FD723" w14:textId="2A9B8C57" w:rsidR="00DE04E5" w:rsidRPr="007B26E6" w:rsidRDefault="5DE3ED7E" w:rsidP="00DE04E5">
      <w:pPr>
        <w:jc w:val="both"/>
        <w:rPr>
          <w:lang w:eastAsia="en-GB"/>
        </w:rPr>
      </w:pPr>
      <w:r w:rsidRPr="5DE3ED7E">
        <w:rPr>
          <w:color w:val="000000" w:themeColor="text1"/>
          <w:lang w:eastAsia="en-GB"/>
        </w:rPr>
        <w:t xml:space="preserve">A tooth from this individual (obj9537-01) was successfully </w:t>
      </w:r>
      <w:proofErr w:type="spellStart"/>
      <w:r w:rsidR="00CD24B1">
        <w:rPr>
          <w:color w:val="000000" w:themeColor="text1"/>
          <w:lang w:eastAsia="en-GB"/>
        </w:rPr>
        <w:t>analyse</w:t>
      </w:r>
      <w:r w:rsidRPr="5DE3ED7E">
        <w:rPr>
          <w:color w:val="000000" w:themeColor="text1"/>
          <w:lang w:eastAsia="en-GB"/>
        </w:rPr>
        <w:t>d</w:t>
      </w:r>
      <w:proofErr w:type="spellEnd"/>
      <w:r w:rsidRPr="5DE3ED7E">
        <w:rPr>
          <w:color w:val="000000" w:themeColor="text1"/>
          <w:lang w:eastAsia="en-GB"/>
        </w:rPr>
        <w:t xml:space="preserve"> for aDNA, yielding sample I17750 (female). She appears to have been buried in arable land, and later overlain by further arable land in the Iron Age. An initial radiocarbon date of 2275±65 BP (GrN-5485; 509–171 cal BCE) was considered a little too early, given the archaeological context, and this was confirmed by a second date of 2070±30 BP (Poz-101600; 169–9 cal BCE; de Koning et al. 2019); the latter date has been used here for analysis. She appears to have been suffering from juvenile idiopathic arthritis, which may have been the cause of death (van der Linde 2018). Isotopic studies showed that she was probably raised locally (or at least within the region) and had a stable diet during the first 16 years of her life (de Koning et al. 2019).</w:t>
      </w:r>
    </w:p>
    <w:p w14:paraId="023D1237" w14:textId="77777777" w:rsidR="00DE04E5" w:rsidRPr="007B26E6" w:rsidRDefault="00DE04E5" w:rsidP="00DE04E5">
      <w:pPr>
        <w:rPr>
          <w:lang w:eastAsia="en-GB"/>
        </w:rPr>
      </w:pPr>
    </w:p>
    <w:p w14:paraId="7BF079CE"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537DCC06" w14:textId="77777777" w:rsidR="00DE04E5" w:rsidRPr="007B26E6" w:rsidRDefault="00DE04E5" w:rsidP="00DE04E5">
      <w:pPr>
        <w:jc w:val="both"/>
        <w:rPr>
          <w:lang w:eastAsia="en-GB"/>
        </w:rPr>
      </w:pPr>
      <w:r w:rsidRPr="007B26E6">
        <w:rPr>
          <w:color w:val="000000"/>
          <w:lang w:eastAsia="en-GB"/>
        </w:rPr>
        <w:t xml:space="preserve">Author of entry: Harry </w:t>
      </w:r>
      <w:proofErr w:type="spellStart"/>
      <w:r w:rsidRPr="007B26E6">
        <w:rPr>
          <w:color w:val="000000"/>
          <w:lang w:eastAsia="en-GB"/>
        </w:rPr>
        <w:t>Fokkens</w:t>
      </w:r>
      <w:proofErr w:type="spellEnd"/>
      <w:r w:rsidRPr="007B26E6">
        <w:rPr>
          <w:color w:val="000000"/>
          <w:lang w:eastAsia="en-GB"/>
        </w:rPr>
        <w:t xml:space="preserve"> and Jean </w:t>
      </w:r>
      <w:proofErr w:type="spellStart"/>
      <w:r w:rsidRPr="007B26E6">
        <w:rPr>
          <w:color w:val="000000"/>
          <w:lang w:eastAsia="en-GB"/>
        </w:rPr>
        <w:t>Roefstra</w:t>
      </w:r>
      <w:proofErr w:type="spellEnd"/>
    </w:p>
    <w:p w14:paraId="1C08DA39" w14:textId="77777777" w:rsidR="00DE04E5" w:rsidRPr="007B26E6" w:rsidRDefault="00DE04E5" w:rsidP="00DE04E5">
      <w:pPr>
        <w:jc w:val="both"/>
        <w:rPr>
          <w:lang w:eastAsia="en-GB"/>
        </w:rPr>
      </w:pPr>
      <w:r w:rsidRPr="007B26E6">
        <w:rPr>
          <w:color w:val="000000"/>
          <w:lang w:eastAsia="en-GB"/>
        </w:rPr>
        <w:t>References: </w:t>
      </w:r>
    </w:p>
    <w:p w14:paraId="1AA88098" w14:textId="3630D3F7" w:rsidR="00DE04E5" w:rsidRPr="007B26E6" w:rsidRDefault="41D28D8F" w:rsidP="00DE04E5">
      <w:pPr>
        <w:jc w:val="both"/>
        <w:rPr>
          <w:lang w:eastAsia="en-GB"/>
        </w:rPr>
      </w:pPr>
      <w:r w:rsidRPr="41D28D8F">
        <w:rPr>
          <w:color w:val="000000" w:themeColor="text1"/>
          <w:lang w:eastAsia="en-GB"/>
        </w:rPr>
        <w:t xml:space="preserve">de Koning, J., </w:t>
      </w:r>
      <w:proofErr w:type="spellStart"/>
      <w:r w:rsidRPr="41D28D8F">
        <w:rPr>
          <w:color w:val="000000" w:themeColor="text1"/>
          <w:lang w:eastAsia="en-GB"/>
        </w:rPr>
        <w:t>Kootker</w:t>
      </w:r>
      <w:proofErr w:type="spellEnd"/>
      <w:r w:rsidRPr="41D28D8F">
        <w:rPr>
          <w:color w:val="000000" w:themeColor="text1"/>
          <w:lang w:eastAsia="en-GB"/>
        </w:rPr>
        <w:t xml:space="preserve">, L.M., Van der Linde, C.M. and </w:t>
      </w:r>
      <w:proofErr w:type="spellStart"/>
      <w:r w:rsidRPr="41D28D8F">
        <w:rPr>
          <w:color w:val="000000" w:themeColor="text1"/>
          <w:lang w:eastAsia="en-GB"/>
        </w:rPr>
        <w:t>Roefstra</w:t>
      </w:r>
      <w:proofErr w:type="spellEnd"/>
      <w:r w:rsidRPr="41D28D8F">
        <w:rPr>
          <w:color w:val="000000" w:themeColor="text1"/>
          <w:lang w:eastAsia="en-GB"/>
        </w:rPr>
        <w:t xml:space="preserve">, J. 2019. </w:t>
      </w:r>
      <w:proofErr w:type="spellStart"/>
      <w:r w:rsidRPr="41D28D8F">
        <w:rPr>
          <w:color w:val="000000" w:themeColor="text1"/>
          <w:lang w:eastAsia="en-GB"/>
        </w:rPr>
        <w:t>Nieuw</w:t>
      </w:r>
      <w:proofErr w:type="spellEnd"/>
      <w:r w:rsidRPr="41D28D8F">
        <w:rPr>
          <w:color w:val="000000" w:themeColor="text1"/>
          <w:lang w:eastAsia="en-GB"/>
        </w:rPr>
        <w:t xml:space="preserve"> </w:t>
      </w:r>
      <w:proofErr w:type="spellStart"/>
      <w:r w:rsidRPr="41D28D8F">
        <w:rPr>
          <w:color w:val="000000" w:themeColor="text1"/>
          <w:lang w:eastAsia="en-GB"/>
        </w:rPr>
        <w:t>onderzoek</w:t>
      </w:r>
      <w:proofErr w:type="spellEnd"/>
      <w:r w:rsidRPr="41D28D8F">
        <w:rPr>
          <w:color w:val="000000" w:themeColor="text1"/>
          <w:lang w:eastAsia="en-GB"/>
        </w:rPr>
        <w:t xml:space="preserve"> </w:t>
      </w:r>
      <w:proofErr w:type="spellStart"/>
      <w:r w:rsidRPr="41D28D8F">
        <w:rPr>
          <w:color w:val="000000" w:themeColor="text1"/>
          <w:lang w:eastAsia="en-GB"/>
        </w:rPr>
        <w:t>naar</w:t>
      </w:r>
      <w:proofErr w:type="spellEnd"/>
      <w:r w:rsidRPr="41D28D8F">
        <w:rPr>
          <w:color w:val="000000" w:themeColor="text1"/>
          <w:lang w:eastAsia="en-GB"/>
        </w:rPr>
        <w:t xml:space="preserve"> het ‘</w:t>
      </w:r>
      <w:proofErr w:type="spellStart"/>
      <w:r w:rsidRPr="41D28D8F">
        <w:rPr>
          <w:color w:val="000000" w:themeColor="text1"/>
          <w:lang w:eastAsia="en-GB"/>
        </w:rPr>
        <w:t>vergeten</w:t>
      </w:r>
      <w:proofErr w:type="spellEnd"/>
      <w:r w:rsidRPr="41D28D8F">
        <w:rPr>
          <w:color w:val="000000" w:themeColor="text1"/>
          <w:lang w:eastAsia="en-GB"/>
        </w:rPr>
        <w:t xml:space="preserve"> </w:t>
      </w:r>
      <w:proofErr w:type="spellStart"/>
      <w:r w:rsidRPr="41D28D8F">
        <w:rPr>
          <w:color w:val="000000" w:themeColor="text1"/>
          <w:lang w:eastAsia="en-GB"/>
        </w:rPr>
        <w:t>graf</w:t>
      </w:r>
      <w:proofErr w:type="spellEnd"/>
      <w:r w:rsidRPr="41D28D8F">
        <w:rPr>
          <w:color w:val="000000" w:themeColor="text1"/>
          <w:lang w:eastAsia="en-GB"/>
        </w:rPr>
        <w:t xml:space="preserve">’ van </w:t>
      </w:r>
      <w:proofErr w:type="spellStart"/>
      <w:r w:rsidRPr="41D28D8F">
        <w:rPr>
          <w:color w:val="000000" w:themeColor="text1"/>
          <w:lang w:eastAsia="en-GB"/>
        </w:rPr>
        <w:t>Velsen-Hoogoven</w:t>
      </w:r>
      <w:proofErr w:type="spellEnd"/>
      <w:r w:rsidRPr="41D28D8F">
        <w:rPr>
          <w:color w:val="000000" w:themeColor="text1"/>
          <w:lang w:eastAsia="en-GB"/>
        </w:rPr>
        <w:t xml:space="preserve">, in </w:t>
      </w:r>
      <w:r w:rsidRPr="41D28D8F">
        <w:rPr>
          <w:i/>
          <w:iCs/>
          <w:color w:val="000000" w:themeColor="text1"/>
          <w:lang w:eastAsia="en-GB"/>
        </w:rPr>
        <w:t xml:space="preserve">De </w:t>
      </w:r>
      <w:proofErr w:type="spellStart"/>
      <w:r w:rsidRPr="41D28D8F">
        <w:rPr>
          <w:i/>
          <w:iCs/>
          <w:color w:val="000000" w:themeColor="text1"/>
          <w:lang w:eastAsia="en-GB"/>
        </w:rPr>
        <w:t>Archeologische</w:t>
      </w:r>
      <w:proofErr w:type="spellEnd"/>
      <w:r w:rsidRPr="41D28D8F">
        <w:rPr>
          <w:i/>
          <w:iCs/>
          <w:color w:val="000000" w:themeColor="text1"/>
          <w:lang w:eastAsia="en-GB"/>
        </w:rPr>
        <w:t xml:space="preserve"> </w:t>
      </w:r>
      <w:proofErr w:type="spellStart"/>
      <w:r w:rsidRPr="41D28D8F">
        <w:rPr>
          <w:i/>
          <w:iCs/>
          <w:color w:val="000000" w:themeColor="text1"/>
          <w:lang w:eastAsia="en-GB"/>
        </w:rPr>
        <w:t>Kroniek</w:t>
      </w:r>
      <w:proofErr w:type="spellEnd"/>
      <w:r w:rsidRPr="41D28D8F">
        <w:rPr>
          <w:i/>
          <w:iCs/>
          <w:color w:val="000000" w:themeColor="text1"/>
          <w:lang w:eastAsia="en-GB"/>
        </w:rPr>
        <w:t xml:space="preserve"> van Noord-Holland 2018, </w:t>
      </w:r>
      <w:r w:rsidRPr="41D28D8F">
        <w:rPr>
          <w:color w:val="000000" w:themeColor="text1"/>
          <w:lang w:eastAsia="en-GB"/>
        </w:rPr>
        <w:t>121–3. Haarlem: Province of Noord-Holland.</w:t>
      </w:r>
    </w:p>
    <w:p w14:paraId="4D5A106C" w14:textId="77777777" w:rsidR="00DE04E5" w:rsidRPr="007B26E6" w:rsidRDefault="00DE04E5" w:rsidP="00DE04E5">
      <w:pPr>
        <w:rPr>
          <w:lang w:eastAsia="en-GB"/>
        </w:rPr>
      </w:pPr>
    </w:p>
    <w:p w14:paraId="1334EAD6" w14:textId="0E11A8D7" w:rsidR="00DE04E5" w:rsidRPr="007B26E6" w:rsidRDefault="41D28D8F" w:rsidP="00DE04E5">
      <w:pPr>
        <w:jc w:val="both"/>
        <w:rPr>
          <w:lang w:eastAsia="en-GB"/>
        </w:rPr>
      </w:pPr>
      <w:r w:rsidRPr="41D28D8F">
        <w:rPr>
          <w:color w:val="000000" w:themeColor="text1"/>
          <w:lang w:eastAsia="en-GB"/>
        </w:rPr>
        <w:t xml:space="preserve">van der Linde, C.M. 2018. </w:t>
      </w:r>
      <w:proofErr w:type="spellStart"/>
      <w:r w:rsidRPr="41D28D8F">
        <w:rPr>
          <w:i/>
          <w:iCs/>
          <w:color w:val="000000" w:themeColor="text1"/>
          <w:lang w:eastAsia="en-GB"/>
        </w:rPr>
        <w:t>Eenzaam</w:t>
      </w:r>
      <w:proofErr w:type="spellEnd"/>
      <w:r w:rsidRPr="41D28D8F">
        <w:rPr>
          <w:i/>
          <w:iCs/>
          <w:color w:val="000000" w:themeColor="text1"/>
          <w:lang w:eastAsia="en-GB"/>
        </w:rPr>
        <w:t xml:space="preserve"> </w:t>
      </w:r>
      <w:proofErr w:type="spellStart"/>
      <w:r w:rsidRPr="41D28D8F">
        <w:rPr>
          <w:i/>
          <w:iCs/>
          <w:color w:val="000000" w:themeColor="text1"/>
          <w:lang w:eastAsia="en-GB"/>
        </w:rPr>
        <w:t>begraven</w:t>
      </w:r>
      <w:proofErr w:type="spellEnd"/>
      <w:r w:rsidRPr="41D28D8F">
        <w:rPr>
          <w:i/>
          <w:iCs/>
          <w:color w:val="000000" w:themeColor="text1"/>
          <w:lang w:eastAsia="en-GB"/>
        </w:rPr>
        <w:t xml:space="preserve"> op het </w:t>
      </w:r>
      <w:proofErr w:type="spellStart"/>
      <w:r w:rsidRPr="41D28D8F">
        <w:rPr>
          <w:i/>
          <w:iCs/>
          <w:color w:val="000000" w:themeColor="text1"/>
          <w:lang w:eastAsia="en-GB"/>
        </w:rPr>
        <w:t>Hoogoventerrein</w:t>
      </w:r>
      <w:proofErr w:type="spellEnd"/>
      <w:r w:rsidRPr="41D28D8F">
        <w:rPr>
          <w:i/>
          <w:iCs/>
          <w:color w:val="000000" w:themeColor="text1"/>
          <w:lang w:eastAsia="en-GB"/>
        </w:rPr>
        <w:t xml:space="preserve">; </w:t>
      </w:r>
      <w:proofErr w:type="spellStart"/>
      <w:r w:rsidRPr="41D28D8F">
        <w:rPr>
          <w:i/>
          <w:iCs/>
          <w:color w:val="000000" w:themeColor="text1"/>
          <w:lang w:eastAsia="en-GB"/>
        </w:rPr>
        <w:t>Onderzoek</w:t>
      </w:r>
      <w:proofErr w:type="spellEnd"/>
      <w:r w:rsidRPr="41D28D8F">
        <w:rPr>
          <w:i/>
          <w:iCs/>
          <w:color w:val="000000" w:themeColor="text1"/>
          <w:lang w:eastAsia="en-GB"/>
        </w:rPr>
        <w:t xml:space="preserve"> </w:t>
      </w:r>
      <w:proofErr w:type="spellStart"/>
      <w:r w:rsidRPr="41D28D8F">
        <w:rPr>
          <w:i/>
          <w:iCs/>
          <w:color w:val="000000" w:themeColor="text1"/>
          <w:lang w:eastAsia="en-GB"/>
        </w:rPr>
        <w:t>Naar</w:t>
      </w:r>
      <w:proofErr w:type="spellEnd"/>
      <w:r w:rsidRPr="41D28D8F">
        <w:rPr>
          <w:i/>
          <w:iCs/>
          <w:color w:val="000000" w:themeColor="text1"/>
          <w:lang w:eastAsia="en-GB"/>
        </w:rPr>
        <w:t xml:space="preserve"> </w:t>
      </w:r>
      <w:proofErr w:type="spellStart"/>
      <w:r w:rsidRPr="41D28D8F">
        <w:rPr>
          <w:i/>
          <w:iCs/>
          <w:color w:val="000000" w:themeColor="text1"/>
          <w:lang w:eastAsia="en-GB"/>
        </w:rPr>
        <w:t>een</w:t>
      </w:r>
      <w:proofErr w:type="spellEnd"/>
      <w:r w:rsidRPr="41D28D8F">
        <w:rPr>
          <w:i/>
          <w:iCs/>
          <w:color w:val="000000" w:themeColor="text1"/>
          <w:lang w:eastAsia="en-GB"/>
        </w:rPr>
        <w:t xml:space="preserve"> </w:t>
      </w:r>
      <w:proofErr w:type="spellStart"/>
      <w:r w:rsidRPr="41D28D8F">
        <w:rPr>
          <w:i/>
          <w:iCs/>
          <w:color w:val="000000" w:themeColor="text1"/>
          <w:lang w:eastAsia="en-GB"/>
        </w:rPr>
        <w:t>Skelet</w:t>
      </w:r>
      <w:proofErr w:type="spellEnd"/>
      <w:r w:rsidRPr="41D28D8F">
        <w:rPr>
          <w:i/>
          <w:iCs/>
          <w:color w:val="000000" w:themeColor="text1"/>
          <w:lang w:eastAsia="en-GB"/>
        </w:rPr>
        <w:t xml:space="preserve"> </w:t>
      </w:r>
      <w:proofErr w:type="spellStart"/>
      <w:r w:rsidRPr="41D28D8F">
        <w:rPr>
          <w:i/>
          <w:iCs/>
          <w:color w:val="000000" w:themeColor="text1"/>
          <w:lang w:eastAsia="en-GB"/>
        </w:rPr>
        <w:t>uit</w:t>
      </w:r>
      <w:proofErr w:type="spellEnd"/>
      <w:r w:rsidRPr="41D28D8F">
        <w:rPr>
          <w:i/>
          <w:iCs/>
          <w:color w:val="000000" w:themeColor="text1"/>
          <w:lang w:eastAsia="en-GB"/>
        </w:rPr>
        <w:t xml:space="preserve"> de </w:t>
      </w:r>
      <w:proofErr w:type="spellStart"/>
      <w:r w:rsidRPr="41D28D8F">
        <w:rPr>
          <w:i/>
          <w:iCs/>
          <w:color w:val="000000" w:themeColor="text1"/>
          <w:lang w:eastAsia="en-GB"/>
        </w:rPr>
        <w:t>IJzertijd</w:t>
      </w:r>
      <w:proofErr w:type="spellEnd"/>
      <w:r w:rsidRPr="41D28D8F">
        <w:rPr>
          <w:color w:val="000000" w:themeColor="text1"/>
          <w:lang w:eastAsia="en-GB"/>
        </w:rPr>
        <w:t xml:space="preserve">. Unpublished Huis van Hilde report, </w:t>
      </w:r>
      <w:proofErr w:type="spellStart"/>
      <w:r w:rsidRPr="41D28D8F">
        <w:rPr>
          <w:color w:val="000000" w:themeColor="text1"/>
          <w:lang w:eastAsia="en-GB"/>
        </w:rPr>
        <w:t>Castricum</w:t>
      </w:r>
      <w:proofErr w:type="spellEnd"/>
      <w:r w:rsidRPr="41D28D8F">
        <w:rPr>
          <w:color w:val="000000" w:themeColor="text1"/>
          <w:lang w:eastAsia="en-GB"/>
        </w:rPr>
        <w:t>.</w:t>
      </w:r>
    </w:p>
    <w:p w14:paraId="7021C0EC" w14:textId="77777777" w:rsidR="00DE04E5" w:rsidRPr="007B26E6" w:rsidRDefault="00DE04E5" w:rsidP="00DE04E5">
      <w:pPr>
        <w:rPr>
          <w:lang w:eastAsia="en-GB"/>
        </w:rPr>
      </w:pPr>
    </w:p>
    <w:p w14:paraId="59F30BE1" w14:textId="77777777" w:rsidR="00DE04E5" w:rsidRPr="007B26E6" w:rsidRDefault="00DE04E5" w:rsidP="00DE04E5">
      <w:pPr>
        <w:jc w:val="both"/>
        <w:rPr>
          <w:lang w:eastAsia="en-GB"/>
        </w:rPr>
      </w:pPr>
      <w:r w:rsidRPr="007B26E6">
        <w:rPr>
          <w:b/>
          <w:bCs/>
          <w:color w:val="000000"/>
          <w:lang w:eastAsia="en-GB"/>
        </w:rPr>
        <w:t>Vlaardingen-</w:t>
      </w:r>
      <w:proofErr w:type="spellStart"/>
      <w:r w:rsidRPr="007B26E6">
        <w:rPr>
          <w:b/>
          <w:bCs/>
          <w:color w:val="000000"/>
          <w:lang w:eastAsia="en-GB"/>
        </w:rPr>
        <w:t>Krabbeplas</w:t>
      </w:r>
      <w:proofErr w:type="spellEnd"/>
      <w:r w:rsidRPr="007B26E6">
        <w:rPr>
          <w:b/>
          <w:bCs/>
          <w:color w:val="000000"/>
          <w:lang w:eastAsia="en-GB"/>
        </w:rPr>
        <w:t>, Zuid-Holland, Netherlands</w:t>
      </w:r>
    </w:p>
    <w:p w14:paraId="5C1B912D" w14:textId="08E55367" w:rsidR="00DE04E5" w:rsidRPr="007B26E6" w:rsidRDefault="5DE3ED7E" w:rsidP="3F8131B7">
      <w:pPr>
        <w:jc w:val="both"/>
        <w:rPr>
          <w:lang w:eastAsia="en-GB"/>
        </w:rPr>
      </w:pPr>
      <w:r w:rsidRPr="5DE3ED7E">
        <w:rPr>
          <w:color w:val="000000" w:themeColor="text1"/>
          <w:lang w:eastAsia="en-GB"/>
        </w:rPr>
        <w:t xml:space="preserve">In 1990, children playing near the artificial lake </w:t>
      </w:r>
      <w:r w:rsidRPr="5DE3ED7E">
        <w:rPr>
          <w:i/>
          <w:iCs/>
          <w:color w:val="000000" w:themeColor="text1"/>
          <w:lang w:eastAsia="en-GB"/>
        </w:rPr>
        <w:t xml:space="preserve">de </w:t>
      </w:r>
      <w:proofErr w:type="spellStart"/>
      <w:r w:rsidRPr="5DE3ED7E">
        <w:rPr>
          <w:i/>
          <w:iCs/>
          <w:color w:val="000000" w:themeColor="text1"/>
          <w:lang w:eastAsia="en-GB"/>
        </w:rPr>
        <w:t>Krabbeplas</w:t>
      </w:r>
      <w:proofErr w:type="spellEnd"/>
      <w:r w:rsidRPr="5DE3ED7E">
        <w:rPr>
          <w:color w:val="000000" w:themeColor="text1"/>
          <w:lang w:eastAsia="en-GB"/>
        </w:rPr>
        <w:t xml:space="preserve"> discovered a human skeleton. The </w:t>
      </w:r>
      <w:proofErr w:type="spellStart"/>
      <w:r w:rsidRPr="5DE3ED7E">
        <w:rPr>
          <w:i/>
          <w:iCs/>
          <w:color w:val="000000" w:themeColor="text1"/>
          <w:lang w:eastAsia="en-GB"/>
        </w:rPr>
        <w:t>Krabbeplasman</w:t>
      </w:r>
      <w:proofErr w:type="spellEnd"/>
      <w:r w:rsidRPr="5DE3ED7E">
        <w:rPr>
          <w:color w:val="000000" w:themeColor="text1"/>
          <w:lang w:eastAsia="en-GB"/>
        </w:rPr>
        <w:t>,</w:t>
      </w:r>
      <w:r w:rsidRPr="5DE3ED7E">
        <w:rPr>
          <w:i/>
          <w:iCs/>
          <w:color w:val="000000" w:themeColor="text1"/>
          <w:lang w:eastAsia="en-GB"/>
        </w:rPr>
        <w:t xml:space="preserve"> </w:t>
      </w:r>
      <w:r w:rsidRPr="5DE3ED7E">
        <w:rPr>
          <w:color w:val="000000" w:themeColor="text1"/>
          <w:lang w:eastAsia="en-GB"/>
        </w:rPr>
        <w:t xml:space="preserve">as he was named, was c. 40 years old at death (van de </w:t>
      </w:r>
      <w:proofErr w:type="spellStart"/>
      <w:r w:rsidRPr="5DE3ED7E">
        <w:rPr>
          <w:color w:val="000000" w:themeColor="text1"/>
          <w:lang w:eastAsia="en-GB"/>
        </w:rPr>
        <w:t>Broeke</w:t>
      </w:r>
      <w:proofErr w:type="spellEnd"/>
      <w:r w:rsidRPr="5DE3ED7E">
        <w:rPr>
          <w:color w:val="000000" w:themeColor="text1"/>
          <w:lang w:eastAsia="en-GB"/>
        </w:rPr>
        <w:t xml:space="preserve"> and Hoogland 1992). A tooth from this individual (6.017_000150) was successfully </w:t>
      </w:r>
      <w:proofErr w:type="spellStart"/>
      <w:r w:rsidR="00CD24B1">
        <w:rPr>
          <w:color w:val="000000" w:themeColor="text1"/>
          <w:lang w:eastAsia="en-GB"/>
        </w:rPr>
        <w:t>analyse</w:t>
      </w:r>
      <w:r w:rsidRPr="5DE3ED7E">
        <w:rPr>
          <w:color w:val="000000" w:themeColor="text1"/>
          <w:lang w:eastAsia="en-GB"/>
        </w:rPr>
        <w:t>d</w:t>
      </w:r>
      <w:proofErr w:type="spellEnd"/>
      <w:r w:rsidRPr="5DE3ED7E">
        <w:rPr>
          <w:color w:val="000000" w:themeColor="text1"/>
          <w:lang w:eastAsia="en-GB"/>
        </w:rPr>
        <w:t xml:space="preserve"> for aDNA as part of the current study and yielded sample I17019 (male), with a Middle Bronze Age date of 3060±40 BP (GrN-18960; 1421–1216 cal BCE) </w:t>
      </w:r>
      <w:r w:rsidRPr="5DE3ED7E">
        <w:t xml:space="preserve">(van den </w:t>
      </w:r>
      <w:proofErr w:type="spellStart"/>
      <w:r w:rsidRPr="5DE3ED7E">
        <w:t>Broeke</w:t>
      </w:r>
      <w:proofErr w:type="spellEnd"/>
      <w:r w:rsidRPr="5DE3ED7E">
        <w:t xml:space="preserve"> and Hoogland 1992)</w:t>
      </w:r>
      <w:r w:rsidRPr="5DE3ED7E">
        <w:rPr>
          <w:color w:val="000000" w:themeColor="text1"/>
          <w:lang w:eastAsia="en-GB"/>
        </w:rPr>
        <w:t xml:space="preserve">. There were no indications for a grave and the area was sparsely inhabited, with just a few indications of Bronze Age settlement activity </w:t>
      </w:r>
      <w:r w:rsidRPr="5DE3ED7E">
        <w:t xml:space="preserve">(van den </w:t>
      </w:r>
      <w:proofErr w:type="spellStart"/>
      <w:r w:rsidRPr="5DE3ED7E">
        <w:t>Broeke</w:t>
      </w:r>
      <w:proofErr w:type="spellEnd"/>
      <w:r w:rsidRPr="5DE3ED7E">
        <w:t xml:space="preserve"> and Hoogland 1992; </w:t>
      </w:r>
      <w:proofErr w:type="spellStart"/>
      <w:r w:rsidRPr="5DE3ED7E">
        <w:t>Eijskoot</w:t>
      </w:r>
      <w:proofErr w:type="spellEnd"/>
      <w:r w:rsidRPr="5DE3ED7E">
        <w:t xml:space="preserve"> et al. 2011)</w:t>
      </w:r>
      <w:r w:rsidRPr="5DE3ED7E">
        <w:rPr>
          <w:color w:val="000000" w:themeColor="text1"/>
          <w:lang w:eastAsia="en-GB"/>
        </w:rPr>
        <w:t xml:space="preserve">.  </w:t>
      </w:r>
    </w:p>
    <w:p w14:paraId="289D4E68" w14:textId="77777777" w:rsidR="00DE04E5" w:rsidRPr="007B26E6" w:rsidRDefault="00DE04E5" w:rsidP="00DE04E5">
      <w:pPr>
        <w:rPr>
          <w:lang w:eastAsia="en-GB"/>
        </w:rPr>
      </w:pPr>
    </w:p>
    <w:p w14:paraId="22429537" w14:textId="5542A213" w:rsidR="00DE04E5" w:rsidRPr="007B26E6" w:rsidRDefault="3F8131B7" w:rsidP="3F8131B7">
      <w:pPr>
        <w:jc w:val="both"/>
        <w:rPr>
          <w:color w:val="000000" w:themeColor="text1"/>
          <w:lang w:eastAsia="en-GB"/>
        </w:rPr>
      </w:pPr>
      <w:r w:rsidRPr="3F8131B7">
        <w:rPr>
          <w:color w:val="000000" w:themeColor="text1"/>
          <w:lang w:eastAsia="en-GB"/>
        </w:rPr>
        <w:t xml:space="preserve">Source of samples: </w:t>
      </w:r>
      <w:proofErr w:type="spellStart"/>
      <w:r w:rsidRPr="3F8131B7">
        <w:rPr>
          <w:color w:val="000000" w:themeColor="text1"/>
          <w:lang w:eastAsia="en-GB"/>
        </w:rPr>
        <w:t>Vlaardings</w:t>
      </w:r>
      <w:proofErr w:type="spellEnd"/>
      <w:r w:rsidRPr="3F8131B7">
        <w:rPr>
          <w:color w:val="000000" w:themeColor="text1"/>
          <w:lang w:eastAsia="en-GB"/>
        </w:rPr>
        <w:t xml:space="preserve"> </w:t>
      </w:r>
      <w:proofErr w:type="spellStart"/>
      <w:r w:rsidRPr="3F8131B7">
        <w:rPr>
          <w:color w:val="000000" w:themeColor="text1"/>
          <w:lang w:eastAsia="en-GB"/>
        </w:rPr>
        <w:t>Archeologisch</w:t>
      </w:r>
      <w:proofErr w:type="spellEnd"/>
      <w:r w:rsidRPr="3F8131B7">
        <w:rPr>
          <w:color w:val="000000" w:themeColor="text1"/>
          <w:lang w:eastAsia="en-GB"/>
        </w:rPr>
        <w:t xml:space="preserve"> </w:t>
      </w:r>
      <w:proofErr w:type="spellStart"/>
      <w:r w:rsidRPr="3F8131B7">
        <w:rPr>
          <w:color w:val="000000" w:themeColor="text1"/>
          <w:lang w:eastAsia="en-GB"/>
        </w:rPr>
        <w:t>Kantoor</w:t>
      </w:r>
      <w:proofErr w:type="spellEnd"/>
    </w:p>
    <w:p w14:paraId="35D5A434" w14:textId="0875B46C" w:rsidR="00DE04E5" w:rsidRPr="007B26E6" w:rsidRDefault="3F8131B7" w:rsidP="3F8131B7">
      <w:pPr>
        <w:jc w:val="both"/>
        <w:rPr>
          <w:lang w:eastAsia="en-GB"/>
        </w:rPr>
      </w:pPr>
      <w:r w:rsidRPr="3F8131B7">
        <w:rPr>
          <w:color w:val="000000" w:themeColor="text1"/>
          <w:lang w:eastAsia="en-GB"/>
        </w:rPr>
        <w:lastRenderedPageBreak/>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Tim de </w:t>
      </w:r>
      <w:proofErr w:type="gramStart"/>
      <w:r w:rsidRPr="3F8131B7">
        <w:rPr>
          <w:color w:val="000000" w:themeColor="text1"/>
          <w:lang w:eastAsia="en-GB"/>
        </w:rPr>
        <w:t>Ridder</w:t>
      </w:r>
      <w:proofErr w:type="gramEnd"/>
      <w:r w:rsidRPr="3F8131B7">
        <w:rPr>
          <w:color w:val="000000" w:themeColor="text1"/>
          <w:lang w:eastAsia="en-GB"/>
        </w:rPr>
        <w:t xml:space="preserve"> and Eveline </w:t>
      </w:r>
      <w:proofErr w:type="spellStart"/>
      <w:r w:rsidRPr="3F8131B7">
        <w:rPr>
          <w:color w:val="000000" w:themeColor="text1"/>
          <w:lang w:eastAsia="en-GB"/>
        </w:rPr>
        <w:t>Altena</w:t>
      </w:r>
      <w:proofErr w:type="spellEnd"/>
    </w:p>
    <w:p w14:paraId="24595736" w14:textId="0B6BC812" w:rsidR="00DE04E5" w:rsidRPr="007B26E6" w:rsidRDefault="5DE3ED7E" w:rsidP="5DE3ED7E">
      <w:pPr>
        <w:jc w:val="both"/>
        <w:rPr>
          <w:color w:val="000000" w:themeColor="text1"/>
          <w:lang w:eastAsia="en-GB"/>
        </w:rPr>
      </w:pPr>
      <w:r w:rsidRPr="5DE3ED7E">
        <w:rPr>
          <w:color w:val="000000" w:themeColor="text1"/>
          <w:lang w:eastAsia="en-GB"/>
        </w:rPr>
        <w:t xml:space="preserve">References: </w:t>
      </w:r>
    </w:p>
    <w:p w14:paraId="77ED456E" w14:textId="28945946" w:rsidR="00DE04E5" w:rsidRPr="007B26E6" w:rsidRDefault="5DE3ED7E" w:rsidP="3F8131B7">
      <w:pPr>
        <w:jc w:val="both"/>
      </w:pPr>
      <w:r w:rsidRPr="5DE3ED7E">
        <w:rPr>
          <w:lang w:val="nl"/>
        </w:rPr>
        <w:t xml:space="preserve">Eijskoot ,Y., van der Heiden, M., Torremans, R., Vredenbregt, A.H.L. and van Toledo, E. 2011. Sporen en fenomenen, in Y. Eijskoot, O. Brinkkemper and T. de Ridder (eds), </w:t>
      </w:r>
      <w:r w:rsidRPr="5DE3ED7E">
        <w:rPr>
          <w:i/>
          <w:iCs/>
          <w:lang w:val="nl"/>
        </w:rPr>
        <w:t xml:space="preserve">Vlaardingen-De Vergulde Hand-West. Onderzoek van archeologische resten van de middenbronstijd tot en met de late middeleeuwen, </w:t>
      </w:r>
      <w:r w:rsidRPr="5DE3ED7E">
        <w:rPr>
          <w:lang w:val="nl"/>
        </w:rPr>
        <w:t>23</w:t>
      </w:r>
      <w:r w:rsidRPr="5DE3ED7E">
        <w:rPr>
          <w:color w:val="000000" w:themeColor="text1"/>
          <w:lang w:eastAsia="en-GB"/>
        </w:rPr>
        <w:t>–52</w:t>
      </w:r>
      <w:r w:rsidRPr="5DE3ED7E">
        <w:rPr>
          <w:i/>
          <w:iCs/>
          <w:lang w:val="nl"/>
        </w:rPr>
        <w:t>.</w:t>
      </w:r>
      <w:r w:rsidRPr="5DE3ED7E">
        <w:rPr>
          <w:lang w:val="nl"/>
        </w:rPr>
        <w:t xml:space="preserve"> Vlaardingen:</w:t>
      </w:r>
      <w:r w:rsidRPr="5DE3ED7E">
        <w:rPr>
          <w:i/>
          <w:iCs/>
          <w:lang w:val="nl"/>
        </w:rPr>
        <w:t xml:space="preserve"> </w:t>
      </w:r>
      <w:r w:rsidRPr="5DE3ED7E">
        <w:rPr>
          <w:lang w:val="nl"/>
        </w:rPr>
        <w:t>RCE Rapportage Archeologische Monumentenzorg 200.</w:t>
      </w:r>
    </w:p>
    <w:p w14:paraId="46EADEBB" w14:textId="112C55CD" w:rsidR="00DE04E5" w:rsidRPr="007B26E6" w:rsidRDefault="00DE04E5" w:rsidP="5DE3ED7E">
      <w:pPr>
        <w:jc w:val="both"/>
        <w:rPr>
          <w:lang w:val="nl"/>
        </w:rPr>
      </w:pPr>
    </w:p>
    <w:p w14:paraId="2F58604D" w14:textId="6E5EB78C" w:rsidR="00DE04E5" w:rsidRPr="007B26E6" w:rsidRDefault="5DE3ED7E" w:rsidP="3F8131B7">
      <w:pPr>
        <w:jc w:val="both"/>
        <w:rPr>
          <w:color w:val="000000" w:themeColor="text1"/>
          <w:lang w:eastAsia="en-GB"/>
        </w:rPr>
      </w:pPr>
      <w:r w:rsidRPr="5DE3ED7E">
        <w:rPr>
          <w:lang w:val="nl"/>
        </w:rPr>
        <w:t xml:space="preserve">van den Broeke, P.W. and Hoogland, M.L.P. 1992. Een menselijk skelet uit Vlaardingen-West. Bronstijdbewoning in het veengebied. </w:t>
      </w:r>
      <w:r w:rsidRPr="5DE3ED7E">
        <w:rPr>
          <w:i/>
          <w:iCs/>
          <w:lang w:val="nl"/>
        </w:rPr>
        <w:t>Terra Nigra</w:t>
      </w:r>
      <w:r w:rsidRPr="5DE3ED7E">
        <w:rPr>
          <w:lang w:val="nl"/>
        </w:rPr>
        <w:t xml:space="preserve"> 124: 7</w:t>
      </w:r>
      <w:r w:rsidRPr="5DE3ED7E">
        <w:rPr>
          <w:color w:val="000000" w:themeColor="text1"/>
          <w:lang w:eastAsia="en-GB"/>
        </w:rPr>
        <w:t>–</w:t>
      </w:r>
      <w:r w:rsidRPr="5DE3ED7E">
        <w:rPr>
          <w:lang w:val="nl"/>
        </w:rPr>
        <w:t>13.</w:t>
      </w:r>
    </w:p>
    <w:p w14:paraId="5B879E7A" w14:textId="5C6A7119" w:rsidR="00DE04E5" w:rsidRPr="007B26E6" w:rsidRDefault="00DE04E5" w:rsidP="3F8131B7">
      <w:pPr>
        <w:jc w:val="both"/>
        <w:rPr>
          <w:color w:val="000000" w:themeColor="text1"/>
          <w:lang w:eastAsia="en-GB"/>
        </w:rPr>
      </w:pPr>
    </w:p>
    <w:p w14:paraId="7CD79545" w14:textId="77777777" w:rsidR="00DE04E5" w:rsidRPr="007B26E6" w:rsidRDefault="00DE04E5" w:rsidP="00DE04E5">
      <w:pPr>
        <w:jc w:val="both"/>
        <w:rPr>
          <w:lang w:eastAsia="en-GB"/>
        </w:rPr>
      </w:pPr>
      <w:proofErr w:type="spellStart"/>
      <w:r w:rsidRPr="007B26E6">
        <w:rPr>
          <w:b/>
          <w:bCs/>
          <w:color w:val="000000"/>
          <w:lang w:eastAsia="en-GB"/>
        </w:rPr>
        <w:t>Wervershoof-Zwaagdijk</w:t>
      </w:r>
      <w:proofErr w:type="spellEnd"/>
      <w:r w:rsidRPr="007B26E6">
        <w:rPr>
          <w:b/>
          <w:bCs/>
          <w:color w:val="000000"/>
          <w:lang w:eastAsia="en-GB"/>
        </w:rPr>
        <w:t>, Noord-Holland, Netherlands</w:t>
      </w:r>
    </w:p>
    <w:p w14:paraId="758667EE" w14:textId="77777777" w:rsidR="00DE04E5" w:rsidRPr="007B26E6" w:rsidRDefault="00DE04E5" w:rsidP="00DE04E5">
      <w:pPr>
        <w:jc w:val="both"/>
        <w:rPr>
          <w:lang w:eastAsia="en-GB"/>
        </w:rPr>
      </w:pPr>
      <w:r w:rsidRPr="007B26E6">
        <w:rPr>
          <w:color w:val="000000"/>
          <w:lang w:eastAsia="en-GB"/>
        </w:rPr>
        <w:t xml:space="preserve">During a </w:t>
      </w:r>
      <w:proofErr w:type="spellStart"/>
      <w:r w:rsidRPr="007B26E6">
        <w:rPr>
          <w:color w:val="000000"/>
          <w:lang w:eastAsia="en-GB"/>
        </w:rPr>
        <w:t>programme</w:t>
      </w:r>
      <w:proofErr w:type="spellEnd"/>
      <w:r w:rsidRPr="007B26E6">
        <w:rPr>
          <w:color w:val="000000"/>
          <w:lang w:eastAsia="en-GB"/>
        </w:rPr>
        <w:t xml:space="preserve"> of land reallocation in 1961, bones ‘of a cow’ were found by workmen. These were, however, soon determined to be human, and an excavation was carried out by Dr. Modderman, then of the State Archaeological Service of the Netherlands (Modderman 1964). The site has become known as </w:t>
      </w:r>
      <w:proofErr w:type="spellStart"/>
      <w:r w:rsidRPr="007B26E6">
        <w:rPr>
          <w:color w:val="000000"/>
          <w:lang w:eastAsia="en-GB"/>
        </w:rPr>
        <w:t>Zwaagdijk</w:t>
      </w:r>
      <w:proofErr w:type="spellEnd"/>
      <w:r w:rsidRPr="007B26E6">
        <w:rPr>
          <w:color w:val="000000"/>
          <w:lang w:eastAsia="en-GB"/>
        </w:rPr>
        <w:t xml:space="preserve">, though </w:t>
      </w:r>
      <w:proofErr w:type="spellStart"/>
      <w:r w:rsidRPr="007B26E6">
        <w:rPr>
          <w:color w:val="000000"/>
          <w:lang w:eastAsia="en-GB"/>
        </w:rPr>
        <w:t>Wervershoof-Zwaagdijk</w:t>
      </w:r>
      <w:proofErr w:type="spellEnd"/>
      <w:r w:rsidRPr="007B26E6">
        <w:rPr>
          <w:color w:val="000000"/>
          <w:lang w:eastAsia="en-GB"/>
        </w:rPr>
        <w:t xml:space="preserve"> is probably more precise. During the excavations (partly also a watching brief) the remains of four other graves were found, probably without a burial mound, in an area bordering a settlement dating to the seventeenth or sixteenth century BCE (Modderman 1964). Initially this was also thought to date the burials, but a sample of bone from skeleton 3 returned a date of 3210±60 BP (GrA-18886; 1618–1384 cal BCE) (</w:t>
      </w:r>
      <w:proofErr w:type="spellStart"/>
      <w:r w:rsidRPr="007B26E6">
        <w:rPr>
          <w:color w:val="000000"/>
          <w:lang w:eastAsia="en-GB"/>
        </w:rPr>
        <w:t>Lanting</w:t>
      </w:r>
      <w:proofErr w:type="spellEnd"/>
      <w:r w:rsidRPr="007B26E6">
        <w:rPr>
          <w:color w:val="000000"/>
          <w:lang w:eastAsia="en-GB"/>
        </w:rPr>
        <w:t xml:space="preserve"> and Van der </w:t>
      </w:r>
      <w:proofErr w:type="spellStart"/>
      <w:r w:rsidRPr="007B26E6">
        <w:rPr>
          <w:color w:val="000000"/>
          <w:lang w:eastAsia="en-GB"/>
        </w:rPr>
        <w:t>Plicht</w:t>
      </w:r>
      <w:proofErr w:type="spellEnd"/>
      <w:r w:rsidRPr="007B26E6">
        <w:rPr>
          <w:color w:val="000000"/>
          <w:lang w:eastAsia="en-GB"/>
        </w:rPr>
        <w:t xml:space="preserve"> 2003, 202), implying that the graves are probably younger than the charcoal in settlement ditch, but also could be contemporary. In any case they are probably older than the barrow cemetery that developed 500m to the east at </w:t>
      </w:r>
      <w:proofErr w:type="spellStart"/>
      <w:r w:rsidRPr="007B26E6">
        <w:rPr>
          <w:color w:val="000000"/>
          <w:lang w:eastAsia="en-GB"/>
        </w:rPr>
        <w:t>Wervershoof-Eendekooi</w:t>
      </w:r>
      <w:proofErr w:type="spellEnd"/>
      <w:r w:rsidRPr="007B26E6">
        <w:rPr>
          <w:color w:val="000000"/>
          <w:lang w:eastAsia="en-GB"/>
        </w:rPr>
        <w:t xml:space="preserve">, which probably dates to 1400–1100 BCE based on the date of </w:t>
      </w:r>
      <w:proofErr w:type="spellStart"/>
      <w:r w:rsidRPr="007B26E6">
        <w:rPr>
          <w:color w:val="000000"/>
          <w:lang w:eastAsia="en-GB"/>
        </w:rPr>
        <w:t>Wervershoof</w:t>
      </w:r>
      <w:proofErr w:type="spellEnd"/>
      <w:r w:rsidRPr="007B26E6">
        <w:rPr>
          <w:color w:val="000000"/>
          <w:lang w:eastAsia="en-GB"/>
        </w:rPr>
        <w:t xml:space="preserve"> tumulus XIII De Ark (3015±55 BP (GrN-2395) for phase 2 and 2965±45 BP (GrN-2168) for phase 4) (</w:t>
      </w:r>
      <w:proofErr w:type="spellStart"/>
      <w:r w:rsidRPr="007B26E6">
        <w:rPr>
          <w:color w:val="000000"/>
          <w:lang w:eastAsia="en-GB"/>
        </w:rPr>
        <w:t>Lanting</w:t>
      </w:r>
      <w:proofErr w:type="spellEnd"/>
      <w:r w:rsidRPr="007B26E6">
        <w:rPr>
          <w:color w:val="000000"/>
          <w:lang w:eastAsia="en-GB"/>
        </w:rPr>
        <w:t xml:space="preserve"> and Van der </w:t>
      </w:r>
      <w:proofErr w:type="spellStart"/>
      <w:r w:rsidRPr="007B26E6">
        <w:rPr>
          <w:color w:val="000000"/>
          <w:lang w:eastAsia="en-GB"/>
        </w:rPr>
        <w:t>Plicht</w:t>
      </w:r>
      <w:proofErr w:type="spellEnd"/>
      <w:r w:rsidRPr="007B26E6">
        <w:rPr>
          <w:color w:val="000000"/>
          <w:lang w:eastAsia="en-GB"/>
        </w:rPr>
        <w:t xml:space="preserve"> 2003, 198).</w:t>
      </w:r>
    </w:p>
    <w:p w14:paraId="404E1D02" w14:textId="77777777" w:rsidR="00DE04E5" w:rsidRPr="007B26E6" w:rsidRDefault="00DE04E5" w:rsidP="00DE04E5">
      <w:pPr>
        <w:rPr>
          <w:lang w:eastAsia="en-GB"/>
        </w:rPr>
      </w:pPr>
    </w:p>
    <w:p w14:paraId="0FBB9FD5" w14:textId="77777777" w:rsidR="00DE04E5" w:rsidRPr="007B26E6" w:rsidRDefault="00DE04E5" w:rsidP="00DE04E5">
      <w:pPr>
        <w:jc w:val="both"/>
        <w:rPr>
          <w:lang w:eastAsia="en-GB"/>
        </w:rPr>
      </w:pPr>
      <w:r w:rsidRPr="007B26E6">
        <w:rPr>
          <w:color w:val="000000"/>
          <w:lang w:eastAsia="en-GB"/>
        </w:rPr>
        <w:t xml:space="preserve">Petrous bones from five individuals were successfully </w:t>
      </w:r>
      <w:proofErr w:type="spellStart"/>
      <w:r w:rsidRPr="007B26E6">
        <w:rPr>
          <w:color w:val="000000"/>
          <w:lang w:eastAsia="en-GB"/>
        </w:rPr>
        <w:t>analysed</w:t>
      </w:r>
      <w:proofErr w:type="spellEnd"/>
      <w:r w:rsidRPr="007B26E6">
        <w:rPr>
          <w:color w:val="000000"/>
          <w:lang w:eastAsia="en-GB"/>
        </w:rPr>
        <w:t xml:space="preserve"> for aDNA. Grave 1, the disturbed grave found by the workmen, contained the body of an individual aged 26–35 years, probably nearer 35 years (Skeleton 1, V636). This individual was about 158.8cm tall, had an abscess in the lower jaw </w:t>
      </w:r>
      <w:proofErr w:type="gramStart"/>
      <w:r w:rsidRPr="007B26E6">
        <w:rPr>
          <w:color w:val="000000"/>
          <w:lang w:eastAsia="en-GB"/>
        </w:rPr>
        <w:t>and also</w:t>
      </w:r>
      <w:proofErr w:type="gramEnd"/>
      <w:r w:rsidRPr="007B26E6">
        <w:rPr>
          <w:color w:val="000000"/>
          <w:lang w:eastAsia="en-GB"/>
        </w:rPr>
        <w:t xml:space="preserve"> </w:t>
      </w:r>
      <w:r w:rsidRPr="00EF6361">
        <w:rPr>
          <w:color w:val="000000"/>
          <w:lang w:eastAsia="en-GB"/>
        </w:rPr>
        <w:t>evidence of a squatting facet (</w:t>
      </w:r>
      <w:proofErr w:type="spellStart"/>
      <w:r w:rsidRPr="00EF6361">
        <w:rPr>
          <w:color w:val="000000"/>
          <w:lang w:eastAsia="en-GB"/>
        </w:rPr>
        <w:t>Veselka</w:t>
      </w:r>
      <w:proofErr w:type="spellEnd"/>
      <w:r w:rsidRPr="00EF6361">
        <w:rPr>
          <w:color w:val="000000"/>
          <w:lang w:eastAsia="en-GB"/>
        </w:rPr>
        <w:t xml:space="preserve"> 2015). The left petrous bone from this individual yielded sample I26828 (female</w:t>
      </w:r>
      <w:r w:rsidRPr="007B26E6">
        <w:rPr>
          <w:color w:val="000000"/>
          <w:lang w:eastAsia="en-GB"/>
        </w:rPr>
        <w:t>).</w:t>
      </w:r>
    </w:p>
    <w:p w14:paraId="2BEF7A82" w14:textId="77777777" w:rsidR="00DE04E5" w:rsidRPr="007B26E6" w:rsidRDefault="00DE04E5" w:rsidP="00DE04E5">
      <w:pPr>
        <w:rPr>
          <w:lang w:eastAsia="en-GB"/>
        </w:rPr>
      </w:pPr>
    </w:p>
    <w:p w14:paraId="1D3B95AF" w14:textId="77777777" w:rsidR="00DE04E5" w:rsidRPr="007B26E6" w:rsidRDefault="00DE04E5" w:rsidP="00DE04E5">
      <w:pPr>
        <w:jc w:val="both"/>
        <w:rPr>
          <w:lang w:eastAsia="en-GB"/>
        </w:rPr>
      </w:pPr>
      <w:r w:rsidRPr="007B26E6">
        <w:rPr>
          <w:color w:val="000000"/>
          <w:lang w:eastAsia="en-GB"/>
        </w:rPr>
        <w:t xml:space="preserve">Skeleton 2 (V637) was also uncovered by </w:t>
      </w:r>
      <w:proofErr w:type="gramStart"/>
      <w:r w:rsidRPr="007B26E6">
        <w:rPr>
          <w:color w:val="000000"/>
          <w:lang w:eastAsia="en-GB"/>
        </w:rPr>
        <w:t>workmen, but</w:t>
      </w:r>
      <w:proofErr w:type="gramEnd"/>
      <w:r w:rsidRPr="007B26E6">
        <w:rPr>
          <w:color w:val="000000"/>
          <w:lang w:eastAsia="en-GB"/>
        </w:rPr>
        <w:t xml:space="preserve"> could be studied in situ. </w:t>
      </w:r>
      <w:proofErr w:type="gramStart"/>
      <w:r w:rsidRPr="007B26E6">
        <w:rPr>
          <w:color w:val="000000"/>
          <w:lang w:eastAsia="en-GB"/>
        </w:rPr>
        <w:t>The right petrous bone of this individual,</w:t>
      </w:r>
      <w:proofErr w:type="gramEnd"/>
      <w:r w:rsidRPr="007B26E6">
        <w:rPr>
          <w:color w:val="000000"/>
          <w:lang w:eastAsia="en-GB"/>
        </w:rPr>
        <w:t xml:space="preserve"> aged 36–49 years, provided </w:t>
      </w:r>
      <w:r w:rsidRPr="00EF6361">
        <w:rPr>
          <w:color w:val="000000"/>
          <w:lang w:eastAsia="en-GB"/>
        </w:rPr>
        <w:t>sample I26829 (male). The right arm was stretched along the body, but the left arm was folded across the chest.</w:t>
      </w:r>
      <w:r w:rsidRPr="007B26E6">
        <w:rPr>
          <w:color w:val="000000"/>
          <w:lang w:eastAsia="en-GB"/>
        </w:rPr>
        <w:t xml:space="preserve"> The left ulna had been broken in two places but healed badly and had developed </w:t>
      </w:r>
      <w:proofErr w:type="spellStart"/>
      <w:r w:rsidRPr="007B26E6">
        <w:rPr>
          <w:color w:val="000000"/>
          <w:lang w:eastAsia="en-GB"/>
        </w:rPr>
        <w:t>pseudoartrosis</w:t>
      </w:r>
      <w:proofErr w:type="spellEnd"/>
      <w:r w:rsidRPr="007B26E6">
        <w:rPr>
          <w:color w:val="000000"/>
          <w:lang w:eastAsia="en-GB"/>
        </w:rPr>
        <w:t xml:space="preserve">, whilst the right ulna had also been broken and had healed, and a few ribs on the right side were also broken. All </w:t>
      </w:r>
      <w:proofErr w:type="gramStart"/>
      <w:r w:rsidRPr="007B26E6">
        <w:rPr>
          <w:color w:val="000000"/>
          <w:lang w:eastAsia="en-GB"/>
        </w:rPr>
        <w:t>trauma</w:t>
      </w:r>
      <w:proofErr w:type="gramEnd"/>
      <w:r w:rsidRPr="007B26E6">
        <w:rPr>
          <w:color w:val="000000"/>
          <w:lang w:eastAsia="en-GB"/>
        </w:rPr>
        <w:t xml:space="preserve"> could be the result of the kick of a cow or horse (</w:t>
      </w:r>
      <w:proofErr w:type="spellStart"/>
      <w:r w:rsidRPr="007B26E6">
        <w:rPr>
          <w:color w:val="000000"/>
          <w:lang w:eastAsia="en-GB"/>
        </w:rPr>
        <w:t>Veselka</w:t>
      </w:r>
      <w:proofErr w:type="spellEnd"/>
      <w:r w:rsidRPr="007B26E6">
        <w:rPr>
          <w:color w:val="000000"/>
          <w:lang w:eastAsia="en-GB"/>
        </w:rPr>
        <w:t xml:space="preserve"> 2015). This individual had developed </w:t>
      </w:r>
      <w:proofErr w:type="spellStart"/>
      <w:r w:rsidRPr="007B26E6">
        <w:rPr>
          <w:color w:val="000000"/>
          <w:lang w:eastAsia="en-GB"/>
        </w:rPr>
        <w:t>osteoartrosis</w:t>
      </w:r>
      <w:proofErr w:type="spellEnd"/>
      <w:r w:rsidRPr="007B26E6">
        <w:rPr>
          <w:color w:val="000000"/>
          <w:lang w:eastAsia="en-GB"/>
        </w:rPr>
        <w:t xml:space="preserve"> in several joints: jaw, shoulder, spine, </w:t>
      </w:r>
      <w:proofErr w:type="gramStart"/>
      <w:r w:rsidRPr="007B26E6">
        <w:rPr>
          <w:color w:val="000000"/>
          <w:lang w:eastAsia="en-GB"/>
        </w:rPr>
        <w:t>hip</w:t>
      </w:r>
      <w:proofErr w:type="gramEnd"/>
      <w:r w:rsidRPr="007B26E6">
        <w:rPr>
          <w:color w:val="000000"/>
          <w:lang w:eastAsia="en-GB"/>
        </w:rPr>
        <w:t xml:space="preserve"> and tibia, all probably the result of intensive, repeated movements. Finally, there were several indications for infection, for instance in the ribs (</w:t>
      </w:r>
      <w:proofErr w:type="spellStart"/>
      <w:r w:rsidRPr="007B26E6">
        <w:rPr>
          <w:color w:val="000000"/>
          <w:lang w:eastAsia="en-GB"/>
        </w:rPr>
        <w:t>Veselka</w:t>
      </w:r>
      <w:proofErr w:type="spellEnd"/>
      <w:r w:rsidRPr="007B26E6">
        <w:rPr>
          <w:color w:val="000000"/>
          <w:lang w:eastAsia="en-GB"/>
        </w:rPr>
        <w:t xml:space="preserve"> 2015). </w:t>
      </w:r>
    </w:p>
    <w:p w14:paraId="11EA26DB" w14:textId="77777777" w:rsidR="00DE04E5" w:rsidRPr="007B26E6" w:rsidRDefault="00DE04E5" w:rsidP="00DE04E5">
      <w:pPr>
        <w:rPr>
          <w:lang w:eastAsia="en-GB"/>
        </w:rPr>
      </w:pPr>
    </w:p>
    <w:p w14:paraId="5EE14F96" w14:textId="77777777" w:rsidR="00DE04E5" w:rsidRPr="007B26E6" w:rsidRDefault="00DE04E5" w:rsidP="00DE04E5">
      <w:pPr>
        <w:jc w:val="both"/>
        <w:rPr>
          <w:lang w:eastAsia="en-GB"/>
        </w:rPr>
      </w:pPr>
      <w:r w:rsidRPr="007B26E6">
        <w:rPr>
          <w:color w:val="000000"/>
          <w:lang w:eastAsia="en-GB"/>
        </w:rPr>
        <w:t xml:space="preserve">Skeleton 3 (V638), cited above as dating to 3210±60 BP (GrA-18886; 1620–1311 cal BCE), was again first discovered by workmen, and had previously been disturbed by </w:t>
      </w:r>
      <w:r w:rsidRPr="00EF6361">
        <w:rPr>
          <w:color w:val="000000"/>
          <w:lang w:eastAsia="en-GB"/>
        </w:rPr>
        <w:t xml:space="preserve">the cutting for a </w:t>
      </w:r>
      <w:proofErr w:type="gramStart"/>
      <w:r w:rsidRPr="00EF6361">
        <w:rPr>
          <w:color w:val="000000"/>
          <w:lang w:eastAsia="en-GB"/>
        </w:rPr>
        <w:t>drain pipe</w:t>
      </w:r>
      <w:proofErr w:type="gramEnd"/>
      <w:r w:rsidRPr="00EF6361">
        <w:rPr>
          <w:color w:val="000000"/>
          <w:lang w:eastAsia="en-GB"/>
        </w:rPr>
        <w:t>. The right petrous bone of this individual, aged 23+ years, yielded sample I26830 (male). A bronze rapier of type Saint-</w:t>
      </w:r>
      <w:proofErr w:type="spellStart"/>
      <w:r w:rsidRPr="00EF6361">
        <w:rPr>
          <w:color w:val="000000"/>
          <w:lang w:eastAsia="en-GB"/>
        </w:rPr>
        <w:t>Triphon</w:t>
      </w:r>
      <w:proofErr w:type="spellEnd"/>
      <w:r w:rsidRPr="00EF6361">
        <w:rPr>
          <w:color w:val="000000"/>
          <w:lang w:eastAsia="en-GB"/>
        </w:rPr>
        <w:t xml:space="preserve"> (Butler 1964; 1990, 102) was found in the grave, whilst examination of the bones by </w:t>
      </w:r>
      <w:proofErr w:type="spellStart"/>
      <w:r w:rsidRPr="00EF6361">
        <w:rPr>
          <w:color w:val="000000"/>
          <w:lang w:eastAsia="en-GB"/>
        </w:rPr>
        <w:t>Runia</w:t>
      </w:r>
      <w:proofErr w:type="spellEnd"/>
      <w:r w:rsidRPr="00EF6361">
        <w:rPr>
          <w:color w:val="000000"/>
          <w:lang w:eastAsia="en-GB"/>
        </w:rPr>
        <w:t xml:space="preserve"> in the early 1980s revealed a matchbo</w:t>
      </w:r>
      <w:r w:rsidRPr="007B26E6">
        <w:rPr>
          <w:color w:val="000000"/>
          <w:lang w:eastAsia="en-GB"/>
        </w:rPr>
        <w:t>x with four amber beads (</w:t>
      </w:r>
      <w:proofErr w:type="spellStart"/>
      <w:r w:rsidRPr="007B26E6">
        <w:rPr>
          <w:color w:val="000000"/>
          <w:lang w:eastAsia="en-GB"/>
        </w:rPr>
        <w:t>Runia</w:t>
      </w:r>
      <w:proofErr w:type="spellEnd"/>
      <w:r w:rsidRPr="007B26E6">
        <w:rPr>
          <w:color w:val="000000"/>
          <w:lang w:eastAsia="en-GB"/>
        </w:rPr>
        <w:t xml:space="preserve"> 1986, 137), a piece of worked flint, a piece of sandstone and a small animal bone (</w:t>
      </w:r>
      <w:proofErr w:type="spellStart"/>
      <w:r w:rsidRPr="007B26E6">
        <w:rPr>
          <w:color w:val="000000"/>
          <w:lang w:eastAsia="en-GB"/>
        </w:rPr>
        <w:t>Runia</w:t>
      </w:r>
      <w:proofErr w:type="spellEnd"/>
      <w:r w:rsidRPr="007B26E6">
        <w:rPr>
          <w:color w:val="000000"/>
          <w:lang w:eastAsia="en-GB"/>
        </w:rPr>
        <w:t xml:space="preserve"> 1987, 223), though there is no further record of these finds.</w:t>
      </w:r>
    </w:p>
    <w:p w14:paraId="04B717E5" w14:textId="77777777" w:rsidR="00DE04E5" w:rsidRPr="007B26E6" w:rsidRDefault="00DE04E5" w:rsidP="00DE04E5">
      <w:pPr>
        <w:rPr>
          <w:lang w:eastAsia="en-GB"/>
        </w:rPr>
      </w:pPr>
    </w:p>
    <w:p w14:paraId="7F1C5CF7" w14:textId="77777777" w:rsidR="00DE04E5" w:rsidRPr="007B26E6" w:rsidRDefault="00DE04E5" w:rsidP="00DE04E5">
      <w:pPr>
        <w:jc w:val="both"/>
        <w:rPr>
          <w:lang w:eastAsia="en-GB"/>
        </w:rPr>
      </w:pPr>
      <w:r w:rsidRPr="007B26E6">
        <w:rPr>
          <w:color w:val="000000"/>
          <w:lang w:eastAsia="en-GB"/>
        </w:rPr>
        <w:t xml:space="preserve">Skeleton 4 (V639) </w:t>
      </w:r>
      <w:r w:rsidRPr="00EF6361">
        <w:rPr>
          <w:color w:val="000000"/>
          <w:lang w:eastAsia="en-GB"/>
        </w:rPr>
        <w:t xml:space="preserve">was poorly preserved. </w:t>
      </w:r>
      <w:proofErr w:type="gramStart"/>
      <w:r w:rsidRPr="00EF6361">
        <w:rPr>
          <w:color w:val="000000"/>
          <w:lang w:eastAsia="en-GB"/>
        </w:rPr>
        <w:t>The left petrous bone of this individual,</w:t>
      </w:r>
      <w:proofErr w:type="gramEnd"/>
      <w:r w:rsidRPr="00EF6361">
        <w:rPr>
          <w:color w:val="000000"/>
          <w:lang w:eastAsia="en-GB"/>
        </w:rPr>
        <w:t xml:space="preserve"> aged 16–18 years, yielded sample I26831</w:t>
      </w:r>
      <w:r w:rsidRPr="007B26E6">
        <w:rPr>
          <w:color w:val="000000"/>
          <w:lang w:eastAsia="en-GB"/>
        </w:rPr>
        <w:t xml:space="preserve"> (female). The poor preservation of the bones made further analysis of pathology impossible.</w:t>
      </w:r>
    </w:p>
    <w:p w14:paraId="7E277972" w14:textId="77777777" w:rsidR="00DE04E5" w:rsidRPr="007B26E6" w:rsidRDefault="00DE04E5" w:rsidP="00DE04E5">
      <w:pPr>
        <w:rPr>
          <w:lang w:eastAsia="en-GB"/>
        </w:rPr>
      </w:pPr>
    </w:p>
    <w:p w14:paraId="4B6B0539" w14:textId="77777777" w:rsidR="00DE04E5" w:rsidRPr="007B26E6" w:rsidRDefault="00DE04E5" w:rsidP="00DE04E5">
      <w:pPr>
        <w:jc w:val="both"/>
        <w:rPr>
          <w:lang w:eastAsia="en-GB"/>
        </w:rPr>
      </w:pPr>
      <w:r w:rsidRPr="007B26E6">
        <w:rPr>
          <w:color w:val="000000"/>
          <w:lang w:eastAsia="en-GB"/>
        </w:rPr>
        <w:t xml:space="preserve">Grave 5 contained the skeleton of an individual aged 6–6.5 years (Skeleton 5, V639A). The child had been laid on their back, with the knees bent upwards towards the chest. During its early years the child had suffered from rickets, and had also developed </w:t>
      </w:r>
      <w:proofErr w:type="spellStart"/>
      <w:r w:rsidRPr="007B26E6">
        <w:rPr>
          <w:i/>
          <w:iCs/>
          <w:color w:val="000000"/>
          <w:lang w:eastAsia="en-GB"/>
        </w:rPr>
        <w:t>cribra</w:t>
      </w:r>
      <w:proofErr w:type="spellEnd"/>
      <w:r w:rsidRPr="007B26E6">
        <w:rPr>
          <w:i/>
          <w:iCs/>
          <w:color w:val="000000"/>
          <w:lang w:eastAsia="en-GB"/>
        </w:rPr>
        <w:t xml:space="preserve"> </w:t>
      </w:r>
      <w:proofErr w:type="spellStart"/>
      <w:r w:rsidRPr="007B26E6">
        <w:rPr>
          <w:i/>
          <w:iCs/>
          <w:color w:val="000000"/>
          <w:lang w:eastAsia="en-GB"/>
        </w:rPr>
        <w:t>orbitalia</w:t>
      </w:r>
      <w:proofErr w:type="spellEnd"/>
      <w:r w:rsidRPr="007B26E6">
        <w:rPr>
          <w:color w:val="000000"/>
          <w:lang w:eastAsia="en-GB"/>
        </w:rPr>
        <w:t xml:space="preserve">, often associated with chronic </w:t>
      </w:r>
      <w:proofErr w:type="spellStart"/>
      <w:r w:rsidRPr="007B26E6">
        <w:rPr>
          <w:color w:val="000000"/>
          <w:lang w:eastAsia="en-GB"/>
        </w:rPr>
        <w:t>anaemia</w:t>
      </w:r>
      <w:proofErr w:type="spellEnd"/>
      <w:r w:rsidRPr="007B26E6">
        <w:rPr>
          <w:color w:val="000000"/>
          <w:lang w:eastAsia="en-GB"/>
        </w:rPr>
        <w:t xml:space="preserve">. This could be related to </w:t>
      </w:r>
      <w:r w:rsidRPr="00EF6361">
        <w:rPr>
          <w:color w:val="000000"/>
          <w:lang w:eastAsia="en-GB"/>
        </w:rPr>
        <w:t>food (vitamin D and C, iron) deficiencies, but also to malaria. It is possible that malaria was present in West-</w:t>
      </w:r>
      <w:proofErr w:type="spellStart"/>
      <w:r w:rsidRPr="00EF6361">
        <w:rPr>
          <w:color w:val="000000"/>
          <w:lang w:eastAsia="en-GB"/>
        </w:rPr>
        <w:t>Frisia</w:t>
      </w:r>
      <w:proofErr w:type="spellEnd"/>
      <w:r w:rsidRPr="00EF6361">
        <w:rPr>
          <w:color w:val="000000"/>
          <w:lang w:eastAsia="en-GB"/>
        </w:rPr>
        <w:t xml:space="preserve"> in the Bronze Age (</w:t>
      </w:r>
      <w:proofErr w:type="spellStart"/>
      <w:r w:rsidRPr="00EF6361">
        <w:rPr>
          <w:color w:val="000000"/>
          <w:lang w:eastAsia="en-GB"/>
        </w:rPr>
        <w:t>Veselka</w:t>
      </w:r>
      <w:proofErr w:type="spellEnd"/>
      <w:r w:rsidRPr="00EF6361">
        <w:rPr>
          <w:color w:val="000000"/>
          <w:lang w:eastAsia="en-GB"/>
        </w:rPr>
        <w:t xml:space="preserve"> 2015). The left petrous bone of this individual yielded sample I26832</w:t>
      </w:r>
      <w:r w:rsidRPr="007B26E6">
        <w:rPr>
          <w:color w:val="000000"/>
          <w:lang w:eastAsia="en-GB"/>
        </w:rPr>
        <w:t xml:space="preserve"> (female).</w:t>
      </w:r>
    </w:p>
    <w:p w14:paraId="63B42A74" w14:textId="77777777" w:rsidR="00DE04E5" w:rsidRPr="007B26E6" w:rsidRDefault="00DE04E5" w:rsidP="00DE04E5">
      <w:pPr>
        <w:rPr>
          <w:lang w:eastAsia="en-GB"/>
        </w:rPr>
      </w:pPr>
    </w:p>
    <w:p w14:paraId="11CDA0AD"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1899BBFB" w14:textId="44E1B922" w:rsidR="00DE04E5" w:rsidRPr="007B26E6" w:rsidRDefault="3F8131B7" w:rsidP="00DE04E5">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and Barbara </w:t>
      </w:r>
      <w:proofErr w:type="spellStart"/>
      <w:r w:rsidRPr="3F8131B7">
        <w:rPr>
          <w:color w:val="000000" w:themeColor="text1"/>
          <w:lang w:eastAsia="en-GB"/>
        </w:rPr>
        <w:t>Veselka</w:t>
      </w:r>
      <w:proofErr w:type="spellEnd"/>
    </w:p>
    <w:p w14:paraId="5CCD4953" w14:textId="77777777" w:rsidR="00DE04E5" w:rsidRPr="007B26E6" w:rsidRDefault="00DE04E5" w:rsidP="00DE04E5">
      <w:pPr>
        <w:jc w:val="both"/>
        <w:rPr>
          <w:lang w:eastAsia="en-GB"/>
        </w:rPr>
      </w:pPr>
      <w:r w:rsidRPr="007B26E6">
        <w:rPr>
          <w:color w:val="000000"/>
          <w:lang w:eastAsia="en-GB"/>
        </w:rPr>
        <w:t>References: </w:t>
      </w:r>
    </w:p>
    <w:p w14:paraId="4A82D762" w14:textId="77777777" w:rsidR="00DE04E5" w:rsidRPr="007B26E6" w:rsidRDefault="00DE04E5" w:rsidP="00DE04E5">
      <w:pPr>
        <w:jc w:val="both"/>
        <w:rPr>
          <w:lang w:eastAsia="en-GB"/>
        </w:rPr>
      </w:pPr>
      <w:r w:rsidRPr="007B26E6">
        <w:rPr>
          <w:color w:val="000000"/>
          <w:lang w:eastAsia="en-GB"/>
        </w:rPr>
        <w:t xml:space="preserve">Butler, J.J. 1964. The bronze rapier from </w:t>
      </w:r>
      <w:proofErr w:type="spellStart"/>
      <w:r w:rsidRPr="007B26E6">
        <w:rPr>
          <w:color w:val="000000"/>
          <w:lang w:eastAsia="en-GB"/>
        </w:rPr>
        <w:t>Zwaagdijk</w:t>
      </w:r>
      <w:proofErr w:type="spellEnd"/>
      <w:r w:rsidRPr="007B26E6">
        <w:rPr>
          <w:color w:val="000000"/>
          <w:lang w:eastAsia="en-GB"/>
        </w:rPr>
        <w:t xml:space="preserve">, </w:t>
      </w:r>
      <w:proofErr w:type="spellStart"/>
      <w:r w:rsidRPr="007B26E6">
        <w:rPr>
          <w:color w:val="000000"/>
          <w:lang w:eastAsia="en-GB"/>
        </w:rPr>
        <w:t>gemeente</w:t>
      </w:r>
      <w:proofErr w:type="spellEnd"/>
      <w:r w:rsidRPr="007B26E6">
        <w:rPr>
          <w:color w:val="000000"/>
          <w:lang w:eastAsia="en-GB"/>
        </w:rPr>
        <w:t xml:space="preserve"> </w:t>
      </w:r>
      <w:proofErr w:type="spellStart"/>
      <w:r w:rsidRPr="007B26E6">
        <w:rPr>
          <w:color w:val="000000"/>
          <w:lang w:eastAsia="en-GB"/>
        </w:rPr>
        <w:t>Wervershoof</w:t>
      </w:r>
      <w:proofErr w:type="spellEnd"/>
      <w:r w:rsidRPr="007B26E6">
        <w:rPr>
          <w:color w:val="000000"/>
          <w:lang w:eastAsia="en-GB"/>
        </w:rPr>
        <w:t>, Prov. North-Holland</w:t>
      </w:r>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Berichten</w:t>
      </w:r>
      <w:proofErr w:type="spellEnd"/>
      <w:r w:rsidRPr="007B26E6">
        <w:rPr>
          <w:i/>
          <w:iCs/>
          <w:color w:val="000000"/>
          <w:lang w:eastAsia="en-GB"/>
        </w:rPr>
        <w:t xml:space="preserve"> van de </w:t>
      </w:r>
      <w:proofErr w:type="spellStart"/>
      <w:r w:rsidRPr="007B26E6">
        <w:rPr>
          <w:i/>
          <w:iCs/>
          <w:color w:val="000000"/>
          <w:lang w:eastAsia="en-GB"/>
        </w:rPr>
        <w:t>Rijksdienst</w:t>
      </w:r>
      <w:proofErr w:type="spellEnd"/>
      <w:r w:rsidRPr="007B26E6">
        <w:rPr>
          <w:i/>
          <w:iCs/>
          <w:color w:val="000000"/>
          <w:lang w:eastAsia="en-GB"/>
        </w:rPr>
        <w:t xml:space="preserve"> </w:t>
      </w:r>
      <w:proofErr w:type="spellStart"/>
      <w:r w:rsidRPr="007B26E6">
        <w:rPr>
          <w:i/>
          <w:iCs/>
          <w:color w:val="000000"/>
          <w:lang w:eastAsia="en-GB"/>
        </w:rPr>
        <w:t>voor</w:t>
      </w:r>
      <w:proofErr w:type="spellEnd"/>
      <w:r w:rsidRPr="007B26E6">
        <w:rPr>
          <w:i/>
          <w:iCs/>
          <w:color w:val="000000"/>
          <w:lang w:eastAsia="en-GB"/>
        </w:rPr>
        <w:t xml:space="preserve"> het </w:t>
      </w:r>
      <w:proofErr w:type="spellStart"/>
      <w:r w:rsidRPr="007B26E6">
        <w:rPr>
          <w:i/>
          <w:iCs/>
          <w:color w:val="000000"/>
          <w:lang w:eastAsia="en-GB"/>
        </w:rPr>
        <w:t>Oudheidkundig</w:t>
      </w:r>
      <w:proofErr w:type="spellEnd"/>
      <w:r w:rsidRPr="007B26E6">
        <w:rPr>
          <w:i/>
          <w:iCs/>
          <w:color w:val="000000"/>
          <w:lang w:eastAsia="en-GB"/>
        </w:rPr>
        <w:t xml:space="preserve"> </w:t>
      </w:r>
      <w:proofErr w:type="spellStart"/>
      <w:r w:rsidRPr="007B26E6">
        <w:rPr>
          <w:i/>
          <w:iCs/>
          <w:color w:val="000000"/>
          <w:lang w:eastAsia="en-GB"/>
        </w:rPr>
        <w:t>Bodemonderzoek</w:t>
      </w:r>
      <w:proofErr w:type="spellEnd"/>
      <w:r w:rsidRPr="007B26E6">
        <w:rPr>
          <w:color w:val="000000"/>
          <w:lang w:eastAsia="en-GB"/>
        </w:rPr>
        <w:t xml:space="preserve"> 14, 37–43.</w:t>
      </w:r>
    </w:p>
    <w:p w14:paraId="188DA977" w14:textId="77777777" w:rsidR="00DE04E5" w:rsidRPr="007B26E6" w:rsidRDefault="00DE04E5" w:rsidP="00DE04E5">
      <w:pPr>
        <w:rPr>
          <w:lang w:eastAsia="en-GB"/>
        </w:rPr>
      </w:pPr>
    </w:p>
    <w:p w14:paraId="0DAAEC10" w14:textId="77777777" w:rsidR="00DE04E5" w:rsidRPr="007B26E6" w:rsidRDefault="00DE04E5" w:rsidP="00DE04E5">
      <w:pPr>
        <w:jc w:val="both"/>
        <w:rPr>
          <w:lang w:eastAsia="en-GB"/>
        </w:rPr>
      </w:pPr>
      <w:r w:rsidRPr="007B26E6">
        <w:rPr>
          <w:color w:val="000000"/>
          <w:lang w:eastAsia="en-GB"/>
        </w:rPr>
        <w:t>Butler, J.J. 1990. Bronze Age metal and amber in the Netherlands (I)</w:t>
      </w:r>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Palaeohistoria</w:t>
      </w:r>
      <w:proofErr w:type="spellEnd"/>
      <w:r w:rsidRPr="007B26E6">
        <w:rPr>
          <w:color w:val="000000"/>
          <w:lang w:eastAsia="en-GB"/>
        </w:rPr>
        <w:t xml:space="preserve"> 32, 47–110.</w:t>
      </w:r>
    </w:p>
    <w:p w14:paraId="712ECD45" w14:textId="77777777" w:rsidR="00DE04E5" w:rsidRPr="007B26E6" w:rsidRDefault="00DE04E5" w:rsidP="00DE04E5">
      <w:pPr>
        <w:rPr>
          <w:lang w:eastAsia="en-GB"/>
        </w:rPr>
      </w:pPr>
    </w:p>
    <w:p w14:paraId="2B85B765" w14:textId="77777777" w:rsidR="00DE04E5" w:rsidRPr="007B26E6" w:rsidRDefault="00DE04E5" w:rsidP="00DE04E5">
      <w:pPr>
        <w:jc w:val="both"/>
        <w:rPr>
          <w:lang w:eastAsia="en-GB"/>
        </w:rPr>
      </w:pPr>
      <w:proofErr w:type="spellStart"/>
      <w:r w:rsidRPr="007B26E6">
        <w:rPr>
          <w:color w:val="000000"/>
          <w:lang w:eastAsia="en-GB"/>
        </w:rPr>
        <w:t>Lanting</w:t>
      </w:r>
      <w:proofErr w:type="spellEnd"/>
      <w:r w:rsidRPr="007B26E6">
        <w:rPr>
          <w:color w:val="000000"/>
          <w:lang w:eastAsia="en-GB"/>
        </w:rPr>
        <w:t xml:space="preserve">, J.N. and J. Van der </w:t>
      </w:r>
      <w:proofErr w:type="spellStart"/>
      <w:r w:rsidRPr="007B26E6">
        <w:rPr>
          <w:color w:val="000000"/>
          <w:lang w:eastAsia="en-GB"/>
        </w:rPr>
        <w:t>Plicht</w:t>
      </w:r>
      <w:proofErr w:type="spellEnd"/>
      <w:r w:rsidRPr="007B26E6">
        <w:rPr>
          <w:color w:val="000000"/>
          <w:lang w:eastAsia="en-GB"/>
        </w:rPr>
        <w:t xml:space="preserve">, 2003. De </w:t>
      </w:r>
      <w:r w:rsidRPr="007B26E6">
        <w:rPr>
          <w:color w:val="000000"/>
          <w:sz w:val="14"/>
          <w:szCs w:val="14"/>
          <w:vertAlign w:val="superscript"/>
          <w:lang w:eastAsia="en-GB"/>
        </w:rPr>
        <w:t>14</w:t>
      </w:r>
      <w:r w:rsidRPr="007B26E6">
        <w:rPr>
          <w:color w:val="000000"/>
          <w:lang w:eastAsia="en-GB"/>
        </w:rPr>
        <w:t xml:space="preserve">C </w:t>
      </w:r>
      <w:proofErr w:type="spellStart"/>
      <w:r w:rsidRPr="007B26E6">
        <w:rPr>
          <w:color w:val="000000"/>
          <w:lang w:eastAsia="en-GB"/>
        </w:rPr>
        <w:t>Chronologie</w:t>
      </w:r>
      <w:proofErr w:type="spellEnd"/>
      <w:r w:rsidRPr="007B26E6">
        <w:rPr>
          <w:color w:val="000000"/>
          <w:lang w:eastAsia="en-GB"/>
        </w:rPr>
        <w:t xml:space="preserve"> van de </w:t>
      </w:r>
      <w:proofErr w:type="spellStart"/>
      <w:r w:rsidRPr="007B26E6">
        <w:rPr>
          <w:color w:val="000000"/>
          <w:lang w:eastAsia="en-GB"/>
        </w:rPr>
        <w:t>Nederlandse</w:t>
      </w:r>
      <w:proofErr w:type="spellEnd"/>
      <w:r w:rsidRPr="007B26E6">
        <w:rPr>
          <w:color w:val="000000"/>
          <w:lang w:eastAsia="en-GB"/>
        </w:rPr>
        <w:t xml:space="preserve"> Pre-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Protohistorie</w:t>
      </w:r>
      <w:proofErr w:type="spellEnd"/>
      <w:r w:rsidRPr="007B26E6">
        <w:rPr>
          <w:color w:val="000000"/>
          <w:lang w:eastAsia="en-GB"/>
        </w:rPr>
        <w:t xml:space="preserve"> IV: </w:t>
      </w:r>
      <w:proofErr w:type="spellStart"/>
      <w:r w:rsidRPr="007B26E6">
        <w:rPr>
          <w:color w:val="000000"/>
          <w:lang w:eastAsia="en-GB"/>
        </w:rPr>
        <w:t>Bronstijd</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Vroege</w:t>
      </w:r>
      <w:proofErr w:type="spellEnd"/>
      <w:r w:rsidRPr="007B26E6">
        <w:rPr>
          <w:color w:val="000000"/>
          <w:lang w:eastAsia="en-GB"/>
        </w:rPr>
        <w:t xml:space="preserve"> </w:t>
      </w:r>
      <w:proofErr w:type="spellStart"/>
      <w:r w:rsidRPr="007B26E6">
        <w:rPr>
          <w:color w:val="000000"/>
          <w:lang w:eastAsia="en-GB"/>
        </w:rPr>
        <w:t>IJzertijd</w:t>
      </w:r>
      <w:proofErr w:type="spellEnd"/>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Palaeohistoria</w:t>
      </w:r>
      <w:proofErr w:type="spellEnd"/>
      <w:r w:rsidRPr="007B26E6">
        <w:rPr>
          <w:color w:val="000000"/>
          <w:lang w:eastAsia="en-GB"/>
        </w:rPr>
        <w:t xml:space="preserve"> 43/44, 117–246.</w:t>
      </w:r>
    </w:p>
    <w:p w14:paraId="43D963C0" w14:textId="77777777" w:rsidR="00DE04E5" w:rsidRPr="007B26E6" w:rsidRDefault="00DE04E5" w:rsidP="00DE04E5">
      <w:pPr>
        <w:rPr>
          <w:lang w:eastAsia="en-GB"/>
        </w:rPr>
      </w:pPr>
    </w:p>
    <w:p w14:paraId="05D49039" w14:textId="77777777" w:rsidR="00DE04E5" w:rsidRPr="007B26E6" w:rsidRDefault="00DE04E5" w:rsidP="00DE04E5">
      <w:pPr>
        <w:jc w:val="both"/>
        <w:rPr>
          <w:lang w:eastAsia="en-GB"/>
        </w:rPr>
      </w:pPr>
      <w:r w:rsidRPr="007B26E6">
        <w:rPr>
          <w:color w:val="000000"/>
          <w:lang w:eastAsia="en-GB"/>
        </w:rPr>
        <w:t xml:space="preserve">Modderman, P.J.R. 1964. Middle Bronze Age graves and settlement traces at </w:t>
      </w:r>
      <w:proofErr w:type="spellStart"/>
      <w:r w:rsidRPr="007B26E6">
        <w:rPr>
          <w:color w:val="000000"/>
          <w:lang w:eastAsia="en-GB"/>
        </w:rPr>
        <w:t>Zwaagdijk</w:t>
      </w:r>
      <w:proofErr w:type="spellEnd"/>
      <w:r w:rsidRPr="007B26E6">
        <w:rPr>
          <w:color w:val="000000"/>
          <w:lang w:eastAsia="en-GB"/>
        </w:rPr>
        <w:t xml:space="preserve">, </w:t>
      </w:r>
      <w:proofErr w:type="spellStart"/>
      <w:r w:rsidRPr="007B26E6">
        <w:rPr>
          <w:color w:val="000000"/>
          <w:lang w:eastAsia="en-GB"/>
        </w:rPr>
        <w:t>Gemeente</w:t>
      </w:r>
      <w:proofErr w:type="spellEnd"/>
      <w:r w:rsidRPr="007B26E6">
        <w:rPr>
          <w:color w:val="000000"/>
          <w:lang w:eastAsia="en-GB"/>
        </w:rPr>
        <w:t xml:space="preserve"> </w:t>
      </w:r>
      <w:proofErr w:type="spellStart"/>
      <w:r w:rsidRPr="007B26E6">
        <w:rPr>
          <w:color w:val="000000"/>
          <w:lang w:eastAsia="en-GB"/>
        </w:rPr>
        <w:t>Wervershoof</w:t>
      </w:r>
      <w:proofErr w:type="spellEnd"/>
      <w:r w:rsidRPr="007B26E6">
        <w:rPr>
          <w:color w:val="000000"/>
          <w:lang w:eastAsia="en-GB"/>
        </w:rPr>
        <w:t>, Prov. North Holland</w:t>
      </w:r>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Berichten</w:t>
      </w:r>
      <w:proofErr w:type="spellEnd"/>
      <w:r w:rsidRPr="007B26E6">
        <w:rPr>
          <w:i/>
          <w:iCs/>
          <w:color w:val="000000"/>
          <w:lang w:eastAsia="en-GB"/>
        </w:rPr>
        <w:t xml:space="preserve"> van de </w:t>
      </w:r>
      <w:proofErr w:type="spellStart"/>
      <w:r w:rsidRPr="007B26E6">
        <w:rPr>
          <w:i/>
          <w:iCs/>
          <w:color w:val="000000"/>
          <w:lang w:eastAsia="en-GB"/>
        </w:rPr>
        <w:t>Rijksdienst</w:t>
      </w:r>
      <w:proofErr w:type="spellEnd"/>
      <w:r w:rsidRPr="007B26E6">
        <w:rPr>
          <w:i/>
          <w:iCs/>
          <w:color w:val="000000"/>
          <w:lang w:eastAsia="en-GB"/>
        </w:rPr>
        <w:t xml:space="preserve"> </w:t>
      </w:r>
      <w:proofErr w:type="spellStart"/>
      <w:r w:rsidRPr="007B26E6">
        <w:rPr>
          <w:i/>
          <w:iCs/>
          <w:color w:val="000000"/>
          <w:lang w:eastAsia="en-GB"/>
        </w:rPr>
        <w:t>voor</w:t>
      </w:r>
      <w:proofErr w:type="spellEnd"/>
      <w:r w:rsidRPr="007B26E6">
        <w:rPr>
          <w:i/>
          <w:iCs/>
          <w:color w:val="000000"/>
          <w:lang w:eastAsia="en-GB"/>
        </w:rPr>
        <w:t xml:space="preserve"> het </w:t>
      </w:r>
      <w:proofErr w:type="spellStart"/>
      <w:r w:rsidRPr="007B26E6">
        <w:rPr>
          <w:i/>
          <w:iCs/>
          <w:color w:val="000000"/>
          <w:lang w:eastAsia="en-GB"/>
        </w:rPr>
        <w:t>Oudheidkundig</w:t>
      </w:r>
      <w:proofErr w:type="spellEnd"/>
      <w:r w:rsidRPr="007B26E6">
        <w:rPr>
          <w:i/>
          <w:iCs/>
          <w:color w:val="000000"/>
          <w:lang w:eastAsia="en-GB"/>
        </w:rPr>
        <w:t xml:space="preserve"> </w:t>
      </w:r>
      <w:proofErr w:type="spellStart"/>
      <w:r w:rsidRPr="007B26E6">
        <w:rPr>
          <w:i/>
          <w:iCs/>
          <w:color w:val="000000"/>
          <w:lang w:eastAsia="en-GB"/>
        </w:rPr>
        <w:t>Bodemonderzoek</w:t>
      </w:r>
      <w:proofErr w:type="spellEnd"/>
      <w:r w:rsidRPr="007B26E6">
        <w:rPr>
          <w:color w:val="000000"/>
          <w:lang w:eastAsia="en-GB"/>
        </w:rPr>
        <w:t xml:space="preserve"> 14, 27–35.</w:t>
      </w:r>
    </w:p>
    <w:p w14:paraId="46AD9B85" w14:textId="77777777" w:rsidR="00DE04E5" w:rsidRPr="007B26E6" w:rsidRDefault="00DE04E5" w:rsidP="00DE04E5">
      <w:pPr>
        <w:rPr>
          <w:lang w:eastAsia="en-GB"/>
        </w:rPr>
      </w:pPr>
    </w:p>
    <w:p w14:paraId="0D341BBB" w14:textId="77777777" w:rsidR="00DE04E5" w:rsidRPr="007B26E6" w:rsidRDefault="00DE04E5" w:rsidP="00DE04E5">
      <w:pPr>
        <w:jc w:val="both"/>
        <w:rPr>
          <w:lang w:eastAsia="en-GB"/>
        </w:rPr>
      </w:pPr>
      <w:proofErr w:type="spellStart"/>
      <w:r w:rsidRPr="007B26E6">
        <w:rPr>
          <w:color w:val="000000"/>
          <w:lang w:eastAsia="en-GB"/>
        </w:rPr>
        <w:t>Runia</w:t>
      </w:r>
      <w:proofErr w:type="spellEnd"/>
      <w:r w:rsidRPr="007B26E6">
        <w:rPr>
          <w:color w:val="000000"/>
          <w:lang w:eastAsia="en-GB"/>
        </w:rPr>
        <w:t xml:space="preserve">, L.T. 1986. </w:t>
      </w:r>
      <w:proofErr w:type="spellStart"/>
      <w:r w:rsidRPr="007B26E6">
        <w:rPr>
          <w:color w:val="000000"/>
          <w:lang w:eastAsia="en-GB"/>
        </w:rPr>
        <w:t>Zwaagdijk</w:t>
      </w:r>
      <w:proofErr w:type="spellEnd"/>
      <w:r w:rsidRPr="007B26E6">
        <w:rPr>
          <w:i/>
          <w:iCs/>
          <w:color w:val="000000"/>
          <w:lang w:eastAsia="en-GB"/>
        </w:rPr>
        <w:t>.</w:t>
      </w:r>
      <w:r w:rsidRPr="007B26E6">
        <w:rPr>
          <w:color w:val="000000"/>
          <w:lang w:eastAsia="en-GB"/>
        </w:rPr>
        <w:t xml:space="preserve"> </w:t>
      </w:r>
      <w:r w:rsidRPr="007B26E6">
        <w:rPr>
          <w:i/>
          <w:iCs/>
          <w:color w:val="000000"/>
          <w:lang w:eastAsia="en-GB"/>
        </w:rPr>
        <w:t xml:space="preserve">Bulletin van de </w:t>
      </w:r>
      <w:proofErr w:type="spellStart"/>
      <w:r w:rsidRPr="007B26E6">
        <w:rPr>
          <w:i/>
          <w:iCs/>
          <w:color w:val="000000"/>
          <w:lang w:eastAsia="en-GB"/>
        </w:rPr>
        <w:t>Koninklijke</w:t>
      </w:r>
      <w:proofErr w:type="spellEnd"/>
      <w:r w:rsidRPr="007B26E6">
        <w:rPr>
          <w:i/>
          <w:iCs/>
          <w:color w:val="000000"/>
          <w:lang w:eastAsia="en-GB"/>
        </w:rPr>
        <w:t xml:space="preserve"> </w:t>
      </w:r>
      <w:proofErr w:type="spellStart"/>
      <w:r w:rsidRPr="007B26E6">
        <w:rPr>
          <w:i/>
          <w:iCs/>
          <w:color w:val="000000"/>
          <w:lang w:eastAsia="en-GB"/>
        </w:rPr>
        <w:t>Nederlandse</w:t>
      </w:r>
      <w:proofErr w:type="spellEnd"/>
      <w:r w:rsidRPr="007B26E6">
        <w:rPr>
          <w:i/>
          <w:iCs/>
          <w:color w:val="000000"/>
          <w:lang w:eastAsia="en-GB"/>
        </w:rPr>
        <w:t xml:space="preserve"> </w:t>
      </w:r>
      <w:proofErr w:type="spellStart"/>
      <w:r w:rsidRPr="007B26E6">
        <w:rPr>
          <w:i/>
          <w:iCs/>
          <w:color w:val="000000"/>
          <w:lang w:eastAsia="en-GB"/>
        </w:rPr>
        <w:t>Oudheidkundige</w:t>
      </w:r>
      <w:proofErr w:type="spellEnd"/>
      <w:r w:rsidRPr="007B26E6">
        <w:rPr>
          <w:i/>
          <w:iCs/>
          <w:color w:val="000000"/>
          <w:lang w:eastAsia="en-GB"/>
        </w:rPr>
        <w:t xml:space="preserve"> Bond</w:t>
      </w:r>
      <w:r w:rsidRPr="007B26E6">
        <w:rPr>
          <w:color w:val="000000"/>
          <w:lang w:eastAsia="en-GB"/>
        </w:rPr>
        <w:t xml:space="preserve"> 85(3), 137–8.</w:t>
      </w:r>
    </w:p>
    <w:p w14:paraId="23188351" w14:textId="77777777" w:rsidR="00DE04E5" w:rsidRPr="007B26E6" w:rsidRDefault="00DE04E5" w:rsidP="00DE04E5">
      <w:pPr>
        <w:rPr>
          <w:lang w:eastAsia="en-GB"/>
        </w:rPr>
      </w:pPr>
    </w:p>
    <w:p w14:paraId="7E727E9B" w14:textId="77777777" w:rsidR="00DE04E5" w:rsidRPr="007B26E6" w:rsidRDefault="00DE04E5" w:rsidP="00DE04E5">
      <w:pPr>
        <w:jc w:val="both"/>
        <w:rPr>
          <w:lang w:eastAsia="en-GB"/>
        </w:rPr>
      </w:pPr>
      <w:proofErr w:type="spellStart"/>
      <w:r w:rsidRPr="007B26E6">
        <w:rPr>
          <w:color w:val="000000"/>
          <w:lang w:eastAsia="en-GB"/>
        </w:rPr>
        <w:t>Runia</w:t>
      </w:r>
      <w:proofErr w:type="spellEnd"/>
      <w:r w:rsidRPr="007B26E6">
        <w:rPr>
          <w:color w:val="000000"/>
          <w:lang w:eastAsia="en-GB"/>
        </w:rPr>
        <w:t xml:space="preserve">, L.T. 1987. </w:t>
      </w:r>
      <w:r w:rsidRPr="007B26E6">
        <w:rPr>
          <w:i/>
          <w:iCs/>
          <w:color w:val="000000"/>
          <w:lang w:eastAsia="en-GB"/>
        </w:rPr>
        <w:t xml:space="preserve">The Chemical Analysis of Prehistoric Bones. A Paleodietary and </w:t>
      </w:r>
      <w:proofErr w:type="spellStart"/>
      <w:r w:rsidRPr="007B26E6">
        <w:rPr>
          <w:i/>
          <w:iCs/>
          <w:color w:val="000000"/>
          <w:lang w:eastAsia="en-GB"/>
        </w:rPr>
        <w:t>Ecoarcheological</w:t>
      </w:r>
      <w:proofErr w:type="spellEnd"/>
      <w:r w:rsidRPr="007B26E6">
        <w:rPr>
          <w:i/>
          <w:iCs/>
          <w:color w:val="000000"/>
          <w:lang w:eastAsia="en-GB"/>
        </w:rPr>
        <w:t xml:space="preserve"> Study of Bronze Age West-Friesland</w:t>
      </w:r>
      <w:r w:rsidRPr="007B26E6">
        <w:rPr>
          <w:color w:val="000000"/>
          <w:lang w:eastAsia="en-GB"/>
        </w:rPr>
        <w:t>. Oxford: British Archaeological Reports International Series 363.</w:t>
      </w:r>
    </w:p>
    <w:p w14:paraId="09700BC1" w14:textId="77777777" w:rsidR="00DE04E5" w:rsidRPr="007B26E6" w:rsidRDefault="00DE04E5" w:rsidP="00DE04E5">
      <w:pPr>
        <w:rPr>
          <w:lang w:eastAsia="en-GB"/>
        </w:rPr>
      </w:pPr>
    </w:p>
    <w:p w14:paraId="2A7F9FF0" w14:textId="77777777" w:rsidR="00DE04E5" w:rsidRPr="007B26E6" w:rsidRDefault="00DE04E5" w:rsidP="00DE04E5">
      <w:pPr>
        <w:jc w:val="both"/>
        <w:rPr>
          <w:lang w:eastAsia="en-GB"/>
        </w:rPr>
      </w:pPr>
      <w:proofErr w:type="spellStart"/>
      <w:r w:rsidRPr="007B26E6">
        <w:rPr>
          <w:color w:val="000000"/>
          <w:lang w:eastAsia="en-GB"/>
        </w:rPr>
        <w:t>Veselka</w:t>
      </w:r>
      <w:proofErr w:type="spellEnd"/>
      <w:r w:rsidRPr="007B26E6">
        <w:rPr>
          <w:color w:val="000000"/>
          <w:lang w:eastAsia="en-GB"/>
        </w:rPr>
        <w:t xml:space="preserve">, B. 2015. </w:t>
      </w:r>
      <w:proofErr w:type="spellStart"/>
      <w:r w:rsidRPr="007B26E6">
        <w:rPr>
          <w:i/>
          <w:iCs/>
          <w:color w:val="000000"/>
          <w:lang w:eastAsia="en-GB"/>
        </w:rPr>
        <w:t>Fysisch</w:t>
      </w:r>
      <w:proofErr w:type="spellEnd"/>
      <w:r w:rsidRPr="007B26E6">
        <w:rPr>
          <w:i/>
          <w:iCs/>
          <w:color w:val="000000"/>
          <w:lang w:eastAsia="en-GB"/>
        </w:rPr>
        <w:t xml:space="preserve"> </w:t>
      </w:r>
      <w:proofErr w:type="spellStart"/>
      <w:r w:rsidRPr="007B26E6">
        <w:rPr>
          <w:i/>
          <w:iCs/>
          <w:color w:val="000000"/>
          <w:lang w:eastAsia="en-GB"/>
        </w:rPr>
        <w:t>Antropologische</w:t>
      </w:r>
      <w:proofErr w:type="spellEnd"/>
      <w:r w:rsidRPr="007B26E6">
        <w:rPr>
          <w:i/>
          <w:iCs/>
          <w:color w:val="000000"/>
          <w:lang w:eastAsia="en-GB"/>
        </w:rPr>
        <w:t xml:space="preserve"> </w:t>
      </w:r>
      <w:proofErr w:type="spellStart"/>
      <w:r w:rsidRPr="007B26E6">
        <w:rPr>
          <w:i/>
          <w:iCs/>
          <w:color w:val="000000"/>
          <w:lang w:eastAsia="en-GB"/>
        </w:rPr>
        <w:t>Analyse</w:t>
      </w:r>
      <w:proofErr w:type="spellEnd"/>
      <w:r w:rsidRPr="007B26E6">
        <w:rPr>
          <w:i/>
          <w:iCs/>
          <w:color w:val="000000"/>
          <w:lang w:eastAsia="en-GB"/>
        </w:rPr>
        <w:t xml:space="preserve"> van het </w:t>
      </w:r>
      <w:proofErr w:type="spellStart"/>
      <w:r w:rsidRPr="007B26E6">
        <w:rPr>
          <w:i/>
          <w:iCs/>
          <w:color w:val="000000"/>
          <w:lang w:eastAsia="en-GB"/>
        </w:rPr>
        <w:t>Menselijk</w:t>
      </w:r>
      <w:proofErr w:type="spellEnd"/>
      <w:r w:rsidRPr="007B26E6">
        <w:rPr>
          <w:i/>
          <w:iCs/>
          <w:color w:val="000000"/>
          <w:lang w:eastAsia="en-GB"/>
        </w:rPr>
        <w:t xml:space="preserve"> </w:t>
      </w:r>
      <w:proofErr w:type="spellStart"/>
      <w:r w:rsidRPr="007B26E6">
        <w:rPr>
          <w:i/>
          <w:iCs/>
          <w:color w:val="000000"/>
          <w:lang w:eastAsia="en-GB"/>
        </w:rPr>
        <w:t>Skeletmateriaal</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w:t>
      </w:r>
      <w:proofErr w:type="spellStart"/>
      <w:r w:rsidRPr="007B26E6">
        <w:rPr>
          <w:i/>
          <w:iCs/>
          <w:color w:val="000000"/>
          <w:lang w:eastAsia="en-GB"/>
        </w:rPr>
        <w:t>Zwaagdijk-Wervershoof</w:t>
      </w:r>
      <w:proofErr w:type="spellEnd"/>
      <w:r w:rsidRPr="007B26E6">
        <w:rPr>
          <w:color w:val="000000"/>
          <w:lang w:eastAsia="en-GB"/>
        </w:rPr>
        <w:t xml:space="preserve">. Leiden: </w:t>
      </w:r>
      <w:proofErr w:type="spellStart"/>
      <w:r w:rsidRPr="007B26E6">
        <w:rPr>
          <w:color w:val="000000"/>
          <w:lang w:eastAsia="en-GB"/>
        </w:rPr>
        <w:t>Stichting</w:t>
      </w:r>
      <w:proofErr w:type="spellEnd"/>
      <w:r w:rsidRPr="007B26E6">
        <w:rPr>
          <w:color w:val="000000"/>
          <w:lang w:eastAsia="en-GB"/>
        </w:rPr>
        <w:t xml:space="preserve"> LAB.</w:t>
      </w:r>
    </w:p>
    <w:p w14:paraId="7D279632" w14:textId="77777777" w:rsidR="00DE04E5" w:rsidRPr="007B26E6" w:rsidRDefault="00DE04E5" w:rsidP="00DE04E5">
      <w:pPr>
        <w:rPr>
          <w:lang w:eastAsia="en-GB"/>
        </w:rPr>
      </w:pPr>
    </w:p>
    <w:p w14:paraId="72B9FE76" w14:textId="77777777" w:rsidR="00DE04E5" w:rsidRPr="007B26E6" w:rsidRDefault="00DE04E5" w:rsidP="00DE04E5">
      <w:pPr>
        <w:jc w:val="both"/>
        <w:rPr>
          <w:lang w:eastAsia="en-GB"/>
        </w:rPr>
      </w:pPr>
      <w:proofErr w:type="spellStart"/>
      <w:r w:rsidRPr="007B26E6">
        <w:rPr>
          <w:b/>
          <w:bCs/>
          <w:color w:val="000000"/>
          <w:lang w:eastAsia="en-GB"/>
        </w:rPr>
        <w:t>Westwoud-Binnenwijzend</w:t>
      </w:r>
      <w:proofErr w:type="spellEnd"/>
      <w:r w:rsidRPr="007B26E6">
        <w:rPr>
          <w:b/>
          <w:bCs/>
          <w:color w:val="000000"/>
          <w:lang w:eastAsia="en-GB"/>
        </w:rPr>
        <w:t>, Noord-Holland, Netherlands</w:t>
      </w:r>
    </w:p>
    <w:p w14:paraId="6463F046" w14:textId="6ED1EA02" w:rsidR="00DE04E5" w:rsidRPr="007B26E6" w:rsidRDefault="307A24E6" w:rsidP="307A24E6">
      <w:pPr>
        <w:jc w:val="both"/>
        <w:rPr>
          <w:lang w:eastAsia="en-GB"/>
        </w:rPr>
      </w:pPr>
      <w:r w:rsidRPr="307A24E6">
        <w:rPr>
          <w:color w:val="000000" w:themeColor="text1"/>
          <w:lang w:eastAsia="en-GB"/>
        </w:rPr>
        <w:t xml:space="preserve">The excavations at </w:t>
      </w:r>
      <w:proofErr w:type="spellStart"/>
      <w:r w:rsidRPr="307A24E6">
        <w:rPr>
          <w:color w:val="000000" w:themeColor="text1"/>
          <w:lang w:eastAsia="en-GB"/>
        </w:rPr>
        <w:t>Westwoud-Binnenwijzend</w:t>
      </w:r>
      <w:proofErr w:type="spellEnd"/>
      <w:r w:rsidRPr="307A24E6">
        <w:rPr>
          <w:color w:val="000000" w:themeColor="text1"/>
          <w:lang w:eastAsia="en-GB"/>
        </w:rPr>
        <w:t xml:space="preserve"> (</w:t>
      </w:r>
      <w:proofErr w:type="spellStart"/>
      <w:r w:rsidRPr="307A24E6">
        <w:rPr>
          <w:color w:val="000000" w:themeColor="text1"/>
          <w:lang w:eastAsia="en-GB"/>
        </w:rPr>
        <w:t>Westfrisiaweg-Binnenwijzend</w:t>
      </w:r>
      <w:proofErr w:type="spellEnd"/>
      <w:r w:rsidRPr="307A24E6">
        <w:rPr>
          <w:color w:val="000000" w:themeColor="text1"/>
          <w:lang w:eastAsia="en-GB"/>
        </w:rPr>
        <w:t xml:space="preserve"> 102) were </w:t>
      </w:r>
      <w:proofErr w:type="gramStart"/>
      <w:r w:rsidRPr="307A24E6">
        <w:rPr>
          <w:color w:val="000000" w:themeColor="text1"/>
          <w:lang w:eastAsia="en-GB"/>
        </w:rPr>
        <w:t>fairly recently</w:t>
      </w:r>
      <w:proofErr w:type="gramEnd"/>
      <w:r w:rsidRPr="307A24E6">
        <w:rPr>
          <w:color w:val="000000" w:themeColor="text1"/>
          <w:lang w:eastAsia="en-GB"/>
        </w:rPr>
        <w:t xml:space="preserve"> conducted in the context of developing a new road: the </w:t>
      </w:r>
      <w:proofErr w:type="spellStart"/>
      <w:r w:rsidRPr="307A24E6">
        <w:rPr>
          <w:color w:val="000000" w:themeColor="text1"/>
          <w:lang w:eastAsia="en-GB"/>
        </w:rPr>
        <w:t>Westfriaweg</w:t>
      </w:r>
      <w:proofErr w:type="spellEnd"/>
      <w:r w:rsidRPr="307A24E6">
        <w:rPr>
          <w:color w:val="000000" w:themeColor="text1"/>
          <w:lang w:eastAsia="en-GB"/>
        </w:rPr>
        <w:t>. Large-scale settlement remains were recovered, but at certain locations also the remains of burial mounds.</w:t>
      </w:r>
    </w:p>
    <w:p w14:paraId="69058D8F" w14:textId="77777777" w:rsidR="00DE04E5" w:rsidRPr="007B26E6" w:rsidRDefault="00DE04E5" w:rsidP="00DE04E5">
      <w:pPr>
        <w:jc w:val="both"/>
        <w:rPr>
          <w:lang w:eastAsia="en-GB"/>
        </w:rPr>
      </w:pPr>
      <w:r w:rsidRPr="007B26E6">
        <w:rPr>
          <w:color w:val="000000"/>
          <w:lang w:eastAsia="en-GB"/>
        </w:rPr>
        <w:t> </w:t>
      </w:r>
    </w:p>
    <w:p w14:paraId="1514A8E1" w14:textId="57307A3A" w:rsidR="00DE04E5" w:rsidRPr="007B26E6" w:rsidRDefault="00DE04E5" w:rsidP="00DE04E5">
      <w:pPr>
        <w:jc w:val="both"/>
        <w:rPr>
          <w:lang w:eastAsia="en-GB"/>
        </w:rPr>
      </w:pPr>
      <w:r w:rsidRPr="007B26E6">
        <w:rPr>
          <w:color w:val="000000"/>
          <w:lang w:eastAsia="en-GB"/>
        </w:rPr>
        <w:t xml:space="preserve">Petrous bones from three later interments in a small part of a burial mound found at </w:t>
      </w:r>
      <w:proofErr w:type="spellStart"/>
      <w:r w:rsidRPr="007B26E6">
        <w:rPr>
          <w:color w:val="000000"/>
          <w:lang w:eastAsia="en-GB"/>
        </w:rPr>
        <w:t>Westwoud-Binnenwijzend</w:t>
      </w:r>
      <w:proofErr w:type="spellEnd"/>
      <w:r w:rsidRPr="007B26E6">
        <w:rPr>
          <w:color w:val="000000"/>
          <w:lang w:eastAsia="en-GB"/>
        </w:rPr>
        <w:t xml:space="preserv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At least two episodes of use are represented by Grave 3, and by Graves 1, 2 and 4, respectively (see below; </w:t>
      </w:r>
      <w:proofErr w:type="spellStart"/>
      <w:r w:rsidRPr="007B26E6">
        <w:rPr>
          <w:color w:val="000000"/>
          <w:lang w:eastAsia="en-GB"/>
        </w:rPr>
        <w:t>Jezeer</w:t>
      </w:r>
      <w:proofErr w:type="spellEnd"/>
      <w:r w:rsidRPr="007B26E6">
        <w:rPr>
          <w:color w:val="000000"/>
          <w:lang w:eastAsia="en-GB"/>
        </w:rPr>
        <w:t xml:space="preserve"> 2019, 209). The 36–45 year old </w:t>
      </w:r>
      <w:r w:rsidRPr="00EF6361">
        <w:rPr>
          <w:color w:val="000000"/>
          <w:lang w:eastAsia="en-GB"/>
        </w:rPr>
        <w:t xml:space="preserve">individual from Grave 3 (V200) yielded sample I11973 (female), dating to 3065±30 BP (Poz-86327; 1415–1230 cal BCE); the 30 year old individual from Grave 1 (V156) yielded sample I11971 (female), dating to 2915±30 BP (Poz-82551; 1210–1015 cal BCE); and </w:t>
      </w:r>
      <w:r w:rsidRPr="00EF6361">
        <w:rPr>
          <w:color w:val="000000"/>
          <w:lang w:eastAsia="en-GB"/>
        </w:rPr>
        <w:lastRenderedPageBreak/>
        <w:t>the 50–65 year old individual from Grave 2 (V220) yielded</w:t>
      </w:r>
      <w:r w:rsidRPr="007B26E6">
        <w:rPr>
          <w:color w:val="000000"/>
          <w:lang w:eastAsia="en-GB"/>
        </w:rPr>
        <w:t xml:space="preserve"> </w:t>
      </w:r>
      <w:r w:rsidRPr="00EF6361">
        <w:rPr>
          <w:color w:val="000000"/>
          <w:lang w:eastAsia="en-GB"/>
        </w:rPr>
        <w:t>sample I11972</w:t>
      </w:r>
      <w:r w:rsidRPr="007B26E6">
        <w:rPr>
          <w:color w:val="000000"/>
          <w:lang w:eastAsia="en-GB"/>
        </w:rPr>
        <w:t xml:space="preserve"> (male), dating to 3155±30 BP (PSUAMS-7788; 1501–1319 cal BCE). All had been suffering from </w:t>
      </w:r>
      <w:proofErr w:type="gramStart"/>
      <w:r w:rsidRPr="007B26E6">
        <w:rPr>
          <w:color w:val="000000"/>
          <w:lang w:eastAsia="en-GB"/>
        </w:rPr>
        <w:t>more or less severe</w:t>
      </w:r>
      <w:proofErr w:type="gramEnd"/>
      <w:r w:rsidRPr="007B26E6">
        <w:rPr>
          <w:color w:val="000000"/>
          <w:lang w:eastAsia="en-GB"/>
        </w:rPr>
        <w:t xml:space="preserve"> arthrosis of the back (</w:t>
      </w:r>
      <w:proofErr w:type="spellStart"/>
      <w:r w:rsidRPr="007B26E6">
        <w:rPr>
          <w:color w:val="000000"/>
          <w:lang w:eastAsia="en-GB"/>
        </w:rPr>
        <w:t>Pijpelink</w:t>
      </w:r>
      <w:proofErr w:type="spellEnd"/>
      <w:r w:rsidRPr="007B26E6">
        <w:rPr>
          <w:color w:val="000000"/>
          <w:lang w:eastAsia="en-GB"/>
        </w:rPr>
        <w:t xml:space="preserve"> and van </w:t>
      </w:r>
      <w:proofErr w:type="spellStart"/>
      <w:r w:rsidRPr="007B26E6">
        <w:rPr>
          <w:color w:val="000000"/>
          <w:lang w:eastAsia="en-GB"/>
        </w:rPr>
        <w:t>Spelde</w:t>
      </w:r>
      <w:proofErr w:type="spellEnd"/>
      <w:r w:rsidRPr="007B26E6">
        <w:rPr>
          <w:color w:val="000000"/>
          <w:lang w:eastAsia="en-GB"/>
        </w:rPr>
        <w:t xml:space="preserve"> 2019). The woman in Grave 3 (sample I11973) was probably born outside West-</w:t>
      </w:r>
      <w:proofErr w:type="spellStart"/>
      <w:r w:rsidRPr="007B26E6">
        <w:rPr>
          <w:color w:val="000000"/>
          <w:lang w:eastAsia="en-GB"/>
        </w:rPr>
        <w:t>Frisia</w:t>
      </w:r>
      <w:proofErr w:type="spellEnd"/>
      <w:r w:rsidRPr="007B26E6">
        <w:rPr>
          <w:color w:val="000000"/>
          <w:lang w:eastAsia="en-GB"/>
        </w:rPr>
        <w:t xml:space="preserve">, in a region with high </w:t>
      </w:r>
      <w:r w:rsidRPr="007B26E6">
        <w:rPr>
          <w:color w:val="000000"/>
          <w:sz w:val="14"/>
          <w:szCs w:val="14"/>
          <w:vertAlign w:val="superscript"/>
          <w:lang w:eastAsia="en-GB"/>
        </w:rPr>
        <w:t>87</w:t>
      </w:r>
      <w:r w:rsidRPr="007B26E6">
        <w:rPr>
          <w:color w:val="000000"/>
          <w:lang w:eastAsia="en-GB"/>
        </w:rPr>
        <w:t>Sr/</w:t>
      </w:r>
      <w:r w:rsidRPr="007B26E6">
        <w:rPr>
          <w:color w:val="000000"/>
          <w:sz w:val="14"/>
          <w:szCs w:val="14"/>
          <w:vertAlign w:val="superscript"/>
          <w:lang w:eastAsia="en-GB"/>
        </w:rPr>
        <w:t>86</w:t>
      </w:r>
      <w:r w:rsidRPr="007B26E6">
        <w:rPr>
          <w:color w:val="000000"/>
          <w:lang w:eastAsia="en-GB"/>
        </w:rPr>
        <w:t>Sr ratios. This could include areas with boulder clay near the surface, or areas with older rock formations in the subsoil, such as Scandinavia or the UK (</w:t>
      </w:r>
      <w:proofErr w:type="spellStart"/>
      <w:r w:rsidRPr="007B26E6">
        <w:rPr>
          <w:color w:val="000000"/>
          <w:lang w:eastAsia="en-GB"/>
        </w:rPr>
        <w:t>Kootker</w:t>
      </w:r>
      <w:proofErr w:type="spellEnd"/>
      <w:r w:rsidRPr="007B26E6">
        <w:rPr>
          <w:color w:val="000000"/>
          <w:lang w:eastAsia="en-GB"/>
        </w:rPr>
        <w:t xml:space="preserve"> 2019).</w:t>
      </w:r>
    </w:p>
    <w:p w14:paraId="549F71DD" w14:textId="77777777" w:rsidR="00DE04E5" w:rsidRPr="007B26E6" w:rsidRDefault="00DE04E5" w:rsidP="00DE04E5">
      <w:pPr>
        <w:rPr>
          <w:lang w:eastAsia="en-GB"/>
        </w:rPr>
      </w:pPr>
    </w:p>
    <w:p w14:paraId="03E018FC"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472B2C06" w14:textId="00578DCF" w:rsidR="00DE04E5" w:rsidRPr="007B26E6" w:rsidRDefault="3F8131B7" w:rsidP="00DE04E5">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and Lisette </w:t>
      </w:r>
      <w:proofErr w:type="spellStart"/>
      <w:r w:rsidRPr="3F8131B7">
        <w:rPr>
          <w:color w:val="000000" w:themeColor="text1"/>
          <w:lang w:eastAsia="en-GB"/>
        </w:rPr>
        <w:t>Kootker</w:t>
      </w:r>
      <w:proofErr w:type="spellEnd"/>
    </w:p>
    <w:p w14:paraId="5E44D006" w14:textId="77777777" w:rsidR="00DE04E5" w:rsidRPr="007B26E6" w:rsidRDefault="00DE04E5" w:rsidP="00DE04E5">
      <w:pPr>
        <w:jc w:val="both"/>
        <w:rPr>
          <w:lang w:eastAsia="en-GB"/>
        </w:rPr>
      </w:pPr>
      <w:r w:rsidRPr="007B26E6">
        <w:rPr>
          <w:color w:val="000000"/>
          <w:lang w:eastAsia="en-GB"/>
        </w:rPr>
        <w:t>References: </w:t>
      </w:r>
    </w:p>
    <w:p w14:paraId="10ED5AF6" w14:textId="77777777" w:rsidR="00DE04E5" w:rsidRPr="007B26E6" w:rsidRDefault="00DE04E5" w:rsidP="00DE04E5">
      <w:pPr>
        <w:jc w:val="both"/>
        <w:rPr>
          <w:lang w:eastAsia="en-GB"/>
        </w:rPr>
      </w:pPr>
      <w:proofErr w:type="spellStart"/>
      <w:r w:rsidRPr="007B26E6">
        <w:rPr>
          <w:color w:val="000000"/>
          <w:lang w:eastAsia="en-GB"/>
        </w:rPr>
        <w:t>Jezeer</w:t>
      </w:r>
      <w:proofErr w:type="spellEnd"/>
      <w:r w:rsidRPr="007B26E6">
        <w:rPr>
          <w:color w:val="000000"/>
          <w:lang w:eastAsia="en-GB"/>
        </w:rPr>
        <w:t xml:space="preserve">, W. 2019. </w:t>
      </w:r>
      <w:proofErr w:type="spellStart"/>
      <w:r w:rsidRPr="007B26E6">
        <w:rPr>
          <w:color w:val="000000"/>
          <w:lang w:eastAsia="en-GB"/>
        </w:rPr>
        <w:t>Vindplaats</w:t>
      </w:r>
      <w:proofErr w:type="spellEnd"/>
      <w:r w:rsidRPr="007B26E6">
        <w:rPr>
          <w:color w:val="000000"/>
          <w:lang w:eastAsia="en-GB"/>
        </w:rPr>
        <w:t xml:space="preserve"> </w:t>
      </w:r>
      <w:proofErr w:type="spellStart"/>
      <w:r w:rsidRPr="007B26E6">
        <w:rPr>
          <w:color w:val="000000"/>
          <w:lang w:eastAsia="en-GB"/>
        </w:rPr>
        <w:t>Binnenwijzend</w:t>
      </w:r>
      <w:proofErr w:type="spellEnd"/>
      <w:r w:rsidRPr="007B26E6">
        <w:rPr>
          <w:color w:val="000000"/>
          <w:lang w:eastAsia="en-GB"/>
        </w:rPr>
        <w:t xml:space="preserve">: </w:t>
      </w:r>
      <w:proofErr w:type="spellStart"/>
      <w:r w:rsidRPr="007B26E6">
        <w:rPr>
          <w:color w:val="000000"/>
          <w:lang w:eastAsia="en-GB"/>
        </w:rPr>
        <w:t>landschap</w:t>
      </w:r>
      <w:proofErr w:type="spellEnd"/>
      <w:r w:rsidRPr="007B26E6">
        <w:rPr>
          <w:color w:val="000000"/>
          <w:lang w:eastAsia="en-GB"/>
        </w:rPr>
        <w:t xml:space="preserve">, </w:t>
      </w:r>
      <w:proofErr w:type="spellStart"/>
      <w:r w:rsidRPr="007B26E6">
        <w:rPr>
          <w:color w:val="000000"/>
          <w:lang w:eastAsia="en-GB"/>
        </w:rPr>
        <w:t>sporen</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structuren</w:t>
      </w:r>
      <w:proofErr w:type="spellEnd"/>
      <w:r w:rsidRPr="007B26E6">
        <w:rPr>
          <w:color w:val="000000"/>
          <w:lang w:eastAsia="en-GB"/>
        </w:rPr>
        <w:t xml:space="preserve">, in W. </w:t>
      </w:r>
      <w:proofErr w:type="spellStart"/>
      <w:r w:rsidRPr="007B26E6">
        <w:rPr>
          <w:color w:val="000000"/>
          <w:lang w:eastAsia="en-GB"/>
        </w:rPr>
        <w:t>Roessingh</w:t>
      </w:r>
      <w:proofErr w:type="spellEnd"/>
      <w:r w:rsidRPr="007B26E6">
        <w:rPr>
          <w:color w:val="000000"/>
          <w:lang w:eastAsia="en-GB"/>
        </w:rPr>
        <w:t xml:space="preserve"> and A.J. Tol (eds),</w:t>
      </w:r>
      <w:r w:rsidRPr="007B26E6">
        <w:rPr>
          <w:i/>
          <w:iCs/>
          <w:color w:val="000000"/>
          <w:lang w:eastAsia="en-GB"/>
        </w:rPr>
        <w:t xml:space="preserve">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185–232.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7CC74E9A" w14:textId="77777777" w:rsidR="00DE04E5" w:rsidRPr="007B26E6" w:rsidRDefault="00DE04E5" w:rsidP="00DE04E5">
      <w:pPr>
        <w:rPr>
          <w:lang w:eastAsia="en-GB"/>
        </w:rPr>
      </w:pPr>
    </w:p>
    <w:p w14:paraId="051F75D7" w14:textId="77777777" w:rsidR="00DE04E5" w:rsidRPr="007B26E6" w:rsidRDefault="00DE04E5" w:rsidP="00DE04E5">
      <w:pPr>
        <w:jc w:val="both"/>
        <w:rPr>
          <w:lang w:eastAsia="en-GB"/>
        </w:rPr>
      </w:pPr>
      <w:proofErr w:type="spellStart"/>
      <w:r w:rsidRPr="007B26E6">
        <w:rPr>
          <w:color w:val="000000"/>
          <w:lang w:eastAsia="en-GB"/>
        </w:rPr>
        <w:t>Kootker</w:t>
      </w:r>
      <w:proofErr w:type="spellEnd"/>
      <w:r w:rsidRPr="007B26E6">
        <w:rPr>
          <w:color w:val="000000"/>
          <w:lang w:eastAsia="en-GB"/>
        </w:rPr>
        <w:t xml:space="preserve">, L.M. 2019. </w:t>
      </w:r>
      <w:proofErr w:type="spellStart"/>
      <w:r w:rsidRPr="007B26E6">
        <w:rPr>
          <w:color w:val="000000"/>
          <w:lang w:eastAsia="en-GB"/>
        </w:rPr>
        <w:t>Bijlage</w:t>
      </w:r>
      <w:proofErr w:type="spellEnd"/>
      <w:r w:rsidRPr="007B26E6">
        <w:rPr>
          <w:color w:val="000000"/>
          <w:lang w:eastAsia="en-GB"/>
        </w:rPr>
        <w:t xml:space="preserve"> 28 - </w:t>
      </w:r>
      <w:proofErr w:type="spellStart"/>
      <w:r w:rsidRPr="007B26E6">
        <w:rPr>
          <w:color w:val="000000"/>
          <w:lang w:eastAsia="en-GB"/>
        </w:rPr>
        <w:t>Isotopenonderzoek</w:t>
      </w:r>
      <w:proofErr w:type="spellEnd"/>
      <w:r w:rsidRPr="007B26E6">
        <w:rPr>
          <w:color w:val="000000"/>
          <w:lang w:eastAsia="en-GB"/>
        </w:rPr>
        <w:t xml:space="preserve"> </w:t>
      </w:r>
      <w:proofErr w:type="spellStart"/>
      <w:r w:rsidRPr="007B26E6">
        <w:rPr>
          <w:color w:val="000000"/>
          <w:lang w:eastAsia="en-GB"/>
        </w:rPr>
        <w:t>naar</w:t>
      </w:r>
      <w:proofErr w:type="spellEnd"/>
      <w:r w:rsidRPr="007B26E6">
        <w:rPr>
          <w:color w:val="000000"/>
          <w:lang w:eastAsia="en-GB"/>
        </w:rPr>
        <w:t xml:space="preserve"> het </w:t>
      </w:r>
      <w:proofErr w:type="spellStart"/>
      <w:r w:rsidRPr="007B26E6">
        <w:rPr>
          <w:color w:val="000000"/>
          <w:lang w:eastAsia="en-GB"/>
        </w:rPr>
        <w:t>paleodieet</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mobiliteit</w:t>
      </w:r>
      <w:proofErr w:type="spellEnd"/>
      <w:r w:rsidRPr="007B26E6">
        <w:rPr>
          <w:color w:val="000000"/>
          <w:lang w:eastAsia="en-GB"/>
        </w:rPr>
        <w:t xml:space="preserve"> van </w:t>
      </w:r>
      <w:proofErr w:type="spellStart"/>
      <w:r w:rsidRPr="007B26E6">
        <w:rPr>
          <w:color w:val="000000"/>
          <w:lang w:eastAsia="en-GB"/>
        </w:rPr>
        <w:t>vijf</w:t>
      </w:r>
      <w:proofErr w:type="spellEnd"/>
      <w:r w:rsidRPr="007B26E6">
        <w:rPr>
          <w:color w:val="000000"/>
          <w:lang w:eastAsia="en-GB"/>
        </w:rPr>
        <w:t xml:space="preserv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individuen</w:t>
      </w:r>
      <w:proofErr w:type="spellEnd"/>
      <w:r w:rsidRPr="007B26E6">
        <w:rPr>
          <w:color w:val="000000"/>
          <w:lang w:eastAsia="en-GB"/>
        </w:rPr>
        <w:t xml:space="preserve"> </w:t>
      </w:r>
      <w:proofErr w:type="spellStart"/>
      <w:r w:rsidRPr="007B26E6">
        <w:rPr>
          <w:color w:val="000000"/>
          <w:lang w:eastAsia="en-GB"/>
        </w:rPr>
        <w:t>uit</w:t>
      </w:r>
      <w:proofErr w:type="spellEnd"/>
      <w:r w:rsidRPr="007B26E6">
        <w:rPr>
          <w:color w:val="000000"/>
          <w:lang w:eastAsia="en-GB"/>
        </w:rPr>
        <w:t xml:space="preserve"> </w:t>
      </w:r>
      <w:proofErr w:type="spellStart"/>
      <w:r w:rsidRPr="007B26E6">
        <w:rPr>
          <w:color w:val="000000"/>
          <w:lang w:eastAsia="en-GB"/>
        </w:rPr>
        <w:t>bronstijd</w:t>
      </w:r>
      <w:proofErr w:type="spellEnd"/>
      <w:r w:rsidRPr="007B26E6">
        <w:rPr>
          <w:color w:val="000000"/>
          <w:lang w:eastAsia="en-GB"/>
        </w:rPr>
        <w:t xml:space="preserve"> West-Friesland,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22F87161" w14:textId="77777777" w:rsidR="00DE04E5" w:rsidRPr="007B26E6" w:rsidRDefault="00DE04E5" w:rsidP="00DE04E5">
      <w:pPr>
        <w:rPr>
          <w:lang w:eastAsia="en-GB"/>
        </w:rPr>
      </w:pPr>
    </w:p>
    <w:p w14:paraId="30225986" w14:textId="77777777" w:rsidR="00DE04E5" w:rsidRPr="007B26E6" w:rsidRDefault="00DE04E5" w:rsidP="00DE04E5">
      <w:pPr>
        <w:jc w:val="both"/>
        <w:rPr>
          <w:lang w:eastAsia="en-GB"/>
        </w:rPr>
      </w:pPr>
      <w:proofErr w:type="spellStart"/>
      <w:r w:rsidRPr="007B26E6">
        <w:rPr>
          <w:color w:val="000000"/>
          <w:lang w:eastAsia="en-GB"/>
        </w:rPr>
        <w:t>Pijpelink</w:t>
      </w:r>
      <w:proofErr w:type="spellEnd"/>
      <w:r w:rsidRPr="007B26E6">
        <w:rPr>
          <w:color w:val="000000"/>
          <w:lang w:eastAsia="en-GB"/>
        </w:rPr>
        <w:t xml:space="preserve">, A. and van </w:t>
      </w:r>
      <w:proofErr w:type="spellStart"/>
      <w:r w:rsidRPr="007B26E6">
        <w:rPr>
          <w:color w:val="000000"/>
          <w:lang w:eastAsia="en-GB"/>
        </w:rPr>
        <w:t>Spelde</w:t>
      </w:r>
      <w:proofErr w:type="spellEnd"/>
      <w:r w:rsidRPr="007B26E6">
        <w:rPr>
          <w:color w:val="000000"/>
          <w:lang w:eastAsia="en-GB"/>
        </w:rPr>
        <w:t xml:space="preserve">, F. 2019. </w:t>
      </w:r>
      <w:proofErr w:type="spellStart"/>
      <w:r w:rsidRPr="007B26E6">
        <w:rPr>
          <w:color w:val="000000"/>
          <w:lang w:eastAsia="en-GB"/>
        </w:rPr>
        <w:t>Bijlage</w:t>
      </w:r>
      <w:proofErr w:type="spellEnd"/>
      <w:r w:rsidRPr="007B26E6">
        <w:rPr>
          <w:color w:val="000000"/>
          <w:lang w:eastAsia="en-GB"/>
        </w:rPr>
        <w:t xml:space="preserve"> 16 - </w:t>
      </w:r>
      <w:proofErr w:type="spellStart"/>
      <w:r w:rsidRPr="007B26E6">
        <w:rPr>
          <w:color w:val="000000"/>
          <w:lang w:eastAsia="en-GB"/>
        </w:rPr>
        <w:t>Onderzoek</w:t>
      </w:r>
      <w:proofErr w:type="spellEnd"/>
      <w:r w:rsidRPr="007B26E6">
        <w:rPr>
          <w:color w:val="000000"/>
          <w:lang w:eastAsia="en-GB"/>
        </w:rPr>
        <w:t xml:space="preserve"> </w:t>
      </w:r>
      <w:proofErr w:type="spellStart"/>
      <w:r w:rsidRPr="007B26E6">
        <w:rPr>
          <w:color w:val="000000"/>
          <w:lang w:eastAsia="en-GB"/>
        </w:rPr>
        <w:t>aan</w:t>
      </w:r>
      <w:proofErr w:type="spellEnd"/>
      <w:r w:rsidRPr="007B26E6">
        <w:rPr>
          <w:color w:val="000000"/>
          <w:lang w:eastAsia="en-GB"/>
        </w:rPr>
        <w:t xml:space="preserve"> de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resten</w:t>
      </w:r>
      <w:proofErr w:type="spellEnd"/>
      <w:r w:rsidRPr="007B26E6">
        <w:rPr>
          <w:color w:val="000000"/>
          <w:lang w:eastAsia="en-GB"/>
        </w:rPr>
        <w:t xml:space="preserve">,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30D147DE" w14:textId="77777777" w:rsidR="00DE04E5" w:rsidRPr="007B26E6" w:rsidRDefault="00DE04E5" w:rsidP="00DE04E5">
      <w:pPr>
        <w:rPr>
          <w:lang w:eastAsia="en-GB"/>
        </w:rPr>
      </w:pPr>
    </w:p>
    <w:p w14:paraId="67BECF7C" w14:textId="77777777" w:rsidR="00DE04E5" w:rsidRPr="007B26E6" w:rsidRDefault="00DE04E5" w:rsidP="00DE04E5">
      <w:pPr>
        <w:jc w:val="both"/>
        <w:rPr>
          <w:lang w:eastAsia="en-GB"/>
        </w:rPr>
      </w:pPr>
      <w:proofErr w:type="spellStart"/>
      <w:r w:rsidRPr="007B26E6">
        <w:rPr>
          <w:b/>
          <w:bCs/>
          <w:color w:val="000000"/>
          <w:lang w:eastAsia="en-GB"/>
        </w:rPr>
        <w:t>Westwoud-Markerwaardweg</w:t>
      </w:r>
      <w:proofErr w:type="spellEnd"/>
      <w:r w:rsidRPr="007B26E6">
        <w:rPr>
          <w:b/>
          <w:bCs/>
          <w:color w:val="000000"/>
          <w:lang w:eastAsia="en-GB"/>
        </w:rPr>
        <w:t>, Noord-Holland, Netherlands</w:t>
      </w:r>
    </w:p>
    <w:p w14:paraId="1E2ABEF6" w14:textId="2A6A72FA" w:rsidR="00DE04E5" w:rsidRPr="007B26E6" w:rsidRDefault="307A24E6" w:rsidP="307A24E6">
      <w:pPr>
        <w:jc w:val="both"/>
        <w:rPr>
          <w:lang w:eastAsia="en-GB"/>
        </w:rPr>
      </w:pPr>
      <w:r w:rsidRPr="307A24E6">
        <w:rPr>
          <w:color w:val="000000" w:themeColor="text1"/>
          <w:lang w:eastAsia="en-GB"/>
        </w:rPr>
        <w:t xml:space="preserve">The excavations at </w:t>
      </w:r>
      <w:proofErr w:type="spellStart"/>
      <w:r w:rsidRPr="307A24E6">
        <w:rPr>
          <w:color w:val="000000" w:themeColor="text1"/>
          <w:lang w:eastAsia="en-GB"/>
        </w:rPr>
        <w:t>Westwoud-Markerwaardweg</w:t>
      </w:r>
      <w:proofErr w:type="spellEnd"/>
      <w:r w:rsidRPr="307A24E6">
        <w:rPr>
          <w:color w:val="000000" w:themeColor="text1"/>
          <w:lang w:eastAsia="en-GB"/>
        </w:rPr>
        <w:t xml:space="preserve"> (</w:t>
      </w:r>
      <w:proofErr w:type="spellStart"/>
      <w:r w:rsidRPr="307A24E6">
        <w:rPr>
          <w:color w:val="000000" w:themeColor="text1"/>
          <w:lang w:eastAsia="en-GB"/>
        </w:rPr>
        <w:t>Westfrisiaweg-Binnenwijzend</w:t>
      </w:r>
      <w:proofErr w:type="spellEnd"/>
      <w:r w:rsidRPr="307A24E6">
        <w:rPr>
          <w:color w:val="000000" w:themeColor="text1"/>
          <w:lang w:eastAsia="en-GB"/>
        </w:rPr>
        <w:t xml:space="preserve"> 102) were </w:t>
      </w:r>
      <w:proofErr w:type="gramStart"/>
      <w:r w:rsidRPr="307A24E6">
        <w:rPr>
          <w:color w:val="000000" w:themeColor="text1"/>
          <w:lang w:eastAsia="en-GB"/>
        </w:rPr>
        <w:t>fairly recently</w:t>
      </w:r>
      <w:proofErr w:type="gramEnd"/>
      <w:r w:rsidRPr="307A24E6">
        <w:rPr>
          <w:color w:val="000000" w:themeColor="text1"/>
          <w:lang w:eastAsia="en-GB"/>
        </w:rPr>
        <w:t xml:space="preserve"> conducted in the context of developing a new road: the </w:t>
      </w:r>
      <w:proofErr w:type="spellStart"/>
      <w:r w:rsidRPr="307A24E6">
        <w:rPr>
          <w:color w:val="000000" w:themeColor="text1"/>
          <w:lang w:eastAsia="en-GB"/>
        </w:rPr>
        <w:t>Westfriaweg</w:t>
      </w:r>
      <w:proofErr w:type="spellEnd"/>
      <w:r w:rsidRPr="307A24E6">
        <w:rPr>
          <w:color w:val="000000" w:themeColor="text1"/>
          <w:lang w:eastAsia="en-GB"/>
        </w:rPr>
        <w:t>. Large-scale settlement remains were recovered, but at certain locations also the remains of burial mounds.</w:t>
      </w:r>
    </w:p>
    <w:p w14:paraId="68ECA0F5" w14:textId="77777777" w:rsidR="00DE04E5" w:rsidRPr="007B26E6" w:rsidRDefault="00DE04E5" w:rsidP="00DE04E5">
      <w:pPr>
        <w:rPr>
          <w:lang w:eastAsia="en-GB"/>
        </w:rPr>
      </w:pPr>
    </w:p>
    <w:p w14:paraId="58E7BCAE" w14:textId="77777777" w:rsidR="00DE04E5" w:rsidRPr="007B26E6" w:rsidRDefault="00DE04E5" w:rsidP="00DE04E5">
      <w:pPr>
        <w:jc w:val="both"/>
        <w:rPr>
          <w:lang w:eastAsia="en-GB"/>
        </w:rPr>
      </w:pPr>
      <w:r w:rsidRPr="007B26E6">
        <w:rPr>
          <w:color w:val="000000"/>
          <w:lang w:eastAsia="en-GB"/>
        </w:rPr>
        <w:t xml:space="preserve">At </w:t>
      </w:r>
      <w:proofErr w:type="spellStart"/>
      <w:r w:rsidRPr="007B26E6">
        <w:rPr>
          <w:color w:val="000000"/>
          <w:lang w:eastAsia="en-GB"/>
        </w:rPr>
        <w:t>Westwoud-Markerwaardweg</w:t>
      </w:r>
      <w:proofErr w:type="spellEnd"/>
      <w:r w:rsidRPr="007B26E6">
        <w:rPr>
          <w:color w:val="000000"/>
          <w:lang w:eastAsia="en-GB"/>
        </w:rPr>
        <w:t>, a flat grave (feature S82-1-5181, V1758) contained the prone body of a 26–</w:t>
      </w:r>
      <w:proofErr w:type="gramStart"/>
      <w:r w:rsidRPr="007B26E6">
        <w:rPr>
          <w:color w:val="000000"/>
          <w:lang w:eastAsia="en-GB"/>
        </w:rPr>
        <w:t>35 year old</w:t>
      </w:r>
      <w:proofErr w:type="gramEnd"/>
      <w:r w:rsidRPr="007B26E6">
        <w:rPr>
          <w:color w:val="000000"/>
          <w:lang w:eastAsia="en-GB"/>
        </w:rPr>
        <w:t xml:space="preserve">. Sex determination was difficult, most indications pointed to male, but there were also specifically </w:t>
      </w:r>
      <w:r w:rsidRPr="00EF6361">
        <w:rPr>
          <w:color w:val="000000"/>
          <w:lang w:eastAsia="en-GB"/>
        </w:rPr>
        <w:t>female elements (</w:t>
      </w:r>
      <w:proofErr w:type="spellStart"/>
      <w:r w:rsidRPr="00EF6361">
        <w:rPr>
          <w:color w:val="000000"/>
          <w:lang w:eastAsia="en-GB"/>
        </w:rPr>
        <w:t>Pijpelink</w:t>
      </w:r>
      <w:proofErr w:type="spellEnd"/>
      <w:r w:rsidRPr="00EF6361">
        <w:rPr>
          <w:color w:val="000000"/>
          <w:lang w:eastAsia="en-GB"/>
        </w:rPr>
        <w:t xml:space="preserve"> and van </w:t>
      </w:r>
      <w:proofErr w:type="spellStart"/>
      <w:r w:rsidRPr="00EF6361">
        <w:rPr>
          <w:color w:val="000000"/>
          <w:lang w:eastAsia="en-GB"/>
        </w:rPr>
        <w:t>Spelde</w:t>
      </w:r>
      <w:proofErr w:type="spellEnd"/>
      <w:r w:rsidRPr="00EF6361">
        <w:rPr>
          <w:color w:val="000000"/>
          <w:lang w:eastAsia="en-GB"/>
        </w:rPr>
        <w:t xml:space="preserve"> 2019). A petrous bone from this individual yielded sample I12083 (female), dating to 2945±30 BP (Poz-92466; 1260–1048 cal BCE; Tol and </w:t>
      </w:r>
      <w:proofErr w:type="spellStart"/>
      <w:r w:rsidRPr="00EF6361">
        <w:rPr>
          <w:color w:val="000000"/>
          <w:lang w:eastAsia="en-GB"/>
        </w:rPr>
        <w:t>Roessingh</w:t>
      </w:r>
      <w:proofErr w:type="spellEnd"/>
      <w:r w:rsidRPr="00EF6361">
        <w:rPr>
          <w:color w:val="000000"/>
          <w:lang w:eastAsia="en-GB"/>
        </w:rPr>
        <w:t xml:space="preserve"> 2019). Her isotopic</w:t>
      </w:r>
      <w:r w:rsidRPr="007B26E6">
        <w:rPr>
          <w:color w:val="000000"/>
          <w:lang w:eastAsia="en-GB"/>
        </w:rPr>
        <w:t xml:space="preserve"> signature (M2) indicated that she had moved to West-</w:t>
      </w:r>
      <w:proofErr w:type="spellStart"/>
      <w:r w:rsidRPr="007B26E6">
        <w:rPr>
          <w:color w:val="000000"/>
          <w:lang w:eastAsia="en-GB"/>
        </w:rPr>
        <w:t>Frisia</w:t>
      </w:r>
      <w:proofErr w:type="spellEnd"/>
      <w:r w:rsidRPr="007B26E6">
        <w:rPr>
          <w:color w:val="000000"/>
          <w:lang w:eastAsia="en-GB"/>
        </w:rPr>
        <w:t xml:space="preserve"> after her eighth year, probably from considerable distance (</w:t>
      </w:r>
      <w:proofErr w:type="spellStart"/>
      <w:r w:rsidRPr="007B26E6">
        <w:rPr>
          <w:color w:val="000000"/>
          <w:lang w:eastAsia="en-GB"/>
        </w:rPr>
        <w:t>Kootker</w:t>
      </w:r>
      <w:proofErr w:type="spellEnd"/>
      <w:r w:rsidRPr="007B26E6">
        <w:rPr>
          <w:color w:val="000000"/>
          <w:lang w:eastAsia="en-GB"/>
        </w:rPr>
        <w:t xml:space="preserve"> 2019). </w:t>
      </w:r>
    </w:p>
    <w:p w14:paraId="4D3E4BB5" w14:textId="77777777" w:rsidR="00DE04E5" w:rsidRPr="007B26E6" w:rsidRDefault="00DE04E5" w:rsidP="00DE04E5">
      <w:pPr>
        <w:rPr>
          <w:lang w:eastAsia="en-GB"/>
        </w:rPr>
      </w:pPr>
    </w:p>
    <w:p w14:paraId="69EB3931"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Provinciaal</w:t>
      </w:r>
      <w:proofErr w:type="spellEnd"/>
      <w:r w:rsidRPr="007B26E6">
        <w:rPr>
          <w:color w:val="000000"/>
          <w:lang w:eastAsia="en-GB"/>
        </w:rPr>
        <w:t xml:space="preserve"> depot </w:t>
      </w:r>
      <w:proofErr w:type="spellStart"/>
      <w:r w:rsidRPr="007B26E6">
        <w:rPr>
          <w:color w:val="000000"/>
          <w:lang w:eastAsia="en-GB"/>
        </w:rPr>
        <w:t>voor</w:t>
      </w:r>
      <w:proofErr w:type="spellEnd"/>
      <w:r w:rsidRPr="007B26E6">
        <w:rPr>
          <w:color w:val="000000"/>
          <w:lang w:eastAsia="en-GB"/>
        </w:rPr>
        <w:t xml:space="preserve"> </w:t>
      </w:r>
      <w:proofErr w:type="spellStart"/>
      <w:r w:rsidRPr="007B26E6">
        <w:rPr>
          <w:color w:val="000000"/>
          <w:lang w:eastAsia="en-GB"/>
        </w:rPr>
        <w:t>archeologie</w:t>
      </w:r>
      <w:proofErr w:type="spellEnd"/>
      <w:r w:rsidRPr="007B26E6">
        <w:rPr>
          <w:color w:val="000000"/>
          <w:lang w:eastAsia="en-GB"/>
        </w:rPr>
        <w:t xml:space="preserve"> Noord-Holland, </w:t>
      </w:r>
      <w:proofErr w:type="spellStart"/>
      <w:r w:rsidRPr="007B26E6">
        <w:rPr>
          <w:color w:val="000000"/>
          <w:lang w:eastAsia="en-GB"/>
        </w:rPr>
        <w:t>Castricum</w:t>
      </w:r>
      <w:proofErr w:type="spellEnd"/>
    </w:p>
    <w:p w14:paraId="7FFDEFDA" w14:textId="477C2D36" w:rsidR="00DE04E5" w:rsidRPr="007B26E6" w:rsidRDefault="3F8131B7" w:rsidP="00DE04E5">
      <w:pPr>
        <w:jc w:val="both"/>
        <w:rPr>
          <w:lang w:eastAsia="en-GB"/>
        </w:rPr>
      </w:pPr>
      <w:r w:rsidRPr="3F8131B7">
        <w:rPr>
          <w:color w:val="000000" w:themeColor="text1"/>
          <w:lang w:eastAsia="en-GB"/>
        </w:rPr>
        <w:t xml:space="preserve">Authors of entry: Harry </w:t>
      </w:r>
      <w:proofErr w:type="spellStart"/>
      <w:r w:rsidRPr="3F8131B7">
        <w:rPr>
          <w:color w:val="000000" w:themeColor="text1"/>
          <w:lang w:eastAsia="en-GB"/>
        </w:rPr>
        <w:t>Fokkens</w:t>
      </w:r>
      <w:proofErr w:type="spellEnd"/>
      <w:r w:rsidRPr="3F8131B7">
        <w:rPr>
          <w:color w:val="000000" w:themeColor="text1"/>
          <w:lang w:eastAsia="en-GB"/>
        </w:rPr>
        <w:t xml:space="preserve"> and Lisette </w:t>
      </w:r>
      <w:proofErr w:type="spellStart"/>
      <w:r w:rsidRPr="3F8131B7">
        <w:rPr>
          <w:color w:val="000000" w:themeColor="text1"/>
          <w:lang w:eastAsia="en-GB"/>
        </w:rPr>
        <w:t>Kootker</w:t>
      </w:r>
      <w:proofErr w:type="spellEnd"/>
    </w:p>
    <w:p w14:paraId="4BE78358" w14:textId="77777777" w:rsidR="00DE04E5" w:rsidRPr="007B26E6" w:rsidRDefault="00DE04E5" w:rsidP="00DE04E5">
      <w:pPr>
        <w:jc w:val="both"/>
        <w:rPr>
          <w:lang w:eastAsia="en-GB"/>
        </w:rPr>
      </w:pPr>
      <w:r w:rsidRPr="007B26E6">
        <w:rPr>
          <w:color w:val="000000"/>
          <w:lang w:eastAsia="en-GB"/>
        </w:rPr>
        <w:t>References: </w:t>
      </w:r>
    </w:p>
    <w:p w14:paraId="0BA69845" w14:textId="77777777" w:rsidR="00DE04E5" w:rsidRPr="007B26E6" w:rsidRDefault="00DE04E5" w:rsidP="00DE04E5">
      <w:pPr>
        <w:jc w:val="both"/>
        <w:rPr>
          <w:lang w:eastAsia="en-GB"/>
        </w:rPr>
      </w:pPr>
      <w:proofErr w:type="spellStart"/>
      <w:r w:rsidRPr="007B26E6">
        <w:rPr>
          <w:color w:val="000000"/>
          <w:lang w:eastAsia="en-GB"/>
        </w:rPr>
        <w:t>Kootker</w:t>
      </w:r>
      <w:proofErr w:type="spellEnd"/>
      <w:r w:rsidRPr="007B26E6">
        <w:rPr>
          <w:color w:val="000000"/>
          <w:lang w:eastAsia="en-GB"/>
        </w:rPr>
        <w:t xml:space="preserve">, L.M. 2019. </w:t>
      </w:r>
      <w:proofErr w:type="spellStart"/>
      <w:r w:rsidRPr="007B26E6">
        <w:rPr>
          <w:color w:val="000000"/>
          <w:lang w:eastAsia="en-GB"/>
        </w:rPr>
        <w:t>Bijlage</w:t>
      </w:r>
      <w:proofErr w:type="spellEnd"/>
      <w:r w:rsidRPr="007B26E6">
        <w:rPr>
          <w:color w:val="000000"/>
          <w:lang w:eastAsia="en-GB"/>
        </w:rPr>
        <w:t xml:space="preserve"> 28: </w:t>
      </w:r>
      <w:proofErr w:type="spellStart"/>
      <w:r w:rsidRPr="007B26E6">
        <w:rPr>
          <w:color w:val="000000"/>
          <w:lang w:eastAsia="en-GB"/>
        </w:rPr>
        <w:t>Isotopenonderzoek</w:t>
      </w:r>
      <w:proofErr w:type="spellEnd"/>
      <w:r w:rsidRPr="007B26E6">
        <w:rPr>
          <w:color w:val="000000"/>
          <w:lang w:eastAsia="en-GB"/>
        </w:rPr>
        <w:t xml:space="preserve"> </w:t>
      </w:r>
      <w:proofErr w:type="spellStart"/>
      <w:r w:rsidRPr="007B26E6">
        <w:rPr>
          <w:color w:val="000000"/>
          <w:lang w:eastAsia="en-GB"/>
        </w:rPr>
        <w:t>naar</w:t>
      </w:r>
      <w:proofErr w:type="spellEnd"/>
      <w:r w:rsidRPr="007B26E6">
        <w:rPr>
          <w:color w:val="000000"/>
          <w:lang w:eastAsia="en-GB"/>
        </w:rPr>
        <w:t xml:space="preserve"> het </w:t>
      </w:r>
      <w:proofErr w:type="spellStart"/>
      <w:r w:rsidRPr="007B26E6">
        <w:rPr>
          <w:color w:val="000000"/>
          <w:lang w:eastAsia="en-GB"/>
        </w:rPr>
        <w:t>paleodieet</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w:t>
      </w:r>
      <w:proofErr w:type="spellStart"/>
      <w:r w:rsidRPr="007B26E6">
        <w:rPr>
          <w:color w:val="000000"/>
          <w:lang w:eastAsia="en-GB"/>
        </w:rPr>
        <w:t>mobiliteit</w:t>
      </w:r>
      <w:proofErr w:type="spellEnd"/>
      <w:r w:rsidRPr="007B26E6">
        <w:rPr>
          <w:color w:val="000000"/>
          <w:lang w:eastAsia="en-GB"/>
        </w:rPr>
        <w:t xml:space="preserve"> van </w:t>
      </w:r>
      <w:proofErr w:type="spellStart"/>
      <w:r w:rsidRPr="007B26E6">
        <w:rPr>
          <w:color w:val="000000"/>
          <w:lang w:eastAsia="en-GB"/>
        </w:rPr>
        <w:t>vijf</w:t>
      </w:r>
      <w:proofErr w:type="spellEnd"/>
      <w:r w:rsidRPr="007B26E6">
        <w:rPr>
          <w:color w:val="000000"/>
          <w:lang w:eastAsia="en-GB"/>
        </w:rPr>
        <w:t xml:space="preserv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individuen</w:t>
      </w:r>
      <w:proofErr w:type="spellEnd"/>
      <w:r w:rsidRPr="007B26E6">
        <w:rPr>
          <w:color w:val="000000"/>
          <w:lang w:eastAsia="en-GB"/>
        </w:rPr>
        <w:t xml:space="preserve"> </w:t>
      </w:r>
      <w:proofErr w:type="spellStart"/>
      <w:r w:rsidRPr="007B26E6">
        <w:rPr>
          <w:color w:val="000000"/>
          <w:lang w:eastAsia="en-GB"/>
        </w:rPr>
        <w:t>uit</w:t>
      </w:r>
      <w:proofErr w:type="spellEnd"/>
      <w:r w:rsidRPr="007B26E6">
        <w:rPr>
          <w:color w:val="000000"/>
          <w:lang w:eastAsia="en-GB"/>
        </w:rPr>
        <w:t xml:space="preserve"> </w:t>
      </w:r>
      <w:proofErr w:type="spellStart"/>
      <w:r w:rsidRPr="007B26E6">
        <w:rPr>
          <w:color w:val="000000"/>
          <w:lang w:eastAsia="en-GB"/>
        </w:rPr>
        <w:t>bronstijd</w:t>
      </w:r>
      <w:proofErr w:type="spellEnd"/>
      <w:r w:rsidRPr="007B26E6">
        <w:rPr>
          <w:color w:val="000000"/>
          <w:lang w:eastAsia="en-GB"/>
        </w:rPr>
        <w:t xml:space="preserve"> West-Friesland,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112C459E" w14:textId="77777777" w:rsidR="00DE04E5" w:rsidRPr="007B26E6" w:rsidRDefault="00DE04E5" w:rsidP="00DE04E5">
      <w:pPr>
        <w:rPr>
          <w:lang w:eastAsia="en-GB"/>
        </w:rPr>
      </w:pPr>
    </w:p>
    <w:p w14:paraId="6A777ADD" w14:textId="77777777" w:rsidR="00DE04E5" w:rsidRPr="007B26E6" w:rsidRDefault="00DE04E5" w:rsidP="00DE04E5">
      <w:pPr>
        <w:jc w:val="both"/>
        <w:rPr>
          <w:lang w:eastAsia="en-GB"/>
        </w:rPr>
      </w:pPr>
      <w:proofErr w:type="spellStart"/>
      <w:r w:rsidRPr="007B26E6">
        <w:rPr>
          <w:color w:val="000000"/>
          <w:lang w:eastAsia="en-GB"/>
        </w:rPr>
        <w:t>Pijpelink</w:t>
      </w:r>
      <w:proofErr w:type="spellEnd"/>
      <w:r w:rsidRPr="007B26E6">
        <w:rPr>
          <w:color w:val="000000"/>
          <w:lang w:eastAsia="en-GB"/>
        </w:rPr>
        <w:t xml:space="preserve">, A. and van </w:t>
      </w:r>
      <w:proofErr w:type="spellStart"/>
      <w:r w:rsidRPr="007B26E6">
        <w:rPr>
          <w:color w:val="000000"/>
          <w:lang w:eastAsia="en-GB"/>
        </w:rPr>
        <w:t>Spelde</w:t>
      </w:r>
      <w:proofErr w:type="spellEnd"/>
      <w:r w:rsidRPr="007B26E6">
        <w:rPr>
          <w:color w:val="000000"/>
          <w:lang w:eastAsia="en-GB"/>
        </w:rPr>
        <w:t xml:space="preserve">, F. 2019. </w:t>
      </w:r>
      <w:proofErr w:type="spellStart"/>
      <w:r w:rsidRPr="007B26E6">
        <w:rPr>
          <w:color w:val="000000"/>
          <w:lang w:eastAsia="en-GB"/>
        </w:rPr>
        <w:t>Bijlage</w:t>
      </w:r>
      <w:proofErr w:type="spellEnd"/>
      <w:r w:rsidRPr="007B26E6">
        <w:rPr>
          <w:color w:val="000000"/>
          <w:lang w:eastAsia="en-GB"/>
        </w:rPr>
        <w:t xml:space="preserve"> 16: </w:t>
      </w:r>
      <w:proofErr w:type="spellStart"/>
      <w:r w:rsidRPr="007B26E6">
        <w:rPr>
          <w:color w:val="000000"/>
          <w:lang w:eastAsia="en-GB"/>
        </w:rPr>
        <w:t>Onderzoek</w:t>
      </w:r>
      <w:proofErr w:type="spellEnd"/>
      <w:r w:rsidRPr="007B26E6">
        <w:rPr>
          <w:color w:val="000000"/>
          <w:lang w:eastAsia="en-GB"/>
        </w:rPr>
        <w:t xml:space="preserve"> </w:t>
      </w:r>
      <w:proofErr w:type="spellStart"/>
      <w:r w:rsidRPr="007B26E6">
        <w:rPr>
          <w:color w:val="000000"/>
          <w:lang w:eastAsia="en-GB"/>
        </w:rPr>
        <w:t>aan</w:t>
      </w:r>
      <w:proofErr w:type="spellEnd"/>
      <w:r w:rsidRPr="007B26E6">
        <w:rPr>
          <w:color w:val="000000"/>
          <w:lang w:eastAsia="en-GB"/>
        </w:rPr>
        <w:t xml:space="preserve"> de </w:t>
      </w:r>
      <w:proofErr w:type="spellStart"/>
      <w:r w:rsidRPr="007B26E6">
        <w:rPr>
          <w:color w:val="000000"/>
          <w:lang w:eastAsia="en-GB"/>
        </w:rPr>
        <w:t>menselijke</w:t>
      </w:r>
      <w:proofErr w:type="spellEnd"/>
      <w:r w:rsidRPr="007B26E6">
        <w:rPr>
          <w:color w:val="000000"/>
          <w:lang w:eastAsia="en-GB"/>
        </w:rPr>
        <w:t xml:space="preserve"> </w:t>
      </w:r>
      <w:proofErr w:type="spellStart"/>
      <w:r w:rsidRPr="007B26E6">
        <w:rPr>
          <w:color w:val="000000"/>
          <w:lang w:eastAsia="en-GB"/>
        </w:rPr>
        <w:t>resten</w:t>
      </w:r>
      <w:proofErr w:type="spellEnd"/>
      <w:r w:rsidRPr="007B26E6">
        <w:rPr>
          <w:color w:val="000000"/>
          <w:lang w:eastAsia="en-GB"/>
        </w:rPr>
        <w:t xml:space="preserve">, in W. </w:t>
      </w:r>
      <w:proofErr w:type="spellStart"/>
      <w:r w:rsidRPr="007B26E6">
        <w:rPr>
          <w:color w:val="000000"/>
          <w:lang w:eastAsia="en-GB"/>
        </w:rPr>
        <w:t>Roessingh</w:t>
      </w:r>
      <w:proofErr w:type="spellEnd"/>
      <w:r w:rsidRPr="007B26E6">
        <w:rPr>
          <w:color w:val="000000"/>
          <w:lang w:eastAsia="en-GB"/>
        </w:rPr>
        <w:t xml:space="preserve"> and A.J. Tol (eds), </w:t>
      </w:r>
      <w:proofErr w:type="spellStart"/>
      <w:r w:rsidRPr="007B26E6">
        <w:rPr>
          <w:i/>
          <w:iCs/>
          <w:color w:val="000000"/>
          <w:lang w:eastAsia="en-GB"/>
        </w:rPr>
        <w:t>Archeologie</w:t>
      </w:r>
      <w:proofErr w:type="spellEnd"/>
      <w:r w:rsidRPr="007B26E6">
        <w:rPr>
          <w:i/>
          <w:iCs/>
          <w:color w:val="000000"/>
          <w:lang w:eastAsia="en-GB"/>
        </w:rPr>
        <w:t xml:space="preserve"> </w:t>
      </w:r>
      <w:proofErr w:type="spellStart"/>
      <w:r w:rsidRPr="007B26E6">
        <w:rPr>
          <w:i/>
          <w:iCs/>
          <w:color w:val="000000"/>
          <w:lang w:eastAsia="en-GB"/>
        </w:rPr>
        <w:t>langs</w:t>
      </w:r>
      <w:proofErr w:type="spellEnd"/>
      <w:r w:rsidRPr="007B26E6">
        <w:rPr>
          <w:i/>
          <w:iCs/>
          <w:color w:val="000000"/>
          <w:lang w:eastAsia="en-GB"/>
        </w:rPr>
        <w:t xml:space="preserve"> de </w:t>
      </w:r>
      <w:proofErr w:type="spellStart"/>
      <w:r w:rsidRPr="007B26E6">
        <w:rPr>
          <w:i/>
          <w:iCs/>
          <w:color w:val="000000"/>
          <w:lang w:eastAsia="en-GB"/>
        </w:rPr>
        <w:t>Westfrisiaweg</w:t>
      </w:r>
      <w:proofErr w:type="spellEnd"/>
      <w:r w:rsidRPr="007B26E6">
        <w:rPr>
          <w:i/>
          <w:iCs/>
          <w:color w:val="000000"/>
          <w:lang w:eastAsia="en-GB"/>
        </w:rPr>
        <w:t xml:space="preserve">. </w:t>
      </w:r>
      <w:proofErr w:type="spellStart"/>
      <w:r w:rsidRPr="007B26E6">
        <w:rPr>
          <w:i/>
          <w:iCs/>
          <w:color w:val="000000"/>
          <w:lang w:eastAsia="en-GB"/>
        </w:rPr>
        <w:t>Opgravingen</w:t>
      </w:r>
      <w:proofErr w:type="spellEnd"/>
      <w:r w:rsidRPr="007B26E6">
        <w:rPr>
          <w:i/>
          <w:iCs/>
          <w:color w:val="000000"/>
          <w:lang w:eastAsia="en-GB"/>
        </w:rPr>
        <w:t xml:space="preserve"> van </w:t>
      </w:r>
      <w:proofErr w:type="spellStart"/>
      <w:r w:rsidRPr="007B26E6">
        <w:rPr>
          <w:i/>
          <w:iCs/>
          <w:color w:val="000000"/>
          <w:lang w:eastAsia="en-GB"/>
        </w:rPr>
        <w:lastRenderedPageBreak/>
        <w:t>vindplaatsen</w:t>
      </w:r>
      <w:proofErr w:type="spellEnd"/>
      <w:r w:rsidRPr="007B26E6">
        <w:rPr>
          <w:i/>
          <w:iCs/>
          <w:color w:val="000000"/>
          <w:lang w:eastAsia="en-GB"/>
        </w:rPr>
        <w:t xml:space="preserve"> </w:t>
      </w:r>
      <w:proofErr w:type="spellStart"/>
      <w:r w:rsidRPr="007B26E6">
        <w:rPr>
          <w:i/>
          <w:iCs/>
          <w:color w:val="000000"/>
          <w:lang w:eastAsia="en-GB"/>
        </w:rPr>
        <w:t>uit</w:t>
      </w:r>
      <w:proofErr w:type="spellEnd"/>
      <w:r w:rsidRPr="007B26E6">
        <w:rPr>
          <w:i/>
          <w:iCs/>
          <w:color w:val="000000"/>
          <w:lang w:eastAsia="en-GB"/>
        </w:rPr>
        <w:t xml:space="preserve"> de late </w:t>
      </w:r>
      <w:proofErr w:type="spellStart"/>
      <w:r w:rsidRPr="007B26E6">
        <w:rPr>
          <w:i/>
          <w:iCs/>
          <w:color w:val="000000"/>
          <w:lang w:eastAsia="en-GB"/>
        </w:rPr>
        <w:t>prehistorie</w:t>
      </w:r>
      <w:proofErr w:type="spellEnd"/>
      <w:r w:rsidRPr="007B26E6">
        <w:rPr>
          <w:i/>
          <w:iCs/>
          <w:color w:val="000000"/>
          <w:lang w:eastAsia="en-GB"/>
        </w:rPr>
        <w:t xml:space="preserve">, </w:t>
      </w:r>
      <w:proofErr w:type="spellStart"/>
      <w:r w:rsidRPr="007B26E6">
        <w:rPr>
          <w:i/>
          <w:iCs/>
          <w:color w:val="000000"/>
          <w:lang w:eastAsia="en-GB"/>
        </w:rPr>
        <w:t>middeleeuwen</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w:t>
      </w:r>
      <w:proofErr w:type="spellStart"/>
      <w:r w:rsidRPr="007B26E6">
        <w:rPr>
          <w:i/>
          <w:iCs/>
          <w:color w:val="000000"/>
          <w:lang w:eastAsia="en-GB"/>
        </w:rPr>
        <w:t>Nieuwe</w:t>
      </w:r>
      <w:proofErr w:type="spellEnd"/>
      <w:r w:rsidRPr="007B26E6">
        <w:rPr>
          <w:i/>
          <w:iCs/>
          <w:color w:val="000000"/>
          <w:lang w:eastAsia="en-GB"/>
        </w:rPr>
        <w:t xml:space="preserve"> </w:t>
      </w:r>
      <w:proofErr w:type="spellStart"/>
      <w:r w:rsidRPr="007B26E6">
        <w:rPr>
          <w:i/>
          <w:iCs/>
          <w:color w:val="000000"/>
          <w:lang w:eastAsia="en-GB"/>
        </w:rPr>
        <w:t>tijd</w:t>
      </w:r>
      <w:proofErr w:type="spellEnd"/>
      <w:r w:rsidRPr="007B26E6">
        <w:rPr>
          <w:i/>
          <w:iCs/>
          <w:color w:val="000000"/>
          <w:lang w:eastAsia="en-GB"/>
        </w:rPr>
        <w:t xml:space="preserve"> in het </w:t>
      </w:r>
      <w:proofErr w:type="spellStart"/>
      <w:r w:rsidRPr="007B26E6">
        <w:rPr>
          <w:i/>
          <w:iCs/>
          <w:color w:val="000000"/>
          <w:lang w:eastAsia="en-GB"/>
        </w:rPr>
        <w:t>tracé</w:t>
      </w:r>
      <w:proofErr w:type="spellEnd"/>
      <w:r w:rsidRPr="007B26E6">
        <w:rPr>
          <w:i/>
          <w:iCs/>
          <w:color w:val="000000"/>
          <w:lang w:eastAsia="en-GB"/>
        </w:rPr>
        <w:t xml:space="preserve"> van de </w:t>
      </w:r>
      <w:proofErr w:type="spellStart"/>
      <w:r w:rsidRPr="007B26E6">
        <w:rPr>
          <w:i/>
          <w:iCs/>
          <w:color w:val="000000"/>
          <w:lang w:eastAsia="en-GB"/>
        </w:rPr>
        <w:t>Westfrisiaweg</w:t>
      </w:r>
      <w:proofErr w:type="spellEnd"/>
      <w:r w:rsidRPr="007B26E6">
        <w:rPr>
          <w:color w:val="000000"/>
          <w:lang w:eastAsia="en-GB"/>
        </w:rPr>
        <w:t xml:space="preserve">. Leiden: </w:t>
      </w:r>
      <w:proofErr w:type="spellStart"/>
      <w:r w:rsidRPr="007B26E6">
        <w:rPr>
          <w:color w:val="000000"/>
          <w:lang w:eastAsia="en-GB"/>
        </w:rPr>
        <w:t>Archol</w:t>
      </w:r>
      <w:proofErr w:type="spellEnd"/>
      <w:r w:rsidRPr="007B26E6">
        <w:rPr>
          <w:color w:val="000000"/>
          <w:lang w:eastAsia="en-GB"/>
        </w:rPr>
        <w:t xml:space="preserve"> </w:t>
      </w:r>
      <w:proofErr w:type="spellStart"/>
      <w:r w:rsidRPr="007B26E6">
        <w:rPr>
          <w:color w:val="000000"/>
          <w:lang w:eastAsia="en-GB"/>
        </w:rPr>
        <w:t>bv</w:t>
      </w:r>
      <w:proofErr w:type="spellEnd"/>
      <w:r w:rsidRPr="007B26E6">
        <w:rPr>
          <w:color w:val="000000"/>
          <w:lang w:eastAsia="en-GB"/>
        </w:rPr>
        <w:t>.</w:t>
      </w:r>
    </w:p>
    <w:p w14:paraId="04B16088" w14:textId="77777777" w:rsidR="00DE04E5" w:rsidRPr="007B26E6" w:rsidRDefault="00DE04E5" w:rsidP="00DE04E5">
      <w:pPr>
        <w:rPr>
          <w:lang w:eastAsia="en-GB"/>
        </w:rPr>
      </w:pPr>
    </w:p>
    <w:p w14:paraId="23D0F8A1" w14:textId="77777777" w:rsidR="00DE04E5" w:rsidRPr="007B26E6" w:rsidRDefault="00DE04E5" w:rsidP="00DE04E5">
      <w:pPr>
        <w:jc w:val="both"/>
        <w:rPr>
          <w:lang w:eastAsia="en-GB"/>
        </w:rPr>
      </w:pPr>
      <w:r w:rsidRPr="007B26E6">
        <w:rPr>
          <w:b/>
          <w:bCs/>
          <w:color w:val="000000"/>
          <w:lang w:eastAsia="en-GB"/>
        </w:rPr>
        <w:t>SCOTLAND, UK</w:t>
      </w:r>
    </w:p>
    <w:p w14:paraId="22DF0D4F" w14:textId="77777777" w:rsidR="00DE04E5" w:rsidRPr="007B26E6" w:rsidRDefault="00DE04E5" w:rsidP="00DE04E5">
      <w:pPr>
        <w:jc w:val="both"/>
        <w:rPr>
          <w:lang w:eastAsia="en-GB"/>
        </w:rPr>
      </w:pPr>
      <w:r w:rsidRPr="007B26E6">
        <w:rPr>
          <w:b/>
          <w:bCs/>
          <w:color w:val="000000"/>
          <w:lang w:eastAsia="en-GB"/>
        </w:rPr>
        <w:t>Applecross, Highland, Scotland, UK</w:t>
      </w:r>
    </w:p>
    <w:p w14:paraId="620E5ADA" w14:textId="77777777" w:rsidR="00DE04E5" w:rsidRPr="007B26E6" w:rsidRDefault="00DE04E5" w:rsidP="00DE04E5">
      <w:pPr>
        <w:jc w:val="both"/>
        <w:rPr>
          <w:lang w:eastAsia="en-GB"/>
        </w:rPr>
      </w:pPr>
      <w:r w:rsidRPr="007B26E6">
        <w:rPr>
          <w:color w:val="000000"/>
          <w:lang w:eastAsia="en-GB"/>
        </w:rPr>
        <w:t xml:space="preserve">An Iron Age multiple </w:t>
      </w:r>
      <w:proofErr w:type="gramStart"/>
      <w:r w:rsidRPr="007B26E6">
        <w:rPr>
          <w:color w:val="000000"/>
          <w:lang w:eastAsia="en-GB"/>
        </w:rPr>
        <w:t>grave</w:t>
      </w:r>
      <w:proofErr w:type="gramEnd"/>
      <w:r w:rsidRPr="007B26E6">
        <w:rPr>
          <w:color w:val="000000"/>
          <w:lang w:eastAsia="en-GB"/>
        </w:rPr>
        <w:t xml:space="preserve"> at Applecross, on the west coast of Scotland, contained the remains of at least four adult males, buried within and below a low mound of beach cobbles. Radiocarbon dates suggest that the dead were deposited over several centuries, and many of the bones had become disarticulated, leading to some uncertainty over the original number of burials.</w:t>
      </w:r>
    </w:p>
    <w:p w14:paraId="5BC03E27" w14:textId="77777777" w:rsidR="00DE04E5" w:rsidRPr="007B26E6" w:rsidRDefault="00DE04E5" w:rsidP="00DE04E5">
      <w:pPr>
        <w:rPr>
          <w:lang w:eastAsia="en-GB"/>
        </w:rPr>
      </w:pPr>
    </w:p>
    <w:p w14:paraId="791D39A7" w14:textId="6B051847" w:rsidR="00DE04E5" w:rsidRPr="007B26E6" w:rsidRDefault="00DE04E5" w:rsidP="00DE04E5">
      <w:pPr>
        <w:jc w:val="both"/>
        <w:rPr>
          <w:lang w:eastAsia="en-GB"/>
        </w:rPr>
      </w:pPr>
      <w:r w:rsidRPr="007B26E6">
        <w:rPr>
          <w:color w:val="000000"/>
          <w:lang w:eastAsia="en-GB"/>
        </w:rPr>
        <w:t xml:space="preserve">Three human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EF6361">
        <w:rPr>
          <w:color w:val="000000"/>
          <w:lang w:eastAsia="en-GB"/>
        </w:rPr>
        <w:t>yielding: sample I3566 (male; GENSCOT92) dating to 2070±31 BP (SUERC-73990; 170 cal BCE–cal CE 10); sample I3567 (male; GENSCOT93) dating to 2075±31 BP (SUERC-73991; 173 cal BCE–cal CE 8); and sample I3568</w:t>
      </w:r>
      <w:r w:rsidRPr="007B26E6">
        <w:rPr>
          <w:color w:val="000000"/>
          <w:lang w:eastAsia="en-GB"/>
        </w:rPr>
        <w:t xml:space="preserve"> (male; GENSCOT94), dating to 1980±28 BP (SUERC-73992; 42 cal BCE–cal CE 119).</w:t>
      </w:r>
    </w:p>
    <w:p w14:paraId="7139B38D" w14:textId="77777777" w:rsidR="00DE04E5" w:rsidRPr="007B26E6" w:rsidRDefault="00DE04E5" w:rsidP="00DE04E5">
      <w:pPr>
        <w:rPr>
          <w:lang w:eastAsia="en-GB"/>
        </w:rPr>
      </w:pPr>
    </w:p>
    <w:p w14:paraId="4DAA1A0A" w14:textId="77777777" w:rsidR="00DE04E5" w:rsidRPr="007B26E6" w:rsidRDefault="00DE04E5" w:rsidP="00DE04E5">
      <w:pPr>
        <w:jc w:val="both"/>
        <w:rPr>
          <w:lang w:eastAsia="en-GB"/>
        </w:rPr>
      </w:pPr>
      <w:r w:rsidRPr="007B26E6">
        <w:rPr>
          <w:color w:val="000000"/>
          <w:lang w:eastAsia="en-GB"/>
        </w:rPr>
        <w:t>Source of sample: Applecross excavation archive</w:t>
      </w:r>
    </w:p>
    <w:p w14:paraId="11B5C82E"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05CD3853"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Dagg</w:t>
      </w:r>
      <w:proofErr w:type="spellEnd"/>
      <w:r w:rsidRPr="007B26E6">
        <w:rPr>
          <w:color w:val="000000"/>
          <w:lang w:eastAsia="en-GB"/>
        </w:rPr>
        <w:t xml:space="preserve">, C. 2015. </w:t>
      </w:r>
      <w:r w:rsidRPr="007B26E6">
        <w:rPr>
          <w:i/>
          <w:iCs/>
          <w:color w:val="000000"/>
          <w:lang w:eastAsia="en-GB"/>
        </w:rPr>
        <w:t>Applecross Old Estate Office. Archaeological Investigation</w:t>
      </w:r>
      <w:r w:rsidRPr="007B26E6">
        <w:rPr>
          <w:color w:val="000000"/>
          <w:lang w:eastAsia="en-GB"/>
        </w:rPr>
        <w:t>. Unpublished Data Structure Report.</w:t>
      </w:r>
    </w:p>
    <w:p w14:paraId="2CF670B1" w14:textId="77777777" w:rsidR="00DE04E5" w:rsidRPr="007B26E6" w:rsidRDefault="00DE04E5" w:rsidP="00DE04E5">
      <w:pPr>
        <w:rPr>
          <w:lang w:eastAsia="en-GB"/>
        </w:rPr>
      </w:pPr>
    </w:p>
    <w:p w14:paraId="054DF40C" w14:textId="77777777" w:rsidR="00DE04E5" w:rsidRPr="007B26E6" w:rsidRDefault="00DE04E5" w:rsidP="00DE04E5">
      <w:pPr>
        <w:jc w:val="both"/>
        <w:rPr>
          <w:lang w:eastAsia="en-GB"/>
        </w:rPr>
      </w:pPr>
      <w:proofErr w:type="spellStart"/>
      <w:r w:rsidRPr="007B26E6">
        <w:rPr>
          <w:b/>
          <w:bCs/>
          <w:color w:val="000000"/>
          <w:lang w:eastAsia="en-GB"/>
        </w:rPr>
        <w:t>Broxmouth</w:t>
      </w:r>
      <w:proofErr w:type="spellEnd"/>
      <w:r w:rsidRPr="007B26E6">
        <w:rPr>
          <w:b/>
          <w:bCs/>
          <w:color w:val="000000"/>
          <w:lang w:eastAsia="en-GB"/>
        </w:rPr>
        <w:t>, East Lothian, Scotland, UK</w:t>
      </w:r>
    </w:p>
    <w:p w14:paraId="1A981740" w14:textId="77777777" w:rsidR="00DE04E5" w:rsidRPr="007B26E6" w:rsidRDefault="00DE04E5" w:rsidP="00DE04E5">
      <w:pPr>
        <w:jc w:val="both"/>
        <w:rPr>
          <w:lang w:eastAsia="en-GB"/>
        </w:rPr>
      </w:pPr>
      <w:proofErr w:type="spellStart"/>
      <w:r w:rsidRPr="007B26E6">
        <w:rPr>
          <w:color w:val="000000"/>
          <w:lang w:eastAsia="en-GB"/>
        </w:rPr>
        <w:t>Broxmouth</w:t>
      </w:r>
      <w:proofErr w:type="spellEnd"/>
      <w:r w:rsidRPr="007B26E6">
        <w:rPr>
          <w:color w:val="000000"/>
          <w:lang w:eastAsia="en-GB"/>
        </w:rPr>
        <w:t xml:space="preserve"> hillfort was a complex, long-lived settlement on the East Lothian coastal plain, south-east Scotland, occupied between approximately 600 BCE and CE 200 (</w:t>
      </w:r>
      <w:proofErr w:type="spellStart"/>
      <w:r w:rsidRPr="007B26E6">
        <w:rPr>
          <w:color w:val="000000"/>
          <w:lang w:eastAsia="en-GB"/>
        </w:rPr>
        <w:t>Armit</w:t>
      </w:r>
      <w:proofErr w:type="spellEnd"/>
      <w:r w:rsidRPr="007B26E6">
        <w:rPr>
          <w:color w:val="000000"/>
          <w:lang w:eastAsia="en-GB"/>
        </w:rPr>
        <w:t xml:space="preserve"> and McKenzie 2013; Canmore ID 58800). The human remains from the site fell into four groups: a small inhumation cemetery located outside the northern ditch of the hillfort; three isolated inhumations within the hillfort interior; disarticulated human remains from various contexts; and a single, later inhumation that post-dates the abandonment of the site.</w:t>
      </w:r>
    </w:p>
    <w:p w14:paraId="57C0B024" w14:textId="77777777" w:rsidR="00DE04E5" w:rsidRPr="007B26E6" w:rsidRDefault="00DE04E5" w:rsidP="00DE04E5">
      <w:pPr>
        <w:rPr>
          <w:lang w:eastAsia="en-GB"/>
        </w:rPr>
      </w:pPr>
    </w:p>
    <w:p w14:paraId="16323045" w14:textId="24D02D1D" w:rsidR="00DE04E5" w:rsidRPr="007B26E6" w:rsidRDefault="00DE04E5" w:rsidP="00DE04E5">
      <w:pPr>
        <w:jc w:val="both"/>
        <w:rPr>
          <w:lang w:eastAsia="en-GB"/>
        </w:rPr>
      </w:pPr>
      <w:r w:rsidRPr="007B26E6">
        <w:rPr>
          <w:color w:val="000000"/>
          <w:lang w:eastAsia="en-GB"/>
        </w:rPr>
        <w:t xml:space="preserve">Six human petrous bones from the burials within the inhumation cemetery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These yielded </w:t>
      </w:r>
      <w:r w:rsidRPr="00EF6361">
        <w:rPr>
          <w:color w:val="000000"/>
          <w:lang w:eastAsia="en-GB"/>
        </w:rPr>
        <w:t>sample I16422 (male) from Skeleton 12, dating to 2180±30 BP (SUERC-24252; 364–121 cal BCE); sample I2693 (male) from Skeleton 5, dating to 2095±30 BP (SUERC-24248; 197 cal BCE–cal CE 1); sample I2695 (male) from Skeleton 7, dating to 2180±30 BP (SUERC-21990; 364–121 cal BCE); sample I2696 (female) from Skeleton 9, dating to 2155±30 BP (SUERC-24250; 355–55 cal BCE); sample I16416 (male), from Skeleton 10, dating to 2130±30 BP (SUERC-21991; 346–51 cal BCE); and sample I16503</w:t>
      </w:r>
      <w:r w:rsidRPr="007B26E6">
        <w:rPr>
          <w:color w:val="000000"/>
          <w:lang w:eastAsia="en-GB"/>
        </w:rPr>
        <w:t xml:space="preserve"> (male) from Skeleton 14, dating to 2135±30 BP (SUERC-24257; 349–51 cal BCE). The last two samples were shown to be father and son: from their context, within a double burial, it is apparent that Skeleton 10 was the father and Skeleton 14 (a juvenile) the son. As a result, sample I16416 has been excluded from the analysis.</w:t>
      </w:r>
    </w:p>
    <w:p w14:paraId="1E727CB8" w14:textId="77777777" w:rsidR="00DE04E5" w:rsidRPr="007B26E6" w:rsidRDefault="00DE04E5" w:rsidP="00DE04E5">
      <w:pPr>
        <w:rPr>
          <w:lang w:eastAsia="en-GB"/>
        </w:rPr>
      </w:pPr>
    </w:p>
    <w:p w14:paraId="2927546B" w14:textId="77777777" w:rsidR="00DE04E5" w:rsidRPr="007B26E6" w:rsidRDefault="00DE04E5" w:rsidP="00DE04E5">
      <w:pPr>
        <w:jc w:val="both"/>
        <w:rPr>
          <w:lang w:eastAsia="en-GB"/>
        </w:rPr>
      </w:pPr>
      <w:r w:rsidRPr="007B26E6">
        <w:rPr>
          <w:color w:val="000000"/>
          <w:lang w:eastAsia="en-GB"/>
        </w:rPr>
        <w:t>Three further human teeth from the inhumation cemetery were also sampled. Two failed due to extreme contamination: these were from Skeleton 6, dating to 2150±30 BP (SUERC-24249; 360–90 cal BCE), and Skeleton 13, dating to 2215±30 BP (SUERC-24256; 390–190 cal BCE). The third, from Skeleton 11, dating to 2110±30 BP (SUERC-24251; 204–46 cal BCE), failed due to low coverage.</w:t>
      </w:r>
    </w:p>
    <w:p w14:paraId="64DE61D6" w14:textId="77777777" w:rsidR="00DE04E5" w:rsidRPr="007B26E6" w:rsidRDefault="00DE04E5" w:rsidP="00DE04E5">
      <w:pPr>
        <w:rPr>
          <w:lang w:eastAsia="en-GB"/>
        </w:rPr>
      </w:pPr>
    </w:p>
    <w:p w14:paraId="425C4E32" w14:textId="24F20769" w:rsidR="00DE04E5" w:rsidRPr="007B26E6" w:rsidRDefault="00DE04E5" w:rsidP="00DE04E5">
      <w:pPr>
        <w:jc w:val="both"/>
        <w:rPr>
          <w:lang w:eastAsia="en-GB"/>
        </w:rPr>
      </w:pPr>
      <w:r w:rsidRPr="007B26E6">
        <w:rPr>
          <w:color w:val="000000"/>
          <w:lang w:eastAsia="en-GB"/>
        </w:rPr>
        <w:t xml:space="preserve">Two human petrous bones and a tooth deriving from the individual inhumations within the hillfort interior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w:t>
      </w:r>
      <w:r w:rsidRPr="00EF6361">
        <w:rPr>
          <w:color w:val="000000"/>
          <w:lang w:eastAsia="en-GB"/>
        </w:rPr>
        <w:t xml:space="preserve">. The petrous bones yielded sample I2692 </w:t>
      </w:r>
      <w:r w:rsidRPr="00EF6361">
        <w:rPr>
          <w:color w:val="000000"/>
          <w:lang w:eastAsia="en-GB"/>
        </w:rPr>
        <w:lastRenderedPageBreak/>
        <w:t>(female) from Skeleton 1, dating to 2395±30 BP (SUERC-21988; 727–396 cal BCE); and sample I2694 (female) from Skeleton 3, dating to 2175±30 BP (SUERC-24247; 361–110 cal BCE). The tooth yielded sample I16498 (female) from</w:t>
      </w:r>
      <w:r w:rsidRPr="007B26E6">
        <w:rPr>
          <w:color w:val="000000"/>
          <w:lang w:eastAsia="en-GB"/>
        </w:rPr>
        <w:t xml:space="preserve"> Skeleton 2, dating to 2430±30 BP (SUERC-24246; 750–404 cal BCE).</w:t>
      </w:r>
    </w:p>
    <w:p w14:paraId="6A30ACE0" w14:textId="77777777" w:rsidR="00DE04E5" w:rsidRPr="007B26E6" w:rsidRDefault="00DE04E5" w:rsidP="00DE04E5">
      <w:pPr>
        <w:rPr>
          <w:lang w:eastAsia="en-GB"/>
        </w:rPr>
      </w:pPr>
    </w:p>
    <w:p w14:paraId="68650FF9" w14:textId="1784532B" w:rsidR="00DE04E5" w:rsidRPr="007B26E6" w:rsidRDefault="00DE04E5" w:rsidP="00DE04E5">
      <w:pPr>
        <w:jc w:val="both"/>
        <w:rPr>
          <w:lang w:eastAsia="en-GB"/>
        </w:rPr>
      </w:pPr>
      <w:r w:rsidRPr="007B26E6">
        <w:rPr>
          <w:color w:val="000000"/>
          <w:lang w:eastAsia="en-GB"/>
        </w:rPr>
        <w:t>A human tooth from a disarticulated human skull (</w:t>
      </w:r>
      <w:r w:rsidRPr="00EF6361">
        <w:rPr>
          <w:color w:val="000000"/>
          <w:lang w:eastAsia="en-GB"/>
        </w:rPr>
        <w:t xml:space="preserve">Fragment 19) found within the hillfort interior was also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yielding sample I16504</w:t>
      </w:r>
      <w:r w:rsidRPr="007B26E6">
        <w:rPr>
          <w:color w:val="000000"/>
          <w:lang w:eastAsia="en-GB"/>
        </w:rPr>
        <w:t xml:space="preserve"> (male), dating to 1983±24 BP (SUERC-97411; 42 cal BCE–cal CE 116). </w:t>
      </w:r>
    </w:p>
    <w:p w14:paraId="0822B44E" w14:textId="77777777" w:rsidR="00DE04E5" w:rsidRPr="007B26E6" w:rsidRDefault="00DE04E5" w:rsidP="00DE04E5">
      <w:pPr>
        <w:rPr>
          <w:lang w:eastAsia="en-GB"/>
        </w:rPr>
      </w:pPr>
    </w:p>
    <w:p w14:paraId="366BB694" w14:textId="77777777" w:rsidR="00DE04E5" w:rsidRPr="007B26E6" w:rsidRDefault="00DE04E5" w:rsidP="00DE04E5">
      <w:pPr>
        <w:jc w:val="both"/>
        <w:rPr>
          <w:lang w:eastAsia="en-GB"/>
        </w:rPr>
      </w:pPr>
      <w:r w:rsidRPr="007B26E6">
        <w:rPr>
          <w:color w:val="000000"/>
          <w:lang w:eastAsia="en-GB"/>
        </w:rPr>
        <w:t>Source of samples: National Museums Scotland</w:t>
      </w:r>
    </w:p>
    <w:p w14:paraId="5D4825FA"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3E5DC56"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Armit</w:t>
      </w:r>
      <w:proofErr w:type="spellEnd"/>
      <w:r w:rsidRPr="007B26E6">
        <w:rPr>
          <w:color w:val="000000"/>
          <w:lang w:eastAsia="en-GB"/>
        </w:rPr>
        <w:t xml:space="preserve">, I. and McKenzie, J. 2013. </w:t>
      </w:r>
      <w:r w:rsidRPr="007B26E6">
        <w:rPr>
          <w:i/>
          <w:iCs/>
          <w:color w:val="000000"/>
          <w:lang w:eastAsia="en-GB"/>
        </w:rPr>
        <w:t xml:space="preserve">An Inherited Place: </w:t>
      </w:r>
      <w:proofErr w:type="spellStart"/>
      <w:r w:rsidRPr="007B26E6">
        <w:rPr>
          <w:i/>
          <w:iCs/>
          <w:color w:val="000000"/>
          <w:lang w:eastAsia="en-GB"/>
        </w:rPr>
        <w:t>Broxmouth</w:t>
      </w:r>
      <w:proofErr w:type="spellEnd"/>
      <w:r w:rsidRPr="007B26E6">
        <w:rPr>
          <w:i/>
          <w:iCs/>
          <w:color w:val="000000"/>
          <w:lang w:eastAsia="en-GB"/>
        </w:rPr>
        <w:t xml:space="preserve"> Hillfort and the South-East Scottish Iron Age</w:t>
      </w:r>
      <w:r w:rsidRPr="007B26E6">
        <w:rPr>
          <w:color w:val="000000"/>
          <w:lang w:eastAsia="en-GB"/>
        </w:rPr>
        <w:t>. Edinburgh: Society of Antiquaries of Scotland.</w:t>
      </w:r>
    </w:p>
    <w:p w14:paraId="14429408" w14:textId="77777777" w:rsidR="00DE04E5" w:rsidRPr="007B26E6" w:rsidRDefault="00DE04E5" w:rsidP="00DE04E5">
      <w:pPr>
        <w:rPr>
          <w:lang w:eastAsia="en-GB"/>
        </w:rPr>
      </w:pPr>
    </w:p>
    <w:p w14:paraId="5935A0A4" w14:textId="77777777" w:rsidR="00DE04E5" w:rsidRPr="007B26E6" w:rsidRDefault="00DE04E5" w:rsidP="00DE04E5">
      <w:pPr>
        <w:jc w:val="both"/>
        <w:rPr>
          <w:lang w:eastAsia="en-GB"/>
        </w:rPr>
      </w:pPr>
      <w:r w:rsidRPr="007B26E6">
        <w:rPr>
          <w:b/>
          <w:bCs/>
          <w:color w:val="000000"/>
          <w:lang w:eastAsia="en-GB"/>
        </w:rPr>
        <w:t>Bu, Orkney, Scotland, UK</w:t>
      </w:r>
    </w:p>
    <w:p w14:paraId="79609415" w14:textId="5287AE51" w:rsidR="00DE04E5" w:rsidRPr="007B26E6" w:rsidRDefault="00DE04E5" w:rsidP="00DE04E5">
      <w:pPr>
        <w:jc w:val="both"/>
        <w:rPr>
          <w:lang w:eastAsia="en-GB"/>
        </w:rPr>
      </w:pPr>
      <w:r w:rsidRPr="007B26E6">
        <w:rPr>
          <w:color w:val="000000"/>
          <w:lang w:eastAsia="en-GB"/>
        </w:rPr>
        <w:t xml:space="preserve">Excavation of a large stony mound at Bu in 1978 revealed the remains of a massive drystone-walled Atlantic Roundhouse dating to the mid-first millennium BCE (Hedges 1987; Canmore ID 1483). Following the disuse of the main structure, a semi-subterranean souterrain was constructed against the exterior of its east wall. The eventual collapse of this structure filled the interior with rubble (Phase </w:t>
      </w:r>
      <w:proofErr w:type="spellStart"/>
      <w:r w:rsidRPr="007B26E6">
        <w:rPr>
          <w:color w:val="000000"/>
          <w:lang w:eastAsia="en-GB"/>
        </w:rPr>
        <w:t>IIIb</w:t>
      </w:r>
      <w:proofErr w:type="spellEnd"/>
      <w:r w:rsidRPr="007B26E6">
        <w:rPr>
          <w:color w:val="000000"/>
          <w:lang w:eastAsia="en-GB"/>
        </w:rPr>
        <w:t xml:space="preserve">), within which were found the partial remains of two adult individuals and isolated </w:t>
      </w:r>
      <w:r w:rsidRPr="00EF6361">
        <w:rPr>
          <w:color w:val="000000"/>
          <w:lang w:eastAsia="en-GB"/>
        </w:rPr>
        <w:t>bones belonging to at least two children and an infant (Hedges 1987, 123</w:t>
      </w:r>
      <w:r w:rsidRPr="00EF6361">
        <w:rPr>
          <w:rFonts w:ascii="Calibri" w:hAnsi="Calibri" w:cs="Calibri"/>
          <w:color w:val="000000"/>
          <w:lang w:eastAsia="en-GB"/>
        </w:rPr>
        <w:t>–</w:t>
      </w:r>
      <w:r w:rsidRPr="00EF6361">
        <w:rPr>
          <w:color w:val="000000"/>
          <w:lang w:eastAsia="en-GB"/>
        </w:rPr>
        <w:t xml:space="preserve">4). A petrous bone from one of the adults (OM 1982.330.321; Bu 78, 13, 5)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yielding sample I2982 (male). This skeleton had been dated to 2260±29 BP (SUERC-68733; 395</w:t>
      </w:r>
      <w:r w:rsidRPr="00EF6361">
        <w:rPr>
          <w:rFonts w:ascii="Calibri" w:hAnsi="Calibri" w:cs="Calibri"/>
          <w:color w:val="000000"/>
          <w:lang w:eastAsia="en-GB"/>
        </w:rPr>
        <w:t>–</w:t>
      </w:r>
      <w:r w:rsidRPr="00EF6361">
        <w:rPr>
          <w:color w:val="000000"/>
          <w:lang w:eastAsia="en-GB"/>
        </w:rPr>
        <w:t xml:space="preserve">207 cal BCE). A second petrous, from a neonatal individual (OM 1982.330.330; Bu 78, 31, 2), was also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providing sample I2983 (female</w:t>
      </w:r>
      <w:r w:rsidRPr="007B26E6">
        <w:rPr>
          <w:color w:val="000000"/>
          <w:lang w:eastAsia="en-GB"/>
        </w:rPr>
        <w:t>). This individual dates to 2271±33 BP (SUERC-69075; 399</w:t>
      </w:r>
      <w:r w:rsidRPr="007B26E6">
        <w:rPr>
          <w:rFonts w:ascii="Calibri" w:hAnsi="Calibri" w:cs="Calibri"/>
          <w:color w:val="000000"/>
          <w:lang w:eastAsia="en-GB"/>
        </w:rPr>
        <w:t>–</w:t>
      </w:r>
      <w:r w:rsidRPr="007B26E6">
        <w:rPr>
          <w:color w:val="000000"/>
          <w:lang w:eastAsia="en-GB"/>
        </w:rPr>
        <w:t>207 cal BCE).</w:t>
      </w:r>
    </w:p>
    <w:p w14:paraId="091DE809" w14:textId="77777777" w:rsidR="00DE04E5" w:rsidRPr="007B26E6" w:rsidRDefault="00DE04E5" w:rsidP="00DE04E5">
      <w:pPr>
        <w:rPr>
          <w:lang w:eastAsia="en-GB"/>
        </w:rPr>
      </w:pPr>
    </w:p>
    <w:p w14:paraId="5B5B653A" w14:textId="77777777" w:rsidR="00DE04E5" w:rsidRPr="007B26E6" w:rsidRDefault="00DE04E5" w:rsidP="00DE04E5">
      <w:pPr>
        <w:jc w:val="both"/>
        <w:rPr>
          <w:lang w:eastAsia="en-GB"/>
        </w:rPr>
      </w:pPr>
      <w:r w:rsidRPr="007B26E6">
        <w:rPr>
          <w:color w:val="000000"/>
          <w:lang w:eastAsia="en-GB"/>
        </w:rPr>
        <w:t>Source of sample: The Orkney Museum</w:t>
      </w:r>
    </w:p>
    <w:p w14:paraId="5C47589B"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81F19C9" w14:textId="77777777" w:rsidR="00DE04E5" w:rsidRPr="007B26E6" w:rsidRDefault="00DE04E5" w:rsidP="00DE04E5">
      <w:pPr>
        <w:jc w:val="both"/>
        <w:rPr>
          <w:lang w:eastAsia="en-GB"/>
        </w:rPr>
      </w:pPr>
      <w:r w:rsidRPr="007B26E6">
        <w:rPr>
          <w:color w:val="000000"/>
          <w:lang w:eastAsia="en-GB"/>
        </w:rPr>
        <w:t>Reference: Hedges, J.W. 1987. </w:t>
      </w:r>
      <w:r w:rsidRPr="007B26E6">
        <w:rPr>
          <w:i/>
          <w:iCs/>
          <w:color w:val="000000"/>
          <w:lang w:eastAsia="en-GB"/>
        </w:rPr>
        <w:t xml:space="preserve">Bu, </w:t>
      </w:r>
      <w:proofErr w:type="spellStart"/>
      <w:r w:rsidRPr="007B26E6">
        <w:rPr>
          <w:i/>
          <w:iCs/>
          <w:color w:val="000000"/>
          <w:lang w:eastAsia="en-GB"/>
        </w:rPr>
        <w:t>Gurness</w:t>
      </w:r>
      <w:proofErr w:type="spellEnd"/>
      <w:r w:rsidRPr="007B26E6">
        <w:rPr>
          <w:i/>
          <w:iCs/>
          <w:color w:val="000000"/>
          <w:lang w:eastAsia="en-GB"/>
        </w:rPr>
        <w:t xml:space="preserve"> and the </w:t>
      </w:r>
      <w:proofErr w:type="spellStart"/>
      <w:r w:rsidRPr="007B26E6">
        <w:rPr>
          <w:i/>
          <w:iCs/>
          <w:color w:val="000000"/>
          <w:lang w:eastAsia="en-GB"/>
        </w:rPr>
        <w:t>Brochs</w:t>
      </w:r>
      <w:proofErr w:type="spellEnd"/>
      <w:r w:rsidRPr="007B26E6">
        <w:rPr>
          <w:i/>
          <w:iCs/>
          <w:color w:val="000000"/>
          <w:lang w:eastAsia="en-GB"/>
        </w:rPr>
        <w:t xml:space="preserve"> of Orkney. Part 1: Bu</w:t>
      </w:r>
      <w:r w:rsidRPr="007B26E6">
        <w:rPr>
          <w:color w:val="000000"/>
          <w:lang w:eastAsia="en-GB"/>
        </w:rPr>
        <w:t>. Oxford: British Archaeological Reports (British Series) 163.</w:t>
      </w:r>
    </w:p>
    <w:p w14:paraId="1C2D07F1" w14:textId="77777777" w:rsidR="00DE04E5" w:rsidRPr="007B26E6" w:rsidRDefault="00DE04E5" w:rsidP="00DE04E5">
      <w:pPr>
        <w:rPr>
          <w:lang w:eastAsia="en-GB"/>
        </w:rPr>
      </w:pPr>
    </w:p>
    <w:p w14:paraId="06966CD0" w14:textId="77777777" w:rsidR="00DE04E5" w:rsidRPr="007B26E6" w:rsidRDefault="00DE04E5" w:rsidP="00DE04E5">
      <w:pPr>
        <w:jc w:val="both"/>
        <w:rPr>
          <w:lang w:eastAsia="en-GB"/>
        </w:rPr>
      </w:pPr>
      <w:r w:rsidRPr="007B26E6">
        <w:rPr>
          <w:b/>
          <w:bCs/>
          <w:color w:val="000000"/>
          <w:lang w:eastAsia="en-GB"/>
        </w:rPr>
        <w:t>Carding Mill Bay II, Oban, Argyll and Bute, Scotland, UK</w:t>
      </w:r>
    </w:p>
    <w:p w14:paraId="53D92D3F" w14:textId="77777777" w:rsidR="00DE04E5" w:rsidRPr="007B26E6" w:rsidRDefault="00DE04E5" w:rsidP="00DE04E5">
      <w:pPr>
        <w:jc w:val="both"/>
        <w:rPr>
          <w:lang w:eastAsia="en-GB"/>
        </w:rPr>
      </w:pPr>
      <w:r w:rsidRPr="007B26E6">
        <w:rPr>
          <w:color w:val="000000"/>
          <w:lang w:eastAsia="en-GB"/>
        </w:rPr>
        <w:t>At Carding Mill Bay II (56°24'30"N, 5°29'31"W), shell midden deposits filling a narrow crevice at the base of a relict sea cliff were excavated between 1991 and 1993. Cultural remains from the midden deposits included Neolithic pottery, bones of domestic livestock and disarticulated human remains (</w:t>
      </w:r>
      <w:proofErr w:type="spellStart"/>
      <w:r w:rsidRPr="007B26E6">
        <w:rPr>
          <w:color w:val="000000"/>
          <w:lang w:eastAsia="en-GB"/>
        </w:rPr>
        <w:t>Bartosiewicz</w:t>
      </w:r>
      <w:proofErr w:type="spellEnd"/>
      <w:r w:rsidRPr="007B26E6">
        <w:rPr>
          <w:color w:val="000000"/>
          <w:lang w:eastAsia="en-GB"/>
        </w:rPr>
        <w:t xml:space="preserve"> et al. 2010).</w:t>
      </w:r>
    </w:p>
    <w:p w14:paraId="4DA9A0E1" w14:textId="77777777" w:rsidR="00DE04E5" w:rsidRPr="007B26E6" w:rsidRDefault="00DE04E5" w:rsidP="00DE04E5">
      <w:pPr>
        <w:rPr>
          <w:lang w:eastAsia="en-GB"/>
        </w:rPr>
      </w:pPr>
    </w:p>
    <w:p w14:paraId="7F8DAD27" w14:textId="76C15AD1" w:rsidR="00DE04E5" w:rsidRPr="007B26E6" w:rsidRDefault="00DE04E5" w:rsidP="00DE04E5">
      <w:pPr>
        <w:jc w:val="both"/>
        <w:rPr>
          <w:lang w:eastAsia="en-GB"/>
        </w:rPr>
      </w:pPr>
      <w:r w:rsidRPr="007B26E6">
        <w:rPr>
          <w:color w:val="000000"/>
          <w:lang w:eastAsia="en-GB"/>
        </w:rPr>
        <w:t xml:space="preserve">Six human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providing the following samples:</w:t>
      </w:r>
    </w:p>
    <w:p w14:paraId="7938B411" w14:textId="77777777" w:rsidR="00DE04E5" w:rsidRPr="007B26E6" w:rsidRDefault="00DE04E5" w:rsidP="00DE04E5">
      <w:pPr>
        <w:jc w:val="both"/>
        <w:rPr>
          <w:lang w:eastAsia="en-GB"/>
        </w:rPr>
      </w:pPr>
      <w:r w:rsidRPr="00EF6361">
        <w:rPr>
          <w:color w:val="000000"/>
          <w:lang w:eastAsia="en-GB"/>
        </w:rPr>
        <w:t>I12313 (female</w:t>
      </w:r>
      <w:r w:rsidRPr="007B26E6">
        <w:rPr>
          <w:color w:val="000000"/>
          <w:lang w:eastAsia="en-GB"/>
        </w:rPr>
        <w:t>), tooth, undated</w:t>
      </w:r>
    </w:p>
    <w:p w14:paraId="0F60D69B" w14:textId="77777777" w:rsidR="00DE04E5" w:rsidRPr="007B26E6" w:rsidRDefault="00DE04E5" w:rsidP="00DE04E5">
      <w:pPr>
        <w:jc w:val="both"/>
        <w:rPr>
          <w:lang w:eastAsia="en-GB"/>
        </w:rPr>
      </w:pPr>
      <w:r w:rsidRPr="00EF6361">
        <w:rPr>
          <w:color w:val="000000"/>
          <w:lang w:eastAsia="en-GB"/>
        </w:rPr>
        <w:t>I12314 (fem</w:t>
      </w:r>
      <w:r w:rsidRPr="007B26E6">
        <w:rPr>
          <w:color w:val="000000"/>
          <w:lang w:eastAsia="en-GB"/>
        </w:rPr>
        <w:t>ale), metacarpal, 4830±25 BP (PSUAMS-5772; 3651–3528 cal BCE) </w:t>
      </w:r>
    </w:p>
    <w:p w14:paraId="1115B77A" w14:textId="77777777" w:rsidR="00DE04E5" w:rsidRPr="007B26E6" w:rsidRDefault="00DE04E5" w:rsidP="00DE04E5">
      <w:pPr>
        <w:jc w:val="both"/>
        <w:rPr>
          <w:lang w:eastAsia="en-GB"/>
        </w:rPr>
      </w:pPr>
      <w:r w:rsidRPr="007B26E6">
        <w:rPr>
          <w:color w:val="000000"/>
          <w:lang w:eastAsia="en-GB"/>
        </w:rPr>
        <w:t>I12315 (female), scapula, 4840±30 BP (PSUAMS-5773; 3701–3528 cal BCE)</w:t>
      </w:r>
    </w:p>
    <w:p w14:paraId="092C7B85" w14:textId="77777777" w:rsidR="00DE04E5" w:rsidRPr="007B26E6" w:rsidRDefault="00DE04E5" w:rsidP="00DE04E5">
      <w:pPr>
        <w:jc w:val="both"/>
        <w:rPr>
          <w:lang w:eastAsia="en-GB"/>
        </w:rPr>
      </w:pPr>
      <w:r w:rsidRPr="007B26E6">
        <w:rPr>
          <w:color w:val="000000"/>
          <w:lang w:eastAsia="en-GB"/>
        </w:rPr>
        <w:t>I12316 (female), vertebra, 4830±25 BP (PSUAMS-5774; 3651–3528 cal BCE)</w:t>
      </w:r>
    </w:p>
    <w:p w14:paraId="0A8B59A3" w14:textId="77777777" w:rsidR="00DE04E5" w:rsidRPr="007B26E6" w:rsidRDefault="00DE04E5" w:rsidP="00DE04E5">
      <w:pPr>
        <w:jc w:val="both"/>
        <w:rPr>
          <w:lang w:eastAsia="en-GB"/>
        </w:rPr>
      </w:pPr>
      <w:r w:rsidRPr="007B26E6">
        <w:rPr>
          <w:color w:val="000000"/>
          <w:lang w:eastAsia="en-GB"/>
        </w:rPr>
        <w:t>I12317 (male), tooth, 4725±25 BP (PSUAMS-5775; 3629–3377 cal BCE)</w:t>
      </w:r>
    </w:p>
    <w:p w14:paraId="1EFA7E29" w14:textId="77777777" w:rsidR="00DE04E5" w:rsidRPr="007B26E6" w:rsidRDefault="00DE04E5" w:rsidP="00DE04E5">
      <w:pPr>
        <w:jc w:val="both"/>
        <w:rPr>
          <w:lang w:eastAsia="en-GB"/>
        </w:rPr>
      </w:pPr>
      <w:r w:rsidRPr="007B26E6">
        <w:rPr>
          <w:color w:val="000000"/>
          <w:lang w:eastAsia="en-GB"/>
        </w:rPr>
        <w:t>I12318 (female), phalanx, 4830±25 BP (PSUAMS-5776; 3651–3528 cal BCE)</w:t>
      </w:r>
    </w:p>
    <w:p w14:paraId="0AC6AA5D" w14:textId="77777777" w:rsidR="00DE04E5" w:rsidRPr="007B26E6" w:rsidRDefault="00DE04E5" w:rsidP="00DE04E5">
      <w:pPr>
        <w:spacing w:before="240" w:after="240"/>
        <w:jc w:val="both"/>
        <w:rPr>
          <w:lang w:eastAsia="en-GB"/>
        </w:rPr>
      </w:pPr>
      <w:r w:rsidRPr="007B26E6">
        <w:rPr>
          <w:color w:val="000000"/>
          <w:lang w:eastAsia="en-GB"/>
        </w:rPr>
        <w:t xml:space="preserve">Samples I12314, I12315, I12316 and I12318 were found to be genetic duplicates of </w:t>
      </w:r>
      <w:proofErr w:type="gramStart"/>
      <w:r w:rsidRPr="007B26E6">
        <w:rPr>
          <w:color w:val="000000"/>
          <w:lang w:eastAsia="en-GB"/>
        </w:rPr>
        <w:t>one another</w:t>
      </w:r>
      <w:proofErr w:type="gramEnd"/>
      <w:r w:rsidRPr="007B26E6">
        <w:rPr>
          <w:color w:val="000000"/>
          <w:lang w:eastAsia="en-GB"/>
        </w:rPr>
        <w:t xml:space="preserve"> and the data have been merged under sample I12314 for the purposes of reporting and analysis. The combined date of these samples is 4832±14 BP (3647–3533 cal BCE).</w:t>
      </w:r>
    </w:p>
    <w:p w14:paraId="02825F7F" w14:textId="77777777" w:rsidR="00DE04E5" w:rsidRPr="007B26E6" w:rsidRDefault="00DE04E5" w:rsidP="00DE04E5">
      <w:pPr>
        <w:spacing w:before="240" w:after="240"/>
        <w:jc w:val="both"/>
        <w:rPr>
          <w:lang w:eastAsia="en-GB"/>
        </w:rPr>
      </w:pPr>
      <w:r w:rsidRPr="007B26E6">
        <w:rPr>
          <w:color w:val="000000"/>
          <w:lang w:eastAsia="en-GB"/>
        </w:rPr>
        <w:lastRenderedPageBreak/>
        <w:t xml:space="preserve">The individuals represented by samples I12313 and I12314 are possibly </w:t>
      </w:r>
      <w:proofErr w:type="gramStart"/>
      <w:r w:rsidRPr="007B26E6">
        <w:rPr>
          <w:color w:val="000000"/>
          <w:lang w:eastAsia="en-GB"/>
        </w:rPr>
        <w:t>first degree</w:t>
      </w:r>
      <w:proofErr w:type="gramEnd"/>
      <w:r w:rsidRPr="007B26E6">
        <w:rPr>
          <w:color w:val="000000"/>
          <w:lang w:eastAsia="en-GB"/>
        </w:rPr>
        <w:t xml:space="preserve"> relatives.</w:t>
      </w:r>
    </w:p>
    <w:p w14:paraId="5E9636F8" w14:textId="77777777" w:rsidR="00DE04E5" w:rsidRPr="007B26E6" w:rsidRDefault="00DE04E5" w:rsidP="00DE04E5">
      <w:pPr>
        <w:jc w:val="both"/>
        <w:rPr>
          <w:lang w:eastAsia="en-GB"/>
        </w:rPr>
      </w:pPr>
      <w:r w:rsidRPr="007B26E6">
        <w:rPr>
          <w:color w:val="000000"/>
          <w:lang w:eastAsia="en-GB"/>
        </w:rPr>
        <w:t>Source of sample: University of Edinburgh</w:t>
      </w:r>
    </w:p>
    <w:p w14:paraId="43C7ABE7" w14:textId="77777777" w:rsidR="00DE04E5" w:rsidRPr="007B26E6" w:rsidRDefault="00DE04E5" w:rsidP="00DE04E5">
      <w:pPr>
        <w:jc w:val="both"/>
        <w:rPr>
          <w:lang w:eastAsia="en-GB"/>
        </w:rPr>
      </w:pPr>
      <w:r w:rsidRPr="007B26E6">
        <w:rPr>
          <w:color w:val="000000"/>
          <w:lang w:eastAsia="en-GB"/>
        </w:rPr>
        <w:t>Author of entry: Clive Bonsall</w:t>
      </w:r>
    </w:p>
    <w:p w14:paraId="5E1A854C"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Bartosiewicz</w:t>
      </w:r>
      <w:proofErr w:type="spellEnd"/>
      <w:r w:rsidRPr="007B26E6">
        <w:rPr>
          <w:color w:val="000000"/>
          <w:lang w:eastAsia="en-GB"/>
        </w:rPr>
        <w:t>, L., Zapata, L. and Bonsall, C. 2010. A tale of two shell middens: the natural versus the cultural in ‘</w:t>
      </w:r>
      <w:proofErr w:type="spellStart"/>
      <w:r w:rsidRPr="007B26E6">
        <w:rPr>
          <w:color w:val="000000"/>
          <w:lang w:eastAsia="en-GB"/>
        </w:rPr>
        <w:t>Obanian</w:t>
      </w:r>
      <w:proofErr w:type="spellEnd"/>
      <w:r w:rsidRPr="007B26E6">
        <w:rPr>
          <w:color w:val="000000"/>
          <w:lang w:eastAsia="en-GB"/>
        </w:rPr>
        <w:t xml:space="preserve">’ deposits at Carding Mill Bay, Oban, western Scotland, in A.M. </w:t>
      </w:r>
      <w:proofErr w:type="spellStart"/>
      <w:r w:rsidRPr="007B26E6">
        <w:rPr>
          <w:color w:val="000000"/>
          <w:lang w:eastAsia="en-GB"/>
        </w:rPr>
        <w:t>VanDerwarker</w:t>
      </w:r>
      <w:proofErr w:type="spellEnd"/>
      <w:r w:rsidRPr="007B26E6">
        <w:rPr>
          <w:color w:val="000000"/>
          <w:lang w:eastAsia="en-GB"/>
        </w:rPr>
        <w:t xml:space="preserve"> and T.M. Peres (eds) </w:t>
      </w:r>
      <w:r w:rsidRPr="007B26E6">
        <w:rPr>
          <w:i/>
          <w:iCs/>
          <w:color w:val="000000"/>
          <w:lang w:eastAsia="en-GB"/>
        </w:rPr>
        <w:t>Integrating Zooarchaeology and Paleoethnobotany: A Consideration of Issues, Methods, and Cases</w:t>
      </w:r>
      <w:r w:rsidRPr="007B26E6">
        <w:rPr>
          <w:color w:val="000000"/>
          <w:lang w:eastAsia="en-GB"/>
        </w:rPr>
        <w:t>, 205–25. New York: Springer.</w:t>
      </w:r>
    </w:p>
    <w:p w14:paraId="3A78A048" w14:textId="77777777" w:rsidR="00DE04E5" w:rsidRPr="007B26E6" w:rsidRDefault="00DE04E5" w:rsidP="00DE04E5">
      <w:pPr>
        <w:rPr>
          <w:lang w:eastAsia="en-GB"/>
        </w:rPr>
      </w:pPr>
    </w:p>
    <w:p w14:paraId="40A9C4AB" w14:textId="77777777" w:rsidR="00DE04E5" w:rsidRPr="007B26E6" w:rsidRDefault="00DE04E5" w:rsidP="00DE04E5">
      <w:pPr>
        <w:jc w:val="both"/>
        <w:rPr>
          <w:lang w:eastAsia="en-GB"/>
        </w:rPr>
      </w:pPr>
      <w:proofErr w:type="spellStart"/>
      <w:r w:rsidRPr="007B26E6">
        <w:rPr>
          <w:b/>
          <w:bCs/>
          <w:color w:val="000000"/>
          <w:lang w:eastAsia="en-GB"/>
        </w:rPr>
        <w:t>Coneypark</w:t>
      </w:r>
      <w:proofErr w:type="spellEnd"/>
      <w:r w:rsidRPr="007B26E6">
        <w:rPr>
          <w:b/>
          <w:bCs/>
          <w:color w:val="000000"/>
          <w:lang w:eastAsia="en-GB"/>
        </w:rPr>
        <w:t xml:space="preserve"> Cairn (Cist 1), Stirling, Scotland, UK</w:t>
      </w:r>
    </w:p>
    <w:p w14:paraId="4BEABE25" w14:textId="2DAB2500" w:rsidR="00DE04E5" w:rsidRPr="007B26E6" w:rsidRDefault="00DE04E5" w:rsidP="00DE04E5">
      <w:pPr>
        <w:jc w:val="both"/>
        <w:rPr>
          <w:lang w:eastAsia="en-GB"/>
        </w:rPr>
      </w:pPr>
      <w:r w:rsidRPr="007B26E6">
        <w:rPr>
          <w:color w:val="000000"/>
          <w:lang w:eastAsia="en-GB"/>
        </w:rPr>
        <w:t xml:space="preserve">This is an Early Bronze Age short cist (Canmore ID 46189), set within a mound, containing the partial remains of an adult male under 30, probably around 24 years of age (Individual A), along with fragments of a skull and mandible from a second individual (Individual B), described in the published report as ‘female or small, delicately-boned male’ aged c. 21‒23 years or older (Dorothy Lunt in Thomson 1978, 8; contra Archibald Young’s identification of Individual B as a child, on the same page). There were traces of burning on two bones of the right leg of Individual A, and on the mandible of Individual B. Unfortunately, the discoverers did not record the position of the remains. The cist and mound were discovered in January 1879 during gravel quarrying. No </w:t>
      </w:r>
      <w:r w:rsidRPr="00EF6361">
        <w:rPr>
          <w:color w:val="000000"/>
          <w:lang w:eastAsia="en-GB"/>
        </w:rPr>
        <w:t xml:space="preserve">artefacts were found. A petrous temporal from Individual A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sample I16412 (</w:t>
      </w:r>
      <w:r w:rsidRPr="007B26E6">
        <w:rPr>
          <w:color w:val="000000"/>
          <w:lang w:eastAsia="en-GB"/>
        </w:rPr>
        <w:t>male). This individual has been directly dated to 3679±28 BP (SUERC-80274; 2141‒1966 cal BCE) and 3634±28 BP (SUERC-80275; 2266‒2034 cal BCE), with a weighted mean of 3657±20 BP (2134‒2056 cal BCE). It has not been included in the analysis due to its low coverage. A skull fragment from Individual B has been dated to 524±28 BP (SUERC-80279; cal CE 1325‒1441) but this may be an aberrant date.</w:t>
      </w:r>
    </w:p>
    <w:p w14:paraId="078D6C1C" w14:textId="77777777" w:rsidR="00DE04E5" w:rsidRPr="007B26E6" w:rsidRDefault="00DE04E5" w:rsidP="00DE04E5">
      <w:pPr>
        <w:rPr>
          <w:lang w:eastAsia="en-GB"/>
        </w:rPr>
      </w:pPr>
    </w:p>
    <w:p w14:paraId="57791968" w14:textId="77777777" w:rsidR="00DE04E5" w:rsidRPr="007B26E6" w:rsidRDefault="00DE04E5" w:rsidP="00DE04E5">
      <w:pPr>
        <w:jc w:val="both"/>
        <w:rPr>
          <w:lang w:eastAsia="en-GB"/>
        </w:rPr>
      </w:pPr>
      <w:r w:rsidRPr="007B26E6">
        <w:rPr>
          <w:color w:val="000000"/>
          <w:lang w:eastAsia="en-GB"/>
        </w:rPr>
        <w:t>Source of sample: The Stirling Smith Art Gallery and Museum</w:t>
      </w:r>
    </w:p>
    <w:p w14:paraId="5BD07D33" w14:textId="77777777" w:rsidR="00DE04E5" w:rsidRPr="007B26E6" w:rsidRDefault="00DE04E5" w:rsidP="00DE04E5">
      <w:pPr>
        <w:jc w:val="both"/>
        <w:rPr>
          <w:lang w:eastAsia="en-GB"/>
        </w:rPr>
      </w:pPr>
      <w:r w:rsidRPr="007B26E6">
        <w:rPr>
          <w:color w:val="000000"/>
          <w:lang w:eastAsia="en-GB"/>
        </w:rPr>
        <w:t>Author of entry: Alison Sheridan</w:t>
      </w:r>
    </w:p>
    <w:p w14:paraId="6860063C" w14:textId="77777777" w:rsidR="00DE04E5" w:rsidRPr="007B26E6" w:rsidRDefault="00DE04E5" w:rsidP="00DE04E5">
      <w:pPr>
        <w:jc w:val="both"/>
        <w:rPr>
          <w:lang w:eastAsia="en-GB"/>
        </w:rPr>
      </w:pPr>
      <w:r w:rsidRPr="007B26E6">
        <w:rPr>
          <w:color w:val="000000"/>
          <w:lang w:eastAsia="en-GB"/>
        </w:rPr>
        <w:t xml:space="preserve">Reference: Thomson, J.K. 1978. A Bronze Age cairn at </w:t>
      </w:r>
      <w:proofErr w:type="spellStart"/>
      <w:r w:rsidRPr="007B26E6">
        <w:rPr>
          <w:color w:val="000000"/>
          <w:lang w:eastAsia="en-GB"/>
        </w:rPr>
        <w:t>Coneypark</w:t>
      </w:r>
      <w:proofErr w:type="spellEnd"/>
      <w:r w:rsidRPr="007B26E6">
        <w:rPr>
          <w:color w:val="000000"/>
          <w:lang w:eastAsia="en-GB"/>
        </w:rPr>
        <w:t xml:space="preserve">, Stirling. </w:t>
      </w:r>
      <w:r w:rsidRPr="007B26E6">
        <w:rPr>
          <w:i/>
          <w:iCs/>
          <w:color w:val="000000"/>
          <w:lang w:eastAsia="en-GB"/>
        </w:rPr>
        <w:t>Glasgow Archaeological Journal</w:t>
      </w:r>
      <w:r w:rsidRPr="007B26E6">
        <w:rPr>
          <w:color w:val="000000"/>
          <w:lang w:eastAsia="en-GB"/>
        </w:rPr>
        <w:t xml:space="preserve"> 5(1): 1‒8.</w:t>
      </w:r>
    </w:p>
    <w:p w14:paraId="46DC1D8A" w14:textId="77777777" w:rsidR="00DE04E5" w:rsidRPr="007B26E6" w:rsidRDefault="00DE04E5" w:rsidP="00DE04E5">
      <w:pPr>
        <w:rPr>
          <w:lang w:eastAsia="en-GB"/>
        </w:rPr>
      </w:pPr>
    </w:p>
    <w:p w14:paraId="056606A3" w14:textId="77777777" w:rsidR="00DE04E5" w:rsidRPr="007B26E6" w:rsidRDefault="00DE04E5" w:rsidP="00DE04E5">
      <w:pPr>
        <w:jc w:val="both"/>
        <w:rPr>
          <w:lang w:eastAsia="en-GB"/>
        </w:rPr>
      </w:pPr>
      <w:proofErr w:type="spellStart"/>
      <w:r w:rsidRPr="007B26E6">
        <w:rPr>
          <w:b/>
          <w:bCs/>
          <w:color w:val="000000"/>
          <w:lang w:eastAsia="en-GB"/>
        </w:rPr>
        <w:t>Cumledge</w:t>
      </w:r>
      <w:proofErr w:type="spellEnd"/>
      <w:r w:rsidRPr="007B26E6">
        <w:rPr>
          <w:b/>
          <w:bCs/>
          <w:color w:val="000000"/>
          <w:lang w:eastAsia="en-GB"/>
        </w:rPr>
        <w:t xml:space="preserve"> (</w:t>
      </w:r>
      <w:proofErr w:type="spellStart"/>
      <w:r w:rsidRPr="007B26E6">
        <w:rPr>
          <w:b/>
          <w:bCs/>
          <w:color w:val="000000"/>
          <w:lang w:eastAsia="en-GB"/>
        </w:rPr>
        <w:t>Auchencraw</w:t>
      </w:r>
      <w:proofErr w:type="spellEnd"/>
      <w:r w:rsidRPr="007B26E6">
        <w:rPr>
          <w:b/>
          <w:bCs/>
          <w:color w:val="000000"/>
          <w:lang w:eastAsia="en-GB"/>
        </w:rPr>
        <w:t xml:space="preserve"> Park), Scottish Borders, Scotland, UK</w:t>
      </w:r>
    </w:p>
    <w:p w14:paraId="361943FA" w14:textId="77777777" w:rsidR="00DE04E5" w:rsidRPr="007B26E6" w:rsidRDefault="00DE04E5" w:rsidP="00DE04E5">
      <w:pPr>
        <w:jc w:val="both"/>
        <w:rPr>
          <w:lang w:eastAsia="en-GB"/>
        </w:rPr>
      </w:pPr>
      <w:r w:rsidRPr="007B26E6">
        <w:rPr>
          <w:color w:val="000000"/>
          <w:lang w:eastAsia="en-GB"/>
        </w:rPr>
        <w:t xml:space="preserve">This Iron Age short cist, orientated north-west–south-east, was excavated in 1950 (Calder 1950; Canmore ID 58574). It contained the remains of a contracted skeleton of a young adult, osteologically identified as a female, lying on the left side (but disturbed by the finders). A large ring of cannel coal or shale was found in the area of the upper half of the skeleton (NMS </w:t>
      </w:r>
      <w:proofErr w:type="gramStart"/>
      <w:r w:rsidRPr="007B26E6">
        <w:rPr>
          <w:color w:val="000000"/>
          <w:lang w:eastAsia="en-GB"/>
        </w:rPr>
        <w:t>X.FN</w:t>
      </w:r>
      <w:proofErr w:type="gramEnd"/>
      <w:r w:rsidRPr="007B26E6">
        <w:rPr>
          <w:color w:val="000000"/>
          <w:lang w:eastAsia="en-GB"/>
        </w:rPr>
        <w:t xml:space="preserve"> 186).</w:t>
      </w:r>
    </w:p>
    <w:p w14:paraId="0251A078" w14:textId="77777777" w:rsidR="00DE04E5" w:rsidRPr="007B26E6" w:rsidRDefault="00DE04E5" w:rsidP="00DE04E5">
      <w:pPr>
        <w:rPr>
          <w:lang w:eastAsia="en-GB"/>
        </w:rPr>
      </w:pPr>
    </w:p>
    <w:p w14:paraId="1085DC7C" w14:textId="266BBB0A" w:rsidR="00DE04E5" w:rsidRPr="007B26E6" w:rsidRDefault="00DE04E5" w:rsidP="00DE04E5">
      <w:pPr>
        <w:jc w:val="both"/>
        <w:rPr>
          <w:lang w:eastAsia="en-GB"/>
        </w:rPr>
      </w:pPr>
      <w:r w:rsidRPr="007B26E6">
        <w:rPr>
          <w:color w:val="000000"/>
          <w:lang w:eastAsia="en-GB"/>
        </w:rPr>
        <w:t xml:space="preserve">A molar from the skeleton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yielding </w:t>
      </w:r>
      <w:r w:rsidRPr="00EF6361">
        <w:rPr>
          <w:color w:val="000000"/>
          <w:lang w:eastAsia="en-GB"/>
        </w:rPr>
        <w:t>sample I5474</w:t>
      </w:r>
      <w:r w:rsidRPr="007B26E6">
        <w:rPr>
          <w:color w:val="000000"/>
          <w:lang w:eastAsia="en-GB"/>
        </w:rPr>
        <w:t xml:space="preserve"> (female). The skeleton dates to 2030±35 BP (GrA-27298; 151 cal BCE–cal CE 77; Sheridan 2004, 176). </w:t>
      </w:r>
    </w:p>
    <w:p w14:paraId="7A684010" w14:textId="77777777" w:rsidR="00DE04E5" w:rsidRPr="007B26E6" w:rsidRDefault="00DE04E5" w:rsidP="00DE04E5">
      <w:pPr>
        <w:rPr>
          <w:lang w:eastAsia="en-GB"/>
        </w:rPr>
      </w:pPr>
    </w:p>
    <w:p w14:paraId="0C6E8D71" w14:textId="77777777" w:rsidR="00DE04E5" w:rsidRPr="007B26E6" w:rsidRDefault="00DE04E5" w:rsidP="00DE04E5">
      <w:pPr>
        <w:jc w:val="both"/>
        <w:rPr>
          <w:lang w:eastAsia="en-GB"/>
        </w:rPr>
      </w:pPr>
      <w:r w:rsidRPr="007B26E6">
        <w:rPr>
          <w:color w:val="000000"/>
          <w:lang w:eastAsia="en-GB"/>
        </w:rPr>
        <w:t>Source of sample: National Museums Scotland</w:t>
      </w:r>
    </w:p>
    <w:p w14:paraId="0834E39F" w14:textId="77777777" w:rsidR="00DE04E5" w:rsidRPr="007B26E6" w:rsidRDefault="00DE04E5" w:rsidP="00DE04E5">
      <w:pPr>
        <w:jc w:val="both"/>
        <w:rPr>
          <w:lang w:eastAsia="en-GB"/>
        </w:rPr>
      </w:pPr>
      <w:r w:rsidRPr="007B26E6">
        <w:rPr>
          <w:color w:val="000000"/>
          <w:lang w:eastAsia="en-GB"/>
        </w:rPr>
        <w:t>Author of entry: Alison Sheridan</w:t>
      </w:r>
    </w:p>
    <w:p w14:paraId="700D0DBF" w14:textId="77777777" w:rsidR="00DE04E5" w:rsidRPr="007B26E6" w:rsidRDefault="00DE04E5" w:rsidP="00DE04E5">
      <w:pPr>
        <w:jc w:val="both"/>
        <w:rPr>
          <w:lang w:eastAsia="en-GB"/>
        </w:rPr>
      </w:pPr>
      <w:r w:rsidRPr="007B26E6">
        <w:rPr>
          <w:color w:val="000000"/>
          <w:lang w:eastAsia="en-GB"/>
        </w:rPr>
        <w:t>References:</w:t>
      </w:r>
    </w:p>
    <w:p w14:paraId="3FD54110" w14:textId="77777777" w:rsidR="00DE04E5" w:rsidRPr="007B26E6" w:rsidRDefault="00DE04E5" w:rsidP="00DE04E5">
      <w:pPr>
        <w:jc w:val="both"/>
        <w:rPr>
          <w:lang w:eastAsia="en-GB"/>
        </w:rPr>
      </w:pPr>
      <w:r w:rsidRPr="007B26E6">
        <w:rPr>
          <w:color w:val="000000"/>
          <w:lang w:eastAsia="en-GB"/>
        </w:rPr>
        <w:t xml:space="preserve">Calder, C.S.T. 1950. Report on a Bronze Age grave discovered on </w:t>
      </w:r>
      <w:proofErr w:type="spellStart"/>
      <w:r w:rsidRPr="007B26E6">
        <w:rPr>
          <w:color w:val="000000"/>
          <w:lang w:eastAsia="en-GB"/>
        </w:rPr>
        <w:t>Cumledge</w:t>
      </w:r>
      <w:proofErr w:type="spellEnd"/>
      <w:r w:rsidRPr="007B26E6">
        <w:rPr>
          <w:color w:val="000000"/>
          <w:lang w:eastAsia="en-GB"/>
        </w:rPr>
        <w:t xml:space="preserve"> Estate near Duns.</w:t>
      </w:r>
      <w:r w:rsidRPr="007B26E6">
        <w:rPr>
          <w:i/>
          <w:iCs/>
          <w:color w:val="000000"/>
          <w:lang w:eastAsia="en-GB"/>
        </w:rPr>
        <w:t xml:space="preserve"> History of the </w:t>
      </w:r>
      <w:proofErr w:type="spellStart"/>
      <w:r w:rsidRPr="007B26E6">
        <w:rPr>
          <w:i/>
          <w:iCs/>
          <w:color w:val="000000"/>
          <w:lang w:eastAsia="en-GB"/>
        </w:rPr>
        <w:t>Berwickshire</w:t>
      </w:r>
      <w:proofErr w:type="spellEnd"/>
      <w:r w:rsidRPr="007B26E6">
        <w:rPr>
          <w:i/>
          <w:iCs/>
          <w:color w:val="000000"/>
          <w:lang w:eastAsia="en-GB"/>
        </w:rPr>
        <w:t xml:space="preserve"> Naturalists Club </w:t>
      </w:r>
      <w:r w:rsidRPr="007B26E6">
        <w:rPr>
          <w:color w:val="000000"/>
          <w:lang w:eastAsia="en-GB"/>
        </w:rPr>
        <w:t>32(1): 46‒8.</w:t>
      </w:r>
    </w:p>
    <w:p w14:paraId="732DD335" w14:textId="77777777" w:rsidR="00DE04E5" w:rsidRPr="007B26E6" w:rsidRDefault="00DE04E5" w:rsidP="00DE04E5">
      <w:pPr>
        <w:rPr>
          <w:lang w:eastAsia="en-GB"/>
        </w:rPr>
      </w:pPr>
    </w:p>
    <w:p w14:paraId="400C94A3" w14:textId="77777777" w:rsidR="00DE04E5" w:rsidRPr="007B26E6" w:rsidRDefault="00DE04E5" w:rsidP="00DE04E5">
      <w:pPr>
        <w:jc w:val="both"/>
        <w:rPr>
          <w:lang w:eastAsia="en-GB"/>
        </w:rPr>
      </w:pPr>
      <w:r w:rsidRPr="007B26E6">
        <w:rPr>
          <w:color w:val="000000"/>
          <w:lang w:eastAsia="en-GB"/>
        </w:rPr>
        <w:t xml:space="preserve">Sheridan, J.A. 2004. The National </w:t>
      </w:r>
      <w:proofErr w:type="gramStart"/>
      <w:r w:rsidRPr="007B26E6">
        <w:rPr>
          <w:color w:val="000000"/>
          <w:lang w:eastAsia="en-GB"/>
        </w:rPr>
        <w:t>Museums’</w:t>
      </w:r>
      <w:proofErr w:type="gramEnd"/>
      <w:r w:rsidRPr="007B26E6">
        <w:rPr>
          <w:color w:val="000000"/>
          <w:lang w:eastAsia="en-GB"/>
        </w:rPr>
        <w:t xml:space="preserve"> of Scotland radiocarbon dating </w:t>
      </w:r>
      <w:proofErr w:type="spellStart"/>
      <w:r w:rsidRPr="007B26E6">
        <w:rPr>
          <w:color w:val="000000"/>
          <w:lang w:eastAsia="en-GB"/>
        </w:rPr>
        <w:t>programmes</w:t>
      </w:r>
      <w:proofErr w:type="spellEnd"/>
      <w:r w:rsidRPr="007B26E6">
        <w:rPr>
          <w:color w:val="000000"/>
          <w:lang w:eastAsia="en-GB"/>
        </w:rPr>
        <w:t xml:space="preserve">: results obtained during 2003/4. </w:t>
      </w:r>
      <w:r w:rsidRPr="007B26E6">
        <w:rPr>
          <w:i/>
          <w:iCs/>
          <w:color w:val="000000"/>
          <w:lang w:eastAsia="en-GB"/>
        </w:rPr>
        <w:t xml:space="preserve">Discovery and Excavation in Scotland </w:t>
      </w:r>
      <w:r w:rsidRPr="007B26E6">
        <w:rPr>
          <w:color w:val="000000"/>
          <w:lang w:eastAsia="en-GB"/>
        </w:rPr>
        <w:t>5: 174‒6.</w:t>
      </w:r>
    </w:p>
    <w:p w14:paraId="3DAEF8C6" w14:textId="77777777" w:rsidR="00DE04E5" w:rsidRPr="007B26E6" w:rsidRDefault="00DE04E5" w:rsidP="00DE04E5">
      <w:pPr>
        <w:jc w:val="both"/>
        <w:rPr>
          <w:lang w:eastAsia="en-GB"/>
        </w:rPr>
      </w:pPr>
      <w:r w:rsidRPr="007B26E6">
        <w:rPr>
          <w:lang w:eastAsia="en-GB"/>
        </w:rPr>
        <w:lastRenderedPageBreak/>
        <w:t> </w:t>
      </w:r>
    </w:p>
    <w:p w14:paraId="7C8A894F" w14:textId="77777777" w:rsidR="00DE04E5" w:rsidRPr="007B26E6" w:rsidRDefault="00DE04E5" w:rsidP="00DE04E5">
      <w:pPr>
        <w:jc w:val="both"/>
        <w:rPr>
          <w:lang w:eastAsia="en-GB"/>
        </w:rPr>
      </w:pPr>
      <w:proofErr w:type="spellStart"/>
      <w:r w:rsidRPr="007B26E6">
        <w:rPr>
          <w:b/>
          <w:bCs/>
          <w:color w:val="000000"/>
          <w:lang w:eastAsia="en-GB"/>
        </w:rPr>
        <w:t>Embo</w:t>
      </w:r>
      <w:proofErr w:type="spellEnd"/>
      <w:r w:rsidRPr="007B26E6">
        <w:rPr>
          <w:b/>
          <w:bCs/>
          <w:color w:val="000000"/>
          <w:lang w:eastAsia="en-GB"/>
        </w:rPr>
        <w:t>, Highland, Scotland, UK</w:t>
      </w:r>
    </w:p>
    <w:p w14:paraId="69C2A38B" w14:textId="77777777" w:rsidR="00DE04E5" w:rsidRPr="007B26E6" w:rsidRDefault="00DE04E5" w:rsidP="00DE04E5">
      <w:pPr>
        <w:jc w:val="both"/>
        <w:rPr>
          <w:lang w:eastAsia="en-GB"/>
        </w:rPr>
      </w:pPr>
      <w:r w:rsidRPr="007B26E6">
        <w:rPr>
          <w:color w:val="000000"/>
          <w:lang w:eastAsia="en-GB"/>
        </w:rPr>
        <w:t xml:space="preserve">The site at </w:t>
      </w:r>
      <w:proofErr w:type="spellStart"/>
      <w:r w:rsidRPr="007B26E6">
        <w:rPr>
          <w:color w:val="000000"/>
          <w:lang w:eastAsia="en-GB"/>
        </w:rPr>
        <w:t>Embo</w:t>
      </w:r>
      <w:proofErr w:type="spellEnd"/>
      <w:r w:rsidRPr="007B26E6">
        <w:rPr>
          <w:color w:val="000000"/>
          <w:lang w:eastAsia="en-GB"/>
        </w:rPr>
        <w:t xml:space="preserve"> is a Neolithic passage tomb of Orkney-Cromarty type (Canmore ID 15376), featuring two chambers, their passages facing away from each other (Henshall and Taylor 1957; Henshall and Wallace 1963; Henshall and Ritchie 1995, 135‒40 and Appendix 2). There is also evidence for Chalcolithic and Early Bronze Age activity at the monument, in the form of a cist inserted between the chambers (Henshall and Taylor 1957) and a second cist constructed in the southern chamber (Chamber I; Henshall and Ritchie 1995, 138).</w:t>
      </w:r>
    </w:p>
    <w:p w14:paraId="6B08F179" w14:textId="77777777" w:rsidR="00DE04E5" w:rsidRPr="007B26E6" w:rsidRDefault="00DE04E5" w:rsidP="00DE04E5">
      <w:pPr>
        <w:rPr>
          <w:lang w:eastAsia="en-GB"/>
        </w:rPr>
      </w:pPr>
    </w:p>
    <w:p w14:paraId="512490F6" w14:textId="4741B1DF" w:rsidR="00DE04E5" w:rsidRPr="007B26E6" w:rsidRDefault="00DE04E5" w:rsidP="00DE04E5">
      <w:pPr>
        <w:jc w:val="both"/>
        <w:rPr>
          <w:lang w:eastAsia="en-GB"/>
        </w:rPr>
      </w:pPr>
      <w:r w:rsidRPr="007B26E6">
        <w:rPr>
          <w:color w:val="000000"/>
          <w:lang w:eastAsia="en-GB"/>
        </w:rPr>
        <w:t xml:space="preserve">Four human bones that are assumed to be of Neolithic date (including one whose Neolithic date has been confirmed through </w:t>
      </w:r>
      <w:r w:rsidRPr="007B26E6">
        <w:rPr>
          <w:color w:val="000000"/>
          <w:sz w:val="14"/>
          <w:szCs w:val="14"/>
          <w:vertAlign w:val="superscript"/>
          <w:lang w:eastAsia="en-GB"/>
        </w:rPr>
        <w:t>14</w:t>
      </w:r>
      <w:r w:rsidRPr="007B26E6">
        <w:rPr>
          <w:color w:val="000000"/>
          <w:lang w:eastAsia="en-GB"/>
        </w:rPr>
        <w:t xml:space="preserve">C dating) have been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DNA (Sheridan et al. 2018), with three being part of a Wellcome Trust-funded project at the Natural History Museum (Olalde et al. 2018; Brace et al. 2019); the fourth, GENLAB295 (NMS </w:t>
      </w:r>
      <w:proofErr w:type="spellStart"/>
      <w:r w:rsidRPr="007B26E6">
        <w:rPr>
          <w:color w:val="000000"/>
          <w:lang w:eastAsia="en-GB"/>
        </w:rPr>
        <w:t>X.unreg</w:t>
      </w:r>
      <w:proofErr w:type="spellEnd"/>
      <w:r w:rsidRPr="007B26E6">
        <w:rPr>
          <w:color w:val="000000"/>
          <w:lang w:eastAsia="en-GB"/>
        </w:rPr>
        <w:t xml:space="preserve">.; NMS sample </w:t>
      </w:r>
      <w:proofErr w:type="spellStart"/>
      <w:r w:rsidRPr="007B26E6">
        <w:rPr>
          <w:color w:val="000000"/>
          <w:lang w:eastAsia="en-GB"/>
        </w:rPr>
        <w:t>Embo</w:t>
      </w:r>
      <w:proofErr w:type="spellEnd"/>
      <w:r w:rsidRPr="007B26E6">
        <w:rPr>
          <w:color w:val="000000"/>
          <w:lang w:eastAsia="en-GB"/>
        </w:rPr>
        <w:t xml:space="preserve"> 5, Box 3, Ch </w:t>
      </w:r>
      <w:proofErr w:type="spellStart"/>
      <w:r w:rsidRPr="007B26E6">
        <w:rPr>
          <w:color w:val="000000"/>
          <w:lang w:eastAsia="en-GB"/>
        </w:rPr>
        <w:t>IIa</w:t>
      </w:r>
      <w:proofErr w:type="spellEnd"/>
      <w:r w:rsidRPr="007B26E6">
        <w:rPr>
          <w:color w:val="000000"/>
          <w:lang w:eastAsia="en-GB"/>
        </w:rPr>
        <w:t xml:space="preserve">, </w:t>
      </w:r>
      <w:proofErr w:type="spellStart"/>
      <w:r w:rsidRPr="007B26E6">
        <w:rPr>
          <w:color w:val="000000"/>
          <w:lang w:eastAsia="en-GB"/>
        </w:rPr>
        <w:t>Sk</w:t>
      </w:r>
      <w:proofErr w:type="spellEnd"/>
      <w:r w:rsidRPr="007B26E6">
        <w:rPr>
          <w:color w:val="000000"/>
          <w:lang w:eastAsia="en-GB"/>
        </w:rPr>
        <w:t xml:space="preserve"> h), is reported here, and consists of the right petrous temporal of an adult, aged around 30. This skull fragment was found in the southern chamber, among material relating to a second phase in its use (Chamber </w:t>
      </w:r>
      <w:proofErr w:type="spellStart"/>
      <w:r w:rsidRPr="007B26E6">
        <w:rPr>
          <w:color w:val="000000"/>
          <w:lang w:eastAsia="en-GB"/>
        </w:rPr>
        <w:t>Ib</w:t>
      </w:r>
      <w:proofErr w:type="spellEnd"/>
      <w:proofErr w:type="gramStart"/>
      <w:r w:rsidRPr="007B26E6">
        <w:rPr>
          <w:color w:val="000000"/>
          <w:lang w:eastAsia="en-GB"/>
        </w:rPr>
        <w:t>), and</w:t>
      </w:r>
      <w:proofErr w:type="gramEnd"/>
      <w:r w:rsidRPr="007B26E6">
        <w:rPr>
          <w:color w:val="000000"/>
          <w:lang w:eastAsia="en-GB"/>
        </w:rPr>
        <w:t xml:space="preserve"> was allocated to Skeleton ‘h’ by osteologist R.G. Inkster (Henshall and Ritchie 1995, Appendix 2). Note that the provenance for this, and for another sample from skeleton ‘h’, is incorrectly stated as Ch </w:t>
      </w:r>
      <w:proofErr w:type="spellStart"/>
      <w:r w:rsidRPr="007B26E6">
        <w:rPr>
          <w:color w:val="000000"/>
          <w:lang w:eastAsia="en-GB"/>
        </w:rPr>
        <w:t>IIa</w:t>
      </w:r>
      <w:proofErr w:type="spellEnd"/>
      <w:r w:rsidRPr="007B26E6">
        <w:rPr>
          <w:color w:val="000000"/>
          <w:lang w:eastAsia="en-GB"/>
        </w:rPr>
        <w:t xml:space="preserve"> on the sample label (and in Sheridan et al. 2018, 7). It was selected for analysis to check whether it was indeed from the same individual as a left petrous temporal from an adult male (the sex determined from DNA analysis) labelled as ‘skeleton h’, as seems likely (Sheridan et al. 2018, 7: NMS sample </w:t>
      </w:r>
      <w:proofErr w:type="spellStart"/>
      <w:r w:rsidRPr="007B26E6">
        <w:rPr>
          <w:color w:val="000000"/>
          <w:lang w:eastAsia="en-GB"/>
        </w:rPr>
        <w:t>Embo</w:t>
      </w:r>
      <w:proofErr w:type="spellEnd"/>
      <w:r w:rsidRPr="007B26E6">
        <w:rPr>
          <w:color w:val="000000"/>
          <w:lang w:eastAsia="en-GB"/>
        </w:rPr>
        <w:t xml:space="preserve"> 4, </w:t>
      </w:r>
      <w:r w:rsidRPr="00EF6361">
        <w:rPr>
          <w:color w:val="000000"/>
          <w:lang w:eastAsia="en-GB"/>
        </w:rPr>
        <w:t xml:space="preserve">Wellcome sample </w:t>
      </w:r>
      <w:proofErr w:type="spellStart"/>
      <w:r w:rsidRPr="00EF6361">
        <w:rPr>
          <w:color w:val="000000"/>
          <w:lang w:eastAsia="en-GB"/>
        </w:rPr>
        <w:t>Embo</w:t>
      </w:r>
      <w:proofErr w:type="spellEnd"/>
      <w:r w:rsidRPr="00EF6361">
        <w:rPr>
          <w:color w:val="000000"/>
          <w:lang w:eastAsia="en-GB"/>
        </w:rPr>
        <w:t xml:space="preserve"> 2, SB516A3/I6765). The results of DNA analysis of this petrous, sample I19286 (male</w:t>
      </w:r>
      <w:r w:rsidRPr="007B26E6">
        <w:rPr>
          <w:color w:val="000000"/>
          <w:lang w:eastAsia="en-GB"/>
        </w:rPr>
        <w:t xml:space="preserve">; GENLAB295, NMS sample </w:t>
      </w:r>
      <w:proofErr w:type="spellStart"/>
      <w:r w:rsidRPr="007B26E6">
        <w:rPr>
          <w:color w:val="000000"/>
          <w:lang w:eastAsia="en-GB"/>
        </w:rPr>
        <w:t>Embo</w:t>
      </w:r>
      <w:proofErr w:type="spellEnd"/>
      <w:r w:rsidRPr="007B26E6">
        <w:rPr>
          <w:color w:val="000000"/>
          <w:lang w:eastAsia="en-GB"/>
        </w:rPr>
        <w:t xml:space="preserve"> 5), dating to 4455±22 (SUERC-95467; 3331–3022 cal BCE), demonstrate that it does not belong to the same individual.</w:t>
      </w:r>
    </w:p>
    <w:p w14:paraId="02DA1DB0" w14:textId="77777777" w:rsidR="00DE04E5" w:rsidRPr="007B26E6" w:rsidRDefault="00DE04E5" w:rsidP="00DE04E5">
      <w:pPr>
        <w:rPr>
          <w:lang w:eastAsia="en-GB"/>
        </w:rPr>
      </w:pPr>
    </w:p>
    <w:p w14:paraId="04B1A722" w14:textId="5D014B16" w:rsidR="00DE04E5" w:rsidRPr="007B26E6" w:rsidRDefault="00DE04E5" w:rsidP="00DE04E5">
      <w:pPr>
        <w:jc w:val="both"/>
        <w:rPr>
          <w:lang w:eastAsia="en-GB"/>
        </w:rPr>
      </w:pPr>
      <w:r w:rsidRPr="007B26E6">
        <w:rPr>
          <w:color w:val="000000"/>
          <w:lang w:eastAsia="en-GB"/>
        </w:rPr>
        <w:t xml:space="preserve">Other bones from </w:t>
      </w:r>
      <w:proofErr w:type="spellStart"/>
      <w:r w:rsidRPr="007B26E6">
        <w:rPr>
          <w:color w:val="000000"/>
          <w:lang w:eastAsia="en-GB"/>
        </w:rPr>
        <w:t>Embo</w:t>
      </w:r>
      <w:proofErr w:type="spellEnd"/>
      <w:r w:rsidRPr="007B26E6">
        <w:rPr>
          <w:color w:val="000000"/>
          <w:lang w:eastAsia="en-GB"/>
        </w:rPr>
        <w:t xml:space="preserve"> have been dated to between the thirty-fifth century BCE (Sheridan and Schulting 2020) and around the twenty-second century cal BCE (Henshall and Ritchie 1995, 75), with the other DNA-</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bone (sample I6765) from ‘skeleton h’ providing a date of 4403±31 BP (SUERC-67259; 3263–2877 cal BCE) (</w:t>
      </w:r>
      <w:proofErr w:type="spellStart"/>
      <w:r w:rsidRPr="007B26E6">
        <w:rPr>
          <w:color w:val="000000"/>
          <w:lang w:eastAsia="en-GB"/>
        </w:rPr>
        <w:t>Bownes</w:t>
      </w:r>
      <w:proofErr w:type="spellEnd"/>
      <w:r w:rsidRPr="007B26E6">
        <w:rPr>
          <w:color w:val="000000"/>
          <w:lang w:eastAsia="en-GB"/>
        </w:rPr>
        <w:t xml:space="preserve"> 2018, 191).</w:t>
      </w:r>
    </w:p>
    <w:p w14:paraId="2E656DB1" w14:textId="77777777" w:rsidR="00DE04E5" w:rsidRPr="007B26E6" w:rsidRDefault="00DE04E5" w:rsidP="00DE04E5">
      <w:pPr>
        <w:rPr>
          <w:lang w:eastAsia="en-GB"/>
        </w:rPr>
      </w:pPr>
    </w:p>
    <w:p w14:paraId="042DDB76" w14:textId="77777777" w:rsidR="00DE04E5" w:rsidRPr="007B26E6" w:rsidRDefault="00DE04E5" w:rsidP="00DE04E5">
      <w:pPr>
        <w:jc w:val="both"/>
        <w:rPr>
          <w:lang w:eastAsia="en-GB"/>
        </w:rPr>
      </w:pPr>
      <w:r w:rsidRPr="007B26E6">
        <w:rPr>
          <w:color w:val="000000"/>
          <w:lang w:eastAsia="en-GB"/>
        </w:rPr>
        <w:t>Source of samples: National Museums Scotland</w:t>
      </w:r>
    </w:p>
    <w:p w14:paraId="6E4902FC" w14:textId="77777777" w:rsidR="00DE04E5" w:rsidRPr="007B26E6" w:rsidRDefault="00DE04E5" w:rsidP="00DE04E5">
      <w:pPr>
        <w:jc w:val="both"/>
        <w:rPr>
          <w:lang w:eastAsia="en-GB"/>
        </w:rPr>
      </w:pPr>
      <w:r w:rsidRPr="007B26E6">
        <w:rPr>
          <w:color w:val="000000"/>
          <w:lang w:eastAsia="en-GB"/>
        </w:rPr>
        <w:t>Author of entry: Alison Sheridan</w:t>
      </w:r>
    </w:p>
    <w:p w14:paraId="02048030" w14:textId="77777777" w:rsidR="00DE04E5" w:rsidRPr="007B26E6" w:rsidRDefault="00DE04E5" w:rsidP="00DE04E5">
      <w:pPr>
        <w:jc w:val="both"/>
        <w:rPr>
          <w:lang w:eastAsia="en-GB"/>
        </w:rPr>
      </w:pPr>
      <w:r w:rsidRPr="007B26E6">
        <w:rPr>
          <w:color w:val="000000"/>
          <w:lang w:eastAsia="en-GB"/>
        </w:rPr>
        <w:t>References:</w:t>
      </w:r>
    </w:p>
    <w:p w14:paraId="01B66C43" w14:textId="77777777" w:rsidR="00DE04E5" w:rsidRPr="007B26E6" w:rsidRDefault="00DE04E5" w:rsidP="00DE04E5">
      <w:pPr>
        <w:jc w:val="both"/>
        <w:rPr>
          <w:lang w:eastAsia="en-GB"/>
        </w:rPr>
      </w:pPr>
      <w:proofErr w:type="spellStart"/>
      <w:r w:rsidRPr="007B26E6">
        <w:rPr>
          <w:color w:val="000000"/>
          <w:lang w:eastAsia="en-GB"/>
        </w:rPr>
        <w:t>Bownes</w:t>
      </w:r>
      <w:proofErr w:type="spellEnd"/>
      <w:r w:rsidRPr="007B26E6">
        <w:rPr>
          <w:color w:val="000000"/>
          <w:lang w:eastAsia="en-GB"/>
        </w:rPr>
        <w:t xml:space="preserve">, J. 2018. </w:t>
      </w:r>
      <w:r w:rsidRPr="007B26E6">
        <w:rPr>
          <w:i/>
          <w:iCs/>
          <w:color w:val="000000"/>
          <w:lang w:eastAsia="en-GB"/>
        </w:rPr>
        <w:t xml:space="preserve">Reassessing the Scottish Mesolithic-Neolithic Transition: Questions of Diet and Chronology. </w:t>
      </w:r>
      <w:r w:rsidRPr="007B26E6">
        <w:rPr>
          <w:color w:val="000000"/>
          <w:lang w:eastAsia="en-GB"/>
        </w:rPr>
        <w:t xml:space="preserve">PhD thesis, University of Glasgow. </w:t>
      </w:r>
      <w:hyperlink r:id="rId25" w:history="1">
        <w:r w:rsidRPr="00953C34">
          <w:rPr>
            <w:color w:val="0000FF"/>
            <w:u w:val="single"/>
            <w:lang w:eastAsia="en-GB"/>
          </w:rPr>
          <w:t>http://theses.gla.ac.uk/8911/</w:t>
        </w:r>
      </w:hyperlink>
      <w:r w:rsidRPr="007B26E6">
        <w:rPr>
          <w:color w:val="000000"/>
          <w:lang w:eastAsia="en-GB"/>
        </w:rPr>
        <w:t>, accessed June 2020.</w:t>
      </w:r>
    </w:p>
    <w:p w14:paraId="4E63EA02" w14:textId="77777777" w:rsidR="00DE04E5" w:rsidRPr="007B26E6" w:rsidRDefault="00DE04E5" w:rsidP="00DE04E5">
      <w:pPr>
        <w:rPr>
          <w:lang w:eastAsia="en-GB"/>
        </w:rPr>
      </w:pPr>
    </w:p>
    <w:p w14:paraId="6A152AE2" w14:textId="77777777" w:rsidR="00DE04E5" w:rsidRPr="007B26E6" w:rsidRDefault="00DE04E5" w:rsidP="00DE04E5">
      <w:pPr>
        <w:jc w:val="both"/>
        <w:rPr>
          <w:lang w:eastAsia="en-GB"/>
        </w:rPr>
      </w:pPr>
      <w:r w:rsidRPr="007B26E6">
        <w:rPr>
          <w:color w:val="000000"/>
          <w:lang w:eastAsia="en-GB"/>
        </w:rPr>
        <w:t xml:space="preserve">Brace, S., </w:t>
      </w:r>
      <w:proofErr w:type="spellStart"/>
      <w:r w:rsidRPr="007B26E6">
        <w:rPr>
          <w:color w:val="000000"/>
          <w:lang w:eastAsia="en-GB"/>
        </w:rPr>
        <w:t>Diekmann</w:t>
      </w:r>
      <w:proofErr w:type="spellEnd"/>
      <w:r w:rsidRPr="007B26E6">
        <w:rPr>
          <w:color w:val="000000"/>
          <w:lang w:eastAsia="en-GB"/>
        </w:rPr>
        <w:t xml:space="preserve">, Y., Booth, T.J., van </w:t>
      </w:r>
      <w:proofErr w:type="spellStart"/>
      <w:r w:rsidRPr="007B26E6">
        <w:rPr>
          <w:color w:val="000000"/>
          <w:lang w:eastAsia="en-GB"/>
        </w:rPr>
        <w:t>Dorp</w:t>
      </w:r>
      <w:proofErr w:type="spellEnd"/>
      <w:r w:rsidRPr="007B26E6">
        <w:rPr>
          <w:color w:val="000000"/>
          <w:lang w:eastAsia="en-GB"/>
        </w:rPr>
        <w:t xml:space="preserve">, L., </w:t>
      </w:r>
      <w:proofErr w:type="spellStart"/>
      <w:r w:rsidRPr="007B26E6">
        <w:rPr>
          <w:color w:val="000000"/>
          <w:lang w:eastAsia="en-GB"/>
        </w:rPr>
        <w:t>Faltyskova</w:t>
      </w:r>
      <w:proofErr w:type="spellEnd"/>
      <w:r w:rsidRPr="007B26E6">
        <w:rPr>
          <w:color w:val="000000"/>
          <w:lang w:eastAsia="en-GB"/>
        </w:rPr>
        <w:t xml:space="preserve">, Z., Rohland, N., Mallick, S., Olalde, I., Ferry, M., Michel, M., Oppenheimer, J., </w:t>
      </w:r>
      <w:proofErr w:type="spellStart"/>
      <w:r w:rsidRPr="007B26E6">
        <w:rPr>
          <w:color w:val="000000"/>
          <w:lang w:eastAsia="en-GB"/>
        </w:rPr>
        <w:t>Broomandkhoshbacht</w:t>
      </w:r>
      <w:proofErr w:type="spellEnd"/>
      <w:r w:rsidRPr="007B26E6">
        <w:rPr>
          <w:color w:val="000000"/>
          <w:lang w:eastAsia="en-GB"/>
        </w:rPr>
        <w:t xml:space="preserve">, N., Stewardson, K., </w:t>
      </w:r>
      <w:proofErr w:type="spellStart"/>
      <w:r w:rsidRPr="007B26E6">
        <w:rPr>
          <w:color w:val="000000"/>
          <w:lang w:eastAsia="en-GB"/>
        </w:rPr>
        <w:t>Martiniano</w:t>
      </w:r>
      <w:proofErr w:type="spellEnd"/>
      <w:r w:rsidRPr="007B26E6">
        <w:rPr>
          <w:color w:val="000000"/>
          <w:lang w:eastAsia="en-GB"/>
        </w:rPr>
        <w:t xml:space="preserve">, R., Walsh, S., </w:t>
      </w:r>
      <w:proofErr w:type="spellStart"/>
      <w:r w:rsidRPr="007B26E6">
        <w:rPr>
          <w:color w:val="000000"/>
          <w:lang w:eastAsia="en-GB"/>
        </w:rPr>
        <w:t>Kayser</w:t>
      </w:r>
      <w:proofErr w:type="spellEnd"/>
      <w:r w:rsidRPr="007B26E6">
        <w:rPr>
          <w:color w:val="000000"/>
          <w:lang w:eastAsia="en-GB"/>
        </w:rPr>
        <w:t xml:space="preserve">, M., Charlton, S., </w:t>
      </w:r>
      <w:proofErr w:type="spellStart"/>
      <w:r w:rsidRPr="007B26E6">
        <w:rPr>
          <w:color w:val="000000"/>
          <w:lang w:eastAsia="en-GB"/>
        </w:rPr>
        <w:t>Hellenthal</w:t>
      </w:r>
      <w:proofErr w:type="spellEnd"/>
      <w:r w:rsidRPr="007B26E6">
        <w:rPr>
          <w:color w:val="000000"/>
          <w:lang w:eastAsia="en-GB"/>
        </w:rPr>
        <w:t xml:space="preserve">, G., </w:t>
      </w:r>
      <w:proofErr w:type="spellStart"/>
      <w:r w:rsidRPr="007B26E6">
        <w:rPr>
          <w:color w:val="000000"/>
          <w:lang w:eastAsia="en-GB"/>
        </w:rPr>
        <w:t>Armit</w:t>
      </w:r>
      <w:proofErr w:type="spellEnd"/>
      <w:r w:rsidRPr="007B26E6">
        <w:rPr>
          <w:color w:val="000000"/>
          <w:lang w:eastAsia="en-GB"/>
        </w:rPr>
        <w:t xml:space="preserve">, I., Schulting, R., Craig, O.E., Sheridan, A., Parker Pearson, M., Stringer, C., Reich, D., Thomas, M.G., Barnes, I., 2019. Ancient genomes indicate population replacement in Early Neolithic Britain. </w:t>
      </w:r>
      <w:r w:rsidRPr="007B26E6">
        <w:rPr>
          <w:i/>
          <w:iCs/>
          <w:color w:val="000000"/>
          <w:lang w:eastAsia="en-GB"/>
        </w:rPr>
        <w:t>Nature Ecology and Evolution</w:t>
      </w:r>
      <w:r w:rsidRPr="007B26E6">
        <w:rPr>
          <w:color w:val="000000"/>
          <w:lang w:eastAsia="en-GB"/>
        </w:rPr>
        <w:t xml:space="preserve"> 3: 765–771.</w:t>
      </w:r>
    </w:p>
    <w:p w14:paraId="491B0255" w14:textId="77777777" w:rsidR="00DE04E5" w:rsidRPr="007B26E6" w:rsidRDefault="00DE04E5" w:rsidP="00DE04E5">
      <w:pPr>
        <w:rPr>
          <w:lang w:eastAsia="en-GB"/>
        </w:rPr>
      </w:pPr>
    </w:p>
    <w:p w14:paraId="2C3555BD" w14:textId="77777777" w:rsidR="00DE04E5" w:rsidRPr="007B26E6" w:rsidRDefault="00DE04E5" w:rsidP="00DE04E5">
      <w:pPr>
        <w:jc w:val="both"/>
        <w:rPr>
          <w:lang w:eastAsia="en-GB"/>
        </w:rPr>
      </w:pPr>
      <w:r w:rsidRPr="007B26E6">
        <w:rPr>
          <w:color w:val="000000"/>
          <w:lang w:eastAsia="en-GB"/>
        </w:rPr>
        <w:t>Henshall, A.S. and Ritchie, J.N.G. 1995.</w:t>
      </w:r>
      <w:r w:rsidRPr="007B26E6">
        <w:rPr>
          <w:i/>
          <w:iCs/>
          <w:color w:val="000000"/>
          <w:lang w:eastAsia="en-GB"/>
        </w:rPr>
        <w:t xml:space="preserve"> The Chambered Cairns of Sutherland</w:t>
      </w:r>
      <w:r w:rsidRPr="007B26E6">
        <w:rPr>
          <w:color w:val="000000"/>
          <w:lang w:eastAsia="en-GB"/>
        </w:rPr>
        <w:t>. Edinburgh: Edinburgh University Press.</w:t>
      </w:r>
    </w:p>
    <w:p w14:paraId="15270BDB" w14:textId="77777777" w:rsidR="00DE04E5" w:rsidRPr="007B26E6" w:rsidRDefault="00DE04E5" w:rsidP="00DE04E5">
      <w:pPr>
        <w:rPr>
          <w:lang w:eastAsia="en-GB"/>
        </w:rPr>
      </w:pPr>
    </w:p>
    <w:p w14:paraId="15FE7C05" w14:textId="77777777" w:rsidR="00DE04E5" w:rsidRPr="007B26E6" w:rsidRDefault="00DE04E5" w:rsidP="00DE04E5">
      <w:pPr>
        <w:jc w:val="both"/>
        <w:rPr>
          <w:lang w:eastAsia="en-GB"/>
        </w:rPr>
      </w:pPr>
      <w:r w:rsidRPr="007B26E6">
        <w:rPr>
          <w:color w:val="000000"/>
          <w:lang w:eastAsia="en-GB"/>
        </w:rPr>
        <w:t xml:space="preserve">Henshall, A.S. and Taylor, H.W.Y. 1957. A Bronze Age burial at </w:t>
      </w:r>
      <w:proofErr w:type="spellStart"/>
      <w:r w:rsidRPr="007B26E6">
        <w:rPr>
          <w:color w:val="000000"/>
          <w:lang w:eastAsia="en-GB"/>
        </w:rPr>
        <w:t>Embo</w:t>
      </w:r>
      <w:proofErr w:type="spellEnd"/>
      <w:r w:rsidRPr="007B26E6">
        <w:rPr>
          <w:color w:val="000000"/>
          <w:lang w:eastAsia="en-GB"/>
        </w:rPr>
        <w:t>, Sutherland.</w:t>
      </w:r>
      <w:r w:rsidRPr="007B26E6">
        <w:rPr>
          <w:i/>
          <w:iCs/>
          <w:color w:val="000000"/>
          <w:lang w:eastAsia="en-GB"/>
        </w:rPr>
        <w:t xml:space="preserve"> Proceedings of the Society of Antiquaries of Scotland</w:t>
      </w:r>
      <w:r w:rsidRPr="007B26E6">
        <w:rPr>
          <w:color w:val="000000"/>
          <w:lang w:eastAsia="en-GB"/>
        </w:rPr>
        <w:t xml:space="preserve"> 90: 225‒7.</w:t>
      </w:r>
    </w:p>
    <w:p w14:paraId="5EE88CC7" w14:textId="77777777" w:rsidR="00DE04E5" w:rsidRPr="007B26E6" w:rsidRDefault="00DE04E5" w:rsidP="00DE04E5">
      <w:pPr>
        <w:rPr>
          <w:lang w:eastAsia="en-GB"/>
        </w:rPr>
      </w:pPr>
    </w:p>
    <w:p w14:paraId="1A6D9AA4" w14:textId="77777777" w:rsidR="00DE04E5" w:rsidRPr="007B26E6" w:rsidRDefault="00DE04E5" w:rsidP="00DE04E5">
      <w:pPr>
        <w:jc w:val="both"/>
        <w:rPr>
          <w:lang w:eastAsia="en-GB"/>
        </w:rPr>
      </w:pPr>
      <w:r w:rsidRPr="007B26E6">
        <w:rPr>
          <w:color w:val="000000"/>
          <w:lang w:eastAsia="en-GB"/>
        </w:rPr>
        <w:t xml:space="preserve">Henshall, A.S. and Wallace, J.C. 1963 The excavation of a chambered cairn at </w:t>
      </w:r>
      <w:proofErr w:type="spellStart"/>
      <w:r w:rsidRPr="007B26E6">
        <w:rPr>
          <w:color w:val="000000"/>
          <w:lang w:eastAsia="en-GB"/>
        </w:rPr>
        <w:t>Embo</w:t>
      </w:r>
      <w:proofErr w:type="spellEnd"/>
      <w:r w:rsidRPr="007B26E6">
        <w:rPr>
          <w:color w:val="000000"/>
          <w:lang w:eastAsia="en-GB"/>
        </w:rPr>
        <w:t xml:space="preserve">, Sutherland. </w:t>
      </w:r>
      <w:r w:rsidRPr="007B26E6">
        <w:rPr>
          <w:i/>
          <w:iCs/>
          <w:color w:val="000000"/>
          <w:lang w:eastAsia="en-GB"/>
        </w:rPr>
        <w:t>Proceedings of the Society of Antiquaries of Scotland</w:t>
      </w:r>
      <w:r w:rsidRPr="007B26E6">
        <w:rPr>
          <w:color w:val="000000"/>
          <w:lang w:eastAsia="en-GB"/>
        </w:rPr>
        <w:t xml:space="preserve"> 96, 9‒36.</w:t>
      </w:r>
    </w:p>
    <w:p w14:paraId="79D25214" w14:textId="77777777" w:rsidR="00DE04E5" w:rsidRPr="007B26E6" w:rsidRDefault="00DE04E5" w:rsidP="00DE04E5">
      <w:pPr>
        <w:rPr>
          <w:lang w:eastAsia="en-GB"/>
        </w:rPr>
      </w:pPr>
    </w:p>
    <w:p w14:paraId="14A3B491"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190–196.</w:t>
      </w:r>
    </w:p>
    <w:p w14:paraId="6752D658" w14:textId="77777777" w:rsidR="00DE04E5" w:rsidRPr="007B26E6" w:rsidRDefault="00DE04E5" w:rsidP="00DE04E5">
      <w:pPr>
        <w:rPr>
          <w:lang w:eastAsia="en-GB"/>
        </w:rPr>
      </w:pPr>
    </w:p>
    <w:p w14:paraId="6FF5EC98" w14:textId="77777777" w:rsidR="00DE04E5" w:rsidRPr="007B26E6" w:rsidRDefault="00DE04E5" w:rsidP="00DE04E5">
      <w:pPr>
        <w:jc w:val="both"/>
        <w:rPr>
          <w:lang w:eastAsia="en-GB"/>
        </w:rPr>
      </w:pPr>
      <w:r w:rsidRPr="007B26E6">
        <w:rPr>
          <w:color w:val="000000"/>
          <w:lang w:eastAsia="en-GB"/>
        </w:rPr>
        <w:t xml:space="preserve">Sheridan, J.A. and Schulting, R.J. 2020. Making sense of Scottish Neolithic funerary monuments: tracing trajectories and understanding their rationale. In A.-B. </w:t>
      </w:r>
      <w:proofErr w:type="spellStart"/>
      <w:r w:rsidRPr="007B26E6">
        <w:rPr>
          <w:color w:val="000000"/>
          <w:lang w:eastAsia="en-GB"/>
        </w:rPr>
        <w:t>Gebauer</w:t>
      </w:r>
      <w:proofErr w:type="spellEnd"/>
      <w:r w:rsidRPr="007B26E6">
        <w:rPr>
          <w:color w:val="000000"/>
          <w:lang w:eastAsia="en-GB"/>
        </w:rPr>
        <w:t>, L. </w:t>
      </w:r>
    </w:p>
    <w:p w14:paraId="4882825F" w14:textId="77777777" w:rsidR="00DE04E5" w:rsidRPr="007B26E6" w:rsidRDefault="00DE04E5" w:rsidP="00DE04E5">
      <w:pPr>
        <w:jc w:val="both"/>
        <w:rPr>
          <w:lang w:eastAsia="en-GB"/>
        </w:rPr>
      </w:pPr>
      <w:proofErr w:type="spellStart"/>
      <w:r w:rsidRPr="007B26E6">
        <w:rPr>
          <w:color w:val="000000"/>
          <w:lang w:eastAsia="en-GB"/>
        </w:rPr>
        <w:t>Sørensen</w:t>
      </w:r>
      <w:proofErr w:type="spellEnd"/>
      <w:r w:rsidRPr="007B26E6">
        <w:rPr>
          <w:color w:val="000000"/>
          <w:lang w:eastAsia="en-GB"/>
        </w:rPr>
        <w:t xml:space="preserve">, A. </w:t>
      </w:r>
      <w:proofErr w:type="spellStart"/>
      <w:r w:rsidRPr="007B26E6">
        <w:rPr>
          <w:color w:val="000000"/>
          <w:lang w:eastAsia="en-GB"/>
        </w:rPr>
        <w:t>Teather</w:t>
      </w:r>
      <w:proofErr w:type="spellEnd"/>
      <w:r w:rsidRPr="007B26E6">
        <w:rPr>
          <w:color w:val="000000"/>
          <w:lang w:eastAsia="en-GB"/>
        </w:rPr>
        <w:t xml:space="preserve"> and A. de Valera (eds), </w:t>
      </w:r>
      <w:r w:rsidRPr="007B26E6">
        <w:rPr>
          <w:i/>
          <w:iCs/>
          <w:color w:val="000000"/>
          <w:lang w:eastAsia="en-GB"/>
        </w:rPr>
        <w:t xml:space="preserve">Monumentalizing life in Neolithic Europe: Narratives of continuity and change, </w:t>
      </w:r>
      <w:r w:rsidRPr="007B26E6">
        <w:rPr>
          <w:color w:val="222222"/>
          <w:lang w:eastAsia="en-GB"/>
        </w:rPr>
        <w:t>195‒215</w:t>
      </w:r>
      <w:r w:rsidRPr="007B26E6">
        <w:rPr>
          <w:color w:val="000000"/>
          <w:lang w:eastAsia="en-GB"/>
        </w:rPr>
        <w:t>. Oxford: Oxbow.</w:t>
      </w:r>
    </w:p>
    <w:p w14:paraId="51D059CA" w14:textId="77777777" w:rsidR="00DE04E5" w:rsidRPr="007B26E6" w:rsidRDefault="00DE04E5" w:rsidP="00DE04E5">
      <w:pPr>
        <w:rPr>
          <w:lang w:eastAsia="en-GB"/>
        </w:rPr>
      </w:pPr>
    </w:p>
    <w:p w14:paraId="41118E13" w14:textId="77777777" w:rsidR="00DE04E5" w:rsidRPr="007B26E6" w:rsidRDefault="00DE04E5" w:rsidP="00DE04E5">
      <w:pPr>
        <w:jc w:val="both"/>
        <w:rPr>
          <w:lang w:eastAsia="en-GB"/>
        </w:rPr>
      </w:pPr>
      <w:r w:rsidRPr="007B26E6">
        <w:rPr>
          <w:color w:val="000000"/>
          <w:lang w:eastAsia="en-GB"/>
        </w:rPr>
        <w:t xml:space="preserve">Sheridan, J.A., </w:t>
      </w:r>
      <w:proofErr w:type="spellStart"/>
      <w:r w:rsidRPr="007B26E6">
        <w:rPr>
          <w:color w:val="000000"/>
          <w:lang w:eastAsia="en-GB"/>
        </w:rPr>
        <w:t>Armit</w:t>
      </w:r>
      <w:proofErr w:type="spellEnd"/>
      <w:r w:rsidRPr="007B26E6">
        <w:rPr>
          <w:color w:val="000000"/>
          <w:lang w:eastAsia="en-GB"/>
        </w:rPr>
        <w:t xml:space="preserve">, I., Reich, D., Booth, T., Bernardos, R., Barnes, I., Thomas, M. Charlton, S., Craig, O., Lawson, J., </w:t>
      </w:r>
      <w:proofErr w:type="spellStart"/>
      <w:r w:rsidRPr="007B26E6">
        <w:rPr>
          <w:color w:val="000000"/>
          <w:lang w:eastAsia="en-GB"/>
        </w:rPr>
        <w:t>Dulias</w:t>
      </w:r>
      <w:proofErr w:type="spellEnd"/>
      <w:r w:rsidRPr="007B26E6">
        <w:rPr>
          <w:color w:val="000000"/>
          <w:lang w:eastAsia="en-GB"/>
        </w:rPr>
        <w:t xml:space="preserve">, K., Edwards, C.J., Pala, M., Richards, M.B., </w:t>
      </w:r>
      <w:proofErr w:type="spellStart"/>
      <w:r w:rsidRPr="007B26E6">
        <w:rPr>
          <w:color w:val="000000"/>
          <w:lang w:eastAsia="en-GB"/>
        </w:rPr>
        <w:t>Margaryan</w:t>
      </w:r>
      <w:proofErr w:type="spellEnd"/>
      <w:r w:rsidRPr="007B26E6">
        <w:rPr>
          <w:color w:val="000000"/>
          <w:lang w:eastAsia="en-GB"/>
        </w:rPr>
        <w:t xml:space="preserve">, A., Kristiansen, K., Willerslev, E., Allentoft, M., Britton, K., Noble, G., </w:t>
      </w:r>
      <w:proofErr w:type="spellStart"/>
      <w:r w:rsidRPr="007B26E6">
        <w:rPr>
          <w:color w:val="000000"/>
          <w:lang w:eastAsia="en-GB"/>
        </w:rPr>
        <w:t>Flink</w:t>
      </w:r>
      <w:proofErr w:type="spellEnd"/>
      <w:r w:rsidRPr="007B26E6">
        <w:rPr>
          <w:color w:val="000000"/>
          <w:lang w:eastAsia="en-GB"/>
        </w:rPr>
        <w:t xml:space="preserve">, L.G., </w:t>
      </w:r>
      <w:proofErr w:type="spellStart"/>
      <w:r w:rsidRPr="007B26E6">
        <w:rPr>
          <w:color w:val="000000"/>
          <w:lang w:eastAsia="en-GB"/>
        </w:rPr>
        <w:t>Talamo</w:t>
      </w:r>
      <w:proofErr w:type="spellEnd"/>
      <w:r w:rsidRPr="007B26E6">
        <w:rPr>
          <w:color w:val="000000"/>
          <w:lang w:eastAsia="en-GB"/>
        </w:rPr>
        <w:t>, S., Curtis, N., Cooper, A., Cole, S. and Brown, L. 2018 A summary round-up list of Scottish archaeological human remains that have been sampled/</w:t>
      </w:r>
      <w:proofErr w:type="spellStart"/>
      <w:r w:rsidRPr="007B26E6">
        <w:rPr>
          <w:color w:val="000000"/>
          <w:lang w:eastAsia="en-GB"/>
        </w:rPr>
        <w:t>analysed</w:t>
      </w:r>
      <w:proofErr w:type="spellEnd"/>
      <w:r w:rsidRPr="007B26E6">
        <w:rPr>
          <w:color w:val="000000"/>
          <w:lang w:eastAsia="en-GB"/>
        </w:rPr>
        <w:t xml:space="preserve"> for DNA as of January 2019. </w:t>
      </w:r>
      <w:r w:rsidRPr="007B26E6">
        <w:rPr>
          <w:i/>
          <w:iCs/>
          <w:color w:val="000000"/>
          <w:lang w:eastAsia="en-GB"/>
        </w:rPr>
        <w:t>Discovery and Excavation in Scotland</w:t>
      </w:r>
      <w:r w:rsidRPr="007B26E6">
        <w:rPr>
          <w:color w:val="000000"/>
          <w:lang w:eastAsia="en-GB"/>
        </w:rPr>
        <w:t xml:space="preserve"> 19: 227–8 (227–250 in online version,</w:t>
      </w:r>
      <w:r w:rsidRPr="007B26E6">
        <w:rPr>
          <w:color w:val="FF0000"/>
          <w:lang w:eastAsia="en-GB"/>
        </w:rPr>
        <w:t xml:space="preserve"> </w:t>
      </w:r>
      <w:hyperlink r:id="rId26" w:history="1">
        <w:r w:rsidRPr="00953C34">
          <w:rPr>
            <w:color w:val="0000FF"/>
            <w:u w:val="single"/>
            <w:lang w:eastAsia="en-GB"/>
          </w:rPr>
          <w:t>https://archaeologyscotland.org.uk/join-us/discovery-and-excavation-scotland/</w:t>
        </w:r>
      </w:hyperlink>
      <w:r w:rsidRPr="007B26E6">
        <w:rPr>
          <w:color w:val="000000"/>
          <w:lang w:eastAsia="en-GB"/>
        </w:rPr>
        <w:t>)</w:t>
      </w:r>
    </w:p>
    <w:p w14:paraId="598433C3" w14:textId="77777777" w:rsidR="00DE04E5" w:rsidRPr="007B26E6" w:rsidRDefault="00DE04E5" w:rsidP="00DE04E5">
      <w:pPr>
        <w:rPr>
          <w:lang w:eastAsia="en-GB"/>
        </w:rPr>
      </w:pPr>
    </w:p>
    <w:p w14:paraId="3FC296E8" w14:textId="77777777" w:rsidR="00DE04E5" w:rsidRPr="007B26E6" w:rsidRDefault="00DE04E5" w:rsidP="00DE04E5">
      <w:pPr>
        <w:jc w:val="both"/>
        <w:rPr>
          <w:lang w:eastAsia="en-GB"/>
        </w:rPr>
      </w:pPr>
      <w:proofErr w:type="spellStart"/>
      <w:r w:rsidRPr="007B26E6">
        <w:rPr>
          <w:b/>
          <w:bCs/>
          <w:color w:val="000000"/>
          <w:lang w:eastAsia="en-GB"/>
        </w:rPr>
        <w:t>Hornish</w:t>
      </w:r>
      <w:proofErr w:type="spellEnd"/>
      <w:r w:rsidRPr="007B26E6">
        <w:rPr>
          <w:b/>
          <w:bCs/>
          <w:color w:val="000000"/>
          <w:lang w:eastAsia="en-GB"/>
        </w:rPr>
        <w:t xml:space="preserve"> Point, South </w:t>
      </w:r>
      <w:proofErr w:type="spellStart"/>
      <w:r w:rsidRPr="007B26E6">
        <w:rPr>
          <w:b/>
          <w:bCs/>
          <w:color w:val="000000"/>
          <w:lang w:eastAsia="en-GB"/>
        </w:rPr>
        <w:t>Uist</w:t>
      </w:r>
      <w:proofErr w:type="spellEnd"/>
      <w:r w:rsidRPr="007B26E6">
        <w:rPr>
          <w:b/>
          <w:bCs/>
          <w:color w:val="000000"/>
          <w:lang w:eastAsia="en-GB"/>
        </w:rPr>
        <w:t>, Scotland, UK</w:t>
      </w:r>
    </w:p>
    <w:p w14:paraId="27241EAB" w14:textId="77777777" w:rsidR="00DE04E5" w:rsidRPr="007B26E6" w:rsidRDefault="00DE04E5" w:rsidP="00DE04E5">
      <w:pPr>
        <w:jc w:val="both"/>
        <w:rPr>
          <w:lang w:eastAsia="en-GB"/>
        </w:rPr>
      </w:pPr>
      <w:r w:rsidRPr="007B26E6">
        <w:rPr>
          <w:color w:val="000000"/>
          <w:lang w:eastAsia="en-GB"/>
        </w:rPr>
        <w:t xml:space="preserve">Excavation of an eroding coastal midden at </w:t>
      </w:r>
      <w:proofErr w:type="spellStart"/>
      <w:r w:rsidRPr="007B26E6">
        <w:rPr>
          <w:color w:val="000000"/>
          <w:lang w:eastAsia="en-GB"/>
        </w:rPr>
        <w:t>Hornish</w:t>
      </w:r>
      <w:proofErr w:type="spellEnd"/>
      <w:r w:rsidRPr="007B26E6">
        <w:rPr>
          <w:color w:val="000000"/>
          <w:lang w:eastAsia="en-GB"/>
        </w:rPr>
        <w:t xml:space="preserve"> Point, South </w:t>
      </w:r>
      <w:proofErr w:type="spellStart"/>
      <w:r w:rsidRPr="007B26E6">
        <w:rPr>
          <w:color w:val="000000"/>
          <w:lang w:eastAsia="en-GB"/>
        </w:rPr>
        <w:t>Uist</w:t>
      </w:r>
      <w:proofErr w:type="spellEnd"/>
      <w:r w:rsidRPr="007B26E6">
        <w:rPr>
          <w:color w:val="000000"/>
          <w:lang w:eastAsia="en-GB"/>
        </w:rPr>
        <w:t>, in 1984, revealed the remains of several superimposed drystone buildings and associated features of broadly Iron Age date (James and McCullagh 2003; Canmore ID</w:t>
      </w:r>
      <w:r w:rsidRPr="007B26E6">
        <w:rPr>
          <w:b/>
          <w:bCs/>
          <w:color w:val="000000"/>
          <w:lang w:eastAsia="en-GB"/>
        </w:rPr>
        <w:t> </w:t>
      </w:r>
      <w:r w:rsidRPr="007B26E6">
        <w:rPr>
          <w:color w:val="000000"/>
          <w:lang w:eastAsia="en-GB"/>
        </w:rPr>
        <w:t xml:space="preserve">9913). The incomplete remains of a juvenile skeleton were distributed between four pits under the floor of a wheelhouse-like building, along with parts of two cattle and two sheep, all young. This individual, aged 12 years±20 months at death, displayed diagonal chop-marks to the fourth and fifth lumbar vertebrae, made with a sharp blade (Barber et al. 1989; Lee 2003). That these two </w:t>
      </w:r>
      <w:proofErr w:type="gramStart"/>
      <w:r w:rsidRPr="007B26E6">
        <w:rPr>
          <w:color w:val="000000"/>
          <w:lang w:eastAsia="en-GB"/>
        </w:rPr>
        <w:t>sharp-force</w:t>
      </w:r>
      <w:proofErr w:type="gramEnd"/>
      <w:r w:rsidRPr="007B26E6">
        <w:rPr>
          <w:color w:val="000000"/>
          <w:lang w:eastAsia="en-GB"/>
        </w:rPr>
        <w:t xml:space="preserve"> blows to the lower back are likely to have been the cause of death (Tucker 2012, 518), rather </w:t>
      </w:r>
      <w:r w:rsidRPr="007B26E6">
        <w:rPr>
          <w:color w:val="000000"/>
          <w:lang w:eastAsia="en-GB"/>
        </w:rPr>
        <w:lastRenderedPageBreak/>
        <w:t>than relating to the post-mortem division of the body, is suggested by the fact that vertebrae adjacent to the cut ones were present, in articulation, in the pit in question. The body appears to have decomposed substantially before being placed into the pits, suggesting that this individual had been subject to complex and protracted mortuary rituals prior to eventual burial (</w:t>
      </w:r>
      <w:proofErr w:type="spellStart"/>
      <w:r w:rsidRPr="007B26E6">
        <w:rPr>
          <w:color w:val="000000"/>
          <w:lang w:eastAsia="en-GB"/>
        </w:rPr>
        <w:t>Armit</w:t>
      </w:r>
      <w:proofErr w:type="spellEnd"/>
      <w:r w:rsidRPr="007B26E6">
        <w:rPr>
          <w:color w:val="000000"/>
          <w:lang w:eastAsia="en-GB"/>
        </w:rPr>
        <w:t xml:space="preserve"> 2012, 204‒8). </w:t>
      </w:r>
      <w:proofErr w:type="spellStart"/>
      <w:r w:rsidRPr="007B26E6">
        <w:rPr>
          <w:color w:val="000000"/>
          <w:lang w:eastAsia="en-GB"/>
        </w:rPr>
        <w:t>Histomorphological</w:t>
      </w:r>
      <w:proofErr w:type="spellEnd"/>
      <w:r w:rsidRPr="007B26E6">
        <w:rPr>
          <w:color w:val="000000"/>
          <w:lang w:eastAsia="en-GB"/>
        </w:rPr>
        <w:t xml:space="preserve"> examination of the right femur shaft by Dr Tom Booth revealed that the body probably retained some soft tissue when deposited in the pits (unpublished report in NMS; see also Booth 2016). The animal deposits, which show butchery marks, are likely to represent the debris of </w:t>
      </w:r>
      <w:proofErr w:type="spellStart"/>
      <w:r w:rsidRPr="007B26E6">
        <w:rPr>
          <w:color w:val="000000"/>
          <w:lang w:eastAsia="en-GB"/>
        </w:rPr>
        <w:t>ritualised</w:t>
      </w:r>
      <w:proofErr w:type="spellEnd"/>
      <w:r w:rsidRPr="007B26E6">
        <w:rPr>
          <w:color w:val="000000"/>
          <w:lang w:eastAsia="en-GB"/>
        </w:rPr>
        <w:t xml:space="preserve"> feasting activity associated with the foundation of the building.</w:t>
      </w:r>
    </w:p>
    <w:p w14:paraId="2FB95E8A" w14:textId="77777777" w:rsidR="00DE04E5" w:rsidRPr="007B26E6" w:rsidRDefault="00DE04E5" w:rsidP="00DE04E5">
      <w:pPr>
        <w:rPr>
          <w:lang w:eastAsia="en-GB"/>
        </w:rPr>
      </w:pPr>
    </w:p>
    <w:p w14:paraId="756C947E" w14:textId="4757F51E" w:rsidR="00DE04E5" w:rsidRPr="007B26E6" w:rsidRDefault="00DE04E5" w:rsidP="00DE04E5">
      <w:pPr>
        <w:jc w:val="both"/>
        <w:rPr>
          <w:lang w:eastAsia="en-GB"/>
        </w:rPr>
      </w:pPr>
      <w:r w:rsidRPr="007B26E6">
        <w:rPr>
          <w:color w:val="000000"/>
          <w:lang w:eastAsia="en-GB"/>
        </w:rPr>
        <w:t xml:space="preserve">A left </w:t>
      </w:r>
      <w:r w:rsidRPr="00EF6361">
        <w:rPr>
          <w:color w:val="000000"/>
          <w:lang w:eastAsia="en-GB"/>
        </w:rPr>
        <w:t xml:space="preserve">metacarpal from the juvenile individual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yielding sample I2699</w:t>
      </w:r>
      <w:r w:rsidRPr="007B26E6">
        <w:rPr>
          <w:color w:val="000000"/>
          <w:lang w:eastAsia="en-GB"/>
        </w:rPr>
        <w:t xml:space="preserve"> (male). The skeleton is dated to 2050±30 BP (SUERC-24241; 159 cal BCE‒cal CE 26).</w:t>
      </w:r>
    </w:p>
    <w:p w14:paraId="6189A719" w14:textId="77777777" w:rsidR="00DE04E5" w:rsidRPr="007B26E6" w:rsidRDefault="00DE04E5" w:rsidP="00DE04E5">
      <w:pPr>
        <w:rPr>
          <w:lang w:eastAsia="en-GB"/>
        </w:rPr>
      </w:pPr>
    </w:p>
    <w:p w14:paraId="78DC57B3" w14:textId="77777777" w:rsidR="00DE04E5" w:rsidRPr="007B26E6" w:rsidRDefault="00DE04E5" w:rsidP="00DE04E5">
      <w:pPr>
        <w:jc w:val="both"/>
        <w:rPr>
          <w:lang w:eastAsia="en-GB"/>
        </w:rPr>
      </w:pPr>
      <w:r w:rsidRPr="007B26E6">
        <w:rPr>
          <w:color w:val="000000"/>
          <w:lang w:eastAsia="en-GB"/>
        </w:rPr>
        <w:t>Source of sample: National Museums Scotland</w:t>
      </w:r>
    </w:p>
    <w:p w14:paraId="381D6444" w14:textId="77777777" w:rsidR="00DE04E5" w:rsidRPr="007B26E6" w:rsidRDefault="00DE04E5" w:rsidP="00DE04E5">
      <w:pPr>
        <w:jc w:val="both"/>
        <w:rPr>
          <w:lang w:eastAsia="en-GB"/>
        </w:rPr>
      </w:pPr>
      <w:r w:rsidRPr="007B26E6">
        <w:rPr>
          <w:color w:val="000000"/>
          <w:lang w:eastAsia="en-GB"/>
        </w:rPr>
        <w:t xml:space="preserve">Authors of entry: Ian </w:t>
      </w:r>
      <w:proofErr w:type="spellStart"/>
      <w:r w:rsidRPr="007B26E6">
        <w:rPr>
          <w:color w:val="000000"/>
          <w:lang w:eastAsia="en-GB"/>
        </w:rPr>
        <w:t>Armit</w:t>
      </w:r>
      <w:proofErr w:type="spellEnd"/>
      <w:r w:rsidRPr="007B26E6">
        <w:rPr>
          <w:color w:val="000000"/>
          <w:lang w:eastAsia="en-GB"/>
        </w:rPr>
        <w:t xml:space="preserve"> and Alison Sheridan</w:t>
      </w:r>
    </w:p>
    <w:p w14:paraId="5A9C5074" w14:textId="77777777" w:rsidR="00DE04E5" w:rsidRPr="007B26E6" w:rsidRDefault="00DE04E5" w:rsidP="00DE04E5">
      <w:pPr>
        <w:jc w:val="both"/>
        <w:rPr>
          <w:lang w:eastAsia="en-GB"/>
        </w:rPr>
      </w:pPr>
      <w:r w:rsidRPr="007B26E6">
        <w:rPr>
          <w:color w:val="000000"/>
          <w:lang w:eastAsia="en-GB"/>
        </w:rPr>
        <w:t>References:</w:t>
      </w:r>
    </w:p>
    <w:p w14:paraId="39C7647B" w14:textId="77777777" w:rsidR="00DE04E5" w:rsidRPr="007B26E6" w:rsidRDefault="00DE04E5" w:rsidP="00DE04E5">
      <w:pPr>
        <w:jc w:val="both"/>
        <w:rPr>
          <w:lang w:eastAsia="en-GB"/>
        </w:rPr>
      </w:pPr>
      <w:proofErr w:type="spellStart"/>
      <w:r w:rsidRPr="007B26E6">
        <w:rPr>
          <w:color w:val="000000"/>
          <w:lang w:eastAsia="en-GB"/>
        </w:rPr>
        <w:t>Armit</w:t>
      </w:r>
      <w:proofErr w:type="spellEnd"/>
      <w:r w:rsidRPr="007B26E6">
        <w:rPr>
          <w:color w:val="000000"/>
          <w:lang w:eastAsia="en-GB"/>
        </w:rPr>
        <w:t xml:space="preserve">, I. 2012. </w:t>
      </w:r>
      <w:r w:rsidRPr="007B26E6">
        <w:rPr>
          <w:i/>
          <w:iCs/>
          <w:color w:val="000000"/>
          <w:lang w:eastAsia="en-GB"/>
        </w:rPr>
        <w:t>Headhunting and the Body in Iron Age Europe</w:t>
      </w:r>
      <w:r w:rsidRPr="007B26E6">
        <w:rPr>
          <w:color w:val="000000"/>
          <w:lang w:eastAsia="en-GB"/>
        </w:rPr>
        <w:t>. Cambridge: Cambridge University Press.</w:t>
      </w:r>
    </w:p>
    <w:p w14:paraId="3166A391" w14:textId="77777777" w:rsidR="00DE04E5" w:rsidRPr="007B26E6" w:rsidRDefault="00DE04E5" w:rsidP="00DE04E5">
      <w:pPr>
        <w:rPr>
          <w:lang w:eastAsia="en-GB"/>
        </w:rPr>
      </w:pPr>
    </w:p>
    <w:p w14:paraId="499DC632" w14:textId="77777777" w:rsidR="00DE04E5" w:rsidRPr="007B26E6" w:rsidRDefault="00DE04E5" w:rsidP="00DE04E5">
      <w:pPr>
        <w:jc w:val="both"/>
        <w:rPr>
          <w:lang w:eastAsia="en-GB"/>
        </w:rPr>
      </w:pPr>
      <w:r w:rsidRPr="007B26E6">
        <w:rPr>
          <w:color w:val="000000"/>
          <w:lang w:eastAsia="en-GB"/>
        </w:rPr>
        <w:t xml:space="preserve">Barber, J., Halstead, P., James, H. and Lee, F. 1989. An unusual Iron Age burial at </w:t>
      </w:r>
      <w:proofErr w:type="spellStart"/>
      <w:r w:rsidRPr="007B26E6">
        <w:rPr>
          <w:color w:val="000000"/>
          <w:lang w:eastAsia="en-GB"/>
        </w:rPr>
        <w:t>Hornish</w:t>
      </w:r>
      <w:proofErr w:type="spellEnd"/>
      <w:r w:rsidRPr="007B26E6">
        <w:rPr>
          <w:color w:val="000000"/>
          <w:lang w:eastAsia="en-GB"/>
        </w:rPr>
        <w:t xml:space="preserve"> Point, South </w:t>
      </w:r>
      <w:proofErr w:type="spellStart"/>
      <w:r w:rsidRPr="007B26E6">
        <w:rPr>
          <w:color w:val="000000"/>
          <w:lang w:eastAsia="en-GB"/>
        </w:rPr>
        <w:t>Uist</w:t>
      </w:r>
      <w:proofErr w:type="spellEnd"/>
      <w:r w:rsidRPr="007B26E6">
        <w:rPr>
          <w:color w:val="000000"/>
          <w:lang w:eastAsia="en-GB"/>
        </w:rPr>
        <w:t xml:space="preserve">. </w:t>
      </w:r>
      <w:r w:rsidRPr="007B26E6">
        <w:rPr>
          <w:i/>
          <w:iCs/>
          <w:color w:val="000000"/>
          <w:lang w:eastAsia="en-GB"/>
        </w:rPr>
        <w:t>Antiquity</w:t>
      </w:r>
      <w:r w:rsidRPr="007B26E6">
        <w:rPr>
          <w:color w:val="000000"/>
          <w:lang w:eastAsia="en-GB"/>
        </w:rPr>
        <w:t xml:space="preserve"> 63: 773‒8.</w:t>
      </w:r>
    </w:p>
    <w:p w14:paraId="44C941CF" w14:textId="77777777" w:rsidR="00DE04E5" w:rsidRPr="007B26E6" w:rsidRDefault="00DE04E5" w:rsidP="00DE04E5">
      <w:pPr>
        <w:rPr>
          <w:lang w:eastAsia="en-GB"/>
        </w:rPr>
      </w:pPr>
    </w:p>
    <w:p w14:paraId="77EE6D46" w14:textId="77777777" w:rsidR="00DE04E5" w:rsidRPr="007B26E6" w:rsidRDefault="00DE04E5" w:rsidP="00DE04E5">
      <w:pPr>
        <w:jc w:val="both"/>
        <w:rPr>
          <w:lang w:eastAsia="en-GB"/>
        </w:rPr>
      </w:pPr>
      <w:r w:rsidRPr="007B26E6">
        <w:rPr>
          <w:color w:val="000000"/>
          <w:lang w:eastAsia="en-GB"/>
        </w:rPr>
        <w:t xml:space="preserve">Booth, T. 2016. An investigation into the relationship between funerary treatment and bacterial bioerosion in European archaeological human bone. </w:t>
      </w:r>
      <w:r w:rsidRPr="007B26E6">
        <w:rPr>
          <w:i/>
          <w:iCs/>
          <w:color w:val="000000"/>
          <w:lang w:eastAsia="en-GB"/>
        </w:rPr>
        <w:t>Archaeometry</w:t>
      </w:r>
      <w:r w:rsidRPr="007B26E6">
        <w:rPr>
          <w:color w:val="000000"/>
          <w:lang w:eastAsia="en-GB"/>
        </w:rPr>
        <w:t xml:space="preserve"> 58(3): 484‒99.</w:t>
      </w:r>
    </w:p>
    <w:p w14:paraId="10E316C9" w14:textId="77777777" w:rsidR="00DE04E5" w:rsidRPr="007B26E6" w:rsidRDefault="00DE04E5" w:rsidP="00DE04E5">
      <w:pPr>
        <w:rPr>
          <w:lang w:eastAsia="en-GB"/>
        </w:rPr>
      </w:pPr>
    </w:p>
    <w:p w14:paraId="72EDD656" w14:textId="77777777" w:rsidR="00DE04E5" w:rsidRPr="007B26E6" w:rsidRDefault="00DE04E5" w:rsidP="00DE04E5">
      <w:pPr>
        <w:jc w:val="both"/>
        <w:rPr>
          <w:lang w:eastAsia="en-GB"/>
        </w:rPr>
      </w:pPr>
      <w:r w:rsidRPr="007B26E6">
        <w:rPr>
          <w:color w:val="000000"/>
          <w:lang w:eastAsia="en-GB"/>
        </w:rPr>
        <w:t xml:space="preserve">James, H. F. and McCullagh, R.P. J. 2003. Excavations at </w:t>
      </w:r>
      <w:proofErr w:type="spellStart"/>
      <w:r w:rsidRPr="007B26E6">
        <w:rPr>
          <w:color w:val="000000"/>
          <w:lang w:eastAsia="en-GB"/>
        </w:rPr>
        <w:t>Hornish</w:t>
      </w:r>
      <w:proofErr w:type="spellEnd"/>
      <w:r w:rsidRPr="007B26E6">
        <w:rPr>
          <w:color w:val="000000"/>
          <w:lang w:eastAsia="en-GB"/>
        </w:rPr>
        <w:t xml:space="preserve"> Point, in J. Barber, </w:t>
      </w:r>
      <w:r w:rsidRPr="007B26E6">
        <w:rPr>
          <w:i/>
          <w:iCs/>
          <w:color w:val="000000"/>
          <w:lang w:eastAsia="en-GB"/>
        </w:rPr>
        <w:t>Bronze Age Farms and Iron Age Farm Mounds of the Outer Hebrides</w:t>
      </w:r>
      <w:r w:rsidRPr="007B26E6">
        <w:rPr>
          <w:color w:val="000000"/>
          <w:lang w:eastAsia="en-GB"/>
        </w:rPr>
        <w:t>, 72–103. Society of Antiquaries of Scotland/Historic Scotland/Council for British Archaeology: Scottish Archaeological Internet Reports 3.</w:t>
      </w:r>
    </w:p>
    <w:p w14:paraId="29449FB9" w14:textId="77777777" w:rsidR="00DE04E5" w:rsidRPr="007B26E6" w:rsidRDefault="00DE04E5" w:rsidP="00DE04E5">
      <w:pPr>
        <w:rPr>
          <w:lang w:eastAsia="en-GB"/>
        </w:rPr>
      </w:pPr>
    </w:p>
    <w:p w14:paraId="48B0470F" w14:textId="77777777" w:rsidR="00DE04E5" w:rsidRPr="007B26E6" w:rsidRDefault="00DE04E5" w:rsidP="00DE04E5">
      <w:pPr>
        <w:jc w:val="both"/>
        <w:rPr>
          <w:lang w:eastAsia="en-GB"/>
        </w:rPr>
      </w:pPr>
      <w:r w:rsidRPr="007B26E6">
        <w:rPr>
          <w:color w:val="000000"/>
          <w:lang w:eastAsia="en-GB"/>
        </w:rPr>
        <w:t xml:space="preserve">Lee, F. 2003. Human bone from </w:t>
      </w:r>
      <w:proofErr w:type="spellStart"/>
      <w:r w:rsidRPr="007B26E6">
        <w:rPr>
          <w:color w:val="000000"/>
          <w:lang w:eastAsia="en-GB"/>
        </w:rPr>
        <w:t>Baleshare</w:t>
      </w:r>
      <w:proofErr w:type="spellEnd"/>
      <w:r w:rsidRPr="007B26E6">
        <w:rPr>
          <w:color w:val="000000"/>
          <w:lang w:eastAsia="en-GB"/>
        </w:rPr>
        <w:t xml:space="preserve"> and </w:t>
      </w:r>
      <w:proofErr w:type="spellStart"/>
      <w:r w:rsidRPr="007B26E6">
        <w:rPr>
          <w:color w:val="000000"/>
          <w:lang w:eastAsia="en-GB"/>
        </w:rPr>
        <w:t>Hornish</w:t>
      </w:r>
      <w:proofErr w:type="spellEnd"/>
      <w:r w:rsidRPr="007B26E6">
        <w:rPr>
          <w:color w:val="000000"/>
          <w:lang w:eastAsia="en-GB"/>
        </w:rPr>
        <w:t xml:space="preserve"> Point, in J. Barber, </w:t>
      </w:r>
      <w:r w:rsidRPr="007B26E6">
        <w:rPr>
          <w:i/>
          <w:iCs/>
          <w:color w:val="000000"/>
          <w:lang w:eastAsia="en-GB"/>
        </w:rPr>
        <w:t>Bronze Age Farms and Iron Age Farm Mounds of the Outer Hebrides</w:t>
      </w:r>
      <w:r w:rsidRPr="007B26E6">
        <w:rPr>
          <w:color w:val="000000"/>
          <w:lang w:eastAsia="en-GB"/>
        </w:rPr>
        <w:t>, 140–2. Society of Antiquaries of Scotland/Historic Scotland/Council for British Archaeology: Scottish Archaeological Internet Reports 3.</w:t>
      </w:r>
    </w:p>
    <w:p w14:paraId="2DA2F5E6" w14:textId="77777777" w:rsidR="00DE04E5" w:rsidRPr="007B26E6" w:rsidRDefault="00DE04E5" w:rsidP="00DE04E5">
      <w:pPr>
        <w:rPr>
          <w:lang w:eastAsia="en-GB"/>
        </w:rPr>
      </w:pPr>
    </w:p>
    <w:p w14:paraId="5FC03E29" w14:textId="77777777" w:rsidR="00DE04E5" w:rsidRPr="007B26E6" w:rsidRDefault="00DE04E5" w:rsidP="00DE04E5">
      <w:pPr>
        <w:jc w:val="both"/>
        <w:rPr>
          <w:lang w:eastAsia="en-GB"/>
        </w:rPr>
      </w:pPr>
      <w:r w:rsidRPr="007B26E6">
        <w:rPr>
          <w:color w:val="000000"/>
          <w:lang w:eastAsia="en-GB"/>
        </w:rPr>
        <w:t xml:space="preserve">Tucker, F. 2012. </w:t>
      </w:r>
      <w:r w:rsidRPr="007B26E6">
        <w:rPr>
          <w:i/>
          <w:iCs/>
          <w:color w:val="000000"/>
          <w:lang w:eastAsia="en-GB"/>
        </w:rPr>
        <w:t>Woven into the Stuff of Other Men’s Lives: The Treatment of the Dead in Iron Age Atlantic Scotland</w:t>
      </w:r>
      <w:r w:rsidRPr="007B26E6">
        <w:rPr>
          <w:color w:val="000000"/>
          <w:lang w:eastAsia="en-GB"/>
        </w:rPr>
        <w:t xml:space="preserve">. Unpublished PhD thesis, University of Bradford </w:t>
      </w:r>
      <w:hyperlink r:id="rId27" w:history="1">
        <w:r w:rsidRPr="00953C34">
          <w:rPr>
            <w:color w:val="0000FF"/>
            <w:u w:val="single"/>
            <w:lang w:eastAsia="en-GB"/>
          </w:rPr>
          <w:t>https://bradscholars.brad.ac.uk/handle/10454/5327</w:t>
        </w:r>
      </w:hyperlink>
    </w:p>
    <w:p w14:paraId="6D1DA147" w14:textId="77777777" w:rsidR="00DE04E5" w:rsidRPr="007B26E6" w:rsidRDefault="00DE04E5" w:rsidP="00DE04E5">
      <w:pPr>
        <w:rPr>
          <w:lang w:eastAsia="en-GB"/>
        </w:rPr>
      </w:pPr>
    </w:p>
    <w:p w14:paraId="24C120B3" w14:textId="77777777" w:rsidR="00DE04E5" w:rsidRPr="007B26E6" w:rsidRDefault="00DE04E5" w:rsidP="00DE04E5">
      <w:pPr>
        <w:jc w:val="both"/>
        <w:rPr>
          <w:lang w:eastAsia="en-GB"/>
        </w:rPr>
      </w:pPr>
      <w:r w:rsidRPr="007B26E6">
        <w:rPr>
          <w:b/>
          <w:bCs/>
          <w:color w:val="000000"/>
          <w:lang w:eastAsia="en-GB"/>
        </w:rPr>
        <w:t xml:space="preserve">House of the </w:t>
      </w:r>
      <w:proofErr w:type="spellStart"/>
      <w:r w:rsidRPr="007B26E6">
        <w:rPr>
          <w:b/>
          <w:bCs/>
          <w:color w:val="000000"/>
          <w:lang w:eastAsia="en-GB"/>
        </w:rPr>
        <w:t>Binns</w:t>
      </w:r>
      <w:proofErr w:type="spellEnd"/>
      <w:r w:rsidRPr="007B26E6">
        <w:rPr>
          <w:b/>
          <w:bCs/>
          <w:color w:val="000000"/>
          <w:lang w:eastAsia="en-GB"/>
        </w:rPr>
        <w:t>, West Lothian, Scotland, UK</w:t>
      </w:r>
    </w:p>
    <w:p w14:paraId="201028E7" w14:textId="77777777" w:rsidR="00DE04E5" w:rsidRPr="007B26E6" w:rsidRDefault="00DE04E5" w:rsidP="00DE04E5">
      <w:pPr>
        <w:jc w:val="both"/>
        <w:rPr>
          <w:lang w:eastAsia="en-GB"/>
        </w:rPr>
      </w:pPr>
      <w:r w:rsidRPr="007B26E6">
        <w:rPr>
          <w:color w:val="000000"/>
          <w:lang w:eastAsia="en-GB"/>
        </w:rPr>
        <w:t xml:space="preserve">Excavation of an eroding quarry face in the grounds of the historic House of the </w:t>
      </w:r>
      <w:proofErr w:type="spellStart"/>
      <w:r w:rsidRPr="007B26E6">
        <w:rPr>
          <w:color w:val="000000"/>
          <w:lang w:eastAsia="en-GB"/>
        </w:rPr>
        <w:t>Binns</w:t>
      </w:r>
      <w:proofErr w:type="spellEnd"/>
      <w:r w:rsidRPr="007B26E6">
        <w:rPr>
          <w:color w:val="000000"/>
          <w:lang w:eastAsia="en-GB"/>
        </w:rPr>
        <w:t>, revealed a stone cist containing the remains of two inhumations (Rhodes and Jones 2016). The primary burial, an adult male c. 30</w:t>
      </w:r>
      <w:r w:rsidRPr="007B26E6">
        <w:rPr>
          <w:color w:val="494948"/>
          <w:shd w:val="clear" w:color="auto" w:fill="FFFFFF"/>
          <w:lang w:eastAsia="en-GB"/>
        </w:rPr>
        <w:t>‒</w:t>
      </w:r>
      <w:r w:rsidRPr="007B26E6">
        <w:rPr>
          <w:color w:val="000000"/>
          <w:lang w:eastAsia="en-GB"/>
        </w:rPr>
        <w:t>50 years at death, had been disturbed by the insertion of a secondary burial of a young adult male. This secondary inhumation was crouched on his left side and wearing a penannular iron brooch.</w:t>
      </w:r>
    </w:p>
    <w:p w14:paraId="26FDF066" w14:textId="77777777" w:rsidR="00DE04E5" w:rsidRPr="007B26E6" w:rsidRDefault="00DE04E5" w:rsidP="00DE04E5">
      <w:pPr>
        <w:rPr>
          <w:lang w:eastAsia="en-GB"/>
        </w:rPr>
      </w:pPr>
    </w:p>
    <w:p w14:paraId="76FC41A8" w14:textId="413A478F" w:rsidR="00DE04E5" w:rsidRPr="007B26E6" w:rsidRDefault="00DE04E5" w:rsidP="00DE04E5">
      <w:pPr>
        <w:jc w:val="both"/>
        <w:rPr>
          <w:lang w:eastAsia="en-GB"/>
        </w:rPr>
      </w:pPr>
      <w:r w:rsidRPr="007B26E6">
        <w:rPr>
          <w:color w:val="000000"/>
          <w:lang w:eastAsia="en-GB"/>
        </w:rPr>
        <w:t xml:space="preserve">Petrous bones from each of the two </w:t>
      </w:r>
      <w:r w:rsidRPr="00EF6361">
        <w:rPr>
          <w:color w:val="000000"/>
          <w:lang w:eastAsia="en-GB"/>
        </w:rPr>
        <w:t xml:space="preserve">skeletons were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The primary, disturbed inhumation yielded sample I27384 (male), dating to 2010±30 BP (SUERC-</w:t>
      </w:r>
      <w:r w:rsidRPr="00EF6361">
        <w:rPr>
          <w:color w:val="000000"/>
          <w:lang w:eastAsia="en-GB"/>
        </w:rPr>
        <w:lastRenderedPageBreak/>
        <w:t>50518; 90 cal BCE</w:t>
      </w:r>
      <w:r w:rsidRPr="00EF6361">
        <w:rPr>
          <w:color w:val="494948"/>
          <w:lang w:eastAsia="en-GB"/>
        </w:rPr>
        <w:t>‒</w:t>
      </w:r>
      <w:r w:rsidRPr="00EF6361">
        <w:rPr>
          <w:color w:val="000000"/>
          <w:lang w:eastAsia="en-GB"/>
        </w:rPr>
        <w:t>cal CE 110). The secondary inhumation yielded sample I27385 (male</w:t>
      </w:r>
      <w:r w:rsidRPr="007B26E6">
        <w:rPr>
          <w:color w:val="000000"/>
          <w:lang w:eastAsia="en-GB"/>
        </w:rPr>
        <w:t>), dating to 1984±28 BP (SUERC-50519; 43 cal BCE</w:t>
      </w:r>
      <w:r w:rsidRPr="007B26E6">
        <w:rPr>
          <w:color w:val="494948"/>
          <w:shd w:val="clear" w:color="auto" w:fill="FFFFFF"/>
          <w:lang w:eastAsia="en-GB"/>
        </w:rPr>
        <w:t>‒</w:t>
      </w:r>
      <w:r w:rsidRPr="007B26E6">
        <w:rPr>
          <w:color w:val="000000"/>
          <w:lang w:eastAsia="en-GB"/>
        </w:rPr>
        <w:t>cal CE 117).</w:t>
      </w:r>
    </w:p>
    <w:p w14:paraId="466FCA9C" w14:textId="77777777" w:rsidR="00DE04E5" w:rsidRPr="007B26E6" w:rsidRDefault="00DE04E5" w:rsidP="00DE04E5">
      <w:pPr>
        <w:rPr>
          <w:lang w:eastAsia="en-GB"/>
        </w:rPr>
      </w:pPr>
    </w:p>
    <w:p w14:paraId="49BC90D2" w14:textId="77777777" w:rsidR="00DE04E5" w:rsidRPr="007B26E6" w:rsidRDefault="00DE04E5" w:rsidP="00DE04E5">
      <w:pPr>
        <w:jc w:val="both"/>
        <w:rPr>
          <w:lang w:eastAsia="en-GB"/>
        </w:rPr>
      </w:pPr>
      <w:r w:rsidRPr="007B26E6">
        <w:rPr>
          <w:color w:val="000000"/>
          <w:lang w:eastAsia="en-GB"/>
        </w:rPr>
        <w:t>Source of sample: National Trust for Scotland</w:t>
      </w:r>
    </w:p>
    <w:p w14:paraId="620CB36F"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r w:rsidRPr="007B26E6">
        <w:rPr>
          <w:color w:val="000000"/>
          <w:lang w:eastAsia="en-GB"/>
        </w:rPr>
        <w:t xml:space="preserve"> and Daniel Rhodes</w:t>
      </w:r>
    </w:p>
    <w:p w14:paraId="1C4C9FCA" w14:textId="77777777" w:rsidR="00DE04E5" w:rsidRPr="007B26E6" w:rsidRDefault="00DE04E5" w:rsidP="00DE04E5">
      <w:pPr>
        <w:jc w:val="both"/>
        <w:rPr>
          <w:lang w:eastAsia="en-GB"/>
        </w:rPr>
      </w:pPr>
      <w:r w:rsidRPr="007B26E6">
        <w:rPr>
          <w:color w:val="000000"/>
          <w:lang w:eastAsia="en-GB"/>
        </w:rPr>
        <w:t>References:</w:t>
      </w:r>
    </w:p>
    <w:p w14:paraId="429AC287" w14:textId="77777777" w:rsidR="00DE04E5" w:rsidRPr="007B26E6" w:rsidRDefault="00DE04E5" w:rsidP="00DE04E5">
      <w:pPr>
        <w:rPr>
          <w:lang w:eastAsia="en-GB"/>
        </w:rPr>
      </w:pPr>
      <w:r w:rsidRPr="007B26E6">
        <w:rPr>
          <w:color w:val="000000"/>
          <w:lang w:eastAsia="en-GB"/>
        </w:rPr>
        <w:t xml:space="preserve">Rhodes, D. and Jones, E. 2016. Cist behind the </w:t>
      </w:r>
      <w:proofErr w:type="spellStart"/>
      <w:r w:rsidRPr="007B26E6">
        <w:rPr>
          <w:color w:val="000000"/>
          <w:lang w:eastAsia="en-GB"/>
        </w:rPr>
        <w:t>Binns</w:t>
      </w:r>
      <w:proofErr w:type="spellEnd"/>
      <w:r w:rsidRPr="007B26E6">
        <w:rPr>
          <w:color w:val="000000"/>
          <w:lang w:eastAsia="en-GB"/>
        </w:rPr>
        <w:t xml:space="preserve">: the excavation of an Iron Age cist burial at the House of the </w:t>
      </w:r>
      <w:proofErr w:type="spellStart"/>
      <w:r w:rsidRPr="007B26E6">
        <w:rPr>
          <w:color w:val="000000"/>
          <w:lang w:eastAsia="en-GB"/>
        </w:rPr>
        <w:t>Binns</w:t>
      </w:r>
      <w:proofErr w:type="spellEnd"/>
      <w:r w:rsidRPr="007B26E6">
        <w:rPr>
          <w:color w:val="000000"/>
          <w:lang w:eastAsia="en-GB"/>
        </w:rPr>
        <w:t xml:space="preserve">, West Lothian. </w:t>
      </w:r>
      <w:r w:rsidRPr="007B26E6">
        <w:rPr>
          <w:i/>
          <w:iCs/>
          <w:color w:val="000000"/>
          <w:lang w:eastAsia="en-GB"/>
        </w:rPr>
        <w:t>Proceedings of the Society of Antiquaries of Scotland</w:t>
      </w:r>
      <w:r w:rsidRPr="007B26E6">
        <w:rPr>
          <w:color w:val="000000"/>
          <w:lang w:eastAsia="en-GB"/>
        </w:rPr>
        <w:t xml:space="preserve"> 146: 103–12.</w:t>
      </w:r>
    </w:p>
    <w:p w14:paraId="46258D15" w14:textId="77777777" w:rsidR="00DE04E5" w:rsidRPr="007B26E6" w:rsidRDefault="00DE04E5" w:rsidP="00DE04E5">
      <w:pPr>
        <w:rPr>
          <w:lang w:eastAsia="en-GB"/>
        </w:rPr>
      </w:pPr>
    </w:p>
    <w:p w14:paraId="29A248E1" w14:textId="77777777" w:rsidR="00DE04E5" w:rsidRPr="007B26E6" w:rsidRDefault="00DE04E5" w:rsidP="00DE04E5">
      <w:pPr>
        <w:jc w:val="both"/>
        <w:rPr>
          <w:lang w:eastAsia="en-GB"/>
        </w:rPr>
      </w:pPr>
      <w:r w:rsidRPr="007B26E6">
        <w:rPr>
          <w:b/>
          <w:bCs/>
          <w:color w:val="000000"/>
          <w:lang w:eastAsia="en-GB"/>
        </w:rPr>
        <w:t>Howe of Howe, Orkney, Scotland, UK</w:t>
      </w:r>
    </w:p>
    <w:p w14:paraId="51D2A8F1" w14:textId="42362DFD" w:rsidR="00DE04E5" w:rsidRPr="007B26E6" w:rsidRDefault="00DE04E5" w:rsidP="00DE04E5">
      <w:pPr>
        <w:jc w:val="both"/>
        <w:rPr>
          <w:lang w:eastAsia="en-GB"/>
        </w:rPr>
      </w:pPr>
      <w:r w:rsidRPr="007B26E6">
        <w:rPr>
          <w:color w:val="000000"/>
          <w:lang w:eastAsia="en-GB"/>
        </w:rPr>
        <w:t>Excavation of a large stony mound known as the Howe of Howe, from 1978–82, uncovered the remains of a multi-phase Iron Age broch tower overlying a Neolithic chambered tomb (</w:t>
      </w:r>
      <w:proofErr w:type="spellStart"/>
      <w:r w:rsidRPr="007B26E6">
        <w:rPr>
          <w:color w:val="000000"/>
          <w:lang w:eastAsia="en-GB"/>
        </w:rPr>
        <w:t>Ballin</w:t>
      </w:r>
      <w:proofErr w:type="spellEnd"/>
      <w:r w:rsidRPr="007B26E6">
        <w:rPr>
          <w:color w:val="000000"/>
          <w:lang w:eastAsia="en-GB"/>
        </w:rPr>
        <w:t xml:space="preserve"> Smith 1994; Canmore ID 1731). Numerous human remains were recovered from the Iron Age deposits, ranging from complete and partial bodies to disarticulated elements. None appear to represent formal burials. One metatarsal and two teeth from three individuals stratified in Phase 7 deposits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one of which is reported here (the other two falling outside the chronological range of the current study). All relate to individuals deposited after the main use of the broch tower, during a period when its structural fabric had become unstable.</w:t>
      </w:r>
    </w:p>
    <w:p w14:paraId="19A81127" w14:textId="77777777" w:rsidR="00DE04E5" w:rsidRPr="007B26E6" w:rsidRDefault="00DE04E5" w:rsidP="00DE04E5">
      <w:pPr>
        <w:rPr>
          <w:lang w:eastAsia="en-GB"/>
        </w:rPr>
      </w:pPr>
    </w:p>
    <w:p w14:paraId="5FA6B259" w14:textId="77777777" w:rsidR="00DE04E5" w:rsidRPr="007B26E6" w:rsidRDefault="00DE04E5" w:rsidP="00DE04E5">
      <w:pPr>
        <w:jc w:val="both"/>
        <w:rPr>
          <w:lang w:eastAsia="en-GB"/>
        </w:rPr>
      </w:pPr>
      <w:r w:rsidRPr="007B26E6">
        <w:rPr>
          <w:color w:val="000000"/>
          <w:lang w:eastAsia="en-GB"/>
        </w:rPr>
        <w:t xml:space="preserve">A tooth, from </w:t>
      </w:r>
      <w:r w:rsidRPr="00EF6361">
        <w:rPr>
          <w:color w:val="000000"/>
          <w:lang w:eastAsia="en-GB"/>
        </w:rPr>
        <w:t>the skeleton of an adult aged around 35–45 years at death, buried in rubble within the rampart cell of the North-West Building Yard (OM 1978–82, HH81, SF4546, 1251), yielded sample I2799 (male). This individual is dated to 2052±26 BP (SUERC-68732; 152 cal BCE–cal CE 22</w:t>
      </w:r>
      <w:proofErr w:type="gramStart"/>
      <w:r w:rsidRPr="00EF6361">
        <w:rPr>
          <w:color w:val="000000"/>
          <w:lang w:eastAsia="en-GB"/>
        </w:rPr>
        <w:t>), and</w:t>
      </w:r>
      <w:proofErr w:type="gramEnd"/>
      <w:r w:rsidRPr="00EF6361">
        <w:rPr>
          <w:color w:val="000000"/>
          <w:lang w:eastAsia="en-GB"/>
        </w:rPr>
        <w:t xml:space="preserve"> is stratigraphically</w:t>
      </w:r>
      <w:r w:rsidRPr="007B26E6">
        <w:rPr>
          <w:color w:val="000000"/>
          <w:lang w:eastAsia="en-GB"/>
        </w:rPr>
        <w:t xml:space="preserve"> the earliest of the three sampled individuals. </w:t>
      </w:r>
    </w:p>
    <w:p w14:paraId="1914EE7B" w14:textId="77777777" w:rsidR="00DE04E5" w:rsidRPr="007B26E6" w:rsidRDefault="00DE04E5" w:rsidP="00DE04E5">
      <w:pPr>
        <w:rPr>
          <w:lang w:eastAsia="en-GB"/>
        </w:rPr>
      </w:pPr>
    </w:p>
    <w:p w14:paraId="530D989C" w14:textId="77777777" w:rsidR="00DE04E5" w:rsidRPr="007B26E6" w:rsidRDefault="00DE04E5" w:rsidP="00DE04E5">
      <w:pPr>
        <w:jc w:val="both"/>
        <w:rPr>
          <w:lang w:eastAsia="en-GB"/>
        </w:rPr>
      </w:pPr>
      <w:r w:rsidRPr="007B26E6">
        <w:rPr>
          <w:color w:val="000000"/>
          <w:lang w:eastAsia="en-GB"/>
        </w:rPr>
        <w:t>Source of sample: The Orkney Museum</w:t>
      </w:r>
    </w:p>
    <w:p w14:paraId="4BA46DCA"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7E14C568"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Ballin</w:t>
      </w:r>
      <w:proofErr w:type="spellEnd"/>
      <w:r w:rsidRPr="007B26E6">
        <w:rPr>
          <w:color w:val="000000"/>
          <w:lang w:eastAsia="en-GB"/>
        </w:rPr>
        <w:t xml:space="preserve"> Smith, B. (ed.) 1994. </w:t>
      </w:r>
      <w:r w:rsidRPr="007B26E6">
        <w:rPr>
          <w:i/>
          <w:iCs/>
          <w:color w:val="000000"/>
          <w:lang w:eastAsia="en-GB"/>
        </w:rPr>
        <w:t>Howe. Four Millennia of Orkney Prehistory: Excavations 1978</w:t>
      </w:r>
      <w:r w:rsidRPr="007B26E6">
        <w:rPr>
          <w:color w:val="000000"/>
          <w:lang w:eastAsia="en-GB"/>
        </w:rPr>
        <w:t>–</w:t>
      </w:r>
      <w:r w:rsidRPr="007B26E6">
        <w:rPr>
          <w:i/>
          <w:iCs/>
          <w:color w:val="000000"/>
          <w:lang w:eastAsia="en-GB"/>
        </w:rPr>
        <w:t>1982</w:t>
      </w:r>
      <w:r w:rsidRPr="007B26E6">
        <w:rPr>
          <w:color w:val="000000"/>
          <w:lang w:eastAsia="en-GB"/>
        </w:rPr>
        <w:t>. Edinburgh: Society of Antiquaries of Scotland Monograph Series 9</w:t>
      </w:r>
      <w:r w:rsidRPr="007B26E6">
        <w:rPr>
          <w:i/>
          <w:iCs/>
          <w:color w:val="000000"/>
          <w:lang w:eastAsia="en-GB"/>
        </w:rPr>
        <w:t>. </w:t>
      </w:r>
    </w:p>
    <w:p w14:paraId="7DE61D9D" w14:textId="77777777" w:rsidR="00DE04E5" w:rsidRPr="007B26E6" w:rsidRDefault="00DE04E5" w:rsidP="00DE04E5">
      <w:pPr>
        <w:rPr>
          <w:lang w:eastAsia="en-GB"/>
        </w:rPr>
      </w:pPr>
    </w:p>
    <w:p w14:paraId="000B138A" w14:textId="77777777" w:rsidR="00DE04E5" w:rsidRPr="007B26E6" w:rsidRDefault="00DE04E5" w:rsidP="00DE04E5">
      <w:pPr>
        <w:jc w:val="both"/>
        <w:rPr>
          <w:lang w:eastAsia="en-GB"/>
        </w:rPr>
      </w:pPr>
      <w:r w:rsidRPr="007B26E6">
        <w:rPr>
          <w:b/>
          <w:bCs/>
          <w:color w:val="000000"/>
          <w:lang w:eastAsia="en-GB"/>
        </w:rPr>
        <w:t>Law Road, North Berwick, East Lothian, Scotland, UK</w:t>
      </w:r>
    </w:p>
    <w:p w14:paraId="43F94037" w14:textId="77777777" w:rsidR="00DE04E5" w:rsidRPr="007B26E6" w:rsidRDefault="00DE04E5" w:rsidP="00DE04E5">
      <w:pPr>
        <w:jc w:val="both"/>
        <w:rPr>
          <w:lang w:eastAsia="en-GB"/>
        </w:rPr>
      </w:pPr>
      <w:r w:rsidRPr="007B26E6">
        <w:rPr>
          <w:color w:val="000000"/>
          <w:lang w:eastAsia="en-GB"/>
        </w:rPr>
        <w:t>Excavation of a substantial square cist at Law Road, North Berwick, uncovered the remains of four inhumations of Late Iron Age date (Richardson et al. 2005). Two adult males (Skeletons C46 and C51) and a female around 16–18 years of age at death (Skeleton C50) appeared to have been displaced for the burial of an adult female (Skeleton C47), wearing an iron brooch. One of the males (C46) had been buried with a bone-handled iron knife. </w:t>
      </w:r>
    </w:p>
    <w:p w14:paraId="4C2168D4" w14:textId="77777777" w:rsidR="00DE04E5" w:rsidRPr="007B26E6" w:rsidRDefault="00DE04E5" w:rsidP="00DE04E5">
      <w:pPr>
        <w:rPr>
          <w:lang w:eastAsia="en-GB"/>
        </w:rPr>
      </w:pPr>
    </w:p>
    <w:p w14:paraId="38BF753E" w14:textId="12C7D503" w:rsidR="00DE04E5" w:rsidRPr="007B26E6" w:rsidRDefault="00DE04E5" w:rsidP="00DE04E5">
      <w:pPr>
        <w:jc w:val="both"/>
        <w:rPr>
          <w:lang w:eastAsia="en-GB"/>
        </w:rPr>
      </w:pPr>
      <w:r w:rsidRPr="007B26E6">
        <w:rPr>
          <w:color w:val="000000"/>
          <w:lang w:eastAsia="en-GB"/>
        </w:rPr>
        <w:t xml:space="preserve">Four human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EF6361">
        <w:rPr>
          <w:color w:val="000000"/>
          <w:lang w:eastAsia="en-GB"/>
        </w:rPr>
        <w:t>yielding sample I16418</w:t>
      </w:r>
      <w:r w:rsidRPr="007B26E6">
        <w:rPr>
          <w:color w:val="000000"/>
          <w:lang w:eastAsia="en-GB"/>
        </w:rPr>
        <w:t xml:space="preserve"> (male), from </w:t>
      </w:r>
      <w:r w:rsidRPr="00EF6361">
        <w:rPr>
          <w:color w:val="000000"/>
          <w:lang w:eastAsia="en-GB"/>
        </w:rPr>
        <w:t>Skeleton C46, an ulna from which dated to 2019±30 BP (SUERC-94959; 97 cal BCE–cal CE 107); sample I16499 (male), from Skeleton C51, a humerus from which dated to 2103±30 BP (SUERC-94958; 337–43 cal BCE); sample I16413 (female), from Skeleton C47, a humerus from which dated to 1987±29 BP (SUERC-94954; 44 cal BCE–cal CE 117); and sample I16495 (female), from Skeleton</w:t>
      </w:r>
      <w:r w:rsidRPr="007B26E6">
        <w:rPr>
          <w:color w:val="000000"/>
          <w:lang w:eastAsia="en-GB"/>
        </w:rPr>
        <w:t xml:space="preserve"> C50, dating to 2091±30 BP (SUERC-94953; 196 cal BCE–cal CE 3).</w:t>
      </w:r>
    </w:p>
    <w:p w14:paraId="24019867" w14:textId="77777777" w:rsidR="00DE04E5" w:rsidRPr="007B26E6" w:rsidRDefault="00DE04E5" w:rsidP="00DE04E5">
      <w:pPr>
        <w:rPr>
          <w:lang w:eastAsia="en-GB"/>
        </w:rPr>
      </w:pPr>
    </w:p>
    <w:p w14:paraId="6C4068D4" w14:textId="77777777" w:rsidR="00DE04E5" w:rsidRPr="007B26E6" w:rsidRDefault="00DE04E5" w:rsidP="00DE04E5">
      <w:pPr>
        <w:jc w:val="both"/>
        <w:rPr>
          <w:lang w:eastAsia="en-GB"/>
        </w:rPr>
      </w:pPr>
      <w:r w:rsidRPr="007B26E6">
        <w:rPr>
          <w:color w:val="000000"/>
          <w:lang w:eastAsia="en-GB"/>
        </w:rPr>
        <w:t>Source of samples: National Museums Scotland</w:t>
      </w:r>
    </w:p>
    <w:p w14:paraId="7E027CCE"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407AEB57" w14:textId="77777777" w:rsidR="00DE04E5" w:rsidRPr="007B26E6" w:rsidRDefault="00DE04E5" w:rsidP="00DE04E5">
      <w:pPr>
        <w:jc w:val="both"/>
        <w:rPr>
          <w:lang w:eastAsia="en-GB"/>
        </w:rPr>
      </w:pPr>
      <w:r w:rsidRPr="007B26E6">
        <w:rPr>
          <w:color w:val="000000"/>
          <w:lang w:eastAsia="en-GB"/>
        </w:rPr>
        <w:lastRenderedPageBreak/>
        <w:t xml:space="preserve">Reference: Richardson, P., Suddaby, I. and White, R. 2005. </w:t>
      </w:r>
      <w:r w:rsidRPr="007B26E6">
        <w:rPr>
          <w:i/>
          <w:iCs/>
          <w:color w:val="000000"/>
          <w:lang w:eastAsia="en-GB"/>
        </w:rPr>
        <w:t xml:space="preserve">Law Road/St Andrews Street, North Berwick, East Lothian. Archaeological excavation and human bone recovery, </w:t>
      </w:r>
      <w:proofErr w:type="spellStart"/>
      <w:r w:rsidRPr="007B26E6">
        <w:rPr>
          <w:i/>
          <w:iCs/>
          <w:color w:val="000000"/>
          <w:lang w:eastAsia="en-GB"/>
        </w:rPr>
        <w:t>Tynefield</w:t>
      </w:r>
      <w:proofErr w:type="spellEnd"/>
      <w:r w:rsidRPr="007B26E6">
        <w:rPr>
          <w:i/>
          <w:iCs/>
          <w:color w:val="000000"/>
          <w:lang w:eastAsia="en-GB"/>
        </w:rPr>
        <w:t xml:space="preserve"> Farm, Dunbar, East Lothian</w:t>
      </w:r>
      <w:r w:rsidRPr="007B26E6">
        <w:rPr>
          <w:color w:val="000000"/>
          <w:lang w:eastAsia="en-GB"/>
        </w:rPr>
        <w:t>. Unpublished Data Structure Report No. 1053, CFA Archaeology Ltd.</w:t>
      </w:r>
    </w:p>
    <w:p w14:paraId="46A32FDD" w14:textId="77777777" w:rsidR="00DE04E5" w:rsidRPr="007B26E6" w:rsidRDefault="00DE04E5" w:rsidP="00DE04E5">
      <w:pPr>
        <w:rPr>
          <w:lang w:eastAsia="en-GB"/>
        </w:rPr>
      </w:pPr>
    </w:p>
    <w:p w14:paraId="7D700128" w14:textId="77777777" w:rsidR="00DE04E5" w:rsidRPr="007B26E6" w:rsidRDefault="00DE04E5" w:rsidP="00DE04E5">
      <w:pPr>
        <w:jc w:val="both"/>
        <w:rPr>
          <w:lang w:eastAsia="en-GB"/>
        </w:rPr>
      </w:pPr>
      <w:r w:rsidRPr="007B26E6">
        <w:rPr>
          <w:b/>
          <w:bCs/>
          <w:color w:val="000000"/>
          <w:lang w:eastAsia="en-GB"/>
        </w:rPr>
        <w:t>Macarthur Cave, Oban, Argyll and Bute, Scotland, UK</w:t>
      </w:r>
    </w:p>
    <w:p w14:paraId="4CE94D7F" w14:textId="77777777" w:rsidR="00DE04E5" w:rsidRPr="007B26E6" w:rsidRDefault="00DE04E5" w:rsidP="00DE04E5">
      <w:pPr>
        <w:jc w:val="both"/>
        <w:rPr>
          <w:lang w:eastAsia="en-GB"/>
        </w:rPr>
      </w:pPr>
      <w:r w:rsidRPr="007B26E6">
        <w:rPr>
          <w:color w:val="000000"/>
          <w:lang w:eastAsia="en-GB"/>
        </w:rPr>
        <w:t>Macarthur Cave is located at the foot of cliffs in the modern town of Oban, where it was discovered during quarrying operations in 1894 (Canmore ID</w:t>
      </w:r>
      <w:r w:rsidRPr="007B26E6">
        <w:rPr>
          <w:b/>
          <w:bCs/>
          <w:color w:val="000000"/>
          <w:lang w:eastAsia="en-GB"/>
        </w:rPr>
        <w:t> </w:t>
      </w:r>
      <w:r w:rsidRPr="007B26E6">
        <w:rPr>
          <w:color w:val="000000"/>
          <w:lang w:eastAsia="en-GB"/>
        </w:rPr>
        <w:t xml:space="preserve">23066). Although the blasting associated with these works caused such damage that it is difficult to determine the original size or shape of the cave (which cannot now be traced and may have been </w:t>
      </w:r>
      <w:proofErr w:type="gramStart"/>
      <w:r w:rsidRPr="007B26E6">
        <w:rPr>
          <w:color w:val="000000"/>
          <w:lang w:eastAsia="en-GB"/>
        </w:rPr>
        <w:t>entirely destroyed</w:t>
      </w:r>
      <w:proofErr w:type="gramEnd"/>
      <w:r w:rsidRPr="007B26E6">
        <w:rPr>
          <w:color w:val="000000"/>
          <w:lang w:eastAsia="en-GB"/>
        </w:rPr>
        <w:t xml:space="preserve">), it seems to have been a minimum of around 10m deep by 6m wide (Anderson 1895). Human bone representing a minimum of four individuals was recovered, at least some of which appears to have been disarticulated (Anderson 1895: 216; Turner 1895: 437; Saville and </w:t>
      </w:r>
      <w:proofErr w:type="spellStart"/>
      <w:r w:rsidRPr="007B26E6">
        <w:rPr>
          <w:color w:val="000000"/>
          <w:lang w:eastAsia="en-GB"/>
        </w:rPr>
        <w:t>Hallén</w:t>
      </w:r>
      <w:proofErr w:type="spellEnd"/>
      <w:r w:rsidRPr="007B26E6">
        <w:rPr>
          <w:color w:val="000000"/>
          <w:lang w:eastAsia="en-GB"/>
        </w:rPr>
        <w:t xml:space="preserve"> 1994: 719). Radiocarbon dating has shown that, although there is artefactual material of Mesolithic date within the cave, some of the human remains date to the Middle Iron Age (Saville and </w:t>
      </w:r>
      <w:proofErr w:type="spellStart"/>
      <w:r w:rsidRPr="007B26E6">
        <w:rPr>
          <w:color w:val="000000"/>
          <w:lang w:eastAsia="en-GB"/>
        </w:rPr>
        <w:t>Hallén</w:t>
      </w:r>
      <w:proofErr w:type="spellEnd"/>
      <w:r w:rsidRPr="007B26E6">
        <w:rPr>
          <w:color w:val="000000"/>
          <w:lang w:eastAsia="en-GB"/>
        </w:rPr>
        <w:t xml:space="preserve"> 1994). </w:t>
      </w:r>
    </w:p>
    <w:p w14:paraId="2D4EE59E" w14:textId="77777777" w:rsidR="00DE04E5" w:rsidRPr="007B26E6" w:rsidRDefault="00DE04E5" w:rsidP="00DE04E5">
      <w:pPr>
        <w:jc w:val="both"/>
        <w:rPr>
          <w:lang w:eastAsia="en-GB"/>
        </w:rPr>
      </w:pPr>
      <w:r w:rsidRPr="007B26E6">
        <w:rPr>
          <w:lang w:eastAsia="en-GB"/>
        </w:rPr>
        <w:t> </w:t>
      </w:r>
    </w:p>
    <w:p w14:paraId="46CBA821" w14:textId="18242FC7" w:rsidR="00DE04E5" w:rsidRPr="007B26E6" w:rsidRDefault="00DE04E5" w:rsidP="00DE04E5">
      <w:pPr>
        <w:jc w:val="both"/>
        <w:rPr>
          <w:lang w:eastAsia="en-GB"/>
        </w:rPr>
      </w:pPr>
      <w:r w:rsidRPr="007B26E6">
        <w:rPr>
          <w:color w:val="000000"/>
          <w:lang w:eastAsia="en-GB"/>
        </w:rPr>
        <w:t xml:space="preserve">Two human metacarpals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but were initially thought to derive from the same adult male individual. One of these (sample I2657), reported in Olalde et al. 2018, produced a surprisingly early (Neolithic) date of 5052±30 BP (SUERC-68701; 3955–3773 cal BCE). However, further analysis has revealed that the second metacarpal (sample I2658; </w:t>
      </w:r>
      <w:r w:rsidRPr="00EF6361">
        <w:rPr>
          <w:color w:val="000000"/>
          <w:lang w:eastAsia="en-GB"/>
        </w:rPr>
        <w:t>male) may in fact derive from a first degree relative of the first individual. It is thus likely to be of broadly similar date. The two samples have the same mitochondrial haplogroups and may, therefore, be brothers, although it is not impossible that they could be father and son. Sample I2658 is reported here but not included in the main analysis due to its close familial relationship to sa</w:t>
      </w:r>
      <w:r w:rsidRPr="007B26E6">
        <w:rPr>
          <w:color w:val="000000"/>
          <w:lang w:eastAsia="en-GB"/>
        </w:rPr>
        <w:t>mple I2657.</w:t>
      </w:r>
    </w:p>
    <w:p w14:paraId="0DFDC9A4" w14:textId="77777777" w:rsidR="00DE04E5" w:rsidRPr="007B26E6" w:rsidRDefault="00DE04E5" w:rsidP="00DE04E5">
      <w:pPr>
        <w:jc w:val="both"/>
        <w:rPr>
          <w:lang w:eastAsia="en-GB"/>
        </w:rPr>
      </w:pPr>
      <w:r w:rsidRPr="007B26E6">
        <w:rPr>
          <w:lang w:eastAsia="en-GB"/>
        </w:rPr>
        <w:t> </w:t>
      </w:r>
    </w:p>
    <w:p w14:paraId="5C2D4F46" w14:textId="77777777" w:rsidR="00DE04E5" w:rsidRPr="007B26E6" w:rsidRDefault="00DE04E5" w:rsidP="00DE04E5">
      <w:pPr>
        <w:jc w:val="both"/>
        <w:rPr>
          <w:lang w:eastAsia="en-GB"/>
        </w:rPr>
      </w:pPr>
      <w:r w:rsidRPr="007B26E6">
        <w:rPr>
          <w:color w:val="000000"/>
          <w:lang w:eastAsia="en-GB"/>
        </w:rPr>
        <w:t>Source of sample: National Museums Scotland</w:t>
      </w:r>
    </w:p>
    <w:p w14:paraId="51472132"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30D1632A" w14:textId="77777777" w:rsidR="00DE04E5" w:rsidRPr="007B26E6" w:rsidRDefault="00DE04E5" w:rsidP="00DE04E5">
      <w:pPr>
        <w:jc w:val="both"/>
        <w:rPr>
          <w:lang w:eastAsia="en-GB"/>
        </w:rPr>
      </w:pPr>
      <w:r w:rsidRPr="007B26E6">
        <w:rPr>
          <w:color w:val="000000"/>
          <w:lang w:eastAsia="en-GB"/>
        </w:rPr>
        <w:t>References:</w:t>
      </w:r>
    </w:p>
    <w:p w14:paraId="6BD62097" w14:textId="77777777" w:rsidR="00DE04E5" w:rsidRPr="007B26E6" w:rsidRDefault="00DE04E5" w:rsidP="00DE04E5">
      <w:pPr>
        <w:jc w:val="both"/>
        <w:rPr>
          <w:lang w:eastAsia="en-GB"/>
        </w:rPr>
      </w:pPr>
      <w:r w:rsidRPr="007B26E6">
        <w:rPr>
          <w:color w:val="000000"/>
          <w:lang w:eastAsia="en-GB"/>
        </w:rPr>
        <w:t>Anderson, J.</w:t>
      </w:r>
      <w:r w:rsidRPr="007B26E6">
        <w:rPr>
          <w:b/>
          <w:bCs/>
          <w:color w:val="000000"/>
          <w:lang w:eastAsia="en-GB"/>
        </w:rPr>
        <w:t> </w:t>
      </w:r>
      <w:r w:rsidRPr="007B26E6">
        <w:rPr>
          <w:color w:val="000000"/>
          <w:lang w:eastAsia="en-GB"/>
        </w:rPr>
        <w:t>1895. Notice of a cave recently discovered at Oban, containing human remains, and a refuse-heap of shells and bones of animals, and stone and bone implements.</w:t>
      </w:r>
      <w:r w:rsidRPr="007B26E6">
        <w:rPr>
          <w:i/>
          <w:iCs/>
          <w:color w:val="000000"/>
          <w:lang w:eastAsia="en-GB"/>
        </w:rPr>
        <w:t xml:space="preserve"> Proceedings of the Society of Antiquaries of Scotland </w:t>
      </w:r>
      <w:r w:rsidRPr="007B26E6">
        <w:rPr>
          <w:color w:val="000000"/>
          <w:lang w:eastAsia="en-GB"/>
        </w:rPr>
        <w:t>29</w:t>
      </w:r>
      <w:r w:rsidRPr="007B26E6">
        <w:rPr>
          <w:i/>
          <w:iCs/>
          <w:color w:val="000000"/>
          <w:lang w:eastAsia="en-GB"/>
        </w:rPr>
        <w:t>:</w:t>
      </w:r>
      <w:r w:rsidRPr="007B26E6">
        <w:rPr>
          <w:color w:val="000000"/>
          <w:lang w:eastAsia="en-GB"/>
        </w:rPr>
        <w:t xml:space="preserve"> 211–30.</w:t>
      </w:r>
    </w:p>
    <w:p w14:paraId="10AD34FF" w14:textId="77777777" w:rsidR="00DE04E5" w:rsidRPr="007B26E6" w:rsidRDefault="00DE04E5" w:rsidP="00DE04E5">
      <w:pPr>
        <w:rPr>
          <w:lang w:eastAsia="en-GB"/>
        </w:rPr>
      </w:pPr>
    </w:p>
    <w:p w14:paraId="5FD6E317" w14:textId="77777777" w:rsidR="00DE04E5" w:rsidRPr="007B26E6" w:rsidRDefault="00DE04E5" w:rsidP="00DE04E5">
      <w:pPr>
        <w:jc w:val="both"/>
        <w:rPr>
          <w:lang w:eastAsia="en-GB"/>
        </w:rPr>
      </w:pPr>
      <w:r w:rsidRPr="007B26E6">
        <w:rPr>
          <w:color w:val="000000"/>
          <w:lang w:eastAsia="en-GB"/>
        </w:rPr>
        <w:t xml:space="preserve">Saville and </w:t>
      </w:r>
      <w:proofErr w:type="spellStart"/>
      <w:r w:rsidRPr="007B26E6">
        <w:rPr>
          <w:color w:val="000000"/>
          <w:lang w:eastAsia="en-GB"/>
        </w:rPr>
        <w:t>Hallén</w:t>
      </w:r>
      <w:proofErr w:type="spellEnd"/>
      <w:r w:rsidRPr="007B26E6">
        <w:rPr>
          <w:color w:val="000000"/>
          <w:lang w:eastAsia="en-GB"/>
        </w:rPr>
        <w:t>, A and Y. 1994. The ‘</w:t>
      </w:r>
      <w:proofErr w:type="spellStart"/>
      <w:r w:rsidRPr="007B26E6">
        <w:rPr>
          <w:color w:val="000000"/>
          <w:lang w:eastAsia="en-GB"/>
        </w:rPr>
        <w:t>Obanian</w:t>
      </w:r>
      <w:proofErr w:type="spellEnd"/>
      <w:r w:rsidRPr="007B26E6">
        <w:rPr>
          <w:color w:val="000000"/>
          <w:lang w:eastAsia="en-GB"/>
        </w:rPr>
        <w:t xml:space="preserve"> Iron Age’: human remains from the Oban cave sites, Argyll, Scotland. </w:t>
      </w:r>
      <w:r w:rsidRPr="007B26E6">
        <w:rPr>
          <w:i/>
          <w:iCs/>
          <w:color w:val="000000"/>
          <w:lang w:eastAsia="en-GB"/>
        </w:rPr>
        <w:t xml:space="preserve">Antiquity </w:t>
      </w:r>
      <w:r w:rsidRPr="007B26E6">
        <w:rPr>
          <w:color w:val="000000"/>
          <w:lang w:eastAsia="en-GB"/>
        </w:rPr>
        <w:t>68</w:t>
      </w:r>
      <w:r w:rsidRPr="007B26E6">
        <w:rPr>
          <w:i/>
          <w:iCs/>
          <w:color w:val="000000"/>
          <w:lang w:eastAsia="en-GB"/>
        </w:rPr>
        <w:t>:</w:t>
      </w:r>
      <w:r w:rsidRPr="007B26E6">
        <w:rPr>
          <w:color w:val="000000"/>
          <w:lang w:eastAsia="en-GB"/>
        </w:rPr>
        <w:t xml:space="preserve"> 715–23.</w:t>
      </w:r>
    </w:p>
    <w:p w14:paraId="51D2DBFF" w14:textId="77777777" w:rsidR="00DE04E5" w:rsidRPr="007B26E6" w:rsidRDefault="00DE04E5" w:rsidP="00DE04E5">
      <w:pPr>
        <w:rPr>
          <w:lang w:eastAsia="en-GB"/>
        </w:rPr>
      </w:pPr>
    </w:p>
    <w:p w14:paraId="214E9C08" w14:textId="77777777" w:rsidR="00DE04E5" w:rsidRPr="007B26E6" w:rsidRDefault="00DE04E5" w:rsidP="00DE04E5">
      <w:pPr>
        <w:jc w:val="both"/>
        <w:rPr>
          <w:lang w:eastAsia="en-GB"/>
        </w:rPr>
      </w:pPr>
      <w:r w:rsidRPr="007B26E6">
        <w:rPr>
          <w:color w:val="000000"/>
          <w:lang w:eastAsia="en-GB"/>
        </w:rPr>
        <w:t xml:space="preserve">Turner, W. 1895. On human and animal remains found in caves at Oban, </w:t>
      </w:r>
      <w:proofErr w:type="spellStart"/>
      <w:r w:rsidRPr="007B26E6">
        <w:rPr>
          <w:color w:val="000000"/>
          <w:lang w:eastAsia="en-GB"/>
        </w:rPr>
        <w:t>Argyllshire</w:t>
      </w:r>
      <w:proofErr w:type="spellEnd"/>
      <w:r w:rsidRPr="007B26E6">
        <w:rPr>
          <w:color w:val="000000"/>
          <w:lang w:eastAsia="en-GB"/>
        </w:rPr>
        <w:t xml:space="preserve">. </w:t>
      </w:r>
      <w:r w:rsidRPr="007B26E6">
        <w:rPr>
          <w:i/>
          <w:iCs/>
          <w:color w:val="000000"/>
          <w:lang w:eastAsia="en-GB"/>
        </w:rPr>
        <w:t xml:space="preserve">Proceedings of the Society of Antiquaries of Scotland </w:t>
      </w:r>
      <w:r w:rsidRPr="007B26E6">
        <w:rPr>
          <w:color w:val="000000"/>
          <w:lang w:eastAsia="en-GB"/>
        </w:rPr>
        <w:t>29: 411–38.</w:t>
      </w:r>
    </w:p>
    <w:p w14:paraId="5FC4A2F1" w14:textId="77777777" w:rsidR="00DE04E5" w:rsidRPr="007B26E6" w:rsidRDefault="00DE04E5" w:rsidP="00DE04E5">
      <w:pPr>
        <w:rPr>
          <w:lang w:eastAsia="en-GB"/>
        </w:rPr>
      </w:pPr>
    </w:p>
    <w:p w14:paraId="15ABCEB2" w14:textId="77777777" w:rsidR="00DE04E5" w:rsidRPr="007B26E6" w:rsidRDefault="00DE04E5" w:rsidP="00DE04E5">
      <w:pPr>
        <w:jc w:val="both"/>
        <w:rPr>
          <w:lang w:eastAsia="en-GB"/>
        </w:rPr>
      </w:pPr>
      <w:proofErr w:type="spellStart"/>
      <w:r w:rsidRPr="007B26E6">
        <w:rPr>
          <w:b/>
          <w:bCs/>
          <w:color w:val="000000"/>
          <w:lang w:eastAsia="en-GB"/>
        </w:rPr>
        <w:t>Northton</w:t>
      </w:r>
      <w:proofErr w:type="spellEnd"/>
      <w:r w:rsidRPr="007B26E6">
        <w:rPr>
          <w:b/>
          <w:bCs/>
          <w:color w:val="000000"/>
          <w:lang w:eastAsia="en-GB"/>
        </w:rPr>
        <w:t>, Isle of Harris, Scotland, UK</w:t>
      </w:r>
    </w:p>
    <w:p w14:paraId="7B253FA7" w14:textId="77777777" w:rsidR="00DE04E5" w:rsidRPr="007B26E6" w:rsidRDefault="00DE04E5" w:rsidP="00DE04E5">
      <w:pPr>
        <w:jc w:val="both"/>
        <w:rPr>
          <w:lang w:eastAsia="en-GB"/>
        </w:rPr>
      </w:pPr>
      <w:r w:rsidRPr="007B26E6">
        <w:rPr>
          <w:color w:val="000000"/>
          <w:shd w:val="clear" w:color="auto" w:fill="FFFFFF"/>
          <w:lang w:eastAsia="en-GB"/>
        </w:rPr>
        <w:t xml:space="preserve">A multi-period coastal erosion site at </w:t>
      </w:r>
      <w:proofErr w:type="spellStart"/>
      <w:r w:rsidRPr="007B26E6">
        <w:rPr>
          <w:color w:val="000000"/>
          <w:shd w:val="clear" w:color="auto" w:fill="FFFFFF"/>
          <w:lang w:eastAsia="en-GB"/>
        </w:rPr>
        <w:t>Northton</w:t>
      </w:r>
      <w:proofErr w:type="spellEnd"/>
      <w:r w:rsidRPr="007B26E6">
        <w:rPr>
          <w:color w:val="000000"/>
          <w:shd w:val="clear" w:color="auto" w:fill="FFFFFF"/>
          <w:lang w:eastAsia="en-GB"/>
        </w:rPr>
        <w:t xml:space="preserve">, on the Toe Head peninsula on the south coast of Harris, was excavated by Derek Simpson in 1965 and 1966, revealing occupation deposits interleaved with layers of blown sand dating from the Neolithic to the Late Iron Age (Simpson et al. 2006; Canmore ID 10502). </w:t>
      </w:r>
      <w:proofErr w:type="gramStart"/>
      <w:r w:rsidRPr="007B26E6">
        <w:rPr>
          <w:color w:val="000000"/>
          <w:shd w:val="clear" w:color="auto" w:fill="FFFFFF"/>
          <w:lang w:eastAsia="en-GB"/>
        </w:rPr>
        <w:t>A number of</w:t>
      </w:r>
      <w:proofErr w:type="gramEnd"/>
      <w:r w:rsidRPr="007B26E6">
        <w:rPr>
          <w:color w:val="000000"/>
          <w:shd w:val="clear" w:color="auto" w:fill="FFFFFF"/>
          <w:lang w:eastAsia="en-GB"/>
        </w:rPr>
        <w:t xml:space="preserve"> inhumations and disarticulated bones were recovered from the Iron Age layers, though their broad date range does not suggest the presence of a coherent cemetery. Several of the Iron Age human remains were discovered in contexts thought initially to date to significantly earlier periods (ibid., 180), suggesting that the stratigraphy of the site was substantially disturbed.</w:t>
      </w:r>
    </w:p>
    <w:p w14:paraId="5F07E453" w14:textId="77777777" w:rsidR="00DE04E5" w:rsidRPr="007B26E6" w:rsidRDefault="00DE04E5" w:rsidP="00DE04E5">
      <w:pPr>
        <w:rPr>
          <w:lang w:eastAsia="en-GB"/>
        </w:rPr>
      </w:pPr>
    </w:p>
    <w:p w14:paraId="4CCF2B54" w14:textId="0623077C" w:rsidR="00DE04E5" w:rsidRPr="007B26E6" w:rsidRDefault="00DE04E5" w:rsidP="00DE04E5">
      <w:pPr>
        <w:jc w:val="both"/>
        <w:rPr>
          <w:lang w:eastAsia="en-GB"/>
        </w:rPr>
      </w:pPr>
      <w:r w:rsidRPr="007B26E6">
        <w:rPr>
          <w:color w:val="000000"/>
          <w:lang w:eastAsia="en-GB"/>
        </w:rPr>
        <w:lastRenderedPageBreak/>
        <w:t xml:space="preserve">A fragmentary cranium (‘Find no. 35, </w:t>
      </w:r>
      <w:proofErr w:type="spellStart"/>
      <w:r w:rsidRPr="007B26E6">
        <w:rPr>
          <w:color w:val="000000"/>
          <w:lang w:eastAsia="en-GB"/>
        </w:rPr>
        <w:t>Sk</w:t>
      </w:r>
      <w:proofErr w:type="spellEnd"/>
      <w:r w:rsidRPr="007B26E6">
        <w:rPr>
          <w:color w:val="000000"/>
          <w:lang w:eastAsia="en-GB"/>
        </w:rPr>
        <w:t xml:space="preserve"> II’; Simpson et al. 2006, 183), was successfully </w:t>
      </w:r>
      <w:proofErr w:type="spellStart"/>
      <w:r w:rsidR="00CD24B1">
        <w:rPr>
          <w:color w:val="000000"/>
          <w:lang w:eastAsia="en-GB"/>
        </w:rPr>
        <w:t>analyse</w:t>
      </w:r>
      <w:r w:rsidRPr="00EF6361">
        <w:rPr>
          <w:color w:val="000000"/>
          <w:lang w:eastAsia="en-GB"/>
        </w:rPr>
        <w:t>d</w:t>
      </w:r>
      <w:proofErr w:type="spellEnd"/>
      <w:r w:rsidRPr="00EF6361">
        <w:rPr>
          <w:color w:val="000000"/>
          <w:lang w:eastAsia="en-GB"/>
        </w:rPr>
        <w:t xml:space="preserve"> for aDNA. The left petrous temporal of this individual (NMS </w:t>
      </w:r>
      <w:proofErr w:type="spellStart"/>
      <w:proofErr w:type="gramStart"/>
      <w:r w:rsidRPr="00EF6361">
        <w:rPr>
          <w:color w:val="000000"/>
          <w:lang w:eastAsia="en-GB"/>
        </w:rPr>
        <w:t>X.unreg</w:t>
      </w:r>
      <w:proofErr w:type="spellEnd"/>
      <w:proofErr w:type="gramEnd"/>
      <w:r w:rsidRPr="00EF6361">
        <w:rPr>
          <w:color w:val="000000"/>
          <w:lang w:eastAsia="en-GB"/>
        </w:rPr>
        <w:t>) yielded sample I2824 (</w:t>
      </w:r>
      <w:r w:rsidRPr="007B26E6">
        <w:rPr>
          <w:color w:val="000000"/>
          <w:lang w:eastAsia="en-GB"/>
        </w:rPr>
        <w:t>male). The cranium is dated to 1977±29 BP (SUERC-68706; 41 cal BCE‒cal CE 121). It appears to derive from an intrusive or mixed context (Simpson et al. 2006, 160).</w:t>
      </w:r>
    </w:p>
    <w:p w14:paraId="42BE13ED" w14:textId="77777777" w:rsidR="00DE04E5" w:rsidRPr="007B26E6" w:rsidRDefault="00DE04E5" w:rsidP="00DE04E5">
      <w:pPr>
        <w:rPr>
          <w:lang w:eastAsia="en-GB"/>
        </w:rPr>
      </w:pPr>
    </w:p>
    <w:p w14:paraId="110F3FD8" w14:textId="77777777" w:rsidR="00DE04E5" w:rsidRPr="007B26E6" w:rsidRDefault="00DE04E5" w:rsidP="00DE04E5">
      <w:pPr>
        <w:jc w:val="both"/>
        <w:rPr>
          <w:lang w:eastAsia="en-GB"/>
        </w:rPr>
      </w:pPr>
      <w:r w:rsidRPr="007B26E6">
        <w:rPr>
          <w:color w:val="000000"/>
          <w:lang w:eastAsia="en-GB"/>
        </w:rPr>
        <w:t>Source of sample: National Museums Scotland</w:t>
      </w:r>
    </w:p>
    <w:p w14:paraId="111105A8" w14:textId="77777777" w:rsidR="00DE04E5" w:rsidRPr="007B26E6" w:rsidRDefault="00DE04E5" w:rsidP="00DE04E5">
      <w:pPr>
        <w:jc w:val="both"/>
        <w:rPr>
          <w:lang w:eastAsia="en-GB"/>
        </w:rPr>
      </w:pPr>
      <w:r w:rsidRPr="007B26E6">
        <w:rPr>
          <w:color w:val="000000"/>
          <w:lang w:eastAsia="en-GB"/>
        </w:rPr>
        <w:t xml:space="preserve">Author of entry: Ian </w:t>
      </w:r>
      <w:proofErr w:type="spellStart"/>
      <w:r w:rsidRPr="007B26E6">
        <w:rPr>
          <w:color w:val="000000"/>
          <w:lang w:eastAsia="en-GB"/>
        </w:rPr>
        <w:t>Armit</w:t>
      </w:r>
      <w:proofErr w:type="spellEnd"/>
    </w:p>
    <w:p w14:paraId="5512BCBF" w14:textId="77777777" w:rsidR="00DE04E5" w:rsidRPr="007B26E6" w:rsidRDefault="00DE04E5" w:rsidP="00DE04E5">
      <w:pPr>
        <w:jc w:val="both"/>
        <w:rPr>
          <w:lang w:eastAsia="en-GB"/>
        </w:rPr>
      </w:pPr>
      <w:r w:rsidRPr="007B26E6">
        <w:rPr>
          <w:color w:val="000000"/>
          <w:lang w:eastAsia="en-GB"/>
        </w:rPr>
        <w:t>Reference: Simpson, D. D. A., Murphy, E. M. and Gregory, R. A. 2006. </w:t>
      </w:r>
      <w:r w:rsidRPr="007B26E6">
        <w:rPr>
          <w:i/>
          <w:iCs/>
          <w:color w:val="000000"/>
          <w:lang w:eastAsia="en-GB"/>
        </w:rPr>
        <w:t xml:space="preserve">Excavations at </w:t>
      </w:r>
      <w:proofErr w:type="spellStart"/>
      <w:r w:rsidRPr="007B26E6">
        <w:rPr>
          <w:i/>
          <w:iCs/>
          <w:color w:val="000000"/>
          <w:lang w:eastAsia="en-GB"/>
        </w:rPr>
        <w:t>Northton</w:t>
      </w:r>
      <w:proofErr w:type="spellEnd"/>
      <w:r w:rsidRPr="007B26E6">
        <w:rPr>
          <w:i/>
          <w:iCs/>
          <w:color w:val="000000"/>
          <w:lang w:eastAsia="en-GB"/>
        </w:rPr>
        <w:t>, Isle of Harris</w:t>
      </w:r>
      <w:r w:rsidRPr="007B26E6">
        <w:rPr>
          <w:color w:val="000000"/>
          <w:lang w:eastAsia="en-GB"/>
        </w:rPr>
        <w:t>. Oxford: British Archaeological Reports (British Series) 408.</w:t>
      </w:r>
    </w:p>
    <w:p w14:paraId="4ADFC680" w14:textId="77777777" w:rsidR="00DE04E5" w:rsidRPr="007B26E6" w:rsidRDefault="00DE04E5" w:rsidP="00DE04E5">
      <w:pPr>
        <w:rPr>
          <w:lang w:eastAsia="en-GB"/>
        </w:rPr>
      </w:pPr>
    </w:p>
    <w:p w14:paraId="05CEF18C" w14:textId="77777777" w:rsidR="00DE04E5" w:rsidRPr="007B26E6" w:rsidRDefault="00DE04E5" w:rsidP="00DE04E5">
      <w:pPr>
        <w:jc w:val="both"/>
        <w:rPr>
          <w:lang w:eastAsia="en-GB"/>
        </w:rPr>
      </w:pPr>
      <w:proofErr w:type="spellStart"/>
      <w:r w:rsidRPr="007B26E6">
        <w:rPr>
          <w:b/>
          <w:bCs/>
          <w:color w:val="000000"/>
          <w:lang w:eastAsia="en-GB"/>
        </w:rPr>
        <w:t>Raschoille</w:t>
      </w:r>
      <w:proofErr w:type="spellEnd"/>
      <w:r w:rsidRPr="007B26E6">
        <w:rPr>
          <w:b/>
          <w:bCs/>
          <w:color w:val="000000"/>
          <w:lang w:eastAsia="en-GB"/>
        </w:rPr>
        <w:t xml:space="preserve"> Cave, Oban, Argyll and Bute, Scotland, UK </w:t>
      </w:r>
    </w:p>
    <w:p w14:paraId="6F15418D" w14:textId="77777777" w:rsidR="00DE04E5" w:rsidRPr="007B26E6" w:rsidRDefault="00DE04E5" w:rsidP="00DE04E5">
      <w:pPr>
        <w:jc w:val="both"/>
        <w:rPr>
          <w:lang w:eastAsia="en-GB"/>
        </w:rPr>
      </w:pPr>
      <w:proofErr w:type="spellStart"/>
      <w:r w:rsidRPr="007B26E6">
        <w:rPr>
          <w:color w:val="000000"/>
          <w:lang w:eastAsia="en-GB"/>
        </w:rPr>
        <w:t>Raschoille</w:t>
      </w:r>
      <w:proofErr w:type="spellEnd"/>
      <w:r w:rsidRPr="007B26E6">
        <w:rPr>
          <w:color w:val="000000"/>
          <w:lang w:eastAsia="en-GB"/>
        </w:rPr>
        <w:t xml:space="preserve"> Cave is a small cave on the west coast of Scotland, near the town of Oban (Canmore ID 22924, https://canmore.org.uk/site/22924/oban-glenshellach-road). The cave, eroded in Precambrian slates and phyllites, lies about 13m above sea level, close to the altitudinal limit of the Holocene marine transgression. During the Neolithic, when relative sea level was still several meters higher than today, the cave occupied a position at the edge of a sheltered marine embayment. The cave entrance was exposed in 1984 when talus deposits were cleared during construction work. A rescue excavation was undertaken by members of the local archaeological society.</w:t>
      </w:r>
    </w:p>
    <w:p w14:paraId="1D80B92F" w14:textId="77777777" w:rsidR="00DE04E5" w:rsidRPr="007B26E6" w:rsidRDefault="00DE04E5" w:rsidP="00DE04E5">
      <w:pPr>
        <w:rPr>
          <w:lang w:eastAsia="en-GB"/>
        </w:rPr>
      </w:pPr>
    </w:p>
    <w:p w14:paraId="6E4CF665" w14:textId="77777777" w:rsidR="00DE04E5" w:rsidRPr="007B26E6" w:rsidRDefault="00DE04E5" w:rsidP="00DE04E5">
      <w:pPr>
        <w:jc w:val="both"/>
        <w:rPr>
          <w:lang w:eastAsia="en-GB"/>
        </w:rPr>
      </w:pPr>
      <w:r w:rsidRPr="007B26E6">
        <w:rPr>
          <w:color w:val="000000"/>
          <w:lang w:eastAsia="en-GB"/>
        </w:rPr>
        <w:t>The uppermost deposits within the cave consist mainly of loose angular slate debris derived from mechanical breakdown of the roof and walls of the cave. Within these stony deposits the excavators recognized several stratigraphic units (‘layers I–VII’), based on variations in the size and alignment of the rock fragments, the amount of interstitial soil material, the degree of compaction of the material, and the presence/absence of calcareous coatings or deposits within the material. It is debatable, however, whether these ‘layers’ have any real chronological value. </w:t>
      </w:r>
    </w:p>
    <w:p w14:paraId="199574FC" w14:textId="77777777" w:rsidR="00DE04E5" w:rsidRPr="007B26E6" w:rsidRDefault="00DE04E5" w:rsidP="00DE04E5">
      <w:pPr>
        <w:rPr>
          <w:lang w:eastAsia="en-GB"/>
        </w:rPr>
      </w:pPr>
    </w:p>
    <w:p w14:paraId="15B5976E" w14:textId="77777777" w:rsidR="00DE04E5" w:rsidRPr="007B26E6" w:rsidRDefault="00DE04E5" w:rsidP="00DE04E5">
      <w:pPr>
        <w:jc w:val="both"/>
        <w:rPr>
          <w:lang w:eastAsia="en-GB"/>
        </w:rPr>
      </w:pPr>
      <w:r w:rsidRPr="007B26E6">
        <w:rPr>
          <w:color w:val="000000"/>
          <w:lang w:eastAsia="en-GB"/>
        </w:rPr>
        <w:t>Archaeological remains were found mainly in layers II–V, with the greatest concentration of material in layers III–IV. They comprised disarticulated human bones and small numbers of animal bones, fish bones, marine shells, and carbonized plant remains. Since no articulated groups of human bones were recovered, most likely their presence in the cave was the result of secondary burial of excarnated remains. </w:t>
      </w:r>
    </w:p>
    <w:p w14:paraId="727F0D0E" w14:textId="77777777" w:rsidR="00DE04E5" w:rsidRPr="007B26E6" w:rsidRDefault="00DE04E5" w:rsidP="00DE04E5">
      <w:pPr>
        <w:rPr>
          <w:lang w:eastAsia="en-GB"/>
        </w:rPr>
      </w:pPr>
    </w:p>
    <w:p w14:paraId="0F24D7D6" w14:textId="77777777" w:rsidR="00DE04E5" w:rsidRPr="007B26E6" w:rsidRDefault="00DE04E5" w:rsidP="00DE04E5">
      <w:pPr>
        <w:jc w:val="both"/>
        <w:rPr>
          <w:lang w:eastAsia="en-GB"/>
        </w:rPr>
      </w:pPr>
      <w:r w:rsidRPr="007B26E6">
        <w:rPr>
          <w:color w:val="000000"/>
          <w:lang w:eastAsia="en-GB"/>
        </w:rPr>
        <w:t xml:space="preserve">The surviving collections comprise approximately two thousand identifiable bones, </w:t>
      </w:r>
      <w:proofErr w:type="gramStart"/>
      <w:r w:rsidRPr="007B26E6">
        <w:rPr>
          <w:color w:val="000000"/>
          <w:lang w:eastAsia="en-GB"/>
        </w:rPr>
        <w:t>fragments</w:t>
      </w:r>
      <w:proofErr w:type="gramEnd"/>
      <w:r w:rsidRPr="007B26E6">
        <w:rPr>
          <w:color w:val="000000"/>
          <w:lang w:eastAsia="en-GB"/>
        </w:rPr>
        <w:t xml:space="preserve"> and teeth from at least 20 individuals, including both adults and children. Twenty-eight AMS </w:t>
      </w:r>
      <w:r w:rsidRPr="007B26E6">
        <w:rPr>
          <w:color w:val="000000"/>
          <w:sz w:val="14"/>
          <w:szCs w:val="14"/>
          <w:vertAlign w:val="superscript"/>
          <w:lang w:eastAsia="en-GB"/>
        </w:rPr>
        <w:t>14</w:t>
      </w:r>
      <w:r w:rsidRPr="007B26E6">
        <w:rPr>
          <w:color w:val="000000"/>
          <w:lang w:eastAsia="en-GB"/>
        </w:rPr>
        <w:t xml:space="preserve">C measurements on postcranial bones </w:t>
      </w:r>
      <w:r w:rsidRPr="00EF6361">
        <w:rPr>
          <w:color w:val="000000"/>
          <w:lang w:eastAsia="en-GB"/>
        </w:rPr>
        <w:t xml:space="preserve">ostensibly from different individuals (Bonsall 2000; </w:t>
      </w:r>
      <w:proofErr w:type="spellStart"/>
      <w:r w:rsidRPr="00EF6361">
        <w:rPr>
          <w:color w:val="000000"/>
          <w:lang w:eastAsia="en-GB"/>
        </w:rPr>
        <w:t>Bownes</w:t>
      </w:r>
      <w:proofErr w:type="spellEnd"/>
      <w:r w:rsidRPr="00EF6361">
        <w:rPr>
          <w:color w:val="000000"/>
          <w:lang w:eastAsia="en-GB"/>
        </w:rPr>
        <w:t xml:space="preserve"> 2018; Olalde et al. 2018) range from 4980±50 BP to 4415±25 BP (c. 3760–3040 cal BCE), which date the burial activity in </w:t>
      </w:r>
      <w:proofErr w:type="spellStart"/>
      <w:r w:rsidRPr="00EF6361">
        <w:rPr>
          <w:color w:val="000000"/>
          <w:lang w:eastAsia="en-GB"/>
        </w:rPr>
        <w:t>Raschoille</w:t>
      </w:r>
      <w:proofErr w:type="spellEnd"/>
      <w:r w:rsidRPr="00EF6361">
        <w:rPr>
          <w:color w:val="000000"/>
          <w:lang w:eastAsia="en-GB"/>
        </w:rPr>
        <w:t xml:space="preserve"> Cave to the earlier part of the Neolithic in western Scotland. Here, we report new paleogenetic data from one disarticulated petrous portion of a temporal bone recovered from Layer IV: sample I3139 (female</w:t>
      </w:r>
      <w:r w:rsidRPr="007B26E6">
        <w:rPr>
          <w:color w:val="000000"/>
          <w:lang w:eastAsia="en-GB"/>
        </w:rPr>
        <w:t>; ORC_IVa_88.10). This adds to data from nine individuals recovered from various ‘layers’ of the cave reported in Olalde et al. (2018).</w:t>
      </w:r>
    </w:p>
    <w:p w14:paraId="1378E910" w14:textId="77777777" w:rsidR="00DE04E5" w:rsidRPr="007B26E6" w:rsidRDefault="00DE04E5" w:rsidP="00DE04E5">
      <w:pPr>
        <w:rPr>
          <w:lang w:eastAsia="en-GB"/>
        </w:rPr>
      </w:pPr>
    </w:p>
    <w:p w14:paraId="2091C6C2" w14:textId="77777777" w:rsidR="00DE04E5" w:rsidRPr="007B26E6" w:rsidRDefault="00DE04E5" w:rsidP="00DE04E5">
      <w:pPr>
        <w:jc w:val="both"/>
        <w:rPr>
          <w:lang w:eastAsia="en-GB"/>
        </w:rPr>
      </w:pPr>
      <w:r w:rsidRPr="007B26E6">
        <w:rPr>
          <w:color w:val="000000"/>
          <w:lang w:eastAsia="en-GB"/>
        </w:rPr>
        <w:t>Source of Sample: Alison Sheridan, National Museums Scotland </w:t>
      </w:r>
    </w:p>
    <w:p w14:paraId="1382BFF2" w14:textId="77777777" w:rsidR="00DE04E5" w:rsidRPr="007B26E6" w:rsidRDefault="00DE04E5" w:rsidP="00DE04E5">
      <w:pPr>
        <w:jc w:val="both"/>
        <w:rPr>
          <w:lang w:eastAsia="en-GB"/>
        </w:rPr>
      </w:pPr>
      <w:r w:rsidRPr="007B26E6">
        <w:rPr>
          <w:color w:val="000000"/>
          <w:lang w:eastAsia="en-GB"/>
        </w:rPr>
        <w:t>Author of Entry: Clive Bonsall</w:t>
      </w:r>
    </w:p>
    <w:p w14:paraId="1A0A549F" w14:textId="77777777" w:rsidR="00DE04E5" w:rsidRPr="007B26E6" w:rsidRDefault="00DE04E5" w:rsidP="00DE04E5">
      <w:pPr>
        <w:jc w:val="both"/>
        <w:rPr>
          <w:lang w:eastAsia="en-GB"/>
        </w:rPr>
      </w:pPr>
      <w:r w:rsidRPr="007B26E6">
        <w:rPr>
          <w:color w:val="000000"/>
          <w:lang w:eastAsia="en-GB"/>
        </w:rPr>
        <w:t>References:</w:t>
      </w:r>
    </w:p>
    <w:p w14:paraId="195D29F6" w14:textId="77777777" w:rsidR="00DE04E5" w:rsidRPr="007B26E6" w:rsidRDefault="75489983" w:rsidP="0081061A">
      <w:pPr>
        <w:jc w:val="both"/>
        <w:rPr>
          <w:lang w:eastAsia="en-GB"/>
        </w:rPr>
      </w:pPr>
      <w:r w:rsidRPr="75489983">
        <w:rPr>
          <w:color w:val="000000" w:themeColor="text1"/>
          <w:lang w:eastAsia="en-GB"/>
        </w:rPr>
        <w:t xml:space="preserve">Bonsall, C. 2000. </w:t>
      </w:r>
      <w:proofErr w:type="spellStart"/>
      <w:r w:rsidRPr="75489983">
        <w:rPr>
          <w:color w:val="000000" w:themeColor="text1"/>
          <w:lang w:eastAsia="en-GB"/>
        </w:rPr>
        <w:t>Raschoille</w:t>
      </w:r>
      <w:proofErr w:type="spellEnd"/>
      <w:r w:rsidRPr="75489983">
        <w:rPr>
          <w:color w:val="000000" w:themeColor="text1"/>
          <w:lang w:eastAsia="en-GB"/>
        </w:rPr>
        <w:t xml:space="preserve"> Cave, Oban. </w:t>
      </w:r>
      <w:r w:rsidRPr="75489983">
        <w:rPr>
          <w:i/>
          <w:iCs/>
          <w:color w:val="000000" w:themeColor="text1"/>
          <w:lang w:eastAsia="en-GB"/>
        </w:rPr>
        <w:t>Discovery and Excavation in Scotland 1999</w:t>
      </w:r>
      <w:r w:rsidRPr="75489983">
        <w:rPr>
          <w:color w:val="000000" w:themeColor="text1"/>
          <w:lang w:eastAsia="en-GB"/>
        </w:rPr>
        <w:t>: 112.</w:t>
      </w:r>
    </w:p>
    <w:p w14:paraId="261F7FCF" w14:textId="77777777" w:rsidR="00DE04E5" w:rsidRPr="007B26E6" w:rsidRDefault="00DE04E5" w:rsidP="00DE04E5">
      <w:pPr>
        <w:rPr>
          <w:lang w:eastAsia="en-GB"/>
        </w:rPr>
      </w:pPr>
    </w:p>
    <w:p w14:paraId="2176FFF1" w14:textId="77777777" w:rsidR="00DE04E5" w:rsidRPr="007B26E6" w:rsidRDefault="00DE04E5" w:rsidP="00DE04E5">
      <w:pPr>
        <w:jc w:val="both"/>
        <w:rPr>
          <w:lang w:eastAsia="en-GB"/>
        </w:rPr>
      </w:pPr>
      <w:proofErr w:type="spellStart"/>
      <w:r w:rsidRPr="007B26E6">
        <w:rPr>
          <w:color w:val="000000"/>
          <w:lang w:eastAsia="en-GB"/>
        </w:rPr>
        <w:t>Bownes</w:t>
      </w:r>
      <w:proofErr w:type="spellEnd"/>
      <w:r w:rsidRPr="007B26E6">
        <w:rPr>
          <w:color w:val="000000"/>
          <w:lang w:eastAsia="en-GB"/>
        </w:rPr>
        <w:t xml:space="preserve">, J.M. 2018. </w:t>
      </w:r>
      <w:r w:rsidRPr="007B26E6">
        <w:rPr>
          <w:i/>
          <w:iCs/>
          <w:color w:val="000000"/>
          <w:lang w:eastAsia="en-GB"/>
        </w:rPr>
        <w:t>Reassessing the Scottish Mesolithic–Neolithic Transition: Questions of Diet and Chronology</w:t>
      </w:r>
      <w:r w:rsidRPr="007B26E6">
        <w:rPr>
          <w:color w:val="000000"/>
          <w:lang w:eastAsia="en-GB"/>
        </w:rPr>
        <w:t>. Unpublished PhD thesis, University of Glasgow.</w:t>
      </w:r>
    </w:p>
    <w:p w14:paraId="6D458EEC" w14:textId="77777777" w:rsidR="00DE04E5" w:rsidRPr="007B26E6" w:rsidRDefault="00DE04E5" w:rsidP="00DE04E5">
      <w:pPr>
        <w:rPr>
          <w:lang w:eastAsia="en-GB"/>
        </w:rPr>
      </w:pPr>
    </w:p>
    <w:p w14:paraId="2088F3CA" w14:textId="77777777" w:rsidR="00DE04E5" w:rsidRPr="007B26E6" w:rsidRDefault="00DE04E5" w:rsidP="00DE04E5">
      <w:pPr>
        <w:jc w:val="both"/>
        <w:rPr>
          <w:lang w:eastAsia="en-GB"/>
        </w:rPr>
      </w:pPr>
      <w:r w:rsidRPr="007B26E6">
        <w:rPr>
          <w:color w:val="000000"/>
          <w:lang w:eastAsia="en-GB"/>
        </w:rPr>
        <w:t xml:space="preserve">Olalde, I., Brace, S., Allentoft, M.E., </w:t>
      </w:r>
      <w:proofErr w:type="spellStart"/>
      <w:r w:rsidRPr="007B26E6">
        <w:rPr>
          <w:color w:val="000000"/>
          <w:lang w:eastAsia="en-GB"/>
        </w:rPr>
        <w:t>Armit</w:t>
      </w:r>
      <w:proofErr w:type="spellEnd"/>
      <w:r w:rsidRPr="007B26E6">
        <w:rPr>
          <w:color w:val="000000"/>
          <w:lang w:eastAsia="en-GB"/>
        </w:rPr>
        <w:t xml:space="preserve">, I., Kristiansen, K., Booth, T., Rohland, N., Mallick, S., </w:t>
      </w:r>
      <w:proofErr w:type="spellStart"/>
      <w:r w:rsidRPr="007B26E6">
        <w:rPr>
          <w:color w:val="000000"/>
          <w:lang w:eastAsia="en-GB"/>
        </w:rPr>
        <w:t>Szécsényi</w:t>
      </w:r>
      <w:proofErr w:type="spellEnd"/>
      <w:r w:rsidRPr="007B26E6">
        <w:rPr>
          <w:color w:val="000000"/>
          <w:lang w:eastAsia="en-GB"/>
        </w:rPr>
        <w:t xml:space="preserve">-Nagy, A., </w:t>
      </w:r>
      <w:proofErr w:type="spellStart"/>
      <w:r w:rsidRPr="007B26E6">
        <w:rPr>
          <w:color w:val="000000"/>
          <w:lang w:eastAsia="en-GB"/>
        </w:rPr>
        <w:t>Mittnik</w:t>
      </w:r>
      <w:proofErr w:type="spellEnd"/>
      <w:r w:rsidRPr="007B26E6">
        <w:rPr>
          <w:color w:val="000000"/>
          <w:lang w:eastAsia="en-GB"/>
        </w:rPr>
        <w:t xml:space="preserve">, A., </w:t>
      </w:r>
      <w:proofErr w:type="spellStart"/>
      <w:r w:rsidRPr="007B26E6">
        <w:rPr>
          <w:color w:val="000000"/>
          <w:lang w:eastAsia="en-GB"/>
        </w:rPr>
        <w:t>Altena</w:t>
      </w:r>
      <w:proofErr w:type="spellEnd"/>
      <w:r w:rsidRPr="007B26E6">
        <w:rPr>
          <w:color w:val="000000"/>
          <w:lang w:eastAsia="en-GB"/>
        </w:rPr>
        <w:t xml:space="preserve">, E., Lipson, M., Lazaridis, I., Harper, T.K., Patterson, N., </w:t>
      </w:r>
      <w:proofErr w:type="spellStart"/>
      <w:r w:rsidRPr="007B26E6">
        <w:rPr>
          <w:color w:val="000000"/>
          <w:lang w:eastAsia="en-GB"/>
        </w:rPr>
        <w:t>Broomandkhoshbacht</w:t>
      </w:r>
      <w:proofErr w:type="spellEnd"/>
      <w:r w:rsidRPr="007B26E6">
        <w:rPr>
          <w:color w:val="000000"/>
          <w:lang w:eastAsia="en-GB"/>
        </w:rPr>
        <w:t xml:space="preserve">, N., </w:t>
      </w:r>
      <w:proofErr w:type="spellStart"/>
      <w:r w:rsidRPr="007B26E6">
        <w:rPr>
          <w:color w:val="000000"/>
          <w:lang w:eastAsia="en-GB"/>
        </w:rPr>
        <w:t>Diekmann</w:t>
      </w:r>
      <w:proofErr w:type="spellEnd"/>
      <w:r w:rsidRPr="007B26E6">
        <w:rPr>
          <w:color w:val="000000"/>
          <w:lang w:eastAsia="en-GB"/>
        </w:rPr>
        <w:t xml:space="preserve">, Y., </w:t>
      </w:r>
      <w:proofErr w:type="spellStart"/>
      <w:r w:rsidRPr="007B26E6">
        <w:rPr>
          <w:color w:val="000000"/>
          <w:lang w:eastAsia="en-GB"/>
        </w:rPr>
        <w:t>Faltyskova</w:t>
      </w:r>
      <w:proofErr w:type="spellEnd"/>
      <w:r w:rsidRPr="007B26E6">
        <w:rPr>
          <w:color w:val="000000"/>
          <w:lang w:eastAsia="en-GB"/>
        </w:rPr>
        <w:t xml:space="preserve">, Z., Fernandes, D., Ferry, M., Harney, E., de </w:t>
      </w:r>
      <w:proofErr w:type="spellStart"/>
      <w:r w:rsidRPr="007B26E6">
        <w:rPr>
          <w:color w:val="000000"/>
          <w:lang w:eastAsia="en-GB"/>
        </w:rPr>
        <w:t>Knijff</w:t>
      </w:r>
      <w:proofErr w:type="spellEnd"/>
      <w:r w:rsidRPr="007B26E6">
        <w:rPr>
          <w:color w:val="000000"/>
          <w:lang w:eastAsia="en-GB"/>
        </w:rPr>
        <w:t xml:space="preserve">, P., Michel, M., Oppenheimer, J., Stewardson, K., Barclay, A., Alt, K.W., </w:t>
      </w:r>
      <w:proofErr w:type="spellStart"/>
      <w:r w:rsidRPr="007B26E6">
        <w:rPr>
          <w:color w:val="000000"/>
          <w:lang w:eastAsia="en-GB"/>
        </w:rPr>
        <w:t>Liesau</w:t>
      </w:r>
      <w:proofErr w:type="spellEnd"/>
      <w:r w:rsidRPr="007B26E6">
        <w:rPr>
          <w:color w:val="000000"/>
          <w:lang w:eastAsia="en-GB"/>
        </w:rPr>
        <w:t xml:space="preserve">, C., Ríos, P., </w:t>
      </w:r>
      <w:proofErr w:type="spellStart"/>
      <w:r w:rsidRPr="007B26E6">
        <w:rPr>
          <w:color w:val="000000"/>
          <w:lang w:eastAsia="en-GB"/>
        </w:rPr>
        <w:t>Blasco</w:t>
      </w:r>
      <w:proofErr w:type="spellEnd"/>
      <w:r w:rsidRPr="007B26E6">
        <w:rPr>
          <w:color w:val="000000"/>
          <w:lang w:eastAsia="en-GB"/>
        </w:rPr>
        <w:t xml:space="preserve">, C., Miguel, J.V., García, R.M., Fernández, A.A., </w:t>
      </w:r>
      <w:proofErr w:type="spellStart"/>
      <w:r w:rsidRPr="007B26E6">
        <w:rPr>
          <w:color w:val="000000"/>
          <w:lang w:eastAsia="en-GB"/>
        </w:rPr>
        <w:t>Bánffy</w:t>
      </w:r>
      <w:proofErr w:type="spellEnd"/>
      <w:r w:rsidRPr="007B26E6">
        <w:rPr>
          <w:color w:val="000000"/>
          <w:lang w:eastAsia="en-GB"/>
        </w:rPr>
        <w:t xml:space="preserve">, E., </w:t>
      </w:r>
      <w:proofErr w:type="spellStart"/>
      <w:r w:rsidRPr="007B26E6">
        <w:rPr>
          <w:color w:val="000000"/>
          <w:lang w:eastAsia="en-GB"/>
        </w:rPr>
        <w:t>Bernabò</w:t>
      </w:r>
      <w:proofErr w:type="spellEnd"/>
      <w:r w:rsidRPr="007B26E6">
        <w:rPr>
          <w:color w:val="000000"/>
          <w:lang w:eastAsia="en-GB"/>
        </w:rPr>
        <w:t xml:space="preserve">-Brea, M., </w:t>
      </w:r>
      <w:proofErr w:type="spellStart"/>
      <w:r w:rsidRPr="007B26E6">
        <w:rPr>
          <w:color w:val="000000"/>
          <w:lang w:eastAsia="en-GB"/>
        </w:rPr>
        <w:t>Billoin</w:t>
      </w:r>
      <w:proofErr w:type="spellEnd"/>
      <w:r w:rsidRPr="007B26E6">
        <w:rPr>
          <w:color w:val="000000"/>
          <w:lang w:eastAsia="en-GB"/>
        </w:rPr>
        <w:t xml:space="preserve">, D., Bonsall, C., Bonsall, L., Allen, T., </w:t>
      </w:r>
      <w:proofErr w:type="spellStart"/>
      <w:r w:rsidRPr="007B26E6">
        <w:rPr>
          <w:color w:val="000000"/>
          <w:lang w:eastAsia="en-GB"/>
        </w:rPr>
        <w:t>Büster</w:t>
      </w:r>
      <w:proofErr w:type="spellEnd"/>
      <w:r w:rsidRPr="007B26E6">
        <w:rPr>
          <w:color w:val="000000"/>
          <w:lang w:eastAsia="en-GB"/>
        </w:rPr>
        <w:t xml:space="preserve">, L., Carver, S., Navarro, L.C., Craig, O.E., Cook, G.T., Cunliffe, B., </w:t>
      </w:r>
      <w:proofErr w:type="spellStart"/>
      <w:r w:rsidRPr="007B26E6">
        <w:rPr>
          <w:color w:val="000000"/>
          <w:lang w:eastAsia="en-GB"/>
        </w:rPr>
        <w:t>Denaire</w:t>
      </w:r>
      <w:proofErr w:type="spellEnd"/>
      <w:r w:rsidRPr="007B26E6">
        <w:rPr>
          <w:color w:val="000000"/>
          <w:lang w:eastAsia="en-GB"/>
        </w:rPr>
        <w:t xml:space="preserve">, A., </w:t>
      </w:r>
      <w:proofErr w:type="spellStart"/>
      <w:r w:rsidRPr="007B26E6">
        <w:rPr>
          <w:color w:val="000000"/>
          <w:lang w:eastAsia="en-GB"/>
        </w:rPr>
        <w:t>Dinwiddy</w:t>
      </w:r>
      <w:proofErr w:type="spellEnd"/>
      <w:r w:rsidRPr="007B26E6">
        <w:rPr>
          <w:color w:val="000000"/>
          <w:lang w:eastAsia="en-GB"/>
        </w:rPr>
        <w:t xml:space="preserve">, K.E., Dodwell, N., </w:t>
      </w:r>
      <w:proofErr w:type="spellStart"/>
      <w:r w:rsidRPr="007B26E6">
        <w:rPr>
          <w:color w:val="000000"/>
          <w:lang w:eastAsia="en-GB"/>
        </w:rPr>
        <w:t>Ernée</w:t>
      </w:r>
      <w:proofErr w:type="spellEnd"/>
      <w:r w:rsidRPr="007B26E6">
        <w:rPr>
          <w:color w:val="000000"/>
          <w:lang w:eastAsia="en-GB"/>
        </w:rPr>
        <w:t xml:space="preserve">, M., Evans, C., </w:t>
      </w:r>
      <w:proofErr w:type="spellStart"/>
      <w:r w:rsidRPr="007B26E6">
        <w:rPr>
          <w:color w:val="000000"/>
          <w:lang w:eastAsia="en-GB"/>
        </w:rPr>
        <w:t>Kuchařík</w:t>
      </w:r>
      <w:proofErr w:type="spellEnd"/>
      <w:r w:rsidRPr="007B26E6">
        <w:rPr>
          <w:color w:val="000000"/>
          <w:lang w:eastAsia="en-GB"/>
        </w:rPr>
        <w:t xml:space="preserve">, M., </w:t>
      </w:r>
      <w:proofErr w:type="spellStart"/>
      <w:r w:rsidRPr="007B26E6">
        <w:rPr>
          <w:color w:val="000000"/>
          <w:lang w:eastAsia="en-GB"/>
        </w:rPr>
        <w:t>Farré</w:t>
      </w:r>
      <w:proofErr w:type="spellEnd"/>
      <w:r w:rsidRPr="007B26E6">
        <w:rPr>
          <w:color w:val="000000"/>
          <w:lang w:eastAsia="en-GB"/>
        </w:rPr>
        <w:t xml:space="preserve">, J.F., Fowler, C., </w:t>
      </w:r>
      <w:proofErr w:type="spellStart"/>
      <w:r w:rsidRPr="007B26E6">
        <w:rPr>
          <w:color w:val="000000"/>
          <w:lang w:eastAsia="en-GB"/>
        </w:rPr>
        <w:t>Gazenbeek</w:t>
      </w:r>
      <w:proofErr w:type="spellEnd"/>
      <w:r w:rsidRPr="007B26E6">
        <w:rPr>
          <w:color w:val="000000"/>
          <w:lang w:eastAsia="en-GB"/>
        </w:rPr>
        <w:t>, M., Pena, R.G., Haber-</w:t>
      </w:r>
      <w:proofErr w:type="spellStart"/>
      <w:r w:rsidRPr="007B26E6">
        <w:rPr>
          <w:color w:val="000000"/>
          <w:lang w:eastAsia="en-GB"/>
        </w:rPr>
        <w:t>Uriarte</w:t>
      </w:r>
      <w:proofErr w:type="spellEnd"/>
      <w:r w:rsidRPr="007B26E6">
        <w:rPr>
          <w:color w:val="000000"/>
          <w:lang w:eastAsia="en-GB"/>
        </w:rPr>
        <w:t xml:space="preserve">, M., </w:t>
      </w:r>
      <w:proofErr w:type="spellStart"/>
      <w:r w:rsidRPr="007B26E6">
        <w:rPr>
          <w:color w:val="000000"/>
          <w:lang w:eastAsia="en-GB"/>
        </w:rPr>
        <w:t>Haduch</w:t>
      </w:r>
      <w:proofErr w:type="spellEnd"/>
      <w:r w:rsidRPr="007B26E6">
        <w:rPr>
          <w:color w:val="000000"/>
          <w:lang w:eastAsia="en-GB"/>
        </w:rPr>
        <w:t xml:space="preserve">, E., Hey, G., Jowett, N., Knowles, T., Massy, K., </w:t>
      </w:r>
      <w:proofErr w:type="spellStart"/>
      <w:r w:rsidRPr="007B26E6">
        <w:rPr>
          <w:color w:val="000000"/>
          <w:lang w:eastAsia="en-GB"/>
        </w:rPr>
        <w:t>Pfrengle</w:t>
      </w:r>
      <w:proofErr w:type="spellEnd"/>
      <w:r w:rsidRPr="007B26E6">
        <w:rPr>
          <w:color w:val="000000"/>
          <w:lang w:eastAsia="en-GB"/>
        </w:rPr>
        <w:t xml:space="preserve">, S., </w:t>
      </w:r>
      <w:proofErr w:type="spellStart"/>
      <w:r w:rsidRPr="007B26E6">
        <w:rPr>
          <w:color w:val="000000"/>
          <w:lang w:eastAsia="en-GB"/>
        </w:rPr>
        <w:t>Lefranc</w:t>
      </w:r>
      <w:proofErr w:type="spellEnd"/>
      <w:r w:rsidRPr="007B26E6">
        <w:rPr>
          <w:color w:val="000000"/>
          <w:lang w:eastAsia="en-GB"/>
        </w:rPr>
        <w:t xml:space="preserve">, P., </w:t>
      </w:r>
      <w:proofErr w:type="spellStart"/>
      <w:r w:rsidRPr="007B26E6">
        <w:rPr>
          <w:color w:val="000000"/>
          <w:lang w:eastAsia="en-GB"/>
        </w:rPr>
        <w:t>Lemercier</w:t>
      </w:r>
      <w:proofErr w:type="spellEnd"/>
      <w:r w:rsidRPr="007B26E6">
        <w:rPr>
          <w:color w:val="000000"/>
          <w:lang w:eastAsia="en-GB"/>
        </w:rPr>
        <w:t xml:space="preserve">, O., Lefebvre, A., Martínez, C.H., </w:t>
      </w:r>
      <w:proofErr w:type="spellStart"/>
      <w:r w:rsidRPr="007B26E6">
        <w:rPr>
          <w:color w:val="000000"/>
          <w:lang w:eastAsia="en-GB"/>
        </w:rPr>
        <w:t>Olmo</w:t>
      </w:r>
      <w:proofErr w:type="spellEnd"/>
      <w:r w:rsidRPr="007B26E6">
        <w:rPr>
          <w:color w:val="000000"/>
          <w:lang w:eastAsia="en-GB"/>
        </w:rPr>
        <w:t xml:space="preserve">, V.G., Ramírez, A.B., </w:t>
      </w:r>
      <w:proofErr w:type="spellStart"/>
      <w:r w:rsidRPr="007B26E6">
        <w:rPr>
          <w:color w:val="000000"/>
          <w:lang w:eastAsia="en-GB"/>
        </w:rPr>
        <w:t>Maurandi</w:t>
      </w:r>
      <w:proofErr w:type="spellEnd"/>
      <w:r w:rsidRPr="007B26E6">
        <w:rPr>
          <w:color w:val="000000"/>
          <w:lang w:eastAsia="en-GB"/>
        </w:rPr>
        <w:t xml:space="preserve">, J.L., </w:t>
      </w:r>
      <w:proofErr w:type="spellStart"/>
      <w:r w:rsidRPr="007B26E6">
        <w:rPr>
          <w:color w:val="000000"/>
          <w:lang w:eastAsia="en-GB"/>
        </w:rPr>
        <w:t>Majó</w:t>
      </w:r>
      <w:proofErr w:type="spellEnd"/>
      <w:r w:rsidRPr="007B26E6">
        <w:rPr>
          <w:color w:val="000000"/>
          <w:lang w:eastAsia="en-GB"/>
        </w:rPr>
        <w:t xml:space="preserve">, T., McKinley, J.I., McSweeney, K., Mende, B.G., Modi, A., </w:t>
      </w:r>
      <w:proofErr w:type="spellStart"/>
      <w:r w:rsidRPr="007B26E6">
        <w:rPr>
          <w:color w:val="000000"/>
          <w:lang w:eastAsia="en-GB"/>
        </w:rPr>
        <w:t>Kulcsár</w:t>
      </w:r>
      <w:proofErr w:type="spellEnd"/>
      <w:r w:rsidRPr="007B26E6">
        <w:rPr>
          <w:color w:val="000000"/>
          <w:lang w:eastAsia="en-GB"/>
        </w:rPr>
        <w:t xml:space="preserve">, G., Kiss, V., </w:t>
      </w:r>
      <w:proofErr w:type="spellStart"/>
      <w:r w:rsidRPr="007B26E6">
        <w:rPr>
          <w:color w:val="000000"/>
          <w:lang w:eastAsia="en-GB"/>
        </w:rPr>
        <w:t>Czene</w:t>
      </w:r>
      <w:proofErr w:type="spellEnd"/>
      <w:r w:rsidRPr="007B26E6">
        <w:rPr>
          <w:color w:val="000000"/>
          <w:lang w:eastAsia="en-GB"/>
        </w:rPr>
        <w:t xml:space="preserve">, A., </w:t>
      </w:r>
      <w:proofErr w:type="spellStart"/>
      <w:r w:rsidRPr="007B26E6">
        <w:rPr>
          <w:color w:val="000000"/>
          <w:lang w:eastAsia="en-GB"/>
        </w:rPr>
        <w:t>Patay</w:t>
      </w:r>
      <w:proofErr w:type="spellEnd"/>
      <w:r w:rsidRPr="007B26E6">
        <w:rPr>
          <w:color w:val="000000"/>
          <w:lang w:eastAsia="en-GB"/>
        </w:rPr>
        <w:t xml:space="preserve">, R., </w:t>
      </w:r>
      <w:proofErr w:type="spellStart"/>
      <w:r w:rsidRPr="007B26E6">
        <w:rPr>
          <w:color w:val="000000"/>
          <w:lang w:eastAsia="en-GB"/>
        </w:rPr>
        <w:t>Endrődi</w:t>
      </w:r>
      <w:proofErr w:type="spellEnd"/>
      <w:r w:rsidRPr="007B26E6">
        <w:rPr>
          <w:color w:val="000000"/>
          <w:lang w:eastAsia="en-GB"/>
        </w:rPr>
        <w:t xml:space="preserve">, A., Köhler, K., Hajdu, T., </w:t>
      </w:r>
      <w:proofErr w:type="spellStart"/>
      <w:r w:rsidRPr="007B26E6">
        <w:rPr>
          <w:color w:val="000000"/>
          <w:lang w:eastAsia="en-GB"/>
        </w:rPr>
        <w:t>Szeniczey</w:t>
      </w:r>
      <w:proofErr w:type="spellEnd"/>
      <w:r w:rsidRPr="007B26E6">
        <w:rPr>
          <w:color w:val="000000"/>
          <w:lang w:eastAsia="en-GB"/>
        </w:rPr>
        <w:t xml:space="preserve">, T., Dani, J., </w:t>
      </w:r>
      <w:proofErr w:type="spellStart"/>
      <w:r w:rsidRPr="007B26E6">
        <w:rPr>
          <w:color w:val="000000"/>
          <w:lang w:eastAsia="en-GB"/>
        </w:rPr>
        <w:t>Bernert</w:t>
      </w:r>
      <w:proofErr w:type="spellEnd"/>
      <w:r w:rsidRPr="007B26E6">
        <w:rPr>
          <w:color w:val="000000"/>
          <w:lang w:eastAsia="en-GB"/>
        </w:rPr>
        <w:t xml:space="preserve">, Z., </w:t>
      </w:r>
      <w:proofErr w:type="spellStart"/>
      <w:r w:rsidRPr="007B26E6">
        <w:rPr>
          <w:color w:val="000000"/>
          <w:lang w:eastAsia="en-GB"/>
        </w:rPr>
        <w:t>Hoole</w:t>
      </w:r>
      <w:proofErr w:type="spellEnd"/>
      <w:r w:rsidRPr="007B26E6">
        <w:rPr>
          <w:color w:val="000000"/>
          <w:lang w:eastAsia="en-GB"/>
        </w:rPr>
        <w:t xml:space="preserve">, M., </w:t>
      </w:r>
      <w:proofErr w:type="spellStart"/>
      <w:r w:rsidRPr="007B26E6">
        <w:rPr>
          <w:color w:val="000000"/>
          <w:lang w:eastAsia="en-GB"/>
        </w:rPr>
        <w:t>Cheronet</w:t>
      </w:r>
      <w:proofErr w:type="spellEnd"/>
      <w:r w:rsidRPr="007B26E6">
        <w:rPr>
          <w:color w:val="000000"/>
          <w:lang w:eastAsia="en-GB"/>
        </w:rPr>
        <w:t xml:space="preserve">, O., Keating, D., </w:t>
      </w:r>
      <w:proofErr w:type="spellStart"/>
      <w:r w:rsidRPr="007B26E6">
        <w:rPr>
          <w:color w:val="000000"/>
          <w:lang w:eastAsia="en-GB"/>
        </w:rPr>
        <w:t>Velemínský</w:t>
      </w:r>
      <w:proofErr w:type="spellEnd"/>
      <w:r w:rsidRPr="007B26E6">
        <w:rPr>
          <w:color w:val="000000"/>
          <w:lang w:eastAsia="en-GB"/>
        </w:rPr>
        <w:t xml:space="preserve">, P., </w:t>
      </w:r>
      <w:proofErr w:type="spellStart"/>
      <w:r w:rsidRPr="007B26E6">
        <w:rPr>
          <w:color w:val="000000"/>
          <w:lang w:eastAsia="en-GB"/>
        </w:rPr>
        <w:t>Dobeš</w:t>
      </w:r>
      <w:proofErr w:type="spellEnd"/>
      <w:r w:rsidRPr="007B26E6">
        <w:rPr>
          <w:color w:val="000000"/>
          <w:lang w:eastAsia="en-GB"/>
        </w:rPr>
        <w:t xml:space="preserve">, M., </w:t>
      </w:r>
      <w:proofErr w:type="spellStart"/>
      <w:r w:rsidRPr="007B26E6">
        <w:rPr>
          <w:color w:val="000000"/>
          <w:lang w:eastAsia="en-GB"/>
        </w:rPr>
        <w:t>Candilio</w:t>
      </w:r>
      <w:proofErr w:type="spellEnd"/>
      <w:r w:rsidRPr="007B26E6">
        <w:rPr>
          <w:color w:val="000000"/>
          <w:lang w:eastAsia="en-GB"/>
        </w:rPr>
        <w:t xml:space="preserve">, F., Brown, F., Fernández, R.F., Herrero-Corral, A.-M., </w:t>
      </w:r>
      <w:proofErr w:type="spellStart"/>
      <w:r w:rsidRPr="007B26E6">
        <w:rPr>
          <w:color w:val="000000"/>
          <w:lang w:eastAsia="en-GB"/>
        </w:rPr>
        <w:t>Tusa</w:t>
      </w:r>
      <w:proofErr w:type="spellEnd"/>
      <w:r w:rsidRPr="007B26E6">
        <w:rPr>
          <w:color w:val="000000"/>
          <w:lang w:eastAsia="en-GB"/>
        </w:rPr>
        <w:t xml:space="preserve">, S., </w:t>
      </w:r>
      <w:proofErr w:type="spellStart"/>
      <w:r w:rsidRPr="007B26E6">
        <w:rPr>
          <w:color w:val="000000"/>
          <w:lang w:eastAsia="en-GB"/>
        </w:rPr>
        <w:t>Carnieri</w:t>
      </w:r>
      <w:proofErr w:type="spellEnd"/>
      <w:r w:rsidRPr="007B26E6">
        <w:rPr>
          <w:color w:val="000000"/>
          <w:lang w:eastAsia="en-GB"/>
        </w:rPr>
        <w:t xml:space="preserve">, E., </w:t>
      </w:r>
      <w:proofErr w:type="spellStart"/>
      <w:r w:rsidRPr="007B26E6">
        <w:rPr>
          <w:color w:val="000000"/>
          <w:lang w:eastAsia="en-GB"/>
        </w:rPr>
        <w:t>Lentini</w:t>
      </w:r>
      <w:proofErr w:type="spellEnd"/>
      <w:r w:rsidRPr="007B26E6">
        <w:rPr>
          <w:color w:val="000000"/>
          <w:lang w:eastAsia="en-GB"/>
        </w:rPr>
        <w:t xml:space="preserve">, L., </w:t>
      </w:r>
      <w:proofErr w:type="spellStart"/>
      <w:r w:rsidRPr="007B26E6">
        <w:rPr>
          <w:color w:val="000000"/>
          <w:lang w:eastAsia="en-GB"/>
        </w:rPr>
        <w:t>Valenti</w:t>
      </w:r>
      <w:proofErr w:type="spellEnd"/>
      <w:r w:rsidRPr="007B26E6">
        <w:rPr>
          <w:color w:val="000000"/>
          <w:lang w:eastAsia="en-GB"/>
        </w:rPr>
        <w:t xml:space="preserve">, A., </w:t>
      </w:r>
      <w:proofErr w:type="spellStart"/>
      <w:r w:rsidRPr="007B26E6">
        <w:rPr>
          <w:color w:val="000000"/>
          <w:lang w:eastAsia="en-GB"/>
        </w:rPr>
        <w:t>Zanini</w:t>
      </w:r>
      <w:proofErr w:type="spellEnd"/>
      <w:r w:rsidRPr="007B26E6">
        <w:rPr>
          <w:color w:val="000000"/>
          <w:lang w:eastAsia="en-GB"/>
        </w:rPr>
        <w:t>, A., Waddington, C., Delibes, G., Guerra-</w:t>
      </w:r>
      <w:proofErr w:type="spellStart"/>
      <w:r w:rsidRPr="007B26E6">
        <w:rPr>
          <w:color w:val="000000"/>
          <w:lang w:eastAsia="en-GB"/>
        </w:rPr>
        <w:t>Doce</w:t>
      </w:r>
      <w:proofErr w:type="spellEnd"/>
      <w:r w:rsidRPr="007B26E6">
        <w:rPr>
          <w:color w:val="000000"/>
          <w:lang w:eastAsia="en-GB"/>
        </w:rPr>
        <w:t xml:space="preserve">, E., Neil, B., </w:t>
      </w:r>
      <w:proofErr w:type="spellStart"/>
      <w:r w:rsidRPr="007B26E6">
        <w:rPr>
          <w:color w:val="000000"/>
          <w:lang w:eastAsia="en-GB"/>
        </w:rPr>
        <w:t>Brittain</w:t>
      </w:r>
      <w:proofErr w:type="spellEnd"/>
      <w:r w:rsidRPr="007B26E6">
        <w:rPr>
          <w:color w:val="000000"/>
          <w:lang w:eastAsia="en-GB"/>
        </w:rPr>
        <w:t xml:space="preserve">, M., Luke, M., Mortimer, R., </w:t>
      </w:r>
      <w:proofErr w:type="spellStart"/>
      <w:r w:rsidRPr="007B26E6">
        <w:rPr>
          <w:color w:val="000000"/>
          <w:lang w:eastAsia="en-GB"/>
        </w:rPr>
        <w:t>Desideri</w:t>
      </w:r>
      <w:proofErr w:type="spellEnd"/>
      <w:r w:rsidRPr="007B26E6">
        <w:rPr>
          <w:color w:val="000000"/>
          <w:lang w:eastAsia="en-GB"/>
        </w:rPr>
        <w:t xml:space="preserve">, J., </w:t>
      </w:r>
      <w:proofErr w:type="spellStart"/>
      <w:r w:rsidRPr="007B26E6">
        <w:rPr>
          <w:color w:val="000000"/>
          <w:lang w:eastAsia="en-GB"/>
        </w:rPr>
        <w:t>Besse</w:t>
      </w:r>
      <w:proofErr w:type="spellEnd"/>
      <w:r w:rsidRPr="007B26E6">
        <w:rPr>
          <w:color w:val="000000"/>
          <w:lang w:eastAsia="en-GB"/>
        </w:rPr>
        <w:t xml:space="preserve">, M., </w:t>
      </w:r>
      <w:proofErr w:type="spellStart"/>
      <w:r w:rsidRPr="007B26E6">
        <w:rPr>
          <w:color w:val="000000"/>
          <w:lang w:eastAsia="en-GB"/>
        </w:rPr>
        <w:t>Brücken</w:t>
      </w:r>
      <w:proofErr w:type="spellEnd"/>
      <w:r w:rsidRPr="007B26E6">
        <w:rPr>
          <w:color w:val="000000"/>
          <w:lang w:eastAsia="en-GB"/>
        </w:rPr>
        <w:t xml:space="preserve">, G., </w:t>
      </w:r>
      <w:proofErr w:type="spellStart"/>
      <w:r w:rsidRPr="007B26E6">
        <w:rPr>
          <w:color w:val="000000"/>
          <w:lang w:eastAsia="en-GB"/>
        </w:rPr>
        <w:t>Furmanek</w:t>
      </w:r>
      <w:proofErr w:type="spellEnd"/>
      <w:r w:rsidRPr="007B26E6">
        <w:rPr>
          <w:color w:val="000000"/>
          <w:lang w:eastAsia="en-GB"/>
        </w:rPr>
        <w:t xml:space="preserve">, M., </w:t>
      </w:r>
      <w:proofErr w:type="spellStart"/>
      <w:r w:rsidRPr="007B26E6">
        <w:rPr>
          <w:color w:val="000000"/>
          <w:lang w:eastAsia="en-GB"/>
        </w:rPr>
        <w:t>Hałuszko</w:t>
      </w:r>
      <w:proofErr w:type="spellEnd"/>
      <w:r w:rsidRPr="007B26E6">
        <w:rPr>
          <w:color w:val="000000"/>
          <w:lang w:eastAsia="en-GB"/>
        </w:rPr>
        <w:t xml:space="preserve">, A., </w:t>
      </w:r>
      <w:proofErr w:type="spellStart"/>
      <w:r w:rsidRPr="007B26E6">
        <w:rPr>
          <w:color w:val="000000"/>
          <w:lang w:eastAsia="en-GB"/>
        </w:rPr>
        <w:t>Mackiewicz</w:t>
      </w:r>
      <w:proofErr w:type="spellEnd"/>
      <w:r w:rsidRPr="007B26E6">
        <w:rPr>
          <w:color w:val="000000"/>
          <w:lang w:eastAsia="en-GB"/>
        </w:rPr>
        <w:t xml:space="preserve">, M., </w:t>
      </w:r>
      <w:proofErr w:type="spellStart"/>
      <w:r w:rsidRPr="007B26E6">
        <w:rPr>
          <w:color w:val="000000"/>
          <w:lang w:eastAsia="en-GB"/>
        </w:rPr>
        <w:t>Rapiński</w:t>
      </w:r>
      <w:proofErr w:type="spellEnd"/>
      <w:r w:rsidRPr="007B26E6">
        <w:rPr>
          <w:color w:val="000000"/>
          <w:lang w:eastAsia="en-GB"/>
        </w:rPr>
        <w:t xml:space="preserve">, A., Leach, S., Soriano, I., </w:t>
      </w:r>
      <w:proofErr w:type="spellStart"/>
      <w:r w:rsidRPr="007B26E6">
        <w:rPr>
          <w:color w:val="000000"/>
          <w:lang w:eastAsia="en-GB"/>
        </w:rPr>
        <w:t>Lillios</w:t>
      </w:r>
      <w:proofErr w:type="spellEnd"/>
      <w:r w:rsidRPr="007B26E6">
        <w:rPr>
          <w:color w:val="000000"/>
          <w:lang w:eastAsia="en-GB"/>
        </w:rPr>
        <w:t xml:space="preserve">, K.T., Cardoso, J.L., Pearson, M.P., </w:t>
      </w:r>
      <w:proofErr w:type="spellStart"/>
      <w:r w:rsidRPr="007B26E6">
        <w:rPr>
          <w:color w:val="000000"/>
          <w:lang w:eastAsia="en-GB"/>
        </w:rPr>
        <w:t>Włodarczak</w:t>
      </w:r>
      <w:proofErr w:type="spellEnd"/>
      <w:r w:rsidRPr="007B26E6">
        <w:rPr>
          <w:color w:val="000000"/>
          <w:lang w:eastAsia="en-GB"/>
        </w:rPr>
        <w:t xml:space="preserve">, P., Price, T.D., Prieto, P., Rey, P.-J., Risch, R., </w:t>
      </w:r>
      <w:proofErr w:type="spellStart"/>
      <w:r w:rsidRPr="007B26E6">
        <w:rPr>
          <w:color w:val="000000"/>
          <w:lang w:eastAsia="en-GB"/>
        </w:rPr>
        <w:t>Rojo</w:t>
      </w:r>
      <w:proofErr w:type="spellEnd"/>
      <w:r w:rsidRPr="007B26E6">
        <w:rPr>
          <w:color w:val="000000"/>
          <w:lang w:eastAsia="en-GB"/>
        </w:rPr>
        <w:t xml:space="preserve"> Guerra, M.A., Schmitt, A., </w:t>
      </w:r>
      <w:proofErr w:type="spellStart"/>
      <w:r w:rsidRPr="007B26E6">
        <w:rPr>
          <w:color w:val="000000"/>
          <w:lang w:eastAsia="en-GB"/>
        </w:rPr>
        <w:t>Serralongue</w:t>
      </w:r>
      <w:proofErr w:type="spellEnd"/>
      <w:r w:rsidRPr="007B26E6">
        <w:rPr>
          <w:color w:val="000000"/>
          <w:lang w:eastAsia="en-GB"/>
        </w:rPr>
        <w:t xml:space="preserve">, J., Silva, A.M., </w:t>
      </w:r>
      <w:proofErr w:type="spellStart"/>
      <w:r w:rsidRPr="007B26E6">
        <w:rPr>
          <w:color w:val="000000"/>
          <w:lang w:eastAsia="en-GB"/>
        </w:rPr>
        <w:t>Smrčka</w:t>
      </w:r>
      <w:proofErr w:type="spellEnd"/>
      <w:r w:rsidRPr="007B26E6">
        <w:rPr>
          <w:color w:val="000000"/>
          <w:lang w:eastAsia="en-GB"/>
        </w:rPr>
        <w:t xml:space="preserve">, V., </w:t>
      </w:r>
      <w:proofErr w:type="spellStart"/>
      <w:r w:rsidRPr="007B26E6">
        <w:rPr>
          <w:color w:val="000000"/>
          <w:lang w:eastAsia="en-GB"/>
        </w:rPr>
        <w:t>Vergnaud</w:t>
      </w:r>
      <w:proofErr w:type="spellEnd"/>
      <w:r w:rsidRPr="007B26E6">
        <w:rPr>
          <w:color w:val="000000"/>
          <w:lang w:eastAsia="en-GB"/>
        </w:rPr>
        <w:t xml:space="preserve">, L., </w:t>
      </w:r>
      <w:proofErr w:type="spellStart"/>
      <w:r w:rsidRPr="007B26E6">
        <w:rPr>
          <w:color w:val="000000"/>
          <w:lang w:eastAsia="en-GB"/>
        </w:rPr>
        <w:t>Zilhão</w:t>
      </w:r>
      <w:proofErr w:type="spellEnd"/>
      <w:r w:rsidRPr="007B26E6">
        <w:rPr>
          <w:color w:val="000000"/>
          <w:lang w:eastAsia="en-GB"/>
        </w:rPr>
        <w:t xml:space="preserve">, J., </w:t>
      </w:r>
      <w:proofErr w:type="spellStart"/>
      <w:r w:rsidRPr="007B26E6">
        <w:rPr>
          <w:color w:val="000000"/>
          <w:lang w:eastAsia="en-GB"/>
        </w:rPr>
        <w:t>Caramelli</w:t>
      </w:r>
      <w:proofErr w:type="spellEnd"/>
      <w:r w:rsidRPr="007B26E6">
        <w:rPr>
          <w:color w:val="000000"/>
          <w:lang w:eastAsia="en-GB"/>
        </w:rPr>
        <w:t xml:space="preserve">, D., Higham, T., Thomas, M.G., Kennett, D.J., </w:t>
      </w:r>
      <w:proofErr w:type="spellStart"/>
      <w:r w:rsidRPr="007B26E6">
        <w:rPr>
          <w:color w:val="000000"/>
          <w:lang w:eastAsia="en-GB"/>
        </w:rPr>
        <w:t>Fokkens</w:t>
      </w:r>
      <w:proofErr w:type="spellEnd"/>
      <w:r w:rsidRPr="007B26E6">
        <w:rPr>
          <w:color w:val="000000"/>
          <w:lang w:eastAsia="en-GB"/>
        </w:rPr>
        <w:t xml:space="preserve">, H., </w:t>
      </w:r>
      <w:proofErr w:type="spellStart"/>
      <w:r w:rsidRPr="007B26E6">
        <w:rPr>
          <w:color w:val="000000"/>
          <w:lang w:eastAsia="en-GB"/>
        </w:rPr>
        <w:t>Heyd</w:t>
      </w:r>
      <w:proofErr w:type="spellEnd"/>
      <w:r w:rsidRPr="007B26E6">
        <w:rPr>
          <w:color w:val="000000"/>
          <w:lang w:eastAsia="en-GB"/>
        </w:rPr>
        <w:t xml:space="preserve">, V., Sheridan, A., </w:t>
      </w:r>
      <w:proofErr w:type="spellStart"/>
      <w:r w:rsidRPr="007B26E6">
        <w:rPr>
          <w:color w:val="000000"/>
          <w:lang w:eastAsia="en-GB"/>
        </w:rPr>
        <w:t>Sjögren</w:t>
      </w:r>
      <w:proofErr w:type="spellEnd"/>
      <w:r w:rsidRPr="007B26E6">
        <w:rPr>
          <w:color w:val="000000"/>
          <w:lang w:eastAsia="en-GB"/>
        </w:rPr>
        <w:t xml:space="preserve">, K.-G., Stockhammer, P.W., Krause, J., Pinhasi, R., Haak, W., Barnes, I., Lalueza-Fox, C., Reich, D., 2018. The Beaker phenomenon and the genomic transformation of northwest Europe. </w:t>
      </w:r>
      <w:r w:rsidRPr="007B26E6">
        <w:rPr>
          <w:i/>
          <w:iCs/>
          <w:color w:val="000000"/>
          <w:lang w:eastAsia="en-GB"/>
        </w:rPr>
        <w:t>Nature</w:t>
      </w:r>
      <w:r w:rsidRPr="007B26E6">
        <w:rPr>
          <w:color w:val="000000"/>
          <w:lang w:eastAsia="en-GB"/>
        </w:rPr>
        <w:t xml:space="preserve"> 555, 190–196.</w:t>
      </w:r>
    </w:p>
    <w:p w14:paraId="40FD5031" w14:textId="77777777" w:rsidR="00DE04E5" w:rsidRPr="007B26E6" w:rsidRDefault="00DE04E5" w:rsidP="00DE04E5">
      <w:pPr>
        <w:rPr>
          <w:lang w:eastAsia="en-GB"/>
        </w:rPr>
      </w:pPr>
    </w:p>
    <w:p w14:paraId="50FA5066" w14:textId="77777777" w:rsidR="00DE04E5" w:rsidRPr="007B26E6" w:rsidRDefault="00DE04E5" w:rsidP="00DE04E5">
      <w:pPr>
        <w:jc w:val="both"/>
        <w:rPr>
          <w:lang w:eastAsia="en-GB"/>
        </w:rPr>
      </w:pPr>
      <w:r w:rsidRPr="007B26E6">
        <w:rPr>
          <w:b/>
          <w:bCs/>
          <w:color w:val="000000"/>
          <w:lang w:eastAsia="en-GB"/>
        </w:rPr>
        <w:t xml:space="preserve">Thurston Mains, </w:t>
      </w:r>
      <w:proofErr w:type="spellStart"/>
      <w:r w:rsidRPr="007B26E6">
        <w:rPr>
          <w:b/>
          <w:bCs/>
          <w:color w:val="000000"/>
          <w:lang w:eastAsia="en-GB"/>
        </w:rPr>
        <w:t>Innerwick</w:t>
      </w:r>
      <w:proofErr w:type="spellEnd"/>
      <w:r w:rsidRPr="007B26E6">
        <w:rPr>
          <w:b/>
          <w:bCs/>
          <w:color w:val="000000"/>
          <w:lang w:eastAsia="en-GB"/>
        </w:rPr>
        <w:t>, East Lothian, Scotland, UK</w:t>
      </w:r>
      <w:r w:rsidRPr="007B26E6">
        <w:rPr>
          <w:color w:val="000000"/>
          <w:lang w:eastAsia="en-GB"/>
        </w:rPr>
        <w:t> </w:t>
      </w:r>
    </w:p>
    <w:p w14:paraId="2DEB48C6" w14:textId="77777777" w:rsidR="00DE04E5" w:rsidRPr="007B26E6" w:rsidRDefault="00DE04E5" w:rsidP="00DE04E5">
      <w:pPr>
        <w:jc w:val="both"/>
        <w:rPr>
          <w:lang w:eastAsia="en-GB"/>
        </w:rPr>
      </w:pPr>
      <w:r w:rsidRPr="007B26E6">
        <w:rPr>
          <w:color w:val="000000"/>
          <w:lang w:eastAsia="en-GB"/>
        </w:rPr>
        <w:t xml:space="preserve">A trapezoidal short cist containing the tightly contracted remains of two adult females, buried with their heads at opposite ends of the cist, was excavated in 1939 (Stevenson and Low 1940; Canmore ID 58918). Osteological examination by Low concluded that Skeleton 1 (lying on its left side) was that of a female aged around 30 years (NMS </w:t>
      </w:r>
      <w:proofErr w:type="gramStart"/>
      <w:r w:rsidRPr="007B26E6">
        <w:rPr>
          <w:color w:val="000000"/>
          <w:lang w:eastAsia="en-GB"/>
        </w:rPr>
        <w:t>X.EQ</w:t>
      </w:r>
      <w:proofErr w:type="gramEnd"/>
      <w:r w:rsidRPr="007B26E6">
        <w:rPr>
          <w:color w:val="000000"/>
          <w:lang w:eastAsia="en-GB"/>
        </w:rPr>
        <w:t xml:space="preserve"> 479A), while Skeleton 2 (lying on its right side) was around 35 years old (NMS X.EQ 479B). The position of the skeletons shows that the bodies were buried simultaneously. A flint knife and a short-necked Beaker were found in the cist. Both skeletons have been sampled for aDNA and, given problems of contamination associated with the initial analysis of both skeletons, multiple samples have been taken from both. </w:t>
      </w:r>
    </w:p>
    <w:p w14:paraId="3653A71A" w14:textId="77777777" w:rsidR="00DE04E5" w:rsidRPr="007B26E6" w:rsidRDefault="00DE04E5" w:rsidP="00DE04E5">
      <w:pPr>
        <w:rPr>
          <w:lang w:eastAsia="en-GB"/>
        </w:rPr>
      </w:pPr>
    </w:p>
    <w:p w14:paraId="423E5BC0" w14:textId="77777777" w:rsidR="00DE04E5" w:rsidRPr="007B26E6" w:rsidRDefault="00DE04E5" w:rsidP="00DE04E5">
      <w:pPr>
        <w:jc w:val="both"/>
        <w:rPr>
          <w:lang w:eastAsia="en-GB"/>
        </w:rPr>
      </w:pPr>
      <w:r w:rsidRPr="007B26E6">
        <w:rPr>
          <w:color w:val="000000"/>
          <w:lang w:eastAsia="en-GB"/>
        </w:rPr>
        <w:t xml:space="preserve">Skeleton 1 has </w:t>
      </w:r>
      <w:r w:rsidRPr="0000447F">
        <w:rPr>
          <w:color w:val="000000"/>
          <w:lang w:eastAsia="en-GB"/>
        </w:rPr>
        <w:t>produced samples as follows: sample I2413 (right metatarsal; female; GENSCOT13, subsequently re-sampled as I16446/TB185); sample I5471 (tooth; female); and sample I16447 (right tibia; female; TB186). Sample I2413 and I5471 are reported here and included in the analysis. Skeleton 1 has been dated twice: 3721±33 BP (OxA-13097; Sheridan 2004) and 3547±29 BP (SUERC-75915, from the right metatarsal from which sample I2413 derives: Sheridan et al. 2018). Although they produce a weighted mean of 3624±22 BP (2114–1900 cal BCE), it is suspected</w:t>
      </w:r>
      <w:r w:rsidRPr="007B26E6">
        <w:rPr>
          <w:color w:val="000000"/>
          <w:lang w:eastAsia="en-GB"/>
        </w:rPr>
        <w:t xml:space="preserve"> that the </w:t>
      </w:r>
      <w:proofErr w:type="spellStart"/>
      <w:r w:rsidRPr="007B26E6">
        <w:rPr>
          <w:color w:val="000000"/>
          <w:lang w:eastAsia="en-GB"/>
        </w:rPr>
        <w:t>OxA</w:t>
      </w:r>
      <w:proofErr w:type="spellEnd"/>
      <w:r w:rsidRPr="007B26E6">
        <w:rPr>
          <w:color w:val="000000"/>
          <w:lang w:eastAsia="en-GB"/>
        </w:rPr>
        <w:t xml:space="preserve"> date of 2269–1985 cal BCE may be the most accurate since it is closest to the date for Skeleton 2 and is in line with dates for the type of Beaker found in the cist; there is no obvious reason for the discrepancy between the two dates.</w:t>
      </w:r>
    </w:p>
    <w:p w14:paraId="6D529D47" w14:textId="77777777" w:rsidR="00DE04E5" w:rsidRPr="007B26E6" w:rsidRDefault="00DE04E5" w:rsidP="00DE04E5">
      <w:pPr>
        <w:rPr>
          <w:lang w:eastAsia="en-GB"/>
        </w:rPr>
      </w:pPr>
    </w:p>
    <w:p w14:paraId="1568A668" w14:textId="77777777" w:rsidR="00DE04E5" w:rsidRPr="007B26E6" w:rsidRDefault="00DE04E5" w:rsidP="00DE04E5">
      <w:pPr>
        <w:jc w:val="both"/>
        <w:rPr>
          <w:lang w:eastAsia="en-GB"/>
        </w:rPr>
      </w:pPr>
      <w:r w:rsidRPr="007B26E6">
        <w:rPr>
          <w:color w:val="000000"/>
          <w:lang w:eastAsia="en-GB"/>
        </w:rPr>
        <w:t xml:space="preserve">Skeleton 2 has produced: </w:t>
      </w:r>
      <w:r w:rsidRPr="0000447F">
        <w:rPr>
          <w:color w:val="000000"/>
          <w:lang w:eastAsia="en-GB"/>
        </w:rPr>
        <w:t>sample I5472 (tooth; female), which failed analysis; and subsequently re-sampled as I16448 (female; TB187), which is reported here. Skeleton 2 has been radiocarbon-dated to 3794±26 B</w:t>
      </w:r>
      <w:r w:rsidRPr="007B26E6">
        <w:rPr>
          <w:color w:val="000000"/>
          <w:lang w:eastAsia="en-GB"/>
        </w:rPr>
        <w:t xml:space="preserve">P (OxA-13660; 2337–2138 cal BCE, from the dentine of a </w:t>
      </w:r>
      <w:r w:rsidRPr="007B26E6">
        <w:rPr>
          <w:color w:val="000000"/>
          <w:lang w:eastAsia="en-GB"/>
        </w:rPr>
        <w:lastRenderedPageBreak/>
        <w:t>maxillary tooth; Sheridan 2004). These have been excluded from the analysis due to issues relating to data quality.</w:t>
      </w:r>
    </w:p>
    <w:p w14:paraId="6AC48FC3" w14:textId="77777777" w:rsidR="00DE04E5" w:rsidRPr="007B26E6" w:rsidRDefault="00DE04E5" w:rsidP="00DE04E5">
      <w:pPr>
        <w:rPr>
          <w:lang w:eastAsia="en-GB"/>
        </w:rPr>
      </w:pPr>
    </w:p>
    <w:p w14:paraId="11CC1D96" w14:textId="77777777" w:rsidR="00DE04E5" w:rsidRPr="007B26E6" w:rsidRDefault="00DE04E5" w:rsidP="00DE04E5">
      <w:pPr>
        <w:jc w:val="both"/>
        <w:rPr>
          <w:lang w:eastAsia="en-GB"/>
        </w:rPr>
      </w:pPr>
      <w:r w:rsidRPr="007B26E6">
        <w:rPr>
          <w:color w:val="000000"/>
          <w:lang w:eastAsia="en-GB"/>
        </w:rPr>
        <w:t>Source of samples: National Museums Scotland</w:t>
      </w:r>
    </w:p>
    <w:p w14:paraId="5E97ACA0" w14:textId="77777777" w:rsidR="00DE04E5" w:rsidRPr="007B26E6" w:rsidRDefault="00DE04E5" w:rsidP="00DE04E5">
      <w:pPr>
        <w:jc w:val="both"/>
        <w:rPr>
          <w:lang w:eastAsia="en-GB"/>
        </w:rPr>
      </w:pPr>
      <w:r w:rsidRPr="007B26E6">
        <w:rPr>
          <w:color w:val="000000"/>
          <w:lang w:eastAsia="en-GB"/>
        </w:rPr>
        <w:t>Author of entry: Alison Sheridan </w:t>
      </w:r>
    </w:p>
    <w:p w14:paraId="7BC66B9C" w14:textId="77777777" w:rsidR="00DE04E5" w:rsidRPr="007B26E6" w:rsidRDefault="00DE04E5" w:rsidP="00DE04E5">
      <w:pPr>
        <w:jc w:val="both"/>
        <w:rPr>
          <w:lang w:eastAsia="en-GB"/>
        </w:rPr>
      </w:pPr>
      <w:r w:rsidRPr="007B26E6">
        <w:rPr>
          <w:color w:val="000000"/>
          <w:lang w:eastAsia="en-GB"/>
        </w:rPr>
        <w:t xml:space="preserve">References: Sheridan, J.A. 2004. The National </w:t>
      </w:r>
      <w:proofErr w:type="gramStart"/>
      <w:r w:rsidRPr="007B26E6">
        <w:rPr>
          <w:color w:val="000000"/>
          <w:lang w:eastAsia="en-GB"/>
        </w:rPr>
        <w:t>Museums’</w:t>
      </w:r>
      <w:proofErr w:type="gramEnd"/>
      <w:r w:rsidRPr="007B26E6">
        <w:rPr>
          <w:color w:val="000000"/>
          <w:lang w:eastAsia="en-GB"/>
        </w:rPr>
        <w:t xml:space="preserve"> of Scotland radiocarbon dating </w:t>
      </w:r>
      <w:proofErr w:type="spellStart"/>
      <w:r w:rsidRPr="007B26E6">
        <w:rPr>
          <w:color w:val="000000"/>
          <w:lang w:eastAsia="en-GB"/>
        </w:rPr>
        <w:t>programmes</w:t>
      </w:r>
      <w:proofErr w:type="spellEnd"/>
      <w:r w:rsidRPr="007B26E6">
        <w:rPr>
          <w:color w:val="000000"/>
          <w:lang w:eastAsia="en-GB"/>
        </w:rPr>
        <w:t xml:space="preserve">: results obtained during 2003/4. </w:t>
      </w:r>
      <w:r w:rsidRPr="007B26E6">
        <w:rPr>
          <w:i/>
          <w:iCs/>
          <w:color w:val="000000"/>
          <w:lang w:eastAsia="en-GB"/>
        </w:rPr>
        <w:t xml:space="preserve">Discovery and Excavation in Scotland </w:t>
      </w:r>
      <w:r w:rsidRPr="007B26E6">
        <w:rPr>
          <w:color w:val="000000"/>
          <w:lang w:eastAsia="en-GB"/>
        </w:rPr>
        <w:t>5, 174‒6.</w:t>
      </w:r>
    </w:p>
    <w:p w14:paraId="061B38AF" w14:textId="77777777" w:rsidR="00DE04E5" w:rsidRPr="007B26E6" w:rsidRDefault="00DE04E5" w:rsidP="00DE04E5">
      <w:pPr>
        <w:rPr>
          <w:lang w:eastAsia="en-GB"/>
        </w:rPr>
      </w:pPr>
    </w:p>
    <w:p w14:paraId="5D5A5289" w14:textId="77777777" w:rsidR="00DE04E5" w:rsidRPr="007B26E6" w:rsidRDefault="00DE04E5" w:rsidP="00DE04E5">
      <w:pPr>
        <w:jc w:val="both"/>
        <w:rPr>
          <w:lang w:eastAsia="en-GB"/>
        </w:rPr>
      </w:pPr>
      <w:r w:rsidRPr="007B26E6">
        <w:rPr>
          <w:color w:val="000000"/>
          <w:lang w:eastAsia="en-GB"/>
        </w:rPr>
        <w:t xml:space="preserve">Sheridan, J.A., </w:t>
      </w:r>
      <w:proofErr w:type="spellStart"/>
      <w:r w:rsidRPr="007B26E6">
        <w:rPr>
          <w:color w:val="000000"/>
          <w:lang w:eastAsia="en-GB"/>
        </w:rPr>
        <w:t>Armit</w:t>
      </w:r>
      <w:proofErr w:type="spellEnd"/>
      <w:r w:rsidRPr="007B26E6">
        <w:rPr>
          <w:color w:val="000000"/>
          <w:lang w:eastAsia="en-GB"/>
        </w:rPr>
        <w:t xml:space="preserve">, I., Reich, D., Booth, T., Bernardos, R., Barnes, I., Thomas, M. Charlton, S., Craig, O., Lawson, J., </w:t>
      </w:r>
      <w:proofErr w:type="spellStart"/>
      <w:r w:rsidRPr="007B26E6">
        <w:rPr>
          <w:color w:val="000000"/>
          <w:lang w:eastAsia="en-GB"/>
        </w:rPr>
        <w:t>Dulias</w:t>
      </w:r>
      <w:proofErr w:type="spellEnd"/>
      <w:r w:rsidRPr="007B26E6">
        <w:rPr>
          <w:color w:val="000000"/>
          <w:lang w:eastAsia="en-GB"/>
        </w:rPr>
        <w:t xml:space="preserve">, K., Edwards, C.J., Pala, M., Richards, M.B., </w:t>
      </w:r>
      <w:proofErr w:type="spellStart"/>
      <w:r w:rsidRPr="007B26E6">
        <w:rPr>
          <w:color w:val="000000"/>
          <w:lang w:eastAsia="en-GB"/>
        </w:rPr>
        <w:t>Margaryan</w:t>
      </w:r>
      <w:proofErr w:type="spellEnd"/>
      <w:r w:rsidRPr="007B26E6">
        <w:rPr>
          <w:color w:val="000000"/>
          <w:lang w:eastAsia="en-GB"/>
        </w:rPr>
        <w:t xml:space="preserve">, A., Kristiansen, K., Willerslev, E., Allentoft, M., Britton, K., Noble, G., </w:t>
      </w:r>
      <w:proofErr w:type="spellStart"/>
      <w:r w:rsidRPr="007B26E6">
        <w:rPr>
          <w:color w:val="000000"/>
          <w:lang w:eastAsia="en-GB"/>
        </w:rPr>
        <w:t>Flink</w:t>
      </w:r>
      <w:proofErr w:type="spellEnd"/>
      <w:r w:rsidRPr="007B26E6">
        <w:rPr>
          <w:color w:val="000000"/>
          <w:lang w:eastAsia="en-GB"/>
        </w:rPr>
        <w:t xml:space="preserve">, L.G., </w:t>
      </w:r>
      <w:proofErr w:type="spellStart"/>
      <w:r w:rsidRPr="007B26E6">
        <w:rPr>
          <w:color w:val="000000"/>
          <w:lang w:eastAsia="en-GB"/>
        </w:rPr>
        <w:t>Talamo</w:t>
      </w:r>
      <w:proofErr w:type="spellEnd"/>
      <w:r w:rsidRPr="007B26E6">
        <w:rPr>
          <w:color w:val="000000"/>
          <w:lang w:eastAsia="en-GB"/>
        </w:rPr>
        <w:t>, S., Curtis, N., Cooper, A., Cole, S. and Brown, L. 2018. A summary round-up list of Scottish archaeological human remains that have been sampled/</w:t>
      </w:r>
      <w:proofErr w:type="spellStart"/>
      <w:r w:rsidRPr="007B26E6">
        <w:rPr>
          <w:color w:val="000000"/>
          <w:lang w:eastAsia="en-GB"/>
        </w:rPr>
        <w:t>analysed</w:t>
      </w:r>
      <w:proofErr w:type="spellEnd"/>
      <w:r w:rsidRPr="007B26E6">
        <w:rPr>
          <w:color w:val="000000"/>
          <w:lang w:eastAsia="en-GB"/>
        </w:rPr>
        <w:t xml:space="preserve"> for DNA as of January 2019. </w:t>
      </w:r>
      <w:r w:rsidRPr="007B26E6">
        <w:rPr>
          <w:i/>
          <w:iCs/>
          <w:color w:val="000000"/>
          <w:lang w:eastAsia="en-GB"/>
        </w:rPr>
        <w:t>Discovery and Excavation in Scotland</w:t>
      </w:r>
      <w:r w:rsidRPr="007B26E6">
        <w:rPr>
          <w:color w:val="000000"/>
          <w:lang w:eastAsia="en-GB"/>
        </w:rPr>
        <w:t xml:space="preserve"> 19, 227–8 (227–250 in online version, </w:t>
      </w:r>
      <w:hyperlink r:id="rId28" w:history="1">
        <w:r w:rsidRPr="00953C34">
          <w:rPr>
            <w:color w:val="0000FF"/>
            <w:u w:val="single"/>
            <w:lang w:eastAsia="en-GB"/>
          </w:rPr>
          <w:t>https://archaeologyscotland.org.uk/join-us/discovery-and-excavation-scotland/</w:t>
        </w:r>
      </w:hyperlink>
      <w:r w:rsidRPr="007B26E6">
        <w:rPr>
          <w:color w:val="000000"/>
          <w:lang w:eastAsia="en-GB"/>
        </w:rPr>
        <w:t>)</w:t>
      </w:r>
    </w:p>
    <w:p w14:paraId="6D1D3E1D" w14:textId="77777777" w:rsidR="00DE04E5" w:rsidRPr="007B26E6" w:rsidRDefault="00DE04E5" w:rsidP="00DE04E5">
      <w:pPr>
        <w:rPr>
          <w:lang w:eastAsia="en-GB"/>
        </w:rPr>
      </w:pPr>
    </w:p>
    <w:p w14:paraId="15E4D167" w14:textId="77777777" w:rsidR="00DE04E5" w:rsidRPr="007B26E6" w:rsidRDefault="00DE04E5" w:rsidP="00DE04E5">
      <w:pPr>
        <w:jc w:val="both"/>
        <w:rPr>
          <w:lang w:eastAsia="en-GB"/>
        </w:rPr>
      </w:pPr>
      <w:r w:rsidRPr="007B26E6">
        <w:rPr>
          <w:color w:val="000000"/>
          <w:lang w:eastAsia="en-GB"/>
        </w:rPr>
        <w:t xml:space="preserve">Stevenson, R.B.K. and Low, A. 1940. Short cists in the parish of </w:t>
      </w:r>
      <w:proofErr w:type="spellStart"/>
      <w:r w:rsidRPr="007B26E6">
        <w:rPr>
          <w:color w:val="000000"/>
          <w:lang w:eastAsia="en-GB"/>
        </w:rPr>
        <w:t>Innerwick</w:t>
      </w:r>
      <w:proofErr w:type="spellEnd"/>
      <w:r w:rsidRPr="007B26E6">
        <w:rPr>
          <w:color w:val="000000"/>
          <w:lang w:eastAsia="en-GB"/>
        </w:rPr>
        <w:t xml:space="preserve">, East Lothian, a) Thurston Mains; b) </w:t>
      </w:r>
      <w:proofErr w:type="spellStart"/>
      <w:r w:rsidRPr="007B26E6">
        <w:rPr>
          <w:color w:val="000000"/>
          <w:lang w:eastAsia="en-GB"/>
        </w:rPr>
        <w:t>Skateraw</w:t>
      </w:r>
      <w:proofErr w:type="spellEnd"/>
      <w:r w:rsidRPr="007B26E6">
        <w:rPr>
          <w:color w:val="000000"/>
          <w:lang w:eastAsia="en-GB"/>
        </w:rPr>
        <w:t xml:space="preserve">. </w:t>
      </w:r>
      <w:r w:rsidRPr="007B26E6">
        <w:rPr>
          <w:i/>
          <w:iCs/>
          <w:color w:val="000000"/>
          <w:lang w:eastAsia="en-GB"/>
        </w:rPr>
        <w:t>Proceedings of the Society of Antiquaries of Scotland</w:t>
      </w:r>
      <w:r w:rsidRPr="007B26E6">
        <w:rPr>
          <w:color w:val="000000"/>
          <w:lang w:eastAsia="en-GB"/>
        </w:rPr>
        <w:t xml:space="preserve"> 74: 138–45.</w:t>
      </w:r>
    </w:p>
    <w:p w14:paraId="0642216E" w14:textId="77777777" w:rsidR="00DE04E5" w:rsidRPr="007B26E6" w:rsidRDefault="00DE04E5" w:rsidP="00DE04E5">
      <w:pPr>
        <w:rPr>
          <w:lang w:eastAsia="en-GB"/>
        </w:rPr>
      </w:pPr>
    </w:p>
    <w:p w14:paraId="3209379A" w14:textId="77777777" w:rsidR="00DE04E5" w:rsidRPr="007B26E6" w:rsidRDefault="00DE04E5" w:rsidP="00DE04E5">
      <w:pPr>
        <w:jc w:val="both"/>
        <w:rPr>
          <w:lang w:eastAsia="en-GB"/>
        </w:rPr>
      </w:pPr>
      <w:r w:rsidRPr="007B26E6">
        <w:rPr>
          <w:b/>
          <w:bCs/>
          <w:color w:val="000000"/>
          <w:lang w:eastAsia="en-GB"/>
        </w:rPr>
        <w:t>Ulva Cave, Isle of Ulva, Argyll and Bute, Scotland, UK</w:t>
      </w:r>
    </w:p>
    <w:p w14:paraId="26A6E317" w14:textId="7E38EB9C" w:rsidR="00DE04E5" w:rsidRPr="007B26E6" w:rsidRDefault="00DE04E5" w:rsidP="00DE04E5">
      <w:pPr>
        <w:jc w:val="both"/>
        <w:rPr>
          <w:lang w:eastAsia="en-GB"/>
        </w:rPr>
      </w:pPr>
      <w:r w:rsidRPr="007B26E6">
        <w:rPr>
          <w:color w:val="000000"/>
          <w:lang w:eastAsia="en-GB"/>
        </w:rPr>
        <w:t xml:space="preserve">Ulva Cave (56°28'04"N, 6°10'18"W), a relict sea cave on the small island of Ulva in the Inner Hebrides, has been under archaeological investigation since 1987 </w:t>
      </w:r>
      <w:r w:rsidRPr="0000447F">
        <w:rPr>
          <w:color w:val="000000"/>
          <w:lang w:eastAsia="en-GB"/>
        </w:rPr>
        <w:t xml:space="preserve">(Bonsall et al. 1989; Russell et al. 1995; Pickard and Bonsall 2009). A shell midden in the entrance area of the cave accumulated during an extended period from Mesolithic to Iron Age. A small number of disarticulated human remains were identified among a much larger mammalian bone assemblage. A human radius was successfully </w:t>
      </w:r>
      <w:proofErr w:type="spellStart"/>
      <w:r w:rsidR="00CD24B1">
        <w:rPr>
          <w:color w:val="000000"/>
          <w:lang w:eastAsia="en-GB"/>
        </w:rPr>
        <w:t>analyse</w:t>
      </w:r>
      <w:r w:rsidRPr="0000447F">
        <w:rPr>
          <w:color w:val="000000"/>
          <w:lang w:eastAsia="en-GB"/>
        </w:rPr>
        <w:t>d</w:t>
      </w:r>
      <w:proofErr w:type="spellEnd"/>
      <w:r w:rsidRPr="0000447F">
        <w:rPr>
          <w:color w:val="000000"/>
          <w:lang w:eastAsia="en-GB"/>
        </w:rPr>
        <w:t xml:space="preserve"> for aDNA, providing sample I12312</w:t>
      </w:r>
      <w:r w:rsidRPr="007B26E6">
        <w:rPr>
          <w:color w:val="000000"/>
          <w:shd w:val="clear" w:color="auto" w:fill="00FF00"/>
          <w:lang w:eastAsia="en-GB"/>
        </w:rPr>
        <w:t xml:space="preserve"> </w:t>
      </w:r>
      <w:r w:rsidRPr="007B26E6">
        <w:rPr>
          <w:color w:val="000000"/>
          <w:lang w:eastAsia="en-GB"/>
        </w:rPr>
        <w:t>(male), dating to 4895±25 BP (PSUAMS-5771; 3751</w:t>
      </w:r>
      <w:r w:rsidRPr="007B26E6">
        <w:rPr>
          <w:rFonts w:ascii="Calibri" w:hAnsi="Calibri" w:cs="Calibri"/>
          <w:color w:val="000000"/>
          <w:lang w:eastAsia="en-GB"/>
        </w:rPr>
        <w:t>–</w:t>
      </w:r>
      <w:r w:rsidRPr="007B26E6">
        <w:rPr>
          <w:color w:val="000000"/>
          <w:lang w:eastAsia="en-GB"/>
        </w:rPr>
        <w:t>3636 cal BCE).</w:t>
      </w:r>
    </w:p>
    <w:p w14:paraId="6B62C285" w14:textId="77777777" w:rsidR="00DE04E5" w:rsidRPr="007B26E6" w:rsidRDefault="00DE04E5" w:rsidP="00DE04E5">
      <w:pPr>
        <w:rPr>
          <w:lang w:eastAsia="en-GB"/>
        </w:rPr>
      </w:pPr>
    </w:p>
    <w:p w14:paraId="46CD4800" w14:textId="77777777" w:rsidR="00DE04E5" w:rsidRPr="007B26E6" w:rsidRDefault="00DE04E5" w:rsidP="00DE04E5">
      <w:pPr>
        <w:jc w:val="both"/>
        <w:rPr>
          <w:lang w:eastAsia="en-GB"/>
        </w:rPr>
      </w:pPr>
      <w:r w:rsidRPr="007B26E6">
        <w:rPr>
          <w:color w:val="000000"/>
          <w:lang w:eastAsia="en-GB"/>
        </w:rPr>
        <w:t>Source of sample: University of Edinburgh</w:t>
      </w:r>
    </w:p>
    <w:p w14:paraId="4C500031" w14:textId="77777777" w:rsidR="00DE04E5" w:rsidRPr="007B26E6" w:rsidRDefault="00DE04E5" w:rsidP="00DE04E5">
      <w:pPr>
        <w:jc w:val="both"/>
        <w:rPr>
          <w:lang w:eastAsia="en-GB"/>
        </w:rPr>
      </w:pPr>
      <w:r w:rsidRPr="007B26E6">
        <w:rPr>
          <w:color w:val="000000"/>
          <w:lang w:eastAsia="en-GB"/>
        </w:rPr>
        <w:t>Authors of entry: Clive Bonsall and Catriona Pickard</w:t>
      </w:r>
    </w:p>
    <w:p w14:paraId="342429A0" w14:textId="77777777" w:rsidR="00DE04E5" w:rsidRPr="007B26E6" w:rsidRDefault="00DE04E5" w:rsidP="00DE04E5">
      <w:pPr>
        <w:jc w:val="both"/>
        <w:rPr>
          <w:lang w:eastAsia="en-GB"/>
        </w:rPr>
      </w:pPr>
      <w:r w:rsidRPr="007B26E6">
        <w:rPr>
          <w:color w:val="000000"/>
          <w:lang w:eastAsia="en-GB"/>
        </w:rPr>
        <w:t>References:</w:t>
      </w:r>
    </w:p>
    <w:p w14:paraId="6A5DA016" w14:textId="77777777" w:rsidR="00DE04E5" w:rsidRPr="007B26E6" w:rsidRDefault="00DE04E5" w:rsidP="00DE04E5">
      <w:pPr>
        <w:jc w:val="both"/>
        <w:rPr>
          <w:lang w:eastAsia="en-GB"/>
        </w:rPr>
      </w:pPr>
      <w:r w:rsidRPr="007B26E6">
        <w:rPr>
          <w:color w:val="000000"/>
          <w:lang w:eastAsia="en-GB"/>
        </w:rPr>
        <w:t xml:space="preserve">Bonsall, C., Sutherland, D.G. and Lawson, T.J. 1989. Ulva Cave and the early settlement of northern Britain. </w:t>
      </w:r>
      <w:r w:rsidRPr="007B26E6">
        <w:rPr>
          <w:i/>
          <w:iCs/>
          <w:color w:val="000000"/>
          <w:lang w:eastAsia="en-GB"/>
        </w:rPr>
        <w:t>Cave Science</w:t>
      </w:r>
      <w:r w:rsidRPr="007B26E6">
        <w:rPr>
          <w:color w:val="000000"/>
          <w:lang w:eastAsia="en-GB"/>
        </w:rPr>
        <w:t xml:space="preserve"> 16(3): 109–11.</w:t>
      </w:r>
    </w:p>
    <w:p w14:paraId="24D35857" w14:textId="77777777" w:rsidR="00DE04E5" w:rsidRPr="007B26E6" w:rsidRDefault="00DE04E5" w:rsidP="00DE04E5">
      <w:pPr>
        <w:rPr>
          <w:lang w:eastAsia="en-GB"/>
        </w:rPr>
      </w:pPr>
    </w:p>
    <w:p w14:paraId="5AF0CE1B" w14:textId="77777777" w:rsidR="00DE04E5" w:rsidRPr="007B26E6" w:rsidRDefault="00DE04E5" w:rsidP="00DE04E5">
      <w:pPr>
        <w:jc w:val="both"/>
        <w:rPr>
          <w:lang w:eastAsia="en-GB"/>
        </w:rPr>
      </w:pPr>
      <w:r w:rsidRPr="007B26E6">
        <w:rPr>
          <w:color w:val="000000"/>
          <w:lang w:eastAsia="en-GB"/>
        </w:rPr>
        <w:t xml:space="preserve">Russell, N.J., Bonsall, C. and Sutherland, D.G. 1995. The exploitation of marine </w:t>
      </w:r>
      <w:proofErr w:type="spellStart"/>
      <w:r w:rsidRPr="007B26E6">
        <w:rPr>
          <w:color w:val="000000"/>
          <w:lang w:eastAsia="en-GB"/>
        </w:rPr>
        <w:t>molluscs</w:t>
      </w:r>
      <w:proofErr w:type="spellEnd"/>
      <w:r w:rsidRPr="007B26E6">
        <w:rPr>
          <w:color w:val="000000"/>
          <w:lang w:eastAsia="en-GB"/>
        </w:rPr>
        <w:t xml:space="preserve"> in the Mesolithic of western Scotland: evidence from Ulva Cave, Inner Hebrides, in A. Fischer (ed.), </w:t>
      </w:r>
      <w:r w:rsidRPr="007B26E6">
        <w:rPr>
          <w:i/>
          <w:iCs/>
          <w:color w:val="000000"/>
          <w:lang w:eastAsia="en-GB"/>
        </w:rPr>
        <w:t>Man and Sea in the Mesolithic</w:t>
      </w:r>
      <w:r w:rsidRPr="007B26E6">
        <w:rPr>
          <w:color w:val="000000"/>
          <w:lang w:eastAsia="en-GB"/>
        </w:rPr>
        <w:t>, 273–88. Oxford: Oxbow.</w:t>
      </w:r>
    </w:p>
    <w:p w14:paraId="631FCD1B" w14:textId="77777777" w:rsidR="00DE04E5" w:rsidRPr="007B26E6" w:rsidRDefault="00DE04E5" w:rsidP="00DE04E5">
      <w:pPr>
        <w:rPr>
          <w:lang w:eastAsia="en-GB"/>
        </w:rPr>
      </w:pPr>
    </w:p>
    <w:p w14:paraId="560C62D8" w14:textId="77777777" w:rsidR="00DE04E5" w:rsidRPr="007B26E6" w:rsidRDefault="00DE04E5" w:rsidP="00DE04E5">
      <w:pPr>
        <w:jc w:val="both"/>
        <w:rPr>
          <w:lang w:eastAsia="en-GB"/>
        </w:rPr>
      </w:pPr>
      <w:r w:rsidRPr="007B26E6">
        <w:rPr>
          <w:color w:val="000000"/>
          <w:lang w:eastAsia="en-GB"/>
        </w:rPr>
        <w:t xml:space="preserve">Pickard C. and Bonsall C. 2009. Some observations on the Mesolithic crustacean assemblage from Ulva Cave, Inner Hebrides, Scotland, in J.M. </w:t>
      </w:r>
      <w:proofErr w:type="spellStart"/>
      <w:r w:rsidRPr="007B26E6">
        <w:rPr>
          <w:color w:val="000000"/>
          <w:lang w:eastAsia="en-GB"/>
        </w:rPr>
        <w:t>Burdukiewicz</w:t>
      </w:r>
      <w:proofErr w:type="spellEnd"/>
      <w:r w:rsidRPr="007B26E6">
        <w:rPr>
          <w:color w:val="000000"/>
          <w:lang w:eastAsia="en-GB"/>
        </w:rPr>
        <w:t xml:space="preserve">, K. </w:t>
      </w:r>
      <w:proofErr w:type="spellStart"/>
      <w:r w:rsidRPr="007B26E6">
        <w:rPr>
          <w:color w:val="000000"/>
          <w:lang w:eastAsia="en-GB"/>
        </w:rPr>
        <w:t>Cyrek</w:t>
      </w:r>
      <w:proofErr w:type="spellEnd"/>
      <w:r w:rsidRPr="007B26E6">
        <w:rPr>
          <w:color w:val="000000"/>
          <w:lang w:eastAsia="en-GB"/>
        </w:rPr>
        <w:t xml:space="preserve">, P. </w:t>
      </w:r>
      <w:proofErr w:type="spellStart"/>
      <w:r w:rsidRPr="007B26E6">
        <w:rPr>
          <w:color w:val="000000"/>
          <w:lang w:eastAsia="en-GB"/>
        </w:rPr>
        <w:t>Dyczek</w:t>
      </w:r>
      <w:proofErr w:type="spellEnd"/>
      <w:r w:rsidRPr="007B26E6">
        <w:rPr>
          <w:color w:val="000000"/>
          <w:lang w:eastAsia="en-GB"/>
        </w:rPr>
        <w:t xml:space="preserve"> and K. </w:t>
      </w:r>
      <w:proofErr w:type="spellStart"/>
      <w:r w:rsidRPr="007B26E6">
        <w:rPr>
          <w:color w:val="000000"/>
          <w:lang w:eastAsia="en-GB"/>
        </w:rPr>
        <w:t>Szymczak</w:t>
      </w:r>
      <w:proofErr w:type="spellEnd"/>
      <w:r w:rsidRPr="007B26E6">
        <w:rPr>
          <w:color w:val="000000"/>
          <w:lang w:eastAsia="en-GB"/>
        </w:rPr>
        <w:t xml:space="preserve"> (eds) </w:t>
      </w:r>
      <w:r w:rsidRPr="007B26E6">
        <w:rPr>
          <w:i/>
          <w:iCs/>
          <w:color w:val="000000"/>
          <w:lang w:eastAsia="en-GB"/>
        </w:rPr>
        <w:t xml:space="preserve">Understanding the Past. Papers Offered to Stefan K. </w:t>
      </w:r>
      <w:proofErr w:type="spellStart"/>
      <w:r w:rsidRPr="007B26E6">
        <w:rPr>
          <w:i/>
          <w:iCs/>
          <w:color w:val="000000"/>
          <w:lang w:eastAsia="en-GB"/>
        </w:rPr>
        <w:t>Kozłowski</w:t>
      </w:r>
      <w:proofErr w:type="spellEnd"/>
      <w:r w:rsidRPr="007B26E6">
        <w:rPr>
          <w:color w:val="000000"/>
          <w:lang w:eastAsia="en-GB"/>
        </w:rPr>
        <w:t>, 305–313. Warsaw: University of Warsaw.</w:t>
      </w:r>
    </w:p>
    <w:p w14:paraId="3438D0BC" w14:textId="77777777" w:rsidR="00DE04E5" w:rsidRPr="007B26E6" w:rsidRDefault="00DE04E5" w:rsidP="00DE04E5">
      <w:pPr>
        <w:rPr>
          <w:lang w:eastAsia="en-GB"/>
        </w:rPr>
      </w:pPr>
    </w:p>
    <w:p w14:paraId="02AC9517" w14:textId="77777777" w:rsidR="00DE04E5" w:rsidRPr="007B26E6" w:rsidRDefault="00DE04E5" w:rsidP="00DE04E5">
      <w:pPr>
        <w:jc w:val="both"/>
        <w:rPr>
          <w:lang w:eastAsia="en-GB"/>
        </w:rPr>
      </w:pPr>
      <w:r w:rsidRPr="007B26E6">
        <w:rPr>
          <w:b/>
          <w:bCs/>
          <w:color w:val="000000"/>
          <w:lang w:eastAsia="en-GB"/>
        </w:rPr>
        <w:t>SERBIA</w:t>
      </w:r>
    </w:p>
    <w:p w14:paraId="31E05033" w14:textId="77777777" w:rsidR="00DE04E5" w:rsidRPr="007B26E6" w:rsidRDefault="00DE04E5" w:rsidP="00DE04E5">
      <w:pPr>
        <w:jc w:val="both"/>
        <w:rPr>
          <w:lang w:eastAsia="en-GB"/>
        </w:rPr>
      </w:pPr>
      <w:proofErr w:type="spellStart"/>
      <w:r w:rsidRPr="007B26E6">
        <w:rPr>
          <w:b/>
          <w:bCs/>
          <w:color w:val="000000"/>
          <w:lang w:eastAsia="en-GB"/>
        </w:rPr>
        <w:t>Mokrin</w:t>
      </w:r>
      <w:proofErr w:type="spellEnd"/>
      <w:r w:rsidRPr="007B26E6">
        <w:rPr>
          <w:b/>
          <w:bCs/>
          <w:color w:val="000000"/>
          <w:lang w:eastAsia="en-GB"/>
        </w:rPr>
        <w:t xml:space="preserve">, </w:t>
      </w:r>
      <w:proofErr w:type="spellStart"/>
      <w:r w:rsidRPr="007B26E6">
        <w:rPr>
          <w:b/>
          <w:bCs/>
          <w:color w:val="000000"/>
          <w:lang w:eastAsia="en-GB"/>
        </w:rPr>
        <w:t>Kikinda</w:t>
      </w:r>
      <w:proofErr w:type="spellEnd"/>
      <w:r w:rsidRPr="007B26E6">
        <w:rPr>
          <w:b/>
          <w:bCs/>
          <w:color w:val="000000"/>
          <w:lang w:eastAsia="en-GB"/>
        </w:rPr>
        <w:t xml:space="preserve"> Municipality, North Banat, Serbia</w:t>
      </w:r>
    </w:p>
    <w:p w14:paraId="05717AE4" w14:textId="77777777" w:rsidR="00DE04E5" w:rsidRPr="007B26E6" w:rsidRDefault="00DE04E5" w:rsidP="00DE04E5">
      <w:pPr>
        <w:jc w:val="both"/>
        <w:rPr>
          <w:lang w:eastAsia="en-GB"/>
        </w:rPr>
      </w:pPr>
      <w:r w:rsidRPr="007B26E6">
        <w:rPr>
          <w:color w:val="000000"/>
          <w:shd w:val="clear" w:color="auto" w:fill="FFFFFF"/>
          <w:lang w:eastAsia="en-GB"/>
        </w:rPr>
        <w:t>Excavations between 1958 and 1969 of t</w:t>
      </w:r>
      <w:r w:rsidRPr="007B26E6">
        <w:rPr>
          <w:color w:val="000000"/>
          <w:lang w:eastAsia="en-GB"/>
        </w:rPr>
        <w:t xml:space="preserve">he </w:t>
      </w:r>
      <w:proofErr w:type="spellStart"/>
      <w:r w:rsidRPr="007B26E6">
        <w:rPr>
          <w:color w:val="000000"/>
          <w:lang w:eastAsia="en-GB"/>
        </w:rPr>
        <w:t>Mokrin</w:t>
      </w:r>
      <w:proofErr w:type="spellEnd"/>
      <w:r w:rsidRPr="007B26E6">
        <w:rPr>
          <w:color w:val="000000"/>
          <w:lang w:eastAsia="en-GB"/>
        </w:rPr>
        <w:t xml:space="preserve"> necropolis (also known as ‘</w:t>
      </w:r>
      <w:proofErr w:type="spellStart"/>
      <w:r w:rsidRPr="007B26E6">
        <w:rPr>
          <w:color w:val="000000"/>
          <w:shd w:val="clear" w:color="auto" w:fill="FFFFFF"/>
          <w:lang w:eastAsia="en-GB"/>
        </w:rPr>
        <w:t>Selište-Lalina</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humka</w:t>
      </w:r>
      <w:proofErr w:type="spellEnd"/>
      <w:r w:rsidRPr="007B26E6">
        <w:rPr>
          <w:color w:val="000000"/>
          <w:shd w:val="clear" w:color="auto" w:fill="FFFFFF"/>
          <w:lang w:eastAsia="en-GB"/>
        </w:rPr>
        <w:t xml:space="preserve">’), located close to the village of </w:t>
      </w:r>
      <w:proofErr w:type="spellStart"/>
      <w:r w:rsidRPr="007B26E6">
        <w:rPr>
          <w:color w:val="000000"/>
          <w:shd w:val="clear" w:color="auto" w:fill="FFFFFF"/>
          <w:lang w:eastAsia="en-GB"/>
        </w:rPr>
        <w:t>Mokrin</w:t>
      </w:r>
      <w:proofErr w:type="spellEnd"/>
      <w:r w:rsidRPr="007B26E6">
        <w:rPr>
          <w:color w:val="000000"/>
          <w:shd w:val="clear" w:color="auto" w:fill="FFFFFF"/>
          <w:lang w:eastAsia="en-GB"/>
        </w:rPr>
        <w:t xml:space="preserve">, uncovered 312 </w:t>
      </w:r>
      <w:r w:rsidRPr="007B26E6">
        <w:rPr>
          <w:color w:val="000000"/>
          <w:lang w:eastAsia="en-GB"/>
        </w:rPr>
        <w:t xml:space="preserve">Early Bronze Age </w:t>
      </w:r>
      <w:r w:rsidRPr="007B26E6">
        <w:rPr>
          <w:color w:val="000000"/>
          <w:shd w:val="clear" w:color="auto" w:fill="FFFFFF"/>
          <w:lang w:eastAsia="en-GB"/>
        </w:rPr>
        <w:t xml:space="preserve">graves, dating to c. 2100–1800 BCE. All of the recovered individuals were found in a flexed position, in a north–south or south–north </w:t>
      </w:r>
      <w:proofErr w:type="gramStart"/>
      <w:r w:rsidRPr="007B26E6">
        <w:rPr>
          <w:color w:val="000000"/>
          <w:shd w:val="clear" w:color="auto" w:fill="FFFFFF"/>
          <w:lang w:eastAsia="en-GB"/>
        </w:rPr>
        <w:t>orientation, and</w:t>
      </w:r>
      <w:proofErr w:type="gramEnd"/>
      <w:r w:rsidRPr="007B26E6">
        <w:rPr>
          <w:color w:val="000000"/>
          <w:shd w:val="clear" w:color="auto" w:fill="FFFFFF"/>
          <w:lang w:eastAsia="en-GB"/>
        </w:rPr>
        <w:t xml:space="preserve"> lying either on their right or left sides (the </w:t>
      </w:r>
      <w:r w:rsidRPr="007B26E6">
        <w:rPr>
          <w:color w:val="000000"/>
          <w:shd w:val="clear" w:color="auto" w:fill="FFFFFF"/>
          <w:lang w:eastAsia="en-GB"/>
        </w:rPr>
        <w:lastRenderedPageBreak/>
        <w:t>latter determined by the sex of the individual). A variety of grave goods was commonly associated with the burials (</w:t>
      </w:r>
      <w:proofErr w:type="spellStart"/>
      <w:r w:rsidRPr="007B26E6">
        <w:rPr>
          <w:color w:val="000000"/>
          <w:shd w:val="clear" w:color="auto" w:fill="FFFFFF"/>
          <w:lang w:eastAsia="en-GB"/>
        </w:rPr>
        <w:t>Giric</w:t>
      </w:r>
      <w:proofErr w:type="spellEnd"/>
      <w:r w:rsidRPr="007B26E6">
        <w:rPr>
          <w:color w:val="000000"/>
          <w:shd w:val="clear" w:color="auto" w:fill="FFFFFF"/>
          <w:lang w:eastAsia="en-GB"/>
        </w:rPr>
        <w:t xml:space="preserve"> 1971).</w:t>
      </w:r>
    </w:p>
    <w:p w14:paraId="6D843672" w14:textId="77777777" w:rsidR="00DE04E5" w:rsidRPr="007B26E6" w:rsidRDefault="00DE04E5" w:rsidP="00DE04E5">
      <w:pPr>
        <w:rPr>
          <w:lang w:eastAsia="en-GB"/>
        </w:rPr>
      </w:pPr>
    </w:p>
    <w:p w14:paraId="0429A768" w14:textId="538CBDD8" w:rsidR="00DE04E5" w:rsidRPr="007B26E6" w:rsidRDefault="00DE04E5" w:rsidP="00DE04E5">
      <w:pPr>
        <w:jc w:val="both"/>
        <w:rPr>
          <w:lang w:eastAsia="en-GB"/>
        </w:rPr>
      </w:pPr>
      <w:r w:rsidRPr="007B26E6">
        <w:rPr>
          <w:color w:val="000000"/>
          <w:lang w:eastAsia="en-GB"/>
        </w:rPr>
        <w:t xml:space="preserve">Petrous bones from five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r w:rsidRPr="0000447F">
        <w:rPr>
          <w:color w:val="000000"/>
          <w:lang w:eastAsia="en-GB"/>
        </w:rPr>
        <w:t>Sample I23212</w:t>
      </w:r>
      <w:r w:rsidRPr="007B26E6">
        <w:rPr>
          <w:color w:val="000000"/>
          <w:lang w:eastAsia="en-GB"/>
        </w:rPr>
        <w:t xml:space="preserve"> (female) derived from a </w:t>
      </w:r>
      <w:proofErr w:type="gramStart"/>
      <w:r w:rsidRPr="007B26E6">
        <w:rPr>
          <w:color w:val="000000"/>
          <w:lang w:eastAsia="en-GB"/>
        </w:rPr>
        <w:t>poorly-preserved</w:t>
      </w:r>
      <w:proofErr w:type="gramEnd"/>
      <w:r w:rsidRPr="007B26E6">
        <w:rPr>
          <w:color w:val="000000"/>
          <w:lang w:eastAsia="en-GB"/>
        </w:rPr>
        <w:t xml:space="preserve"> infant laid on their </w:t>
      </w:r>
      <w:r w:rsidRPr="0000447F">
        <w:rPr>
          <w:color w:val="000000"/>
          <w:lang w:eastAsia="en-GB"/>
        </w:rPr>
        <w:t xml:space="preserve">right side in grave 192 (P7492); this individual was not accompanied by any grave goods. Sample I23208 (female) derived from the disturbed and scattered remains of an individual buried in grave 187 (P7488); this rectangular grave, measuring 200cm x 130cm was unusually large and contained </w:t>
      </w:r>
      <w:proofErr w:type="gramStart"/>
      <w:r w:rsidRPr="0000447F">
        <w:rPr>
          <w:color w:val="000000"/>
          <w:lang w:eastAsia="en-GB"/>
        </w:rPr>
        <w:t>a number of</w:t>
      </w:r>
      <w:proofErr w:type="gramEnd"/>
      <w:r w:rsidRPr="0000447F">
        <w:rPr>
          <w:color w:val="000000"/>
          <w:lang w:eastAsia="en-GB"/>
        </w:rPr>
        <w:t xml:space="preserve"> grave goods, including elaborate head adornments and a copper dagger. Sample I23207</w:t>
      </w:r>
      <w:r w:rsidRPr="007B26E6">
        <w:rPr>
          <w:color w:val="000000"/>
          <w:lang w:eastAsia="en-GB"/>
        </w:rPr>
        <w:t xml:space="preserve"> (male) derived from a well-preserved individual in grave 88 (P7487) who lay </w:t>
      </w:r>
      <w:r w:rsidRPr="0000447F">
        <w:rPr>
          <w:color w:val="000000"/>
          <w:lang w:eastAsia="en-GB"/>
        </w:rPr>
        <w:t xml:space="preserve">on their left side with their forearm and knees raised; the grave contained no grave goods. Sample I23206 (female) derived from a well-preserved individual lying on their right side in grave 159 (P7486), with their forearms bent towards their forehead, their lower legs drawn up towards the body and their feet missing. Grave goods included a badly preserved copper diadem, a necklace featuring a perforated dog canine and a stone amulet in the shape of a stylized bovine head, a four-handled ceramic </w:t>
      </w:r>
      <w:proofErr w:type="gramStart"/>
      <w:r w:rsidRPr="0000447F">
        <w:rPr>
          <w:color w:val="000000"/>
          <w:lang w:eastAsia="en-GB"/>
        </w:rPr>
        <w:t>vessel</w:t>
      </w:r>
      <w:proofErr w:type="gramEnd"/>
      <w:r w:rsidRPr="0000447F">
        <w:rPr>
          <w:color w:val="000000"/>
          <w:lang w:eastAsia="en-GB"/>
        </w:rPr>
        <w:t xml:space="preserve"> and the rib of a small animal (probably domestic dog). Sample I23205</w:t>
      </w:r>
      <w:r w:rsidRPr="007B26E6">
        <w:rPr>
          <w:color w:val="000000"/>
          <w:lang w:eastAsia="en-GB"/>
        </w:rPr>
        <w:t xml:space="preserve"> (male) derived from a well-preserved mature individual lying on their left side in grave 226 (P7485) with their legs strongly flexed so that their feet rested close to the pelvis. They were accompanied by grave goods including a small ceramic vessel behind the right shoulder and a larger ceramic vessel behind the pelvis.</w:t>
      </w:r>
    </w:p>
    <w:p w14:paraId="4D07FB26" w14:textId="77777777" w:rsidR="00DE04E5" w:rsidRPr="007B26E6" w:rsidRDefault="00DE04E5" w:rsidP="00DE04E5">
      <w:pPr>
        <w:rPr>
          <w:lang w:eastAsia="en-GB"/>
        </w:rPr>
      </w:pPr>
    </w:p>
    <w:p w14:paraId="463ACDC0" w14:textId="77777777" w:rsidR="00DE04E5" w:rsidRPr="007B26E6" w:rsidRDefault="00DE04E5" w:rsidP="00DE04E5">
      <w:pPr>
        <w:jc w:val="both"/>
        <w:rPr>
          <w:lang w:eastAsia="en-GB"/>
        </w:rPr>
      </w:pPr>
      <w:r w:rsidRPr="007B26E6">
        <w:rPr>
          <w:color w:val="000000"/>
          <w:lang w:eastAsia="en-GB"/>
        </w:rPr>
        <w:t xml:space="preserve">Source of samples: Ron Pinhasi, Olivia </w:t>
      </w:r>
      <w:proofErr w:type="spellStart"/>
      <w:r w:rsidRPr="007B26E6">
        <w:rPr>
          <w:color w:val="000000"/>
          <w:lang w:eastAsia="en-GB"/>
        </w:rPr>
        <w:t>Cheronet</w:t>
      </w:r>
      <w:proofErr w:type="spellEnd"/>
      <w:r w:rsidRPr="007B26E6">
        <w:rPr>
          <w:color w:val="000000"/>
          <w:lang w:eastAsia="en-GB"/>
        </w:rPr>
        <w:t xml:space="preserve"> and </w:t>
      </w:r>
      <w:proofErr w:type="spellStart"/>
      <w:r w:rsidRPr="007B26E6">
        <w:rPr>
          <w:color w:val="000000"/>
          <w:lang w:eastAsia="en-GB"/>
        </w:rPr>
        <w:t>Lidija</w:t>
      </w:r>
      <w:proofErr w:type="spellEnd"/>
      <w:r w:rsidRPr="007B26E6">
        <w:rPr>
          <w:color w:val="000000"/>
          <w:lang w:eastAsia="en-GB"/>
        </w:rPr>
        <w:t xml:space="preserve"> </w:t>
      </w:r>
      <w:proofErr w:type="spellStart"/>
      <w:r w:rsidRPr="007B26E6">
        <w:rPr>
          <w:color w:val="000000"/>
          <w:lang w:eastAsia="en-GB"/>
        </w:rPr>
        <w:t>Milasinovic</w:t>
      </w:r>
      <w:proofErr w:type="spellEnd"/>
      <w:r w:rsidRPr="007B26E6">
        <w:rPr>
          <w:color w:val="000000"/>
          <w:lang w:eastAsia="en-GB"/>
        </w:rPr>
        <w:t xml:space="preserve">, </w:t>
      </w:r>
      <w:proofErr w:type="spellStart"/>
      <w:r w:rsidRPr="007B26E6">
        <w:rPr>
          <w:color w:val="000000"/>
          <w:lang w:eastAsia="en-GB"/>
        </w:rPr>
        <w:t>Kikinda</w:t>
      </w:r>
      <w:proofErr w:type="spellEnd"/>
      <w:r w:rsidRPr="007B26E6">
        <w:rPr>
          <w:color w:val="000000"/>
          <w:lang w:eastAsia="en-GB"/>
        </w:rPr>
        <w:t xml:space="preserve"> Museum</w:t>
      </w:r>
    </w:p>
    <w:p w14:paraId="58F41CA2"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Lidija</w:t>
      </w:r>
      <w:proofErr w:type="spellEnd"/>
      <w:r w:rsidRPr="007B26E6">
        <w:rPr>
          <w:color w:val="000000"/>
          <w:lang w:eastAsia="en-GB"/>
        </w:rPr>
        <w:t xml:space="preserve"> </w:t>
      </w:r>
      <w:proofErr w:type="spellStart"/>
      <w:r w:rsidRPr="007B26E6">
        <w:rPr>
          <w:color w:val="000000"/>
          <w:lang w:eastAsia="en-GB"/>
        </w:rPr>
        <w:t>Milasinovic</w:t>
      </w:r>
      <w:proofErr w:type="spellEnd"/>
      <w:r w:rsidRPr="007B26E6">
        <w:rPr>
          <w:color w:val="000000"/>
          <w:lang w:eastAsia="en-GB"/>
        </w:rPr>
        <w:t xml:space="preserve"> and Olivia </w:t>
      </w:r>
      <w:proofErr w:type="spellStart"/>
      <w:r w:rsidRPr="007B26E6">
        <w:rPr>
          <w:color w:val="000000"/>
          <w:lang w:eastAsia="en-GB"/>
        </w:rPr>
        <w:t>Cheronet</w:t>
      </w:r>
      <w:proofErr w:type="spellEnd"/>
    </w:p>
    <w:p w14:paraId="27FB638C" w14:textId="77777777" w:rsidR="00DE04E5" w:rsidRPr="007B26E6" w:rsidRDefault="00DE04E5" w:rsidP="00DE04E5">
      <w:pPr>
        <w:jc w:val="both"/>
        <w:rPr>
          <w:lang w:eastAsia="en-GB"/>
        </w:rPr>
      </w:pPr>
      <w:r w:rsidRPr="007B26E6">
        <w:rPr>
          <w:color w:val="000000"/>
          <w:lang w:eastAsia="en-GB"/>
        </w:rPr>
        <w:t>References:</w:t>
      </w:r>
    </w:p>
    <w:p w14:paraId="7226AC87" w14:textId="77777777" w:rsidR="00DE04E5" w:rsidRPr="007B26E6" w:rsidRDefault="00DE04E5" w:rsidP="00DE04E5">
      <w:pPr>
        <w:jc w:val="both"/>
        <w:rPr>
          <w:lang w:eastAsia="en-GB"/>
        </w:rPr>
      </w:pPr>
      <w:proofErr w:type="spellStart"/>
      <w:r w:rsidRPr="007B26E6">
        <w:rPr>
          <w:color w:val="000000"/>
          <w:lang w:eastAsia="en-GB"/>
        </w:rPr>
        <w:t>Giric</w:t>
      </w:r>
      <w:proofErr w:type="spellEnd"/>
      <w:r w:rsidRPr="007B26E6">
        <w:rPr>
          <w:color w:val="000000"/>
          <w:lang w:eastAsia="en-GB"/>
        </w:rPr>
        <w:t>, M. 1971.</w:t>
      </w:r>
      <w:r w:rsidRPr="007B26E6">
        <w:rPr>
          <w:i/>
          <w:iCs/>
          <w:color w:val="000000"/>
          <w:lang w:eastAsia="en-GB"/>
        </w:rPr>
        <w:t xml:space="preserve"> </w:t>
      </w:r>
      <w:proofErr w:type="spellStart"/>
      <w:r w:rsidRPr="007B26E6">
        <w:rPr>
          <w:i/>
          <w:iCs/>
          <w:color w:val="000000"/>
          <w:lang w:eastAsia="en-GB"/>
        </w:rPr>
        <w:t>Mokrin</w:t>
      </w:r>
      <w:proofErr w:type="spellEnd"/>
      <w:r w:rsidRPr="007B26E6">
        <w:rPr>
          <w:i/>
          <w:iCs/>
          <w:color w:val="000000"/>
          <w:lang w:eastAsia="en-GB"/>
        </w:rPr>
        <w:t xml:space="preserve"> – The Early Bronze Age Necropolis. </w:t>
      </w:r>
      <w:r w:rsidRPr="007B26E6">
        <w:rPr>
          <w:color w:val="000000"/>
          <w:lang w:eastAsia="en-GB"/>
        </w:rPr>
        <w:t>Belgrade: Archaeological Society of Yugoslavia.</w:t>
      </w:r>
    </w:p>
    <w:p w14:paraId="50B59980" w14:textId="77777777" w:rsidR="00DE04E5" w:rsidRPr="007B26E6" w:rsidRDefault="00DE04E5" w:rsidP="00DE04E5">
      <w:pPr>
        <w:rPr>
          <w:lang w:eastAsia="en-GB"/>
        </w:rPr>
      </w:pPr>
    </w:p>
    <w:p w14:paraId="61CE910D" w14:textId="77777777" w:rsidR="00DE04E5" w:rsidRPr="007B26E6" w:rsidRDefault="00DE04E5" w:rsidP="00DE04E5">
      <w:pPr>
        <w:jc w:val="both"/>
        <w:rPr>
          <w:lang w:eastAsia="en-GB"/>
        </w:rPr>
      </w:pPr>
      <w:proofErr w:type="spellStart"/>
      <w:r w:rsidRPr="007B26E6">
        <w:rPr>
          <w:b/>
          <w:bCs/>
          <w:color w:val="000000"/>
          <w:lang w:eastAsia="en-GB"/>
        </w:rPr>
        <w:t>Ostojicevo</w:t>
      </w:r>
      <w:proofErr w:type="spellEnd"/>
      <w:r w:rsidRPr="007B26E6">
        <w:rPr>
          <w:b/>
          <w:bCs/>
          <w:color w:val="000000"/>
          <w:lang w:eastAsia="en-GB"/>
        </w:rPr>
        <w:t xml:space="preserve">, </w:t>
      </w:r>
      <w:proofErr w:type="spellStart"/>
      <w:r w:rsidRPr="007B26E6">
        <w:rPr>
          <w:b/>
          <w:bCs/>
          <w:color w:val="000000"/>
          <w:lang w:eastAsia="en-GB"/>
        </w:rPr>
        <w:t>Čoka</w:t>
      </w:r>
      <w:proofErr w:type="spellEnd"/>
      <w:r w:rsidRPr="007B26E6">
        <w:rPr>
          <w:b/>
          <w:bCs/>
          <w:color w:val="000000"/>
          <w:lang w:eastAsia="en-GB"/>
        </w:rPr>
        <w:t xml:space="preserve"> Municipality, North Banat, Serbia</w:t>
      </w:r>
    </w:p>
    <w:p w14:paraId="4C9F797C" w14:textId="77777777" w:rsidR="00DE04E5" w:rsidRPr="007B26E6" w:rsidRDefault="00DE04E5" w:rsidP="00DE04E5">
      <w:pPr>
        <w:jc w:val="both"/>
        <w:rPr>
          <w:lang w:eastAsia="en-GB"/>
        </w:rPr>
      </w:pPr>
      <w:r w:rsidRPr="007B26E6">
        <w:rPr>
          <w:color w:val="000000"/>
          <w:lang w:eastAsia="en-GB"/>
        </w:rPr>
        <w:t>The Early and Middle Bronze Age ‘</w:t>
      </w:r>
      <w:proofErr w:type="spellStart"/>
      <w:r w:rsidRPr="007B26E6">
        <w:rPr>
          <w:color w:val="000000"/>
          <w:lang w:eastAsia="en-GB"/>
        </w:rPr>
        <w:t>Stari</w:t>
      </w:r>
      <w:proofErr w:type="spellEnd"/>
      <w:r w:rsidRPr="007B26E6">
        <w:rPr>
          <w:color w:val="000000"/>
          <w:lang w:eastAsia="en-GB"/>
        </w:rPr>
        <w:t xml:space="preserve"> </w:t>
      </w:r>
      <w:proofErr w:type="spellStart"/>
      <w:r w:rsidRPr="007B26E6">
        <w:rPr>
          <w:color w:val="000000"/>
          <w:lang w:eastAsia="en-GB"/>
        </w:rPr>
        <w:t>Vinogradi</w:t>
      </w:r>
      <w:proofErr w:type="spellEnd"/>
      <w:r w:rsidRPr="007B26E6">
        <w:rPr>
          <w:color w:val="000000"/>
          <w:lang w:eastAsia="en-GB"/>
        </w:rPr>
        <w:t xml:space="preserve">’ necropolis (2100–1800 BCE), which comprises 285 graves, </w:t>
      </w:r>
      <w:proofErr w:type="gramStart"/>
      <w:r w:rsidRPr="007B26E6">
        <w:rPr>
          <w:color w:val="000000"/>
          <w:lang w:eastAsia="en-GB"/>
        </w:rPr>
        <w:t>is located in</w:t>
      </w:r>
      <w:proofErr w:type="gramEnd"/>
      <w:r w:rsidRPr="007B26E6">
        <w:rPr>
          <w:color w:val="000000"/>
          <w:lang w:eastAsia="en-GB"/>
        </w:rPr>
        <w:t xml:space="preserve"> the village of </w:t>
      </w:r>
      <w:proofErr w:type="spellStart"/>
      <w:r w:rsidRPr="007B26E6">
        <w:rPr>
          <w:color w:val="000000"/>
          <w:lang w:eastAsia="en-GB"/>
        </w:rPr>
        <w:t>Ostoji</w:t>
      </w:r>
      <w:r w:rsidRPr="007B26E6">
        <w:rPr>
          <w:color w:val="000000"/>
          <w:shd w:val="clear" w:color="auto" w:fill="FFFFFF"/>
          <w:lang w:eastAsia="en-GB"/>
        </w:rPr>
        <w:t>ć</w:t>
      </w:r>
      <w:r w:rsidRPr="007B26E6">
        <w:rPr>
          <w:color w:val="000000"/>
          <w:lang w:eastAsia="en-GB"/>
        </w:rPr>
        <w:t>evo</w:t>
      </w:r>
      <w:proofErr w:type="spellEnd"/>
      <w:r w:rsidRPr="007B26E6">
        <w:rPr>
          <w:color w:val="000000"/>
          <w:lang w:eastAsia="en-GB"/>
        </w:rPr>
        <w:t xml:space="preserve">. The earlier burials in the necropolis belong to the </w:t>
      </w:r>
      <w:proofErr w:type="spellStart"/>
      <w:r w:rsidRPr="007B26E6">
        <w:rPr>
          <w:color w:val="000000"/>
          <w:lang w:eastAsia="en-GB"/>
        </w:rPr>
        <w:t>Maros</w:t>
      </w:r>
      <w:proofErr w:type="spellEnd"/>
      <w:r w:rsidRPr="007B26E6">
        <w:rPr>
          <w:color w:val="000000"/>
          <w:lang w:eastAsia="en-GB"/>
        </w:rPr>
        <w:t xml:space="preserve"> culture (n=77), while the remaining 208 burials can be attributed to the late phase of the </w:t>
      </w:r>
      <w:proofErr w:type="spellStart"/>
      <w:r w:rsidRPr="007B26E6">
        <w:rPr>
          <w:color w:val="000000"/>
          <w:lang w:eastAsia="en-GB"/>
        </w:rPr>
        <w:t>Maros</w:t>
      </w:r>
      <w:proofErr w:type="spellEnd"/>
      <w:r w:rsidRPr="007B26E6">
        <w:rPr>
          <w:color w:val="000000"/>
          <w:lang w:eastAsia="en-GB"/>
        </w:rPr>
        <w:t xml:space="preserve"> culture with some </w:t>
      </w:r>
      <w:proofErr w:type="spellStart"/>
      <w:r w:rsidRPr="007B26E6">
        <w:rPr>
          <w:color w:val="000000"/>
          <w:lang w:eastAsia="en-GB"/>
        </w:rPr>
        <w:t>Vatin</w:t>
      </w:r>
      <w:proofErr w:type="spellEnd"/>
      <w:r w:rsidRPr="007B26E6">
        <w:rPr>
          <w:color w:val="000000"/>
          <w:lang w:eastAsia="en-GB"/>
        </w:rPr>
        <w:t xml:space="preserve"> and </w:t>
      </w:r>
      <w:proofErr w:type="spellStart"/>
      <w:r w:rsidRPr="007B26E6">
        <w:rPr>
          <w:color w:val="000000"/>
          <w:lang w:eastAsia="en-GB"/>
        </w:rPr>
        <w:t>Hugelgraber</w:t>
      </w:r>
      <w:proofErr w:type="spellEnd"/>
      <w:r w:rsidRPr="007B26E6">
        <w:rPr>
          <w:color w:val="000000"/>
          <w:lang w:eastAsia="en-GB"/>
        </w:rPr>
        <w:t xml:space="preserve"> culture influences. Interestingly, a large proportion of burials (n=103) were those of young children (mainly newborns and infants) interred in urns: a common </w:t>
      </w:r>
      <w:proofErr w:type="spellStart"/>
      <w:r w:rsidRPr="007B26E6">
        <w:rPr>
          <w:color w:val="000000"/>
          <w:lang w:eastAsia="en-GB"/>
        </w:rPr>
        <w:t>Maros</w:t>
      </w:r>
      <w:proofErr w:type="spellEnd"/>
      <w:r w:rsidRPr="007B26E6">
        <w:rPr>
          <w:color w:val="000000"/>
          <w:lang w:eastAsia="en-GB"/>
        </w:rPr>
        <w:t xml:space="preserve"> burial practice. The material remains </w:t>
      </w:r>
      <w:proofErr w:type="gramStart"/>
      <w:r w:rsidRPr="007B26E6">
        <w:rPr>
          <w:color w:val="000000"/>
          <w:lang w:eastAsia="en-GB"/>
        </w:rPr>
        <w:t>unpublished</w:t>
      </w:r>
      <w:proofErr w:type="gramEnd"/>
      <w:r w:rsidRPr="007B26E6">
        <w:rPr>
          <w:color w:val="000000"/>
          <w:lang w:eastAsia="en-GB"/>
        </w:rPr>
        <w:t xml:space="preserve"> and the following account is based on museum records.</w:t>
      </w:r>
    </w:p>
    <w:p w14:paraId="1D047B1E" w14:textId="77777777" w:rsidR="00DE04E5" w:rsidRPr="007B26E6" w:rsidRDefault="00DE04E5" w:rsidP="00DE04E5">
      <w:pPr>
        <w:rPr>
          <w:lang w:eastAsia="en-GB"/>
        </w:rPr>
      </w:pPr>
    </w:p>
    <w:p w14:paraId="4FF3E50C" w14:textId="369171D8" w:rsidR="00DE04E5" w:rsidRPr="007B26E6" w:rsidRDefault="00DE04E5" w:rsidP="00DE04E5">
      <w:pPr>
        <w:jc w:val="both"/>
        <w:rPr>
          <w:lang w:eastAsia="en-GB"/>
        </w:rPr>
      </w:pPr>
      <w:r w:rsidRPr="007B26E6">
        <w:rPr>
          <w:color w:val="000000"/>
          <w:lang w:eastAsia="en-GB"/>
        </w:rPr>
        <w:t xml:space="preserve">Petrous bones from three individuals </w:t>
      </w:r>
      <w:r w:rsidRPr="0000447F">
        <w:rPr>
          <w:color w:val="000000"/>
          <w:lang w:eastAsia="en-GB"/>
        </w:rPr>
        <w:t xml:space="preserve">were successfully </w:t>
      </w:r>
      <w:proofErr w:type="spellStart"/>
      <w:r w:rsidR="00CD24B1">
        <w:rPr>
          <w:color w:val="000000"/>
          <w:lang w:eastAsia="en-GB"/>
        </w:rPr>
        <w:t>analyse</w:t>
      </w:r>
      <w:r w:rsidRPr="0000447F">
        <w:rPr>
          <w:color w:val="000000"/>
          <w:lang w:eastAsia="en-GB"/>
        </w:rPr>
        <w:t>d</w:t>
      </w:r>
      <w:proofErr w:type="spellEnd"/>
      <w:r w:rsidRPr="0000447F">
        <w:rPr>
          <w:color w:val="000000"/>
          <w:lang w:eastAsia="en-GB"/>
        </w:rPr>
        <w:t xml:space="preserve"> for aDNA. Sample I23211 (female) derives from partially damaged grave 285 (P7491) which contained only a skull and a ceramic vessel. Sample I23210 (female) derives from the </w:t>
      </w:r>
      <w:proofErr w:type="gramStart"/>
      <w:r w:rsidRPr="0000447F">
        <w:rPr>
          <w:color w:val="000000"/>
          <w:lang w:eastAsia="en-GB"/>
        </w:rPr>
        <w:t>poorly-preserved</w:t>
      </w:r>
      <w:proofErr w:type="gramEnd"/>
      <w:r w:rsidRPr="0000447F">
        <w:rPr>
          <w:color w:val="000000"/>
          <w:lang w:eastAsia="en-GB"/>
        </w:rPr>
        <w:t xml:space="preserve"> flexed skeleton of a mature individual in grave 210 (P7490). The body was orientated south–north and lying on its right side with the hands resting in front of the face. The spinal column and pelvis were missing and there were no grave goods. Sample I23209 (male) derived from a poorly preserved partial skeleton, comprising only skull and long bones</w:t>
      </w:r>
      <w:r w:rsidRPr="007B26E6">
        <w:rPr>
          <w:color w:val="000000"/>
          <w:lang w:eastAsia="en-GB"/>
        </w:rPr>
        <w:t>, in grave 101 (P7489), which had been disturbed during the digging of another grave (102). There were no grave goods.</w:t>
      </w:r>
    </w:p>
    <w:p w14:paraId="5AA6CB35" w14:textId="77777777" w:rsidR="00DE04E5" w:rsidRPr="007B26E6" w:rsidRDefault="00DE04E5" w:rsidP="00DE04E5">
      <w:pPr>
        <w:rPr>
          <w:lang w:eastAsia="en-GB"/>
        </w:rPr>
      </w:pPr>
    </w:p>
    <w:p w14:paraId="4BCEA5E4" w14:textId="77777777" w:rsidR="00DE04E5" w:rsidRPr="007B26E6" w:rsidRDefault="00DE04E5" w:rsidP="00DE04E5">
      <w:pPr>
        <w:jc w:val="both"/>
        <w:rPr>
          <w:lang w:eastAsia="en-GB"/>
        </w:rPr>
      </w:pPr>
      <w:r w:rsidRPr="007B26E6">
        <w:rPr>
          <w:color w:val="000000"/>
          <w:lang w:eastAsia="en-GB"/>
        </w:rPr>
        <w:t xml:space="preserve">Source of samples: Ron Pinhasi, Olivia </w:t>
      </w:r>
      <w:proofErr w:type="spellStart"/>
      <w:r w:rsidRPr="007B26E6">
        <w:rPr>
          <w:color w:val="000000"/>
          <w:lang w:eastAsia="en-GB"/>
        </w:rPr>
        <w:t>Cheronet</w:t>
      </w:r>
      <w:proofErr w:type="spellEnd"/>
      <w:r w:rsidRPr="007B26E6">
        <w:rPr>
          <w:color w:val="000000"/>
          <w:lang w:eastAsia="en-GB"/>
        </w:rPr>
        <w:t xml:space="preserve"> and </w:t>
      </w:r>
      <w:proofErr w:type="spellStart"/>
      <w:r w:rsidRPr="007B26E6">
        <w:rPr>
          <w:color w:val="000000"/>
          <w:lang w:eastAsia="en-GB"/>
        </w:rPr>
        <w:t>Lidija</w:t>
      </w:r>
      <w:proofErr w:type="spellEnd"/>
      <w:r w:rsidRPr="007B26E6">
        <w:rPr>
          <w:color w:val="000000"/>
          <w:lang w:eastAsia="en-GB"/>
        </w:rPr>
        <w:t xml:space="preserve"> </w:t>
      </w:r>
      <w:proofErr w:type="spellStart"/>
      <w:r w:rsidRPr="007B26E6">
        <w:rPr>
          <w:color w:val="000000"/>
          <w:lang w:eastAsia="en-GB"/>
        </w:rPr>
        <w:t>Milasinovic</w:t>
      </w:r>
      <w:proofErr w:type="spellEnd"/>
      <w:r w:rsidRPr="007B26E6">
        <w:rPr>
          <w:color w:val="000000"/>
          <w:lang w:eastAsia="en-GB"/>
        </w:rPr>
        <w:t xml:space="preserve">, </w:t>
      </w:r>
      <w:proofErr w:type="spellStart"/>
      <w:r w:rsidRPr="007B26E6">
        <w:rPr>
          <w:color w:val="000000"/>
          <w:lang w:eastAsia="en-GB"/>
        </w:rPr>
        <w:t>Kikinda</w:t>
      </w:r>
      <w:proofErr w:type="spellEnd"/>
      <w:r w:rsidRPr="007B26E6">
        <w:rPr>
          <w:color w:val="000000"/>
          <w:lang w:eastAsia="en-GB"/>
        </w:rPr>
        <w:t xml:space="preserve"> Museum</w:t>
      </w:r>
    </w:p>
    <w:p w14:paraId="51BEFC69"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Lidija</w:t>
      </w:r>
      <w:proofErr w:type="spellEnd"/>
      <w:r w:rsidRPr="007B26E6">
        <w:rPr>
          <w:color w:val="000000"/>
          <w:lang w:eastAsia="en-GB"/>
        </w:rPr>
        <w:t xml:space="preserve"> </w:t>
      </w:r>
      <w:proofErr w:type="spellStart"/>
      <w:r w:rsidRPr="007B26E6">
        <w:rPr>
          <w:color w:val="000000"/>
          <w:lang w:eastAsia="en-GB"/>
        </w:rPr>
        <w:t>Milasinovic</w:t>
      </w:r>
      <w:proofErr w:type="spellEnd"/>
      <w:r w:rsidRPr="007B26E6">
        <w:rPr>
          <w:color w:val="000000"/>
          <w:lang w:eastAsia="en-GB"/>
        </w:rPr>
        <w:t xml:space="preserve"> and Olivia </w:t>
      </w:r>
      <w:proofErr w:type="spellStart"/>
      <w:r w:rsidRPr="007B26E6">
        <w:rPr>
          <w:color w:val="000000"/>
          <w:lang w:eastAsia="en-GB"/>
        </w:rPr>
        <w:t>Cheronet</w:t>
      </w:r>
      <w:proofErr w:type="spellEnd"/>
    </w:p>
    <w:p w14:paraId="26E62728" w14:textId="77777777" w:rsidR="00DE04E5" w:rsidRPr="007B26E6" w:rsidRDefault="00DE04E5" w:rsidP="00DE04E5">
      <w:pPr>
        <w:rPr>
          <w:lang w:eastAsia="en-GB"/>
        </w:rPr>
      </w:pPr>
    </w:p>
    <w:p w14:paraId="6678E94B" w14:textId="77777777" w:rsidR="00DE04E5" w:rsidRPr="007B26E6" w:rsidRDefault="00DE04E5" w:rsidP="00DE04E5">
      <w:pPr>
        <w:jc w:val="both"/>
        <w:rPr>
          <w:lang w:eastAsia="en-GB"/>
        </w:rPr>
      </w:pPr>
      <w:r w:rsidRPr="007B26E6">
        <w:rPr>
          <w:b/>
          <w:bCs/>
          <w:color w:val="000000"/>
          <w:lang w:eastAsia="en-GB"/>
        </w:rPr>
        <w:t>SLOVAKIA</w:t>
      </w:r>
    </w:p>
    <w:p w14:paraId="479AD230" w14:textId="77777777" w:rsidR="00DE04E5" w:rsidRPr="007B26E6" w:rsidRDefault="00DE04E5" w:rsidP="00DE04E5">
      <w:pPr>
        <w:jc w:val="both"/>
        <w:rPr>
          <w:lang w:eastAsia="en-GB"/>
        </w:rPr>
      </w:pPr>
      <w:r w:rsidRPr="007B26E6">
        <w:rPr>
          <w:b/>
          <w:bCs/>
          <w:color w:val="000000"/>
          <w:lang w:eastAsia="en-GB"/>
        </w:rPr>
        <w:t>Bratislava Castle, Bratislava, Slovakia </w:t>
      </w:r>
    </w:p>
    <w:p w14:paraId="197E6384" w14:textId="77777777" w:rsidR="00DE04E5" w:rsidRPr="007B26E6" w:rsidRDefault="00DE04E5" w:rsidP="00DE04E5">
      <w:pPr>
        <w:jc w:val="both"/>
        <w:rPr>
          <w:lang w:eastAsia="en-GB"/>
        </w:rPr>
      </w:pPr>
      <w:r w:rsidRPr="007B26E6">
        <w:rPr>
          <w:color w:val="000000"/>
          <w:lang w:eastAsia="en-GB"/>
        </w:rPr>
        <w:lastRenderedPageBreak/>
        <w:t xml:space="preserve">Over many years of archaeological research, a significant Late La Tène settlement has been documented </w:t>
      </w:r>
      <w:proofErr w:type="gramStart"/>
      <w:r w:rsidRPr="007B26E6">
        <w:rPr>
          <w:color w:val="000000"/>
          <w:lang w:eastAsia="en-GB"/>
        </w:rPr>
        <w:t>in the area of</w:t>
      </w:r>
      <w:proofErr w:type="gramEnd"/>
      <w:r w:rsidRPr="007B26E6">
        <w:rPr>
          <w:color w:val="000000"/>
          <w:lang w:eastAsia="en-GB"/>
        </w:rPr>
        <w:t xml:space="preserve"> Bratislava Old Town, on the castle hill and in the castle grounds. The intensity and structure of this settlement suggest an </w:t>
      </w:r>
      <w:r w:rsidRPr="007B26E6">
        <w:rPr>
          <w:i/>
          <w:iCs/>
          <w:color w:val="000000"/>
          <w:lang w:eastAsia="en-GB"/>
        </w:rPr>
        <w:t xml:space="preserve">oppidum </w:t>
      </w:r>
      <w:r w:rsidRPr="007B26E6">
        <w:rPr>
          <w:color w:val="000000"/>
          <w:lang w:eastAsia="en-GB"/>
        </w:rPr>
        <w:t>with an acropolis at Bratislava Castle (</w:t>
      </w:r>
      <w:proofErr w:type="spellStart"/>
      <w:r w:rsidRPr="007B26E6">
        <w:rPr>
          <w:color w:val="000000"/>
          <w:lang w:eastAsia="en-GB"/>
        </w:rPr>
        <w:t>Čambal</w:t>
      </w:r>
      <w:proofErr w:type="spellEnd"/>
      <w:r w:rsidRPr="007B26E6">
        <w:rPr>
          <w:color w:val="000000"/>
          <w:lang w:eastAsia="en-GB"/>
        </w:rPr>
        <w:t xml:space="preserve"> 2004; 2014; </w:t>
      </w:r>
      <w:proofErr w:type="spellStart"/>
      <w:r w:rsidRPr="007B26E6">
        <w:rPr>
          <w:color w:val="000000"/>
          <w:lang w:eastAsia="en-GB"/>
        </w:rPr>
        <w:t>Vrtel</w:t>
      </w:r>
      <w:proofErr w:type="spellEnd"/>
      <w:r w:rsidRPr="007B26E6">
        <w:rPr>
          <w:color w:val="000000"/>
          <w:lang w:eastAsia="en-GB"/>
        </w:rPr>
        <w:t xml:space="preserve"> 2012; </w:t>
      </w:r>
      <w:proofErr w:type="spellStart"/>
      <w:r w:rsidRPr="007B26E6">
        <w:rPr>
          <w:color w:val="000000"/>
          <w:lang w:eastAsia="en-GB"/>
        </w:rPr>
        <w:t>Musilová</w:t>
      </w:r>
      <w:proofErr w:type="spellEnd"/>
      <w:r w:rsidRPr="007B26E6">
        <w:rPr>
          <w:color w:val="000000"/>
          <w:lang w:eastAsia="en-GB"/>
        </w:rPr>
        <w:t xml:space="preserve"> 2017). Besides archaeological finds from the Late La Tène period (L</w:t>
      </w:r>
      <w:r>
        <w:rPr>
          <w:color w:val="000000"/>
          <w:lang w:eastAsia="en-GB"/>
        </w:rPr>
        <w:t>T</w:t>
      </w:r>
      <w:r w:rsidRPr="007B26E6">
        <w:rPr>
          <w:color w:val="000000"/>
          <w:lang w:eastAsia="en-GB"/>
        </w:rPr>
        <w:t xml:space="preserve">C2–D2; 190/175 BCE–CE 20/0) there are also exceptional skeletal material dated to the final stages of the </w:t>
      </w:r>
      <w:r w:rsidRPr="007B26E6">
        <w:rPr>
          <w:i/>
          <w:iCs/>
          <w:color w:val="000000"/>
          <w:lang w:eastAsia="en-GB"/>
        </w:rPr>
        <w:t>oppidum</w:t>
      </w:r>
      <w:r w:rsidRPr="007B26E6">
        <w:rPr>
          <w:color w:val="000000"/>
          <w:lang w:eastAsia="en-GB"/>
        </w:rPr>
        <w:t xml:space="preserve">’s existence. Evidence suggests that it was destroyed during a violent event: scattered human </w:t>
      </w:r>
      <w:proofErr w:type="gramStart"/>
      <w:r w:rsidRPr="007B26E6">
        <w:rPr>
          <w:color w:val="000000"/>
          <w:lang w:eastAsia="en-GB"/>
        </w:rPr>
        <w:t>remains</w:t>
      </w:r>
      <w:proofErr w:type="gramEnd"/>
      <w:r w:rsidRPr="007B26E6">
        <w:rPr>
          <w:color w:val="000000"/>
          <w:lang w:eastAsia="en-GB"/>
        </w:rPr>
        <w:t xml:space="preserve"> and the charred ruins of buildings have been discovered during excavations in the so-called destruction layer. Instead of being ritually buried, the bodies were largely randomly dumped into pits or strewn on the ground with traces of fire. Until recently it was believed that the randomly scattered human remains belong to the destruction layer associated with the war waged by the Boii against the Dacians after the death of Caesar in 44 BCE. However, the most recent discoveries indicate their possible correlation with the decline of the Roman buildings in the castle grounds during the reign of Emperor Augustus (27 BCE–CE 14) (</w:t>
      </w:r>
      <w:proofErr w:type="spellStart"/>
      <w:r w:rsidRPr="007B26E6">
        <w:rPr>
          <w:color w:val="000000"/>
          <w:lang w:eastAsia="en-GB"/>
        </w:rPr>
        <w:t>Vrtel</w:t>
      </w:r>
      <w:proofErr w:type="spellEnd"/>
      <w:r w:rsidRPr="007B26E6">
        <w:rPr>
          <w:color w:val="000000"/>
          <w:lang w:eastAsia="en-GB"/>
        </w:rPr>
        <w:t xml:space="preserve"> 2015). </w:t>
      </w:r>
    </w:p>
    <w:p w14:paraId="20BC7DE5" w14:textId="77777777" w:rsidR="00DE04E5" w:rsidRPr="007B26E6" w:rsidRDefault="00DE04E5" w:rsidP="00DE04E5">
      <w:pPr>
        <w:rPr>
          <w:lang w:eastAsia="en-GB"/>
        </w:rPr>
      </w:pPr>
    </w:p>
    <w:p w14:paraId="7A3683D8" w14:textId="77777777" w:rsidR="00DE04E5" w:rsidRPr="007B26E6" w:rsidRDefault="00DE04E5" w:rsidP="00DE04E5">
      <w:pPr>
        <w:jc w:val="both"/>
        <w:rPr>
          <w:lang w:eastAsia="en-GB"/>
        </w:rPr>
      </w:pPr>
      <w:r w:rsidRPr="007B26E6">
        <w:rPr>
          <w:color w:val="000000"/>
          <w:lang w:eastAsia="en-GB"/>
        </w:rPr>
        <w:t>Bratislava oppidum was excavated in 2008–10 and 2013–14 during construction works of the Medieval castle and the so-called Northern terrace, during which the remains of seven important Celtic-Roman masoned buildings were discovered. These were probably constructed between the years 50/40–30/20 BCE (LTD2).</w:t>
      </w:r>
    </w:p>
    <w:p w14:paraId="186CE484" w14:textId="77777777" w:rsidR="00DE04E5" w:rsidRPr="007B26E6" w:rsidRDefault="00DE04E5" w:rsidP="00DE04E5">
      <w:pPr>
        <w:rPr>
          <w:lang w:eastAsia="en-GB"/>
        </w:rPr>
      </w:pPr>
    </w:p>
    <w:p w14:paraId="248756EC" w14:textId="77777777" w:rsidR="00DE04E5" w:rsidRPr="007B26E6" w:rsidRDefault="00DE04E5" w:rsidP="00DE04E5">
      <w:pPr>
        <w:jc w:val="both"/>
        <w:rPr>
          <w:lang w:eastAsia="en-GB"/>
        </w:rPr>
      </w:pPr>
      <w:r w:rsidRPr="007B26E6">
        <w:rPr>
          <w:color w:val="212121"/>
          <w:lang w:eastAsia="en-GB"/>
        </w:rPr>
        <w:t>A hoard of Celtic gold and silver coins with the inscriptions BIATEC and NONNOS was found in Building I. The best-preserved was Building II, inside which were eight column pedestals and numerous artefacts. Building VII, with two central pillars, was the largest. It probably served as a warehouse for precious goods. High-quality plasters were preserved in Building V and human remains, presumably from killed individuals, were found on the mortar pavement. The buildings are currently conserved and presented under protective structures in the Bratislava Castle area.</w:t>
      </w:r>
    </w:p>
    <w:p w14:paraId="771E73B2" w14:textId="77777777" w:rsidR="00DE04E5" w:rsidRPr="007B26E6" w:rsidRDefault="00DE04E5" w:rsidP="00DE04E5">
      <w:pPr>
        <w:rPr>
          <w:lang w:eastAsia="en-GB"/>
        </w:rPr>
      </w:pPr>
    </w:p>
    <w:p w14:paraId="66497D4E" w14:textId="77777777" w:rsidR="00DE04E5" w:rsidRPr="007B26E6" w:rsidRDefault="00DE04E5" w:rsidP="00DE04E5">
      <w:pPr>
        <w:jc w:val="both"/>
        <w:rPr>
          <w:lang w:eastAsia="en-GB"/>
        </w:rPr>
      </w:pPr>
      <w:r w:rsidRPr="007B26E6">
        <w:rPr>
          <w:color w:val="000000"/>
          <w:lang w:eastAsia="en-GB"/>
        </w:rPr>
        <w:t>In destruction layers from the second catastrophic horizon (turn of the first century BCE/first century CE) were seven human skeletons in various, non-formal burial positions (</w:t>
      </w:r>
      <w:proofErr w:type="spellStart"/>
      <w:r w:rsidRPr="007B26E6">
        <w:rPr>
          <w:color w:val="000000"/>
          <w:lang w:eastAsia="en-GB"/>
        </w:rPr>
        <w:t>Musilová</w:t>
      </w:r>
      <w:proofErr w:type="spellEnd"/>
      <w:r w:rsidRPr="007B26E6">
        <w:rPr>
          <w:color w:val="000000"/>
          <w:lang w:eastAsia="en-GB"/>
        </w:rPr>
        <w:t xml:space="preserve"> et al. 2012; </w:t>
      </w:r>
      <w:proofErr w:type="spellStart"/>
      <w:r w:rsidRPr="007B26E6">
        <w:rPr>
          <w:color w:val="000000"/>
          <w:lang w:eastAsia="en-GB"/>
        </w:rPr>
        <w:t>Musilová</w:t>
      </w:r>
      <w:proofErr w:type="spellEnd"/>
      <w:r w:rsidRPr="007B26E6">
        <w:rPr>
          <w:color w:val="000000"/>
          <w:lang w:eastAsia="en-GB"/>
        </w:rPr>
        <w:t xml:space="preserve"> et al. 2014). The anthropological report on these individuals has not yet been published.</w:t>
      </w:r>
    </w:p>
    <w:p w14:paraId="2C590D1A" w14:textId="77777777" w:rsidR="00DE04E5" w:rsidRPr="007B26E6" w:rsidRDefault="00DE04E5" w:rsidP="00DE04E5">
      <w:pPr>
        <w:rPr>
          <w:lang w:eastAsia="en-GB"/>
        </w:rPr>
      </w:pPr>
    </w:p>
    <w:p w14:paraId="6F586A45" w14:textId="371EA8C3" w:rsidR="00DE04E5" w:rsidRPr="007B26E6" w:rsidRDefault="00DE04E5" w:rsidP="00DE04E5">
      <w:pPr>
        <w:jc w:val="both"/>
        <w:rPr>
          <w:lang w:eastAsia="en-GB"/>
        </w:rPr>
      </w:pPr>
      <w:r w:rsidRPr="007B26E6">
        <w:rPr>
          <w:color w:val="000000"/>
          <w:lang w:eastAsia="en-GB"/>
        </w:rPr>
        <w:t xml:space="preserve">Petrous bones from three individuals have been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These individuals were recovered from layers SJ2304, SJ2301 and SJ2302 in the interior of Building V, Area II</w:t>
      </w:r>
      <w:r w:rsidRPr="0000447F">
        <w:rPr>
          <w:color w:val="000000"/>
          <w:lang w:eastAsia="en-GB"/>
        </w:rPr>
        <w:t>/5.1, in the south-western part of the Northern terrace. Individual 7/14, who yielded sample I11712 (male, c. 30–39 years), lay on the floor near wall Nr. XVII. His pelvis and lower extremities were accidentally destroyed during the excavation works. An iron fibula was under the right ribs and an iron wheel-</w:t>
      </w:r>
      <w:proofErr w:type="spellStart"/>
      <w:r w:rsidRPr="0000447F">
        <w:rPr>
          <w:color w:val="000000"/>
          <w:lang w:eastAsia="en-GB"/>
        </w:rPr>
        <w:t>tyre</w:t>
      </w:r>
      <w:proofErr w:type="spellEnd"/>
      <w:r w:rsidRPr="0000447F">
        <w:rPr>
          <w:color w:val="000000"/>
          <w:lang w:eastAsia="en-GB"/>
        </w:rPr>
        <w:t xml:space="preserve"> nearby. In the destruction layer above the body were Roman amphorae sherds and Celtic pot sherds. Individual 8/14 (c. 50–59 years), who yielded sample I11713 (male), lay in a crouched position near wall Nr. XV in layer SJ2317. Finally, individual 9/14 (also (c. 50–59 years), who yielded sample I11715</w:t>
      </w:r>
      <w:r w:rsidRPr="007B26E6">
        <w:rPr>
          <w:color w:val="000000"/>
          <w:lang w:eastAsia="en-GB"/>
        </w:rPr>
        <w:t xml:space="preserve"> (male), was recovered from layer SJ2318. </w:t>
      </w:r>
    </w:p>
    <w:p w14:paraId="2DF1D260" w14:textId="77777777" w:rsidR="00DE04E5" w:rsidRPr="007B26E6" w:rsidRDefault="00DE04E5" w:rsidP="00DE04E5">
      <w:pPr>
        <w:rPr>
          <w:lang w:eastAsia="en-GB"/>
        </w:rPr>
      </w:pPr>
    </w:p>
    <w:p w14:paraId="312089B6" w14:textId="77777777" w:rsidR="00DE04E5" w:rsidRPr="007B26E6" w:rsidRDefault="00DE04E5" w:rsidP="00DE04E5">
      <w:pPr>
        <w:jc w:val="both"/>
        <w:rPr>
          <w:lang w:eastAsia="en-GB"/>
        </w:rPr>
      </w:pPr>
      <w:r w:rsidRPr="007B26E6">
        <w:rPr>
          <w:color w:val="000000"/>
          <w:lang w:eastAsia="en-GB"/>
        </w:rPr>
        <w:t>Source of samples: Slovak National Museum – Natural History Museum</w:t>
      </w:r>
    </w:p>
    <w:p w14:paraId="484FE6FB" w14:textId="77777777" w:rsidR="00DE04E5" w:rsidRPr="007B26E6" w:rsidRDefault="00DE04E5" w:rsidP="00DE04E5">
      <w:pPr>
        <w:jc w:val="both"/>
        <w:rPr>
          <w:lang w:eastAsia="en-GB"/>
        </w:rPr>
      </w:pPr>
      <w:r w:rsidRPr="007B26E6">
        <w:rPr>
          <w:color w:val="000000"/>
          <w:lang w:eastAsia="en-GB"/>
        </w:rPr>
        <w:t xml:space="preserve">Authors of entry: </w:t>
      </w:r>
      <w:proofErr w:type="spellStart"/>
      <w:r w:rsidRPr="007B26E6">
        <w:rPr>
          <w:color w:val="000000"/>
          <w:lang w:eastAsia="en-GB"/>
        </w:rPr>
        <w:t>Margaréta</w:t>
      </w:r>
      <w:proofErr w:type="spellEnd"/>
      <w:r w:rsidRPr="007B26E6">
        <w:rPr>
          <w:color w:val="000000"/>
          <w:lang w:eastAsia="en-GB"/>
        </w:rPr>
        <w:t xml:space="preserve"> </w:t>
      </w:r>
      <w:proofErr w:type="spellStart"/>
      <w:r w:rsidRPr="007B26E6">
        <w:rPr>
          <w:color w:val="000000"/>
          <w:lang w:eastAsia="en-GB"/>
        </w:rPr>
        <w:t>Musilová</w:t>
      </w:r>
      <w:proofErr w:type="spellEnd"/>
      <w:r w:rsidRPr="007B26E6">
        <w:rPr>
          <w:color w:val="000000"/>
          <w:lang w:eastAsia="en-GB"/>
        </w:rPr>
        <w:t xml:space="preserve">, Branislav </w:t>
      </w:r>
      <w:proofErr w:type="spellStart"/>
      <w:r w:rsidRPr="007B26E6">
        <w:rPr>
          <w:color w:val="000000"/>
          <w:lang w:eastAsia="en-GB"/>
        </w:rPr>
        <w:t>Resutík</w:t>
      </w:r>
      <w:proofErr w:type="spellEnd"/>
      <w:r w:rsidRPr="007B26E6">
        <w:rPr>
          <w:color w:val="000000"/>
          <w:lang w:eastAsia="en-GB"/>
        </w:rPr>
        <w:t xml:space="preserve">, Alena </w:t>
      </w:r>
      <w:proofErr w:type="spellStart"/>
      <w:r w:rsidRPr="007B26E6">
        <w:rPr>
          <w:color w:val="000000"/>
          <w:lang w:eastAsia="en-GB"/>
        </w:rPr>
        <w:t>Šefčáková</w:t>
      </w:r>
      <w:proofErr w:type="spellEnd"/>
      <w:r w:rsidRPr="007B26E6">
        <w:rPr>
          <w:color w:val="000000"/>
          <w:lang w:eastAsia="en-GB"/>
        </w:rPr>
        <w:t xml:space="preserve">, Milan </w:t>
      </w:r>
      <w:proofErr w:type="spellStart"/>
      <w:r w:rsidRPr="007B26E6">
        <w:rPr>
          <w:color w:val="000000"/>
          <w:lang w:eastAsia="en-GB"/>
        </w:rPr>
        <w:t>Horňák</w:t>
      </w:r>
      <w:proofErr w:type="spellEnd"/>
      <w:r w:rsidRPr="007B26E6">
        <w:rPr>
          <w:color w:val="000000"/>
          <w:lang w:eastAsia="en-GB"/>
        </w:rPr>
        <w:t xml:space="preserve"> and Andrej </w:t>
      </w:r>
      <w:proofErr w:type="spellStart"/>
      <w:r w:rsidRPr="007B26E6">
        <w:rPr>
          <w:color w:val="000000"/>
          <w:lang w:eastAsia="en-GB"/>
        </w:rPr>
        <w:t>Žitňan</w:t>
      </w:r>
      <w:proofErr w:type="spellEnd"/>
    </w:p>
    <w:p w14:paraId="3C5CF92F" w14:textId="77777777" w:rsidR="00DE04E5" w:rsidRPr="007B26E6" w:rsidRDefault="00DE04E5" w:rsidP="00DE04E5">
      <w:pPr>
        <w:jc w:val="both"/>
        <w:rPr>
          <w:lang w:eastAsia="en-GB"/>
        </w:rPr>
      </w:pPr>
      <w:r w:rsidRPr="007B26E6">
        <w:rPr>
          <w:color w:val="000000"/>
          <w:lang w:eastAsia="en-GB"/>
        </w:rPr>
        <w:t>References:</w:t>
      </w:r>
    </w:p>
    <w:p w14:paraId="55D05D49" w14:textId="77777777" w:rsidR="00DE04E5" w:rsidRPr="007B26E6" w:rsidRDefault="00DE04E5" w:rsidP="00DE04E5">
      <w:pPr>
        <w:jc w:val="both"/>
        <w:rPr>
          <w:lang w:eastAsia="en-GB"/>
        </w:rPr>
      </w:pPr>
      <w:proofErr w:type="spellStart"/>
      <w:r w:rsidRPr="007B26E6">
        <w:rPr>
          <w:color w:val="000000"/>
          <w:lang w:eastAsia="en-GB"/>
        </w:rPr>
        <w:t>Čambal</w:t>
      </w:r>
      <w:proofErr w:type="spellEnd"/>
      <w:r w:rsidRPr="007B26E6">
        <w:rPr>
          <w:color w:val="000000"/>
          <w:lang w:eastAsia="en-GB"/>
        </w:rPr>
        <w:t xml:space="preserve">, R. 2004. </w:t>
      </w:r>
      <w:proofErr w:type="spellStart"/>
      <w:r w:rsidRPr="007B26E6">
        <w:rPr>
          <w:i/>
          <w:iCs/>
          <w:color w:val="000000"/>
          <w:lang w:eastAsia="en-GB"/>
        </w:rPr>
        <w:t>Bratislavský</w:t>
      </w:r>
      <w:proofErr w:type="spellEnd"/>
      <w:r w:rsidRPr="007B26E6">
        <w:rPr>
          <w:i/>
          <w:iCs/>
          <w:color w:val="000000"/>
          <w:lang w:eastAsia="en-GB"/>
        </w:rPr>
        <w:t xml:space="preserve"> </w:t>
      </w:r>
      <w:proofErr w:type="spellStart"/>
      <w:r w:rsidRPr="007B26E6">
        <w:rPr>
          <w:i/>
          <w:iCs/>
          <w:color w:val="000000"/>
          <w:lang w:eastAsia="en-GB"/>
        </w:rPr>
        <w:t>Hradný</w:t>
      </w:r>
      <w:proofErr w:type="spellEnd"/>
      <w:r w:rsidRPr="007B26E6">
        <w:rPr>
          <w:i/>
          <w:iCs/>
          <w:color w:val="000000"/>
          <w:lang w:eastAsia="en-GB"/>
        </w:rPr>
        <w:t xml:space="preserve"> </w:t>
      </w:r>
      <w:proofErr w:type="spellStart"/>
      <w:r w:rsidRPr="007B26E6">
        <w:rPr>
          <w:i/>
          <w:iCs/>
          <w:color w:val="000000"/>
          <w:lang w:eastAsia="en-GB"/>
        </w:rPr>
        <w:t>Vrch</w:t>
      </w:r>
      <w:proofErr w:type="spellEnd"/>
      <w:r w:rsidRPr="007B26E6">
        <w:rPr>
          <w:i/>
          <w:iCs/>
          <w:color w:val="000000"/>
          <w:lang w:eastAsia="en-GB"/>
        </w:rPr>
        <w:t xml:space="preserve"> – </w:t>
      </w:r>
      <w:proofErr w:type="spellStart"/>
      <w:r w:rsidRPr="007B26E6">
        <w:rPr>
          <w:i/>
          <w:iCs/>
          <w:color w:val="000000"/>
          <w:lang w:eastAsia="en-GB"/>
        </w:rPr>
        <w:t>Akropola</w:t>
      </w:r>
      <w:proofErr w:type="spellEnd"/>
      <w:r w:rsidRPr="007B26E6">
        <w:rPr>
          <w:i/>
          <w:iCs/>
          <w:color w:val="000000"/>
          <w:lang w:eastAsia="en-GB"/>
        </w:rPr>
        <w:t xml:space="preserve"> </w:t>
      </w:r>
      <w:proofErr w:type="spellStart"/>
      <w:r w:rsidRPr="007B26E6">
        <w:rPr>
          <w:i/>
          <w:iCs/>
          <w:color w:val="000000"/>
          <w:lang w:eastAsia="en-GB"/>
        </w:rPr>
        <w:t>Neskorolaténskeho</w:t>
      </w:r>
      <w:proofErr w:type="spellEnd"/>
      <w:r w:rsidRPr="007B26E6">
        <w:rPr>
          <w:i/>
          <w:iCs/>
          <w:color w:val="000000"/>
          <w:lang w:eastAsia="en-GB"/>
        </w:rPr>
        <w:t xml:space="preserve"> Oppida. </w:t>
      </w:r>
      <w:r w:rsidRPr="007B26E6">
        <w:rPr>
          <w:color w:val="000000"/>
          <w:lang w:eastAsia="en-GB"/>
        </w:rPr>
        <w:t xml:space="preserve">Bratislava: </w:t>
      </w:r>
      <w:proofErr w:type="spellStart"/>
      <w:r w:rsidRPr="007B26E6">
        <w:rPr>
          <w:color w:val="000000"/>
          <w:lang w:eastAsia="en-GB"/>
        </w:rPr>
        <w:t>Zborník</w:t>
      </w:r>
      <w:proofErr w:type="spellEnd"/>
      <w:r w:rsidRPr="007B26E6">
        <w:rPr>
          <w:color w:val="000000"/>
          <w:lang w:eastAsia="en-GB"/>
        </w:rPr>
        <w:t xml:space="preserve"> </w:t>
      </w:r>
      <w:proofErr w:type="spellStart"/>
      <w:r w:rsidRPr="007B26E6">
        <w:rPr>
          <w:color w:val="000000"/>
          <w:lang w:eastAsia="en-GB"/>
        </w:rPr>
        <w:t>Slovenského</w:t>
      </w:r>
      <w:proofErr w:type="spellEnd"/>
      <w:r w:rsidRPr="007B26E6">
        <w:rPr>
          <w:color w:val="000000"/>
          <w:lang w:eastAsia="en-GB"/>
        </w:rPr>
        <w:t xml:space="preserve"> </w:t>
      </w:r>
      <w:proofErr w:type="spellStart"/>
      <w:r w:rsidRPr="007B26E6">
        <w:rPr>
          <w:color w:val="000000"/>
          <w:lang w:eastAsia="en-GB"/>
        </w:rPr>
        <w:t>Národného</w:t>
      </w:r>
      <w:proofErr w:type="spellEnd"/>
      <w:r w:rsidRPr="007B26E6">
        <w:rPr>
          <w:color w:val="000000"/>
          <w:lang w:eastAsia="en-GB"/>
        </w:rPr>
        <w:t xml:space="preserve"> </w:t>
      </w:r>
      <w:proofErr w:type="spellStart"/>
      <w:r w:rsidRPr="007B26E6">
        <w:rPr>
          <w:color w:val="000000"/>
          <w:lang w:eastAsia="en-GB"/>
        </w:rPr>
        <w:t>Múzea</w:t>
      </w:r>
      <w:proofErr w:type="spellEnd"/>
      <w:r w:rsidRPr="007B26E6">
        <w:rPr>
          <w:color w:val="000000"/>
          <w:lang w:eastAsia="en-GB"/>
        </w:rPr>
        <w:t xml:space="preserve"> </w:t>
      </w:r>
      <w:proofErr w:type="spellStart"/>
      <w:r w:rsidRPr="007B26E6">
        <w:rPr>
          <w:color w:val="000000"/>
          <w:lang w:eastAsia="en-GB"/>
        </w:rPr>
        <w:t>Archeológia</w:t>
      </w:r>
      <w:proofErr w:type="spellEnd"/>
      <w:r w:rsidRPr="007B26E6">
        <w:rPr>
          <w:color w:val="000000"/>
          <w:lang w:eastAsia="en-GB"/>
        </w:rPr>
        <w:t xml:space="preserve"> </w:t>
      </w:r>
      <w:proofErr w:type="spellStart"/>
      <w:r w:rsidRPr="007B26E6">
        <w:rPr>
          <w:color w:val="000000"/>
          <w:lang w:eastAsia="en-GB"/>
        </w:rPr>
        <w:t>Supplementum</w:t>
      </w:r>
      <w:proofErr w:type="spellEnd"/>
      <w:r w:rsidRPr="007B26E6">
        <w:rPr>
          <w:color w:val="000000"/>
          <w:lang w:eastAsia="en-GB"/>
        </w:rPr>
        <w:t xml:space="preserve"> 1.</w:t>
      </w:r>
    </w:p>
    <w:p w14:paraId="359791DC" w14:textId="77777777" w:rsidR="00DE04E5" w:rsidRPr="007B26E6" w:rsidRDefault="00DE04E5" w:rsidP="00DE04E5">
      <w:pPr>
        <w:rPr>
          <w:lang w:eastAsia="en-GB"/>
        </w:rPr>
      </w:pPr>
    </w:p>
    <w:p w14:paraId="12C384AF" w14:textId="77777777" w:rsidR="00DE04E5" w:rsidRPr="007B26E6" w:rsidRDefault="00DE04E5" w:rsidP="00DE04E5">
      <w:pPr>
        <w:jc w:val="both"/>
        <w:rPr>
          <w:lang w:eastAsia="en-GB"/>
        </w:rPr>
      </w:pPr>
      <w:proofErr w:type="spellStart"/>
      <w:r w:rsidRPr="007B26E6">
        <w:rPr>
          <w:color w:val="000000"/>
          <w:lang w:eastAsia="en-GB"/>
        </w:rPr>
        <w:t>Čambal</w:t>
      </w:r>
      <w:proofErr w:type="spellEnd"/>
      <w:r w:rsidRPr="007B26E6">
        <w:rPr>
          <w:color w:val="000000"/>
          <w:lang w:eastAsia="en-GB"/>
        </w:rPr>
        <w:t xml:space="preserve">, R. 2014. </w:t>
      </w:r>
      <w:proofErr w:type="spellStart"/>
      <w:r w:rsidRPr="007B26E6">
        <w:rPr>
          <w:color w:val="000000"/>
          <w:lang w:eastAsia="en-GB"/>
        </w:rPr>
        <w:t>Archeologický</w:t>
      </w:r>
      <w:proofErr w:type="spellEnd"/>
      <w:r w:rsidRPr="007B26E6">
        <w:rPr>
          <w:color w:val="000000"/>
          <w:lang w:eastAsia="en-GB"/>
        </w:rPr>
        <w:t xml:space="preserve"> </w:t>
      </w:r>
      <w:proofErr w:type="spellStart"/>
      <w:r w:rsidRPr="007B26E6">
        <w:rPr>
          <w:color w:val="000000"/>
          <w:lang w:eastAsia="en-GB"/>
        </w:rPr>
        <w:t>výskum</w:t>
      </w:r>
      <w:proofErr w:type="spellEnd"/>
      <w:r w:rsidRPr="007B26E6">
        <w:rPr>
          <w:color w:val="000000"/>
          <w:lang w:eastAsia="en-GB"/>
        </w:rPr>
        <w:t xml:space="preserve"> </w:t>
      </w:r>
      <w:proofErr w:type="spellStart"/>
      <w:r w:rsidRPr="007B26E6">
        <w:rPr>
          <w:color w:val="000000"/>
          <w:lang w:eastAsia="en-GB"/>
        </w:rPr>
        <w:t>Bratislavského</w:t>
      </w:r>
      <w:proofErr w:type="spellEnd"/>
      <w:r w:rsidRPr="007B26E6">
        <w:rPr>
          <w:color w:val="000000"/>
          <w:lang w:eastAsia="en-GB"/>
        </w:rPr>
        <w:t xml:space="preserve"> </w:t>
      </w:r>
      <w:proofErr w:type="spellStart"/>
      <w:r w:rsidRPr="007B26E6">
        <w:rPr>
          <w:color w:val="000000"/>
          <w:lang w:eastAsia="en-GB"/>
        </w:rPr>
        <w:t>hradu</w:t>
      </w:r>
      <w:proofErr w:type="spellEnd"/>
      <w:r w:rsidRPr="007B26E6">
        <w:rPr>
          <w:color w:val="000000"/>
          <w:lang w:eastAsia="en-GB"/>
        </w:rPr>
        <w:t xml:space="preserve"> v </w:t>
      </w:r>
      <w:proofErr w:type="spellStart"/>
      <w:r w:rsidRPr="007B26E6">
        <w:rPr>
          <w:color w:val="000000"/>
          <w:lang w:eastAsia="en-GB"/>
        </w:rPr>
        <w:t>rokoch</w:t>
      </w:r>
      <w:proofErr w:type="spellEnd"/>
      <w:r w:rsidRPr="007B26E6">
        <w:rPr>
          <w:color w:val="000000"/>
          <w:lang w:eastAsia="en-GB"/>
        </w:rPr>
        <w:t xml:space="preserve"> 1958 </w:t>
      </w:r>
      <w:proofErr w:type="spellStart"/>
      <w:r w:rsidRPr="007B26E6">
        <w:rPr>
          <w:color w:val="000000"/>
          <w:lang w:eastAsia="en-GB"/>
        </w:rPr>
        <w:t>až</w:t>
      </w:r>
      <w:proofErr w:type="spellEnd"/>
      <w:r w:rsidRPr="007B26E6">
        <w:rPr>
          <w:color w:val="000000"/>
          <w:lang w:eastAsia="en-GB"/>
        </w:rPr>
        <w:t xml:space="preserve"> 1966 s </w:t>
      </w:r>
      <w:proofErr w:type="spellStart"/>
      <w:r w:rsidRPr="007B26E6">
        <w:rPr>
          <w:color w:val="000000"/>
          <w:lang w:eastAsia="en-GB"/>
        </w:rPr>
        <w:t>dôrazom</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neskorú</w:t>
      </w:r>
      <w:proofErr w:type="spellEnd"/>
      <w:r w:rsidRPr="007B26E6">
        <w:rPr>
          <w:color w:val="000000"/>
          <w:lang w:eastAsia="en-GB"/>
        </w:rPr>
        <w:t xml:space="preserve"> </w:t>
      </w:r>
      <w:proofErr w:type="spellStart"/>
      <w:r w:rsidRPr="007B26E6">
        <w:rPr>
          <w:color w:val="000000"/>
          <w:lang w:eastAsia="en-GB"/>
        </w:rPr>
        <w:t>dobu</w:t>
      </w:r>
      <w:proofErr w:type="spellEnd"/>
      <w:r w:rsidRPr="007B26E6">
        <w:rPr>
          <w:color w:val="000000"/>
          <w:lang w:eastAsia="en-GB"/>
        </w:rPr>
        <w:t xml:space="preserve"> </w:t>
      </w:r>
      <w:proofErr w:type="spellStart"/>
      <w:r w:rsidRPr="007B26E6">
        <w:rPr>
          <w:color w:val="000000"/>
          <w:lang w:eastAsia="en-GB"/>
        </w:rPr>
        <w:t>laténsku</w:t>
      </w:r>
      <w:proofErr w:type="spellEnd"/>
      <w:r w:rsidRPr="007B26E6">
        <w:rPr>
          <w:color w:val="000000"/>
          <w:lang w:eastAsia="en-GB"/>
        </w:rPr>
        <w:t xml:space="preserve">, in </w:t>
      </w:r>
      <w:proofErr w:type="spellStart"/>
      <w:r w:rsidRPr="007B26E6">
        <w:rPr>
          <w:color w:val="000000"/>
          <w:lang w:eastAsia="en-GB"/>
        </w:rPr>
        <w:t>Musilová</w:t>
      </w:r>
      <w:proofErr w:type="spellEnd"/>
      <w:r w:rsidRPr="007B26E6">
        <w:rPr>
          <w:color w:val="000000"/>
          <w:lang w:eastAsia="en-GB"/>
        </w:rPr>
        <w:t xml:space="preserve">, M., </w:t>
      </w:r>
      <w:proofErr w:type="spellStart"/>
      <w:r w:rsidRPr="007B26E6">
        <w:rPr>
          <w:color w:val="000000"/>
          <w:lang w:eastAsia="en-GB"/>
        </w:rPr>
        <w:t>Barta</w:t>
      </w:r>
      <w:proofErr w:type="spellEnd"/>
      <w:r w:rsidRPr="007B26E6">
        <w:rPr>
          <w:color w:val="000000"/>
          <w:lang w:eastAsia="en-GB"/>
        </w:rPr>
        <w:t xml:space="preserve"> and P., </w:t>
      </w:r>
      <w:proofErr w:type="spellStart"/>
      <w:r w:rsidRPr="007B26E6">
        <w:rPr>
          <w:color w:val="000000"/>
          <w:lang w:eastAsia="en-GB"/>
        </w:rPr>
        <w:t>Herucová</w:t>
      </w:r>
      <w:proofErr w:type="spellEnd"/>
      <w:r w:rsidRPr="007B26E6">
        <w:rPr>
          <w:color w:val="000000"/>
          <w:lang w:eastAsia="en-GB"/>
        </w:rPr>
        <w:t xml:space="preserve">, A. (eds.), </w:t>
      </w:r>
      <w:proofErr w:type="spellStart"/>
      <w:r w:rsidRPr="007B26E6">
        <w:rPr>
          <w:i/>
          <w:iCs/>
          <w:color w:val="000000"/>
          <w:lang w:eastAsia="en-GB"/>
        </w:rPr>
        <w:t>Bratislavský</w:t>
      </w:r>
      <w:proofErr w:type="spellEnd"/>
      <w:r w:rsidRPr="007B26E6">
        <w:rPr>
          <w:i/>
          <w:iCs/>
          <w:color w:val="000000"/>
          <w:lang w:eastAsia="en-GB"/>
        </w:rPr>
        <w:t xml:space="preserve"> </w:t>
      </w:r>
      <w:proofErr w:type="spellStart"/>
      <w:r w:rsidRPr="007B26E6">
        <w:rPr>
          <w:i/>
          <w:iCs/>
          <w:color w:val="000000"/>
          <w:lang w:eastAsia="en-GB"/>
        </w:rPr>
        <w:t>Hrad</w:t>
      </w:r>
      <w:proofErr w:type="spellEnd"/>
      <w:r w:rsidRPr="007B26E6">
        <w:rPr>
          <w:i/>
          <w:iCs/>
          <w:color w:val="000000"/>
          <w:lang w:eastAsia="en-GB"/>
        </w:rPr>
        <w:t xml:space="preserve">, </w:t>
      </w:r>
      <w:proofErr w:type="spellStart"/>
      <w:r w:rsidRPr="007B26E6">
        <w:rPr>
          <w:i/>
          <w:iCs/>
          <w:color w:val="000000"/>
          <w:lang w:eastAsia="en-GB"/>
        </w:rPr>
        <w:t>Dejiny</w:t>
      </w:r>
      <w:proofErr w:type="spellEnd"/>
      <w:r w:rsidRPr="007B26E6">
        <w:rPr>
          <w:i/>
          <w:iCs/>
          <w:color w:val="000000"/>
          <w:lang w:eastAsia="en-GB"/>
        </w:rPr>
        <w:t xml:space="preserve">, </w:t>
      </w:r>
      <w:proofErr w:type="spellStart"/>
      <w:r w:rsidRPr="007B26E6">
        <w:rPr>
          <w:i/>
          <w:iCs/>
          <w:color w:val="000000"/>
          <w:lang w:eastAsia="en-GB"/>
        </w:rPr>
        <w:t>Výskum</w:t>
      </w:r>
      <w:proofErr w:type="spellEnd"/>
      <w:r w:rsidRPr="007B26E6">
        <w:rPr>
          <w:i/>
          <w:iCs/>
          <w:color w:val="000000"/>
          <w:lang w:eastAsia="en-GB"/>
        </w:rPr>
        <w:t xml:space="preserve"> a </w:t>
      </w:r>
      <w:proofErr w:type="spellStart"/>
      <w:r w:rsidRPr="007B26E6">
        <w:rPr>
          <w:i/>
          <w:iCs/>
          <w:color w:val="000000"/>
          <w:lang w:eastAsia="en-GB"/>
        </w:rPr>
        <w:t>Obnova</w:t>
      </w:r>
      <w:proofErr w:type="spellEnd"/>
      <w:r w:rsidRPr="007B26E6">
        <w:rPr>
          <w:i/>
          <w:iCs/>
          <w:color w:val="000000"/>
          <w:lang w:eastAsia="en-GB"/>
        </w:rPr>
        <w:t xml:space="preserve">, </w:t>
      </w:r>
      <w:r w:rsidRPr="007B26E6">
        <w:rPr>
          <w:color w:val="000000"/>
          <w:lang w:eastAsia="en-GB"/>
        </w:rPr>
        <w:t xml:space="preserve">31–43. Bratislava: </w:t>
      </w:r>
      <w:proofErr w:type="spellStart"/>
      <w:r w:rsidRPr="007B26E6">
        <w:rPr>
          <w:color w:val="000000"/>
          <w:lang w:eastAsia="en-GB"/>
        </w:rPr>
        <w:t>Mestský</w:t>
      </w:r>
      <w:proofErr w:type="spellEnd"/>
      <w:r w:rsidRPr="007B26E6">
        <w:rPr>
          <w:color w:val="000000"/>
          <w:lang w:eastAsia="en-GB"/>
        </w:rPr>
        <w:t xml:space="preserve"> </w:t>
      </w:r>
      <w:proofErr w:type="spellStart"/>
      <w:r w:rsidRPr="007B26E6">
        <w:rPr>
          <w:color w:val="000000"/>
          <w:lang w:eastAsia="en-GB"/>
        </w:rPr>
        <w:t>Ústav</w:t>
      </w:r>
      <w:proofErr w:type="spellEnd"/>
      <w:r w:rsidRPr="007B26E6">
        <w:rPr>
          <w:color w:val="000000"/>
          <w:lang w:eastAsia="en-GB"/>
        </w:rPr>
        <w:t xml:space="preserve"> </w:t>
      </w:r>
      <w:proofErr w:type="spellStart"/>
      <w:r w:rsidRPr="007B26E6">
        <w:rPr>
          <w:color w:val="000000"/>
          <w:lang w:eastAsia="en-GB"/>
        </w:rPr>
        <w:t>Ochrany</w:t>
      </w:r>
      <w:proofErr w:type="spellEnd"/>
      <w:r w:rsidRPr="007B26E6">
        <w:rPr>
          <w:color w:val="000000"/>
          <w:lang w:eastAsia="en-GB"/>
        </w:rPr>
        <w:t xml:space="preserve"> </w:t>
      </w:r>
      <w:proofErr w:type="spellStart"/>
      <w:r w:rsidRPr="007B26E6">
        <w:rPr>
          <w:color w:val="000000"/>
          <w:lang w:eastAsia="en-GB"/>
        </w:rPr>
        <w:t>Pamiatok</w:t>
      </w:r>
      <w:proofErr w:type="spellEnd"/>
      <w:r w:rsidRPr="007B26E6">
        <w:rPr>
          <w:color w:val="000000"/>
          <w:lang w:eastAsia="en-GB"/>
        </w:rPr>
        <w:t xml:space="preserve"> v </w:t>
      </w:r>
      <w:proofErr w:type="spellStart"/>
      <w:r w:rsidRPr="007B26E6">
        <w:rPr>
          <w:color w:val="000000"/>
          <w:lang w:eastAsia="en-GB"/>
        </w:rPr>
        <w:t>Bratislave</w:t>
      </w:r>
      <w:proofErr w:type="spellEnd"/>
      <w:r w:rsidRPr="007B26E6">
        <w:rPr>
          <w:color w:val="000000"/>
          <w:lang w:eastAsia="en-GB"/>
        </w:rPr>
        <w:t>/</w:t>
      </w:r>
      <w:proofErr w:type="spellStart"/>
      <w:r w:rsidRPr="007B26E6">
        <w:rPr>
          <w:color w:val="000000"/>
          <w:lang w:eastAsia="en-GB"/>
        </w:rPr>
        <w:t>Slovensko</w:t>
      </w:r>
      <w:proofErr w:type="spellEnd"/>
      <w:r w:rsidRPr="007B26E6">
        <w:rPr>
          <w:color w:val="000000"/>
          <w:lang w:eastAsia="en-GB"/>
        </w:rPr>
        <w:t xml:space="preserve"> </w:t>
      </w:r>
      <w:proofErr w:type="spellStart"/>
      <w:r w:rsidRPr="007B26E6">
        <w:rPr>
          <w:color w:val="000000"/>
          <w:lang w:eastAsia="en-GB"/>
        </w:rPr>
        <w:t>Národné</w:t>
      </w:r>
      <w:proofErr w:type="spellEnd"/>
      <w:r w:rsidRPr="007B26E6">
        <w:rPr>
          <w:color w:val="000000"/>
          <w:lang w:eastAsia="en-GB"/>
        </w:rPr>
        <w:t xml:space="preserve"> </w:t>
      </w:r>
      <w:proofErr w:type="spellStart"/>
      <w:r w:rsidRPr="007B26E6">
        <w:rPr>
          <w:color w:val="000000"/>
          <w:lang w:eastAsia="en-GB"/>
        </w:rPr>
        <w:t>Múzeum</w:t>
      </w:r>
      <w:proofErr w:type="spellEnd"/>
      <w:r w:rsidRPr="007B26E6">
        <w:rPr>
          <w:color w:val="000000"/>
          <w:lang w:eastAsia="en-GB"/>
        </w:rPr>
        <w:t xml:space="preserve"> – </w:t>
      </w:r>
      <w:proofErr w:type="spellStart"/>
      <w:r w:rsidRPr="007B26E6">
        <w:rPr>
          <w:color w:val="000000"/>
          <w:lang w:eastAsia="en-GB"/>
        </w:rPr>
        <w:t>Historické</w:t>
      </w:r>
      <w:proofErr w:type="spellEnd"/>
      <w:r w:rsidRPr="007B26E6">
        <w:rPr>
          <w:color w:val="000000"/>
          <w:lang w:eastAsia="en-GB"/>
        </w:rPr>
        <w:t xml:space="preserve"> </w:t>
      </w:r>
      <w:proofErr w:type="spellStart"/>
      <w:r w:rsidRPr="007B26E6">
        <w:rPr>
          <w:color w:val="000000"/>
          <w:lang w:eastAsia="en-GB"/>
        </w:rPr>
        <w:t>Múzeum</w:t>
      </w:r>
      <w:proofErr w:type="spellEnd"/>
      <w:r w:rsidRPr="007B26E6">
        <w:rPr>
          <w:color w:val="000000"/>
          <w:lang w:eastAsia="en-GB"/>
        </w:rPr>
        <w:t>. </w:t>
      </w:r>
    </w:p>
    <w:p w14:paraId="71C5E64B" w14:textId="77777777" w:rsidR="00DE04E5" w:rsidRPr="007B26E6" w:rsidRDefault="00DE04E5" w:rsidP="00DE04E5">
      <w:pPr>
        <w:rPr>
          <w:lang w:eastAsia="en-GB"/>
        </w:rPr>
      </w:pPr>
    </w:p>
    <w:p w14:paraId="5020B857" w14:textId="77777777" w:rsidR="00DE04E5" w:rsidRPr="007B26E6" w:rsidRDefault="00DE04E5" w:rsidP="00DE04E5">
      <w:pPr>
        <w:jc w:val="both"/>
        <w:rPr>
          <w:lang w:eastAsia="en-GB"/>
        </w:rPr>
      </w:pPr>
      <w:proofErr w:type="spellStart"/>
      <w:r w:rsidRPr="007B26E6">
        <w:rPr>
          <w:color w:val="000000"/>
          <w:lang w:eastAsia="en-GB"/>
        </w:rPr>
        <w:t>Musilová</w:t>
      </w:r>
      <w:proofErr w:type="spellEnd"/>
      <w:r w:rsidRPr="007B26E6">
        <w:rPr>
          <w:color w:val="000000"/>
          <w:lang w:eastAsia="en-GB"/>
        </w:rPr>
        <w:t xml:space="preserve">, M., </w:t>
      </w:r>
      <w:proofErr w:type="spellStart"/>
      <w:r w:rsidRPr="007B26E6">
        <w:rPr>
          <w:color w:val="000000"/>
          <w:lang w:eastAsia="en-GB"/>
        </w:rPr>
        <w:t>Lesák</w:t>
      </w:r>
      <w:proofErr w:type="spellEnd"/>
      <w:r w:rsidRPr="007B26E6">
        <w:rPr>
          <w:color w:val="000000"/>
          <w:lang w:eastAsia="en-GB"/>
        </w:rPr>
        <w:t xml:space="preserve">, B. and </w:t>
      </w:r>
      <w:proofErr w:type="spellStart"/>
      <w:r w:rsidRPr="007B26E6">
        <w:rPr>
          <w:color w:val="000000"/>
          <w:lang w:eastAsia="en-GB"/>
        </w:rPr>
        <w:t>Resutík</w:t>
      </w:r>
      <w:proofErr w:type="spellEnd"/>
      <w:r w:rsidRPr="007B26E6">
        <w:rPr>
          <w:color w:val="000000"/>
          <w:lang w:eastAsia="en-GB"/>
        </w:rPr>
        <w:t xml:space="preserve">, B. 2012. </w:t>
      </w:r>
      <w:proofErr w:type="spellStart"/>
      <w:r w:rsidRPr="007B26E6">
        <w:rPr>
          <w:color w:val="000000"/>
          <w:lang w:eastAsia="en-GB"/>
        </w:rPr>
        <w:t>Prienik</w:t>
      </w:r>
      <w:proofErr w:type="spellEnd"/>
      <w:r w:rsidRPr="007B26E6">
        <w:rPr>
          <w:color w:val="000000"/>
          <w:lang w:eastAsia="en-GB"/>
        </w:rPr>
        <w:t xml:space="preserve"> </w:t>
      </w:r>
      <w:proofErr w:type="spellStart"/>
      <w:r w:rsidRPr="007B26E6">
        <w:rPr>
          <w:color w:val="000000"/>
          <w:lang w:eastAsia="en-GB"/>
        </w:rPr>
        <w:t>rímskej</w:t>
      </w:r>
      <w:proofErr w:type="spellEnd"/>
      <w:r w:rsidRPr="007B26E6">
        <w:rPr>
          <w:color w:val="000000"/>
          <w:lang w:eastAsia="en-GB"/>
        </w:rPr>
        <w:t xml:space="preserve"> </w:t>
      </w:r>
      <w:proofErr w:type="spellStart"/>
      <w:r w:rsidRPr="007B26E6">
        <w:rPr>
          <w:color w:val="000000"/>
          <w:lang w:eastAsia="en-GB"/>
        </w:rPr>
        <w:t>kultúry</w:t>
      </w:r>
      <w:proofErr w:type="spellEnd"/>
      <w:r w:rsidRPr="007B26E6">
        <w:rPr>
          <w:color w:val="000000"/>
          <w:lang w:eastAsia="en-GB"/>
        </w:rPr>
        <w:t xml:space="preserve"> do </w:t>
      </w:r>
      <w:proofErr w:type="spellStart"/>
      <w:r w:rsidRPr="007B26E6">
        <w:rPr>
          <w:color w:val="000000"/>
          <w:lang w:eastAsia="en-GB"/>
        </w:rPr>
        <w:t>neskorolaténskeho</w:t>
      </w:r>
      <w:proofErr w:type="spellEnd"/>
      <w:r w:rsidRPr="007B26E6">
        <w:rPr>
          <w:color w:val="000000"/>
          <w:lang w:eastAsia="en-GB"/>
        </w:rPr>
        <w:t xml:space="preserve"> </w:t>
      </w:r>
      <w:proofErr w:type="spellStart"/>
      <w:r w:rsidRPr="007B26E6">
        <w:rPr>
          <w:color w:val="000000"/>
          <w:lang w:eastAsia="en-GB"/>
        </w:rPr>
        <w:t>prostredia</w:t>
      </w:r>
      <w:proofErr w:type="spellEnd"/>
      <w:r w:rsidRPr="007B26E6">
        <w:rPr>
          <w:color w:val="000000"/>
          <w:lang w:eastAsia="en-GB"/>
        </w:rPr>
        <w:t xml:space="preserve">. </w:t>
      </w:r>
      <w:proofErr w:type="spellStart"/>
      <w:r w:rsidRPr="007B26E6">
        <w:rPr>
          <w:color w:val="000000"/>
          <w:lang w:eastAsia="en-GB"/>
        </w:rPr>
        <w:t>Najnovšie</w:t>
      </w:r>
      <w:proofErr w:type="spellEnd"/>
      <w:r w:rsidRPr="007B26E6">
        <w:rPr>
          <w:color w:val="000000"/>
          <w:lang w:eastAsia="en-GB"/>
        </w:rPr>
        <w:t xml:space="preserve"> </w:t>
      </w:r>
      <w:proofErr w:type="spellStart"/>
      <w:r w:rsidRPr="007B26E6">
        <w:rPr>
          <w:color w:val="000000"/>
          <w:lang w:eastAsia="en-GB"/>
        </w:rPr>
        <w:t>výskumy</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bratislavskom</w:t>
      </w:r>
      <w:proofErr w:type="spellEnd"/>
      <w:r w:rsidRPr="007B26E6">
        <w:rPr>
          <w:color w:val="000000"/>
          <w:lang w:eastAsia="en-GB"/>
        </w:rPr>
        <w:t xml:space="preserve"> </w:t>
      </w:r>
      <w:proofErr w:type="spellStart"/>
      <w:r w:rsidRPr="007B26E6">
        <w:rPr>
          <w:color w:val="000000"/>
          <w:lang w:eastAsia="en-GB"/>
        </w:rPr>
        <w:t>hrade</w:t>
      </w:r>
      <w:proofErr w:type="spellEnd"/>
      <w:r w:rsidRPr="007B26E6">
        <w:rPr>
          <w:color w:val="000000"/>
          <w:lang w:eastAsia="en-GB"/>
        </w:rPr>
        <w:t xml:space="preserve">, in J. </w:t>
      </w:r>
      <w:proofErr w:type="spellStart"/>
      <w:r w:rsidRPr="007B26E6">
        <w:rPr>
          <w:color w:val="000000"/>
          <w:lang w:eastAsia="en-GB"/>
        </w:rPr>
        <w:t>Šedivý</w:t>
      </w:r>
      <w:proofErr w:type="spellEnd"/>
      <w:r w:rsidRPr="007B26E6">
        <w:rPr>
          <w:color w:val="000000"/>
          <w:lang w:eastAsia="en-GB"/>
        </w:rPr>
        <w:t xml:space="preserve"> and T. </w:t>
      </w:r>
      <w:proofErr w:type="spellStart"/>
      <w:r w:rsidRPr="007B26E6">
        <w:rPr>
          <w:color w:val="000000"/>
          <w:lang w:eastAsia="en-GB"/>
        </w:rPr>
        <w:t>Štefanovičová</w:t>
      </w:r>
      <w:proofErr w:type="spellEnd"/>
      <w:r w:rsidRPr="007B26E6">
        <w:rPr>
          <w:color w:val="000000"/>
          <w:lang w:eastAsia="en-GB"/>
        </w:rPr>
        <w:t xml:space="preserve"> (eds.), </w:t>
      </w:r>
      <w:proofErr w:type="spellStart"/>
      <w:r w:rsidRPr="007B26E6">
        <w:rPr>
          <w:i/>
          <w:iCs/>
          <w:color w:val="000000"/>
          <w:lang w:eastAsia="en-GB"/>
        </w:rPr>
        <w:t>Dejiny</w:t>
      </w:r>
      <w:proofErr w:type="spellEnd"/>
      <w:r w:rsidRPr="007B26E6">
        <w:rPr>
          <w:i/>
          <w:iCs/>
          <w:color w:val="000000"/>
          <w:lang w:eastAsia="en-GB"/>
        </w:rPr>
        <w:t xml:space="preserve"> </w:t>
      </w:r>
      <w:proofErr w:type="spellStart"/>
      <w:r w:rsidRPr="007B26E6">
        <w:rPr>
          <w:i/>
          <w:iCs/>
          <w:color w:val="000000"/>
          <w:lang w:eastAsia="en-GB"/>
        </w:rPr>
        <w:t>Bratislavy</w:t>
      </w:r>
      <w:proofErr w:type="spellEnd"/>
      <w:r w:rsidRPr="007B26E6">
        <w:rPr>
          <w:i/>
          <w:iCs/>
          <w:color w:val="000000"/>
          <w:lang w:eastAsia="en-GB"/>
        </w:rPr>
        <w:t xml:space="preserve"> 1. Od </w:t>
      </w:r>
      <w:proofErr w:type="spellStart"/>
      <w:r w:rsidRPr="007B26E6">
        <w:rPr>
          <w:i/>
          <w:iCs/>
          <w:color w:val="000000"/>
          <w:lang w:eastAsia="en-GB"/>
        </w:rPr>
        <w:t>počiatkov</w:t>
      </w:r>
      <w:proofErr w:type="spellEnd"/>
      <w:r w:rsidRPr="007B26E6">
        <w:rPr>
          <w:i/>
          <w:iCs/>
          <w:color w:val="000000"/>
          <w:lang w:eastAsia="en-GB"/>
        </w:rPr>
        <w:t xml:space="preserve"> do </w:t>
      </w:r>
      <w:proofErr w:type="spellStart"/>
      <w:r w:rsidRPr="007B26E6">
        <w:rPr>
          <w:i/>
          <w:iCs/>
          <w:color w:val="000000"/>
          <w:lang w:eastAsia="en-GB"/>
        </w:rPr>
        <w:t>prelomu</w:t>
      </w:r>
      <w:proofErr w:type="spellEnd"/>
      <w:r w:rsidRPr="007B26E6">
        <w:rPr>
          <w:i/>
          <w:iCs/>
          <w:color w:val="000000"/>
          <w:lang w:eastAsia="en-GB"/>
        </w:rPr>
        <w:t xml:space="preserve"> 12. a 13. </w:t>
      </w:r>
      <w:proofErr w:type="spellStart"/>
      <w:r w:rsidRPr="007B26E6">
        <w:rPr>
          <w:i/>
          <w:iCs/>
          <w:color w:val="000000"/>
          <w:lang w:eastAsia="en-GB"/>
        </w:rPr>
        <w:t>storočia</w:t>
      </w:r>
      <w:proofErr w:type="spellEnd"/>
      <w:r w:rsidRPr="007B26E6">
        <w:rPr>
          <w:i/>
          <w:iCs/>
          <w:color w:val="000000"/>
          <w:lang w:eastAsia="en-GB"/>
        </w:rPr>
        <w:t xml:space="preserve">. </w:t>
      </w:r>
      <w:proofErr w:type="spellStart"/>
      <w:r w:rsidRPr="007B26E6">
        <w:rPr>
          <w:i/>
          <w:iCs/>
          <w:color w:val="000000"/>
          <w:lang w:eastAsia="en-GB"/>
        </w:rPr>
        <w:t>Brezalauspurc</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križovatke</w:t>
      </w:r>
      <w:proofErr w:type="spellEnd"/>
      <w:r w:rsidRPr="007B26E6">
        <w:rPr>
          <w:i/>
          <w:iCs/>
          <w:color w:val="000000"/>
          <w:lang w:eastAsia="en-GB"/>
        </w:rPr>
        <w:t xml:space="preserve"> </w:t>
      </w:r>
      <w:proofErr w:type="spellStart"/>
      <w:r w:rsidRPr="007B26E6">
        <w:rPr>
          <w:i/>
          <w:iCs/>
          <w:color w:val="000000"/>
          <w:lang w:eastAsia="en-GB"/>
        </w:rPr>
        <w:t>kultúr</w:t>
      </w:r>
      <w:proofErr w:type="spellEnd"/>
      <w:r w:rsidRPr="007B26E6">
        <w:rPr>
          <w:color w:val="000000"/>
          <w:lang w:eastAsia="en-GB"/>
        </w:rPr>
        <w:t xml:space="preserve">, 197 – 201. Bratislava: </w:t>
      </w:r>
      <w:proofErr w:type="spellStart"/>
      <w:r w:rsidRPr="007B26E6">
        <w:rPr>
          <w:color w:val="000000"/>
          <w:lang w:eastAsia="en-GB"/>
        </w:rPr>
        <w:t>Slovart</w:t>
      </w:r>
      <w:proofErr w:type="spellEnd"/>
      <w:r w:rsidRPr="007B26E6">
        <w:rPr>
          <w:color w:val="000000"/>
          <w:lang w:eastAsia="en-GB"/>
        </w:rPr>
        <w:t>.</w:t>
      </w:r>
    </w:p>
    <w:p w14:paraId="124CCD6E" w14:textId="77777777" w:rsidR="00DE04E5" w:rsidRPr="007B26E6" w:rsidRDefault="00DE04E5" w:rsidP="00DE04E5">
      <w:pPr>
        <w:rPr>
          <w:lang w:eastAsia="en-GB"/>
        </w:rPr>
      </w:pPr>
    </w:p>
    <w:p w14:paraId="2771B70D" w14:textId="77777777" w:rsidR="00DE04E5" w:rsidRPr="007B26E6" w:rsidRDefault="00DE04E5" w:rsidP="00DE04E5">
      <w:pPr>
        <w:jc w:val="both"/>
        <w:rPr>
          <w:lang w:eastAsia="en-GB"/>
        </w:rPr>
      </w:pPr>
      <w:proofErr w:type="spellStart"/>
      <w:r w:rsidRPr="007B26E6">
        <w:rPr>
          <w:color w:val="000000"/>
          <w:lang w:eastAsia="en-GB"/>
        </w:rPr>
        <w:t>Musilová</w:t>
      </w:r>
      <w:proofErr w:type="spellEnd"/>
      <w:r w:rsidRPr="007B26E6">
        <w:rPr>
          <w:color w:val="000000"/>
          <w:lang w:eastAsia="en-GB"/>
        </w:rPr>
        <w:t xml:space="preserve">, M., </w:t>
      </w:r>
      <w:proofErr w:type="spellStart"/>
      <w:r w:rsidRPr="007B26E6">
        <w:rPr>
          <w:color w:val="000000"/>
          <w:lang w:eastAsia="en-GB"/>
        </w:rPr>
        <w:t>Žitňan</w:t>
      </w:r>
      <w:proofErr w:type="spellEnd"/>
      <w:r w:rsidRPr="007B26E6">
        <w:rPr>
          <w:color w:val="000000"/>
          <w:lang w:eastAsia="en-GB"/>
        </w:rPr>
        <w:t xml:space="preserve">, A., </w:t>
      </w:r>
      <w:proofErr w:type="spellStart"/>
      <w:r w:rsidRPr="007B26E6">
        <w:rPr>
          <w:color w:val="000000"/>
          <w:lang w:eastAsia="en-GB"/>
        </w:rPr>
        <w:t>Kováč</w:t>
      </w:r>
      <w:proofErr w:type="spellEnd"/>
      <w:r w:rsidRPr="007B26E6">
        <w:rPr>
          <w:color w:val="000000"/>
          <w:lang w:eastAsia="en-GB"/>
        </w:rPr>
        <w:t xml:space="preserve">, J. and </w:t>
      </w:r>
      <w:proofErr w:type="spellStart"/>
      <w:r w:rsidRPr="007B26E6">
        <w:rPr>
          <w:color w:val="000000"/>
          <w:lang w:eastAsia="en-GB"/>
        </w:rPr>
        <w:t>Horňák</w:t>
      </w:r>
      <w:proofErr w:type="spellEnd"/>
      <w:r w:rsidRPr="007B26E6">
        <w:rPr>
          <w:color w:val="000000"/>
          <w:lang w:eastAsia="en-GB"/>
        </w:rPr>
        <w:t xml:space="preserve">, M. 2014. </w:t>
      </w:r>
      <w:proofErr w:type="spellStart"/>
      <w:r w:rsidRPr="007B26E6">
        <w:rPr>
          <w:color w:val="000000"/>
          <w:lang w:eastAsia="en-GB"/>
        </w:rPr>
        <w:t>Výskumná</w:t>
      </w:r>
      <w:proofErr w:type="spellEnd"/>
      <w:r w:rsidRPr="007B26E6">
        <w:rPr>
          <w:color w:val="000000"/>
          <w:lang w:eastAsia="en-GB"/>
        </w:rPr>
        <w:t xml:space="preserve"> </w:t>
      </w:r>
      <w:proofErr w:type="spellStart"/>
      <w:r w:rsidRPr="007B26E6">
        <w:rPr>
          <w:color w:val="000000"/>
          <w:lang w:eastAsia="en-GB"/>
        </w:rPr>
        <w:t>dokumentácia</w:t>
      </w:r>
      <w:proofErr w:type="spellEnd"/>
      <w:r w:rsidRPr="007B26E6">
        <w:rPr>
          <w:color w:val="000000"/>
          <w:lang w:eastAsia="en-GB"/>
        </w:rPr>
        <w:t xml:space="preserve"> z </w:t>
      </w:r>
      <w:proofErr w:type="spellStart"/>
      <w:r w:rsidRPr="007B26E6">
        <w:rPr>
          <w:color w:val="000000"/>
          <w:lang w:eastAsia="en-GB"/>
        </w:rPr>
        <w:t>archeologického</w:t>
      </w:r>
      <w:proofErr w:type="spellEnd"/>
      <w:r w:rsidRPr="007B26E6">
        <w:rPr>
          <w:color w:val="000000"/>
          <w:lang w:eastAsia="en-GB"/>
        </w:rPr>
        <w:t xml:space="preserve"> </w:t>
      </w:r>
      <w:proofErr w:type="spellStart"/>
      <w:r w:rsidRPr="007B26E6">
        <w:rPr>
          <w:color w:val="000000"/>
          <w:lang w:eastAsia="en-GB"/>
        </w:rPr>
        <w:t>výskumu</w:t>
      </w:r>
      <w:proofErr w:type="spellEnd"/>
      <w:r w:rsidRPr="007B26E6">
        <w:rPr>
          <w:color w:val="000000"/>
          <w:lang w:eastAsia="en-GB"/>
        </w:rPr>
        <w:t xml:space="preserve"> NKP </w:t>
      </w:r>
      <w:proofErr w:type="spellStart"/>
      <w:r w:rsidRPr="007B26E6">
        <w:rPr>
          <w:color w:val="000000"/>
          <w:lang w:eastAsia="en-GB"/>
        </w:rPr>
        <w:t>Bratislavský</w:t>
      </w:r>
      <w:proofErr w:type="spellEnd"/>
      <w:r w:rsidRPr="007B26E6">
        <w:rPr>
          <w:color w:val="000000"/>
          <w:lang w:eastAsia="en-GB"/>
        </w:rPr>
        <w:t xml:space="preserve"> </w:t>
      </w:r>
      <w:proofErr w:type="spellStart"/>
      <w:r w:rsidRPr="007B26E6">
        <w:rPr>
          <w:color w:val="000000"/>
          <w:lang w:eastAsia="en-GB"/>
        </w:rPr>
        <w:t>hrad</w:t>
      </w:r>
      <w:proofErr w:type="spellEnd"/>
      <w:r w:rsidRPr="007B26E6">
        <w:rPr>
          <w:color w:val="000000"/>
          <w:lang w:eastAsia="en-GB"/>
        </w:rPr>
        <w:t xml:space="preserve"> – </w:t>
      </w:r>
      <w:proofErr w:type="spellStart"/>
      <w:r w:rsidRPr="007B26E6">
        <w:rPr>
          <w:color w:val="000000"/>
          <w:lang w:eastAsia="en-GB"/>
        </w:rPr>
        <w:t>severná</w:t>
      </w:r>
      <w:proofErr w:type="spellEnd"/>
      <w:r w:rsidRPr="007B26E6">
        <w:rPr>
          <w:color w:val="000000"/>
          <w:lang w:eastAsia="en-GB"/>
        </w:rPr>
        <w:t xml:space="preserve"> </w:t>
      </w:r>
      <w:proofErr w:type="spellStart"/>
      <w:r w:rsidRPr="007B26E6">
        <w:rPr>
          <w:color w:val="000000"/>
          <w:lang w:eastAsia="en-GB"/>
        </w:rPr>
        <w:t>terasa</w:t>
      </w:r>
      <w:proofErr w:type="spellEnd"/>
      <w:r w:rsidRPr="007B26E6">
        <w:rPr>
          <w:color w:val="000000"/>
          <w:lang w:eastAsia="en-GB"/>
        </w:rPr>
        <w:t xml:space="preserve"> – </w:t>
      </w:r>
      <w:proofErr w:type="spellStart"/>
      <w:r w:rsidRPr="007B26E6">
        <w:rPr>
          <w:color w:val="000000"/>
          <w:lang w:eastAsia="en-GB"/>
        </w:rPr>
        <w:t>plocha</w:t>
      </w:r>
      <w:proofErr w:type="spellEnd"/>
      <w:r w:rsidRPr="007B26E6">
        <w:rPr>
          <w:color w:val="000000"/>
          <w:lang w:eastAsia="en-GB"/>
        </w:rPr>
        <w:t xml:space="preserve"> II a V.1. VIA MAGNA s. </w:t>
      </w:r>
      <w:proofErr w:type="spellStart"/>
      <w:r w:rsidRPr="007B26E6">
        <w:rPr>
          <w:color w:val="000000"/>
          <w:lang w:eastAsia="en-GB"/>
        </w:rPr>
        <w:t>r.o</w:t>
      </w:r>
      <w:proofErr w:type="spellEnd"/>
      <w:r w:rsidRPr="007B26E6">
        <w:rPr>
          <w:color w:val="000000"/>
          <w:lang w:eastAsia="en-GB"/>
        </w:rPr>
        <w:t xml:space="preserve">. 2014. Bratislava: </w:t>
      </w:r>
      <w:proofErr w:type="spellStart"/>
      <w:r w:rsidRPr="007B26E6">
        <w:rPr>
          <w:color w:val="000000"/>
          <w:lang w:eastAsia="en-GB"/>
        </w:rPr>
        <w:t>Výskumná</w:t>
      </w:r>
      <w:proofErr w:type="spellEnd"/>
      <w:r w:rsidRPr="007B26E6">
        <w:rPr>
          <w:color w:val="000000"/>
          <w:lang w:eastAsia="en-GB"/>
        </w:rPr>
        <w:t xml:space="preserve"> </w:t>
      </w:r>
      <w:proofErr w:type="spellStart"/>
      <w:r w:rsidRPr="007B26E6">
        <w:rPr>
          <w:color w:val="000000"/>
          <w:lang w:eastAsia="en-GB"/>
        </w:rPr>
        <w:t>dokumentácia</w:t>
      </w:r>
      <w:proofErr w:type="spellEnd"/>
      <w:r w:rsidRPr="007B26E6">
        <w:rPr>
          <w:color w:val="000000"/>
          <w:lang w:eastAsia="en-GB"/>
        </w:rPr>
        <w:t xml:space="preserve"> MÚOP sign. 1770.</w:t>
      </w:r>
    </w:p>
    <w:p w14:paraId="50882924" w14:textId="77777777" w:rsidR="00DE04E5" w:rsidRPr="007B26E6" w:rsidRDefault="00DE04E5" w:rsidP="00DE04E5">
      <w:pPr>
        <w:rPr>
          <w:lang w:eastAsia="en-GB"/>
        </w:rPr>
      </w:pPr>
    </w:p>
    <w:p w14:paraId="129F257E" w14:textId="77777777" w:rsidR="00DE04E5" w:rsidRPr="007B26E6" w:rsidRDefault="00DE04E5" w:rsidP="00DE04E5">
      <w:pPr>
        <w:jc w:val="both"/>
        <w:rPr>
          <w:lang w:eastAsia="en-GB"/>
        </w:rPr>
      </w:pPr>
      <w:proofErr w:type="spellStart"/>
      <w:r w:rsidRPr="007B26E6">
        <w:rPr>
          <w:color w:val="000000"/>
          <w:lang w:eastAsia="en-GB"/>
        </w:rPr>
        <w:t>Musilová</w:t>
      </w:r>
      <w:proofErr w:type="spellEnd"/>
      <w:r w:rsidRPr="007B26E6">
        <w:rPr>
          <w:color w:val="000000"/>
          <w:lang w:eastAsia="en-GB"/>
        </w:rPr>
        <w:t xml:space="preserve">, M. 2017. </w:t>
      </w:r>
      <w:proofErr w:type="spellStart"/>
      <w:r w:rsidRPr="007B26E6">
        <w:rPr>
          <w:color w:val="000000"/>
          <w:lang w:eastAsia="en-GB"/>
        </w:rPr>
        <w:t>Bratislavské</w:t>
      </w:r>
      <w:proofErr w:type="spellEnd"/>
      <w:r w:rsidRPr="007B26E6">
        <w:rPr>
          <w:color w:val="000000"/>
          <w:lang w:eastAsia="en-GB"/>
        </w:rPr>
        <w:t xml:space="preserve"> oppidum, in </w:t>
      </w:r>
      <w:proofErr w:type="spellStart"/>
      <w:r w:rsidRPr="007B26E6">
        <w:rPr>
          <w:color w:val="000000"/>
          <w:lang w:eastAsia="en-GB"/>
        </w:rPr>
        <w:t>Barta</w:t>
      </w:r>
      <w:proofErr w:type="spellEnd"/>
      <w:r w:rsidRPr="007B26E6">
        <w:rPr>
          <w:color w:val="000000"/>
          <w:lang w:eastAsia="en-GB"/>
        </w:rPr>
        <w:t xml:space="preserve">, P. and </w:t>
      </w:r>
      <w:proofErr w:type="spellStart"/>
      <w:r w:rsidRPr="007B26E6">
        <w:rPr>
          <w:color w:val="000000"/>
          <w:lang w:eastAsia="en-GB"/>
        </w:rPr>
        <w:t>Musilová</w:t>
      </w:r>
      <w:proofErr w:type="spellEnd"/>
      <w:r w:rsidRPr="007B26E6">
        <w:rPr>
          <w:color w:val="000000"/>
          <w:lang w:eastAsia="en-GB"/>
        </w:rPr>
        <w:t xml:space="preserve">, M. (eds.), </w:t>
      </w:r>
      <w:proofErr w:type="spellStart"/>
      <w:r w:rsidRPr="007B26E6">
        <w:rPr>
          <w:i/>
          <w:iCs/>
          <w:color w:val="000000"/>
          <w:lang w:eastAsia="en-GB"/>
        </w:rPr>
        <w:t>Kelti</w:t>
      </w:r>
      <w:proofErr w:type="spellEnd"/>
      <w:r w:rsidRPr="007B26E6">
        <w:rPr>
          <w:i/>
          <w:iCs/>
          <w:color w:val="000000"/>
          <w:lang w:eastAsia="en-GB"/>
        </w:rPr>
        <w:t xml:space="preserve"> z </w:t>
      </w:r>
      <w:proofErr w:type="spellStart"/>
      <w:r w:rsidRPr="007B26E6">
        <w:rPr>
          <w:i/>
          <w:iCs/>
          <w:color w:val="000000"/>
          <w:lang w:eastAsia="en-GB"/>
        </w:rPr>
        <w:t>Bratislavy</w:t>
      </w:r>
      <w:proofErr w:type="spellEnd"/>
      <w:r w:rsidRPr="007B26E6">
        <w:rPr>
          <w:color w:val="000000"/>
          <w:lang w:eastAsia="en-GB"/>
        </w:rPr>
        <w:t xml:space="preserve">, 13–30. </w:t>
      </w:r>
      <w:proofErr w:type="spellStart"/>
      <w:r w:rsidRPr="007B26E6">
        <w:rPr>
          <w:color w:val="000000"/>
          <w:lang w:eastAsia="en-GB"/>
        </w:rPr>
        <w:t>Katalóg</w:t>
      </w:r>
      <w:proofErr w:type="spellEnd"/>
      <w:r w:rsidRPr="007B26E6">
        <w:rPr>
          <w:color w:val="000000"/>
          <w:lang w:eastAsia="en-GB"/>
        </w:rPr>
        <w:t xml:space="preserve"> z </w:t>
      </w:r>
      <w:proofErr w:type="spellStart"/>
      <w:r w:rsidRPr="007B26E6">
        <w:rPr>
          <w:color w:val="000000"/>
          <w:lang w:eastAsia="en-GB"/>
        </w:rPr>
        <w:t>výstavy</w:t>
      </w:r>
      <w:proofErr w:type="spellEnd"/>
      <w:r w:rsidRPr="007B26E6">
        <w:rPr>
          <w:color w:val="000000"/>
          <w:lang w:eastAsia="en-GB"/>
        </w:rPr>
        <w:t xml:space="preserve">, </w:t>
      </w:r>
      <w:proofErr w:type="spellStart"/>
      <w:r w:rsidRPr="007B26E6">
        <w:rPr>
          <w:color w:val="000000"/>
          <w:lang w:eastAsia="en-GB"/>
        </w:rPr>
        <w:t>anglicko-nemecká</w:t>
      </w:r>
      <w:proofErr w:type="spellEnd"/>
      <w:r w:rsidRPr="007B26E6">
        <w:rPr>
          <w:color w:val="000000"/>
          <w:lang w:eastAsia="en-GB"/>
        </w:rPr>
        <w:t xml:space="preserve"> </w:t>
      </w:r>
      <w:proofErr w:type="spellStart"/>
      <w:r w:rsidRPr="007B26E6">
        <w:rPr>
          <w:color w:val="000000"/>
          <w:lang w:eastAsia="en-GB"/>
        </w:rPr>
        <w:t>verzia</w:t>
      </w:r>
      <w:proofErr w:type="spellEnd"/>
      <w:r w:rsidRPr="007B26E6">
        <w:rPr>
          <w:color w:val="000000"/>
          <w:lang w:eastAsia="en-GB"/>
        </w:rPr>
        <w:t xml:space="preserve">. Bratislava: </w:t>
      </w:r>
      <w:proofErr w:type="spellStart"/>
      <w:r w:rsidRPr="007B26E6">
        <w:rPr>
          <w:color w:val="000000"/>
          <w:lang w:eastAsia="en-GB"/>
        </w:rPr>
        <w:t>Slovensko</w:t>
      </w:r>
      <w:proofErr w:type="spellEnd"/>
      <w:r w:rsidRPr="007B26E6">
        <w:rPr>
          <w:color w:val="000000"/>
          <w:lang w:eastAsia="en-GB"/>
        </w:rPr>
        <w:t xml:space="preserve"> </w:t>
      </w:r>
      <w:proofErr w:type="spellStart"/>
      <w:r w:rsidRPr="007B26E6">
        <w:rPr>
          <w:color w:val="000000"/>
          <w:lang w:eastAsia="en-GB"/>
        </w:rPr>
        <w:t>Národné</w:t>
      </w:r>
      <w:proofErr w:type="spellEnd"/>
      <w:r w:rsidRPr="007B26E6">
        <w:rPr>
          <w:color w:val="000000"/>
          <w:lang w:eastAsia="en-GB"/>
        </w:rPr>
        <w:t xml:space="preserve"> </w:t>
      </w:r>
      <w:proofErr w:type="spellStart"/>
      <w:r w:rsidRPr="007B26E6">
        <w:rPr>
          <w:color w:val="000000"/>
          <w:lang w:eastAsia="en-GB"/>
        </w:rPr>
        <w:t>Múzeum</w:t>
      </w:r>
      <w:proofErr w:type="spellEnd"/>
      <w:r w:rsidRPr="007B26E6">
        <w:rPr>
          <w:color w:val="000000"/>
          <w:lang w:eastAsia="en-GB"/>
        </w:rPr>
        <w:t xml:space="preserve"> – </w:t>
      </w:r>
      <w:proofErr w:type="spellStart"/>
      <w:r w:rsidRPr="007B26E6">
        <w:rPr>
          <w:color w:val="000000"/>
          <w:lang w:eastAsia="en-GB"/>
        </w:rPr>
        <w:t>Historické</w:t>
      </w:r>
      <w:proofErr w:type="spellEnd"/>
      <w:r w:rsidRPr="007B26E6">
        <w:rPr>
          <w:color w:val="000000"/>
          <w:lang w:eastAsia="en-GB"/>
        </w:rPr>
        <w:t xml:space="preserve"> </w:t>
      </w:r>
      <w:proofErr w:type="spellStart"/>
      <w:r w:rsidRPr="007B26E6">
        <w:rPr>
          <w:color w:val="000000"/>
          <w:lang w:eastAsia="en-GB"/>
        </w:rPr>
        <w:t>Múzeum</w:t>
      </w:r>
      <w:proofErr w:type="spellEnd"/>
      <w:r w:rsidRPr="007B26E6">
        <w:rPr>
          <w:color w:val="000000"/>
          <w:lang w:eastAsia="en-GB"/>
        </w:rPr>
        <w:t>.</w:t>
      </w:r>
    </w:p>
    <w:p w14:paraId="7E6E1D53" w14:textId="77777777" w:rsidR="00DE04E5" w:rsidRPr="007B26E6" w:rsidRDefault="00DE04E5" w:rsidP="00DE04E5">
      <w:pPr>
        <w:rPr>
          <w:lang w:eastAsia="en-GB"/>
        </w:rPr>
      </w:pPr>
    </w:p>
    <w:p w14:paraId="6167EF16" w14:textId="77777777" w:rsidR="00DE04E5" w:rsidRPr="007B26E6" w:rsidRDefault="00DE04E5" w:rsidP="00DE04E5">
      <w:pPr>
        <w:jc w:val="both"/>
        <w:rPr>
          <w:lang w:eastAsia="en-GB"/>
        </w:rPr>
      </w:pPr>
      <w:proofErr w:type="spellStart"/>
      <w:r w:rsidRPr="007B26E6">
        <w:rPr>
          <w:color w:val="000000"/>
          <w:lang w:eastAsia="en-GB"/>
        </w:rPr>
        <w:t>Vrtel</w:t>
      </w:r>
      <w:proofErr w:type="spellEnd"/>
      <w:r w:rsidRPr="007B26E6">
        <w:rPr>
          <w:color w:val="000000"/>
          <w:lang w:eastAsia="en-GB"/>
        </w:rPr>
        <w:t xml:space="preserve">, A. 2012. </w:t>
      </w:r>
      <w:proofErr w:type="spellStart"/>
      <w:r w:rsidRPr="007B26E6">
        <w:rPr>
          <w:color w:val="000000"/>
          <w:lang w:eastAsia="en-GB"/>
        </w:rPr>
        <w:t>Keltské</w:t>
      </w:r>
      <w:proofErr w:type="spellEnd"/>
      <w:r w:rsidRPr="007B26E6">
        <w:rPr>
          <w:color w:val="000000"/>
          <w:lang w:eastAsia="en-GB"/>
        </w:rPr>
        <w:t xml:space="preserve"> oppidum v </w:t>
      </w:r>
      <w:proofErr w:type="spellStart"/>
      <w:r w:rsidRPr="007B26E6">
        <w:rPr>
          <w:color w:val="000000"/>
          <w:lang w:eastAsia="en-GB"/>
        </w:rPr>
        <w:t>Bratislave</w:t>
      </w:r>
      <w:proofErr w:type="spellEnd"/>
      <w:r w:rsidRPr="007B26E6">
        <w:rPr>
          <w:color w:val="000000"/>
          <w:lang w:eastAsia="en-GB"/>
        </w:rPr>
        <w:t xml:space="preserve">, in J. </w:t>
      </w:r>
      <w:proofErr w:type="spellStart"/>
      <w:r w:rsidRPr="007B26E6">
        <w:rPr>
          <w:color w:val="000000"/>
          <w:lang w:eastAsia="en-GB"/>
        </w:rPr>
        <w:t>Šedivý</w:t>
      </w:r>
      <w:proofErr w:type="spellEnd"/>
      <w:r w:rsidRPr="007B26E6">
        <w:rPr>
          <w:color w:val="000000"/>
          <w:lang w:eastAsia="en-GB"/>
        </w:rPr>
        <w:t xml:space="preserve"> and T. </w:t>
      </w:r>
      <w:proofErr w:type="spellStart"/>
      <w:r w:rsidRPr="007B26E6">
        <w:rPr>
          <w:color w:val="000000"/>
          <w:lang w:eastAsia="en-GB"/>
        </w:rPr>
        <w:t>Štefanovičová</w:t>
      </w:r>
      <w:proofErr w:type="spellEnd"/>
      <w:r w:rsidRPr="007B26E6">
        <w:rPr>
          <w:color w:val="000000"/>
          <w:lang w:eastAsia="en-GB"/>
        </w:rPr>
        <w:t xml:space="preserve"> (eds.), </w:t>
      </w:r>
      <w:proofErr w:type="spellStart"/>
      <w:r w:rsidRPr="007B26E6">
        <w:rPr>
          <w:i/>
          <w:iCs/>
          <w:color w:val="000000"/>
          <w:lang w:eastAsia="en-GB"/>
        </w:rPr>
        <w:t>Dejiny</w:t>
      </w:r>
      <w:proofErr w:type="spellEnd"/>
      <w:r w:rsidRPr="007B26E6">
        <w:rPr>
          <w:i/>
          <w:iCs/>
          <w:color w:val="000000"/>
          <w:lang w:eastAsia="en-GB"/>
        </w:rPr>
        <w:t xml:space="preserve"> </w:t>
      </w:r>
      <w:proofErr w:type="spellStart"/>
      <w:r w:rsidRPr="007B26E6">
        <w:rPr>
          <w:i/>
          <w:iCs/>
          <w:color w:val="000000"/>
          <w:lang w:eastAsia="en-GB"/>
        </w:rPr>
        <w:t>Bratislavy</w:t>
      </w:r>
      <w:proofErr w:type="spellEnd"/>
      <w:r w:rsidRPr="007B26E6">
        <w:rPr>
          <w:i/>
          <w:iCs/>
          <w:color w:val="000000"/>
          <w:lang w:eastAsia="en-GB"/>
        </w:rPr>
        <w:t xml:space="preserve"> 1. Od </w:t>
      </w:r>
      <w:proofErr w:type="spellStart"/>
      <w:r w:rsidRPr="007B26E6">
        <w:rPr>
          <w:i/>
          <w:iCs/>
          <w:color w:val="000000"/>
          <w:lang w:eastAsia="en-GB"/>
        </w:rPr>
        <w:t>Počiatkov</w:t>
      </w:r>
      <w:proofErr w:type="spellEnd"/>
      <w:r w:rsidRPr="007B26E6">
        <w:rPr>
          <w:i/>
          <w:iCs/>
          <w:color w:val="000000"/>
          <w:lang w:eastAsia="en-GB"/>
        </w:rPr>
        <w:t xml:space="preserve"> do </w:t>
      </w:r>
      <w:proofErr w:type="spellStart"/>
      <w:r w:rsidRPr="007B26E6">
        <w:rPr>
          <w:i/>
          <w:iCs/>
          <w:color w:val="000000"/>
          <w:lang w:eastAsia="en-GB"/>
        </w:rPr>
        <w:t>Prelomu</w:t>
      </w:r>
      <w:proofErr w:type="spellEnd"/>
      <w:r w:rsidRPr="007B26E6">
        <w:rPr>
          <w:i/>
          <w:iCs/>
          <w:color w:val="000000"/>
          <w:lang w:eastAsia="en-GB"/>
        </w:rPr>
        <w:t xml:space="preserve"> 12. a 13. </w:t>
      </w:r>
      <w:proofErr w:type="spellStart"/>
      <w:r w:rsidRPr="007B26E6">
        <w:rPr>
          <w:i/>
          <w:iCs/>
          <w:color w:val="000000"/>
          <w:lang w:eastAsia="en-GB"/>
        </w:rPr>
        <w:t>Storočia</w:t>
      </w:r>
      <w:proofErr w:type="spellEnd"/>
      <w:r w:rsidRPr="007B26E6">
        <w:rPr>
          <w:i/>
          <w:iCs/>
          <w:color w:val="000000"/>
          <w:lang w:eastAsia="en-GB"/>
        </w:rPr>
        <w:t xml:space="preserve">. </w:t>
      </w:r>
      <w:proofErr w:type="spellStart"/>
      <w:r w:rsidRPr="007B26E6">
        <w:rPr>
          <w:i/>
          <w:iCs/>
          <w:color w:val="000000"/>
          <w:lang w:eastAsia="en-GB"/>
        </w:rPr>
        <w:t>Brezalauspurc</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Križovatke</w:t>
      </w:r>
      <w:proofErr w:type="spellEnd"/>
      <w:r w:rsidRPr="007B26E6">
        <w:rPr>
          <w:i/>
          <w:iCs/>
          <w:color w:val="000000"/>
          <w:lang w:eastAsia="en-GB"/>
        </w:rPr>
        <w:t xml:space="preserve"> </w:t>
      </w:r>
      <w:proofErr w:type="spellStart"/>
      <w:r w:rsidRPr="007B26E6">
        <w:rPr>
          <w:i/>
          <w:iCs/>
          <w:color w:val="000000"/>
          <w:lang w:eastAsia="en-GB"/>
        </w:rPr>
        <w:t>Kultúr</w:t>
      </w:r>
      <w:proofErr w:type="spellEnd"/>
      <w:r w:rsidRPr="007B26E6">
        <w:rPr>
          <w:i/>
          <w:iCs/>
          <w:color w:val="000000"/>
          <w:lang w:eastAsia="en-GB"/>
        </w:rPr>
        <w:t>,</w:t>
      </w:r>
      <w:r w:rsidRPr="007B26E6">
        <w:rPr>
          <w:color w:val="000000"/>
          <w:lang w:eastAsia="en-GB"/>
        </w:rPr>
        <w:t xml:space="preserve"> 164 – 179. Bratislava: </w:t>
      </w:r>
      <w:proofErr w:type="spellStart"/>
      <w:r w:rsidRPr="007B26E6">
        <w:rPr>
          <w:color w:val="000000"/>
          <w:lang w:eastAsia="en-GB"/>
        </w:rPr>
        <w:t>Slovart</w:t>
      </w:r>
      <w:proofErr w:type="spellEnd"/>
      <w:r w:rsidRPr="007B26E6">
        <w:rPr>
          <w:color w:val="000000"/>
          <w:lang w:eastAsia="en-GB"/>
        </w:rPr>
        <w:t>.</w:t>
      </w:r>
    </w:p>
    <w:p w14:paraId="6B4C1B98" w14:textId="77777777" w:rsidR="00DE04E5" w:rsidRPr="007B26E6" w:rsidRDefault="00DE04E5" w:rsidP="00DE04E5">
      <w:pPr>
        <w:rPr>
          <w:lang w:eastAsia="en-GB"/>
        </w:rPr>
      </w:pPr>
    </w:p>
    <w:p w14:paraId="61CB990B" w14:textId="77777777" w:rsidR="00DE04E5" w:rsidRPr="007B26E6" w:rsidRDefault="00DE04E5" w:rsidP="00DE04E5">
      <w:pPr>
        <w:jc w:val="both"/>
        <w:rPr>
          <w:lang w:eastAsia="en-GB"/>
        </w:rPr>
      </w:pPr>
      <w:proofErr w:type="spellStart"/>
      <w:r w:rsidRPr="007B26E6">
        <w:rPr>
          <w:color w:val="000000"/>
          <w:lang w:eastAsia="en-GB"/>
        </w:rPr>
        <w:t>Vrtel</w:t>
      </w:r>
      <w:proofErr w:type="spellEnd"/>
      <w:r w:rsidRPr="007B26E6">
        <w:rPr>
          <w:color w:val="000000"/>
          <w:lang w:eastAsia="en-GB"/>
        </w:rPr>
        <w:t xml:space="preserve">, A. 2015. </w:t>
      </w:r>
      <w:proofErr w:type="spellStart"/>
      <w:r w:rsidRPr="007B26E6">
        <w:rPr>
          <w:color w:val="000000"/>
          <w:lang w:eastAsia="en-GB"/>
        </w:rPr>
        <w:t>Bemerkungen</w:t>
      </w:r>
      <w:proofErr w:type="spellEnd"/>
      <w:r w:rsidRPr="007B26E6">
        <w:rPr>
          <w:color w:val="000000"/>
          <w:lang w:eastAsia="en-GB"/>
        </w:rPr>
        <w:t xml:space="preserve"> </w:t>
      </w:r>
      <w:proofErr w:type="spellStart"/>
      <w:r w:rsidRPr="007B26E6">
        <w:rPr>
          <w:color w:val="000000"/>
          <w:lang w:eastAsia="en-GB"/>
        </w:rPr>
        <w:t>zum</w:t>
      </w:r>
      <w:proofErr w:type="spellEnd"/>
      <w:r w:rsidRPr="007B26E6">
        <w:rPr>
          <w:color w:val="000000"/>
          <w:lang w:eastAsia="en-GB"/>
        </w:rPr>
        <w:t xml:space="preserve"> </w:t>
      </w:r>
      <w:proofErr w:type="spellStart"/>
      <w:r w:rsidRPr="007B26E6">
        <w:rPr>
          <w:color w:val="000000"/>
          <w:lang w:eastAsia="en-GB"/>
        </w:rPr>
        <w:t>Katastrophenhorizont</w:t>
      </w:r>
      <w:proofErr w:type="spellEnd"/>
      <w:r w:rsidRPr="007B26E6">
        <w:rPr>
          <w:color w:val="000000"/>
          <w:lang w:eastAsia="en-GB"/>
        </w:rPr>
        <w:t xml:space="preserve"> des </w:t>
      </w:r>
      <w:proofErr w:type="spellStart"/>
      <w:r w:rsidRPr="007B26E6">
        <w:rPr>
          <w:color w:val="000000"/>
          <w:lang w:eastAsia="en-GB"/>
        </w:rPr>
        <w:t>Bratislavaer</w:t>
      </w:r>
      <w:proofErr w:type="spellEnd"/>
      <w:r w:rsidRPr="007B26E6">
        <w:rPr>
          <w:color w:val="000000"/>
          <w:lang w:eastAsia="en-GB"/>
        </w:rPr>
        <w:t xml:space="preserve"> </w:t>
      </w:r>
      <w:proofErr w:type="spellStart"/>
      <w:r w:rsidRPr="007B26E6">
        <w:rPr>
          <w:color w:val="000000"/>
          <w:lang w:eastAsia="en-GB"/>
        </w:rPr>
        <w:t>oppidums</w:t>
      </w:r>
      <w:proofErr w:type="spellEnd"/>
      <w:r w:rsidRPr="007B26E6">
        <w:rPr>
          <w:color w:val="000000"/>
          <w:lang w:eastAsia="en-GB"/>
        </w:rPr>
        <w:t xml:space="preserve">, in S. </w:t>
      </w:r>
      <w:proofErr w:type="spellStart"/>
      <w:r w:rsidRPr="007B26E6">
        <w:rPr>
          <w:color w:val="000000"/>
          <w:lang w:eastAsia="en-GB"/>
        </w:rPr>
        <w:t>Wefers</w:t>
      </w:r>
      <w:proofErr w:type="spellEnd"/>
      <w:r w:rsidRPr="007B26E6">
        <w:rPr>
          <w:color w:val="000000"/>
          <w:lang w:eastAsia="en-GB"/>
        </w:rPr>
        <w:t xml:space="preserve">, M. </w:t>
      </w:r>
      <w:proofErr w:type="spellStart"/>
      <w:r w:rsidRPr="007B26E6">
        <w:rPr>
          <w:color w:val="000000"/>
          <w:lang w:eastAsia="en-GB"/>
        </w:rPr>
        <w:t>Karwowski</w:t>
      </w:r>
      <w:proofErr w:type="spellEnd"/>
      <w:r w:rsidRPr="007B26E6">
        <w:rPr>
          <w:color w:val="000000"/>
          <w:lang w:eastAsia="en-GB"/>
        </w:rPr>
        <w:t>, J. Fries-</w:t>
      </w:r>
      <w:proofErr w:type="spellStart"/>
      <w:r w:rsidRPr="007B26E6">
        <w:rPr>
          <w:color w:val="000000"/>
          <w:lang w:eastAsia="en-GB"/>
        </w:rPr>
        <w:t>Knoblach</w:t>
      </w:r>
      <w:proofErr w:type="spellEnd"/>
      <w:r w:rsidRPr="007B26E6">
        <w:rPr>
          <w:color w:val="000000"/>
          <w:lang w:eastAsia="en-GB"/>
        </w:rPr>
        <w:t xml:space="preserve">, P. </w:t>
      </w:r>
      <w:proofErr w:type="spellStart"/>
      <w:r w:rsidRPr="007B26E6">
        <w:rPr>
          <w:color w:val="000000"/>
          <w:lang w:eastAsia="en-GB"/>
        </w:rPr>
        <w:t>Trebsche</w:t>
      </w:r>
      <w:proofErr w:type="spellEnd"/>
      <w:r w:rsidRPr="007B26E6">
        <w:rPr>
          <w:color w:val="000000"/>
          <w:lang w:eastAsia="en-GB"/>
        </w:rPr>
        <w:t xml:space="preserve"> and P.C. </w:t>
      </w:r>
      <w:proofErr w:type="spellStart"/>
      <w:r w:rsidRPr="007B26E6">
        <w:rPr>
          <w:color w:val="000000"/>
          <w:lang w:eastAsia="en-GB"/>
        </w:rPr>
        <w:t>Ramsl</w:t>
      </w:r>
      <w:proofErr w:type="spellEnd"/>
      <w:r w:rsidRPr="007B26E6">
        <w:rPr>
          <w:color w:val="000000"/>
          <w:lang w:eastAsia="en-GB"/>
        </w:rPr>
        <w:t xml:space="preserve"> (ed.), </w:t>
      </w:r>
      <w:r w:rsidRPr="007B26E6">
        <w:rPr>
          <w:i/>
          <w:iCs/>
          <w:color w:val="000000"/>
          <w:lang w:eastAsia="en-GB"/>
        </w:rPr>
        <w:t xml:space="preserve">Waffen – </w:t>
      </w:r>
      <w:proofErr w:type="spellStart"/>
      <w:r w:rsidRPr="007B26E6">
        <w:rPr>
          <w:i/>
          <w:iCs/>
          <w:color w:val="000000"/>
          <w:lang w:eastAsia="en-GB"/>
        </w:rPr>
        <w:t>Gewalt</w:t>
      </w:r>
      <w:proofErr w:type="spellEnd"/>
      <w:r w:rsidRPr="007B26E6">
        <w:rPr>
          <w:i/>
          <w:iCs/>
          <w:color w:val="000000"/>
          <w:lang w:eastAsia="en-GB"/>
        </w:rPr>
        <w:t xml:space="preserve"> – Krieg. </w:t>
      </w:r>
      <w:proofErr w:type="spellStart"/>
      <w:r w:rsidRPr="007B26E6">
        <w:rPr>
          <w:i/>
          <w:iCs/>
          <w:color w:val="000000"/>
          <w:lang w:eastAsia="en-GB"/>
        </w:rPr>
        <w:t>Beiträge</w:t>
      </w:r>
      <w:proofErr w:type="spellEnd"/>
      <w:r w:rsidRPr="007B26E6">
        <w:rPr>
          <w:i/>
          <w:iCs/>
          <w:color w:val="000000"/>
          <w:lang w:eastAsia="en-GB"/>
        </w:rPr>
        <w:t xml:space="preserve"> </w:t>
      </w:r>
      <w:proofErr w:type="spellStart"/>
      <w:r w:rsidRPr="007B26E6">
        <w:rPr>
          <w:i/>
          <w:iCs/>
          <w:color w:val="000000"/>
          <w:lang w:eastAsia="en-GB"/>
        </w:rPr>
        <w:t>zur</w:t>
      </w:r>
      <w:proofErr w:type="spellEnd"/>
      <w:r w:rsidRPr="007B26E6">
        <w:rPr>
          <w:i/>
          <w:iCs/>
          <w:color w:val="000000"/>
          <w:lang w:eastAsia="en-GB"/>
        </w:rPr>
        <w:t xml:space="preserve"> Internationalen </w:t>
      </w:r>
      <w:proofErr w:type="spellStart"/>
      <w:r w:rsidRPr="007B26E6">
        <w:rPr>
          <w:i/>
          <w:iCs/>
          <w:color w:val="000000"/>
          <w:lang w:eastAsia="en-GB"/>
        </w:rPr>
        <w:t>Tagung</w:t>
      </w:r>
      <w:proofErr w:type="spellEnd"/>
      <w:r w:rsidRPr="007B26E6">
        <w:rPr>
          <w:i/>
          <w:iCs/>
          <w:color w:val="000000"/>
          <w:lang w:eastAsia="en-GB"/>
        </w:rPr>
        <w:t xml:space="preserve"> der </w:t>
      </w:r>
      <w:proofErr w:type="spellStart"/>
      <w:r w:rsidRPr="007B26E6">
        <w:rPr>
          <w:i/>
          <w:iCs/>
          <w:color w:val="000000"/>
          <w:lang w:eastAsia="en-GB"/>
        </w:rPr>
        <w:t>aG</w:t>
      </w:r>
      <w:proofErr w:type="spellEnd"/>
      <w:r w:rsidRPr="007B26E6">
        <w:rPr>
          <w:i/>
          <w:iCs/>
          <w:color w:val="000000"/>
          <w:lang w:eastAsia="en-GB"/>
        </w:rPr>
        <w:t xml:space="preserve"> </w:t>
      </w:r>
      <w:proofErr w:type="spellStart"/>
      <w:r w:rsidRPr="007B26E6">
        <w:rPr>
          <w:i/>
          <w:iCs/>
          <w:color w:val="000000"/>
          <w:lang w:eastAsia="en-GB"/>
        </w:rPr>
        <w:t>Eisenzeit</w:t>
      </w:r>
      <w:proofErr w:type="spellEnd"/>
      <w:r w:rsidRPr="007B26E6">
        <w:rPr>
          <w:i/>
          <w:iCs/>
          <w:color w:val="000000"/>
          <w:lang w:eastAsia="en-GB"/>
        </w:rPr>
        <w:t xml:space="preserve"> und des </w:t>
      </w:r>
      <w:proofErr w:type="spellStart"/>
      <w:r w:rsidRPr="007B26E6">
        <w:rPr>
          <w:i/>
          <w:iCs/>
          <w:color w:val="000000"/>
          <w:lang w:eastAsia="en-GB"/>
        </w:rPr>
        <w:t>IaUR</w:t>
      </w:r>
      <w:proofErr w:type="spellEnd"/>
      <w:r w:rsidRPr="007B26E6">
        <w:rPr>
          <w:i/>
          <w:iCs/>
          <w:color w:val="000000"/>
          <w:lang w:eastAsia="en-GB"/>
        </w:rPr>
        <w:t xml:space="preserve"> – </w:t>
      </w:r>
      <w:proofErr w:type="spellStart"/>
      <w:r w:rsidRPr="007B26E6">
        <w:rPr>
          <w:i/>
          <w:iCs/>
          <w:color w:val="000000"/>
          <w:lang w:eastAsia="en-GB"/>
        </w:rPr>
        <w:t>Rzeszów</w:t>
      </w:r>
      <w:proofErr w:type="spellEnd"/>
      <w:r w:rsidRPr="007B26E6">
        <w:rPr>
          <w:i/>
          <w:iCs/>
          <w:color w:val="000000"/>
          <w:lang w:eastAsia="en-GB"/>
        </w:rPr>
        <w:t xml:space="preserve"> 19. – 22. </w:t>
      </w:r>
      <w:proofErr w:type="spellStart"/>
      <w:r w:rsidRPr="007B26E6">
        <w:rPr>
          <w:i/>
          <w:iCs/>
          <w:color w:val="000000"/>
          <w:lang w:eastAsia="en-GB"/>
        </w:rPr>
        <w:t>september</w:t>
      </w:r>
      <w:proofErr w:type="spellEnd"/>
      <w:r w:rsidRPr="007B26E6">
        <w:rPr>
          <w:i/>
          <w:iCs/>
          <w:color w:val="000000"/>
          <w:lang w:eastAsia="en-GB"/>
        </w:rPr>
        <w:t xml:space="preserve"> 2012</w:t>
      </w:r>
      <w:r w:rsidRPr="007B26E6">
        <w:rPr>
          <w:color w:val="000000"/>
          <w:lang w:eastAsia="en-GB"/>
        </w:rPr>
        <w:t xml:space="preserve">. </w:t>
      </w:r>
      <w:proofErr w:type="spellStart"/>
      <w:r w:rsidRPr="007B26E6">
        <w:rPr>
          <w:color w:val="000000"/>
          <w:lang w:eastAsia="en-GB"/>
        </w:rPr>
        <w:t>Beiträge</w:t>
      </w:r>
      <w:proofErr w:type="spellEnd"/>
      <w:r w:rsidRPr="007B26E6">
        <w:rPr>
          <w:color w:val="000000"/>
          <w:lang w:eastAsia="en-GB"/>
        </w:rPr>
        <w:t xml:space="preserve"> </w:t>
      </w:r>
      <w:proofErr w:type="spellStart"/>
      <w:r w:rsidRPr="007B26E6">
        <w:rPr>
          <w:color w:val="000000"/>
          <w:lang w:eastAsia="en-GB"/>
        </w:rPr>
        <w:t>zur</w:t>
      </w:r>
      <w:proofErr w:type="spellEnd"/>
      <w:r w:rsidRPr="007B26E6">
        <w:rPr>
          <w:color w:val="000000"/>
          <w:lang w:eastAsia="en-GB"/>
        </w:rPr>
        <w:t xml:space="preserve"> Ur- und </w:t>
      </w:r>
      <w:proofErr w:type="spellStart"/>
      <w:r w:rsidRPr="007B26E6">
        <w:rPr>
          <w:color w:val="000000"/>
          <w:lang w:eastAsia="en-GB"/>
        </w:rPr>
        <w:t>Frühgeschichte</w:t>
      </w:r>
      <w:proofErr w:type="spellEnd"/>
      <w:r w:rsidRPr="007B26E6">
        <w:rPr>
          <w:color w:val="000000"/>
          <w:lang w:eastAsia="en-GB"/>
        </w:rPr>
        <w:t xml:space="preserve"> </w:t>
      </w:r>
      <w:proofErr w:type="spellStart"/>
      <w:r w:rsidRPr="007B26E6">
        <w:rPr>
          <w:color w:val="000000"/>
          <w:lang w:eastAsia="en-GB"/>
        </w:rPr>
        <w:t>Mitteleuropa</w:t>
      </w:r>
      <w:proofErr w:type="spellEnd"/>
      <w:r w:rsidRPr="007B26E6">
        <w:rPr>
          <w:color w:val="000000"/>
          <w:lang w:eastAsia="en-GB"/>
        </w:rPr>
        <w:t xml:space="preserve"> 79, 53 – 69. </w:t>
      </w:r>
      <w:proofErr w:type="spellStart"/>
      <w:r w:rsidRPr="007B26E6">
        <w:rPr>
          <w:color w:val="000000"/>
          <w:lang w:eastAsia="en-GB"/>
        </w:rPr>
        <w:t>Langenweißach</w:t>
      </w:r>
      <w:proofErr w:type="spellEnd"/>
      <w:r w:rsidRPr="007B26E6">
        <w:rPr>
          <w:color w:val="000000"/>
          <w:lang w:eastAsia="en-GB"/>
        </w:rPr>
        <w:t xml:space="preserve">: </w:t>
      </w:r>
      <w:proofErr w:type="spellStart"/>
      <w:r w:rsidRPr="007B26E6">
        <w:rPr>
          <w:color w:val="000000"/>
          <w:lang w:eastAsia="en-GB"/>
        </w:rPr>
        <w:t>Beirt</w:t>
      </w:r>
      <w:proofErr w:type="spellEnd"/>
      <w:r w:rsidRPr="007B26E6">
        <w:rPr>
          <w:color w:val="000000"/>
          <w:lang w:eastAsia="en-GB"/>
        </w:rPr>
        <w:t xml:space="preserve"> and </w:t>
      </w:r>
      <w:proofErr w:type="spellStart"/>
      <w:r w:rsidRPr="007B26E6">
        <w:rPr>
          <w:color w:val="000000"/>
          <w:lang w:eastAsia="en-GB"/>
        </w:rPr>
        <w:t>Beran</w:t>
      </w:r>
      <w:proofErr w:type="spellEnd"/>
      <w:r w:rsidRPr="007B26E6">
        <w:rPr>
          <w:color w:val="000000"/>
          <w:lang w:eastAsia="en-GB"/>
        </w:rPr>
        <w:t>. </w:t>
      </w:r>
    </w:p>
    <w:p w14:paraId="5ABB1A87" w14:textId="77777777" w:rsidR="00DE04E5" w:rsidRPr="007B26E6" w:rsidRDefault="00DE04E5" w:rsidP="00DE04E5">
      <w:pPr>
        <w:rPr>
          <w:lang w:eastAsia="en-GB"/>
        </w:rPr>
      </w:pPr>
    </w:p>
    <w:p w14:paraId="56F59D96" w14:textId="77777777" w:rsidR="00DE04E5" w:rsidRPr="007B26E6" w:rsidRDefault="00DE04E5" w:rsidP="00DE04E5">
      <w:pPr>
        <w:jc w:val="both"/>
        <w:rPr>
          <w:lang w:eastAsia="en-GB"/>
        </w:rPr>
      </w:pPr>
      <w:proofErr w:type="spellStart"/>
      <w:r w:rsidRPr="007B26E6">
        <w:rPr>
          <w:b/>
          <w:bCs/>
          <w:color w:val="000000"/>
          <w:lang w:eastAsia="en-GB"/>
        </w:rPr>
        <w:t>Kutscherfeld</w:t>
      </w:r>
      <w:proofErr w:type="spellEnd"/>
      <w:r w:rsidRPr="007B26E6">
        <w:rPr>
          <w:b/>
          <w:bCs/>
          <w:color w:val="000000"/>
          <w:lang w:eastAsia="en-GB"/>
        </w:rPr>
        <w:t xml:space="preserve"> Palace, </w:t>
      </w:r>
      <w:proofErr w:type="spellStart"/>
      <w:r w:rsidRPr="007B26E6">
        <w:rPr>
          <w:b/>
          <w:bCs/>
          <w:color w:val="000000"/>
          <w:lang w:eastAsia="en-GB"/>
        </w:rPr>
        <w:t>Hlavné</w:t>
      </w:r>
      <w:proofErr w:type="spellEnd"/>
      <w:r w:rsidRPr="007B26E6">
        <w:rPr>
          <w:b/>
          <w:bCs/>
          <w:color w:val="000000"/>
          <w:lang w:eastAsia="en-GB"/>
        </w:rPr>
        <w:t xml:space="preserve"> </w:t>
      </w:r>
      <w:proofErr w:type="spellStart"/>
      <w:r w:rsidRPr="007B26E6">
        <w:rPr>
          <w:b/>
          <w:bCs/>
          <w:color w:val="000000"/>
          <w:lang w:eastAsia="en-GB"/>
        </w:rPr>
        <w:t>námestie</w:t>
      </w:r>
      <w:proofErr w:type="spellEnd"/>
      <w:r w:rsidRPr="007B26E6">
        <w:rPr>
          <w:b/>
          <w:bCs/>
          <w:color w:val="000000"/>
          <w:lang w:eastAsia="en-GB"/>
        </w:rPr>
        <w:t xml:space="preserve"> 7, Bratislava, Slovakia </w:t>
      </w:r>
    </w:p>
    <w:p w14:paraId="27AB5697" w14:textId="77777777" w:rsidR="00DE04E5" w:rsidRPr="007B26E6" w:rsidRDefault="00DE04E5" w:rsidP="00DE04E5">
      <w:pPr>
        <w:jc w:val="both"/>
        <w:rPr>
          <w:lang w:eastAsia="en-GB"/>
        </w:rPr>
      </w:pPr>
      <w:r w:rsidRPr="007B26E6">
        <w:rPr>
          <w:color w:val="000000"/>
          <w:lang w:eastAsia="en-GB"/>
        </w:rPr>
        <w:t xml:space="preserve">In spring 1994 during restoration works on </w:t>
      </w:r>
      <w:proofErr w:type="spellStart"/>
      <w:r w:rsidRPr="007B26E6">
        <w:rPr>
          <w:color w:val="000000"/>
          <w:lang w:eastAsia="en-GB"/>
        </w:rPr>
        <w:t>Kutschersfeld</w:t>
      </w:r>
      <w:proofErr w:type="spellEnd"/>
      <w:r w:rsidRPr="007B26E6">
        <w:rPr>
          <w:color w:val="000000"/>
          <w:lang w:eastAsia="en-GB"/>
        </w:rPr>
        <w:t xml:space="preserve"> Palace, Main Square 7 (</w:t>
      </w:r>
      <w:proofErr w:type="spellStart"/>
      <w:r w:rsidRPr="007B26E6">
        <w:rPr>
          <w:color w:val="000000"/>
          <w:lang w:eastAsia="en-GB"/>
        </w:rPr>
        <w:t>Hlavné</w:t>
      </w:r>
      <w:proofErr w:type="spellEnd"/>
      <w:r w:rsidRPr="007B26E6">
        <w:rPr>
          <w:color w:val="000000"/>
          <w:lang w:eastAsia="en-GB"/>
        </w:rPr>
        <w:t xml:space="preserve"> </w:t>
      </w:r>
      <w:proofErr w:type="spellStart"/>
      <w:r w:rsidRPr="007B26E6">
        <w:rPr>
          <w:color w:val="000000"/>
          <w:lang w:eastAsia="en-GB"/>
        </w:rPr>
        <w:t>námestie</w:t>
      </w:r>
      <w:proofErr w:type="spellEnd"/>
      <w:r w:rsidRPr="007B26E6">
        <w:rPr>
          <w:color w:val="000000"/>
          <w:lang w:eastAsia="en-GB"/>
        </w:rPr>
        <w:t xml:space="preserve"> 7) archaeological excavations by the Municipal Monument Preservation Institute in Bratislava (MÚOP) recovered the body of a child aged around 5 years and dating to the La </w:t>
      </w:r>
      <w:proofErr w:type="spellStart"/>
      <w:r w:rsidRPr="007B26E6">
        <w:rPr>
          <w:color w:val="000000"/>
          <w:lang w:eastAsia="en-GB"/>
        </w:rPr>
        <w:t>Tѐne</w:t>
      </w:r>
      <w:proofErr w:type="spellEnd"/>
      <w:r w:rsidRPr="007B26E6">
        <w:rPr>
          <w:color w:val="000000"/>
          <w:lang w:eastAsia="en-GB"/>
        </w:rPr>
        <w:t xml:space="preserve"> D2 period (c. 50 BCE). The skeleton, found in pit S1/94 in feature 12 at a depth of c. 2.27m, was in a nearly upright position, with the skull and a part of the spine in natural anatomical position in the rubble of daubed walls and scorched soil. Part of the body rested on the wall debris, with the rest buried underneath. Although burn marks were found in the surrounding sediment, there were no signs of fire on the bones. The depositional context of the skeleton suggests death in dramatic (perhaps violent?) circumstances (</w:t>
      </w:r>
      <w:proofErr w:type="spellStart"/>
      <w:r w:rsidRPr="007B26E6">
        <w:rPr>
          <w:color w:val="000000"/>
          <w:lang w:eastAsia="en-GB"/>
        </w:rPr>
        <w:t>Lesák</w:t>
      </w:r>
      <w:proofErr w:type="spellEnd"/>
      <w:r w:rsidRPr="007B26E6">
        <w:rPr>
          <w:color w:val="000000"/>
          <w:lang w:eastAsia="en-GB"/>
        </w:rPr>
        <w:t xml:space="preserve"> et al. 1995; </w:t>
      </w:r>
      <w:proofErr w:type="spellStart"/>
      <w:r w:rsidRPr="007B26E6">
        <w:rPr>
          <w:color w:val="000000"/>
          <w:lang w:eastAsia="en-GB"/>
        </w:rPr>
        <w:t>Šefčáková</w:t>
      </w:r>
      <w:proofErr w:type="spellEnd"/>
      <w:r w:rsidRPr="007B26E6">
        <w:rPr>
          <w:color w:val="000000"/>
          <w:lang w:eastAsia="en-GB"/>
        </w:rPr>
        <w:t xml:space="preserve"> 1995; </w:t>
      </w:r>
      <w:proofErr w:type="spellStart"/>
      <w:r w:rsidRPr="007B26E6">
        <w:rPr>
          <w:color w:val="000000"/>
          <w:lang w:eastAsia="en-GB"/>
        </w:rPr>
        <w:t>Musilová</w:t>
      </w:r>
      <w:proofErr w:type="spellEnd"/>
      <w:r w:rsidRPr="007B26E6">
        <w:rPr>
          <w:color w:val="000000"/>
          <w:lang w:eastAsia="en-GB"/>
        </w:rPr>
        <w:t xml:space="preserve"> and </w:t>
      </w:r>
      <w:proofErr w:type="spellStart"/>
      <w:r w:rsidRPr="007B26E6">
        <w:rPr>
          <w:color w:val="000000"/>
          <w:lang w:eastAsia="en-GB"/>
        </w:rPr>
        <w:t>Lesák</w:t>
      </w:r>
      <w:proofErr w:type="spellEnd"/>
      <w:r w:rsidRPr="007B26E6">
        <w:rPr>
          <w:color w:val="000000"/>
          <w:lang w:eastAsia="en-GB"/>
        </w:rPr>
        <w:t xml:space="preserve"> 1996).</w:t>
      </w:r>
    </w:p>
    <w:p w14:paraId="7325A330" w14:textId="77777777" w:rsidR="00DE04E5" w:rsidRPr="007B26E6" w:rsidRDefault="00DE04E5" w:rsidP="00DE04E5">
      <w:pPr>
        <w:rPr>
          <w:lang w:eastAsia="en-GB"/>
        </w:rPr>
      </w:pPr>
    </w:p>
    <w:p w14:paraId="05F25B75" w14:textId="77E50603" w:rsidR="00DE04E5" w:rsidRPr="007B26E6" w:rsidRDefault="00DE04E5" w:rsidP="00DE04E5">
      <w:pPr>
        <w:jc w:val="both"/>
        <w:rPr>
          <w:lang w:eastAsia="en-GB"/>
        </w:rPr>
      </w:pPr>
      <w:r w:rsidRPr="007B26E6">
        <w:rPr>
          <w:color w:val="000000"/>
          <w:lang w:eastAsia="en-GB"/>
        </w:rPr>
        <w:t xml:space="preserve">A </w:t>
      </w:r>
      <w:r w:rsidRPr="0000447F">
        <w:rPr>
          <w:color w:val="000000"/>
          <w:lang w:eastAsia="en-GB"/>
        </w:rPr>
        <w:t xml:space="preserve">petrous bone from this individual (1/94) was successfully </w:t>
      </w:r>
      <w:proofErr w:type="spellStart"/>
      <w:r w:rsidR="00CD24B1">
        <w:rPr>
          <w:color w:val="000000"/>
          <w:lang w:eastAsia="en-GB"/>
        </w:rPr>
        <w:t>analyse</w:t>
      </w:r>
      <w:r w:rsidRPr="0000447F">
        <w:rPr>
          <w:color w:val="000000"/>
          <w:lang w:eastAsia="en-GB"/>
        </w:rPr>
        <w:t>d</w:t>
      </w:r>
      <w:proofErr w:type="spellEnd"/>
      <w:r w:rsidRPr="0000447F">
        <w:rPr>
          <w:color w:val="000000"/>
          <w:lang w:eastAsia="en-GB"/>
        </w:rPr>
        <w:t xml:space="preserve"> for aDNA and yielded sample I11710 (</w:t>
      </w:r>
      <w:r w:rsidRPr="007B26E6">
        <w:rPr>
          <w:color w:val="000000"/>
          <w:lang w:eastAsia="en-GB"/>
        </w:rPr>
        <w:t>female), dating to 2030±20 BP (PSUAMS-8929; 94 cal BCE–cal CE 58). </w:t>
      </w:r>
    </w:p>
    <w:p w14:paraId="3DAB4416" w14:textId="77777777" w:rsidR="00DE04E5" w:rsidRPr="007B26E6" w:rsidRDefault="00DE04E5" w:rsidP="00DE04E5">
      <w:pPr>
        <w:rPr>
          <w:lang w:eastAsia="en-GB"/>
        </w:rPr>
      </w:pPr>
    </w:p>
    <w:p w14:paraId="6E5FDCC0" w14:textId="77777777" w:rsidR="00DE04E5" w:rsidRPr="007B26E6" w:rsidRDefault="00DE04E5" w:rsidP="00DE04E5">
      <w:pPr>
        <w:jc w:val="both"/>
        <w:rPr>
          <w:lang w:eastAsia="en-GB"/>
        </w:rPr>
      </w:pPr>
      <w:r w:rsidRPr="007B26E6">
        <w:rPr>
          <w:color w:val="000000"/>
          <w:lang w:eastAsia="en-GB"/>
        </w:rPr>
        <w:t>Source of sample: Slovak National Museum – Natural History Museum</w:t>
      </w:r>
    </w:p>
    <w:p w14:paraId="6EA4AD01" w14:textId="77777777" w:rsidR="00DE04E5" w:rsidRPr="007B26E6" w:rsidRDefault="00DE04E5" w:rsidP="00DE04E5">
      <w:pPr>
        <w:jc w:val="both"/>
        <w:rPr>
          <w:lang w:eastAsia="en-GB"/>
        </w:rPr>
      </w:pPr>
      <w:r w:rsidRPr="007B26E6">
        <w:rPr>
          <w:color w:val="000000"/>
          <w:lang w:eastAsia="en-GB"/>
        </w:rPr>
        <w:t xml:space="preserve">Author of entry: Alena </w:t>
      </w:r>
      <w:proofErr w:type="spellStart"/>
      <w:r w:rsidRPr="007B26E6">
        <w:rPr>
          <w:color w:val="000000"/>
          <w:lang w:eastAsia="en-GB"/>
        </w:rPr>
        <w:t>Šefčáková</w:t>
      </w:r>
      <w:proofErr w:type="spellEnd"/>
    </w:p>
    <w:p w14:paraId="3E8DF7EC" w14:textId="77777777" w:rsidR="00DE04E5" w:rsidRPr="007B26E6" w:rsidRDefault="00DE04E5" w:rsidP="00DE04E5">
      <w:pPr>
        <w:jc w:val="both"/>
        <w:rPr>
          <w:lang w:eastAsia="en-GB"/>
        </w:rPr>
      </w:pPr>
      <w:r w:rsidRPr="007B26E6">
        <w:rPr>
          <w:color w:val="000000"/>
          <w:lang w:eastAsia="en-GB"/>
        </w:rPr>
        <w:t>References:</w:t>
      </w:r>
    </w:p>
    <w:p w14:paraId="676CFC9D" w14:textId="77777777" w:rsidR="00DE04E5" w:rsidRPr="007B26E6" w:rsidRDefault="00DE04E5" w:rsidP="00DE04E5">
      <w:pPr>
        <w:jc w:val="both"/>
        <w:rPr>
          <w:lang w:eastAsia="en-GB"/>
        </w:rPr>
      </w:pPr>
      <w:proofErr w:type="spellStart"/>
      <w:r w:rsidRPr="007B26E6">
        <w:rPr>
          <w:color w:val="000000"/>
          <w:lang w:eastAsia="en-GB"/>
        </w:rPr>
        <w:t>Lesák</w:t>
      </w:r>
      <w:proofErr w:type="spellEnd"/>
      <w:r w:rsidRPr="007B26E6">
        <w:rPr>
          <w:color w:val="000000"/>
          <w:lang w:eastAsia="en-GB"/>
        </w:rPr>
        <w:t xml:space="preserve">, B., </w:t>
      </w:r>
      <w:proofErr w:type="spellStart"/>
      <w:r w:rsidRPr="007B26E6">
        <w:rPr>
          <w:color w:val="000000"/>
          <w:lang w:eastAsia="en-GB"/>
        </w:rPr>
        <w:t>Musilová</w:t>
      </w:r>
      <w:proofErr w:type="spellEnd"/>
      <w:r w:rsidRPr="007B26E6">
        <w:rPr>
          <w:color w:val="000000"/>
          <w:lang w:eastAsia="en-GB"/>
        </w:rPr>
        <w:t xml:space="preserve">, M. and </w:t>
      </w:r>
      <w:proofErr w:type="spellStart"/>
      <w:r w:rsidRPr="007B26E6">
        <w:rPr>
          <w:color w:val="000000"/>
          <w:lang w:eastAsia="en-GB"/>
        </w:rPr>
        <w:t>Hoššo</w:t>
      </w:r>
      <w:proofErr w:type="spellEnd"/>
      <w:r w:rsidRPr="007B26E6">
        <w:rPr>
          <w:color w:val="000000"/>
          <w:lang w:eastAsia="en-GB"/>
        </w:rPr>
        <w:t xml:space="preserve">, J. 1995. </w:t>
      </w:r>
      <w:proofErr w:type="spellStart"/>
      <w:r w:rsidRPr="007B26E6">
        <w:rPr>
          <w:i/>
          <w:iCs/>
          <w:color w:val="000000"/>
          <w:lang w:eastAsia="en-GB"/>
        </w:rPr>
        <w:t>Nálezová</w:t>
      </w:r>
      <w:proofErr w:type="spellEnd"/>
      <w:r w:rsidRPr="007B26E6">
        <w:rPr>
          <w:i/>
          <w:iCs/>
          <w:color w:val="000000"/>
          <w:lang w:eastAsia="en-GB"/>
        </w:rPr>
        <w:t xml:space="preserve"> </w:t>
      </w:r>
      <w:proofErr w:type="spellStart"/>
      <w:r w:rsidRPr="007B26E6">
        <w:rPr>
          <w:i/>
          <w:iCs/>
          <w:color w:val="000000"/>
          <w:lang w:eastAsia="en-GB"/>
        </w:rPr>
        <w:t>Správa</w:t>
      </w:r>
      <w:proofErr w:type="spellEnd"/>
      <w:r w:rsidRPr="007B26E6">
        <w:rPr>
          <w:i/>
          <w:iCs/>
          <w:color w:val="000000"/>
          <w:lang w:eastAsia="en-GB"/>
        </w:rPr>
        <w:t xml:space="preserve"> zo </w:t>
      </w:r>
      <w:proofErr w:type="spellStart"/>
      <w:r w:rsidRPr="007B26E6">
        <w:rPr>
          <w:i/>
          <w:iCs/>
          <w:color w:val="000000"/>
          <w:lang w:eastAsia="en-GB"/>
        </w:rPr>
        <w:t>Záchranného</w:t>
      </w:r>
      <w:proofErr w:type="spellEnd"/>
      <w:r w:rsidRPr="007B26E6">
        <w:rPr>
          <w:i/>
          <w:iCs/>
          <w:color w:val="000000"/>
          <w:lang w:eastAsia="en-GB"/>
        </w:rPr>
        <w:t xml:space="preserve"> </w:t>
      </w:r>
      <w:proofErr w:type="spellStart"/>
      <w:r w:rsidRPr="007B26E6">
        <w:rPr>
          <w:i/>
          <w:iCs/>
          <w:color w:val="000000"/>
          <w:lang w:eastAsia="en-GB"/>
        </w:rPr>
        <w:t>Archeologického</w:t>
      </w:r>
      <w:proofErr w:type="spellEnd"/>
      <w:r w:rsidRPr="007B26E6">
        <w:rPr>
          <w:i/>
          <w:iCs/>
          <w:color w:val="000000"/>
          <w:lang w:eastAsia="en-GB"/>
        </w:rPr>
        <w:t xml:space="preserve"> </w:t>
      </w:r>
      <w:proofErr w:type="spellStart"/>
      <w:r w:rsidRPr="007B26E6">
        <w:rPr>
          <w:i/>
          <w:iCs/>
          <w:color w:val="000000"/>
          <w:lang w:eastAsia="en-GB"/>
        </w:rPr>
        <w:t>Výskumu</w:t>
      </w:r>
      <w:proofErr w:type="spellEnd"/>
      <w:r w:rsidRPr="007B26E6">
        <w:rPr>
          <w:i/>
          <w:iCs/>
          <w:color w:val="000000"/>
          <w:lang w:eastAsia="en-GB"/>
        </w:rPr>
        <w:t xml:space="preserve"> </w:t>
      </w:r>
      <w:proofErr w:type="spellStart"/>
      <w:r w:rsidRPr="007B26E6">
        <w:rPr>
          <w:i/>
          <w:iCs/>
          <w:color w:val="000000"/>
          <w:lang w:eastAsia="en-GB"/>
        </w:rPr>
        <w:t>Hlavného</w:t>
      </w:r>
      <w:proofErr w:type="spellEnd"/>
      <w:r w:rsidRPr="007B26E6">
        <w:rPr>
          <w:i/>
          <w:iCs/>
          <w:color w:val="000000"/>
          <w:lang w:eastAsia="en-GB"/>
        </w:rPr>
        <w:t xml:space="preserve"> </w:t>
      </w:r>
      <w:proofErr w:type="spellStart"/>
      <w:r w:rsidRPr="007B26E6">
        <w:rPr>
          <w:i/>
          <w:iCs/>
          <w:color w:val="000000"/>
          <w:lang w:eastAsia="en-GB"/>
        </w:rPr>
        <w:t>Námestia</w:t>
      </w:r>
      <w:proofErr w:type="spellEnd"/>
      <w:r w:rsidRPr="007B26E6">
        <w:rPr>
          <w:i/>
          <w:iCs/>
          <w:color w:val="000000"/>
          <w:lang w:eastAsia="en-GB"/>
        </w:rPr>
        <w:t xml:space="preserve"> č. 7 (</w:t>
      </w:r>
      <w:proofErr w:type="spellStart"/>
      <w:r w:rsidRPr="007B26E6">
        <w:rPr>
          <w:i/>
          <w:iCs/>
          <w:color w:val="000000"/>
          <w:lang w:eastAsia="en-GB"/>
        </w:rPr>
        <w:t>Kutscherfeldov</w:t>
      </w:r>
      <w:proofErr w:type="spellEnd"/>
      <w:r w:rsidRPr="007B26E6">
        <w:rPr>
          <w:i/>
          <w:iCs/>
          <w:color w:val="000000"/>
          <w:lang w:eastAsia="en-GB"/>
        </w:rPr>
        <w:t xml:space="preserve"> </w:t>
      </w:r>
      <w:proofErr w:type="spellStart"/>
      <w:r w:rsidRPr="007B26E6">
        <w:rPr>
          <w:i/>
          <w:iCs/>
          <w:color w:val="000000"/>
          <w:lang w:eastAsia="en-GB"/>
        </w:rPr>
        <w:t>palác</w:t>
      </w:r>
      <w:proofErr w:type="spellEnd"/>
      <w:r w:rsidRPr="007B26E6">
        <w:rPr>
          <w:i/>
          <w:iCs/>
          <w:color w:val="000000"/>
          <w:lang w:eastAsia="en-GB"/>
        </w:rPr>
        <w:t>).</w:t>
      </w:r>
      <w:r w:rsidRPr="007B26E6">
        <w:rPr>
          <w:color w:val="000000"/>
          <w:lang w:eastAsia="en-GB"/>
        </w:rPr>
        <w:t xml:space="preserve"> Bratislava, </w:t>
      </w:r>
      <w:proofErr w:type="spellStart"/>
      <w:r w:rsidRPr="007B26E6">
        <w:rPr>
          <w:color w:val="000000"/>
          <w:lang w:eastAsia="en-GB"/>
        </w:rPr>
        <w:t>Dokumentačné</w:t>
      </w:r>
      <w:proofErr w:type="spellEnd"/>
      <w:r w:rsidRPr="007B26E6">
        <w:rPr>
          <w:color w:val="000000"/>
          <w:lang w:eastAsia="en-GB"/>
        </w:rPr>
        <w:t xml:space="preserve"> odd. MÚOP.</w:t>
      </w:r>
    </w:p>
    <w:p w14:paraId="5B23F1BE" w14:textId="77777777" w:rsidR="00DE04E5" w:rsidRPr="007B26E6" w:rsidRDefault="00DE04E5" w:rsidP="00DE04E5">
      <w:pPr>
        <w:rPr>
          <w:lang w:eastAsia="en-GB"/>
        </w:rPr>
      </w:pPr>
    </w:p>
    <w:p w14:paraId="0CFDF6A5" w14:textId="77777777" w:rsidR="00DE04E5" w:rsidRPr="007B26E6" w:rsidRDefault="00DE04E5" w:rsidP="00DE04E5">
      <w:pPr>
        <w:jc w:val="both"/>
        <w:rPr>
          <w:lang w:eastAsia="en-GB"/>
        </w:rPr>
      </w:pPr>
      <w:proofErr w:type="spellStart"/>
      <w:r w:rsidRPr="007B26E6">
        <w:rPr>
          <w:color w:val="000000"/>
          <w:lang w:eastAsia="en-GB"/>
        </w:rPr>
        <w:t>Musilová</w:t>
      </w:r>
      <w:proofErr w:type="spellEnd"/>
      <w:r w:rsidRPr="007B26E6">
        <w:rPr>
          <w:color w:val="000000"/>
          <w:lang w:eastAsia="en-GB"/>
        </w:rPr>
        <w:t xml:space="preserve">, M. and </w:t>
      </w:r>
      <w:proofErr w:type="spellStart"/>
      <w:r w:rsidRPr="007B26E6">
        <w:rPr>
          <w:color w:val="000000"/>
          <w:lang w:eastAsia="en-GB"/>
        </w:rPr>
        <w:t>Lesák</w:t>
      </w:r>
      <w:proofErr w:type="spellEnd"/>
      <w:r w:rsidRPr="007B26E6">
        <w:rPr>
          <w:color w:val="000000"/>
          <w:lang w:eastAsia="en-GB"/>
        </w:rPr>
        <w:t xml:space="preserve">, B. 1996. </w:t>
      </w:r>
      <w:proofErr w:type="spellStart"/>
      <w:r w:rsidRPr="007B26E6">
        <w:rPr>
          <w:color w:val="000000"/>
          <w:lang w:eastAsia="en-GB"/>
        </w:rPr>
        <w:t>Neskorolaténske</w:t>
      </w:r>
      <w:proofErr w:type="spellEnd"/>
      <w:r w:rsidRPr="007B26E6">
        <w:rPr>
          <w:color w:val="000000"/>
          <w:lang w:eastAsia="en-GB"/>
        </w:rPr>
        <w:t xml:space="preserve"> </w:t>
      </w:r>
      <w:proofErr w:type="spellStart"/>
      <w:r w:rsidRPr="007B26E6">
        <w:rPr>
          <w:color w:val="000000"/>
          <w:lang w:eastAsia="en-GB"/>
        </w:rPr>
        <w:t>osídlenie</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Hlavnom</w:t>
      </w:r>
      <w:proofErr w:type="spellEnd"/>
      <w:r w:rsidRPr="007B26E6">
        <w:rPr>
          <w:color w:val="000000"/>
          <w:lang w:eastAsia="en-GB"/>
        </w:rPr>
        <w:t xml:space="preserve"> </w:t>
      </w:r>
      <w:proofErr w:type="spellStart"/>
      <w:r w:rsidRPr="007B26E6">
        <w:rPr>
          <w:color w:val="000000"/>
          <w:lang w:eastAsia="en-GB"/>
        </w:rPr>
        <w:t>námestí</w:t>
      </w:r>
      <w:proofErr w:type="spellEnd"/>
      <w:r w:rsidRPr="007B26E6">
        <w:rPr>
          <w:color w:val="000000"/>
          <w:lang w:eastAsia="en-GB"/>
        </w:rPr>
        <w:t xml:space="preserve"> č. 7 (</w:t>
      </w:r>
      <w:proofErr w:type="spellStart"/>
      <w:r w:rsidRPr="007B26E6">
        <w:rPr>
          <w:color w:val="000000"/>
          <w:lang w:eastAsia="en-GB"/>
        </w:rPr>
        <w:t>Kutscherfeldov</w:t>
      </w:r>
      <w:proofErr w:type="spellEnd"/>
      <w:r w:rsidRPr="007B26E6">
        <w:rPr>
          <w:color w:val="000000"/>
          <w:lang w:eastAsia="en-GB"/>
        </w:rPr>
        <w:t xml:space="preserve"> </w:t>
      </w:r>
      <w:proofErr w:type="spellStart"/>
      <w:r w:rsidRPr="007B26E6">
        <w:rPr>
          <w:color w:val="000000"/>
          <w:lang w:eastAsia="en-GB"/>
        </w:rPr>
        <w:t>palác</w:t>
      </w:r>
      <w:proofErr w:type="spellEnd"/>
      <w:r w:rsidRPr="007B26E6">
        <w:rPr>
          <w:color w:val="000000"/>
          <w:lang w:eastAsia="en-GB"/>
        </w:rPr>
        <w:t>) v </w:t>
      </w:r>
      <w:proofErr w:type="spellStart"/>
      <w:r w:rsidRPr="007B26E6">
        <w:rPr>
          <w:color w:val="000000"/>
          <w:lang w:eastAsia="en-GB"/>
        </w:rPr>
        <w:t>Bratislave</w:t>
      </w:r>
      <w:proofErr w:type="spellEnd"/>
      <w:r w:rsidRPr="007B26E6">
        <w:rPr>
          <w:color w:val="000000"/>
          <w:lang w:eastAsia="en-GB"/>
        </w:rPr>
        <w:t xml:space="preserve">. </w:t>
      </w:r>
      <w:proofErr w:type="spellStart"/>
      <w:r w:rsidRPr="007B26E6">
        <w:rPr>
          <w:i/>
          <w:iCs/>
          <w:color w:val="000000"/>
          <w:lang w:eastAsia="en-GB"/>
        </w:rPr>
        <w:t>Zborník</w:t>
      </w:r>
      <w:proofErr w:type="spellEnd"/>
      <w:r w:rsidRPr="007B26E6">
        <w:rPr>
          <w:i/>
          <w:iCs/>
          <w:color w:val="000000"/>
          <w:lang w:eastAsia="en-GB"/>
        </w:rPr>
        <w:t xml:space="preserve"> SNM – </w:t>
      </w:r>
      <w:proofErr w:type="spellStart"/>
      <w:r w:rsidRPr="007B26E6">
        <w:rPr>
          <w:i/>
          <w:iCs/>
          <w:color w:val="000000"/>
          <w:lang w:eastAsia="en-GB"/>
        </w:rPr>
        <w:t>Archeológia</w:t>
      </w:r>
      <w:proofErr w:type="spellEnd"/>
      <w:r w:rsidRPr="007B26E6">
        <w:rPr>
          <w:color w:val="000000"/>
          <w:lang w:eastAsia="en-GB"/>
        </w:rPr>
        <w:t xml:space="preserve"> 90(6): 87</w:t>
      </w:r>
      <w:r w:rsidRPr="007B26E6">
        <w:rPr>
          <w:i/>
          <w:iCs/>
          <w:color w:val="000000"/>
          <w:lang w:eastAsia="en-GB"/>
        </w:rPr>
        <w:t>–</w:t>
      </w:r>
      <w:r w:rsidRPr="007B26E6">
        <w:rPr>
          <w:color w:val="000000"/>
          <w:lang w:eastAsia="en-GB"/>
        </w:rPr>
        <w:t>106.</w:t>
      </w:r>
    </w:p>
    <w:p w14:paraId="05EBCBA5" w14:textId="77777777" w:rsidR="00DE04E5" w:rsidRPr="007B26E6" w:rsidRDefault="00DE04E5" w:rsidP="00DE04E5">
      <w:pPr>
        <w:rPr>
          <w:lang w:eastAsia="en-GB"/>
        </w:rPr>
      </w:pPr>
    </w:p>
    <w:p w14:paraId="41F03928" w14:textId="77777777" w:rsidR="00DE04E5" w:rsidRPr="007B26E6" w:rsidRDefault="00DE04E5" w:rsidP="00DE04E5">
      <w:pPr>
        <w:jc w:val="both"/>
        <w:rPr>
          <w:lang w:eastAsia="en-GB"/>
        </w:rPr>
      </w:pPr>
      <w:proofErr w:type="spellStart"/>
      <w:r w:rsidRPr="007B26E6">
        <w:rPr>
          <w:color w:val="000000"/>
          <w:lang w:eastAsia="en-GB"/>
        </w:rPr>
        <w:t>Šefčáková</w:t>
      </w:r>
      <w:proofErr w:type="spellEnd"/>
      <w:r w:rsidRPr="007B26E6">
        <w:rPr>
          <w:color w:val="000000"/>
          <w:lang w:eastAsia="en-GB"/>
        </w:rPr>
        <w:t xml:space="preserve">, A. 1995. </w:t>
      </w:r>
      <w:proofErr w:type="spellStart"/>
      <w:r w:rsidRPr="007B26E6">
        <w:rPr>
          <w:color w:val="000000"/>
          <w:lang w:eastAsia="en-GB"/>
        </w:rPr>
        <w:t>Neskorolaténske</w:t>
      </w:r>
      <w:proofErr w:type="spellEnd"/>
      <w:r w:rsidRPr="007B26E6">
        <w:rPr>
          <w:color w:val="000000"/>
          <w:lang w:eastAsia="en-GB"/>
        </w:rPr>
        <w:t xml:space="preserve"> </w:t>
      </w:r>
      <w:proofErr w:type="spellStart"/>
      <w:r w:rsidRPr="007B26E6">
        <w:rPr>
          <w:color w:val="000000"/>
          <w:lang w:eastAsia="en-GB"/>
        </w:rPr>
        <w:t>detské</w:t>
      </w:r>
      <w:proofErr w:type="spellEnd"/>
      <w:r w:rsidRPr="007B26E6">
        <w:rPr>
          <w:color w:val="000000"/>
          <w:lang w:eastAsia="en-GB"/>
        </w:rPr>
        <w:t xml:space="preserve"> </w:t>
      </w:r>
      <w:proofErr w:type="spellStart"/>
      <w:r w:rsidRPr="007B26E6">
        <w:rPr>
          <w:color w:val="000000"/>
          <w:lang w:eastAsia="en-GB"/>
        </w:rPr>
        <w:t>kostry</w:t>
      </w:r>
      <w:proofErr w:type="spellEnd"/>
      <w:r w:rsidRPr="007B26E6">
        <w:rPr>
          <w:color w:val="000000"/>
          <w:lang w:eastAsia="en-GB"/>
        </w:rPr>
        <w:t xml:space="preserve"> z </w:t>
      </w:r>
      <w:proofErr w:type="spellStart"/>
      <w:r w:rsidRPr="007B26E6">
        <w:rPr>
          <w:color w:val="000000"/>
          <w:lang w:eastAsia="en-GB"/>
        </w:rPr>
        <w:t>Bratislavy</w:t>
      </w:r>
      <w:proofErr w:type="spellEnd"/>
      <w:r w:rsidRPr="007B26E6">
        <w:rPr>
          <w:color w:val="000000"/>
          <w:lang w:eastAsia="en-GB"/>
        </w:rPr>
        <w:t xml:space="preserve">. </w:t>
      </w:r>
      <w:proofErr w:type="spellStart"/>
      <w:r w:rsidRPr="007B26E6">
        <w:rPr>
          <w:i/>
          <w:iCs/>
          <w:color w:val="000000"/>
          <w:lang w:eastAsia="en-GB"/>
        </w:rPr>
        <w:t>Zborník</w:t>
      </w:r>
      <w:proofErr w:type="spellEnd"/>
      <w:r w:rsidRPr="007B26E6">
        <w:rPr>
          <w:i/>
          <w:iCs/>
          <w:color w:val="000000"/>
          <w:lang w:eastAsia="en-GB"/>
        </w:rPr>
        <w:t xml:space="preserve"> SNM – </w:t>
      </w:r>
      <w:proofErr w:type="spellStart"/>
      <w:r w:rsidRPr="007B26E6">
        <w:rPr>
          <w:i/>
          <w:iCs/>
          <w:color w:val="000000"/>
          <w:lang w:eastAsia="en-GB"/>
        </w:rPr>
        <w:t>Prír</w:t>
      </w:r>
      <w:proofErr w:type="spellEnd"/>
      <w:r w:rsidRPr="007B26E6">
        <w:rPr>
          <w:i/>
          <w:iCs/>
          <w:color w:val="000000"/>
          <w:lang w:eastAsia="en-GB"/>
        </w:rPr>
        <w:t xml:space="preserve">. </w:t>
      </w:r>
      <w:proofErr w:type="spellStart"/>
      <w:r w:rsidRPr="007B26E6">
        <w:rPr>
          <w:i/>
          <w:iCs/>
          <w:color w:val="000000"/>
          <w:lang w:eastAsia="en-GB"/>
        </w:rPr>
        <w:t>Vedy</w:t>
      </w:r>
      <w:proofErr w:type="spellEnd"/>
      <w:r w:rsidRPr="007B26E6">
        <w:rPr>
          <w:color w:val="000000"/>
          <w:lang w:eastAsia="en-GB"/>
        </w:rPr>
        <w:t xml:space="preserve"> 41: 59</w:t>
      </w:r>
      <w:r w:rsidRPr="007B26E6">
        <w:rPr>
          <w:i/>
          <w:iCs/>
          <w:color w:val="000000"/>
          <w:lang w:eastAsia="en-GB"/>
        </w:rPr>
        <w:t>–</w:t>
      </w:r>
      <w:r w:rsidRPr="007B26E6">
        <w:rPr>
          <w:color w:val="000000"/>
          <w:lang w:eastAsia="en-GB"/>
        </w:rPr>
        <w:t>75. </w:t>
      </w:r>
    </w:p>
    <w:p w14:paraId="37CD808F" w14:textId="77777777" w:rsidR="00DE04E5" w:rsidRPr="007B26E6" w:rsidRDefault="00DE04E5" w:rsidP="00DE04E5">
      <w:pPr>
        <w:rPr>
          <w:lang w:eastAsia="en-GB"/>
        </w:rPr>
      </w:pPr>
    </w:p>
    <w:p w14:paraId="61C9BD4C" w14:textId="77777777" w:rsidR="00DE04E5" w:rsidRPr="007B26E6" w:rsidRDefault="00DE04E5" w:rsidP="00DE04E5">
      <w:pPr>
        <w:jc w:val="both"/>
        <w:rPr>
          <w:lang w:eastAsia="en-GB"/>
        </w:rPr>
      </w:pPr>
      <w:proofErr w:type="spellStart"/>
      <w:r w:rsidRPr="007B26E6">
        <w:rPr>
          <w:b/>
          <w:bCs/>
          <w:color w:val="000000"/>
          <w:lang w:eastAsia="en-GB"/>
        </w:rPr>
        <w:t>Pálffy</w:t>
      </w:r>
      <w:proofErr w:type="spellEnd"/>
      <w:r w:rsidRPr="007B26E6">
        <w:rPr>
          <w:b/>
          <w:bCs/>
          <w:color w:val="000000"/>
          <w:lang w:eastAsia="en-GB"/>
        </w:rPr>
        <w:t xml:space="preserve"> Palace,</w:t>
      </w:r>
      <w:r w:rsidRPr="007B26E6">
        <w:rPr>
          <w:color w:val="000000"/>
          <w:lang w:eastAsia="en-GB"/>
        </w:rPr>
        <w:t xml:space="preserve"> </w:t>
      </w:r>
      <w:proofErr w:type="spellStart"/>
      <w:r w:rsidRPr="007B26E6">
        <w:rPr>
          <w:b/>
          <w:bCs/>
          <w:color w:val="000000"/>
          <w:lang w:eastAsia="en-GB"/>
        </w:rPr>
        <w:t>Panská</w:t>
      </w:r>
      <w:proofErr w:type="spellEnd"/>
      <w:r w:rsidRPr="007B26E6">
        <w:rPr>
          <w:b/>
          <w:bCs/>
          <w:color w:val="000000"/>
          <w:lang w:eastAsia="en-GB"/>
        </w:rPr>
        <w:t xml:space="preserve"> 19–21, Bratislava, Slovakia </w:t>
      </w:r>
    </w:p>
    <w:p w14:paraId="136FF42A" w14:textId="77777777" w:rsidR="00DE04E5" w:rsidRPr="007B26E6" w:rsidRDefault="00DE04E5" w:rsidP="00DE04E5">
      <w:pPr>
        <w:jc w:val="both"/>
        <w:rPr>
          <w:lang w:eastAsia="en-GB"/>
        </w:rPr>
      </w:pPr>
      <w:r w:rsidRPr="007B26E6">
        <w:rPr>
          <w:color w:val="000000"/>
          <w:lang w:eastAsia="en-GB"/>
        </w:rPr>
        <w:t>Research in 1982</w:t>
      </w:r>
      <w:r w:rsidRPr="007B26E6">
        <w:rPr>
          <w:color w:val="0070C0"/>
          <w:lang w:eastAsia="en-GB"/>
        </w:rPr>
        <w:t>–</w:t>
      </w:r>
      <w:r w:rsidRPr="007B26E6">
        <w:rPr>
          <w:color w:val="000000"/>
          <w:lang w:eastAsia="en-GB"/>
        </w:rPr>
        <w:t>1985 yielded new finds which greatly extended our knowledge of the final stages of the La Tène settlement in Bratislava (</w:t>
      </w:r>
      <w:proofErr w:type="spellStart"/>
      <w:r w:rsidRPr="007B26E6">
        <w:rPr>
          <w:color w:val="000000"/>
          <w:lang w:eastAsia="en-GB"/>
        </w:rPr>
        <w:t>Zachar</w:t>
      </w:r>
      <w:proofErr w:type="spellEnd"/>
      <w:r w:rsidRPr="007B26E6">
        <w:rPr>
          <w:color w:val="000000"/>
          <w:lang w:eastAsia="en-GB"/>
        </w:rPr>
        <w:t xml:space="preserve"> and </w:t>
      </w:r>
      <w:proofErr w:type="spellStart"/>
      <w:r w:rsidRPr="007B26E6">
        <w:rPr>
          <w:color w:val="000000"/>
          <w:lang w:eastAsia="en-GB"/>
        </w:rPr>
        <w:t>Rexa</w:t>
      </w:r>
      <w:proofErr w:type="spellEnd"/>
      <w:r w:rsidRPr="007B26E6">
        <w:rPr>
          <w:color w:val="000000"/>
          <w:lang w:eastAsia="en-GB"/>
        </w:rPr>
        <w:t xml:space="preserve"> 1988). Found in the fill of a pear-shaped pit 3b/85 (1.4–1.6m deep, with a diameter of 1.4m) were the dumped skeletons of two elderly females, the incomplete skeleton of a male, and a female skull (</w:t>
      </w:r>
      <w:proofErr w:type="spellStart"/>
      <w:r w:rsidRPr="007B26E6">
        <w:rPr>
          <w:color w:val="000000"/>
          <w:lang w:eastAsia="en-GB"/>
        </w:rPr>
        <w:t>Gomolčák</w:t>
      </w:r>
      <w:proofErr w:type="spellEnd"/>
      <w:r w:rsidRPr="007B26E6">
        <w:rPr>
          <w:color w:val="000000"/>
          <w:lang w:eastAsia="en-GB"/>
        </w:rPr>
        <w:t xml:space="preserve"> 1988), interpreted as evidence of the violent destruction of the Bratislava </w:t>
      </w:r>
      <w:r w:rsidRPr="007B26E6">
        <w:rPr>
          <w:i/>
          <w:iCs/>
          <w:color w:val="000000"/>
          <w:lang w:eastAsia="en-GB"/>
        </w:rPr>
        <w:t>oppidum</w:t>
      </w:r>
      <w:r w:rsidRPr="007B26E6">
        <w:rPr>
          <w:color w:val="000000"/>
          <w:lang w:eastAsia="en-GB"/>
        </w:rPr>
        <w:t>. The remains lay on the burnt wooden lining of the pit, though none showed evidence of injury. The female skull (belonging to an individual aged around 50 years at death) had, however, been placed in anatomical position on the post-cranial skeleton of the male (aged 35–45 years), indicating post-mortem manipulation of the remains.</w:t>
      </w:r>
    </w:p>
    <w:p w14:paraId="48F6A3C8" w14:textId="77777777" w:rsidR="00DE04E5" w:rsidRPr="007B26E6" w:rsidRDefault="00DE04E5" w:rsidP="00DE04E5">
      <w:pPr>
        <w:rPr>
          <w:lang w:eastAsia="en-GB"/>
        </w:rPr>
      </w:pPr>
    </w:p>
    <w:p w14:paraId="38F61629" w14:textId="77777777" w:rsidR="00DE04E5" w:rsidRPr="007B26E6" w:rsidRDefault="00DE04E5" w:rsidP="00DE04E5">
      <w:pPr>
        <w:jc w:val="both"/>
        <w:rPr>
          <w:lang w:eastAsia="en-GB"/>
        </w:rPr>
      </w:pPr>
      <w:r w:rsidRPr="007B26E6">
        <w:rPr>
          <w:color w:val="000000"/>
          <w:lang w:eastAsia="en-GB"/>
        </w:rPr>
        <w:t xml:space="preserve">A petrous bone from this skull (individual 1) yielded </w:t>
      </w:r>
      <w:r w:rsidRPr="0000447F">
        <w:rPr>
          <w:color w:val="000000"/>
          <w:lang w:eastAsia="en-GB"/>
        </w:rPr>
        <w:t>sample I11716</w:t>
      </w:r>
      <w:r w:rsidRPr="007B26E6">
        <w:rPr>
          <w:color w:val="000000"/>
          <w:lang w:eastAsia="en-GB"/>
        </w:rPr>
        <w:t xml:space="preserve"> (female), dating to 2090±20 BP (PSUAMS-8931; 167–46 cal BCE).</w:t>
      </w:r>
    </w:p>
    <w:p w14:paraId="53BCE8F4" w14:textId="77777777" w:rsidR="00DE04E5" w:rsidRPr="007B26E6" w:rsidRDefault="00DE04E5" w:rsidP="00DE04E5">
      <w:pPr>
        <w:rPr>
          <w:lang w:eastAsia="en-GB"/>
        </w:rPr>
      </w:pPr>
    </w:p>
    <w:p w14:paraId="1141AC1D" w14:textId="77777777" w:rsidR="00DE04E5" w:rsidRPr="007B26E6" w:rsidRDefault="00DE04E5" w:rsidP="00DE04E5">
      <w:pPr>
        <w:jc w:val="both"/>
        <w:rPr>
          <w:lang w:eastAsia="en-GB"/>
        </w:rPr>
      </w:pPr>
      <w:r w:rsidRPr="007B26E6">
        <w:rPr>
          <w:color w:val="000000"/>
          <w:lang w:eastAsia="en-GB"/>
        </w:rPr>
        <w:t>Source of sample: Slovak National Museum – Natural History Museum</w:t>
      </w:r>
    </w:p>
    <w:p w14:paraId="1F74955A" w14:textId="77777777" w:rsidR="00DE04E5" w:rsidRPr="007B26E6" w:rsidRDefault="00DE04E5" w:rsidP="00DE04E5">
      <w:pPr>
        <w:jc w:val="both"/>
        <w:rPr>
          <w:lang w:eastAsia="en-GB"/>
        </w:rPr>
      </w:pPr>
      <w:r w:rsidRPr="007B26E6">
        <w:rPr>
          <w:color w:val="000000"/>
          <w:lang w:eastAsia="en-GB"/>
        </w:rPr>
        <w:t xml:space="preserve">Author of entry: Alena </w:t>
      </w:r>
      <w:proofErr w:type="spellStart"/>
      <w:r w:rsidRPr="007B26E6">
        <w:rPr>
          <w:color w:val="000000"/>
          <w:lang w:eastAsia="en-GB"/>
        </w:rPr>
        <w:t>Šefčáková</w:t>
      </w:r>
      <w:proofErr w:type="spellEnd"/>
    </w:p>
    <w:p w14:paraId="569255BE" w14:textId="77777777" w:rsidR="00DE04E5" w:rsidRPr="007B26E6" w:rsidRDefault="00DE04E5" w:rsidP="00DE04E5">
      <w:pPr>
        <w:jc w:val="both"/>
        <w:rPr>
          <w:lang w:eastAsia="en-GB"/>
        </w:rPr>
      </w:pPr>
      <w:r w:rsidRPr="007B26E6">
        <w:rPr>
          <w:color w:val="000000"/>
          <w:lang w:eastAsia="en-GB"/>
        </w:rPr>
        <w:t>References:</w:t>
      </w:r>
    </w:p>
    <w:p w14:paraId="46F02EC4" w14:textId="77777777" w:rsidR="00DE04E5" w:rsidRPr="007B26E6" w:rsidRDefault="00DE04E5" w:rsidP="00DE04E5">
      <w:pPr>
        <w:jc w:val="both"/>
        <w:rPr>
          <w:lang w:eastAsia="en-GB"/>
        </w:rPr>
      </w:pPr>
      <w:proofErr w:type="spellStart"/>
      <w:r w:rsidRPr="007B26E6">
        <w:rPr>
          <w:color w:val="000000"/>
          <w:lang w:eastAsia="en-GB"/>
        </w:rPr>
        <w:t>Gomolčák</w:t>
      </w:r>
      <w:proofErr w:type="spellEnd"/>
      <w:r w:rsidRPr="007B26E6">
        <w:rPr>
          <w:color w:val="000000"/>
          <w:lang w:eastAsia="en-GB"/>
        </w:rPr>
        <w:t xml:space="preserve">, P. 1988. </w:t>
      </w:r>
      <w:proofErr w:type="spellStart"/>
      <w:r w:rsidRPr="007B26E6">
        <w:rPr>
          <w:color w:val="000000"/>
          <w:lang w:eastAsia="en-GB"/>
        </w:rPr>
        <w:t>Anthropologische</w:t>
      </w:r>
      <w:proofErr w:type="spellEnd"/>
      <w:r w:rsidRPr="007B26E6">
        <w:rPr>
          <w:color w:val="000000"/>
          <w:lang w:eastAsia="en-GB"/>
        </w:rPr>
        <w:t xml:space="preserve"> </w:t>
      </w:r>
      <w:proofErr w:type="spellStart"/>
      <w:r w:rsidRPr="007B26E6">
        <w:rPr>
          <w:color w:val="000000"/>
          <w:lang w:eastAsia="en-GB"/>
        </w:rPr>
        <w:t>Charakteristik</w:t>
      </w:r>
      <w:proofErr w:type="spellEnd"/>
      <w:r w:rsidRPr="007B26E6">
        <w:rPr>
          <w:color w:val="000000"/>
          <w:lang w:eastAsia="en-GB"/>
        </w:rPr>
        <w:t xml:space="preserve"> des </w:t>
      </w:r>
      <w:proofErr w:type="spellStart"/>
      <w:r w:rsidRPr="007B26E6">
        <w:rPr>
          <w:color w:val="000000"/>
          <w:lang w:eastAsia="en-GB"/>
        </w:rPr>
        <w:t>Skelettmaterials</w:t>
      </w:r>
      <w:proofErr w:type="spellEnd"/>
      <w:r w:rsidRPr="007B26E6">
        <w:rPr>
          <w:color w:val="000000"/>
          <w:lang w:eastAsia="en-GB"/>
        </w:rPr>
        <w:t xml:space="preserve"> </w:t>
      </w:r>
      <w:proofErr w:type="spellStart"/>
      <w:r w:rsidRPr="007B26E6">
        <w:rPr>
          <w:color w:val="000000"/>
          <w:lang w:eastAsia="en-GB"/>
        </w:rPr>
        <w:t>vom</w:t>
      </w:r>
      <w:proofErr w:type="spellEnd"/>
      <w:r w:rsidRPr="007B26E6">
        <w:rPr>
          <w:color w:val="000000"/>
          <w:lang w:eastAsia="en-GB"/>
        </w:rPr>
        <w:t xml:space="preserve"> </w:t>
      </w:r>
      <w:proofErr w:type="spellStart"/>
      <w:r w:rsidRPr="007B26E6">
        <w:rPr>
          <w:color w:val="000000"/>
          <w:lang w:eastAsia="en-GB"/>
        </w:rPr>
        <w:t>keltischen</w:t>
      </w:r>
      <w:proofErr w:type="spellEnd"/>
      <w:r w:rsidRPr="007B26E6">
        <w:rPr>
          <w:color w:val="000000"/>
          <w:lang w:eastAsia="en-GB"/>
        </w:rPr>
        <w:t xml:space="preserve"> </w:t>
      </w:r>
      <w:proofErr w:type="spellStart"/>
      <w:r w:rsidRPr="007B26E6">
        <w:rPr>
          <w:color w:val="000000"/>
          <w:lang w:eastAsia="en-GB"/>
        </w:rPr>
        <w:t>Objekt</w:t>
      </w:r>
      <w:proofErr w:type="spellEnd"/>
      <w:r w:rsidRPr="007B26E6">
        <w:rPr>
          <w:color w:val="000000"/>
          <w:lang w:eastAsia="en-GB"/>
        </w:rPr>
        <w:t xml:space="preserve"> 3b/85 </w:t>
      </w:r>
      <w:proofErr w:type="spellStart"/>
      <w:r w:rsidRPr="007B26E6">
        <w:rPr>
          <w:color w:val="000000"/>
          <w:lang w:eastAsia="en-GB"/>
        </w:rPr>
        <w:t>aus</w:t>
      </w:r>
      <w:proofErr w:type="spellEnd"/>
      <w:r w:rsidRPr="007B26E6">
        <w:rPr>
          <w:color w:val="000000"/>
          <w:lang w:eastAsia="en-GB"/>
        </w:rPr>
        <w:t xml:space="preserve"> der Strasse </w:t>
      </w:r>
      <w:proofErr w:type="spellStart"/>
      <w:r w:rsidRPr="007B26E6">
        <w:rPr>
          <w:color w:val="000000"/>
          <w:lang w:eastAsia="en-GB"/>
        </w:rPr>
        <w:t>Nálepkova</w:t>
      </w:r>
      <w:proofErr w:type="spellEnd"/>
      <w:r w:rsidRPr="007B26E6">
        <w:rPr>
          <w:color w:val="000000"/>
          <w:lang w:eastAsia="en-GB"/>
        </w:rPr>
        <w:t xml:space="preserve"> </w:t>
      </w:r>
      <w:proofErr w:type="spellStart"/>
      <w:r w:rsidRPr="007B26E6">
        <w:rPr>
          <w:color w:val="000000"/>
          <w:lang w:eastAsia="en-GB"/>
        </w:rPr>
        <w:t>ulica</w:t>
      </w:r>
      <w:proofErr w:type="spellEnd"/>
      <w:r w:rsidRPr="007B26E6">
        <w:rPr>
          <w:color w:val="000000"/>
          <w:lang w:eastAsia="en-GB"/>
        </w:rPr>
        <w:t xml:space="preserve"> 19 – 21 in Bratislava. </w:t>
      </w:r>
      <w:proofErr w:type="spellStart"/>
      <w:r w:rsidRPr="007B26E6">
        <w:rPr>
          <w:i/>
          <w:iCs/>
          <w:color w:val="000000"/>
          <w:lang w:eastAsia="en-GB"/>
        </w:rPr>
        <w:t>Zborník</w:t>
      </w:r>
      <w:proofErr w:type="spellEnd"/>
      <w:r w:rsidRPr="007B26E6">
        <w:rPr>
          <w:i/>
          <w:iCs/>
          <w:color w:val="000000"/>
          <w:lang w:eastAsia="en-GB"/>
        </w:rPr>
        <w:t xml:space="preserve"> SNM – </w:t>
      </w:r>
      <w:proofErr w:type="spellStart"/>
      <w:r w:rsidRPr="007B26E6">
        <w:rPr>
          <w:i/>
          <w:iCs/>
          <w:color w:val="000000"/>
          <w:lang w:eastAsia="en-GB"/>
        </w:rPr>
        <w:t>História</w:t>
      </w:r>
      <w:proofErr w:type="spellEnd"/>
      <w:r w:rsidRPr="007B26E6">
        <w:rPr>
          <w:color w:val="000000"/>
          <w:lang w:eastAsia="en-GB"/>
        </w:rPr>
        <w:t xml:space="preserve"> 82(28): 73–91.</w:t>
      </w:r>
    </w:p>
    <w:p w14:paraId="073EFFC1" w14:textId="77777777" w:rsidR="00DE04E5" w:rsidRPr="007B26E6" w:rsidRDefault="00DE04E5" w:rsidP="00DE04E5">
      <w:pPr>
        <w:rPr>
          <w:lang w:eastAsia="en-GB"/>
        </w:rPr>
      </w:pPr>
    </w:p>
    <w:p w14:paraId="16E64DD5" w14:textId="77777777" w:rsidR="00DE04E5" w:rsidRPr="007B26E6" w:rsidRDefault="00DE04E5" w:rsidP="00DE04E5">
      <w:pPr>
        <w:jc w:val="both"/>
        <w:rPr>
          <w:lang w:eastAsia="en-GB"/>
        </w:rPr>
      </w:pPr>
      <w:proofErr w:type="spellStart"/>
      <w:r w:rsidRPr="007B26E6">
        <w:rPr>
          <w:color w:val="000000"/>
          <w:lang w:eastAsia="en-GB"/>
        </w:rPr>
        <w:t>Zachar</w:t>
      </w:r>
      <w:proofErr w:type="spellEnd"/>
      <w:r w:rsidRPr="007B26E6">
        <w:rPr>
          <w:color w:val="000000"/>
          <w:lang w:eastAsia="en-GB"/>
        </w:rPr>
        <w:t xml:space="preserve">, L. and </w:t>
      </w:r>
      <w:proofErr w:type="spellStart"/>
      <w:r w:rsidRPr="007B26E6">
        <w:rPr>
          <w:color w:val="000000"/>
          <w:lang w:eastAsia="en-GB"/>
        </w:rPr>
        <w:t>Rexa</w:t>
      </w:r>
      <w:proofErr w:type="spellEnd"/>
      <w:r w:rsidRPr="007B26E6">
        <w:rPr>
          <w:color w:val="000000"/>
          <w:lang w:eastAsia="en-GB"/>
        </w:rPr>
        <w:t xml:space="preserve">, D. 1988. </w:t>
      </w:r>
      <w:proofErr w:type="spellStart"/>
      <w:r w:rsidRPr="007B26E6">
        <w:rPr>
          <w:color w:val="000000"/>
          <w:lang w:eastAsia="en-GB"/>
        </w:rPr>
        <w:t>Beitrag</w:t>
      </w:r>
      <w:proofErr w:type="spellEnd"/>
      <w:r w:rsidRPr="007B26E6">
        <w:rPr>
          <w:color w:val="000000"/>
          <w:lang w:eastAsia="en-GB"/>
        </w:rPr>
        <w:t xml:space="preserve"> </w:t>
      </w:r>
      <w:proofErr w:type="spellStart"/>
      <w:r w:rsidRPr="007B26E6">
        <w:rPr>
          <w:color w:val="000000"/>
          <w:lang w:eastAsia="en-GB"/>
        </w:rPr>
        <w:t>zur</w:t>
      </w:r>
      <w:proofErr w:type="spellEnd"/>
      <w:r w:rsidRPr="007B26E6">
        <w:rPr>
          <w:color w:val="000000"/>
          <w:lang w:eastAsia="en-GB"/>
        </w:rPr>
        <w:t xml:space="preserve"> </w:t>
      </w:r>
      <w:proofErr w:type="spellStart"/>
      <w:r w:rsidRPr="007B26E6">
        <w:rPr>
          <w:color w:val="000000"/>
          <w:lang w:eastAsia="en-GB"/>
        </w:rPr>
        <w:t>Problematik</w:t>
      </w:r>
      <w:proofErr w:type="spellEnd"/>
      <w:r w:rsidRPr="007B26E6">
        <w:rPr>
          <w:color w:val="000000"/>
          <w:lang w:eastAsia="en-GB"/>
        </w:rPr>
        <w:t xml:space="preserve"> der </w:t>
      </w:r>
      <w:proofErr w:type="spellStart"/>
      <w:r w:rsidRPr="007B26E6">
        <w:rPr>
          <w:color w:val="000000"/>
          <w:lang w:eastAsia="en-GB"/>
        </w:rPr>
        <w:t>spätzeitlichen</w:t>
      </w:r>
      <w:proofErr w:type="spellEnd"/>
      <w:r w:rsidRPr="007B26E6">
        <w:rPr>
          <w:color w:val="000000"/>
          <w:lang w:eastAsia="en-GB"/>
        </w:rPr>
        <w:t xml:space="preserve"> </w:t>
      </w:r>
      <w:proofErr w:type="spellStart"/>
      <w:r w:rsidRPr="007B26E6">
        <w:rPr>
          <w:color w:val="000000"/>
          <w:lang w:eastAsia="en-GB"/>
        </w:rPr>
        <w:t>Siedlungshorizonte</w:t>
      </w:r>
      <w:proofErr w:type="spellEnd"/>
      <w:r w:rsidRPr="007B26E6">
        <w:rPr>
          <w:color w:val="000000"/>
          <w:lang w:eastAsia="en-GB"/>
        </w:rPr>
        <w:t xml:space="preserve"> </w:t>
      </w:r>
      <w:proofErr w:type="spellStart"/>
      <w:r w:rsidRPr="007B26E6">
        <w:rPr>
          <w:color w:val="000000"/>
          <w:lang w:eastAsia="en-GB"/>
        </w:rPr>
        <w:t>innerhalb</w:t>
      </w:r>
      <w:proofErr w:type="spellEnd"/>
      <w:r w:rsidRPr="007B26E6">
        <w:rPr>
          <w:color w:val="000000"/>
          <w:lang w:eastAsia="en-GB"/>
        </w:rPr>
        <w:t xml:space="preserve"> des </w:t>
      </w:r>
      <w:proofErr w:type="spellStart"/>
      <w:r w:rsidRPr="007B26E6">
        <w:rPr>
          <w:color w:val="000000"/>
          <w:lang w:eastAsia="en-GB"/>
        </w:rPr>
        <w:t>Bratislavaer</w:t>
      </w:r>
      <w:proofErr w:type="spellEnd"/>
      <w:r w:rsidRPr="007B26E6">
        <w:rPr>
          <w:color w:val="000000"/>
          <w:lang w:eastAsia="en-GB"/>
        </w:rPr>
        <w:t xml:space="preserve"> </w:t>
      </w:r>
      <w:proofErr w:type="spellStart"/>
      <w:r w:rsidRPr="007B26E6">
        <w:rPr>
          <w:color w:val="000000"/>
          <w:lang w:eastAsia="en-GB"/>
        </w:rPr>
        <w:t>Oppidums</w:t>
      </w:r>
      <w:proofErr w:type="spellEnd"/>
      <w:r w:rsidRPr="007B26E6">
        <w:rPr>
          <w:color w:val="000000"/>
          <w:lang w:eastAsia="en-GB"/>
        </w:rPr>
        <w:t xml:space="preserve">. </w:t>
      </w:r>
      <w:proofErr w:type="spellStart"/>
      <w:r w:rsidRPr="007B26E6">
        <w:rPr>
          <w:i/>
          <w:iCs/>
          <w:color w:val="000000"/>
          <w:lang w:eastAsia="en-GB"/>
        </w:rPr>
        <w:t>Zborník</w:t>
      </w:r>
      <w:proofErr w:type="spellEnd"/>
      <w:r w:rsidRPr="007B26E6">
        <w:rPr>
          <w:i/>
          <w:iCs/>
          <w:color w:val="000000"/>
          <w:lang w:eastAsia="en-GB"/>
        </w:rPr>
        <w:t xml:space="preserve"> SNM – </w:t>
      </w:r>
      <w:proofErr w:type="spellStart"/>
      <w:r w:rsidRPr="007B26E6">
        <w:rPr>
          <w:i/>
          <w:iCs/>
          <w:color w:val="000000"/>
          <w:lang w:eastAsia="en-GB"/>
        </w:rPr>
        <w:t>História</w:t>
      </w:r>
      <w:proofErr w:type="spellEnd"/>
      <w:r w:rsidRPr="007B26E6">
        <w:rPr>
          <w:color w:val="000000"/>
          <w:lang w:eastAsia="en-GB"/>
        </w:rPr>
        <w:t xml:space="preserve"> 82(28): 27</w:t>
      </w:r>
      <w:r w:rsidRPr="007B26E6">
        <w:rPr>
          <w:i/>
          <w:iCs/>
          <w:color w:val="000000"/>
          <w:lang w:eastAsia="en-GB"/>
        </w:rPr>
        <w:t>–</w:t>
      </w:r>
      <w:r w:rsidRPr="007B26E6">
        <w:rPr>
          <w:color w:val="000000"/>
          <w:lang w:eastAsia="en-GB"/>
        </w:rPr>
        <w:t>72.</w:t>
      </w:r>
    </w:p>
    <w:p w14:paraId="1C449922" w14:textId="77777777" w:rsidR="00DE04E5" w:rsidRPr="007B26E6" w:rsidRDefault="00DE04E5" w:rsidP="00DE04E5">
      <w:pPr>
        <w:rPr>
          <w:lang w:eastAsia="en-GB"/>
        </w:rPr>
      </w:pPr>
    </w:p>
    <w:p w14:paraId="0EB35C09" w14:textId="77777777" w:rsidR="00DE04E5" w:rsidRPr="007B26E6" w:rsidRDefault="00DE04E5" w:rsidP="00DE04E5">
      <w:pPr>
        <w:jc w:val="both"/>
        <w:rPr>
          <w:lang w:eastAsia="en-GB"/>
        </w:rPr>
      </w:pPr>
      <w:proofErr w:type="spellStart"/>
      <w:r w:rsidRPr="007B26E6">
        <w:rPr>
          <w:b/>
          <w:bCs/>
          <w:color w:val="000000"/>
          <w:lang w:eastAsia="en-GB"/>
        </w:rPr>
        <w:t>Chotín</w:t>
      </w:r>
      <w:proofErr w:type="spellEnd"/>
      <w:r w:rsidRPr="007B26E6">
        <w:rPr>
          <w:b/>
          <w:bCs/>
          <w:color w:val="000000"/>
          <w:lang w:eastAsia="en-GB"/>
        </w:rPr>
        <w:t xml:space="preserve"> IA, </w:t>
      </w:r>
      <w:proofErr w:type="spellStart"/>
      <w:r w:rsidRPr="007B26E6">
        <w:rPr>
          <w:b/>
          <w:bCs/>
          <w:color w:val="000000"/>
          <w:lang w:eastAsia="en-GB"/>
        </w:rPr>
        <w:t>Komárno</w:t>
      </w:r>
      <w:proofErr w:type="spellEnd"/>
      <w:r w:rsidRPr="007B26E6">
        <w:rPr>
          <w:b/>
          <w:bCs/>
          <w:color w:val="000000"/>
          <w:lang w:eastAsia="en-GB"/>
        </w:rPr>
        <w:t>, Slovakia </w:t>
      </w:r>
    </w:p>
    <w:p w14:paraId="11DE7EF8" w14:textId="77777777" w:rsidR="00DE04E5" w:rsidRPr="007B26E6" w:rsidRDefault="00DE04E5" w:rsidP="00DE04E5">
      <w:pPr>
        <w:jc w:val="both"/>
        <w:rPr>
          <w:lang w:eastAsia="en-GB"/>
        </w:rPr>
      </w:pPr>
      <w:r w:rsidRPr="007B26E6">
        <w:rPr>
          <w:color w:val="000000"/>
          <w:lang w:eastAsia="en-GB"/>
        </w:rPr>
        <w:t xml:space="preserve">In 1952–4, 1961 and 1962, the Archaeological Institute of the Slovak Academy of Sciences in Nitra headed by M. </w:t>
      </w:r>
      <w:proofErr w:type="spellStart"/>
      <w:r w:rsidRPr="007B26E6">
        <w:rPr>
          <w:color w:val="000000"/>
          <w:lang w:eastAsia="en-GB"/>
        </w:rPr>
        <w:t>Dušek</w:t>
      </w:r>
      <w:proofErr w:type="spellEnd"/>
      <w:r w:rsidRPr="007B26E6">
        <w:rPr>
          <w:color w:val="000000"/>
          <w:lang w:eastAsia="en-GB"/>
        </w:rPr>
        <w:t xml:space="preserve"> carried out extensive rescue excavations in </w:t>
      </w:r>
      <w:proofErr w:type="spellStart"/>
      <w:r w:rsidRPr="007B26E6">
        <w:rPr>
          <w:color w:val="000000"/>
          <w:lang w:eastAsia="en-GB"/>
        </w:rPr>
        <w:t>Chotín</w:t>
      </w:r>
      <w:proofErr w:type="spellEnd"/>
      <w:r w:rsidRPr="007B26E6">
        <w:rPr>
          <w:color w:val="000000"/>
          <w:lang w:eastAsia="en-GB"/>
        </w:rPr>
        <w:t xml:space="preserve">, located in </w:t>
      </w:r>
      <w:proofErr w:type="spellStart"/>
      <w:r w:rsidRPr="007B26E6">
        <w:rPr>
          <w:color w:val="000000"/>
          <w:lang w:eastAsia="en-GB"/>
        </w:rPr>
        <w:t>Horná</w:t>
      </w:r>
      <w:proofErr w:type="spellEnd"/>
      <w:r w:rsidRPr="007B26E6">
        <w:rPr>
          <w:color w:val="000000"/>
          <w:lang w:eastAsia="en-GB"/>
        </w:rPr>
        <w:t xml:space="preserve"> </w:t>
      </w:r>
      <w:proofErr w:type="spellStart"/>
      <w:r w:rsidRPr="007B26E6">
        <w:rPr>
          <w:color w:val="000000"/>
          <w:lang w:eastAsia="en-GB"/>
        </w:rPr>
        <w:t>ľanová</w:t>
      </w:r>
      <w:proofErr w:type="spellEnd"/>
      <w:r w:rsidRPr="007B26E6">
        <w:rPr>
          <w:color w:val="000000"/>
          <w:lang w:eastAsia="en-GB"/>
        </w:rPr>
        <w:t xml:space="preserve"> </w:t>
      </w:r>
      <w:proofErr w:type="spellStart"/>
      <w:r w:rsidRPr="007B26E6">
        <w:rPr>
          <w:color w:val="000000"/>
          <w:lang w:eastAsia="en-GB"/>
        </w:rPr>
        <w:t>zem</w:t>
      </w:r>
      <w:proofErr w:type="spellEnd"/>
      <w:r w:rsidRPr="007B26E6">
        <w:rPr>
          <w:color w:val="000000"/>
          <w:lang w:eastAsia="en-GB"/>
        </w:rPr>
        <w:t xml:space="preserve"> (</w:t>
      </w:r>
      <w:proofErr w:type="spellStart"/>
      <w:r w:rsidRPr="007B26E6">
        <w:rPr>
          <w:color w:val="000000"/>
          <w:lang w:eastAsia="en-GB"/>
        </w:rPr>
        <w:t>Komárno</w:t>
      </w:r>
      <w:proofErr w:type="spellEnd"/>
      <w:r w:rsidRPr="007B26E6">
        <w:rPr>
          <w:color w:val="000000"/>
          <w:lang w:eastAsia="en-GB"/>
        </w:rPr>
        <w:t xml:space="preserve"> District, Nitra Region), at one of the largest cemeteries not only of the </w:t>
      </w:r>
      <w:proofErr w:type="spellStart"/>
      <w:r w:rsidRPr="007B26E6">
        <w:rPr>
          <w:color w:val="000000"/>
          <w:lang w:eastAsia="en-GB"/>
        </w:rPr>
        <w:t>Vekerzug</w:t>
      </w:r>
      <w:proofErr w:type="spellEnd"/>
      <w:r w:rsidRPr="007B26E6">
        <w:rPr>
          <w:color w:val="000000"/>
          <w:lang w:eastAsia="en-GB"/>
        </w:rPr>
        <w:t xml:space="preserve"> culture but also of the Hallstatt period in the Central Danube Region. During the five-year field campaign, two large mixed-rite cemeteries, known as </w:t>
      </w:r>
      <w:proofErr w:type="spellStart"/>
      <w:r w:rsidRPr="007B26E6">
        <w:rPr>
          <w:color w:val="000000"/>
          <w:lang w:eastAsia="en-GB"/>
        </w:rPr>
        <w:t>Chotín</w:t>
      </w:r>
      <w:proofErr w:type="spellEnd"/>
      <w:r w:rsidRPr="007B26E6">
        <w:rPr>
          <w:color w:val="000000"/>
          <w:lang w:eastAsia="en-GB"/>
        </w:rPr>
        <w:t xml:space="preserve"> IA and </w:t>
      </w:r>
      <w:proofErr w:type="spellStart"/>
      <w:r w:rsidRPr="007B26E6">
        <w:rPr>
          <w:color w:val="000000"/>
          <w:lang w:eastAsia="en-GB"/>
        </w:rPr>
        <w:t>Chotín</w:t>
      </w:r>
      <w:proofErr w:type="spellEnd"/>
      <w:r w:rsidRPr="007B26E6">
        <w:rPr>
          <w:color w:val="000000"/>
          <w:lang w:eastAsia="en-GB"/>
        </w:rPr>
        <w:t xml:space="preserve"> IB, located only 120–200m from one another, were completely excavated. </w:t>
      </w:r>
    </w:p>
    <w:p w14:paraId="1FB99E54" w14:textId="77777777" w:rsidR="00DE04E5" w:rsidRPr="007B26E6" w:rsidRDefault="00DE04E5" w:rsidP="00DE04E5">
      <w:pPr>
        <w:rPr>
          <w:lang w:eastAsia="en-GB"/>
        </w:rPr>
      </w:pPr>
    </w:p>
    <w:p w14:paraId="2EFBB2C4" w14:textId="77777777" w:rsidR="00DE04E5" w:rsidRPr="007B26E6" w:rsidRDefault="00DE04E5" w:rsidP="00DE04E5">
      <w:pPr>
        <w:jc w:val="both"/>
        <w:rPr>
          <w:lang w:eastAsia="en-GB"/>
        </w:rPr>
      </w:pPr>
      <w:r w:rsidRPr="007B26E6">
        <w:rPr>
          <w:color w:val="000000"/>
          <w:lang w:eastAsia="en-GB"/>
        </w:rPr>
        <w:t xml:space="preserve">At </w:t>
      </w:r>
      <w:proofErr w:type="spellStart"/>
      <w:r w:rsidRPr="007B26E6">
        <w:rPr>
          <w:color w:val="000000"/>
          <w:lang w:eastAsia="en-GB"/>
        </w:rPr>
        <w:t>Chotín</w:t>
      </w:r>
      <w:proofErr w:type="spellEnd"/>
      <w:r w:rsidRPr="007B26E6">
        <w:rPr>
          <w:color w:val="000000"/>
          <w:lang w:eastAsia="en-GB"/>
        </w:rPr>
        <w:t xml:space="preserve"> I, 465 inhumation and cremation burials of the </w:t>
      </w:r>
      <w:proofErr w:type="spellStart"/>
      <w:r w:rsidRPr="007B26E6">
        <w:rPr>
          <w:color w:val="000000"/>
          <w:lang w:eastAsia="en-GB"/>
        </w:rPr>
        <w:t>Vekerzug</w:t>
      </w:r>
      <w:proofErr w:type="spellEnd"/>
      <w:r w:rsidRPr="007B26E6">
        <w:rPr>
          <w:color w:val="000000"/>
          <w:lang w:eastAsia="en-GB"/>
        </w:rPr>
        <w:t xml:space="preserve"> culture were recovered: 370 in </w:t>
      </w:r>
      <w:proofErr w:type="spellStart"/>
      <w:r w:rsidRPr="007B26E6">
        <w:rPr>
          <w:color w:val="000000"/>
          <w:lang w:eastAsia="en-GB"/>
        </w:rPr>
        <w:t>Chotín</w:t>
      </w:r>
      <w:proofErr w:type="spellEnd"/>
      <w:r w:rsidRPr="007B26E6">
        <w:rPr>
          <w:color w:val="000000"/>
          <w:lang w:eastAsia="en-GB"/>
        </w:rPr>
        <w:t xml:space="preserve"> IA (116 cremations and 242 inhumations, 11 cenotaphs, 1 mixed-rite multiple burial) and 95 in </w:t>
      </w:r>
      <w:proofErr w:type="spellStart"/>
      <w:r w:rsidRPr="007B26E6">
        <w:rPr>
          <w:color w:val="000000"/>
          <w:lang w:eastAsia="en-GB"/>
        </w:rPr>
        <w:t>Chotín</w:t>
      </w:r>
      <w:proofErr w:type="spellEnd"/>
      <w:r w:rsidRPr="007B26E6">
        <w:rPr>
          <w:color w:val="000000"/>
          <w:lang w:eastAsia="en-GB"/>
        </w:rPr>
        <w:t xml:space="preserve"> IB (27 cremations and 58 inhumations, 9 cenotaphs, 1 mixed-rite multiple burial). The cemeteries also included eight separate horse graves in </w:t>
      </w:r>
      <w:proofErr w:type="spellStart"/>
      <w:r w:rsidRPr="007B26E6">
        <w:rPr>
          <w:color w:val="000000"/>
          <w:lang w:eastAsia="en-GB"/>
        </w:rPr>
        <w:t>Chotín</w:t>
      </w:r>
      <w:proofErr w:type="spellEnd"/>
      <w:r w:rsidRPr="007B26E6">
        <w:rPr>
          <w:color w:val="000000"/>
          <w:lang w:eastAsia="en-GB"/>
        </w:rPr>
        <w:t xml:space="preserve"> IA and 2 such graves in </w:t>
      </w:r>
      <w:proofErr w:type="spellStart"/>
      <w:r w:rsidRPr="007B26E6">
        <w:rPr>
          <w:color w:val="000000"/>
          <w:lang w:eastAsia="en-GB"/>
        </w:rPr>
        <w:t>Chotín</w:t>
      </w:r>
      <w:proofErr w:type="spellEnd"/>
      <w:r w:rsidRPr="007B26E6">
        <w:rPr>
          <w:color w:val="000000"/>
          <w:lang w:eastAsia="en-GB"/>
        </w:rPr>
        <w:t xml:space="preserve"> IB. The total number of graves from both cemeteries was thus 475. At </w:t>
      </w:r>
      <w:proofErr w:type="spellStart"/>
      <w:r w:rsidRPr="007B26E6">
        <w:rPr>
          <w:color w:val="000000"/>
          <w:lang w:eastAsia="en-GB"/>
        </w:rPr>
        <w:t>Chotín</w:t>
      </w:r>
      <w:proofErr w:type="spellEnd"/>
      <w:r w:rsidRPr="007B26E6">
        <w:rPr>
          <w:color w:val="000000"/>
          <w:lang w:eastAsia="en-GB"/>
        </w:rPr>
        <w:t xml:space="preserve"> IA, eight further features provided evidence for funeral pyres. The function of other features containing much charcoal, charred </w:t>
      </w:r>
      <w:proofErr w:type="gramStart"/>
      <w:r w:rsidRPr="007B26E6">
        <w:rPr>
          <w:color w:val="000000"/>
          <w:lang w:eastAsia="en-GB"/>
        </w:rPr>
        <w:t>sand</w:t>
      </w:r>
      <w:proofErr w:type="gramEnd"/>
      <w:r w:rsidRPr="007B26E6">
        <w:rPr>
          <w:color w:val="000000"/>
          <w:lang w:eastAsia="en-GB"/>
        </w:rPr>
        <w:t xml:space="preserve"> and ash, located over some of the inhumation burials, may have served a similar function.</w:t>
      </w:r>
    </w:p>
    <w:p w14:paraId="0905D02A" w14:textId="77777777" w:rsidR="00DE04E5" w:rsidRPr="007B26E6" w:rsidRDefault="00DE04E5" w:rsidP="00DE04E5">
      <w:pPr>
        <w:rPr>
          <w:lang w:eastAsia="en-GB"/>
        </w:rPr>
      </w:pPr>
    </w:p>
    <w:p w14:paraId="3F0F8F42" w14:textId="77777777" w:rsidR="00DE04E5" w:rsidRPr="007B26E6" w:rsidRDefault="00DE04E5" w:rsidP="00DE04E5">
      <w:pPr>
        <w:jc w:val="both"/>
        <w:rPr>
          <w:lang w:eastAsia="en-GB"/>
        </w:rPr>
      </w:pPr>
      <w:r w:rsidRPr="007B26E6">
        <w:rPr>
          <w:color w:val="000000"/>
          <w:lang w:eastAsia="en-GB"/>
        </w:rPr>
        <w:t xml:space="preserve">The cemeteries at </w:t>
      </w:r>
      <w:proofErr w:type="spellStart"/>
      <w:r w:rsidRPr="007B26E6">
        <w:rPr>
          <w:color w:val="000000"/>
          <w:lang w:eastAsia="en-GB"/>
        </w:rPr>
        <w:t>Chotín</w:t>
      </w:r>
      <w:proofErr w:type="spellEnd"/>
      <w:r w:rsidRPr="007B26E6">
        <w:rPr>
          <w:color w:val="000000"/>
          <w:lang w:eastAsia="en-GB"/>
        </w:rPr>
        <w:t xml:space="preserve"> I are so far the only examples from the </w:t>
      </w:r>
      <w:proofErr w:type="spellStart"/>
      <w:r w:rsidRPr="007B26E6">
        <w:rPr>
          <w:color w:val="000000"/>
          <w:lang w:eastAsia="en-GB"/>
        </w:rPr>
        <w:t>Vekerzug</w:t>
      </w:r>
      <w:proofErr w:type="spellEnd"/>
      <w:r w:rsidRPr="007B26E6">
        <w:rPr>
          <w:color w:val="000000"/>
          <w:lang w:eastAsia="en-GB"/>
        </w:rPr>
        <w:t xml:space="preserve"> culture that have been completely excavated (</w:t>
      </w:r>
      <w:proofErr w:type="spellStart"/>
      <w:r w:rsidRPr="007B26E6">
        <w:rPr>
          <w:color w:val="000000"/>
          <w:lang w:eastAsia="en-GB"/>
        </w:rPr>
        <w:t>Dušek</w:t>
      </w:r>
      <w:proofErr w:type="spellEnd"/>
      <w:r w:rsidRPr="007B26E6">
        <w:rPr>
          <w:color w:val="000000"/>
          <w:lang w:eastAsia="en-GB"/>
        </w:rPr>
        <w:t xml:space="preserve"> 1955; 1966; </w:t>
      </w:r>
      <w:proofErr w:type="spellStart"/>
      <w:r w:rsidRPr="007B26E6">
        <w:rPr>
          <w:color w:val="000000"/>
          <w:lang w:eastAsia="en-GB"/>
        </w:rPr>
        <w:t>Kozubová</w:t>
      </w:r>
      <w:proofErr w:type="spellEnd"/>
      <w:r w:rsidRPr="007B26E6">
        <w:rPr>
          <w:color w:val="000000"/>
          <w:lang w:eastAsia="en-GB"/>
        </w:rPr>
        <w:t xml:space="preserve"> 2013a; 2013b); they are comparable </w:t>
      </w:r>
      <w:r w:rsidRPr="007B26E6">
        <w:rPr>
          <w:color w:val="000000"/>
          <w:lang w:eastAsia="en-GB"/>
        </w:rPr>
        <w:lastRenderedPageBreak/>
        <w:t xml:space="preserve">only to the incompletely excavated cemetery in </w:t>
      </w:r>
      <w:proofErr w:type="spellStart"/>
      <w:r w:rsidRPr="007B26E6">
        <w:rPr>
          <w:color w:val="000000"/>
          <w:lang w:eastAsia="en-GB"/>
        </w:rPr>
        <w:t>Tápiószele-Szumrák</w:t>
      </w:r>
      <w:proofErr w:type="spellEnd"/>
      <w:r w:rsidRPr="007B26E6">
        <w:rPr>
          <w:color w:val="000000"/>
          <w:lang w:eastAsia="en-GB"/>
        </w:rPr>
        <w:t xml:space="preserve"> (East Hungary). They thus provide the possibility of complex analysis of the grave goods and funerary customs and form the basis for the study of the costumes and social structure of the local community. Indeed, anthropological analysis of human remains from almost half of the inhumation graves and several cremation graves has been undertaken by M. </w:t>
      </w:r>
      <w:proofErr w:type="spellStart"/>
      <w:r w:rsidRPr="007B26E6">
        <w:rPr>
          <w:color w:val="000000"/>
          <w:lang w:eastAsia="en-GB"/>
        </w:rPr>
        <w:t>Prokopec</w:t>
      </w:r>
      <w:proofErr w:type="spellEnd"/>
      <w:r w:rsidRPr="007B26E6">
        <w:rPr>
          <w:color w:val="000000"/>
          <w:lang w:eastAsia="en-GB"/>
        </w:rPr>
        <w:t xml:space="preserve"> in the 1960s. There are </w:t>
      </w:r>
      <w:proofErr w:type="gramStart"/>
      <w:r w:rsidRPr="007B26E6">
        <w:rPr>
          <w:color w:val="000000"/>
          <w:lang w:eastAsia="en-GB"/>
        </w:rPr>
        <w:t>a large number of</w:t>
      </w:r>
      <w:proofErr w:type="gramEnd"/>
      <w:r w:rsidRPr="007B26E6">
        <w:rPr>
          <w:color w:val="000000"/>
          <w:lang w:eastAsia="en-GB"/>
        </w:rPr>
        <w:t xml:space="preserve"> grave goods from both cemeteries, made of metal, clay, glass, amber, stone and bone/antler, and indicate that both cemeteries date to Hallstatt D1–La Tène A, and into La Tène B1. Some grave goods are typical gender-specific: weapons, horse harnesses, </w:t>
      </w:r>
      <w:proofErr w:type="gramStart"/>
      <w:r w:rsidRPr="007B26E6">
        <w:rPr>
          <w:color w:val="000000"/>
          <w:lang w:eastAsia="en-GB"/>
        </w:rPr>
        <w:t>razors</w:t>
      </w:r>
      <w:proofErr w:type="gramEnd"/>
      <w:r w:rsidRPr="007B26E6">
        <w:rPr>
          <w:color w:val="000000"/>
          <w:lang w:eastAsia="en-GB"/>
        </w:rPr>
        <w:t xml:space="preserve"> and whetstones for men's graves; whorls, clay seals, bone cylindrical objects, mirrors, flat worked stones, some types of ornaments (serpent-shaped hair-rings, fibulae) and miniature vessels for women's graves. Other grave goods occur with both sexes: some types of ornaments (bracelets and beads), tools (knives, awls) and pottery. Miniaturization and non-gender specific objects </w:t>
      </w:r>
      <w:proofErr w:type="spellStart"/>
      <w:r w:rsidRPr="007B26E6">
        <w:rPr>
          <w:color w:val="000000"/>
          <w:lang w:eastAsia="en-GB"/>
        </w:rPr>
        <w:t>characterise</w:t>
      </w:r>
      <w:proofErr w:type="spellEnd"/>
      <w:r w:rsidRPr="007B26E6">
        <w:rPr>
          <w:color w:val="000000"/>
          <w:lang w:eastAsia="en-GB"/>
        </w:rPr>
        <w:t xml:space="preserve"> the graves of children and adolescents. </w:t>
      </w:r>
    </w:p>
    <w:p w14:paraId="52F7B310" w14:textId="77777777" w:rsidR="00DE04E5" w:rsidRPr="007B26E6" w:rsidRDefault="00DE04E5" w:rsidP="00DE04E5">
      <w:pPr>
        <w:rPr>
          <w:lang w:eastAsia="en-GB"/>
        </w:rPr>
      </w:pPr>
    </w:p>
    <w:p w14:paraId="039D4FB9" w14:textId="1DC00947" w:rsidR="00DE04E5" w:rsidRPr="007B26E6" w:rsidRDefault="00DE04E5" w:rsidP="00DE04E5">
      <w:pPr>
        <w:jc w:val="both"/>
        <w:rPr>
          <w:lang w:eastAsia="en-GB"/>
        </w:rPr>
      </w:pPr>
      <w:r w:rsidRPr="007B26E6">
        <w:rPr>
          <w:color w:val="000000"/>
          <w:lang w:eastAsia="en-GB"/>
        </w:rPr>
        <w:t xml:space="preserve">Twenty Iron Age individuals (16 petrous bones and four teeth dating to c. 650–500 BCE)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w:t>
      </w:r>
    </w:p>
    <w:p w14:paraId="450816B1" w14:textId="77777777" w:rsidR="00DE04E5" w:rsidRPr="007B26E6" w:rsidRDefault="00DE04E5" w:rsidP="00DE04E5">
      <w:pPr>
        <w:rPr>
          <w:lang w:eastAsia="en-GB"/>
        </w:rPr>
      </w:pPr>
    </w:p>
    <w:p w14:paraId="625B5DC3" w14:textId="77777777" w:rsidR="00DE04E5" w:rsidRPr="007B26E6" w:rsidRDefault="00DE04E5" w:rsidP="00DE04E5">
      <w:pPr>
        <w:jc w:val="both"/>
        <w:rPr>
          <w:lang w:eastAsia="en-GB"/>
        </w:rPr>
      </w:pPr>
      <w:r w:rsidRPr="007B26E6">
        <w:rPr>
          <w:color w:val="000000"/>
          <w:lang w:eastAsia="en-GB"/>
        </w:rPr>
        <w:t xml:space="preserve">The petrous bones yielded the following samples. </w:t>
      </w:r>
      <w:r w:rsidRPr="0000447F">
        <w:rPr>
          <w:color w:val="000000"/>
          <w:lang w:eastAsia="en-GB"/>
        </w:rPr>
        <w:t>Sample I12099 (male) derived from an older individual buried in a seated position in grave 6 (1952). Sample I12106 (female) derived from a crouched individual in grave 27 (1952). The grave included a cup, two small bottle-shaped vessels, iron bracelets on the wrists, a cowrie shell pendant, and the skull, femur and humerus of a second individual. Sample I12098 (female) derived from a crouched burial in grave 111 (1953), with grave goods including a cup, a vase (with another miniature version inside it), one complete pot and fragments of other vessels, glass/clay/amber/bone beads, a wild boar tusk, 3 bronze spirals and a spindle whorl. Sample I5287 (female) derived from an older individual in grave 118 (1953), covered with charred sand and ash. Sample I11719 (female) derived from an older individual in grave 121 (1953), dating to 2465±20 BP (PSUAMS-8932; 757–423 cal BCE). This individual had osteological changes consistent with so-called rider’s syndrome (</w:t>
      </w:r>
      <w:proofErr w:type="spellStart"/>
      <w:r w:rsidRPr="0000447F">
        <w:rPr>
          <w:color w:val="000000"/>
          <w:lang w:eastAsia="en-GB"/>
        </w:rPr>
        <w:t>Šefčáková</w:t>
      </w:r>
      <w:proofErr w:type="spellEnd"/>
      <w:r w:rsidRPr="0000447F">
        <w:rPr>
          <w:color w:val="000000"/>
          <w:lang w:eastAsia="en-GB"/>
        </w:rPr>
        <w:t xml:space="preserve"> 2014) and the </w:t>
      </w:r>
      <w:proofErr w:type="spellStart"/>
      <w:r w:rsidRPr="0000447F">
        <w:rPr>
          <w:color w:val="000000"/>
          <w:lang w:eastAsia="en-GB"/>
        </w:rPr>
        <w:t>grave</w:t>
      </w:r>
      <w:proofErr w:type="spellEnd"/>
      <w:r w:rsidRPr="0000447F">
        <w:rPr>
          <w:color w:val="000000"/>
          <w:lang w:eastAsia="en-GB"/>
        </w:rPr>
        <w:t xml:space="preserve"> pit contained a horse (horse burial 4/1953). Sample I12107 (female) derived from an individual in grave 123 (1953), who was buried with a bronze bracelet on the left wrist, two iron bracelets on the right wrist, and a fragment of a small iron ring. Sample I11717 (female) derived from an older individual in grave 128 (1953), buried in a crouched position. Sample I12102 (female) derived from a child in grave 137 (1953), who was buried with 2 glass beads and a bronze ornamental plate. Sample I12104 (female) derived from a crouched individual in grave 141 (1953), who was buried with bronze bracelets on left and right wrists. Sample I5288 (male) derived from an older individual in grave 143 (1953), buried with a cup, two pottery vessels, a large </w:t>
      </w:r>
      <w:proofErr w:type="gramStart"/>
      <w:r w:rsidRPr="0000447F">
        <w:rPr>
          <w:color w:val="000000"/>
          <w:lang w:eastAsia="en-GB"/>
        </w:rPr>
        <w:t>vase</w:t>
      </w:r>
      <w:proofErr w:type="gramEnd"/>
      <w:r w:rsidRPr="0000447F">
        <w:rPr>
          <w:color w:val="000000"/>
          <w:lang w:eastAsia="en-GB"/>
        </w:rPr>
        <w:t xml:space="preserve"> and a decorated bone cylinder. Sample I12097 (female) was taken from a young individual in grave 162 (1953), whose grave goods included pottery vessels, a worked stone, two iron bracelets, a spindle </w:t>
      </w:r>
      <w:proofErr w:type="gramStart"/>
      <w:r w:rsidRPr="0000447F">
        <w:rPr>
          <w:color w:val="000000"/>
          <w:lang w:eastAsia="en-GB"/>
        </w:rPr>
        <w:t>whorl</w:t>
      </w:r>
      <w:proofErr w:type="gramEnd"/>
      <w:r w:rsidRPr="0000447F">
        <w:rPr>
          <w:color w:val="000000"/>
          <w:lang w:eastAsia="en-GB"/>
        </w:rPr>
        <w:t xml:space="preserve"> and a number of unidentified animal bones. Sample I12110 (male) derived from grave 198 (1954), which likewise contained fragments of pottery vessels. Sample I12105 (female) derived from grave 263 (1954), sample I12103 (male) from an older individual in grave 237 (1954), sample I11722 (female) from grave 243 (1954) and sample I11721 </w:t>
      </w:r>
      <w:r w:rsidRPr="007B26E6">
        <w:rPr>
          <w:color w:val="000000"/>
          <w:lang w:eastAsia="en-GB"/>
        </w:rPr>
        <w:t>(female) from grave 275 (1954).</w:t>
      </w:r>
    </w:p>
    <w:p w14:paraId="6628FD65" w14:textId="77777777" w:rsidR="00DE04E5" w:rsidRPr="007B26E6" w:rsidRDefault="00DE04E5" w:rsidP="00DE04E5">
      <w:pPr>
        <w:rPr>
          <w:lang w:eastAsia="en-GB"/>
        </w:rPr>
      </w:pPr>
    </w:p>
    <w:p w14:paraId="4D8DF9B0" w14:textId="77777777" w:rsidR="00DE04E5" w:rsidRPr="007B26E6" w:rsidRDefault="00DE04E5" w:rsidP="00DE04E5">
      <w:pPr>
        <w:jc w:val="both"/>
        <w:rPr>
          <w:lang w:eastAsia="en-GB"/>
        </w:rPr>
      </w:pPr>
      <w:r w:rsidRPr="007B26E6">
        <w:rPr>
          <w:color w:val="000000"/>
          <w:lang w:eastAsia="en-GB"/>
        </w:rPr>
        <w:t xml:space="preserve">Four teeth were </w:t>
      </w:r>
      <w:r w:rsidRPr="0000447F">
        <w:rPr>
          <w:color w:val="000000"/>
          <w:lang w:eastAsia="en-GB"/>
        </w:rPr>
        <w:t xml:space="preserve">also sampled from </w:t>
      </w:r>
      <w:proofErr w:type="spellStart"/>
      <w:r w:rsidRPr="0000447F">
        <w:rPr>
          <w:color w:val="000000"/>
          <w:lang w:eastAsia="en-GB"/>
        </w:rPr>
        <w:t>Chotín</w:t>
      </w:r>
      <w:proofErr w:type="spellEnd"/>
      <w:r w:rsidRPr="0000447F">
        <w:rPr>
          <w:color w:val="000000"/>
          <w:lang w:eastAsia="en-GB"/>
        </w:rPr>
        <w:t xml:space="preserve"> IA. The first, from an older individual in grave 2 (1952), yielded sample I14465 (male). The skull of this individual had been moved after death to the right hip and grave goods included a pottery vessel, worked stone, two spindle whorls, fragments of several iron pins, fragments of two small iron rings, a bronze basket-shaped pendant, 12 clay beads and 2 cowrie shell pendants. The second, from grave 35 (1952), yielded sample I14464 (female). This mature individual (35a) formed a double burial with a child </w:t>
      </w:r>
      <w:r w:rsidRPr="0000447F">
        <w:rPr>
          <w:color w:val="000000"/>
          <w:lang w:eastAsia="en-GB"/>
        </w:rPr>
        <w:lastRenderedPageBreak/>
        <w:t>(35b), which was covered by an oval feature of charred sand and ash. The third, from an infant buried in grave 113 (1953) with a cup, an amber bead necklace and a small bronze bangle, yielded sample I14467 (female). The final tooth, from grave 210 (1954) yielded sample I14468 (male). The lower limbs of</w:t>
      </w:r>
      <w:r w:rsidRPr="007B26E6">
        <w:rPr>
          <w:color w:val="000000"/>
          <w:lang w:eastAsia="en-GB"/>
        </w:rPr>
        <w:t xml:space="preserve"> this individual were found near the head and the grave was overlain by a feature comprising charred sand and ash. Grave goods included one iron bracelet on each wrist, fragments of two iron pins/awls, four bronze arrowheads, and a bronze phalera (part of horse harnesses).</w:t>
      </w:r>
    </w:p>
    <w:p w14:paraId="5AB0A14A" w14:textId="77777777" w:rsidR="00DE04E5" w:rsidRPr="007B26E6" w:rsidRDefault="00DE04E5" w:rsidP="00DE04E5">
      <w:pPr>
        <w:rPr>
          <w:lang w:eastAsia="en-GB"/>
        </w:rPr>
      </w:pPr>
    </w:p>
    <w:p w14:paraId="4528713E" w14:textId="77777777" w:rsidR="00DE04E5" w:rsidRPr="007B26E6" w:rsidRDefault="00DE04E5" w:rsidP="00DE04E5">
      <w:pPr>
        <w:ind w:right="-2"/>
        <w:jc w:val="both"/>
        <w:rPr>
          <w:lang w:eastAsia="en-GB"/>
        </w:rPr>
      </w:pPr>
      <w:r w:rsidRPr="007B26E6">
        <w:rPr>
          <w:color w:val="000000"/>
          <w:lang w:eastAsia="en-GB"/>
        </w:rPr>
        <w:t>Source of samples: Slovak National Museum – Natural History Museum</w:t>
      </w:r>
    </w:p>
    <w:p w14:paraId="3B8D3DCD" w14:textId="77777777" w:rsidR="00DE04E5" w:rsidRPr="007B26E6" w:rsidRDefault="00DE04E5" w:rsidP="00DE04E5">
      <w:pPr>
        <w:ind w:right="-2"/>
        <w:jc w:val="both"/>
        <w:rPr>
          <w:lang w:eastAsia="en-GB"/>
        </w:rPr>
      </w:pPr>
      <w:r w:rsidRPr="007B26E6">
        <w:rPr>
          <w:color w:val="000000"/>
          <w:lang w:eastAsia="en-GB"/>
        </w:rPr>
        <w:t xml:space="preserve">Author of entry: Anita </w:t>
      </w:r>
      <w:proofErr w:type="spellStart"/>
      <w:r w:rsidRPr="007B26E6">
        <w:rPr>
          <w:color w:val="000000"/>
          <w:lang w:eastAsia="en-GB"/>
        </w:rPr>
        <w:t>Kozubová</w:t>
      </w:r>
      <w:proofErr w:type="spellEnd"/>
    </w:p>
    <w:p w14:paraId="3488B8FD" w14:textId="77777777" w:rsidR="00DE04E5" w:rsidRPr="007B26E6" w:rsidRDefault="00DE04E5" w:rsidP="00DE04E5">
      <w:pPr>
        <w:ind w:right="-2"/>
        <w:jc w:val="both"/>
        <w:rPr>
          <w:lang w:eastAsia="en-GB"/>
        </w:rPr>
      </w:pPr>
      <w:r w:rsidRPr="007B26E6">
        <w:rPr>
          <w:color w:val="000000"/>
          <w:lang w:eastAsia="en-GB"/>
        </w:rPr>
        <w:t>References:</w:t>
      </w:r>
    </w:p>
    <w:p w14:paraId="7C2DA1BD" w14:textId="77777777" w:rsidR="00DE04E5" w:rsidRPr="007B26E6" w:rsidRDefault="00DE04E5" w:rsidP="00DE04E5">
      <w:pPr>
        <w:jc w:val="both"/>
        <w:rPr>
          <w:lang w:eastAsia="en-GB"/>
        </w:rPr>
      </w:pPr>
      <w:proofErr w:type="spellStart"/>
      <w:r w:rsidRPr="007B26E6">
        <w:rPr>
          <w:color w:val="000000"/>
          <w:lang w:eastAsia="en-GB"/>
        </w:rPr>
        <w:t>Dušek</w:t>
      </w:r>
      <w:proofErr w:type="spellEnd"/>
      <w:r w:rsidRPr="007B26E6">
        <w:rPr>
          <w:color w:val="000000"/>
          <w:lang w:eastAsia="en-GB"/>
        </w:rPr>
        <w:t xml:space="preserve">, M. 1955. </w:t>
      </w:r>
      <w:proofErr w:type="spellStart"/>
      <w:r w:rsidRPr="007B26E6">
        <w:rPr>
          <w:color w:val="000000"/>
          <w:lang w:eastAsia="en-GB"/>
        </w:rPr>
        <w:t>Kostrové</w:t>
      </w:r>
      <w:proofErr w:type="spellEnd"/>
      <w:r w:rsidRPr="007B26E6">
        <w:rPr>
          <w:color w:val="000000"/>
          <w:lang w:eastAsia="en-GB"/>
        </w:rPr>
        <w:t xml:space="preserve"> </w:t>
      </w:r>
      <w:proofErr w:type="spellStart"/>
      <w:r w:rsidRPr="007B26E6">
        <w:rPr>
          <w:color w:val="000000"/>
          <w:lang w:eastAsia="en-GB"/>
        </w:rPr>
        <w:t>pohrebisko</w:t>
      </w:r>
      <w:proofErr w:type="spellEnd"/>
      <w:r w:rsidRPr="007B26E6">
        <w:rPr>
          <w:color w:val="000000"/>
          <w:lang w:eastAsia="en-GB"/>
        </w:rPr>
        <w:t xml:space="preserve"> z X. </w:t>
      </w:r>
      <w:proofErr w:type="gramStart"/>
      <w:r w:rsidRPr="007B26E6">
        <w:rPr>
          <w:color w:val="000000"/>
          <w:lang w:eastAsia="en-GB"/>
        </w:rPr>
        <w:t>a</w:t>
      </w:r>
      <w:proofErr w:type="gramEnd"/>
      <w:r w:rsidRPr="007B26E6">
        <w:rPr>
          <w:color w:val="000000"/>
          <w:lang w:eastAsia="en-GB"/>
        </w:rPr>
        <w:t xml:space="preserve"> XI. </w:t>
      </w:r>
      <w:proofErr w:type="spellStart"/>
      <w:r w:rsidRPr="007B26E6">
        <w:rPr>
          <w:color w:val="000000"/>
          <w:lang w:eastAsia="en-GB"/>
        </w:rPr>
        <w:t>storočia</w:t>
      </w:r>
      <w:proofErr w:type="spellEnd"/>
      <w:r w:rsidRPr="007B26E6">
        <w:rPr>
          <w:color w:val="000000"/>
          <w:lang w:eastAsia="en-GB"/>
        </w:rPr>
        <w:t xml:space="preserve"> v </w:t>
      </w:r>
      <w:proofErr w:type="spellStart"/>
      <w:r w:rsidRPr="007B26E6">
        <w:rPr>
          <w:color w:val="000000"/>
          <w:lang w:eastAsia="en-GB"/>
        </w:rPr>
        <w:t>Chotíne</w:t>
      </w:r>
      <w:proofErr w:type="spellEnd"/>
      <w:r w:rsidRPr="007B26E6">
        <w:rPr>
          <w:color w:val="000000"/>
          <w:lang w:eastAsia="en-GB"/>
        </w:rPr>
        <w:t xml:space="preserve">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Slovensku</w:t>
      </w:r>
      <w:proofErr w:type="spellEnd"/>
      <w:r w:rsidRPr="007B26E6">
        <w:rPr>
          <w:color w:val="000000"/>
          <w:lang w:eastAsia="en-GB"/>
        </w:rPr>
        <w:t xml:space="preserve">. </w:t>
      </w:r>
      <w:proofErr w:type="spellStart"/>
      <w:r w:rsidRPr="007B26E6">
        <w:rPr>
          <w:i/>
          <w:iCs/>
          <w:color w:val="000000"/>
          <w:lang w:eastAsia="en-GB"/>
        </w:rPr>
        <w:t>Slovenská</w:t>
      </w:r>
      <w:proofErr w:type="spellEnd"/>
      <w:r w:rsidRPr="007B26E6">
        <w:rPr>
          <w:i/>
          <w:iCs/>
          <w:color w:val="000000"/>
          <w:lang w:eastAsia="en-GB"/>
        </w:rPr>
        <w:t xml:space="preserve"> </w:t>
      </w:r>
      <w:proofErr w:type="spellStart"/>
      <w:r w:rsidRPr="007B26E6">
        <w:rPr>
          <w:i/>
          <w:iCs/>
          <w:color w:val="000000"/>
          <w:lang w:eastAsia="en-GB"/>
        </w:rPr>
        <w:t>archeológia</w:t>
      </w:r>
      <w:proofErr w:type="spellEnd"/>
      <w:r w:rsidRPr="007B26E6">
        <w:rPr>
          <w:color w:val="000000"/>
          <w:lang w:eastAsia="en-GB"/>
        </w:rPr>
        <w:t xml:space="preserve"> III: 244–263. </w:t>
      </w:r>
    </w:p>
    <w:p w14:paraId="7DA2DC13" w14:textId="77777777" w:rsidR="00DE04E5" w:rsidRPr="007B26E6" w:rsidRDefault="00DE04E5" w:rsidP="00DE04E5">
      <w:pPr>
        <w:rPr>
          <w:lang w:eastAsia="en-GB"/>
        </w:rPr>
      </w:pPr>
    </w:p>
    <w:p w14:paraId="6BE1AE06" w14:textId="77777777" w:rsidR="00DE04E5" w:rsidRPr="007B26E6" w:rsidRDefault="00DE04E5" w:rsidP="00DE04E5">
      <w:pPr>
        <w:jc w:val="both"/>
        <w:rPr>
          <w:lang w:eastAsia="en-GB"/>
        </w:rPr>
      </w:pPr>
      <w:proofErr w:type="spellStart"/>
      <w:r w:rsidRPr="007B26E6">
        <w:rPr>
          <w:color w:val="000000"/>
          <w:lang w:eastAsia="en-GB"/>
        </w:rPr>
        <w:t>Dušek</w:t>
      </w:r>
      <w:proofErr w:type="spellEnd"/>
      <w:r w:rsidRPr="007B26E6">
        <w:rPr>
          <w:color w:val="000000"/>
          <w:lang w:eastAsia="en-GB"/>
        </w:rPr>
        <w:t xml:space="preserve">, M. 1966. </w:t>
      </w:r>
      <w:proofErr w:type="spellStart"/>
      <w:r w:rsidRPr="007B26E6">
        <w:rPr>
          <w:i/>
          <w:iCs/>
          <w:color w:val="000000"/>
          <w:lang w:eastAsia="en-GB"/>
        </w:rPr>
        <w:t>Thrakisches</w:t>
      </w:r>
      <w:proofErr w:type="spellEnd"/>
      <w:r w:rsidRPr="007B26E6">
        <w:rPr>
          <w:i/>
          <w:iCs/>
          <w:color w:val="000000"/>
          <w:lang w:eastAsia="en-GB"/>
        </w:rPr>
        <w:t xml:space="preserve"> </w:t>
      </w:r>
      <w:proofErr w:type="spellStart"/>
      <w:r w:rsidRPr="007B26E6">
        <w:rPr>
          <w:i/>
          <w:iCs/>
          <w:color w:val="000000"/>
          <w:lang w:eastAsia="en-GB"/>
        </w:rPr>
        <w:t>Gräberfeld</w:t>
      </w:r>
      <w:proofErr w:type="spellEnd"/>
      <w:r w:rsidRPr="007B26E6">
        <w:rPr>
          <w:i/>
          <w:iCs/>
          <w:color w:val="000000"/>
          <w:lang w:eastAsia="en-GB"/>
        </w:rPr>
        <w:t xml:space="preserve"> der </w:t>
      </w:r>
      <w:proofErr w:type="spellStart"/>
      <w:r w:rsidRPr="007B26E6">
        <w:rPr>
          <w:i/>
          <w:iCs/>
          <w:color w:val="000000"/>
          <w:lang w:eastAsia="en-GB"/>
        </w:rPr>
        <w:t>Hallstattzeit</w:t>
      </w:r>
      <w:proofErr w:type="spellEnd"/>
      <w:r w:rsidRPr="007B26E6">
        <w:rPr>
          <w:i/>
          <w:iCs/>
          <w:color w:val="000000"/>
          <w:lang w:eastAsia="en-GB"/>
        </w:rPr>
        <w:t xml:space="preserve"> in </w:t>
      </w:r>
      <w:proofErr w:type="spellStart"/>
      <w:r w:rsidRPr="007B26E6">
        <w:rPr>
          <w:i/>
          <w:iCs/>
          <w:color w:val="000000"/>
          <w:lang w:eastAsia="en-GB"/>
        </w:rPr>
        <w:t>Chotín</w:t>
      </w:r>
      <w:proofErr w:type="spellEnd"/>
      <w:r w:rsidRPr="007B26E6">
        <w:rPr>
          <w:i/>
          <w:iCs/>
          <w:color w:val="000000"/>
          <w:lang w:eastAsia="en-GB"/>
        </w:rPr>
        <w:t>.</w:t>
      </w:r>
      <w:r w:rsidRPr="007B26E6">
        <w:rPr>
          <w:color w:val="000000"/>
          <w:lang w:eastAsia="en-GB"/>
        </w:rPr>
        <w:t xml:space="preserve"> </w:t>
      </w:r>
      <w:proofErr w:type="spellStart"/>
      <w:r w:rsidRPr="007B26E6">
        <w:rPr>
          <w:i/>
          <w:iCs/>
          <w:color w:val="000000"/>
          <w:lang w:eastAsia="en-GB"/>
        </w:rPr>
        <w:t>Archeologica</w:t>
      </w:r>
      <w:proofErr w:type="spellEnd"/>
      <w:r w:rsidRPr="007B26E6">
        <w:rPr>
          <w:i/>
          <w:iCs/>
          <w:color w:val="000000"/>
          <w:lang w:eastAsia="en-GB"/>
        </w:rPr>
        <w:t xml:space="preserve"> </w:t>
      </w:r>
      <w:proofErr w:type="spellStart"/>
      <w:r w:rsidRPr="007B26E6">
        <w:rPr>
          <w:i/>
          <w:iCs/>
          <w:color w:val="000000"/>
          <w:lang w:eastAsia="en-GB"/>
        </w:rPr>
        <w:t>Slovaca</w:t>
      </w:r>
      <w:proofErr w:type="spellEnd"/>
      <w:r w:rsidRPr="007B26E6">
        <w:rPr>
          <w:i/>
          <w:iCs/>
          <w:color w:val="000000"/>
          <w:lang w:eastAsia="en-GB"/>
        </w:rPr>
        <w:t xml:space="preserve">, Fontes VI. </w:t>
      </w:r>
      <w:r w:rsidRPr="007B26E6">
        <w:rPr>
          <w:color w:val="000000"/>
          <w:lang w:eastAsia="en-GB"/>
        </w:rPr>
        <w:t xml:space="preserve">Bratislava: </w:t>
      </w:r>
      <w:proofErr w:type="spellStart"/>
      <w:r w:rsidRPr="007B26E6">
        <w:rPr>
          <w:color w:val="000000"/>
          <w:lang w:eastAsia="en-GB"/>
        </w:rPr>
        <w:t>Vydavateľstvo</w:t>
      </w:r>
      <w:proofErr w:type="spellEnd"/>
      <w:r w:rsidRPr="007B26E6">
        <w:rPr>
          <w:color w:val="000000"/>
          <w:lang w:eastAsia="en-GB"/>
        </w:rPr>
        <w:t xml:space="preserve"> </w:t>
      </w:r>
      <w:proofErr w:type="spellStart"/>
      <w:r w:rsidRPr="007B26E6">
        <w:rPr>
          <w:color w:val="000000"/>
          <w:lang w:eastAsia="en-GB"/>
        </w:rPr>
        <w:t>Slovenskej</w:t>
      </w:r>
      <w:proofErr w:type="spellEnd"/>
      <w:r w:rsidRPr="007B26E6">
        <w:rPr>
          <w:color w:val="000000"/>
          <w:lang w:eastAsia="en-GB"/>
        </w:rPr>
        <w:t xml:space="preserve"> </w:t>
      </w:r>
      <w:proofErr w:type="spellStart"/>
      <w:r w:rsidRPr="007B26E6">
        <w:rPr>
          <w:color w:val="000000"/>
          <w:lang w:eastAsia="en-GB"/>
        </w:rPr>
        <w:t>Akadémie</w:t>
      </w:r>
      <w:proofErr w:type="spellEnd"/>
      <w:r w:rsidRPr="007B26E6">
        <w:rPr>
          <w:color w:val="000000"/>
          <w:lang w:eastAsia="en-GB"/>
        </w:rPr>
        <w:t xml:space="preserve"> Vied.</w:t>
      </w:r>
    </w:p>
    <w:p w14:paraId="4BDE1663" w14:textId="77777777" w:rsidR="00DE04E5" w:rsidRPr="007B26E6" w:rsidRDefault="00DE04E5" w:rsidP="00DE04E5">
      <w:pPr>
        <w:rPr>
          <w:lang w:eastAsia="en-GB"/>
        </w:rPr>
      </w:pPr>
    </w:p>
    <w:p w14:paraId="220DB7B2" w14:textId="77777777" w:rsidR="00DE04E5" w:rsidRPr="007B26E6" w:rsidRDefault="00DE04E5" w:rsidP="00DE04E5">
      <w:pPr>
        <w:jc w:val="both"/>
        <w:rPr>
          <w:lang w:eastAsia="en-GB"/>
        </w:rPr>
      </w:pPr>
      <w:proofErr w:type="spellStart"/>
      <w:r w:rsidRPr="007B26E6">
        <w:rPr>
          <w:color w:val="000000"/>
          <w:lang w:eastAsia="en-GB"/>
        </w:rPr>
        <w:t>Kozubová</w:t>
      </w:r>
      <w:proofErr w:type="spellEnd"/>
      <w:r w:rsidRPr="007B26E6">
        <w:rPr>
          <w:color w:val="000000"/>
          <w:lang w:eastAsia="en-GB"/>
        </w:rPr>
        <w:t xml:space="preserve">, A. 2013a. </w:t>
      </w:r>
      <w:proofErr w:type="spellStart"/>
      <w:r w:rsidRPr="007B26E6">
        <w:rPr>
          <w:i/>
          <w:iCs/>
          <w:color w:val="000000"/>
          <w:lang w:eastAsia="en-GB"/>
        </w:rPr>
        <w:t>Pohrebiská</w:t>
      </w:r>
      <w:proofErr w:type="spellEnd"/>
      <w:r w:rsidRPr="007B26E6">
        <w:rPr>
          <w:i/>
          <w:iCs/>
          <w:color w:val="000000"/>
          <w:lang w:eastAsia="en-GB"/>
        </w:rPr>
        <w:t xml:space="preserve"> </w:t>
      </w:r>
      <w:proofErr w:type="spellStart"/>
      <w:r w:rsidRPr="007B26E6">
        <w:rPr>
          <w:i/>
          <w:iCs/>
          <w:color w:val="000000"/>
          <w:lang w:eastAsia="en-GB"/>
        </w:rPr>
        <w:t>Vekerzugskej</w:t>
      </w:r>
      <w:proofErr w:type="spellEnd"/>
      <w:r w:rsidRPr="007B26E6">
        <w:rPr>
          <w:i/>
          <w:iCs/>
          <w:color w:val="000000"/>
          <w:lang w:eastAsia="en-GB"/>
        </w:rPr>
        <w:t xml:space="preserve"> </w:t>
      </w:r>
      <w:proofErr w:type="spellStart"/>
      <w:r w:rsidRPr="007B26E6">
        <w:rPr>
          <w:i/>
          <w:iCs/>
          <w:color w:val="000000"/>
          <w:lang w:eastAsia="en-GB"/>
        </w:rPr>
        <w:t>Kultúry</w:t>
      </w:r>
      <w:proofErr w:type="spellEnd"/>
      <w:r w:rsidRPr="007B26E6">
        <w:rPr>
          <w:i/>
          <w:iCs/>
          <w:color w:val="000000"/>
          <w:lang w:eastAsia="en-GB"/>
        </w:rPr>
        <w:t xml:space="preserve"> v </w:t>
      </w:r>
      <w:proofErr w:type="spellStart"/>
      <w:r w:rsidRPr="007B26E6">
        <w:rPr>
          <w:i/>
          <w:iCs/>
          <w:color w:val="000000"/>
          <w:lang w:eastAsia="en-GB"/>
        </w:rPr>
        <w:t>Chotíne</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Juhozápadnom</w:t>
      </w:r>
      <w:proofErr w:type="spellEnd"/>
      <w:r w:rsidRPr="007B26E6">
        <w:rPr>
          <w:i/>
          <w:iCs/>
          <w:color w:val="000000"/>
          <w:lang w:eastAsia="en-GB"/>
        </w:rPr>
        <w:t xml:space="preserve"> </w:t>
      </w:r>
      <w:proofErr w:type="spellStart"/>
      <w:r w:rsidRPr="007B26E6">
        <w:rPr>
          <w:i/>
          <w:iCs/>
          <w:color w:val="000000"/>
          <w:lang w:eastAsia="en-GB"/>
        </w:rPr>
        <w:t>Slovensku</w:t>
      </w:r>
      <w:proofErr w:type="spellEnd"/>
      <w:r w:rsidRPr="007B26E6">
        <w:rPr>
          <w:i/>
          <w:iCs/>
          <w:color w:val="000000"/>
          <w:lang w:eastAsia="en-GB"/>
        </w:rPr>
        <w:t xml:space="preserve">. </w:t>
      </w:r>
      <w:proofErr w:type="spellStart"/>
      <w:r w:rsidRPr="007B26E6">
        <w:rPr>
          <w:i/>
          <w:iCs/>
          <w:color w:val="000000"/>
          <w:lang w:eastAsia="en-GB"/>
        </w:rPr>
        <w:t>Vyhodnotenie</w:t>
      </w:r>
      <w:proofErr w:type="spellEnd"/>
      <w:r w:rsidRPr="007B26E6">
        <w:rPr>
          <w:i/>
          <w:iCs/>
          <w:color w:val="000000"/>
          <w:lang w:eastAsia="en-GB"/>
        </w:rPr>
        <w:t xml:space="preserve">. </w:t>
      </w:r>
      <w:proofErr w:type="spellStart"/>
      <w:r w:rsidRPr="007B26E6">
        <w:rPr>
          <w:color w:val="000000"/>
          <w:lang w:eastAsia="en-GB"/>
        </w:rPr>
        <w:t>Dissertationes</w:t>
      </w:r>
      <w:proofErr w:type="spellEnd"/>
      <w:r w:rsidRPr="007B26E6">
        <w:rPr>
          <w:color w:val="000000"/>
          <w:lang w:eastAsia="en-GB"/>
        </w:rPr>
        <w:t xml:space="preserve"> </w:t>
      </w:r>
      <w:proofErr w:type="spellStart"/>
      <w:r w:rsidRPr="007B26E6">
        <w:rPr>
          <w:color w:val="000000"/>
          <w:lang w:eastAsia="en-GB"/>
        </w:rPr>
        <w:t>Archaeologicae</w:t>
      </w:r>
      <w:proofErr w:type="spellEnd"/>
      <w:r w:rsidRPr="007B26E6">
        <w:rPr>
          <w:color w:val="000000"/>
          <w:lang w:eastAsia="en-GB"/>
        </w:rPr>
        <w:t xml:space="preserve"> </w:t>
      </w:r>
      <w:proofErr w:type="spellStart"/>
      <w:r w:rsidRPr="007B26E6">
        <w:rPr>
          <w:color w:val="000000"/>
          <w:lang w:eastAsia="en-GB"/>
        </w:rPr>
        <w:t>Bratislavenses</w:t>
      </w:r>
      <w:proofErr w:type="spellEnd"/>
      <w:r w:rsidRPr="007B26E6">
        <w:rPr>
          <w:color w:val="000000"/>
          <w:lang w:eastAsia="en-GB"/>
        </w:rPr>
        <w:t xml:space="preserve"> 1. Bratislava: </w:t>
      </w:r>
      <w:proofErr w:type="spellStart"/>
      <w:r w:rsidRPr="007B26E6">
        <w:rPr>
          <w:color w:val="000000"/>
          <w:lang w:eastAsia="en-GB"/>
        </w:rPr>
        <w:t>Univerzita</w:t>
      </w:r>
      <w:proofErr w:type="spellEnd"/>
      <w:r w:rsidRPr="007B26E6">
        <w:rPr>
          <w:color w:val="000000"/>
          <w:lang w:eastAsia="en-GB"/>
        </w:rPr>
        <w:t xml:space="preserve"> </w:t>
      </w:r>
      <w:proofErr w:type="spellStart"/>
      <w:r w:rsidRPr="007B26E6">
        <w:rPr>
          <w:color w:val="000000"/>
          <w:lang w:eastAsia="en-GB"/>
        </w:rPr>
        <w:t>Komenského</w:t>
      </w:r>
      <w:proofErr w:type="spellEnd"/>
      <w:r w:rsidRPr="007B26E6">
        <w:rPr>
          <w:color w:val="000000"/>
          <w:lang w:eastAsia="en-GB"/>
        </w:rPr>
        <w:t xml:space="preserve"> v </w:t>
      </w:r>
      <w:proofErr w:type="spellStart"/>
      <w:r w:rsidRPr="007B26E6">
        <w:rPr>
          <w:color w:val="000000"/>
          <w:lang w:eastAsia="en-GB"/>
        </w:rPr>
        <w:t>Bratislave</w:t>
      </w:r>
      <w:proofErr w:type="spellEnd"/>
      <w:r w:rsidRPr="007B26E6">
        <w:rPr>
          <w:color w:val="000000"/>
          <w:lang w:eastAsia="en-GB"/>
        </w:rPr>
        <w:t>.</w:t>
      </w:r>
    </w:p>
    <w:p w14:paraId="034CF871" w14:textId="77777777" w:rsidR="00DE04E5" w:rsidRPr="007B26E6" w:rsidRDefault="00DE04E5" w:rsidP="00DE04E5">
      <w:pPr>
        <w:rPr>
          <w:lang w:eastAsia="en-GB"/>
        </w:rPr>
      </w:pPr>
    </w:p>
    <w:p w14:paraId="3AE3B32F" w14:textId="77777777" w:rsidR="00DE04E5" w:rsidRPr="007B26E6" w:rsidRDefault="00DE04E5" w:rsidP="00DE04E5">
      <w:pPr>
        <w:jc w:val="both"/>
        <w:rPr>
          <w:lang w:eastAsia="en-GB"/>
        </w:rPr>
      </w:pPr>
      <w:proofErr w:type="spellStart"/>
      <w:r w:rsidRPr="007B26E6">
        <w:rPr>
          <w:color w:val="000000"/>
          <w:lang w:eastAsia="en-GB"/>
        </w:rPr>
        <w:t>Kozubová</w:t>
      </w:r>
      <w:proofErr w:type="spellEnd"/>
      <w:r w:rsidRPr="007B26E6">
        <w:rPr>
          <w:color w:val="000000"/>
          <w:lang w:eastAsia="en-GB"/>
        </w:rPr>
        <w:t xml:space="preserve">, A. 2013b. </w:t>
      </w:r>
      <w:proofErr w:type="spellStart"/>
      <w:r w:rsidRPr="007B26E6">
        <w:rPr>
          <w:i/>
          <w:iCs/>
          <w:color w:val="000000"/>
          <w:lang w:eastAsia="en-GB"/>
        </w:rPr>
        <w:t>Pohrebiská</w:t>
      </w:r>
      <w:proofErr w:type="spellEnd"/>
      <w:r w:rsidRPr="007B26E6">
        <w:rPr>
          <w:i/>
          <w:iCs/>
          <w:color w:val="000000"/>
          <w:lang w:eastAsia="en-GB"/>
        </w:rPr>
        <w:t xml:space="preserve"> </w:t>
      </w:r>
      <w:proofErr w:type="spellStart"/>
      <w:r w:rsidRPr="007B26E6">
        <w:rPr>
          <w:i/>
          <w:iCs/>
          <w:color w:val="000000"/>
          <w:lang w:eastAsia="en-GB"/>
        </w:rPr>
        <w:t>Vekerzugskej</w:t>
      </w:r>
      <w:proofErr w:type="spellEnd"/>
      <w:r w:rsidRPr="007B26E6">
        <w:rPr>
          <w:i/>
          <w:iCs/>
          <w:color w:val="000000"/>
          <w:lang w:eastAsia="en-GB"/>
        </w:rPr>
        <w:t xml:space="preserve"> </w:t>
      </w:r>
      <w:proofErr w:type="spellStart"/>
      <w:r w:rsidRPr="007B26E6">
        <w:rPr>
          <w:i/>
          <w:iCs/>
          <w:color w:val="000000"/>
          <w:lang w:eastAsia="en-GB"/>
        </w:rPr>
        <w:t>Kultúry</w:t>
      </w:r>
      <w:proofErr w:type="spellEnd"/>
      <w:r w:rsidRPr="007B26E6">
        <w:rPr>
          <w:i/>
          <w:iCs/>
          <w:color w:val="000000"/>
          <w:lang w:eastAsia="en-GB"/>
        </w:rPr>
        <w:t xml:space="preserve"> v </w:t>
      </w:r>
      <w:proofErr w:type="spellStart"/>
      <w:r w:rsidRPr="007B26E6">
        <w:rPr>
          <w:i/>
          <w:iCs/>
          <w:color w:val="000000"/>
          <w:lang w:eastAsia="en-GB"/>
        </w:rPr>
        <w:t>Chotíne</w:t>
      </w:r>
      <w:proofErr w:type="spellEnd"/>
      <w:r w:rsidRPr="007B26E6">
        <w:rPr>
          <w:i/>
          <w:iCs/>
          <w:color w:val="000000"/>
          <w:lang w:eastAsia="en-GB"/>
        </w:rPr>
        <w:t xml:space="preserve"> </w:t>
      </w:r>
      <w:proofErr w:type="spellStart"/>
      <w:r w:rsidRPr="007B26E6">
        <w:rPr>
          <w:i/>
          <w:iCs/>
          <w:color w:val="000000"/>
          <w:lang w:eastAsia="en-GB"/>
        </w:rPr>
        <w:t>na</w:t>
      </w:r>
      <w:proofErr w:type="spellEnd"/>
      <w:r w:rsidRPr="007B26E6">
        <w:rPr>
          <w:i/>
          <w:iCs/>
          <w:color w:val="000000"/>
          <w:lang w:eastAsia="en-GB"/>
        </w:rPr>
        <w:t xml:space="preserve"> </w:t>
      </w:r>
      <w:proofErr w:type="spellStart"/>
      <w:r w:rsidRPr="007B26E6">
        <w:rPr>
          <w:i/>
          <w:iCs/>
          <w:color w:val="000000"/>
          <w:lang w:eastAsia="en-GB"/>
        </w:rPr>
        <w:t>Juhozápadnom</w:t>
      </w:r>
      <w:proofErr w:type="spellEnd"/>
      <w:r w:rsidRPr="007B26E6">
        <w:rPr>
          <w:i/>
          <w:iCs/>
          <w:color w:val="000000"/>
          <w:lang w:eastAsia="en-GB"/>
        </w:rPr>
        <w:t xml:space="preserve"> </w:t>
      </w:r>
      <w:proofErr w:type="spellStart"/>
      <w:r w:rsidRPr="007B26E6">
        <w:rPr>
          <w:i/>
          <w:iCs/>
          <w:color w:val="000000"/>
          <w:lang w:eastAsia="en-GB"/>
        </w:rPr>
        <w:t>Slovensku</w:t>
      </w:r>
      <w:proofErr w:type="spellEnd"/>
      <w:r w:rsidRPr="007B26E6">
        <w:rPr>
          <w:i/>
          <w:iCs/>
          <w:color w:val="000000"/>
          <w:lang w:eastAsia="en-GB"/>
        </w:rPr>
        <w:t xml:space="preserve">. </w:t>
      </w:r>
      <w:proofErr w:type="spellStart"/>
      <w:r w:rsidRPr="007B26E6">
        <w:rPr>
          <w:i/>
          <w:iCs/>
          <w:color w:val="000000"/>
          <w:lang w:eastAsia="en-GB"/>
        </w:rPr>
        <w:t>Katalóg</w:t>
      </w:r>
      <w:proofErr w:type="spellEnd"/>
      <w:r w:rsidRPr="007B26E6">
        <w:rPr>
          <w:i/>
          <w:iCs/>
          <w:color w:val="000000"/>
          <w:lang w:eastAsia="en-GB"/>
        </w:rPr>
        <w:t xml:space="preserve">. S </w:t>
      </w:r>
      <w:proofErr w:type="spellStart"/>
      <w:r w:rsidRPr="007B26E6">
        <w:rPr>
          <w:i/>
          <w:iCs/>
          <w:color w:val="000000"/>
          <w:lang w:eastAsia="en-GB"/>
        </w:rPr>
        <w:t>dodatkom</w:t>
      </w:r>
      <w:proofErr w:type="spellEnd"/>
      <w:r w:rsidRPr="007B26E6">
        <w:rPr>
          <w:i/>
          <w:iCs/>
          <w:color w:val="000000"/>
          <w:lang w:eastAsia="en-GB"/>
        </w:rPr>
        <w:t xml:space="preserve"> </w:t>
      </w:r>
      <w:proofErr w:type="spellStart"/>
      <w:r w:rsidRPr="007B26E6">
        <w:rPr>
          <w:i/>
          <w:iCs/>
          <w:color w:val="000000"/>
          <w:lang w:eastAsia="en-GB"/>
        </w:rPr>
        <w:t>Pohrebisko</w:t>
      </w:r>
      <w:proofErr w:type="spellEnd"/>
      <w:r w:rsidRPr="007B26E6">
        <w:rPr>
          <w:i/>
          <w:iCs/>
          <w:color w:val="000000"/>
          <w:lang w:eastAsia="en-GB"/>
        </w:rPr>
        <w:t xml:space="preserve"> </w:t>
      </w:r>
      <w:proofErr w:type="spellStart"/>
      <w:r w:rsidRPr="007B26E6">
        <w:rPr>
          <w:i/>
          <w:iCs/>
          <w:color w:val="000000"/>
          <w:lang w:eastAsia="en-GB"/>
        </w:rPr>
        <w:t>vekerzugskej</w:t>
      </w:r>
      <w:proofErr w:type="spellEnd"/>
      <w:r w:rsidRPr="007B26E6">
        <w:rPr>
          <w:i/>
          <w:iCs/>
          <w:color w:val="000000"/>
          <w:lang w:eastAsia="en-GB"/>
        </w:rPr>
        <w:t xml:space="preserve"> </w:t>
      </w:r>
      <w:proofErr w:type="spellStart"/>
      <w:r w:rsidRPr="007B26E6">
        <w:rPr>
          <w:i/>
          <w:iCs/>
          <w:color w:val="000000"/>
          <w:lang w:eastAsia="en-GB"/>
        </w:rPr>
        <w:t>kultúry</w:t>
      </w:r>
      <w:proofErr w:type="spellEnd"/>
      <w:r w:rsidRPr="007B26E6">
        <w:rPr>
          <w:i/>
          <w:iCs/>
          <w:color w:val="000000"/>
          <w:lang w:eastAsia="en-GB"/>
        </w:rPr>
        <w:t xml:space="preserve"> v </w:t>
      </w:r>
      <w:proofErr w:type="spellStart"/>
      <w:r w:rsidRPr="007B26E6">
        <w:rPr>
          <w:i/>
          <w:iCs/>
          <w:color w:val="000000"/>
          <w:lang w:eastAsia="en-GB"/>
        </w:rPr>
        <w:t>Senci-Štrkovej</w:t>
      </w:r>
      <w:proofErr w:type="spellEnd"/>
      <w:r w:rsidRPr="007B26E6">
        <w:rPr>
          <w:i/>
          <w:iCs/>
          <w:color w:val="000000"/>
          <w:lang w:eastAsia="en-GB"/>
        </w:rPr>
        <w:t xml:space="preserve"> </w:t>
      </w:r>
      <w:proofErr w:type="spellStart"/>
      <w:r w:rsidRPr="007B26E6">
        <w:rPr>
          <w:i/>
          <w:iCs/>
          <w:color w:val="000000"/>
          <w:lang w:eastAsia="en-GB"/>
        </w:rPr>
        <w:t>kolónii</w:t>
      </w:r>
      <w:proofErr w:type="spellEnd"/>
      <w:r w:rsidRPr="007B26E6">
        <w:rPr>
          <w:i/>
          <w:iCs/>
          <w:color w:val="000000"/>
          <w:lang w:eastAsia="en-GB"/>
        </w:rPr>
        <w:t>.</w:t>
      </w:r>
      <w:r w:rsidRPr="007B26E6">
        <w:rPr>
          <w:color w:val="000000"/>
          <w:lang w:eastAsia="en-GB"/>
        </w:rPr>
        <w:t xml:space="preserve"> </w:t>
      </w:r>
      <w:proofErr w:type="spellStart"/>
      <w:r w:rsidRPr="007B26E6">
        <w:rPr>
          <w:color w:val="000000"/>
          <w:lang w:eastAsia="en-GB"/>
        </w:rPr>
        <w:t>Dissertationes</w:t>
      </w:r>
      <w:proofErr w:type="spellEnd"/>
      <w:r w:rsidRPr="007B26E6">
        <w:rPr>
          <w:color w:val="000000"/>
          <w:lang w:eastAsia="en-GB"/>
        </w:rPr>
        <w:t xml:space="preserve"> </w:t>
      </w:r>
      <w:proofErr w:type="spellStart"/>
      <w:r w:rsidRPr="007B26E6">
        <w:rPr>
          <w:color w:val="000000"/>
          <w:lang w:eastAsia="en-GB"/>
        </w:rPr>
        <w:t>Archaeologicae</w:t>
      </w:r>
      <w:proofErr w:type="spellEnd"/>
      <w:r w:rsidRPr="007B26E6">
        <w:rPr>
          <w:color w:val="000000"/>
          <w:lang w:eastAsia="en-GB"/>
        </w:rPr>
        <w:t xml:space="preserve"> </w:t>
      </w:r>
      <w:proofErr w:type="spellStart"/>
      <w:r w:rsidRPr="007B26E6">
        <w:rPr>
          <w:color w:val="000000"/>
          <w:lang w:eastAsia="en-GB"/>
        </w:rPr>
        <w:t>Bratislavenses</w:t>
      </w:r>
      <w:proofErr w:type="spellEnd"/>
      <w:r w:rsidRPr="007B26E6">
        <w:rPr>
          <w:color w:val="000000"/>
          <w:lang w:eastAsia="en-GB"/>
        </w:rPr>
        <w:t xml:space="preserve"> 1. Bratislava: </w:t>
      </w:r>
      <w:proofErr w:type="spellStart"/>
      <w:r w:rsidRPr="007B26E6">
        <w:rPr>
          <w:color w:val="000000"/>
          <w:lang w:eastAsia="en-GB"/>
        </w:rPr>
        <w:t>Univerzita</w:t>
      </w:r>
      <w:proofErr w:type="spellEnd"/>
      <w:r w:rsidRPr="007B26E6">
        <w:rPr>
          <w:color w:val="000000"/>
          <w:lang w:eastAsia="en-GB"/>
        </w:rPr>
        <w:t xml:space="preserve"> </w:t>
      </w:r>
      <w:proofErr w:type="spellStart"/>
      <w:r w:rsidRPr="007B26E6">
        <w:rPr>
          <w:color w:val="000000"/>
          <w:lang w:eastAsia="en-GB"/>
        </w:rPr>
        <w:t>Komenského</w:t>
      </w:r>
      <w:proofErr w:type="spellEnd"/>
      <w:r w:rsidRPr="007B26E6">
        <w:rPr>
          <w:color w:val="000000"/>
          <w:lang w:eastAsia="en-GB"/>
        </w:rPr>
        <w:t xml:space="preserve"> v </w:t>
      </w:r>
      <w:proofErr w:type="spellStart"/>
      <w:r w:rsidRPr="007B26E6">
        <w:rPr>
          <w:color w:val="000000"/>
          <w:lang w:eastAsia="en-GB"/>
        </w:rPr>
        <w:t>Bratislave</w:t>
      </w:r>
      <w:proofErr w:type="spellEnd"/>
      <w:r w:rsidRPr="007B26E6">
        <w:rPr>
          <w:color w:val="000000"/>
          <w:lang w:eastAsia="en-GB"/>
        </w:rPr>
        <w:t>.</w:t>
      </w:r>
    </w:p>
    <w:p w14:paraId="4C5DEB64" w14:textId="77777777" w:rsidR="00DE04E5" w:rsidRPr="007B26E6" w:rsidRDefault="00DE04E5" w:rsidP="00DE04E5">
      <w:pPr>
        <w:rPr>
          <w:lang w:eastAsia="en-GB"/>
        </w:rPr>
      </w:pPr>
    </w:p>
    <w:p w14:paraId="4A1C3996" w14:textId="77777777" w:rsidR="00DE04E5" w:rsidRPr="007B26E6" w:rsidRDefault="00DE04E5" w:rsidP="00DE04E5">
      <w:pPr>
        <w:jc w:val="both"/>
        <w:rPr>
          <w:lang w:eastAsia="en-GB"/>
        </w:rPr>
      </w:pPr>
      <w:proofErr w:type="spellStart"/>
      <w:r w:rsidRPr="007B26E6">
        <w:rPr>
          <w:color w:val="000000"/>
          <w:lang w:eastAsia="en-GB"/>
        </w:rPr>
        <w:t>Šefčáková</w:t>
      </w:r>
      <w:proofErr w:type="spellEnd"/>
      <w:r w:rsidRPr="007B26E6">
        <w:rPr>
          <w:color w:val="000000"/>
          <w:lang w:eastAsia="en-GB"/>
        </w:rPr>
        <w:t xml:space="preserve">, A. 2014. </w:t>
      </w:r>
      <w:proofErr w:type="spellStart"/>
      <w:r w:rsidRPr="007B26E6">
        <w:rPr>
          <w:color w:val="000000"/>
          <w:lang w:eastAsia="en-GB"/>
        </w:rPr>
        <w:t>Antropologická</w:t>
      </w:r>
      <w:proofErr w:type="spellEnd"/>
      <w:r w:rsidRPr="007B26E6">
        <w:rPr>
          <w:color w:val="000000"/>
          <w:lang w:eastAsia="en-GB"/>
        </w:rPr>
        <w:t xml:space="preserve"> </w:t>
      </w:r>
      <w:proofErr w:type="spellStart"/>
      <w:r w:rsidRPr="007B26E6">
        <w:rPr>
          <w:color w:val="000000"/>
          <w:lang w:eastAsia="en-GB"/>
        </w:rPr>
        <w:t>analýza</w:t>
      </w:r>
      <w:proofErr w:type="spellEnd"/>
      <w:r w:rsidRPr="007B26E6">
        <w:rPr>
          <w:color w:val="000000"/>
          <w:lang w:eastAsia="en-GB"/>
        </w:rPr>
        <w:t xml:space="preserve"> </w:t>
      </w:r>
      <w:proofErr w:type="spellStart"/>
      <w:r w:rsidRPr="007B26E6">
        <w:rPr>
          <w:color w:val="000000"/>
          <w:lang w:eastAsia="en-GB"/>
        </w:rPr>
        <w:t>kostrových</w:t>
      </w:r>
      <w:proofErr w:type="spellEnd"/>
      <w:r w:rsidRPr="007B26E6">
        <w:rPr>
          <w:color w:val="000000"/>
          <w:lang w:eastAsia="en-GB"/>
        </w:rPr>
        <w:t xml:space="preserve"> </w:t>
      </w:r>
      <w:proofErr w:type="spellStart"/>
      <w:r w:rsidRPr="007B26E6">
        <w:rPr>
          <w:color w:val="000000"/>
          <w:lang w:eastAsia="en-GB"/>
        </w:rPr>
        <w:t>pozostatkov</w:t>
      </w:r>
      <w:proofErr w:type="spellEnd"/>
      <w:r w:rsidRPr="007B26E6">
        <w:rPr>
          <w:color w:val="000000"/>
          <w:lang w:eastAsia="en-GB"/>
        </w:rPr>
        <w:t xml:space="preserve"> z </w:t>
      </w:r>
      <w:proofErr w:type="spellStart"/>
      <w:r w:rsidRPr="007B26E6">
        <w:rPr>
          <w:color w:val="000000"/>
          <w:lang w:eastAsia="en-GB"/>
        </w:rPr>
        <w:t>hrobu</w:t>
      </w:r>
      <w:proofErr w:type="spellEnd"/>
      <w:r w:rsidRPr="007B26E6">
        <w:rPr>
          <w:color w:val="000000"/>
          <w:lang w:eastAsia="en-GB"/>
        </w:rPr>
        <w:t xml:space="preserve"> 121/53 z </w:t>
      </w:r>
      <w:proofErr w:type="spellStart"/>
      <w:r w:rsidRPr="007B26E6">
        <w:rPr>
          <w:color w:val="000000"/>
          <w:lang w:eastAsia="en-GB"/>
        </w:rPr>
        <w:t>Chotína</w:t>
      </w:r>
      <w:proofErr w:type="spellEnd"/>
      <w:r w:rsidRPr="007B26E6">
        <w:rPr>
          <w:color w:val="000000"/>
          <w:lang w:eastAsia="en-GB"/>
        </w:rPr>
        <w:t xml:space="preserve">, </w:t>
      </w:r>
      <w:proofErr w:type="spellStart"/>
      <w:r w:rsidRPr="007B26E6">
        <w:rPr>
          <w:color w:val="000000"/>
          <w:lang w:eastAsia="en-GB"/>
        </w:rPr>
        <w:t>okr</w:t>
      </w:r>
      <w:proofErr w:type="spellEnd"/>
      <w:r w:rsidRPr="007B26E6">
        <w:rPr>
          <w:color w:val="000000"/>
          <w:lang w:eastAsia="en-GB"/>
        </w:rPr>
        <w:t xml:space="preserve">. </w:t>
      </w:r>
      <w:proofErr w:type="spellStart"/>
      <w:r w:rsidRPr="007B26E6">
        <w:rPr>
          <w:color w:val="000000"/>
          <w:lang w:eastAsia="en-GB"/>
        </w:rPr>
        <w:t>Komárno</w:t>
      </w:r>
      <w:proofErr w:type="spellEnd"/>
      <w:r w:rsidRPr="007B26E6">
        <w:rPr>
          <w:color w:val="000000"/>
          <w:lang w:eastAsia="en-GB"/>
        </w:rPr>
        <w:t xml:space="preserve"> (</w:t>
      </w:r>
      <w:proofErr w:type="spellStart"/>
      <w:r w:rsidRPr="007B26E6">
        <w:rPr>
          <w:color w:val="000000"/>
          <w:lang w:eastAsia="en-GB"/>
        </w:rPr>
        <w:t>vekerzugská</w:t>
      </w:r>
      <w:proofErr w:type="spellEnd"/>
      <w:r w:rsidRPr="007B26E6">
        <w:rPr>
          <w:color w:val="000000"/>
          <w:lang w:eastAsia="en-GB"/>
        </w:rPr>
        <w:t xml:space="preserve"> </w:t>
      </w:r>
      <w:proofErr w:type="spellStart"/>
      <w:r w:rsidRPr="007B26E6">
        <w:rPr>
          <w:color w:val="000000"/>
          <w:lang w:eastAsia="en-GB"/>
        </w:rPr>
        <w:t>kultúra</w:t>
      </w:r>
      <w:proofErr w:type="spellEnd"/>
      <w:r w:rsidRPr="007B26E6">
        <w:rPr>
          <w:color w:val="000000"/>
          <w:lang w:eastAsia="en-GB"/>
        </w:rPr>
        <w:t xml:space="preserve">, </w:t>
      </w:r>
      <w:proofErr w:type="spellStart"/>
      <w:r w:rsidRPr="007B26E6">
        <w:rPr>
          <w:color w:val="000000"/>
          <w:lang w:eastAsia="en-GB"/>
        </w:rPr>
        <w:t>doba</w:t>
      </w:r>
      <w:proofErr w:type="spellEnd"/>
      <w:r w:rsidRPr="007B26E6">
        <w:rPr>
          <w:color w:val="000000"/>
          <w:lang w:eastAsia="en-GB"/>
        </w:rPr>
        <w:t xml:space="preserve"> </w:t>
      </w:r>
      <w:proofErr w:type="spellStart"/>
      <w:r w:rsidRPr="007B26E6">
        <w:rPr>
          <w:color w:val="000000"/>
          <w:lang w:eastAsia="en-GB"/>
        </w:rPr>
        <w:t>halštatská</w:t>
      </w:r>
      <w:proofErr w:type="spellEnd"/>
      <w:r w:rsidRPr="007B26E6">
        <w:rPr>
          <w:color w:val="000000"/>
          <w:lang w:eastAsia="en-GB"/>
        </w:rPr>
        <w:t xml:space="preserve">), in P. </w:t>
      </w:r>
      <w:proofErr w:type="spellStart"/>
      <w:r w:rsidRPr="007B26E6">
        <w:rPr>
          <w:color w:val="000000"/>
          <w:lang w:eastAsia="en-GB"/>
        </w:rPr>
        <w:t>Kmeťová</w:t>
      </w:r>
      <w:proofErr w:type="spellEnd"/>
      <w:r w:rsidRPr="007B26E6">
        <w:rPr>
          <w:color w:val="000000"/>
          <w:lang w:eastAsia="en-GB"/>
        </w:rPr>
        <w:t xml:space="preserve">, </w:t>
      </w:r>
      <w:proofErr w:type="spellStart"/>
      <w:r w:rsidRPr="007B26E6">
        <w:rPr>
          <w:color w:val="000000"/>
          <w:lang w:eastAsia="en-GB"/>
        </w:rPr>
        <w:t>Hrob</w:t>
      </w:r>
      <w:proofErr w:type="spellEnd"/>
      <w:r w:rsidRPr="007B26E6">
        <w:rPr>
          <w:color w:val="000000"/>
          <w:lang w:eastAsia="en-GB"/>
        </w:rPr>
        <w:t xml:space="preserve"> 121/1953 z </w:t>
      </w:r>
      <w:proofErr w:type="spellStart"/>
      <w:r w:rsidRPr="007B26E6">
        <w:rPr>
          <w:color w:val="000000"/>
          <w:lang w:eastAsia="en-GB"/>
        </w:rPr>
        <w:t>pohrebiska</w:t>
      </w:r>
      <w:proofErr w:type="spellEnd"/>
      <w:r w:rsidRPr="007B26E6">
        <w:rPr>
          <w:color w:val="000000"/>
          <w:lang w:eastAsia="en-GB"/>
        </w:rPr>
        <w:t xml:space="preserve"> </w:t>
      </w:r>
      <w:proofErr w:type="spellStart"/>
      <w:r w:rsidRPr="007B26E6">
        <w:rPr>
          <w:color w:val="000000"/>
          <w:lang w:eastAsia="en-GB"/>
        </w:rPr>
        <w:t>vekerzugskej</w:t>
      </w:r>
      <w:proofErr w:type="spellEnd"/>
      <w:r w:rsidRPr="007B26E6">
        <w:rPr>
          <w:color w:val="000000"/>
          <w:lang w:eastAsia="en-GB"/>
        </w:rPr>
        <w:t xml:space="preserve"> </w:t>
      </w:r>
      <w:proofErr w:type="spellStart"/>
      <w:r w:rsidRPr="007B26E6">
        <w:rPr>
          <w:color w:val="000000"/>
          <w:lang w:eastAsia="en-GB"/>
        </w:rPr>
        <w:t>kultúry</w:t>
      </w:r>
      <w:proofErr w:type="spellEnd"/>
      <w:r w:rsidRPr="007B26E6">
        <w:rPr>
          <w:color w:val="000000"/>
          <w:lang w:eastAsia="en-GB"/>
        </w:rPr>
        <w:t xml:space="preserve"> v </w:t>
      </w:r>
      <w:proofErr w:type="spellStart"/>
      <w:r w:rsidRPr="007B26E6">
        <w:rPr>
          <w:color w:val="000000"/>
          <w:lang w:eastAsia="en-GB"/>
        </w:rPr>
        <w:t>Chotíne</w:t>
      </w:r>
      <w:proofErr w:type="spellEnd"/>
      <w:r w:rsidRPr="007B26E6">
        <w:rPr>
          <w:color w:val="000000"/>
          <w:lang w:eastAsia="en-GB"/>
        </w:rPr>
        <w:t xml:space="preserve"> IA </w:t>
      </w:r>
      <w:proofErr w:type="spellStart"/>
      <w:r w:rsidRPr="007B26E6">
        <w:rPr>
          <w:color w:val="000000"/>
          <w:lang w:eastAsia="en-GB"/>
        </w:rPr>
        <w:t>na</w:t>
      </w:r>
      <w:proofErr w:type="spellEnd"/>
      <w:r w:rsidRPr="007B26E6">
        <w:rPr>
          <w:color w:val="000000"/>
          <w:lang w:eastAsia="en-GB"/>
        </w:rPr>
        <w:t xml:space="preserve"> </w:t>
      </w:r>
      <w:proofErr w:type="spellStart"/>
      <w:r w:rsidRPr="007B26E6">
        <w:rPr>
          <w:color w:val="000000"/>
          <w:lang w:eastAsia="en-GB"/>
        </w:rPr>
        <w:t>juhozápadnom</w:t>
      </w:r>
      <w:proofErr w:type="spellEnd"/>
      <w:r w:rsidRPr="007B26E6">
        <w:rPr>
          <w:color w:val="000000"/>
          <w:lang w:eastAsia="en-GB"/>
        </w:rPr>
        <w:t xml:space="preserve"> </w:t>
      </w:r>
      <w:proofErr w:type="spellStart"/>
      <w:r w:rsidRPr="007B26E6">
        <w:rPr>
          <w:color w:val="000000"/>
          <w:lang w:eastAsia="en-GB"/>
        </w:rPr>
        <w:t>Slovensku</w:t>
      </w:r>
      <w:proofErr w:type="spellEnd"/>
      <w:r w:rsidRPr="007B26E6">
        <w:rPr>
          <w:color w:val="000000"/>
          <w:lang w:eastAsia="en-GB"/>
        </w:rPr>
        <w:t xml:space="preserve">: </w:t>
      </w:r>
      <w:proofErr w:type="spellStart"/>
      <w:r w:rsidRPr="007B26E6">
        <w:rPr>
          <w:color w:val="000000"/>
          <w:lang w:eastAsia="en-GB"/>
        </w:rPr>
        <w:t>doklad</w:t>
      </w:r>
      <w:proofErr w:type="spellEnd"/>
      <w:r w:rsidRPr="007B26E6">
        <w:rPr>
          <w:color w:val="000000"/>
          <w:lang w:eastAsia="en-GB"/>
        </w:rPr>
        <w:t xml:space="preserve"> </w:t>
      </w:r>
      <w:proofErr w:type="spellStart"/>
      <w:r w:rsidRPr="007B26E6">
        <w:rPr>
          <w:color w:val="000000"/>
          <w:lang w:eastAsia="en-GB"/>
        </w:rPr>
        <w:t>rituálnej</w:t>
      </w:r>
      <w:proofErr w:type="spellEnd"/>
      <w:r w:rsidRPr="007B26E6">
        <w:rPr>
          <w:color w:val="000000"/>
          <w:lang w:eastAsia="en-GB"/>
        </w:rPr>
        <w:t xml:space="preserve"> </w:t>
      </w:r>
      <w:proofErr w:type="spellStart"/>
      <w:r w:rsidRPr="007B26E6">
        <w:rPr>
          <w:color w:val="000000"/>
          <w:lang w:eastAsia="en-GB"/>
        </w:rPr>
        <w:t>obety</w:t>
      </w:r>
      <w:proofErr w:type="spellEnd"/>
      <w:r w:rsidRPr="007B26E6">
        <w:rPr>
          <w:color w:val="000000"/>
          <w:lang w:eastAsia="en-GB"/>
        </w:rPr>
        <w:t xml:space="preserve"> </w:t>
      </w:r>
      <w:proofErr w:type="spellStart"/>
      <w:r w:rsidRPr="007B26E6">
        <w:rPr>
          <w:color w:val="000000"/>
          <w:lang w:eastAsia="en-GB"/>
        </w:rPr>
        <w:t>človeka</w:t>
      </w:r>
      <w:proofErr w:type="spellEnd"/>
      <w:r w:rsidRPr="007B26E6">
        <w:rPr>
          <w:color w:val="000000"/>
          <w:lang w:eastAsia="en-GB"/>
        </w:rPr>
        <w:t xml:space="preserve"> a </w:t>
      </w:r>
      <w:proofErr w:type="spellStart"/>
      <w:r w:rsidRPr="007B26E6">
        <w:rPr>
          <w:color w:val="000000"/>
          <w:lang w:eastAsia="en-GB"/>
        </w:rPr>
        <w:t>koňa</w:t>
      </w:r>
      <w:proofErr w:type="spellEnd"/>
      <w:r w:rsidRPr="007B26E6">
        <w:rPr>
          <w:color w:val="000000"/>
          <w:lang w:eastAsia="en-GB"/>
        </w:rPr>
        <w:t xml:space="preserve"> v </w:t>
      </w:r>
      <w:proofErr w:type="spellStart"/>
      <w:r w:rsidRPr="007B26E6">
        <w:rPr>
          <w:color w:val="000000"/>
          <w:lang w:eastAsia="en-GB"/>
        </w:rPr>
        <w:t>staršej</w:t>
      </w:r>
      <w:proofErr w:type="spellEnd"/>
      <w:r w:rsidRPr="007B26E6">
        <w:rPr>
          <w:color w:val="000000"/>
          <w:lang w:eastAsia="en-GB"/>
        </w:rPr>
        <w:t xml:space="preserve"> </w:t>
      </w:r>
      <w:proofErr w:type="spellStart"/>
      <w:r w:rsidRPr="007B26E6">
        <w:rPr>
          <w:color w:val="000000"/>
          <w:lang w:eastAsia="en-GB"/>
        </w:rPr>
        <w:t>dobe</w:t>
      </w:r>
      <w:proofErr w:type="spellEnd"/>
      <w:r w:rsidRPr="007B26E6">
        <w:rPr>
          <w:color w:val="000000"/>
          <w:lang w:eastAsia="en-GB"/>
        </w:rPr>
        <w:t xml:space="preserve"> </w:t>
      </w:r>
      <w:proofErr w:type="spellStart"/>
      <w:r w:rsidRPr="007B26E6">
        <w:rPr>
          <w:color w:val="000000"/>
          <w:lang w:eastAsia="en-GB"/>
        </w:rPr>
        <w:t>železnej</w:t>
      </w:r>
      <w:proofErr w:type="spellEnd"/>
      <w:r w:rsidRPr="007B26E6">
        <w:rPr>
          <w:color w:val="000000"/>
          <w:lang w:eastAsia="en-GB"/>
        </w:rPr>
        <w:t xml:space="preserve">? (S </w:t>
      </w:r>
      <w:proofErr w:type="spellStart"/>
      <w:r w:rsidRPr="007B26E6">
        <w:rPr>
          <w:color w:val="000000"/>
          <w:lang w:eastAsia="en-GB"/>
        </w:rPr>
        <w:t>antropologickým</w:t>
      </w:r>
      <w:proofErr w:type="spellEnd"/>
      <w:r w:rsidRPr="007B26E6">
        <w:rPr>
          <w:color w:val="000000"/>
          <w:lang w:eastAsia="en-GB"/>
        </w:rPr>
        <w:t xml:space="preserve"> </w:t>
      </w:r>
      <w:proofErr w:type="spellStart"/>
      <w:r w:rsidRPr="007B26E6">
        <w:rPr>
          <w:color w:val="000000"/>
          <w:lang w:eastAsia="en-GB"/>
        </w:rPr>
        <w:t>posudkom</w:t>
      </w:r>
      <w:proofErr w:type="spellEnd"/>
      <w:r w:rsidRPr="007B26E6">
        <w:rPr>
          <w:color w:val="000000"/>
          <w:lang w:eastAsia="en-GB"/>
        </w:rPr>
        <w:t xml:space="preserve"> A. </w:t>
      </w:r>
      <w:proofErr w:type="spellStart"/>
      <w:r w:rsidRPr="007B26E6">
        <w:rPr>
          <w:color w:val="000000"/>
          <w:lang w:eastAsia="en-GB"/>
        </w:rPr>
        <w:t>Šefčákovej</w:t>
      </w:r>
      <w:proofErr w:type="spellEnd"/>
      <w:r w:rsidRPr="007B26E6">
        <w:rPr>
          <w:color w:val="000000"/>
          <w:lang w:eastAsia="en-GB"/>
        </w:rPr>
        <w:t xml:space="preserve">). </w:t>
      </w:r>
      <w:r w:rsidRPr="007B26E6">
        <w:rPr>
          <w:i/>
          <w:iCs/>
          <w:color w:val="000000"/>
          <w:lang w:eastAsia="en-GB"/>
        </w:rPr>
        <w:t xml:space="preserve">Studia </w:t>
      </w:r>
      <w:proofErr w:type="spellStart"/>
      <w:r w:rsidRPr="007B26E6">
        <w:rPr>
          <w:i/>
          <w:iCs/>
          <w:color w:val="000000"/>
          <w:lang w:eastAsia="en-GB"/>
        </w:rPr>
        <w:t>archaelogica</w:t>
      </w:r>
      <w:proofErr w:type="spellEnd"/>
      <w:r w:rsidRPr="007B26E6">
        <w:rPr>
          <w:i/>
          <w:iCs/>
          <w:color w:val="000000"/>
          <w:lang w:eastAsia="en-GB"/>
        </w:rPr>
        <w:t xml:space="preserve"> </w:t>
      </w:r>
      <w:proofErr w:type="spellStart"/>
      <w:r w:rsidRPr="007B26E6">
        <w:rPr>
          <w:i/>
          <w:iCs/>
          <w:color w:val="000000"/>
          <w:lang w:eastAsia="en-GB"/>
        </w:rPr>
        <w:t>Brunenzia</w:t>
      </w:r>
      <w:proofErr w:type="spellEnd"/>
      <w:r w:rsidRPr="007B26E6">
        <w:rPr>
          <w:color w:val="000000"/>
          <w:lang w:eastAsia="en-GB"/>
        </w:rPr>
        <w:t xml:space="preserve"> 19(2): 57–84 (74–9).</w:t>
      </w:r>
    </w:p>
    <w:p w14:paraId="37DA1CAA" w14:textId="77777777" w:rsidR="00DE04E5" w:rsidRPr="007B26E6" w:rsidRDefault="00DE04E5" w:rsidP="00DE04E5">
      <w:pPr>
        <w:jc w:val="both"/>
        <w:rPr>
          <w:lang w:eastAsia="en-GB"/>
        </w:rPr>
      </w:pPr>
      <w:r w:rsidRPr="007B26E6">
        <w:rPr>
          <w:lang w:eastAsia="en-GB"/>
        </w:rPr>
        <w:t> </w:t>
      </w:r>
    </w:p>
    <w:p w14:paraId="458A722F" w14:textId="77777777" w:rsidR="00DE04E5" w:rsidRPr="007B26E6" w:rsidRDefault="00DE04E5" w:rsidP="00DE04E5">
      <w:pPr>
        <w:jc w:val="both"/>
        <w:rPr>
          <w:lang w:eastAsia="en-GB"/>
        </w:rPr>
      </w:pPr>
      <w:r w:rsidRPr="007B26E6">
        <w:rPr>
          <w:b/>
          <w:bCs/>
          <w:color w:val="000000"/>
          <w:lang w:eastAsia="en-GB"/>
        </w:rPr>
        <w:t>SLOVENIA</w:t>
      </w:r>
    </w:p>
    <w:p w14:paraId="6B4B5967" w14:textId="77777777" w:rsidR="00DE04E5" w:rsidRPr="007B26E6" w:rsidRDefault="00DE04E5" w:rsidP="00DE04E5">
      <w:pPr>
        <w:jc w:val="both"/>
        <w:rPr>
          <w:lang w:eastAsia="en-GB"/>
        </w:rPr>
      </w:pPr>
      <w:proofErr w:type="spellStart"/>
      <w:r w:rsidRPr="007B26E6">
        <w:rPr>
          <w:b/>
          <w:bCs/>
          <w:color w:val="000000"/>
          <w:lang w:eastAsia="en-GB"/>
        </w:rPr>
        <w:t>Grofove</w:t>
      </w:r>
      <w:proofErr w:type="spellEnd"/>
      <w:r w:rsidRPr="007B26E6">
        <w:rPr>
          <w:b/>
          <w:bCs/>
          <w:color w:val="000000"/>
          <w:lang w:eastAsia="en-GB"/>
        </w:rPr>
        <w:t xml:space="preserve"> </w:t>
      </w:r>
      <w:proofErr w:type="spellStart"/>
      <w:r w:rsidRPr="007B26E6">
        <w:rPr>
          <w:b/>
          <w:bCs/>
          <w:color w:val="000000"/>
          <w:lang w:eastAsia="en-GB"/>
        </w:rPr>
        <w:t>njive</w:t>
      </w:r>
      <w:proofErr w:type="spellEnd"/>
      <w:r w:rsidRPr="007B26E6">
        <w:rPr>
          <w:b/>
          <w:bCs/>
          <w:color w:val="000000"/>
          <w:lang w:eastAsia="en-GB"/>
        </w:rPr>
        <w:t>, Slovenia</w:t>
      </w:r>
    </w:p>
    <w:p w14:paraId="44B1A693" w14:textId="77777777" w:rsidR="00DE04E5" w:rsidRPr="007B26E6" w:rsidRDefault="00DE04E5" w:rsidP="00DE04E5">
      <w:pPr>
        <w:jc w:val="both"/>
        <w:rPr>
          <w:lang w:eastAsia="en-GB"/>
        </w:rPr>
      </w:pPr>
      <w:r w:rsidRPr="007B26E6">
        <w:rPr>
          <w:color w:val="000000"/>
          <w:lang w:eastAsia="en-GB"/>
        </w:rPr>
        <w:t xml:space="preserve">The site of </w:t>
      </w:r>
      <w:proofErr w:type="spellStart"/>
      <w:r w:rsidRPr="007B26E6">
        <w:rPr>
          <w:color w:val="000000"/>
          <w:lang w:eastAsia="en-GB"/>
        </w:rPr>
        <w:t>Grofove</w:t>
      </w:r>
      <w:proofErr w:type="spellEnd"/>
      <w:r w:rsidRPr="007B26E6">
        <w:rPr>
          <w:color w:val="000000"/>
          <w:lang w:eastAsia="en-GB"/>
        </w:rPr>
        <w:t xml:space="preserve"> </w:t>
      </w:r>
      <w:proofErr w:type="spellStart"/>
      <w:r w:rsidRPr="007B26E6">
        <w:rPr>
          <w:color w:val="000000"/>
          <w:lang w:eastAsia="en-GB"/>
        </w:rPr>
        <w:t>njive</w:t>
      </w:r>
      <w:proofErr w:type="spellEnd"/>
      <w:r w:rsidRPr="007B26E6">
        <w:rPr>
          <w:color w:val="000000"/>
          <w:lang w:eastAsia="en-GB"/>
        </w:rPr>
        <w:t xml:space="preserve">, near </w:t>
      </w:r>
      <w:proofErr w:type="spellStart"/>
      <w:r w:rsidRPr="007B26E6">
        <w:rPr>
          <w:color w:val="000000"/>
          <w:lang w:eastAsia="en-GB"/>
        </w:rPr>
        <w:t>Drnovo</w:t>
      </w:r>
      <w:proofErr w:type="spellEnd"/>
      <w:r w:rsidRPr="007B26E6">
        <w:rPr>
          <w:color w:val="000000"/>
          <w:lang w:eastAsia="en-GB"/>
        </w:rPr>
        <w:t>, consisted of a burial mound and a possible unenclosed settlement from the later phase of the Early Iron Age (</w:t>
      </w:r>
      <w:proofErr w:type="gramStart"/>
      <w:r w:rsidRPr="007B26E6">
        <w:rPr>
          <w:color w:val="000000"/>
          <w:lang w:eastAsia="en-GB"/>
        </w:rPr>
        <w:t>i.e.</w:t>
      </w:r>
      <w:proofErr w:type="gramEnd"/>
      <w:r w:rsidRPr="007B26E6">
        <w:rPr>
          <w:color w:val="000000"/>
          <w:lang w:eastAsia="en-GB"/>
        </w:rPr>
        <w:t xml:space="preserve"> Late Hallstatt period). The site lies in the middle of the relatively broad plain of the Krka and Sava Rivers, close to the edge of the major Urnfield period settlement of </w:t>
      </w:r>
      <w:proofErr w:type="spellStart"/>
      <w:r w:rsidRPr="007B26E6">
        <w:rPr>
          <w:color w:val="000000"/>
          <w:lang w:eastAsia="en-GB"/>
        </w:rPr>
        <w:t>Velike</w:t>
      </w:r>
      <w:proofErr w:type="spellEnd"/>
      <w:r w:rsidRPr="007B26E6">
        <w:rPr>
          <w:color w:val="000000"/>
          <w:lang w:eastAsia="en-GB"/>
        </w:rPr>
        <w:t xml:space="preserve"> </w:t>
      </w:r>
      <w:proofErr w:type="spellStart"/>
      <w:r w:rsidRPr="007B26E6">
        <w:rPr>
          <w:color w:val="000000"/>
          <w:lang w:eastAsia="en-GB"/>
        </w:rPr>
        <w:t>njive</w:t>
      </w:r>
      <w:proofErr w:type="spellEnd"/>
      <w:r w:rsidRPr="007B26E6">
        <w:rPr>
          <w:color w:val="000000"/>
          <w:lang w:eastAsia="en-GB"/>
        </w:rPr>
        <w:t xml:space="preserve"> and in direct line of sight to the central hillfort of </w:t>
      </w:r>
      <w:proofErr w:type="spellStart"/>
      <w:r w:rsidRPr="007B26E6">
        <w:rPr>
          <w:color w:val="000000"/>
          <w:lang w:eastAsia="en-GB"/>
        </w:rPr>
        <w:t>Libna</w:t>
      </w:r>
      <w:proofErr w:type="spellEnd"/>
      <w:r w:rsidRPr="007B26E6">
        <w:rPr>
          <w:color w:val="000000"/>
          <w:lang w:eastAsia="en-GB"/>
        </w:rPr>
        <w:t>, located on the hills to the north-east (</w:t>
      </w:r>
      <w:proofErr w:type="spellStart"/>
      <w:r w:rsidRPr="007B26E6">
        <w:rPr>
          <w:color w:val="000000"/>
          <w:lang w:eastAsia="en-GB"/>
        </w:rPr>
        <w:t>Pavlovič</w:t>
      </w:r>
      <w:proofErr w:type="spellEnd"/>
      <w:r w:rsidRPr="007B26E6">
        <w:rPr>
          <w:color w:val="000000"/>
          <w:lang w:eastAsia="en-GB"/>
        </w:rPr>
        <w:t xml:space="preserve"> 2014). Both sites belong to the Early Iron Age Dolenjska group, which extends over south-eastern Slovenia and northern Croatia.</w:t>
      </w:r>
    </w:p>
    <w:p w14:paraId="6E502D71" w14:textId="77777777" w:rsidR="00DE04E5" w:rsidRPr="007B26E6" w:rsidRDefault="00DE04E5" w:rsidP="00DE04E5">
      <w:pPr>
        <w:rPr>
          <w:lang w:eastAsia="en-GB"/>
        </w:rPr>
      </w:pPr>
    </w:p>
    <w:p w14:paraId="14EC324D" w14:textId="77777777" w:rsidR="00DE04E5" w:rsidRPr="007B26E6" w:rsidRDefault="00DE04E5" w:rsidP="00DE04E5">
      <w:pPr>
        <w:jc w:val="both"/>
        <w:rPr>
          <w:lang w:eastAsia="en-GB"/>
        </w:rPr>
      </w:pPr>
      <w:r w:rsidRPr="007B26E6">
        <w:rPr>
          <w:color w:val="000000"/>
          <w:lang w:eastAsia="en-GB"/>
        </w:rPr>
        <w:t xml:space="preserve">The burial mound, which was surrounded by a shallow ring ditch, contained four preserved graves (1–4) containing five inhumation burials and a further grave which had been almost </w:t>
      </w:r>
      <w:proofErr w:type="gramStart"/>
      <w:r w:rsidRPr="007B26E6">
        <w:rPr>
          <w:color w:val="000000"/>
          <w:lang w:eastAsia="en-GB"/>
        </w:rPr>
        <w:t>completely destroyed</w:t>
      </w:r>
      <w:proofErr w:type="gramEnd"/>
      <w:r w:rsidRPr="007B26E6">
        <w:rPr>
          <w:color w:val="000000"/>
          <w:lang w:eastAsia="en-GB"/>
        </w:rPr>
        <w:t xml:space="preserve"> by later activity. Grave 3 had also been damaged by the subsequent construction of Grave 2. The graves can all be dated, primarily </w:t>
      </w:r>
      <w:proofErr w:type="gramStart"/>
      <w:r w:rsidRPr="007B26E6">
        <w:rPr>
          <w:color w:val="000000"/>
          <w:lang w:eastAsia="en-GB"/>
        </w:rPr>
        <w:t>on the basis of</w:t>
      </w:r>
      <w:proofErr w:type="gramEnd"/>
      <w:r w:rsidRPr="007B26E6">
        <w:rPr>
          <w:color w:val="000000"/>
          <w:lang w:eastAsia="en-GB"/>
        </w:rPr>
        <w:t xml:space="preserve"> bronze grave goods, to the </w:t>
      </w:r>
      <w:proofErr w:type="spellStart"/>
      <w:r w:rsidRPr="007B26E6">
        <w:rPr>
          <w:color w:val="000000"/>
          <w:lang w:eastAsia="en-GB"/>
        </w:rPr>
        <w:t>Certosa</w:t>
      </w:r>
      <w:proofErr w:type="spellEnd"/>
      <w:r w:rsidRPr="007B26E6">
        <w:rPr>
          <w:color w:val="000000"/>
          <w:lang w:eastAsia="en-GB"/>
        </w:rPr>
        <w:t xml:space="preserve"> horizon of the Dolenjska Early Iron Age group (second half of the sixth and first half of the fifth century BCE).</w:t>
      </w:r>
    </w:p>
    <w:p w14:paraId="44527D54" w14:textId="77777777" w:rsidR="00DE04E5" w:rsidRPr="007B26E6" w:rsidRDefault="00DE04E5" w:rsidP="00DE04E5">
      <w:pPr>
        <w:rPr>
          <w:lang w:eastAsia="en-GB"/>
        </w:rPr>
      </w:pPr>
    </w:p>
    <w:p w14:paraId="2B9ED2B0" w14:textId="450CDC09" w:rsidR="00DE04E5" w:rsidRPr="007B26E6" w:rsidRDefault="00DE04E5" w:rsidP="00DE04E5">
      <w:pPr>
        <w:jc w:val="both"/>
        <w:rPr>
          <w:lang w:eastAsia="en-GB"/>
        </w:rPr>
      </w:pPr>
      <w:r w:rsidRPr="007B26E6">
        <w:rPr>
          <w:color w:val="000000"/>
          <w:lang w:eastAsia="en-GB"/>
        </w:rPr>
        <w:t xml:space="preserve">Petrous bones from each of the two individuals in Grave 1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 eastern skeleton (PN 279) yielded </w:t>
      </w:r>
      <w:r w:rsidRPr="0000447F">
        <w:rPr>
          <w:color w:val="000000"/>
          <w:lang w:eastAsia="en-GB"/>
        </w:rPr>
        <w:t>sample I5689 (male), dating to</w:t>
      </w:r>
      <w:r w:rsidRPr="0000447F">
        <w:rPr>
          <w:color w:val="000000"/>
          <w:sz w:val="23"/>
          <w:szCs w:val="23"/>
          <w:lang w:eastAsia="en-GB"/>
        </w:rPr>
        <w:t xml:space="preserve"> 2450±20 BP (KIA-</w:t>
      </w:r>
      <w:r w:rsidRPr="0000447F">
        <w:rPr>
          <w:color w:val="000000"/>
          <w:sz w:val="23"/>
          <w:szCs w:val="23"/>
          <w:lang w:eastAsia="en-GB"/>
        </w:rPr>
        <w:lastRenderedPageBreak/>
        <w:t>37316; 750</w:t>
      </w:r>
      <w:r w:rsidRPr="0000447F">
        <w:rPr>
          <w:color w:val="000000"/>
          <w:lang w:eastAsia="en-GB"/>
        </w:rPr>
        <w:t>–</w:t>
      </w:r>
      <w:r w:rsidRPr="0000447F">
        <w:rPr>
          <w:color w:val="000000"/>
          <w:sz w:val="23"/>
          <w:szCs w:val="23"/>
          <w:lang w:eastAsia="en-GB"/>
        </w:rPr>
        <w:t>415 cal BCE);</w:t>
      </w:r>
      <w:r w:rsidRPr="0000447F">
        <w:rPr>
          <w:color w:val="000000"/>
          <w:lang w:eastAsia="en-GB"/>
        </w:rPr>
        <w:t xml:space="preserve"> while the western skeleton (PN 272) yielded sample I5690 (male), dating to </w:t>
      </w:r>
      <w:r w:rsidRPr="0000447F">
        <w:rPr>
          <w:color w:val="000000"/>
          <w:sz w:val="23"/>
          <w:szCs w:val="23"/>
          <w:lang w:eastAsia="en-GB"/>
        </w:rPr>
        <w:t>2470±25 BP (KIA-37315; 763</w:t>
      </w:r>
      <w:r w:rsidRPr="0000447F">
        <w:rPr>
          <w:color w:val="000000"/>
          <w:lang w:eastAsia="en-GB"/>
        </w:rPr>
        <w:t>–</w:t>
      </w:r>
      <w:r w:rsidRPr="0000447F">
        <w:rPr>
          <w:color w:val="000000"/>
          <w:sz w:val="23"/>
          <w:szCs w:val="23"/>
          <w:lang w:eastAsia="en-GB"/>
        </w:rPr>
        <w:t>425 cal BCE</w:t>
      </w:r>
      <w:r w:rsidRPr="0000447F">
        <w:rPr>
          <w:color w:val="000000"/>
          <w:lang w:eastAsia="en-GB"/>
        </w:rPr>
        <w:t>). A tooth from the individual in Grave 2 (PN 437) yielded sample I22937 (female),</w:t>
      </w:r>
      <w:r w:rsidRPr="0000447F">
        <w:rPr>
          <w:color w:val="000000"/>
          <w:sz w:val="23"/>
          <w:szCs w:val="23"/>
          <w:lang w:eastAsia="en-GB"/>
        </w:rPr>
        <w:t xml:space="preserve"> dating</w:t>
      </w:r>
      <w:r w:rsidRPr="007B26E6">
        <w:rPr>
          <w:color w:val="000000"/>
          <w:sz w:val="23"/>
          <w:szCs w:val="23"/>
          <w:lang w:eastAsia="en-GB"/>
        </w:rPr>
        <w:t xml:space="preserve"> to 2410±25 BP (KIA-37317; 729</w:t>
      </w:r>
      <w:r w:rsidRPr="007B26E6">
        <w:rPr>
          <w:color w:val="000000"/>
          <w:lang w:eastAsia="en-GB"/>
        </w:rPr>
        <w:t>–</w:t>
      </w:r>
      <w:r w:rsidRPr="007B26E6">
        <w:rPr>
          <w:color w:val="000000"/>
          <w:sz w:val="23"/>
          <w:szCs w:val="23"/>
          <w:lang w:eastAsia="en-GB"/>
        </w:rPr>
        <w:t>402 cal BCE</w:t>
      </w:r>
      <w:r w:rsidRPr="007B26E6">
        <w:rPr>
          <w:color w:val="000000"/>
          <w:lang w:eastAsia="en-GB"/>
        </w:rPr>
        <w:t>).</w:t>
      </w:r>
    </w:p>
    <w:p w14:paraId="0705753F" w14:textId="77777777" w:rsidR="00DE04E5" w:rsidRPr="007B26E6" w:rsidRDefault="00DE04E5" w:rsidP="00DE04E5">
      <w:pPr>
        <w:rPr>
          <w:lang w:eastAsia="en-GB"/>
        </w:rPr>
      </w:pPr>
    </w:p>
    <w:p w14:paraId="776F940D"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Posavski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Brežice</w:t>
      </w:r>
      <w:proofErr w:type="spellEnd"/>
    </w:p>
    <w:p w14:paraId="0E8FB056" w14:textId="77777777" w:rsidR="00DE04E5" w:rsidRPr="007B26E6" w:rsidRDefault="00DE04E5" w:rsidP="00DE04E5">
      <w:pPr>
        <w:jc w:val="both"/>
        <w:rPr>
          <w:lang w:eastAsia="en-GB"/>
        </w:rPr>
      </w:pPr>
      <w:r w:rsidRPr="007B26E6">
        <w:rPr>
          <w:color w:val="000000"/>
          <w:lang w:eastAsia="en-GB"/>
        </w:rPr>
        <w:t xml:space="preserve">Author of entry: Matija </w:t>
      </w:r>
      <w:proofErr w:type="spellStart"/>
      <w:r w:rsidRPr="007B26E6">
        <w:rPr>
          <w:color w:val="000000"/>
          <w:lang w:eastAsia="en-GB"/>
        </w:rPr>
        <w:t>Črešnar</w:t>
      </w:r>
      <w:proofErr w:type="spellEnd"/>
      <w:r w:rsidRPr="007B26E6">
        <w:rPr>
          <w:color w:val="000000"/>
          <w:lang w:eastAsia="en-GB"/>
        </w:rPr>
        <w:t xml:space="preserve">, Philip Mason and Ian </w:t>
      </w:r>
      <w:proofErr w:type="spellStart"/>
      <w:r w:rsidRPr="007B26E6">
        <w:rPr>
          <w:color w:val="000000"/>
          <w:lang w:eastAsia="en-GB"/>
        </w:rPr>
        <w:t>Armit</w:t>
      </w:r>
      <w:proofErr w:type="spellEnd"/>
    </w:p>
    <w:p w14:paraId="396C7F3A" w14:textId="77777777" w:rsidR="00DE04E5" w:rsidRPr="007B26E6" w:rsidRDefault="00DE04E5" w:rsidP="00DE04E5">
      <w:pPr>
        <w:jc w:val="both"/>
        <w:rPr>
          <w:lang w:eastAsia="en-GB"/>
        </w:rPr>
      </w:pPr>
      <w:r w:rsidRPr="007B26E6">
        <w:rPr>
          <w:color w:val="000000"/>
          <w:lang w:eastAsia="en-GB"/>
        </w:rPr>
        <w:t xml:space="preserve">Reference: </w:t>
      </w:r>
      <w:proofErr w:type="spellStart"/>
      <w:r w:rsidRPr="007B26E6">
        <w:rPr>
          <w:color w:val="000000"/>
          <w:lang w:eastAsia="en-GB"/>
        </w:rPr>
        <w:t>Pavlovič</w:t>
      </w:r>
      <w:proofErr w:type="spellEnd"/>
      <w:r w:rsidRPr="007B26E6">
        <w:rPr>
          <w:color w:val="000000"/>
          <w:lang w:eastAsia="en-GB"/>
        </w:rPr>
        <w:t xml:space="preserve">, D. 2014. </w:t>
      </w:r>
      <w:proofErr w:type="spellStart"/>
      <w:r w:rsidRPr="007B26E6">
        <w:rPr>
          <w:color w:val="000000"/>
          <w:lang w:eastAsia="en-GB"/>
        </w:rPr>
        <w:t>Drnovo</w:t>
      </w:r>
      <w:proofErr w:type="spellEnd"/>
      <w:r w:rsidRPr="007B26E6">
        <w:rPr>
          <w:color w:val="000000"/>
          <w:lang w:eastAsia="en-GB"/>
        </w:rPr>
        <w:t xml:space="preserve">, in B. </w:t>
      </w:r>
      <w:proofErr w:type="spellStart"/>
      <w:r w:rsidRPr="007B26E6">
        <w:rPr>
          <w:color w:val="000000"/>
          <w:lang w:eastAsia="en-GB"/>
        </w:rPr>
        <w:t>Teržan</w:t>
      </w:r>
      <w:proofErr w:type="spellEnd"/>
      <w:r w:rsidRPr="007B26E6">
        <w:rPr>
          <w:color w:val="000000"/>
          <w:lang w:eastAsia="en-GB"/>
        </w:rPr>
        <w:t xml:space="preserve"> and M. </w:t>
      </w:r>
      <w:proofErr w:type="spellStart"/>
      <w:r w:rsidRPr="007B26E6">
        <w:rPr>
          <w:color w:val="000000"/>
          <w:lang w:eastAsia="en-GB"/>
        </w:rPr>
        <w:t>Črešnar</w:t>
      </w:r>
      <w:proofErr w:type="spellEnd"/>
      <w:r w:rsidRPr="007B26E6">
        <w:rPr>
          <w:color w:val="000000"/>
          <w:lang w:eastAsia="en-GB"/>
        </w:rPr>
        <w:t xml:space="preserve"> (eds.), </w:t>
      </w:r>
      <w:r w:rsidRPr="007B26E6">
        <w:rPr>
          <w:i/>
          <w:iCs/>
          <w:color w:val="000000"/>
          <w:lang w:eastAsia="en-GB"/>
        </w:rPr>
        <w:t>Absolute Dating of the Bronze and Iron Ages in Slovenia</w:t>
      </w:r>
      <w:r w:rsidRPr="007B26E6">
        <w:rPr>
          <w:color w:val="000000"/>
          <w:lang w:eastAsia="en-GB"/>
        </w:rPr>
        <w:t xml:space="preserve">, 491–504. Ljubljana: </w:t>
      </w:r>
      <w:proofErr w:type="spellStart"/>
      <w:r w:rsidRPr="007B26E6">
        <w:rPr>
          <w:color w:val="000000"/>
          <w:lang w:eastAsia="en-GB"/>
        </w:rPr>
        <w:t>Univerza</w:t>
      </w:r>
      <w:proofErr w:type="spellEnd"/>
      <w:r w:rsidRPr="007B26E6">
        <w:rPr>
          <w:color w:val="000000"/>
          <w:lang w:eastAsia="en-GB"/>
        </w:rPr>
        <w:t xml:space="preserve"> v </w:t>
      </w:r>
      <w:proofErr w:type="spellStart"/>
      <w:r w:rsidRPr="007B26E6">
        <w:rPr>
          <w:color w:val="000000"/>
          <w:lang w:eastAsia="en-GB"/>
        </w:rPr>
        <w:t>Ljubjani</w:t>
      </w:r>
      <w:proofErr w:type="spellEnd"/>
      <w:r w:rsidRPr="007B26E6">
        <w:rPr>
          <w:color w:val="000000"/>
          <w:lang w:eastAsia="en-GB"/>
        </w:rPr>
        <w:t>/</w:t>
      </w:r>
      <w:proofErr w:type="spellStart"/>
      <w:r w:rsidRPr="007B26E6">
        <w:rPr>
          <w:color w:val="000000"/>
          <w:lang w:eastAsia="en-GB"/>
        </w:rPr>
        <w:t>Narodni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Slovenije</w:t>
      </w:r>
      <w:proofErr w:type="spellEnd"/>
      <w:r w:rsidRPr="007B26E6">
        <w:rPr>
          <w:color w:val="000000"/>
          <w:lang w:eastAsia="en-GB"/>
        </w:rPr>
        <w:t xml:space="preserve"> </w:t>
      </w:r>
      <w:proofErr w:type="spellStart"/>
      <w:r w:rsidRPr="007B26E6">
        <w:rPr>
          <w:color w:val="000000"/>
          <w:lang w:eastAsia="en-GB"/>
        </w:rPr>
        <w:t>Catalogi</w:t>
      </w:r>
      <w:proofErr w:type="spellEnd"/>
      <w:r w:rsidRPr="007B26E6">
        <w:rPr>
          <w:color w:val="000000"/>
          <w:lang w:eastAsia="en-GB"/>
        </w:rPr>
        <w:t xml:space="preserve"> et </w:t>
      </w:r>
      <w:proofErr w:type="spellStart"/>
      <w:r w:rsidRPr="007B26E6">
        <w:rPr>
          <w:color w:val="000000"/>
          <w:lang w:eastAsia="en-GB"/>
        </w:rPr>
        <w:t>Monographiae</w:t>
      </w:r>
      <w:proofErr w:type="spellEnd"/>
      <w:r w:rsidRPr="007B26E6">
        <w:rPr>
          <w:color w:val="000000"/>
          <w:lang w:eastAsia="en-GB"/>
        </w:rPr>
        <w:t xml:space="preserve"> 40.</w:t>
      </w:r>
    </w:p>
    <w:p w14:paraId="12599F74" w14:textId="77777777" w:rsidR="00DE04E5" w:rsidRPr="007B26E6" w:rsidRDefault="00DE04E5" w:rsidP="00DE04E5">
      <w:pPr>
        <w:rPr>
          <w:lang w:eastAsia="en-GB"/>
        </w:rPr>
      </w:pPr>
    </w:p>
    <w:p w14:paraId="1346CE48" w14:textId="77777777" w:rsidR="00DE04E5" w:rsidRPr="007B26E6" w:rsidRDefault="00DE04E5" w:rsidP="00DE04E5">
      <w:pPr>
        <w:jc w:val="both"/>
        <w:rPr>
          <w:lang w:eastAsia="en-GB"/>
        </w:rPr>
      </w:pPr>
      <w:proofErr w:type="spellStart"/>
      <w:r w:rsidRPr="007B26E6">
        <w:rPr>
          <w:b/>
          <w:bCs/>
          <w:color w:val="000000"/>
          <w:lang w:eastAsia="en-GB"/>
        </w:rPr>
        <w:t>Kapiteljska</w:t>
      </w:r>
      <w:proofErr w:type="spellEnd"/>
      <w:r w:rsidRPr="007B26E6">
        <w:rPr>
          <w:b/>
          <w:bCs/>
          <w:color w:val="000000"/>
          <w:lang w:eastAsia="en-GB"/>
        </w:rPr>
        <w:t xml:space="preserve"> </w:t>
      </w:r>
      <w:proofErr w:type="spellStart"/>
      <w:r w:rsidRPr="007B26E6">
        <w:rPr>
          <w:b/>
          <w:bCs/>
          <w:color w:val="000000"/>
          <w:lang w:eastAsia="en-GB"/>
        </w:rPr>
        <w:t>njiva</w:t>
      </w:r>
      <w:proofErr w:type="spellEnd"/>
      <w:r w:rsidRPr="007B26E6">
        <w:rPr>
          <w:b/>
          <w:bCs/>
          <w:color w:val="000000"/>
          <w:lang w:eastAsia="en-GB"/>
        </w:rPr>
        <w:t>, Novo mesto, Slovenia</w:t>
      </w:r>
    </w:p>
    <w:p w14:paraId="1E6448EB" w14:textId="77777777" w:rsidR="00DE04E5" w:rsidRPr="007B26E6" w:rsidRDefault="00DE04E5" w:rsidP="00DE04E5">
      <w:pPr>
        <w:jc w:val="both"/>
        <w:rPr>
          <w:lang w:eastAsia="en-GB"/>
        </w:rPr>
      </w:pPr>
      <w:r w:rsidRPr="007B26E6">
        <w:rPr>
          <w:color w:val="000000"/>
          <w:lang w:eastAsia="en-GB"/>
        </w:rPr>
        <w:t xml:space="preserve">The </w:t>
      </w:r>
      <w:proofErr w:type="spellStart"/>
      <w:r w:rsidRPr="007B26E6">
        <w:rPr>
          <w:color w:val="000000"/>
          <w:lang w:eastAsia="en-GB"/>
        </w:rPr>
        <w:t>Kapiteljska</w:t>
      </w:r>
      <w:proofErr w:type="spellEnd"/>
      <w:r w:rsidRPr="007B26E6">
        <w:rPr>
          <w:color w:val="000000"/>
          <w:lang w:eastAsia="en-GB"/>
        </w:rPr>
        <w:t xml:space="preserve"> </w:t>
      </w:r>
      <w:proofErr w:type="spellStart"/>
      <w:r w:rsidRPr="007B26E6">
        <w:rPr>
          <w:color w:val="000000"/>
          <w:lang w:eastAsia="en-GB"/>
        </w:rPr>
        <w:t>njiva</w:t>
      </w:r>
      <w:proofErr w:type="spellEnd"/>
      <w:r w:rsidRPr="007B26E6">
        <w:rPr>
          <w:color w:val="000000"/>
          <w:lang w:eastAsia="en-GB"/>
        </w:rPr>
        <w:t xml:space="preserve"> barrow cemetery is part of a major Early Iron Age complex at Novo mesto located in the middle Krka valley (</w:t>
      </w:r>
      <w:proofErr w:type="spellStart"/>
      <w:r w:rsidRPr="007B26E6">
        <w:rPr>
          <w:color w:val="000000"/>
          <w:lang w:eastAsia="en-GB"/>
        </w:rPr>
        <w:t>Knez</w:t>
      </w:r>
      <w:proofErr w:type="spellEnd"/>
      <w:r w:rsidRPr="007B26E6">
        <w:rPr>
          <w:color w:val="000000"/>
          <w:lang w:eastAsia="en-GB"/>
        </w:rPr>
        <w:t xml:space="preserve"> 1993; </w:t>
      </w:r>
      <w:proofErr w:type="spellStart"/>
      <w:r w:rsidRPr="007B26E6">
        <w:rPr>
          <w:color w:val="000000"/>
          <w:lang w:eastAsia="en-GB"/>
        </w:rPr>
        <w:t>Križ</w:t>
      </w:r>
      <w:proofErr w:type="spellEnd"/>
      <w:r w:rsidRPr="007B26E6">
        <w:rPr>
          <w:color w:val="000000"/>
          <w:lang w:eastAsia="en-GB"/>
        </w:rPr>
        <w:t xml:space="preserve"> 2019). The </w:t>
      </w:r>
      <w:proofErr w:type="spellStart"/>
      <w:r w:rsidRPr="007B26E6">
        <w:rPr>
          <w:color w:val="000000"/>
          <w:lang w:eastAsia="en-GB"/>
        </w:rPr>
        <w:t>Marof</w:t>
      </w:r>
      <w:proofErr w:type="spellEnd"/>
      <w:r w:rsidRPr="007B26E6">
        <w:rPr>
          <w:color w:val="000000"/>
          <w:lang w:eastAsia="en-GB"/>
        </w:rPr>
        <w:t xml:space="preserve"> hillfort is interpreted as the </w:t>
      </w:r>
      <w:proofErr w:type="spellStart"/>
      <w:r w:rsidRPr="007B26E6">
        <w:rPr>
          <w:color w:val="000000"/>
          <w:lang w:eastAsia="en-GB"/>
        </w:rPr>
        <w:t>centre</w:t>
      </w:r>
      <w:proofErr w:type="spellEnd"/>
      <w:r w:rsidRPr="007B26E6">
        <w:rPr>
          <w:color w:val="000000"/>
          <w:lang w:eastAsia="en-GB"/>
        </w:rPr>
        <w:t xml:space="preserve"> of this complex, although there is increasing evidence that Early Iron Age settlement extended into the area now occupied by the historic town </w:t>
      </w:r>
      <w:proofErr w:type="spellStart"/>
      <w:r w:rsidRPr="007B26E6">
        <w:rPr>
          <w:color w:val="000000"/>
          <w:lang w:eastAsia="en-GB"/>
        </w:rPr>
        <w:t>centre</w:t>
      </w:r>
      <w:proofErr w:type="spellEnd"/>
      <w:r w:rsidRPr="007B26E6">
        <w:rPr>
          <w:color w:val="000000"/>
          <w:lang w:eastAsia="en-GB"/>
        </w:rPr>
        <w:t xml:space="preserve"> of Novo mesto. </w:t>
      </w:r>
    </w:p>
    <w:p w14:paraId="084E3205" w14:textId="77777777" w:rsidR="00DE04E5" w:rsidRPr="007B26E6" w:rsidRDefault="00DE04E5" w:rsidP="00DE04E5">
      <w:pPr>
        <w:rPr>
          <w:lang w:eastAsia="en-GB"/>
        </w:rPr>
      </w:pPr>
    </w:p>
    <w:p w14:paraId="3AE1AAB4" w14:textId="77777777" w:rsidR="00DE04E5" w:rsidRPr="007B26E6" w:rsidRDefault="00DE04E5" w:rsidP="00DE04E5">
      <w:pPr>
        <w:jc w:val="both"/>
        <w:rPr>
          <w:lang w:eastAsia="en-GB"/>
        </w:rPr>
      </w:pPr>
      <w:r w:rsidRPr="007B26E6">
        <w:rPr>
          <w:color w:val="000000"/>
          <w:lang w:eastAsia="en-GB"/>
        </w:rPr>
        <w:t xml:space="preserve">The barrow cemetery on the </w:t>
      </w:r>
      <w:proofErr w:type="spellStart"/>
      <w:r w:rsidRPr="007B26E6">
        <w:rPr>
          <w:color w:val="000000"/>
          <w:lang w:eastAsia="en-GB"/>
        </w:rPr>
        <w:t>Kapiteljska</w:t>
      </w:r>
      <w:proofErr w:type="spellEnd"/>
      <w:r w:rsidRPr="007B26E6">
        <w:rPr>
          <w:color w:val="000000"/>
          <w:lang w:eastAsia="en-GB"/>
        </w:rPr>
        <w:t xml:space="preserve"> </w:t>
      </w:r>
      <w:proofErr w:type="spellStart"/>
      <w:r w:rsidRPr="007B26E6">
        <w:rPr>
          <w:color w:val="000000"/>
          <w:lang w:eastAsia="en-GB"/>
        </w:rPr>
        <w:t>njiva</w:t>
      </w:r>
      <w:proofErr w:type="spellEnd"/>
      <w:r w:rsidRPr="007B26E6">
        <w:rPr>
          <w:color w:val="000000"/>
          <w:lang w:eastAsia="en-GB"/>
        </w:rPr>
        <w:t xml:space="preserve"> ridge, comprising at least 66 ploughed-out barrows, is partially contemporary with a Late Bronze Age Urnfield cemetery on the same location. A Late Iron Age flat cremation cemetery was also located on the eastern part of this ridge, mostly avoiding the Early Iron Age barrow cemetery. A second large Urnfield cemetery complex, comprising over 400 flat cremation graves and some flat inhumation graves, was located on the adjacent </w:t>
      </w:r>
      <w:proofErr w:type="spellStart"/>
      <w:r w:rsidRPr="007B26E6">
        <w:rPr>
          <w:color w:val="000000"/>
          <w:lang w:eastAsia="en-GB"/>
        </w:rPr>
        <w:t>Mestne</w:t>
      </w:r>
      <w:proofErr w:type="spellEnd"/>
      <w:r w:rsidRPr="007B26E6">
        <w:rPr>
          <w:color w:val="000000"/>
          <w:lang w:eastAsia="en-GB"/>
        </w:rPr>
        <w:t xml:space="preserve"> </w:t>
      </w:r>
      <w:proofErr w:type="spellStart"/>
      <w:r w:rsidRPr="007B26E6">
        <w:rPr>
          <w:color w:val="000000"/>
          <w:lang w:eastAsia="en-GB"/>
        </w:rPr>
        <w:t>njive</w:t>
      </w:r>
      <w:proofErr w:type="spellEnd"/>
      <w:r w:rsidRPr="007B26E6">
        <w:rPr>
          <w:color w:val="000000"/>
          <w:lang w:eastAsia="en-GB"/>
        </w:rPr>
        <w:t xml:space="preserve"> ridge to the east of </w:t>
      </w:r>
      <w:proofErr w:type="spellStart"/>
      <w:r w:rsidRPr="007B26E6">
        <w:rPr>
          <w:color w:val="000000"/>
          <w:lang w:eastAsia="en-GB"/>
        </w:rPr>
        <w:t>Kapiteljske</w:t>
      </w:r>
      <w:proofErr w:type="spellEnd"/>
      <w:r w:rsidRPr="007B26E6">
        <w:rPr>
          <w:color w:val="000000"/>
          <w:lang w:eastAsia="en-GB"/>
        </w:rPr>
        <w:t xml:space="preserve"> </w:t>
      </w:r>
      <w:proofErr w:type="spellStart"/>
      <w:r w:rsidRPr="007B26E6">
        <w:rPr>
          <w:color w:val="000000"/>
          <w:lang w:eastAsia="en-GB"/>
        </w:rPr>
        <w:t>njive</w:t>
      </w:r>
      <w:proofErr w:type="spellEnd"/>
      <w:r w:rsidRPr="007B26E6">
        <w:rPr>
          <w:color w:val="000000"/>
          <w:lang w:eastAsia="en-GB"/>
        </w:rPr>
        <w:t xml:space="preserve">. A further large barrow cemetery was located at </w:t>
      </w:r>
      <w:proofErr w:type="spellStart"/>
      <w:r w:rsidRPr="007B26E6">
        <w:rPr>
          <w:color w:val="000000"/>
          <w:lang w:eastAsia="en-GB"/>
        </w:rPr>
        <w:t>Kandija</w:t>
      </w:r>
      <w:proofErr w:type="spellEnd"/>
      <w:r w:rsidRPr="007B26E6">
        <w:rPr>
          <w:color w:val="000000"/>
          <w:lang w:eastAsia="en-GB"/>
        </w:rPr>
        <w:t xml:space="preserve"> on the left bank of the River Krka to the south of the historic town </w:t>
      </w:r>
      <w:proofErr w:type="spellStart"/>
      <w:r w:rsidRPr="007B26E6">
        <w:rPr>
          <w:color w:val="000000"/>
          <w:lang w:eastAsia="en-GB"/>
        </w:rPr>
        <w:t>centre</w:t>
      </w:r>
      <w:proofErr w:type="spellEnd"/>
      <w:r w:rsidRPr="007B26E6">
        <w:rPr>
          <w:color w:val="000000"/>
          <w:lang w:eastAsia="en-GB"/>
        </w:rPr>
        <w:t>.</w:t>
      </w:r>
    </w:p>
    <w:p w14:paraId="7E5EA0C4" w14:textId="77777777" w:rsidR="00DE04E5" w:rsidRPr="007B26E6" w:rsidRDefault="00DE04E5" w:rsidP="00DE04E5">
      <w:pPr>
        <w:rPr>
          <w:lang w:eastAsia="en-GB"/>
        </w:rPr>
      </w:pPr>
    </w:p>
    <w:p w14:paraId="0F4A7631" w14:textId="77777777" w:rsidR="00DE04E5" w:rsidRPr="007B26E6" w:rsidRDefault="00DE04E5" w:rsidP="00DE04E5">
      <w:pPr>
        <w:jc w:val="both"/>
        <w:rPr>
          <w:lang w:eastAsia="en-GB"/>
        </w:rPr>
      </w:pPr>
      <w:proofErr w:type="spellStart"/>
      <w:r w:rsidRPr="007B26E6">
        <w:rPr>
          <w:color w:val="000000"/>
          <w:lang w:eastAsia="en-GB"/>
        </w:rPr>
        <w:t>Kapiteljska</w:t>
      </w:r>
      <w:proofErr w:type="spellEnd"/>
      <w:r w:rsidRPr="007B26E6">
        <w:rPr>
          <w:color w:val="000000"/>
          <w:lang w:eastAsia="en-GB"/>
        </w:rPr>
        <w:t xml:space="preserve"> </w:t>
      </w:r>
      <w:proofErr w:type="spellStart"/>
      <w:r w:rsidRPr="007B26E6">
        <w:rPr>
          <w:color w:val="000000"/>
          <w:lang w:eastAsia="en-GB"/>
        </w:rPr>
        <w:t>njiva</w:t>
      </w:r>
      <w:proofErr w:type="spellEnd"/>
      <w:r w:rsidRPr="007B26E6">
        <w:rPr>
          <w:color w:val="000000"/>
          <w:lang w:eastAsia="en-GB"/>
        </w:rPr>
        <w:t xml:space="preserve">, grave I/16 was located within the largest barrow on the site. It contained 80 inhumation burials arranged around a central drystone burial chamber, which marks it out as one of the earliest barrows in the cemetery. Grave I/16 is defined on typological grounds as being a male grave, dating to the </w:t>
      </w:r>
      <w:proofErr w:type="spellStart"/>
      <w:r w:rsidRPr="007B26E6">
        <w:rPr>
          <w:color w:val="000000"/>
          <w:lang w:eastAsia="en-GB"/>
        </w:rPr>
        <w:t>Podzemelj</w:t>
      </w:r>
      <w:proofErr w:type="spellEnd"/>
      <w:r w:rsidRPr="007B26E6">
        <w:rPr>
          <w:color w:val="000000"/>
          <w:lang w:eastAsia="en-GB"/>
        </w:rPr>
        <w:t xml:space="preserve"> II phase of the Early Iron Age in the Dolenjska region, </w:t>
      </w:r>
      <w:proofErr w:type="gramStart"/>
      <w:r w:rsidRPr="007B26E6">
        <w:rPr>
          <w:color w:val="000000"/>
          <w:lang w:eastAsia="en-GB"/>
        </w:rPr>
        <w:t>i.e.</w:t>
      </w:r>
      <w:proofErr w:type="gramEnd"/>
      <w:r w:rsidRPr="007B26E6">
        <w:rPr>
          <w:color w:val="000000"/>
          <w:lang w:eastAsia="en-GB"/>
        </w:rPr>
        <w:t xml:space="preserve"> HaC0 (mid-eighth century BCE).</w:t>
      </w:r>
    </w:p>
    <w:p w14:paraId="36A4FA5C" w14:textId="77777777" w:rsidR="00DE04E5" w:rsidRPr="007B26E6" w:rsidRDefault="00DE04E5" w:rsidP="00DE04E5">
      <w:pPr>
        <w:rPr>
          <w:lang w:eastAsia="en-GB"/>
        </w:rPr>
      </w:pPr>
    </w:p>
    <w:p w14:paraId="72257CFA" w14:textId="6707E78B" w:rsidR="00DE04E5" w:rsidRPr="007B26E6" w:rsidRDefault="00DE04E5" w:rsidP="00DE04E5">
      <w:pPr>
        <w:jc w:val="both"/>
        <w:rPr>
          <w:lang w:eastAsia="en-GB"/>
        </w:rPr>
      </w:pPr>
      <w:r w:rsidRPr="007B26E6">
        <w:rPr>
          <w:color w:val="000000"/>
          <w:lang w:eastAsia="en-GB"/>
        </w:rPr>
        <w:t xml:space="preserve">A human petrous from grave I/16 was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yielding </w:t>
      </w:r>
      <w:r w:rsidRPr="0000447F">
        <w:rPr>
          <w:color w:val="000000"/>
          <w:lang w:eastAsia="en-GB"/>
        </w:rPr>
        <w:t>sample I5691</w:t>
      </w:r>
      <w:r w:rsidRPr="007B26E6">
        <w:rPr>
          <w:color w:val="000000"/>
          <w:lang w:eastAsia="en-GB"/>
        </w:rPr>
        <w:t xml:space="preserve"> (male), dating to 2518±28 BP (SUERC-69417; 787‒544 cal BCE).</w:t>
      </w:r>
    </w:p>
    <w:p w14:paraId="23386FB1" w14:textId="77777777" w:rsidR="00DE04E5" w:rsidRPr="007B26E6" w:rsidRDefault="00DE04E5" w:rsidP="00DE04E5">
      <w:pPr>
        <w:rPr>
          <w:lang w:eastAsia="en-GB"/>
        </w:rPr>
      </w:pPr>
    </w:p>
    <w:p w14:paraId="4721B04B"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Dolenjski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Novo mesto</w:t>
      </w:r>
    </w:p>
    <w:p w14:paraId="727502A9" w14:textId="77777777" w:rsidR="00DE04E5" w:rsidRPr="007B26E6" w:rsidRDefault="00DE04E5" w:rsidP="00DE04E5">
      <w:pPr>
        <w:jc w:val="both"/>
        <w:rPr>
          <w:lang w:eastAsia="en-GB"/>
        </w:rPr>
      </w:pPr>
      <w:r w:rsidRPr="007B26E6">
        <w:rPr>
          <w:color w:val="000000"/>
          <w:lang w:eastAsia="en-GB"/>
        </w:rPr>
        <w:t xml:space="preserve">Author of entry: Philip Mason, Matija </w:t>
      </w:r>
      <w:proofErr w:type="spellStart"/>
      <w:r w:rsidRPr="007B26E6">
        <w:rPr>
          <w:color w:val="000000"/>
          <w:lang w:eastAsia="en-GB"/>
        </w:rPr>
        <w:t>Črešnar</w:t>
      </w:r>
      <w:proofErr w:type="spellEnd"/>
      <w:r w:rsidRPr="007B26E6">
        <w:rPr>
          <w:color w:val="000000"/>
          <w:lang w:eastAsia="en-GB"/>
        </w:rPr>
        <w:t xml:space="preserve"> and Ian </w:t>
      </w:r>
      <w:proofErr w:type="spellStart"/>
      <w:r w:rsidRPr="007B26E6">
        <w:rPr>
          <w:color w:val="000000"/>
          <w:lang w:eastAsia="en-GB"/>
        </w:rPr>
        <w:t>Armit</w:t>
      </w:r>
      <w:proofErr w:type="spellEnd"/>
    </w:p>
    <w:p w14:paraId="0DF4104C" w14:textId="77777777" w:rsidR="00DE04E5" w:rsidRPr="007B26E6" w:rsidRDefault="00DE04E5" w:rsidP="00DE04E5">
      <w:pPr>
        <w:jc w:val="both"/>
        <w:rPr>
          <w:lang w:eastAsia="en-GB"/>
        </w:rPr>
      </w:pPr>
      <w:r w:rsidRPr="007B26E6">
        <w:rPr>
          <w:color w:val="000000"/>
          <w:lang w:eastAsia="en-GB"/>
        </w:rPr>
        <w:t>References: </w:t>
      </w:r>
    </w:p>
    <w:p w14:paraId="6721F3AC" w14:textId="77777777" w:rsidR="00DE04E5" w:rsidRPr="007B26E6" w:rsidRDefault="00DE04E5" w:rsidP="00DE04E5">
      <w:pPr>
        <w:jc w:val="both"/>
        <w:rPr>
          <w:lang w:eastAsia="en-GB"/>
        </w:rPr>
      </w:pPr>
      <w:proofErr w:type="spellStart"/>
      <w:r w:rsidRPr="007B26E6">
        <w:rPr>
          <w:color w:val="000000"/>
          <w:lang w:eastAsia="en-GB"/>
        </w:rPr>
        <w:t>Knez</w:t>
      </w:r>
      <w:proofErr w:type="spellEnd"/>
      <w:r w:rsidRPr="007B26E6">
        <w:rPr>
          <w:color w:val="000000"/>
          <w:lang w:eastAsia="en-GB"/>
        </w:rPr>
        <w:t xml:space="preserve">, T. 1993. </w:t>
      </w:r>
      <w:proofErr w:type="spellStart"/>
      <w:r w:rsidRPr="007B26E6">
        <w:rPr>
          <w:i/>
          <w:iCs/>
          <w:color w:val="000000"/>
          <w:lang w:eastAsia="en-GB"/>
        </w:rPr>
        <w:t>Kapiteljska</w:t>
      </w:r>
      <w:proofErr w:type="spellEnd"/>
      <w:r w:rsidRPr="007B26E6">
        <w:rPr>
          <w:i/>
          <w:iCs/>
          <w:color w:val="000000"/>
          <w:lang w:eastAsia="en-GB"/>
        </w:rPr>
        <w:t xml:space="preserve"> </w:t>
      </w:r>
      <w:proofErr w:type="spellStart"/>
      <w:r w:rsidRPr="007B26E6">
        <w:rPr>
          <w:i/>
          <w:iCs/>
          <w:color w:val="000000"/>
          <w:lang w:eastAsia="en-GB"/>
        </w:rPr>
        <w:t>njiva</w:t>
      </w:r>
      <w:proofErr w:type="spellEnd"/>
      <w:r w:rsidRPr="007B26E6">
        <w:rPr>
          <w:i/>
          <w:iCs/>
          <w:color w:val="000000"/>
          <w:lang w:eastAsia="en-GB"/>
        </w:rPr>
        <w:t xml:space="preserve">: </w:t>
      </w:r>
      <w:proofErr w:type="spellStart"/>
      <w:r w:rsidRPr="007B26E6">
        <w:rPr>
          <w:i/>
          <w:iCs/>
          <w:color w:val="000000"/>
          <w:lang w:eastAsia="en-GB"/>
        </w:rPr>
        <w:t>Knežja</w:t>
      </w:r>
      <w:proofErr w:type="spellEnd"/>
      <w:r w:rsidRPr="007B26E6">
        <w:rPr>
          <w:i/>
          <w:iCs/>
          <w:color w:val="000000"/>
          <w:lang w:eastAsia="en-GB"/>
        </w:rPr>
        <w:t xml:space="preserve"> </w:t>
      </w:r>
      <w:proofErr w:type="spellStart"/>
      <w:r w:rsidRPr="007B26E6">
        <w:rPr>
          <w:i/>
          <w:iCs/>
          <w:color w:val="000000"/>
          <w:lang w:eastAsia="en-GB"/>
        </w:rPr>
        <w:t>gomila</w:t>
      </w:r>
      <w:proofErr w:type="spellEnd"/>
      <w:r w:rsidRPr="007B26E6">
        <w:rPr>
          <w:i/>
          <w:iCs/>
          <w:color w:val="000000"/>
          <w:lang w:eastAsia="en-GB"/>
        </w:rPr>
        <w:t xml:space="preserve"> (</w:t>
      </w:r>
      <w:proofErr w:type="spellStart"/>
      <w:r w:rsidRPr="007B26E6">
        <w:rPr>
          <w:i/>
          <w:iCs/>
          <w:color w:val="000000"/>
          <w:lang w:eastAsia="en-GB"/>
        </w:rPr>
        <w:t>Kapiteljska</w:t>
      </w:r>
      <w:proofErr w:type="spellEnd"/>
      <w:r w:rsidRPr="007B26E6">
        <w:rPr>
          <w:i/>
          <w:iCs/>
          <w:color w:val="000000"/>
          <w:lang w:eastAsia="en-GB"/>
        </w:rPr>
        <w:t xml:space="preserve"> </w:t>
      </w:r>
      <w:proofErr w:type="spellStart"/>
      <w:r w:rsidRPr="007B26E6">
        <w:rPr>
          <w:i/>
          <w:iCs/>
          <w:color w:val="000000"/>
          <w:lang w:eastAsia="en-GB"/>
        </w:rPr>
        <w:t>njiva</w:t>
      </w:r>
      <w:proofErr w:type="spellEnd"/>
      <w:r w:rsidRPr="007B26E6">
        <w:rPr>
          <w:i/>
          <w:iCs/>
          <w:color w:val="000000"/>
          <w:lang w:eastAsia="en-GB"/>
        </w:rPr>
        <w:t xml:space="preserve">: </w:t>
      </w:r>
      <w:proofErr w:type="spellStart"/>
      <w:r w:rsidRPr="007B26E6">
        <w:rPr>
          <w:i/>
          <w:iCs/>
          <w:color w:val="000000"/>
          <w:lang w:eastAsia="en-GB"/>
        </w:rPr>
        <w:t>Fürstengrabhügel</w:t>
      </w:r>
      <w:proofErr w:type="spellEnd"/>
      <w:r w:rsidRPr="007B26E6">
        <w:rPr>
          <w:i/>
          <w:iCs/>
          <w:color w:val="000000"/>
          <w:lang w:eastAsia="en-GB"/>
        </w:rPr>
        <w:t>)</w:t>
      </w:r>
      <w:r w:rsidRPr="007B26E6">
        <w:rPr>
          <w:color w:val="000000"/>
          <w:lang w:eastAsia="en-GB"/>
        </w:rPr>
        <w:t xml:space="preserve">. Novo mesto: </w:t>
      </w:r>
      <w:proofErr w:type="spellStart"/>
      <w:r w:rsidRPr="007B26E6">
        <w:rPr>
          <w:color w:val="000000"/>
          <w:lang w:eastAsia="en-GB"/>
        </w:rPr>
        <w:t>Dolenjski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Carniola </w:t>
      </w:r>
      <w:proofErr w:type="spellStart"/>
      <w:r w:rsidRPr="007B26E6">
        <w:rPr>
          <w:color w:val="000000"/>
          <w:lang w:eastAsia="en-GB"/>
        </w:rPr>
        <w:t>archaeologica</w:t>
      </w:r>
      <w:proofErr w:type="spellEnd"/>
      <w:r w:rsidRPr="007B26E6">
        <w:rPr>
          <w:color w:val="000000"/>
          <w:lang w:eastAsia="en-GB"/>
        </w:rPr>
        <w:t xml:space="preserve"> 1.</w:t>
      </w:r>
    </w:p>
    <w:p w14:paraId="1C8DF2F1" w14:textId="77777777" w:rsidR="00DE04E5" w:rsidRPr="007B26E6" w:rsidRDefault="00DE04E5" w:rsidP="00DE04E5">
      <w:pPr>
        <w:jc w:val="both"/>
        <w:rPr>
          <w:lang w:eastAsia="en-GB"/>
        </w:rPr>
      </w:pPr>
      <w:proofErr w:type="spellStart"/>
      <w:r w:rsidRPr="007B26E6">
        <w:rPr>
          <w:color w:val="000000"/>
          <w:lang w:eastAsia="en-GB"/>
        </w:rPr>
        <w:t>Križ</w:t>
      </w:r>
      <w:proofErr w:type="spellEnd"/>
      <w:r w:rsidRPr="007B26E6">
        <w:rPr>
          <w:color w:val="000000"/>
          <w:lang w:eastAsia="en-GB"/>
        </w:rPr>
        <w:t xml:space="preserve">, B. 2019. </w:t>
      </w:r>
      <w:proofErr w:type="spellStart"/>
      <w:r w:rsidRPr="007B26E6">
        <w:rPr>
          <w:i/>
          <w:iCs/>
          <w:color w:val="000000"/>
          <w:lang w:eastAsia="en-GB"/>
        </w:rPr>
        <w:t>Kapiteljska</w:t>
      </w:r>
      <w:proofErr w:type="spellEnd"/>
      <w:r w:rsidRPr="007B26E6">
        <w:rPr>
          <w:i/>
          <w:iCs/>
          <w:color w:val="000000"/>
          <w:lang w:eastAsia="en-GB"/>
        </w:rPr>
        <w:t xml:space="preserve"> </w:t>
      </w:r>
      <w:proofErr w:type="spellStart"/>
      <w:r w:rsidRPr="007B26E6">
        <w:rPr>
          <w:i/>
          <w:iCs/>
          <w:color w:val="000000"/>
          <w:lang w:eastAsia="en-GB"/>
        </w:rPr>
        <w:t>njiva</w:t>
      </w:r>
      <w:proofErr w:type="spellEnd"/>
      <w:r w:rsidRPr="007B26E6">
        <w:rPr>
          <w:i/>
          <w:iCs/>
          <w:color w:val="000000"/>
          <w:lang w:eastAsia="en-GB"/>
        </w:rPr>
        <w:t xml:space="preserve">: </w:t>
      </w:r>
      <w:proofErr w:type="spellStart"/>
      <w:r w:rsidRPr="007B26E6">
        <w:rPr>
          <w:i/>
          <w:iCs/>
          <w:color w:val="000000"/>
          <w:lang w:eastAsia="en-GB"/>
        </w:rPr>
        <w:t>Način</w:t>
      </w:r>
      <w:proofErr w:type="spellEnd"/>
      <w:r w:rsidRPr="007B26E6">
        <w:rPr>
          <w:i/>
          <w:iCs/>
          <w:color w:val="000000"/>
          <w:lang w:eastAsia="en-GB"/>
        </w:rPr>
        <w:t xml:space="preserve"> </w:t>
      </w:r>
      <w:proofErr w:type="spellStart"/>
      <w:r w:rsidRPr="007B26E6">
        <w:rPr>
          <w:i/>
          <w:iCs/>
          <w:color w:val="000000"/>
          <w:lang w:eastAsia="en-GB"/>
        </w:rPr>
        <w:t>pokopa</w:t>
      </w:r>
      <w:proofErr w:type="spellEnd"/>
      <w:r w:rsidRPr="007B26E6">
        <w:rPr>
          <w:i/>
          <w:iCs/>
          <w:color w:val="000000"/>
          <w:lang w:eastAsia="en-GB"/>
        </w:rPr>
        <w:t xml:space="preserve"> v </w:t>
      </w:r>
      <w:proofErr w:type="spellStart"/>
      <w:r w:rsidRPr="007B26E6">
        <w:rPr>
          <w:i/>
          <w:iCs/>
          <w:color w:val="000000"/>
          <w:lang w:eastAsia="en-GB"/>
        </w:rPr>
        <w:t>starejši</w:t>
      </w:r>
      <w:proofErr w:type="spellEnd"/>
      <w:r w:rsidRPr="007B26E6">
        <w:rPr>
          <w:i/>
          <w:iCs/>
          <w:color w:val="000000"/>
          <w:lang w:eastAsia="en-GB"/>
        </w:rPr>
        <w:t xml:space="preserve"> </w:t>
      </w:r>
      <w:proofErr w:type="spellStart"/>
      <w:r w:rsidRPr="007B26E6">
        <w:rPr>
          <w:i/>
          <w:iCs/>
          <w:color w:val="000000"/>
          <w:lang w:eastAsia="en-GB"/>
        </w:rPr>
        <w:t>železni</w:t>
      </w:r>
      <w:proofErr w:type="spellEnd"/>
      <w:r w:rsidRPr="007B26E6">
        <w:rPr>
          <w:i/>
          <w:iCs/>
          <w:color w:val="000000"/>
          <w:lang w:eastAsia="en-GB"/>
        </w:rPr>
        <w:t xml:space="preserve"> </w:t>
      </w:r>
      <w:proofErr w:type="spellStart"/>
      <w:r w:rsidRPr="007B26E6">
        <w:rPr>
          <w:i/>
          <w:iCs/>
          <w:color w:val="000000"/>
          <w:lang w:eastAsia="en-GB"/>
        </w:rPr>
        <w:t>dobi</w:t>
      </w:r>
      <w:proofErr w:type="spellEnd"/>
      <w:r w:rsidRPr="007B26E6">
        <w:rPr>
          <w:i/>
          <w:iCs/>
          <w:color w:val="000000"/>
          <w:lang w:eastAsia="en-GB"/>
        </w:rPr>
        <w:t xml:space="preserve"> (</w:t>
      </w:r>
      <w:proofErr w:type="spellStart"/>
      <w:r w:rsidRPr="007B26E6">
        <w:rPr>
          <w:i/>
          <w:iCs/>
          <w:color w:val="000000"/>
          <w:lang w:eastAsia="en-GB"/>
        </w:rPr>
        <w:t>Kapiteljska</w:t>
      </w:r>
      <w:proofErr w:type="spellEnd"/>
      <w:r w:rsidRPr="007B26E6">
        <w:rPr>
          <w:i/>
          <w:iCs/>
          <w:color w:val="000000"/>
          <w:lang w:eastAsia="en-GB"/>
        </w:rPr>
        <w:t xml:space="preserve"> </w:t>
      </w:r>
      <w:proofErr w:type="spellStart"/>
      <w:r w:rsidRPr="007B26E6">
        <w:rPr>
          <w:i/>
          <w:iCs/>
          <w:color w:val="000000"/>
          <w:lang w:eastAsia="en-GB"/>
        </w:rPr>
        <w:t>njiva</w:t>
      </w:r>
      <w:proofErr w:type="spellEnd"/>
      <w:r w:rsidRPr="007B26E6">
        <w:rPr>
          <w:i/>
          <w:iCs/>
          <w:color w:val="000000"/>
          <w:lang w:eastAsia="en-GB"/>
        </w:rPr>
        <w:t>: Burial Rite in the Early Iron Age)</w:t>
      </w:r>
      <w:r w:rsidRPr="007B26E6">
        <w:rPr>
          <w:color w:val="000000"/>
          <w:lang w:eastAsia="en-GB"/>
        </w:rPr>
        <w:t xml:space="preserve">. Novo mesto: </w:t>
      </w:r>
      <w:proofErr w:type="spellStart"/>
      <w:r w:rsidRPr="007B26E6">
        <w:rPr>
          <w:color w:val="000000"/>
          <w:lang w:eastAsia="en-GB"/>
        </w:rPr>
        <w:t>Dolenjski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Carniola </w:t>
      </w:r>
      <w:proofErr w:type="spellStart"/>
      <w:r w:rsidRPr="007B26E6">
        <w:rPr>
          <w:color w:val="000000"/>
          <w:lang w:eastAsia="en-GB"/>
        </w:rPr>
        <w:t>archaeologica</w:t>
      </w:r>
      <w:proofErr w:type="spellEnd"/>
      <w:r w:rsidRPr="007B26E6">
        <w:rPr>
          <w:color w:val="000000"/>
          <w:lang w:eastAsia="en-GB"/>
        </w:rPr>
        <w:t xml:space="preserve"> 8. </w:t>
      </w:r>
    </w:p>
    <w:p w14:paraId="0CADB8C8" w14:textId="77777777" w:rsidR="00DE04E5" w:rsidRPr="007B26E6" w:rsidRDefault="00DE04E5" w:rsidP="00DE04E5">
      <w:pPr>
        <w:rPr>
          <w:lang w:eastAsia="en-GB"/>
        </w:rPr>
      </w:pPr>
    </w:p>
    <w:p w14:paraId="7F969117" w14:textId="77777777" w:rsidR="00DE04E5" w:rsidRPr="007B26E6" w:rsidRDefault="00DE04E5" w:rsidP="00DE04E5">
      <w:pPr>
        <w:jc w:val="both"/>
        <w:rPr>
          <w:lang w:eastAsia="en-GB"/>
        </w:rPr>
      </w:pPr>
      <w:proofErr w:type="spellStart"/>
      <w:r w:rsidRPr="007B26E6">
        <w:rPr>
          <w:b/>
          <w:bCs/>
          <w:color w:val="000000"/>
          <w:lang w:eastAsia="en-GB"/>
        </w:rPr>
        <w:t>Kongresni</w:t>
      </w:r>
      <w:proofErr w:type="spellEnd"/>
      <w:r w:rsidRPr="007B26E6">
        <w:rPr>
          <w:b/>
          <w:bCs/>
          <w:color w:val="000000"/>
          <w:lang w:eastAsia="en-GB"/>
        </w:rPr>
        <w:t xml:space="preserve"> </w:t>
      </w:r>
      <w:proofErr w:type="spellStart"/>
      <w:r w:rsidRPr="007B26E6">
        <w:rPr>
          <w:b/>
          <w:bCs/>
          <w:color w:val="000000"/>
          <w:lang w:eastAsia="en-GB"/>
        </w:rPr>
        <w:t>trg</w:t>
      </w:r>
      <w:proofErr w:type="spellEnd"/>
      <w:r w:rsidRPr="007B26E6">
        <w:rPr>
          <w:b/>
          <w:bCs/>
          <w:color w:val="000000"/>
          <w:lang w:eastAsia="en-GB"/>
        </w:rPr>
        <w:t>, Ljubljana, Slovenia</w:t>
      </w:r>
    </w:p>
    <w:p w14:paraId="4E4927A6" w14:textId="77777777" w:rsidR="00DE04E5" w:rsidRPr="007B26E6" w:rsidRDefault="00DE04E5" w:rsidP="00DE04E5">
      <w:pPr>
        <w:jc w:val="both"/>
        <w:rPr>
          <w:lang w:eastAsia="en-GB"/>
        </w:rPr>
      </w:pPr>
      <w:r w:rsidRPr="007B26E6">
        <w:rPr>
          <w:color w:val="000000"/>
          <w:lang w:eastAsia="en-GB"/>
        </w:rPr>
        <w:t xml:space="preserve">The Late Bronze and Early Iron Age cemetery in </w:t>
      </w:r>
      <w:proofErr w:type="spellStart"/>
      <w:r w:rsidRPr="007B26E6">
        <w:rPr>
          <w:color w:val="000000"/>
          <w:lang w:eastAsia="en-GB"/>
        </w:rPr>
        <w:t>Kongresni</w:t>
      </w:r>
      <w:proofErr w:type="spellEnd"/>
      <w:r w:rsidRPr="007B26E6">
        <w:rPr>
          <w:color w:val="000000"/>
          <w:lang w:eastAsia="en-GB"/>
        </w:rPr>
        <w:t xml:space="preserve"> </w:t>
      </w:r>
      <w:proofErr w:type="spellStart"/>
      <w:r w:rsidRPr="007B26E6">
        <w:rPr>
          <w:color w:val="000000"/>
          <w:lang w:eastAsia="en-GB"/>
        </w:rPr>
        <w:t>trg</w:t>
      </w:r>
      <w:proofErr w:type="spellEnd"/>
      <w:r w:rsidRPr="007B26E6">
        <w:rPr>
          <w:color w:val="000000"/>
          <w:lang w:eastAsia="en-GB"/>
        </w:rPr>
        <w:t xml:space="preserve"> (Congress Square) </w:t>
      </w:r>
      <w:proofErr w:type="gramStart"/>
      <w:r w:rsidRPr="007B26E6">
        <w:rPr>
          <w:color w:val="000000"/>
          <w:lang w:eastAsia="en-GB"/>
        </w:rPr>
        <w:t>is located in</w:t>
      </w:r>
      <w:proofErr w:type="gramEnd"/>
      <w:r w:rsidRPr="007B26E6">
        <w:rPr>
          <w:color w:val="000000"/>
          <w:lang w:eastAsia="en-GB"/>
        </w:rPr>
        <w:t xml:space="preserve"> the </w:t>
      </w:r>
      <w:proofErr w:type="spellStart"/>
      <w:r w:rsidRPr="007B26E6">
        <w:rPr>
          <w:color w:val="000000"/>
          <w:lang w:eastAsia="en-GB"/>
        </w:rPr>
        <w:t>centre</w:t>
      </w:r>
      <w:proofErr w:type="spellEnd"/>
      <w:r w:rsidRPr="007B26E6">
        <w:rPr>
          <w:color w:val="000000"/>
          <w:lang w:eastAsia="en-GB"/>
        </w:rPr>
        <w:t xml:space="preserve"> of Ljubljana (</w:t>
      </w:r>
      <w:proofErr w:type="spellStart"/>
      <w:r w:rsidRPr="007B26E6">
        <w:rPr>
          <w:color w:val="000000"/>
          <w:lang w:eastAsia="en-GB"/>
        </w:rPr>
        <w:t>Badovinac</w:t>
      </w:r>
      <w:proofErr w:type="spellEnd"/>
      <w:r w:rsidRPr="007B26E6">
        <w:rPr>
          <w:color w:val="000000"/>
          <w:lang w:eastAsia="en-GB"/>
        </w:rPr>
        <w:t xml:space="preserve"> et al. 2011; </w:t>
      </w:r>
      <w:proofErr w:type="spellStart"/>
      <w:r w:rsidRPr="007B26E6">
        <w:rPr>
          <w:color w:val="000000"/>
          <w:lang w:eastAsia="en-GB"/>
        </w:rPr>
        <w:t>Gaspari</w:t>
      </w:r>
      <w:proofErr w:type="spellEnd"/>
      <w:r w:rsidRPr="007B26E6">
        <w:rPr>
          <w:color w:val="000000"/>
          <w:lang w:eastAsia="en-GB"/>
        </w:rPr>
        <w:t xml:space="preserve"> 2014; </w:t>
      </w:r>
      <w:proofErr w:type="spellStart"/>
      <w:r w:rsidRPr="007B26E6">
        <w:rPr>
          <w:color w:val="000000"/>
          <w:lang w:eastAsia="en-GB"/>
        </w:rPr>
        <w:t>Gaspari</w:t>
      </w:r>
      <w:proofErr w:type="spellEnd"/>
      <w:r w:rsidRPr="007B26E6">
        <w:rPr>
          <w:color w:val="000000"/>
          <w:lang w:eastAsia="en-GB"/>
        </w:rPr>
        <w:t xml:space="preserve"> et al. 2015). It yielded </w:t>
      </w:r>
      <w:proofErr w:type="gramStart"/>
      <w:r w:rsidRPr="007B26E6">
        <w:rPr>
          <w:color w:val="000000"/>
          <w:lang w:eastAsia="en-GB"/>
        </w:rPr>
        <w:t>a number of</w:t>
      </w:r>
      <w:proofErr w:type="gramEnd"/>
      <w:r w:rsidRPr="007B26E6">
        <w:rPr>
          <w:color w:val="000000"/>
          <w:lang w:eastAsia="en-GB"/>
        </w:rPr>
        <w:t xml:space="preserve"> flat cremation graves and five barrows constructed of river cobbles and soil. Although not unique, this is not the typical grave construction in this area, where flat cremation graves were the prevalent grave type. Each of the barrows yielded one or more cremation graves, dating to the eighth/seventh century BCE.</w:t>
      </w:r>
    </w:p>
    <w:p w14:paraId="6782F4BA" w14:textId="77777777" w:rsidR="00DE04E5" w:rsidRPr="007B26E6" w:rsidRDefault="00DE04E5" w:rsidP="00DE04E5">
      <w:pPr>
        <w:rPr>
          <w:lang w:eastAsia="en-GB"/>
        </w:rPr>
      </w:pPr>
    </w:p>
    <w:p w14:paraId="25F37337" w14:textId="77777777" w:rsidR="00DE04E5" w:rsidRPr="007B26E6" w:rsidRDefault="00DE04E5" w:rsidP="00DE04E5">
      <w:pPr>
        <w:jc w:val="both"/>
        <w:rPr>
          <w:lang w:eastAsia="en-GB"/>
        </w:rPr>
      </w:pPr>
      <w:r w:rsidRPr="007B26E6">
        <w:rPr>
          <w:color w:val="000000"/>
          <w:lang w:eastAsia="en-GB"/>
        </w:rPr>
        <w:t xml:space="preserve">Several </w:t>
      </w:r>
      <w:proofErr w:type="gramStart"/>
      <w:r w:rsidRPr="007B26E6">
        <w:rPr>
          <w:color w:val="000000"/>
          <w:lang w:eastAsia="en-GB"/>
        </w:rPr>
        <w:t>poorly-furnished</w:t>
      </w:r>
      <w:proofErr w:type="gramEnd"/>
      <w:r w:rsidRPr="007B26E6">
        <w:rPr>
          <w:color w:val="000000"/>
          <w:lang w:eastAsia="en-GB"/>
        </w:rPr>
        <w:t xml:space="preserve"> inhumation graves were placed around the barrows. Although inhumation was generally absent in this area in the Early Iron Age, radiocarbon dating of two of these graves (GR 1029A and GR 1032) has confirmed that they belong to the Early Iron Age.</w:t>
      </w:r>
    </w:p>
    <w:p w14:paraId="0797D130" w14:textId="77777777" w:rsidR="00DE04E5" w:rsidRPr="007B26E6" w:rsidRDefault="00DE04E5" w:rsidP="00DE04E5">
      <w:pPr>
        <w:rPr>
          <w:lang w:eastAsia="en-GB"/>
        </w:rPr>
      </w:pPr>
    </w:p>
    <w:p w14:paraId="6640C77F" w14:textId="0F9D8838" w:rsidR="00DE04E5" w:rsidRPr="007B26E6" w:rsidRDefault="00DE04E5" w:rsidP="00DE04E5">
      <w:pPr>
        <w:jc w:val="both"/>
        <w:rPr>
          <w:lang w:eastAsia="en-GB"/>
        </w:rPr>
      </w:pPr>
      <w:r w:rsidRPr="007B26E6">
        <w:rPr>
          <w:color w:val="000000"/>
          <w:lang w:eastAsia="en-GB"/>
        </w:rPr>
        <w:t xml:space="preserve">Two </w:t>
      </w:r>
      <w:r w:rsidRPr="0023373E">
        <w:rPr>
          <w:color w:val="000000"/>
          <w:lang w:eastAsia="en-GB"/>
        </w:rPr>
        <w:t xml:space="preserve">human petrous bones were successfully </w:t>
      </w:r>
      <w:proofErr w:type="spellStart"/>
      <w:r w:rsidR="00CD24B1">
        <w:rPr>
          <w:color w:val="000000"/>
          <w:lang w:eastAsia="en-GB"/>
        </w:rPr>
        <w:t>analyse</w:t>
      </w:r>
      <w:r w:rsidRPr="0023373E">
        <w:rPr>
          <w:color w:val="000000"/>
          <w:lang w:eastAsia="en-GB"/>
        </w:rPr>
        <w:t>d</w:t>
      </w:r>
      <w:proofErr w:type="spellEnd"/>
      <w:r w:rsidRPr="0023373E">
        <w:rPr>
          <w:color w:val="000000"/>
          <w:lang w:eastAsia="en-GB"/>
        </w:rPr>
        <w:t xml:space="preserve"> for aDNA: Burial 1032 yielded sample I5692 (female), dating to 2550±15 BP (PSUAMS-3055; 795‒592 cal BCE), and Burial 1029A yielded sample I5693 (female</w:t>
      </w:r>
      <w:r w:rsidRPr="007B26E6">
        <w:rPr>
          <w:color w:val="000000"/>
          <w:lang w:eastAsia="en-GB"/>
        </w:rPr>
        <w:t>), dating to 2550±20 BP (PSUAMS-3092; 796‒570 cal BCE).</w:t>
      </w:r>
    </w:p>
    <w:p w14:paraId="5E3241A8" w14:textId="77777777" w:rsidR="00DE04E5" w:rsidRPr="007B26E6" w:rsidRDefault="00DE04E5" w:rsidP="00DE04E5">
      <w:pPr>
        <w:rPr>
          <w:lang w:eastAsia="en-GB"/>
        </w:rPr>
      </w:pPr>
    </w:p>
    <w:p w14:paraId="490DA0CC" w14:textId="77777777" w:rsidR="00DE04E5" w:rsidRPr="007B26E6" w:rsidRDefault="00DE04E5" w:rsidP="00DE04E5">
      <w:pPr>
        <w:jc w:val="both"/>
        <w:rPr>
          <w:lang w:eastAsia="en-GB"/>
        </w:rPr>
      </w:pPr>
      <w:r w:rsidRPr="007B26E6">
        <w:rPr>
          <w:color w:val="000000"/>
          <w:lang w:eastAsia="en-GB"/>
        </w:rPr>
        <w:t>Source of sample: Museum and Galleries of Ljubljana</w:t>
      </w:r>
    </w:p>
    <w:p w14:paraId="2ADE98FD" w14:textId="77777777" w:rsidR="00DE04E5" w:rsidRPr="007B26E6" w:rsidRDefault="00DE04E5" w:rsidP="00DE04E5">
      <w:pPr>
        <w:jc w:val="both"/>
        <w:rPr>
          <w:lang w:eastAsia="en-GB"/>
        </w:rPr>
      </w:pPr>
      <w:r w:rsidRPr="007B26E6">
        <w:rPr>
          <w:color w:val="000000"/>
          <w:lang w:eastAsia="en-GB"/>
        </w:rPr>
        <w:t xml:space="preserve">Author of entry: Matija </w:t>
      </w:r>
      <w:proofErr w:type="spellStart"/>
      <w:r w:rsidRPr="007B26E6">
        <w:rPr>
          <w:color w:val="000000"/>
          <w:lang w:eastAsia="en-GB"/>
        </w:rPr>
        <w:t>Črešnar</w:t>
      </w:r>
      <w:proofErr w:type="spellEnd"/>
      <w:r w:rsidRPr="007B26E6">
        <w:rPr>
          <w:color w:val="000000"/>
          <w:lang w:eastAsia="en-GB"/>
        </w:rPr>
        <w:t xml:space="preserve">, Philip Mason and Ian </w:t>
      </w:r>
      <w:proofErr w:type="spellStart"/>
      <w:r w:rsidRPr="007B26E6">
        <w:rPr>
          <w:color w:val="000000"/>
          <w:lang w:eastAsia="en-GB"/>
        </w:rPr>
        <w:t>Armit</w:t>
      </w:r>
      <w:proofErr w:type="spellEnd"/>
    </w:p>
    <w:p w14:paraId="389FE472" w14:textId="77777777" w:rsidR="00DE04E5" w:rsidRPr="007B26E6" w:rsidRDefault="00DE04E5" w:rsidP="00DE04E5">
      <w:pPr>
        <w:jc w:val="both"/>
        <w:rPr>
          <w:lang w:eastAsia="en-GB"/>
        </w:rPr>
      </w:pPr>
      <w:r w:rsidRPr="007B26E6">
        <w:rPr>
          <w:color w:val="000000"/>
          <w:lang w:eastAsia="en-GB"/>
        </w:rPr>
        <w:t>References:</w:t>
      </w:r>
    </w:p>
    <w:p w14:paraId="690BCEA4" w14:textId="77777777" w:rsidR="00DE04E5" w:rsidRPr="007B26E6" w:rsidRDefault="00DE04E5" w:rsidP="00DE04E5">
      <w:pPr>
        <w:jc w:val="both"/>
        <w:rPr>
          <w:lang w:eastAsia="en-GB"/>
        </w:rPr>
      </w:pPr>
      <w:proofErr w:type="spellStart"/>
      <w:r w:rsidRPr="007B26E6">
        <w:rPr>
          <w:color w:val="000000"/>
          <w:lang w:eastAsia="en-GB"/>
        </w:rPr>
        <w:t>Badovinac</w:t>
      </w:r>
      <w:proofErr w:type="spellEnd"/>
      <w:r w:rsidRPr="007B26E6">
        <w:rPr>
          <w:color w:val="000000"/>
          <w:lang w:eastAsia="en-GB"/>
        </w:rPr>
        <w:t xml:space="preserve">, D., </w:t>
      </w:r>
      <w:proofErr w:type="spellStart"/>
      <w:r w:rsidRPr="007B26E6">
        <w:rPr>
          <w:color w:val="000000"/>
          <w:lang w:eastAsia="en-GB"/>
        </w:rPr>
        <w:t>Bekljanov</w:t>
      </w:r>
      <w:proofErr w:type="spellEnd"/>
      <w:r w:rsidRPr="007B26E6">
        <w:rPr>
          <w:color w:val="000000"/>
          <w:lang w:eastAsia="en-GB"/>
        </w:rPr>
        <w:t xml:space="preserve"> </w:t>
      </w:r>
      <w:proofErr w:type="spellStart"/>
      <w:r w:rsidRPr="007B26E6">
        <w:rPr>
          <w:color w:val="000000"/>
          <w:lang w:eastAsia="en-GB"/>
        </w:rPr>
        <w:t>Zidanšek</w:t>
      </w:r>
      <w:proofErr w:type="spellEnd"/>
      <w:r w:rsidRPr="007B26E6">
        <w:rPr>
          <w:color w:val="000000"/>
          <w:lang w:eastAsia="en-GB"/>
        </w:rPr>
        <w:t xml:space="preserve">, I., </w:t>
      </w:r>
      <w:proofErr w:type="spellStart"/>
      <w:r w:rsidRPr="007B26E6">
        <w:rPr>
          <w:color w:val="000000"/>
          <w:lang w:eastAsia="en-GB"/>
        </w:rPr>
        <w:t>Božinović</w:t>
      </w:r>
      <w:proofErr w:type="spellEnd"/>
      <w:r w:rsidRPr="007B26E6">
        <w:rPr>
          <w:color w:val="000000"/>
          <w:lang w:eastAsia="en-GB"/>
        </w:rPr>
        <w:t xml:space="preserve">, M., </w:t>
      </w:r>
      <w:proofErr w:type="spellStart"/>
      <w:r w:rsidRPr="007B26E6">
        <w:rPr>
          <w:color w:val="000000"/>
          <w:lang w:eastAsia="en-GB"/>
        </w:rPr>
        <w:t>Brečić</w:t>
      </w:r>
      <w:proofErr w:type="spellEnd"/>
      <w:r w:rsidRPr="007B26E6">
        <w:rPr>
          <w:color w:val="000000"/>
          <w:lang w:eastAsia="en-GB"/>
        </w:rPr>
        <w:t xml:space="preserve">, J., Erjavec, R., </w:t>
      </w:r>
      <w:proofErr w:type="spellStart"/>
      <w:r w:rsidRPr="007B26E6">
        <w:rPr>
          <w:color w:val="000000"/>
          <w:lang w:eastAsia="en-GB"/>
        </w:rPr>
        <w:t>Hrustel</w:t>
      </w:r>
      <w:proofErr w:type="spellEnd"/>
      <w:r w:rsidRPr="007B26E6">
        <w:rPr>
          <w:color w:val="000000"/>
          <w:lang w:eastAsia="en-GB"/>
        </w:rPr>
        <w:t xml:space="preserve">, J., </w:t>
      </w:r>
      <w:proofErr w:type="spellStart"/>
      <w:r w:rsidRPr="007B26E6">
        <w:rPr>
          <w:color w:val="000000"/>
          <w:lang w:eastAsia="en-GB"/>
        </w:rPr>
        <w:t>Hvalec</w:t>
      </w:r>
      <w:proofErr w:type="spellEnd"/>
      <w:r w:rsidRPr="007B26E6">
        <w:rPr>
          <w:color w:val="000000"/>
          <w:lang w:eastAsia="en-GB"/>
        </w:rPr>
        <w:t xml:space="preserve">, S., Masaryk, R., </w:t>
      </w:r>
      <w:proofErr w:type="spellStart"/>
      <w:r w:rsidRPr="007B26E6">
        <w:rPr>
          <w:color w:val="000000"/>
          <w:lang w:eastAsia="en-GB"/>
        </w:rPr>
        <w:t>Porenta</w:t>
      </w:r>
      <w:proofErr w:type="spellEnd"/>
      <w:r w:rsidRPr="007B26E6">
        <w:rPr>
          <w:color w:val="000000"/>
          <w:lang w:eastAsia="en-GB"/>
        </w:rPr>
        <w:t xml:space="preserve">, S., </w:t>
      </w:r>
      <w:proofErr w:type="spellStart"/>
      <w:r w:rsidRPr="007B26E6">
        <w:rPr>
          <w:color w:val="000000"/>
          <w:lang w:eastAsia="en-GB"/>
        </w:rPr>
        <w:t>Skorupan</w:t>
      </w:r>
      <w:proofErr w:type="spellEnd"/>
      <w:r w:rsidRPr="007B26E6">
        <w:rPr>
          <w:color w:val="000000"/>
          <w:lang w:eastAsia="en-GB"/>
        </w:rPr>
        <w:t xml:space="preserve">, J., </w:t>
      </w:r>
      <w:proofErr w:type="spellStart"/>
      <w:r w:rsidRPr="007B26E6">
        <w:rPr>
          <w:color w:val="000000"/>
          <w:lang w:eastAsia="en-GB"/>
        </w:rPr>
        <w:t>Verbič</w:t>
      </w:r>
      <w:proofErr w:type="spellEnd"/>
      <w:r w:rsidRPr="007B26E6">
        <w:rPr>
          <w:color w:val="000000"/>
          <w:lang w:eastAsia="en-GB"/>
        </w:rPr>
        <w:t xml:space="preserve">, T., and </w:t>
      </w:r>
      <w:proofErr w:type="spellStart"/>
      <w:r w:rsidRPr="007B26E6">
        <w:rPr>
          <w:color w:val="000000"/>
          <w:lang w:eastAsia="en-GB"/>
        </w:rPr>
        <w:t>Vojaković</w:t>
      </w:r>
      <w:proofErr w:type="spellEnd"/>
      <w:r w:rsidRPr="007B26E6">
        <w:rPr>
          <w:color w:val="000000"/>
          <w:lang w:eastAsia="en-GB"/>
        </w:rPr>
        <w:t xml:space="preserve">, P. 2011. </w:t>
      </w:r>
      <w:r w:rsidRPr="007B26E6">
        <w:rPr>
          <w:i/>
          <w:iCs/>
          <w:color w:val="000000"/>
          <w:lang w:eastAsia="en-GB"/>
        </w:rPr>
        <w:t>Report of the Archaeological Excavations on the Area of the Building of the Parking House in Ljubljana, Congress Square, vol. I-XI</w:t>
      </w:r>
      <w:r w:rsidRPr="007B26E6">
        <w:rPr>
          <w:color w:val="000000"/>
          <w:lang w:eastAsia="en-GB"/>
        </w:rPr>
        <w:t>. Unpublished excavation report, Ljubljana.</w:t>
      </w:r>
    </w:p>
    <w:p w14:paraId="050352A2" w14:textId="77777777" w:rsidR="00DE04E5" w:rsidRPr="007B26E6" w:rsidRDefault="00DE04E5" w:rsidP="00DE04E5">
      <w:pPr>
        <w:rPr>
          <w:lang w:eastAsia="en-GB"/>
        </w:rPr>
      </w:pPr>
    </w:p>
    <w:p w14:paraId="6B85B74A" w14:textId="77777777" w:rsidR="00DE04E5" w:rsidRPr="007B26E6" w:rsidRDefault="00DE04E5" w:rsidP="00DE04E5">
      <w:pPr>
        <w:jc w:val="both"/>
        <w:rPr>
          <w:lang w:eastAsia="en-GB"/>
        </w:rPr>
      </w:pPr>
      <w:proofErr w:type="spellStart"/>
      <w:r w:rsidRPr="007B26E6">
        <w:rPr>
          <w:color w:val="000000"/>
          <w:lang w:eastAsia="en-GB"/>
        </w:rPr>
        <w:t>Gaspari</w:t>
      </w:r>
      <w:proofErr w:type="spellEnd"/>
      <w:r w:rsidRPr="007B26E6">
        <w:rPr>
          <w:color w:val="000000"/>
          <w:lang w:eastAsia="en-GB"/>
        </w:rPr>
        <w:t xml:space="preserve">, A. 2014. </w:t>
      </w:r>
      <w:r w:rsidRPr="007B26E6">
        <w:rPr>
          <w:i/>
          <w:iCs/>
          <w:color w:val="000000"/>
          <w:lang w:eastAsia="en-GB"/>
        </w:rPr>
        <w:t>Prehistoric and Roman Emona: A Guide through the Archaeological Past of Ljubljana's Predecessor</w:t>
      </w:r>
      <w:r w:rsidRPr="007B26E6">
        <w:rPr>
          <w:color w:val="000000"/>
          <w:lang w:eastAsia="en-GB"/>
        </w:rPr>
        <w:t>. Ljubljana: Museum and Galleries of Ljubljana.</w:t>
      </w:r>
    </w:p>
    <w:p w14:paraId="03D572B2" w14:textId="77777777" w:rsidR="00DE04E5" w:rsidRPr="007B26E6" w:rsidRDefault="00DE04E5" w:rsidP="00DE04E5">
      <w:pPr>
        <w:rPr>
          <w:lang w:eastAsia="en-GB"/>
        </w:rPr>
      </w:pPr>
    </w:p>
    <w:p w14:paraId="2E9DBDDA" w14:textId="77777777" w:rsidR="00DE04E5" w:rsidRPr="007B26E6" w:rsidRDefault="00DE04E5" w:rsidP="00DE04E5">
      <w:pPr>
        <w:jc w:val="both"/>
        <w:rPr>
          <w:lang w:eastAsia="en-GB"/>
        </w:rPr>
      </w:pPr>
      <w:proofErr w:type="spellStart"/>
      <w:r w:rsidRPr="007B26E6">
        <w:rPr>
          <w:color w:val="000000"/>
          <w:lang w:eastAsia="en-GB"/>
        </w:rPr>
        <w:t>Gaspari</w:t>
      </w:r>
      <w:proofErr w:type="spellEnd"/>
      <w:r w:rsidRPr="007B26E6">
        <w:rPr>
          <w:color w:val="000000"/>
          <w:lang w:eastAsia="en-GB"/>
        </w:rPr>
        <w:t xml:space="preserve">, A., </w:t>
      </w:r>
      <w:proofErr w:type="spellStart"/>
      <w:r w:rsidRPr="007B26E6">
        <w:rPr>
          <w:color w:val="000000"/>
          <w:lang w:eastAsia="en-GB"/>
        </w:rPr>
        <w:t>Bekljanov</w:t>
      </w:r>
      <w:proofErr w:type="spellEnd"/>
      <w:r w:rsidRPr="007B26E6">
        <w:rPr>
          <w:color w:val="000000"/>
          <w:lang w:eastAsia="en-GB"/>
        </w:rPr>
        <w:t xml:space="preserve"> </w:t>
      </w:r>
      <w:proofErr w:type="spellStart"/>
      <w:r w:rsidRPr="007B26E6">
        <w:rPr>
          <w:color w:val="000000"/>
          <w:lang w:eastAsia="en-GB"/>
        </w:rPr>
        <w:t>Zidanšek</w:t>
      </w:r>
      <w:proofErr w:type="spellEnd"/>
      <w:r w:rsidRPr="007B26E6">
        <w:rPr>
          <w:color w:val="000000"/>
          <w:lang w:eastAsia="en-GB"/>
        </w:rPr>
        <w:t xml:space="preserve">, I., Masaryk, R., and </w:t>
      </w:r>
      <w:proofErr w:type="spellStart"/>
      <w:r w:rsidRPr="007B26E6">
        <w:rPr>
          <w:color w:val="000000"/>
          <w:lang w:eastAsia="en-GB"/>
        </w:rPr>
        <w:t>Novšak</w:t>
      </w:r>
      <w:proofErr w:type="spellEnd"/>
      <w:r w:rsidRPr="007B26E6">
        <w:rPr>
          <w:color w:val="000000"/>
          <w:lang w:eastAsia="en-GB"/>
        </w:rPr>
        <w:t xml:space="preserve">, M. 2015. Augustan military graves from the area of </w:t>
      </w:r>
      <w:proofErr w:type="spellStart"/>
      <w:r w:rsidRPr="007B26E6">
        <w:rPr>
          <w:color w:val="000000"/>
          <w:lang w:eastAsia="en-GB"/>
        </w:rPr>
        <w:t>Kongresni</w:t>
      </w:r>
      <w:proofErr w:type="spellEnd"/>
      <w:r w:rsidRPr="007B26E6">
        <w:rPr>
          <w:color w:val="000000"/>
          <w:lang w:eastAsia="en-GB"/>
        </w:rPr>
        <w:t xml:space="preserve"> </w:t>
      </w:r>
      <w:proofErr w:type="spellStart"/>
      <w:r w:rsidRPr="007B26E6">
        <w:rPr>
          <w:color w:val="000000"/>
          <w:lang w:eastAsia="en-GB"/>
        </w:rPr>
        <w:t>trg</w:t>
      </w:r>
      <w:proofErr w:type="spellEnd"/>
      <w:r w:rsidRPr="007B26E6">
        <w:rPr>
          <w:color w:val="000000"/>
          <w:lang w:eastAsia="en-GB"/>
        </w:rPr>
        <w:t xml:space="preserve"> in Ljubljana, in </w:t>
      </w:r>
      <w:proofErr w:type="spellStart"/>
      <w:r w:rsidRPr="007B26E6">
        <w:rPr>
          <w:color w:val="000000"/>
          <w:lang w:eastAsia="en-GB"/>
        </w:rPr>
        <w:t>Istenič</w:t>
      </w:r>
      <w:proofErr w:type="spellEnd"/>
      <w:r w:rsidRPr="007B26E6">
        <w:rPr>
          <w:color w:val="000000"/>
          <w:lang w:eastAsia="en-GB"/>
        </w:rPr>
        <w:t xml:space="preserve">, J., </w:t>
      </w:r>
      <w:proofErr w:type="spellStart"/>
      <w:r w:rsidRPr="007B26E6">
        <w:rPr>
          <w:color w:val="000000"/>
          <w:lang w:eastAsia="en-GB"/>
        </w:rPr>
        <w:t>Laharnar</w:t>
      </w:r>
      <w:proofErr w:type="spellEnd"/>
      <w:r w:rsidRPr="007B26E6">
        <w:rPr>
          <w:color w:val="000000"/>
          <w:lang w:eastAsia="en-GB"/>
        </w:rPr>
        <w:t xml:space="preserve">, B., and Horvat, J. </w:t>
      </w:r>
      <w:r w:rsidRPr="007B26E6">
        <w:rPr>
          <w:i/>
          <w:iCs/>
          <w:color w:val="000000"/>
          <w:lang w:eastAsia="en-GB"/>
        </w:rPr>
        <w:t xml:space="preserve">Evidence of the Roman Army in Slovenia, </w:t>
      </w:r>
      <w:r w:rsidRPr="007B26E6">
        <w:rPr>
          <w:color w:val="000000"/>
          <w:lang w:eastAsia="en-GB"/>
        </w:rPr>
        <w:t xml:space="preserve">125–169. Ljubljana: </w:t>
      </w:r>
      <w:proofErr w:type="spellStart"/>
      <w:r w:rsidRPr="007B26E6">
        <w:rPr>
          <w:color w:val="000000"/>
          <w:lang w:eastAsia="en-GB"/>
        </w:rPr>
        <w:t>Narodni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Slovenije</w:t>
      </w:r>
      <w:proofErr w:type="spellEnd"/>
      <w:r w:rsidRPr="007B26E6">
        <w:rPr>
          <w:color w:val="000000"/>
          <w:lang w:eastAsia="en-GB"/>
        </w:rPr>
        <w:t xml:space="preserve"> </w:t>
      </w:r>
      <w:proofErr w:type="spellStart"/>
      <w:r w:rsidRPr="007B26E6">
        <w:rPr>
          <w:color w:val="000000"/>
          <w:lang w:eastAsia="en-GB"/>
        </w:rPr>
        <w:t>Catalogi</w:t>
      </w:r>
      <w:proofErr w:type="spellEnd"/>
      <w:r w:rsidRPr="007B26E6">
        <w:rPr>
          <w:color w:val="000000"/>
          <w:lang w:eastAsia="en-GB"/>
        </w:rPr>
        <w:t xml:space="preserve"> et </w:t>
      </w:r>
      <w:proofErr w:type="spellStart"/>
      <w:r w:rsidRPr="007B26E6">
        <w:rPr>
          <w:color w:val="000000"/>
          <w:lang w:eastAsia="en-GB"/>
        </w:rPr>
        <w:t>Monographiae</w:t>
      </w:r>
      <w:proofErr w:type="spellEnd"/>
      <w:r w:rsidRPr="007B26E6">
        <w:rPr>
          <w:color w:val="000000"/>
          <w:lang w:eastAsia="en-GB"/>
        </w:rPr>
        <w:t xml:space="preserve"> 41. </w:t>
      </w:r>
    </w:p>
    <w:p w14:paraId="74892DF5" w14:textId="77777777" w:rsidR="00DE04E5" w:rsidRPr="007B26E6" w:rsidRDefault="00DE04E5" w:rsidP="00DE04E5">
      <w:pPr>
        <w:rPr>
          <w:lang w:eastAsia="en-GB"/>
        </w:rPr>
      </w:pPr>
    </w:p>
    <w:p w14:paraId="4DB50112" w14:textId="77777777" w:rsidR="00DE04E5" w:rsidRPr="007B26E6" w:rsidRDefault="00DE04E5" w:rsidP="00DE04E5">
      <w:pPr>
        <w:jc w:val="both"/>
        <w:rPr>
          <w:lang w:eastAsia="en-GB"/>
        </w:rPr>
      </w:pPr>
      <w:proofErr w:type="spellStart"/>
      <w:r w:rsidRPr="007B26E6">
        <w:rPr>
          <w:b/>
          <w:bCs/>
          <w:color w:val="000000"/>
          <w:lang w:eastAsia="en-GB"/>
        </w:rPr>
        <w:t>Obrežje</w:t>
      </w:r>
      <w:proofErr w:type="spellEnd"/>
      <w:r w:rsidRPr="007B26E6">
        <w:rPr>
          <w:b/>
          <w:bCs/>
          <w:color w:val="000000"/>
          <w:lang w:eastAsia="en-GB"/>
        </w:rPr>
        <w:t>, Slovenia</w:t>
      </w:r>
    </w:p>
    <w:p w14:paraId="33F6ED20" w14:textId="77777777" w:rsidR="00DE04E5" w:rsidRPr="007B26E6" w:rsidRDefault="00DE04E5" w:rsidP="00DE04E5">
      <w:pPr>
        <w:jc w:val="both"/>
        <w:rPr>
          <w:lang w:eastAsia="en-GB"/>
        </w:rPr>
      </w:pPr>
      <w:r w:rsidRPr="007B26E6">
        <w:rPr>
          <w:color w:val="000000"/>
          <w:lang w:eastAsia="en-GB"/>
        </w:rPr>
        <w:t>The Late Bronze Age (</w:t>
      </w:r>
      <w:proofErr w:type="gramStart"/>
      <w:r w:rsidRPr="007B26E6">
        <w:rPr>
          <w:color w:val="000000"/>
          <w:lang w:eastAsia="en-GB"/>
        </w:rPr>
        <w:t>i.e.</w:t>
      </w:r>
      <w:proofErr w:type="gramEnd"/>
      <w:r w:rsidRPr="007B26E6">
        <w:rPr>
          <w:color w:val="000000"/>
          <w:lang w:eastAsia="en-GB"/>
        </w:rPr>
        <w:t xml:space="preserve"> Urnfield period) cemetery at </w:t>
      </w:r>
      <w:proofErr w:type="spellStart"/>
      <w:r w:rsidRPr="007B26E6">
        <w:rPr>
          <w:color w:val="000000"/>
          <w:lang w:eastAsia="en-GB"/>
        </w:rPr>
        <w:t>Obrežje</w:t>
      </w:r>
      <w:proofErr w:type="spellEnd"/>
      <w:r w:rsidRPr="007B26E6">
        <w:rPr>
          <w:color w:val="000000"/>
          <w:lang w:eastAsia="en-GB"/>
        </w:rPr>
        <w:t xml:space="preserve"> is one of the largest mortuary complexes of the </w:t>
      </w:r>
      <w:proofErr w:type="spellStart"/>
      <w:r w:rsidRPr="007B26E6">
        <w:rPr>
          <w:color w:val="000000"/>
          <w:lang w:eastAsia="en-GB"/>
        </w:rPr>
        <w:t>Dobova</w:t>
      </w:r>
      <w:proofErr w:type="spellEnd"/>
      <w:r w:rsidRPr="007B26E6">
        <w:rPr>
          <w:color w:val="000000"/>
          <w:lang w:eastAsia="en-GB"/>
        </w:rPr>
        <w:t>–</w:t>
      </w:r>
      <w:proofErr w:type="spellStart"/>
      <w:r w:rsidRPr="007B26E6">
        <w:rPr>
          <w:color w:val="000000"/>
          <w:lang w:eastAsia="en-GB"/>
        </w:rPr>
        <w:t>Velika</w:t>
      </w:r>
      <w:proofErr w:type="spellEnd"/>
      <w:r w:rsidRPr="007B26E6">
        <w:rPr>
          <w:color w:val="000000"/>
          <w:lang w:eastAsia="en-GB"/>
        </w:rPr>
        <w:t xml:space="preserve"> </w:t>
      </w:r>
      <w:proofErr w:type="spellStart"/>
      <w:r w:rsidRPr="007B26E6">
        <w:rPr>
          <w:color w:val="000000"/>
          <w:lang w:eastAsia="en-GB"/>
        </w:rPr>
        <w:t>Gorica</w:t>
      </w:r>
      <w:proofErr w:type="spellEnd"/>
      <w:r w:rsidRPr="007B26E6">
        <w:rPr>
          <w:color w:val="000000"/>
          <w:lang w:eastAsia="en-GB"/>
        </w:rPr>
        <w:t xml:space="preserve"> group in the Sava valley in south-eastern Slovenia and north-western Croatia (Mason 2005). The cemetery is located on the Pleistocene and Early Holocene terrace of the River </w:t>
      </w:r>
      <w:proofErr w:type="spellStart"/>
      <w:r w:rsidRPr="007B26E6">
        <w:rPr>
          <w:color w:val="000000"/>
          <w:lang w:eastAsia="en-GB"/>
        </w:rPr>
        <w:t>Breganščica</w:t>
      </w:r>
      <w:proofErr w:type="spellEnd"/>
      <w:r w:rsidRPr="007B26E6">
        <w:rPr>
          <w:color w:val="000000"/>
          <w:lang w:eastAsia="en-GB"/>
        </w:rPr>
        <w:t xml:space="preserve"> and was excavated in advance of the construction of the international border crossing between Slovenia and Croatia in 2001–2003. The mortuary complex is associated with three major open settlement loci in the immediate vicinity. The settlement at </w:t>
      </w:r>
      <w:proofErr w:type="spellStart"/>
      <w:r w:rsidRPr="007B26E6">
        <w:rPr>
          <w:color w:val="000000"/>
          <w:lang w:eastAsia="en-GB"/>
        </w:rPr>
        <w:t>Gorica</w:t>
      </w:r>
      <w:proofErr w:type="spellEnd"/>
      <w:r w:rsidRPr="007B26E6">
        <w:rPr>
          <w:color w:val="000000"/>
          <w:lang w:eastAsia="en-GB"/>
        </w:rPr>
        <w:t xml:space="preserve"> on the Pleistocene terrace of the River Sava to the north-east of the cemetery is dated to the Bd C/D period (fifteenth–thirteenth centuries BCE), whilst the two loci on the Pleistocene terrace of the River </w:t>
      </w:r>
      <w:proofErr w:type="spellStart"/>
      <w:r w:rsidRPr="007B26E6">
        <w:rPr>
          <w:color w:val="000000"/>
          <w:lang w:eastAsia="en-GB"/>
        </w:rPr>
        <w:t>Breganščica</w:t>
      </w:r>
      <w:proofErr w:type="spellEnd"/>
      <w:r w:rsidRPr="007B26E6">
        <w:rPr>
          <w:color w:val="000000"/>
          <w:lang w:eastAsia="en-GB"/>
        </w:rPr>
        <w:t xml:space="preserve"> to the south-east and east of the cemetery are dated to the Ha B (eleventh–eighth centuries BCE). The cemetery and settlement complexes were damaged by the construction of an Early Roman vexillation fort and road, as well as by Late Medieval settlement activity.</w:t>
      </w:r>
    </w:p>
    <w:p w14:paraId="22F3B972" w14:textId="77777777" w:rsidR="00DE04E5" w:rsidRPr="007B26E6" w:rsidRDefault="00DE04E5" w:rsidP="00DE04E5">
      <w:pPr>
        <w:rPr>
          <w:lang w:eastAsia="en-GB"/>
        </w:rPr>
      </w:pPr>
    </w:p>
    <w:p w14:paraId="7B1E1590" w14:textId="77777777" w:rsidR="00DE04E5" w:rsidRPr="007B26E6" w:rsidRDefault="00DE04E5" w:rsidP="00DE04E5">
      <w:pPr>
        <w:jc w:val="both"/>
        <w:rPr>
          <w:lang w:eastAsia="en-GB"/>
        </w:rPr>
      </w:pPr>
      <w:r w:rsidRPr="007B26E6">
        <w:rPr>
          <w:color w:val="000000"/>
          <w:lang w:eastAsia="en-GB"/>
        </w:rPr>
        <w:t xml:space="preserve">The cemetery comprises 378 cremation graves that date to the thirteenth–eighth centuries BCE and four flat inhumation graves. The latter are confined to the central part of the </w:t>
      </w:r>
      <w:proofErr w:type="gramStart"/>
      <w:r w:rsidRPr="007B26E6">
        <w:rPr>
          <w:color w:val="000000"/>
          <w:lang w:eastAsia="en-GB"/>
        </w:rPr>
        <w:t>cemetery, but</w:t>
      </w:r>
      <w:proofErr w:type="gramEnd"/>
      <w:r w:rsidRPr="007B26E6">
        <w:rPr>
          <w:color w:val="000000"/>
          <w:lang w:eastAsia="en-GB"/>
        </w:rPr>
        <w:t xml:space="preserve"> are widely distributed within it. Following the results of the radiocarbon dating of three of the inhumations, it became evident that one is contemporary with the beginning and one with the later part of the Urnfield cremation cemetery, whilst the third dates to the later part of the Early Iron Age, when inhumation burial under barrows was the norm in this region. </w:t>
      </w:r>
    </w:p>
    <w:p w14:paraId="4C2E3CA2" w14:textId="77777777" w:rsidR="00DE04E5" w:rsidRPr="007B26E6" w:rsidRDefault="00DE04E5" w:rsidP="00DE04E5">
      <w:pPr>
        <w:rPr>
          <w:lang w:eastAsia="en-GB"/>
        </w:rPr>
      </w:pPr>
    </w:p>
    <w:p w14:paraId="24D8EE7E" w14:textId="1DBE914A" w:rsidR="00DE04E5" w:rsidRPr="007B26E6" w:rsidRDefault="00DE04E5" w:rsidP="00DE04E5">
      <w:pPr>
        <w:jc w:val="both"/>
        <w:rPr>
          <w:lang w:eastAsia="en-GB"/>
        </w:rPr>
      </w:pPr>
      <w:r w:rsidRPr="007B26E6">
        <w:rPr>
          <w:color w:val="000000"/>
          <w:lang w:eastAsia="en-GB"/>
        </w:rPr>
        <w:t xml:space="preserve">Four human petrous bones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These comprised Burial SF 12623, which yielded sample I5695 (male), dating to 3086±30 BP (SUERC-69437; 1423‒1268 cal BCE); Burial SF 3043, which yielded sample I5697 (female), dating to 2693±29 BP </w:t>
      </w:r>
      <w:r w:rsidRPr="007B26E6">
        <w:rPr>
          <w:color w:val="000000"/>
          <w:lang w:eastAsia="en-GB"/>
        </w:rPr>
        <w:lastRenderedPageBreak/>
        <w:t>(SUERC-69436; 901‒805 cal BCE); Burial SF 2544, which yielded sample I5696 (male), dating to 2281±29 BP (SUERC-69438; 401‒208 cal BCE); and Burial SF 2828, which yielded sample I23974 (male).</w:t>
      </w:r>
    </w:p>
    <w:p w14:paraId="314210DF" w14:textId="77777777" w:rsidR="00DE04E5" w:rsidRPr="007B26E6" w:rsidRDefault="00DE04E5" w:rsidP="00DE04E5">
      <w:pPr>
        <w:rPr>
          <w:lang w:eastAsia="en-GB"/>
        </w:rPr>
      </w:pPr>
    </w:p>
    <w:p w14:paraId="4E8DFE39" w14:textId="77777777" w:rsidR="00DE04E5" w:rsidRPr="007B26E6" w:rsidRDefault="00DE04E5" w:rsidP="00DE04E5">
      <w:pPr>
        <w:jc w:val="both"/>
        <w:rPr>
          <w:lang w:eastAsia="en-GB"/>
        </w:rPr>
      </w:pPr>
      <w:r w:rsidRPr="007B26E6">
        <w:rPr>
          <w:color w:val="000000"/>
          <w:lang w:eastAsia="en-GB"/>
        </w:rPr>
        <w:t xml:space="preserve">Source of sample: </w:t>
      </w:r>
      <w:proofErr w:type="spellStart"/>
      <w:r w:rsidRPr="007B26E6">
        <w:rPr>
          <w:color w:val="000000"/>
          <w:lang w:eastAsia="en-GB"/>
        </w:rPr>
        <w:t>Posavski</w:t>
      </w:r>
      <w:proofErr w:type="spellEnd"/>
      <w:r w:rsidRPr="007B26E6">
        <w:rPr>
          <w:color w:val="000000"/>
          <w:lang w:eastAsia="en-GB"/>
        </w:rPr>
        <w:t xml:space="preserve"> </w:t>
      </w:r>
      <w:proofErr w:type="spellStart"/>
      <w:r w:rsidRPr="007B26E6">
        <w:rPr>
          <w:color w:val="000000"/>
          <w:lang w:eastAsia="en-GB"/>
        </w:rPr>
        <w:t>muzej</w:t>
      </w:r>
      <w:proofErr w:type="spellEnd"/>
      <w:r w:rsidRPr="007B26E6">
        <w:rPr>
          <w:color w:val="000000"/>
          <w:lang w:eastAsia="en-GB"/>
        </w:rPr>
        <w:t xml:space="preserve">, </w:t>
      </w:r>
      <w:proofErr w:type="spellStart"/>
      <w:r w:rsidRPr="007B26E6">
        <w:rPr>
          <w:color w:val="000000"/>
          <w:lang w:eastAsia="en-GB"/>
        </w:rPr>
        <w:t>Brežice</w:t>
      </w:r>
      <w:proofErr w:type="spellEnd"/>
    </w:p>
    <w:p w14:paraId="385EA7ED" w14:textId="77777777" w:rsidR="00DE04E5" w:rsidRPr="007B26E6" w:rsidRDefault="00DE04E5" w:rsidP="00DE04E5">
      <w:pPr>
        <w:jc w:val="both"/>
        <w:rPr>
          <w:lang w:eastAsia="en-GB"/>
        </w:rPr>
      </w:pPr>
      <w:r w:rsidRPr="007B26E6">
        <w:rPr>
          <w:color w:val="000000"/>
          <w:lang w:eastAsia="en-GB"/>
        </w:rPr>
        <w:t xml:space="preserve">Author of entry: Philip Mason, Matija </w:t>
      </w:r>
      <w:proofErr w:type="spellStart"/>
      <w:r w:rsidRPr="007B26E6">
        <w:rPr>
          <w:color w:val="000000"/>
          <w:lang w:eastAsia="en-GB"/>
        </w:rPr>
        <w:t>Črešnar</w:t>
      </w:r>
      <w:proofErr w:type="spellEnd"/>
      <w:r w:rsidRPr="007B26E6">
        <w:rPr>
          <w:color w:val="000000"/>
          <w:lang w:eastAsia="en-GB"/>
        </w:rPr>
        <w:t xml:space="preserve"> and Ian </w:t>
      </w:r>
      <w:proofErr w:type="spellStart"/>
      <w:r w:rsidRPr="007B26E6">
        <w:rPr>
          <w:color w:val="000000"/>
          <w:lang w:eastAsia="en-GB"/>
        </w:rPr>
        <w:t>Armit</w:t>
      </w:r>
      <w:proofErr w:type="spellEnd"/>
      <w:r w:rsidRPr="007B26E6">
        <w:rPr>
          <w:color w:val="000000"/>
          <w:lang w:eastAsia="en-GB"/>
        </w:rPr>
        <w:t> </w:t>
      </w:r>
    </w:p>
    <w:p w14:paraId="225CF30F" w14:textId="77777777" w:rsidR="00DE04E5" w:rsidRPr="007B26E6" w:rsidRDefault="00DE04E5" w:rsidP="00DE04E5">
      <w:pPr>
        <w:jc w:val="both"/>
        <w:rPr>
          <w:lang w:eastAsia="en-GB"/>
        </w:rPr>
      </w:pPr>
      <w:r w:rsidRPr="007B26E6">
        <w:rPr>
          <w:color w:val="000000"/>
          <w:lang w:eastAsia="en-GB"/>
        </w:rPr>
        <w:t xml:space="preserve">Reference: Mason, P. 2005. </w:t>
      </w:r>
      <w:proofErr w:type="spellStart"/>
      <w:r w:rsidRPr="007B26E6">
        <w:rPr>
          <w:color w:val="000000"/>
          <w:lang w:eastAsia="en-GB"/>
        </w:rPr>
        <w:t>Obrežje</w:t>
      </w:r>
      <w:proofErr w:type="spellEnd"/>
      <w:r w:rsidRPr="007B26E6">
        <w:rPr>
          <w:color w:val="000000"/>
          <w:lang w:eastAsia="en-GB"/>
        </w:rPr>
        <w:t xml:space="preserve"> MMP (International Border crossing), in </w:t>
      </w:r>
      <w:proofErr w:type="spellStart"/>
      <w:r w:rsidRPr="007B26E6">
        <w:rPr>
          <w:color w:val="000000"/>
          <w:lang w:eastAsia="en-GB"/>
        </w:rPr>
        <w:t>Djurić</w:t>
      </w:r>
      <w:proofErr w:type="spellEnd"/>
      <w:r w:rsidRPr="007B26E6">
        <w:rPr>
          <w:color w:val="000000"/>
          <w:lang w:eastAsia="en-GB"/>
        </w:rPr>
        <w:t xml:space="preserve">, B. and </w:t>
      </w:r>
      <w:proofErr w:type="spellStart"/>
      <w:r w:rsidRPr="007B26E6">
        <w:rPr>
          <w:color w:val="000000"/>
          <w:lang w:eastAsia="en-GB"/>
        </w:rPr>
        <w:t>Prešeren</w:t>
      </w:r>
      <w:proofErr w:type="spellEnd"/>
      <w:r w:rsidRPr="007B26E6">
        <w:rPr>
          <w:color w:val="000000"/>
          <w:lang w:eastAsia="en-GB"/>
        </w:rPr>
        <w:t xml:space="preserve">, D. (eds.), </w:t>
      </w:r>
      <w:r w:rsidRPr="007B26E6">
        <w:rPr>
          <w:i/>
          <w:iCs/>
          <w:color w:val="000000"/>
          <w:lang w:eastAsia="en-GB"/>
        </w:rPr>
        <w:t>The Earth Beneath Your Feet: Archaeology on the Motorways in Slovenia: Guide to Sites</w:t>
      </w:r>
      <w:r w:rsidRPr="007B26E6">
        <w:rPr>
          <w:color w:val="000000"/>
          <w:lang w:eastAsia="en-GB"/>
        </w:rPr>
        <w:t>, 208‒10. Ljubljana: Institute for the Protection of the Cultural Heritage of Slovenia.</w:t>
      </w:r>
    </w:p>
    <w:p w14:paraId="62E5569F" w14:textId="77777777" w:rsidR="00DE04E5" w:rsidRPr="007B26E6" w:rsidRDefault="00DE04E5" w:rsidP="00DE04E5">
      <w:pPr>
        <w:rPr>
          <w:lang w:eastAsia="en-GB"/>
        </w:rPr>
      </w:pPr>
    </w:p>
    <w:p w14:paraId="1338F93E" w14:textId="77777777" w:rsidR="00DE04E5" w:rsidRPr="007B26E6" w:rsidRDefault="00DE04E5" w:rsidP="00DE04E5">
      <w:pPr>
        <w:jc w:val="both"/>
        <w:rPr>
          <w:lang w:eastAsia="en-GB"/>
        </w:rPr>
      </w:pPr>
      <w:r w:rsidRPr="007B26E6">
        <w:rPr>
          <w:color w:val="000000"/>
          <w:lang w:eastAsia="en-GB"/>
        </w:rPr>
        <w:t xml:space="preserve">Mason, P. 2009. Liminality and the management of space on Late Bronze Age settlements in Central and Eastern Slovenia, in </w:t>
      </w:r>
      <w:proofErr w:type="spellStart"/>
      <w:r w:rsidRPr="007B26E6">
        <w:rPr>
          <w:color w:val="000000"/>
          <w:lang w:eastAsia="en-GB"/>
        </w:rPr>
        <w:t>Ayan</w:t>
      </w:r>
      <w:proofErr w:type="spellEnd"/>
      <w:r w:rsidRPr="007B26E6">
        <w:rPr>
          <w:color w:val="000000"/>
          <w:lang w:eastAsia="en-GB"/>
        </w:rPr>
        <w:t xml:space="preserve">, X., </w:t>
      </w:r>
      <w:proofErr w:type="spellStart"/>
      <w:r w:rsidRPr="007B26E6">
        <w:rPr>
          <w:color w:val="000000"/>
          <w:lang w:eastAsia="en-GB"/>
        </w:rPr>
        <w:t>Mañana</w:t>
      </w:r>
      <w:proofErr w:type="spellEnd"/>
      <w:r w:rsidRPr="007B26E6">
        <w:rPr>
          <w:color w:val="000000"/>
          <w:lang w:eastAsia="en-GB"/>
        </w:rPr>
        <w:t xml:space="preserve">, P. and Blanco, R (eds.), </w:t>
      </w:r>
      <w:proofErr w:type="spellStart"/>
      <w:r w:rsidRPr="007B26E6">
        <w:rPr>
          <w:i/>
          <w:iCs/>
          <w:color w:val="000000"/>
          <w:lang w:eastAsia="en-GB"/>
        </w:rPr>
        <w:t>Archaeotecture</w:t>
      </w:r>
      <w:proofErr w:type="spellEnd"/>
      <w:r w:rsidRPr="007B26E6">
        <w:rPr>
          <w:i/>
          <w:iCs/>
          <w:color w:val="000000"/>
          <w:lang w:eastAsia="en-GB"/>
        </w:rPr>
        <w:t>: Second Floor. Papers from the Archaeology of Architecture sessions held at the EAA Meetings in St. Petersburg (2003) and Lyon (2004)</w:t>
      </w:r>
      <w:r w:rsidRPr="007B26E6">
        <w:rPr>
          <w:color w:val="000000"/>
          <w:lang w:eastAsia="en-GB"/>
        </w:rPr>
        <w:t>, 11‒19. Oxford: British Archaeological Reports (International Series) 1971. </w:t>
      </w:r>
    </w:p>
    <w:p w14:paraId="0BBE6D15" w14:textId="77777777" w:rsidR="00DE04E5" w:rsidRPr="007B26E6" w:rsidRDefault="00DE04E5" w:rsidP="00DE04E5">
      <w:pPr>
        <w:rPr>
          <w:lang w:eastAsia="en-GB"/>
        </w:rPr>
      </w:pPr>
    </w:p>
    <w:p w14:paraId="236B82E4" w14:textId="77777777" w:rsidR="00DE04E5" w:rsidRPr="007B26E6" w:rsidRDefault="00DE04E5" w:rsidP="00DE04E5">
      <w:pPr>
        <w:jc w:val="both"/>
        <w:rPr>
          <w:lang w:eastAsia="en-GB"/>
        </w:rPr>
      </w:pPr>
      <w:proofErr w:type="spellStart"/>
      <w:r w:rsidRPr="007B26E6">
        <w:rPr>
          <w:b/>
          <w:bCs/>
          <w:color w:val="000000"/>
          <w:lang w:eastAsia="en-GB"/>
        </w:rPr>
        <w:t>Zagorje</w:t>
      </w:r>
      <w:proofErr w:type="spellEnd"/>
      <w:r w:rsidRPr="007B26E6">
        <w:rPr>
          <w:b/>
          <w:bCs/>
          <w:color w:val="000000"/>
          <w:lang w:eastAsia="en-GB"/>
        </w:rPr>
        <w:t xml:space="preserve"> </w:t>
      </w:r>
      <w:proofErr w:type="spellStart"/>
      <w:r w:rsidRPr="007B26E6">
        <w:rPr>
          <w:b/>
          <w:bCs/>
          <w:color w:val="000000"/>
          <w:lang w:eastAsia="en-GB"/>
        </w:rPr>
        <w:t>ob</w:t>
      </w:r>
      <w:proofErr w:type="spellEnd"/>
      <w:r w:rsidRPr="007B26E6">
        <w:rPr>
          <w:b/>
          <w:bCs/>
          <w:color w:val="000000"/>
          <w:lang w:eastAsia="en-GB"/>
        </w:rPr>
        <w:t xml:space="preserve"> </w:t>
      </w:r>
      <w:proofErr w:type="spellStart"/>
      <w:r w:rsidRPr="007B26E6">
        <w:rPr>
          <w:b/>
          <w:bCs/>
          <w:color w:val="000000"/>
          <w:lang w:eastAsia="en-GB"/>
        </w:rPr>
        <w:t>Savi</w:t>
      </w:r>
      <w:proofErr w:type="spellEnd"/>
      <w:r w:rsidRPr="007B26E6">
        <w:rPr>
          <w:b/>
          <w:bCs/>
          <w:color w:val="000000"/>
          <w:lang w:eastAsia="en-GB"/>
        </w:rPr>
        <w:t>, Slovenia</w:t>
      </w:r>
    </w:p>
    <w:p w14:paraId="6E892A82" w14:textId="77777777" w:rsidR="00DE04E5" w:rsidRPr="007B26E6" w:rsidRDefault="00DE04E5" w:rsidP="00DE04E5">
      <w:pPr>
        <w:jc w:val="both"/>
        <w:rPr>
          <w:lang w:eastAsia="en-GB"/>
        </w:rPr>
      </w:pPr>
      <w:r w:rsidRPr="007B26E6">
        <w:rPr>
          <w:color w:val="000000"/>
          <w:lang w:eastAsia="en-GB"/>
        </w:rPr>
        <w:t xml:space="preserve">The Early Iron Age cemetery in </w:t>
      </w:r>
      <w:proofErr w:type="spellStart"/>
      <w:r w:rsidRPr="007B26E6">
        <w:rPr>
          <w:color w:val="000000"/>
          <w:lang w:eastAsia="en-GB"/>
        </w:rPr>
        <w:t>Zagorje</w:t>
      </w:r>
      <w:proofErr w:type="spellEnd"/>
      <w:r w:rsidRPr="007B26E6">
        <w:rPr>
          <w:color w:val="000000"/>
          <w:lang w:eastAsia="en-GB"/>
        </w:rPr>
        <w:t xml:space="preserve"> </w:t>
      </w:r>
      <w:proofErr w:type="spellStart"/>
      <w:r w:rsidRPr="007B26E6">
        <w:rPr>
          <w:color w:val="000000"/>
          <w:lang w:eastAsia="en-GB"/>
        </w:rPr>
        <w:t>ob</w:t>
      </w:r>
      <w:proofErr w:type="spellEnd"/>
      <w:r w:rsidRPr="007B26E6">
        <w:rPr>
          <w:color w:val="000000"/>
          <w:lang w:eastAsia="en-GB"/>
        </w:rPr>
        <w:t xml:space="preserve"> </w:t>
      </w:r>
      <w:proofErr w:type="spellStart"/>
      <w:r w:rsidRPr="007B26E6">
        <w:rPr>
          <w:color w:val="000000"/>
          <w:lang w:eastAsia="en-GB"/>
        </w:rPr>
        <w:t>Savi</w:t>
      </w:r>
      <w:proofErr w:type="spellEnd"/>
      <w:r w:rsidRPr="007B26E6">
        <w:rPr>
          <w:color w:val="000000"/>
          <w:lang w:eastAsia="en-GB"/>
        </w:rPr>
        <w:t xml:space="preserve"> is located at the foot of the hill known as </w:t>
      </w:r>
      <w:proofErr w:type="spellStart"/>
      <w:r w:rsidRPr="007B26E6">
        <w:rPr>
          <w:color w:val="000000"/>
          <w:lang w:eastAsia="en-GB"/>
        </w:rPr>
        <w:t>Ocepkov</w:t>
      </w:r>
      <w:proofErr w:type="spellEnd"/>
      <w:r w:rsidRPr="007B26E6">
        <w:rPr>
          <w:color w:val="000000"/>
          <w:lang w:eastAsia="en-GB"/>
        </w:rPr>
        <w:t xml:space="preserve"> </w:t>
      </w:r>
      <w:proofErr w:type="spellStart"/>
      <w:r w:rsidRPr="007B26E6">
        <w:rPr>
          <w:color w:val="000000"/>
          <w:lang w:eastAsia="en-GB"/>
        </w:rPr>
        <w:t>hrib</w:t>
      </w:r>
      <w:proofErr w:type="spellEnd"/>
      <w:r w:rsidRPr="007B26E6">
        <w:rPr>
          <w:color w:val="000000"/>
          <w:lang w:eastAsia="en-GB"/>
        </w:rPr>
        <w:t>, where the contemporary settlement was most probably located (</w:t>
      </w:r>
      <w:proofErr w:type="spellStart"/>
      <w:r w:rsidRPr="007B26E6">
        <w:rPr>
          <w:color w:val="231F20"/>
          <w:lang w:eastAsia="en-GB"/>
        </w:rPr>
        <w:t>Draksler</w:t>
      </w:r>
      <w:proofErr w:type="spellEnd"/>
      <w:r w:rsidRPr="007B26E6">
        <w:rPr>
          <w:color w:val="231F20"/>
          <w:lang w:eastAsia="en-GB"/>
        </w:rPr>
        <w:t xml:space="preserve"> and </w:t>
      </w:r>
      <w:proofErr w:type="spellStart"/>
      <w:r w:rsidRPr="007B26E6">
        <w:rPr>
          <w:color w:val="231F20"/>
          <w:lang w:eastAsia="en-GB"/>
        </w:rPr>
        <w:t>Murko</w:t>
      </w:r>
      <w:proofErr w:type="spellEnd"/>
      <w:r w:rsidRPr="007B26E6">
        <w:rPr>
          <w:color w:val="231F20"/>
          <w:lang w:eastAsia="en-GB"/>
        </w:rPr>
        <w:t xml:space="preserve"> 2020; Nicholls et al. 2020)</w:t>
      </w:r>
      <w:r w:rsidRPr="007B26E6">
        <w:rPr>
          <w:color w:val="000000"/>
          <w:lang w:eastAsia="en-GB"/>
        </w:rPr>
        <w:t xml:space="preserve">. It lies just above the </w:t>
      </w:r>
      <w:proofErr w:type="spellStart"/>
      <w:r w:rsidRPr="007B26E6">
        <w:rPr>
          <w:color w:val="000000"/>
          <w:lang w:eastAsia="en-GB"/>
        </w:rPr>
        <w:t>Medija</w:t>
      </w:r>
      <w:proofErr w:type="spellEnd"/>
      <w:r w:rsidRPr="007B26E6">
        <w:rPr>
          <w:color w:val="000000"/>
          <w:lang w:eastAsia="en-GB"/>
        </w:rPr>
        <w:t xml:space="preserve"> stream, a tributary of the Sava, one of the major rivers of the south-east Alpine region. The site belongs to the Dolenjska Early Iron Age regional group and seems to have been active only in the Late Hallstatt period (sixth–fourth century BCE). The cemetery contains flat inhumation graves, in a region where monumental burial mounds are much more common.</w:t>
      </w:r>
    </w:p>
    <w:p w14:paraId="1F30BA95" w14:textId="77777777" w:rsidR="00DE04E5" w:rsidRPr="007B26E6" w:rsidRDefault="00DE04E5" w:rsidP="00DE04E5">
      <w:pPr>
        <w:rPr>
          <w:lang w:eastAsia="en-GB"/>
        </w:rPr>
      </w:pPr>
    </w:p>
    <w:p w14:paraId="2B72BBA0" w14:textId="77777777" w:rsidR="00DE04E5" w:rsidRPr="007B26E6" w:rsidRDefault="00DE04E5" w:rsidP="00DE04E5">
      <w:pPr>
        <w:jc w:val="both"/>
        <w:rPr>
          <w:lang w:eastAsia="en-GB"/>
        </w:rPr>
      </w:pPr>
      <w:r w:rsidRPr="007B26E6">
        <w:rPr>
          <w:color w:val="000000"/>
          <w:lang w:eastAsia="en-GB"/>
        </w:rPr>
        <w:t>The excavated area of the cemetery comprises nine flat, sub-rectangular graves. Most were lined with large dolomitic stones, and some were covered with rubble. The skeletons were laid out in a supine position with their arms and legs extended. The adults in graves 4, 5 and 8 in the central group were accompanied by two infant graves (6 and 7), positioned in very close proximity to each other. Other than their smaller size, these graves were constructed in an identical fashion to the adult graves.</w:t>
      </w:r>
    </w:p>
    <w:p w14:paraId="6B94A644" w14:textId="77777777" w:rsidR="00DE04E5" w:rsidRPr="007B26E6" w:rsidRDefault="00DE04E5" w:rsidP="00DE04E5">
      <w:pPr>
        <w:rPr>
          <w:lang w:eastAsia="en-GB"/>
        </w:rPr>
      </w:pPr>
    </w:p>
    <w:p w14:paraId="40BB60EF" w14:textId="77777777" w:rsidR="00DE04E5" w:rsidRPr="007B26E6" w:rsidRDefault="00DE04E5" w:rsidP="00DE04E5">
      <w:pPr>
        <w:jc w:val="both"/>
        <w:rPr>
          <w:lang w:eastAsia="en-GB"/>
        </w:rPr>
      </w:pPr>
      <w:r w:rsidRPr="007B26E6">
        <w:rPr>
          <w:color w:val="000000"/>
          <w:lang w:eastAsia="en-GB"/>
        </w:rPr>
        <w:t xml:space="preserve">Two human petrous bones and two teeth were successfully </w:t>
      </w:r>
      <w:proofErr w:type="spellStart"/>
      <w:r w:rsidRPr="007B26E6">
        <w:rPr>
          <w:color w:val="000000"/>
          <w:lang w:eastAsia="en-GB"/>
        </w:rPr>
        <w:t>analysed</w:t>
      </w:r>
      <w:proofErr w:type="spellEnd"/>
      <w:r w:rsidRPr="007B26E6">
        <w:rPr>
          <w:color w:val="000000"/>
          <w:lang w:eastAsia="en-GB"/>
        </w:rPr>
        <w:t xml:space="preserve"> for aDNA. The petrous bones yielded sample I5698 (female), from Grave 8, dating to 2499±28 BP (SUERC-69422; 776‒539 cal BCE); and sample I23978 (male) from an infant burial, Grave 7 dating to 2412±29 (SUERC-69421; 742‒400 cal BCE). The teeth yielded sample I22940 (male) from Grave 2 and sample I22938 (female) from Grave 5.</w:t>
      </w:r>
    </w:p>
    <w:p w14:paraId="6F828FC1" w14:textId="77777777" w:rsidR="00DE04E5" w:rsidRPr="007B26E6" w:rsidRDefault="00DE04E5" w:rsidP="00DE04E5">
      <w:pPr>
        <w:rPr>
          <w:lang w:eastAsia="en-GB"/>
        </w:rPr>
      </w:pPr>
    </w:p>
    <w:p w14:paraId="7ED1E4A2" w14:textId="77777777" w:rsidR="00DE04E5" w:rsidRPr="007B26E6" w:rsidRDefault="00DE04E5" w:rsidP="00DE04E5">
      <w:pPr>
        <w:jc w:val="both"/>
        <w:rPr>
          <w:lang w:eastAsia="en-GB"/>
        </w:rPr>
      </w:pPr>
      <w:r w:rsidRPr="007B26E6">
        <w:rPr>
          <w:color w:val="000000"/>
          <w:lang w:eastAsia="en-GB"/>
        </w:rPr>
        <w:t>Source of sample: National Museum of Slovenia</w:t>
      </w:r>
    </w:p>
    <w:p w14:paraId="553D0F10" w14:textId="77777777" w:rsidR="00DE04E5" w:rsidRPr="007B26E6" w:rsidRDefault="00DE04E5" w:rsidP="00DE04E5">
      <w:pPr>
        <w:jc w:val="both"/>
        <w:rPr>
          <w:lang w:eastAsia="en-GB"/>
        </w:rPr>
      </w:pPr>
      <w:r w:rsidRPr="007B26E6">
        <w:rPr>
          <w:color w:val="000000"/>
          <w:lang w:eastAsia="en-GB"/>
        </w:rPr>
        <w:t xml:space="preserve">Author of entry: Matija </w:t>
      </w:r>
      <w:proofErr w:type="spellStart"/>
      <w:r w:rsidRPr="007B26E6">
        <w:rPr>
          <w:color w:val="000000"/>
          <w:lang w:eastAsia="en-GB"/>
        </w:rPr>
        <w:t>Črešnar</w:t>
      </w:r>
      <w:proofErr w:type="spellEnd"/>
      <w:r w:rsidRPr="007B26E6">
        <w:rPr>
          <w:color w:val="000000"/>
          <w:lang w:eastAsia="en-GB"/>
        </w:rPr>
        <w:t xml:space="preserve">, Philip Mason and Ian </w:t>
      </w:r>
      <w:proofErr w:type="spellStart"/>
      <w:r w:rsidRPr="007B26E6">
        <w:rPr>
          <w:color w:val="000000"/>
          <w:lang w:eastAsia="en-GB"/>
        </w:rPr>
        <w:t>Armit</w:t>
      </w:r>
      <w:proofErr w:type="spellEnd"/>
    </w:p>
    <w:p w14:paraId="2277CE87" w14:textId="77777777" w:rsidR="00DE04E5" w:rsidRPr="007B26E6" w:rsidRDefault="00DE04E5" w:rsidP="00DE04E5">
      <w:pPr>
        <w:jc w:val="both"/>
        <w:rPr>
          <w:lang w:eastAsia="en-GB"/>
        </w:rPr>
      </w:pPr>
      <w:r w:rsidRPr="007B26E6">
        <w:rPr>
          <w:color w:val="000000"/>
          <w:lang w:eastAsia="en-GB"/>
        </w:rPr>
        <w:t>References: </w:t>
      </w:r>
    </w:p>
    <w:p w14:paraId="693AD23A" w14:textId="77777777" w:rsidR="00DE04E5" w:rsidRPr="007B26E6" w:rsidRDefault="00DE04E5" w:rsidP="00DE04E5">
      <w:pPr>
        <w:jc w:val="both"/>
        <w:rPr>
          <w:lang w:eastAsia="en-GB"/>
        </w:rPr>
      </w:pPr>
      <w:proofErr w:type="spellStart"/>
      <w:r w:rsidRPr="007B26E6">
        <w:rPr>
          <w:color w:val="231F20"/>
          <w:lang w:eastAsia="en-GB"/>
        </w:rPr>
        <w:t>Draksler</w:t>
      </w:r>
      <w:proofErr w:type="spellEnd"/>
      <w:r w:rsidRPr="007B26E6">
        <w:rPr>
          <w:color w:val="231F20"/>
          <w:lang w:eastAsia="en-GB"/>
        </w:rPr>
        <w:t xml:space="preserve">, M., and </w:t>
      </w:r>
      <w:proofErr w:type="spellStart"/>
      <w:r w:rsidRPr="007B26E6">
        <w:rPr>
          <w:color w:val="231F20"/>
          <w:lang w:eastAsia="en-GB"/>
        </w:rPr>
        <w:t>Murko</w:t>
      </w:r>
      <w:proofErr w:type="spellEnd"/>
      <w:r w:rsidRPr="007B26E6">
        <w:rPr>
          <w:color w:val="231F20"/>
          <w:lang w:eastAsia="en-GB"/>
        </w:rPr>
        <w:t xml:space="preserve">, M. 2020. </w:t>
      </w:r>
      <w:r w:rsidRPr="007B26E6">
        <w:rPr>
          <w:color w:val="000000"/>
          <w:lang w:eastAsia="en-GB"/>
        </w:rPr>
        <w:t xml:space="preserve">New Early Iron Age finds from </w:t>
      </w:r>
      <w:proofErr w:type="spellStart"/>
      <w:r w:rsidRPr="007B26E6">
        <w:rPr>
          <w:color w:val="000000"/>
          <w:lang w:eastAsia="en-GB"/>
        </w:rPr>
        <w:t>Zagorje</w:t>
      </w:r>
      <w:proofErr w:type="spellEnd"/>
      <w:r w:rsidRPr="007B26E6">
        <w:rPr>
          <w:color w:val="000000"/>
          <w:lang w:eastAsia="en-GB"/>
        </w:rPr>
        <w:t xml:space="preserve"> </w:t>
      </w:r>
      <w:proofErr w:type="spellStart"/>
      <w:r w:rsidRPr="007B26E6">
        <w:rPr>
          <w:color w:val="000000"/>
          <w:lang w:eastAsia="en-GB"/>
        </w:rPr>
        <w:t>ob</w:t>
      </w:r>
      <w:proofErr w:type="spellEnd"/>
      <w:r w:rsidRPr="007B26E6">
        <w:rPr>
          <w:color w:val="000000"/>
          <w:lang w:eastAsia="en-GB"/>
        </w:rPr>
        <w:t xml:space="preserve"> </w:t>
      </w:r>
      <w:proofErr w:type="spellStart"/>
      <w:r w:rsidRPr="007B26E6">
        <w:rPr>
          <w:color w:val="000000"/>
          <w:lang w:eastAsia="en-GB"/>
        </w:rPr>
        <w:t>Savi</w:t>
      </w:r>
      <w:proofErr w:type="spellEnd"/>
      <w:r w:rsidRPr="007B26E6">
        <w:rPr>
          <w:color w:val="000000"/>
          <w:lang w:eastAsia="en-GB"/>
        </w:rPr>
        <w:t xml:space="preserve"> and Sava near </w:t>
      </w:r>
      <w:proofErr w:type="spellStart"/>
      <w:r w:rsidRPr="007B26E6">
        <w:rPr>
          <w:color w:val="000000"/>
          <w:lang w:eastAsia="en-GB"/>
        </w:rPr>
        <w:t>Litija</w:t>
      </w:r>
      <w:proofErr w:type="spellEnd"/>
      <w:r w:rsidRPr="007B26E6">
        <w:rPr>
          <w:color w:val="000000"/>
          <w:lang w:eastAsia="en-GB"/>
        </w:rPr>
        <w:t xml:space="preserve">. </w:t>
      </w:r>
      <w:proofErr w:type="spellStart"/>
      <w:r w:rsidRPr="007B26E6">
        <w:rPr>
          <w:i/>
          <w:iCs/>
          <w:color w:val="231F20"/>
          <w:lang w:eastAsia="en-GB"/>
        </w:rPr>
        <w:t>Arheološki</w:t>
      </w:r>
      <w:proofErr w:type="spellEnd"/>
      <w:r w:rsidRPr="007B26E6">
        <w:rPr>
          <w:i/>
          <w:iCs/>
          <w:color w:val="231F20"/>
          <w:lang w:eastAsia="en-GB"/>
        </w:rPr>
        <w:t xml:space="preserve"> </w:t>
      </w:r>
      <w:proofErr w:type="spellStart"/>
      <w:r w:rsidRPr="007B26E6">
        <w:rPr>
          <w:i/>
          <w:iCs/>
          <w:color w:val="231F20"/>
          <w:lang w:eastAsia="en-GB"/>
        </w:rPr>
        <w:t>vestnik</w:t>
      </w:r>
      <w:proofErr w:type="spellEnd"/>
      <w:r w:rsidRPr="007B26E6">
        <w:rPr>
          <w:color w:val="231F20"/>
          <w:lang w:eastAsia="en-GB"/>
        </w:rPr>
        <w:t xml:space="preserve"> 71: 469</w:t>
      </w:r>
      <w:r w:rsidRPr="007B26E6">
        <w:rPr>
          <w:color w:val="000000"/>
          <w:lang w:eastAsia="en-GB"/>
        </w:rPr>
        <w:t>–</w:t>
      </w:r>
      <w:r w:rsidRPr="007B26E6">
        <w:rPr>
          <w:color w:val="231F20"/>
          <w:lang w:eastAsia="en-GB"/>
        </w:rPr>
        <w:t>86.</w:t>
      </w:r>
    </w:p>
    <w:p w14:paraId="109FFC53" w14:textId="77777777" w:rsidR="00DE04E5" w:rsidRPr="007B26E6" w:rsidRDefault="00DE04E5" w:rsidP="00DE04E5">
      <w:pPr>
        <w:jc w:val="both"/>
        <w:rPr>
          <w:lang w:eastAsia="en-GB"/>
        </w:rPr>
      </w:pPr>
      <w:r w:rsidRPr="007B26E6">
        <w:rPr>
          <w:color w:val="000000"/>
          <w:lang w:eastAsia="en-GB"/>
        </w:rPr>
        <w:br/>
        <w:t xml:space="preserve">Nicholls, R.A., Buckberry, J., </w:t>
      </w:r>
      <w:proofErr w:type="spellStart"/>
      <w:r w:rsidRPr="007B26E6">
        <w:rPr>
          <w:color w:val="000000"/>
          <w:lang w:eastAsia="en-GB"/>
        </w:rPr>
        <w:t>Črešnar</w:t>
      </w:r>
      <w:proofErr w:type="spellEnd"/>
      <w:r w:rsidRPr="007B26E6">
        <w:rPr>
          <w:color w:val="000000"/>
          <w:lang w:eastAsia="en-GB"/>
        </w:rPr>
        <w:t xml:space="preserve">, M., </w:t>
      </w:r>
      <w:proofErr w:type="spellStart"/>
      <w:r w:rsidRPr="007B26E6">
        <w:rPr>
          <w:color w:val="000000"/>
          <w:lang w:eastAsia="en-GB"/>
        </w:rPr>
        <w:t>Armit</w:t>
      </w:r>
      <w:proofErr w:type="spellEnd"/>
      <w:r w:rsidRPr="007B26E6">
        <w:rPr>
          <w:color w:val="000000"/>
          <w:lang w:eastAsia="en-GB"/>
        </w:rPr>
        <w:t xml:space="preserve">, I., Mason, P., and Koon, H. </w:t>
      </w:r>
      <w:r w:rsidRPr="007B26E6">
        <w:rPr>
          <w:color w:val="231F20"/>
          <w:lang w:eastAsia="en-GB"/>
        </w:rPr>
        <w:t xml:space="preserve">2020. </w:t>
      </w:r>
      <w:r w:rsidRPr="007B26E6">
        <w:rPr>
          <w:color w:val="000000"/>
          <w:lang w:eastAsia="en-GB"/>
        </w:rPr>
        <w:t xml:space="preserve">Interdisciplinary study of human remains from the Early Iron Age cemetery at </w:t>
      </w:r>
      <w:proofErr w:type="spellStart"/>
      <w:r w:rsidRPr="007B26E6">
        <w:rPr>
          <w:color w:val="000000"/>
          <w:lang w:eastAsia="en-GB"/>
        </w:rPr>
        <w:t>Zagorje</w:t>
      </w:r>
      <w:proofErr w:type="spellEnd"/>
      <w:r w:rsidRPr="007B26E6">
        <w:rPr>
          <w:color w:val="000000"/>
          <w:lang w:eastAsia="en-GB"/>
        </w:rPr>
        <w:t xml:space="preserve"> </w:t>
      </w:r>
      <w:proofErr w:type="spellStart"/>
      <w:r w:rsidRPr="007B26E6">
        <w:rPr>
          <w:color w:val="000000"/>
          <w:lang w:eastAsia="en-GB"/>
        </w:rPr>
        <w:t>ob</w:t>
      </w:r>
      <w:proofErr w:type="spellEnd"/>
      <w:r w:rsidRPr="007B26E6">
        <w:rPr>
          <w:color w:val="000000"/>
          <w:lang w:eastAsia="en-GB"/>
        </w:rPr>
        <w:t xml:space="preserve"> </w:t>
      </w:r>
      <w:proofErr w:type="spellStart"/>
      <w:r w:rsidRPr="007B26E6">
        <w:rPr>
          <w:color w:val="000000"/>
          <w:lang w:eastAsia="en-GB"/>
        </w:rPr>
        <w:t>Savi</w:t>
      </w:r>
      <w:proofErr w:type="spellEnd"/>
      <w:r w:rsidRPr="007B26E6">
        <w:rPr>
          <w:color w:val="000000"/>
          <w:lang w:eastAsia="en-GB"/>
        </w:rPr>
        <w:t xml:space="preserve"> (Slovenia). </w:t>
      </w:r>
      <w:proofErr w:type="spellStart"/>
      <w:r w:rsidRPr="007B26E6">
        <w:rPr>
          <w:i/>
          <w:iCs/>
          <w:color w:val="231F20"/>
          <w:lang w:eastAsia="en-GB"/>
        </w:rPr>
        <w:t>Arheološki</w:t>
      </w:r>
      <w:proofErr w:type="spellEnd"/>
      <w:r w:rsidRPr="007B26E6">
        <w:rPr>
          <w:i/>
          <w:iCs/>
          <w:color w:val="231F20"/>
          <w:lang w:eastAsia="en-GB"/>
        </w:rPr>
        <w:t xml:space="preserve"> </w:t>
      </w:r>
      <w:proofErr w:type="spellStart"/>
      <w:r w:rsidRPr="007B26E6">
        <w:rPr>
          <w:i/>
          <w:iCs/>
          <w:color w:val="231F20"/>
          <w:lang w:eastAsia="en-GB"/>
        </w:rPr>
        <w:t>vestnik</w:t>
      </w:r>
      <w:proofErr w:type="spellEnd"/>
      <w:r w:rsidRPr="007B26E6">
        <w:rPr>
          <w:color w:val="231F20"/>
          <w:lang w:eastAsia="en-GB"/>
        </w:rPr>
        <w:t xml:space="preserve"> 71: 487</w:t>
      </w:r>
      <w:r w:rsidRPr="007B26E6">
        <w:rPr>
          <w:color w:val="000000"/>
          <w:lang w:eastAsia="en-GB"/>
        </w:rPr>
        <w:t>–</w:t>
      </w:r>
      <w:r w:rsidRPr="007B26E6">
        <w:rPr>
          <w:color w:val="231F20"/>
          <w:lang w:eastAsia="en-GB"/>
        </w:rPr>
        <w:t>98.</w:t>
      </w:r>
    </w:p>
    <w:p w14:paraId="649FBC4A" w14:textId="77777777" w:rsidR="00DE04E5" w:rsidRPr="007B26E6" w:rsidRDefault="00DE04E5" w:rsidP="00DE04E5">
      <w:pPr>
        <w:jc w:val="both"/>
        <w:rPr>
          <w:lang w:eastAsia="en-GB"/>
        </w:rPr>
      </w:pPr>
      <w:r w:rsidRPr="007B26E6">
        <w:rPr>
          <w:lang w:eastAsia="en-GB"/>
        </w:rPr>
        <w:t> </w:t>
      </w:r>
    </w:p>
    <w:p w14:paraId="5F074F4D" w14:textId="77777777" w:rsidR="00DE04E5" w:rsidRPr="007B26E6" w:rsidRDefault="00DE04E5" w:rsidP="00DE04E5">
      <w:pPr>
        <w:jc w:val="both"/>
        <w:rPr>
          <w:lang w:eastAsia="en-GB"/>
        </w:rPr>
      </w:pPr>
      <w:r w:rsidRPr="007B26E6">
        <w:rPr>
          <w:b/>
          <w:bCs/>
          <w:color w:val="000000"/>
          <w:lang w:eastAsia="en-GB"/>
        </w:rPr>
        <w:t>SPAIN</w:t>
      </w:r>
    </w:p>
    <w:p w14:paraId="367A36CF" w14:textId="77777777" w:rsidR="00DE04E5" w:rsidRPr="007B26E6" w:rsidRDefault="00DE04E5" w:rsidP="00DE04E5">
      <w:pPr>
        <w:jc w:val="both"/>
        <w:rPr>
          <w:lang w:eastAsia="en-GB"/>
        </w:rPr>
      </w:pPr>
      <w:r w:rsidRPr="007B26E6">
        <w:rPr>
          <w:b/>
          <w:bCs/>
          <w:color w:val="000000"/>
          <w:lang w:eastAsia="en-GB"/>
        </w:rPr>
        <w:lastRenderedPageBreak/>
        <w:t xml:space="preserve">El </w:t>
      </w:r>
      <w:proofErr w:type="spellStart"/>
      <w:r w:rsidRPr="007B26E6">
        <w:rPr>
          <w:b/>
          <w:bCs/>
          <w:color w:val="000000"/>
          <w:lang w:eastAsia="en-GB"/>
        </w:rPr>
        <w:t>Espinoso</w:t>
      </w:r>
      <w:proofErr w:type="spellEnd"/>
      <w:r w:rsidRPr="007B26E6">
        <w:rPr>
          <w:b/>
          <w:bCs/>
          <w:color w:val="000000"/>
          <w:lang w:eastAsia="en-GB"/>
        </w:rPr>
        <w:t xml:space="preserve"> cave, Asturias, Spain</w:t>
      </w:r>
    </w:p>
    <w:p w14:paraId="09956404" w14:textId="77777777" w:rsidR="00DE04E5" w:rsidRPr="007B26E6" w:rsidRDefault="00DE04E5" w:rsidP="00DE04E5">
      <w:pPr>
        <w:jc w:val="both"/>
        <w:rPr>
          <w:lang w:eastAsia="en-GB"/>
        </w:rPr>
      </w:pPr>
      <w:r w:rsidRPr="007B26E6">
        <w:rPr>
          <w:color w:val="000000"/>
          <w:lang w:eastAsia="en-GB"/>
        </w:rPr>
        <w:t xml:space="preserve">El </w:t>
      </w:r>
      <w:proofErr w:type="spellStart"/>
      <w:r w:rsidRPr="007B26E6">
        <w:rPr>
          <w:color w:val="000000"/>
          <w:lang w:eastAsia="en-GB"/>
        </w:rPr>
        <w:t>Espinoso</w:t>
      </w:r>
      <w:proofErr w:type="spellEnd"/>
      <w:r w:rsidRPr="007B26E6">
        <w:rPr>
          <w:color w:val="000000"/>
          <w:lang w:eastAsia="en-GB"/>
        </w:rPr>
        <w:t xml:space="preserve"> cave </w:t>
      </w:r>
      <w:proofErr w:type="gramStart"/>
      <w:r w:rsidRPr="007B26E6">
        <w:rPr>
          <w:color w:val="000000"/>
          <w:lang w:eastAsia="en-GB"/>
        </w:rPr>
        <w:t>is located in</w:t>
      </w:r>
      <w:proofErr w:type="gramEnd"/>
      <w:r w:rsidRPr="007B26E6">
        <w:rPr>
          <w:color w:val="000000"/>
          <w:lang w:eastAsia="en-GB"/>
        </w:rPr>
        <w:t xml:space="preserve"> the easternmost coastal area of Asturias province (northern Spain), in the town of La Franca, municipality of </w:t>
      </w:r>
      <w:proofErr w:type="spellStart"/>
      <w:r w:rsidRPr="007B26E6">
        <w:rPr>
          <w:color w:val="000000"/>
          <w:lang w:eastAsia="en-GB"/>
        </w:rPr>
        <w:t>Ribadedeva</w:t>
      </w:r>
      <w:proofErr w:type="spellEnd"/>
      <w:r w:rsidRPr="007B26E6">
        <w:rPr>
          <w:color w:val="000000"/>
          <w:lang w:eastAsia="en-GB"/>
        </w:rPr>
        <w:t xml:space="preserve">. The cave is located on a 20m high limestone cliff, which dominates a closed valley, near the mouth of the </w:t>
      </w:r>
      <w:proofErr w:type="spellStart"/>
      <w:r w:rsidRPr="007B26E6">
        <w:rPr>
          <w:color w:val="000000"/>
          <w:lang w:eastAsia="en-GB"/>
        </w:rPr>
        <w:t>Cabra</w:t>
      </w:r>
      <w:proofErr w:type="spellEnd"/>
      <w:r w:rsidRPr="007B26E6">
        <w:rPr>
          <w:color w:val="000000"/>
          <w:lang w:eastAsia="en-GB"/>
        </w:rPr>
        <w:t xml:space="preserve"> River, only 200m from the present shoreline. The entrance of the cave is oriented south-west, and to access it is necessary to climb a 4m-high cliff (González Morales 1995).</w:t>
      </w:r>
    </w:p>
    <w:p w14:paraId="432AA580" w14:textId="77777777" w:rsidR="00DE04E5" w:rsidRPr="007B26E6" w:rsidRDefault="00DE04E5" w:rsidP="00DE04E5">
      <w:pPr>
        <w:rPr>
          <w:lang w:eastAsia="en-GB"/>
        </w:rPr>
      </w:pPr>
    </w:p>
    <w:p w14:paraId="561BF43E" w14:textId="77777777" w:rsidR="00DE04E5" w:rsidRPr="007B26E6" w:rsidRDefault="00DE04E5" w:rsidP="00DE04E5">
      <w:pPr>
        <w:jc w:val="both"/>
        <w:rPr>
          <w:lang w:eastAsia="en-GB"/>
        </w:rPr>
      </w:pPr>
      <w:r w:rsidRPr="007B26E6">
        <w:rPr>
          <w:color w:val="000000"/>
          <w:lang w:eastAsia="en-GB"/>
        </w:rPr>
        <w:t xml:space="preserve">In the cave interior, </w:t>
      </w:r>
      <w:proofErr w:type="spellStart"/>
      <w:r w:rsidRPr="007B26E6">
        <w:rPr>
          <w:color w:val="000000"/>
          <w:lang w:eastAsia="en-GB"/>
        </w:rPr>
        <w:t>Palaeolithic</w:t>
      </w:r>
      <w:proofErr w:type="spellEnd"/>
      <w:r w:rsidRPr="007B26E6">
        <w:rPr>
          <w:color w:val="000000"/>
          <w:lang w:eastAsia="en-GB"/>
        </w:rPr>
        <w:t xml:space="preserve"> remains were discovered and excavated in the early 1980s (González Morales 1995). Radiocarbon dating and lithic typology dates this occupation to the Solutrean/Magdalenian transition (20.7k cal BP; Cuenca Solana 2013). At the end of the cavity, in a short, small room ~40m</w:t>
      </w:r>
      <w:r w:rsidRPr="007B26E6">
        <w:rPr>
          <w:color w:val="000000"/>
          <w:sz w:val="14"/>
          <w:szCs w:val="14"/>
          <w:vertAlign w:val="superscript"/>
          <w:lang w:eastAsia="en-GB"/>
        </w:rPr>
        <w:t>2</w:t>
      </w:r>
      <w:r w:rsidRPr="007B26E6">
        <w:rPr>
          <w:color w:val="000000"/>
          <w:lang w:eastAsia="en-GB"/>
        </w:rPr>
        <w:t>, only accessible through a low, narrow passage, abundant human remains were documented over the surface of the cave floor. No grave goods were identified. This human bone assemblage dated to the second half of the second millennium BCE, corresponding to the Cantabrian Late Bronze Age (González-</w:t>
      </w:r>
      <w:proofErr w:type="spellStart"/>
      <w:r w:rsidRPr="007B26E6">
        <w:rPr>
          <w:color w:val="000000"/>
          <w:lang w:eastAsia="en-GB"/>
        </w:rPr>
        <w:t>Rabanal</w:t>
      </w:r>
      <w:proofErr w:type="spellEnd"/>
      <w:r w:rsidRPr="007B26E6">
        <w:rPr>
          <w:color w:val="000000"/>
          <w:lang w:eastAsia="en-GB"/>
        </w:rPr>
        <w:t xml:space="preserve"> et al. 2017a).</w:t>
      </w:r>
    </w:p>
    <w:p w14:paraId="0975D913" w14:textId="77777777" w:rsidR="00DE04E5" w:rsidRPr="007B26E6" w:rsidRDefault="00DE04E5" w:rsidP="00DE04E5">
      <w:pPr>
        <w:rPr>
          <w:lang w:eastAsia="en-GB"/>
        </w:rPr>
      </w:pPr>
    </w:p>
    <w:p w14:paraId="09156C9F" w14:textId="77777777" w:rsidR="00DE04E5" w:rsidRPr="007B26E6" w:rsidRDefault="00DE04E5" w:rsidP="00DE04E5">
      <w:pPr>
        <w:jc w:val="both"/>
        <w:rPr>
          <w:lang w:eastAsia="en-GB"/>
        </w:rPr>
      </w:pPr>
      <w:r w:rsidRPr="007B26E6">
        <w:rPr>
          <w:color w:val="000000"/>
          <w:lang w:eastAsia="en-GB"/>
        </w:rPr>
        <w:t>The anthropological study of the human remains showed that the cave was used as a collective burial place to deposit individuals from different ages and sexes. 1230 human remains belonging to 20 individuals of different ages were assessed: two infants (0–3 years), four children (3–12 years), five adolescents (12–20 years), seven adults (20–50 years) and two older adults (50+ years). Sex identification was possible in twelve individuals: seven males and five females. Stature estimation gave an average height of 1.71m for males and 1.60m for females. Some pathologies were identified such as caries, dental calculus, periodontal disease, osteoarthritis and antemortem fractures (González-</w:t>
      </w:r>
      <w:proofErr w:type="spellStart"/>
      <w:r w:rsidRPr="007B26E6">
        <w:rPr>
          <w:color w:val="000000"/>
          <w:lang w:eastAsia="en-GB"/>
        </w:rPr>
        <w:t>Rabanal</w:t>
      </w:r>
      <w:proofErr w:type="spellEnd"/>
      <w:r w:rsidRPr="007B26E6">
        <w:rPr>
          <w:color w:val="000000"/>
          <w:lang w:eastAsia="en-GB"/>
        </w:rPr>
        <w:t xml:space="preserve"> et al. 2017a).</w:t>
      </w:r>
    </w:p>
    <w:p w14:paraId="15F4C484" w14:textId="77777777" w:rsidR="00DE04E5" w:rsidRPr="007B26E6" w:rsidRDefault="00DE04E5" w:rsidP="00DE04E5">
      <w:pPr>
        <w:jc w:val="both"/>
        <w:rPr>
          <w:lang w:eastAsia="en-GB"/>
        </w:rPr>
      </w:pPr>
      <w:r w:rsidRPr="007B26E6">
        <w:rPr>
          <w:color w:val="000000"/>
          <w:lang w:eastAsia="en-GB"/>
        </w:rPr>
        <w:t> </w:t>
      </w:r>
    </w:p>
    <w:p w14:paraId="6A23AAA2" w14:textId="77777777" w:rsidR="00DE04E5" w:rsidRPr="007B26E6" w:rsidRDefault="00DE04E5" w:rsidP="00DE04E5">
      <w:pPr>
        <w:jc w:val="both"/>
        <w:rPr>
          <w:lang w:eastAsia="en-GB"/>
        </w:rPr>
      </w:pPr>
      <w:proofErr w:type="spellStart"/>
      <w:r w:rsidRPr="007B26E6">
        <w:rPr>
          <w:color w:val="000000"/>
          <w:lang w:eastAsia="en-GB"/>
        </w:rPr>
        <w:t>Taphonomic</w:t>
      </w:r>
      <w:proofErr w:type="spellEnd"/>
      <w:r w:rsidRPr="007B26E6">
        <w:rPr>
          <w:color w:val="000000"/>
          <w:lang w:eastAsia="en-GB"/>
        </w:rPr>
        <w:t xml:space="preserve"> study of the assemblage showed poor anatomical representation and high fragmentation. The presence of short and low-density bones, such as patella, phalanges, </w:t>
      </w:r>
      <w:proofErr w:type="gramStart"/>
      <w:r w:rsidRPr="007B26E6">
        <w:rPr>
          <w:color w:val="000000"/>
          <w:lang w:eastAsia="en-GB"/>
        </w:rPr>
        <w:t>carpal</w:t>
      </w:r>
      <w:proofErr w:type="gramEnd"/>
      <w:r w:rsidRPr="007B26E6">
        <w:rPr>
          <w:color w:val="000000"/>
          <w:lang w:eastAsia="en-GB"/>
        </w:rPr>
        <w:t xml:space="preserve"> and tarsal bones, indicates the primary character of the burials. However, skulls and long bones are poorly represented, and they are widely fragmented. An anthropogenic origin for differential preservation within the deposit cannot, therefore, be excluded. This could be related to the extraction of the long bones and skulls from the cave, once the bodies had decomposed, to carry out secondary deposition elsewhere, leaving smaller and less diagnostic bones </w:t>
      </w:r>
      <w:r w:rsidRPr="007B26E6">
        <w:rPr>
          <w:i/>
          <w:iCs/>
          <w:color w:val="000000"/>
          <w:lang w:eastAsia="en-GB"/>
        </w:rPr>
        <w:t>in situ</w:t>
      </w:r>
      <w:r w:rsidRPr="007B26E6">
        <w:rPr>
          <w:color w:val="000000"/>
          <w:lang w:eastAsia="en-GB"/>
        </w:rPr>
        <w:t>. Significant post-depositional diagenetic processes related to water circulation and the humidity typical of surface deposits in karstic systems (González-</w:t>
      </w:r>
      <w:proofErr w:type="spellStart"/>
      <w:r w:rsidRPr="007B26E6">
        <w:rPr>
          <w:color w:val="000000"/>
          <w:lang w:eastAsia="en-GB"/>
        </w:rPr>
        <w:t>Rabanal</w:t>
      </w:r>
      <w:proofErr w:type="spellEnd"/>
      <w:r w:rsidRPr="007B26E6">
        <w:rPr>
          <w:color w:val="000000"/>
          <w:lang w:eastAsia="en-GB"/>
        </w:rPr>
        <w:t xml:space="preserve"> et al. 2017b) were also present in the bone assemblages.</w:t>
      </w:r>
    </w:p>
    <w:p w14:paraId="7555E8E8" w14:textId="77777777" w:rsidR="00DE04E5" w:rsidRPr="007B26E6" w:rsidRDefault="00DE04E5" w:rsidP="00DE04E5">
      <w:pPr>
        <w:rPr>
          <w:lang w:eastAsia="en-GB"/>
        </w:rPr>
      </w:pPr>
    </w:p>
    <w:p w14:paraId="7BD5073C" w14:textId="3567D618" w:rsidR="00DE04E5" w:rsidRPr="007B26E6" w:rsidRDefault="00DE04E5" w:rsidP="00DE04E5">
      <w:pPr>
        <w:jc w:val="both"/>
        <w:rPr>
          <w:lang w:eastAsia="en-GB"/>
        </w:rPr>
      </w:pPr>
      <w:r w:rsidRPr="007B26E6">
        <w:rPr>
          <w:color w:val="000000"/>
          <w:lang w:eastAsia="en-GB"/>
        </w:rPr>
        <w:t xml:space="preserve">Three teeth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yielding sample I20735 (male; ES23); sample I20736 (female; ES24); and sample I20740 (male; ES28). All represent </w:t>
      </w:r>
      <w:proofErr w:type="gramStart"/>
      <w:r w:rsidRPr="007B26E6">
        <w:rPr>
          <w:color w:val="000000"/>
          <w:lang w:eastAsia="en-GB"/>
        </w:rPr>
        <w:t>second or third degree</w:t>
      </w:r>
      <w:proofErr w:type="gramEnd"/>
      <w:r w:rsidRPr="007B26E6">
        <w:rPr>
          <w:color w:val="000000"/>
          <w:lang w:eastAsia="en-GB"/>
        </w:rPr>
        <w:t xml:space="preserve"> relatives of one another, and can be dated to 1300–1000 cal BCE on the basis of AMS dates obtained on other individuals within the deposit. </w:t>
      </w:r>
    </w:p>
    <w:p w14:paraId="36838BD9" w14:textId="77777777" w:rsidR="00DE04E5" w:rsidRPr="007B26E6" w:rsidRDefault="00DE04E5" w:rsidP="00DE04E5">
      <w:pPr>
        <w:rPr>
          <w:lang w:eastAsia="en-GB"/>
        </w:rPr>
      </w:pPr>
    </w:p>
    <w:p w14:paraId="6F98D1D4" w14:textId="77777777" w:rsidR="00DE04E5" w:rsidRPr="007B26E6" w:rsidRDefault="00DE04E5" w:rsidP="00DE04E5">
      <w:pPr>
        <w:jc w:val="both"/>
        <w:rPr>
          <w:lang w:eastAsia="en-GB"/>
        </w:rPr>
      </w:pPr>
      <w:r w:rsidRPr="007B26E6">
        <w:rPr>
          <w:color w:val="000000"/>
          <w:lang w:eastAsia="en-GB"/>
        </w:rPr>
        <w:t>Source of samples: Borja González-</w:t>
      </w:r>
      <w:proofErr w:type="spellStart"/>
      <w:r w:rsidRPr="007B26E6">
        <w:rPr>
          <w:color w:val="000000"/>
          <w:lang w:eastAsia="en-GB"/>
        </w:rPr>
        <w:t>Rabanal</w:t>
      </w:r>
      <w:proofErr w:type="spellEnd"/>
    </w:p>
    <w:p w14:paraId="54B6B597" w14:textId="77777777" w:rsidR="00DE04E5" w:rsidRPr="007B26E6" w:rsidRDefault="00DE04E5" w:rsidP="00DE04E5">
      <w:pPr>
        <w:jc w:val="both"/>
        <w:rPr>
          <w:lang w:eastAsia="en-GB"/>
        </w:rPr>
      </w:pPr>
      <w:r w:rsidRPr="007B26E6">
        <w:rPr>
          <w:color w:val="000000"/>
          <w:lang w:eastAsia="en-GB"/>
        </w:rPr>
        <w:t>Author of entry: Borja González-</w:t>
      </w:r>
      <w:proofErr w:type="spellStart"/>
      <w:r w:rsidRPr="007B26E6">
        <w:rPr>
          <w:color w:val="000000"/>
          <w:lang w:eastAsia="en-GB"/>
        </w:rPr>
        <w:t>Rabanal</w:t>
      </w:r>
      <w:proofErr w:type="spellEnd"/>
      <w:r w:rsidRPr="007B26E6">
        <w:rPr>
          <w:color w:val="000000"/>
          <w:lang w:eastAsia="en-GB"/>
        </w:rPr>
        <w:t xml:space="preserve">, Manuel Ramón González </w:t>
      </w:r>
      <w:proofErr w:type="gramStart"/>
      <w:r w:rsidRPr="007B26E6">
        <w:rPr>
          <w:color w:val="000000"/>
          <w:lang w:eastAsia="en-GB"/>
        </w:rPr>
        <w:t>Morales</w:t>
      </w:r>
      <w:proofErr w:type="gramEnd"/>
      <w:r w:rsidRPr="007B26E6">
        <w:rPr>
          <w:color w:val="000000"/>
          <w:lang w:eastAsia="en-GB"/>
        </w:rPr>
        <w:t xml:space="preserve"> and Ana B. Marín-Arroyo</w:t>
      </w:r>
    </w:p>
    <w:p w14:paraId="00613A33" w14:textId="77777777" w:rsidR="00DE04E5" w:rsidRPr="007B26E6" w:rsidRDefault="00DE04E5" w:rsidP="00DE04E5">
      <w:pPr>
        <w:jc w:val="both"/>
        <w:rPr>
          <w:lang w:eastAsia="en-GB"/>
        </w:rPr>
      </w:pPr>
      <w:r w:rsidRPr="007B26E6">
        <w:rPr>
          <w:color w:val="000000"/>
          <w:lang w:eastAsia="en-GB"/>
        </w:rPr>
        <w:t>References:</w:t>
      </w:r>
    </w:p>
    <w:p w14:paraId="2D026FED" w14:textId="77777777" w:rsidR="00DE04E5" w:rsidRPr="007B26E6" w:rsidRDefault="00DE04E5" w:rsidP="00DE04E5">
      <w:pPr>
        <w:jc w:val="both"/>
        <w:rPr>
          <w:lang w:eastAsia="en-GB"/>
        </w:rPr>
      </w:pPr>
      <w:r w:rsidRPr="007B26E6">
        <w:rPr>
          <w:color w:val="000000"/>
          <w:lang w:eastAsia="en-GB"/>
        </w:rPr>
        <w:t xml:space="preserve">Cuenca Solana, D. 2013. </w:t>
      </w:r>
      <w:proofErr w:type="spellStart"/>
      <w:r w:rsidRPr="007B26E6">
        <w:rPr>
          <w:i/>
          <w:iCs/>
          <w:color w:val="000000"/>
          <w:lang w:eastAsia="en-GB"/>
        </w:rPr>
        <w:t>Utilización</w:t>
      </w:r>
      <w:proofErr w:type="spellEnd"/>
      <w:r w:rsidRPr="007B26E6">
        <w:rPr>
          <w:i/>
          <w:iCs/>
          <w:color w:val="000000"/>
          <w:lang w:eastAsia="en-GB"/>
        </w:rPr>
        <w:t xml:space="preserve"> de </w:t>
      </w:r>
      <w:proofErr w:type="spellStart"/>
      <w:r w:rsidRPr="007B26E6">
        <w:rPr>
          <w:i/>
          <w:iCs/>
          <w:color w:val="000000"/>
          <w:lang w:eastAsia="en-GB"/>
        </w:rPr>
        <w:t>instrumentos</w:t>
      </w:r>
      <w:proofErr w:type="spellEnd"/>
      <w:r w:rsidRPr="007B26E6">
        <w:rPr>
          <w:i/>
          <w:iCs/>
          <w:color w:val="000000"/>
          <w:lang w:eastAsia="en-GB"/>
        </w:rPr>
        <w:t xml:space="preserve"> de concha para la </w:t>
      </w:r>
      <w:proofErr w:type="spellStart"/>
      <w:r w:rsidRPr="007B26E6">
        <w:rPr>
          <w:i/>
          <w:iCs/>
          <w:color w:val="000000"/>
          <w:lang w:eastAsia="en-GB"/>
        </w:rPr>
        <w:t>realización</w:t>
      </w:r>
      <w:proofErr w:type="spellEnd"/>
      <w:r w:rsidRPr="007B26E6">
        <w:rPr>
          <w:i/>
          <w:iCs/>
          <w:color w:val="000000"/>
          <w:lang w:eastAsia="en-GB"/>
        </w:rPr>
        <w:t xml:space="preserve"> de </w:t>
      </w:r>
      <w:proofErr w:type="spellStart"/>
      <w:r w:rsidRPr="007B26E6">
        <w:rPr>
          <w:i/>
          <w:iCs/>
          <w:color w:val="000000"/>
          <w:lang w:eastAsia="en-GB"/>
        </w:rPr>
        <w:t>actividades</w:t>
      </w:r>
      <w:proofErr w:type="spellEnd"/>
      <w:r w:rsidRPr="007B26E6">
        <w:rPr>
          <w:i/>
          <w:iCs/>
          <w:color w:val="000000"/>
          <w:lang w:eastAsia="en-GB"/>
        </w:rPr>
        <w:t xml:space="preserve"> </w:t>
      </w:r>
      <w:proofErr w:type="spellStart"/>
      <w:r w:rsidRPr="007B26E6">
        <w:rPr>
          <w:i/>
          <w:iCs/>
          <w:color w:val="000000"/>
          <w:lang w:eastAsia="en-GB"/>
        </w:rPr>
        <w:t>productivas</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las </w:t>
      </w:r>
      <w:proofErr w:type="spellStart"/>
      <w:r w:rsidRPr="007B26E6">
        <w:rPr>
          <w:i/>
          <w:iCs/>
          <w:color w:val="000000"/>
          <w:lang w:eastAsia="en-GB"/>
        </w:rPr>
        <w:t>formaciones</w:t>
      </w:r>
      <w:proofErr w:type="spellEnd"/>
      <w:r w:rsidRPr="007B26E6">
        <w:rPr>
          <w:i/>
          <w:iCs/>
          <w:color w:val="000000"/>
          <w:lang w:eastAsia="en-GB"/>
        </w:rPr>
        <w:t xml:space="preserve"> </w:t>
      </w:r>
      <w:proofErr w:type="spellStart"/>
      <w:r w:rsidRPr="007B26E6">
        <w:rPr>
          <w:i/>
          <w:iCs/>
          <w:color w:val="000000"/>
          <w:lang w:eastAsia="en-GB"/>
        </w:rPr>
        <w:t>económico-sociales</w:t>
      </w:r>
      <w:proofErr w:type="spellEnd"/>
      <w:r w:rsidRPr="007B26E6">
        <w:rPr>
          <w:i/>
          <w:iCs/>
          <w:color w:val="000000"/>
          <w:lang w:eastAsia="en-GB"/>
        </w:rPr>
        <w:t xml:space="preserve"> de </w:t>
      </w:r>
      <w:proofErr w:type="spellStart"/>
      <w:r w:rsidRPr="007B26E6">
        <w:rPr>
          <w:i/>
          <w:iCs/>
          <w:color w:val="000000"/>
          <w:lang w:eastAsia="en-GB"/>
        </w:rPr>
        <w:t>cazadores</w:t>
      </w:r>
      <w:proofErr w:type="spellEnd"/>
      <w:r w:rsidRPr="007B26E6">
        <w:rPr>
          <w:i/>
          <w:iCs/>
          <w:color w:val="000000"/>
          <w:lang w:eastAsia="en-GB"/>
        </w:rPr>
        <w:t xml:space="preserve">- </w:t>
      </w:r>
      <w:proofErr w:type="spellStart"/>
      <w:r w:rsidRPr="007B26E6">
        <w:rPr>
          <w:i/>
          <w:iCs/>
          <w:color w:val="000000"/>
          <w:lang w:eastAsia="en-GB"/>
        </w:rPr>
        <w:t>recolectores-pescadores</w:t>
      </w:r>
      <w:proofErr w:type="spellEnd"/>
      <w:r w:rsidRPr="007B26E6">
        <w:rPr>
          <w:i/>
          <w:iCs/>
          <w:color w:val="000000"/>
          <w:lang w:eastAsia="en-GB"/>
        </w:rPr>
        <w:t xml:space="preserve"> y </w:t>
      </w:r>
      <w:proofErr w:type="spellStart"/>
      <w:r w:rsidRPr="007B26E6">
        <w:rPr>
          <w:i/>
          <w:iCs/>
          <w:color w:val="000000"/>
          <w:lang w:eastAsia="en-GB"/>
        </w:rPr>
        <w:t>primeras</w:t>
      </w:r>
      <w:proofErr w:type="spellEnd"/>
      <w:r w:rsidRPr="007B26E6">
        <w:rPr>
          <w:i/>
          <w:iCs/>
          <w:color w:val="000000"/>
          <w:lang w:eastAsia="en-GB"/>
        </w:rPr>
        <w:t xml:space="preserve"> </w:t>
      </w:r>
      <w:proofErr w:type="spellStart"/>
      <w:r w:rsidRPr="007B26E6">
        <w:rPr>
          <w:i/>
          <w:iCs/>
          <w:color w:val="000000"/>
          <w:lang w:eastAsia="en-GB"/>
        </w:rPr>
        <w:t>sociedades</w:t>
      </w:r>
      <w:proofErr w:type="spellEnd"/>
      <w:r w:rsidRPr="007B26E6">
        <w:rPr>
          <w:i/>
          <w:iCs/>
          <w:color w:val="000000"/>
          <w:lang w:eastAsia="en-GB"/>
        </w:rPr>
        <w:t xml:space="preserve"> </w:t>
      </w:r>
      <w:proofErr w:type="spellStart"/>
      <w:r w:rsidRPr="007B26E6">
        <w:rPr>
          <w:i/>
          <w:iCs/>
          <w:color w:val="000000"/>
          <w:lang w:eastAsia="en-GB"/>
        </w:rPr>
        <w:t>tribales</w:t>
      </w:r>
      <w:proofErr w:type="spellEnd"/>
      <w:r w:rsidRPr="007B26E6">
        <w:rPr>
          <w:i/>
          <w:iCs/>
          <w:color w:val="000000"/>
          <w:lang w:eastAsia="en-GB"/>
        </w:rPr>
        <w:t xml:space="preserve"> de la </w:t>
      </w:r>
      <w:proofErr w:type="spellStart"/>
      <w:r w:rsidRPr="007B26E6">
        <w:rPr>
          <w:i/>
          <w:iCs/>
          <w:color w:val="000000"/>
          <w:lang w:eastAsia="en-GB"/>
        </w:rPr>
        <w:t>fachada</w:t>
      </w:r>
      <w:proofErr w:type="spellEnd"/>
      <w:r w:rsidRPr="007B26E6">
        <w:rPr>
          <w:i/>
          <w:iCs/>
          <w:color w:val="000000"/>
          <w:lang w:eastAsia="en-GB"/>
        </w:rPr>
        <w:t xml:space="preserve"> </w:t>
      </w:r>
      <w:proofErr w:type="spellStart"/>
      <w:r w:rsidRPr="007B26E6">
        <w:rPr>
          <w:i/>
          <w:iCs/>
          <w:color w:val="000000"/>
          <w:lang w:eastAsia="en-GB"/>
        </w:rPr>
        <w:t>atlántica</w:t>
      </w:r>
      <w:proofErr w:type="spellEnd"/>
      <w:r w:rsidRPr="007B26E6">
        <w:rPr>
          <w:i/>
          <w:iCs/>
          <w:color w:val="000000"/>
          <w:lang w:eastAsia="en-GB"/>
        </w:rPr>
        <w:t xml:space="preserve"> </w:t>
      </w:r>
      <w:proofErr w:type="spellStart"/>
      <w:r w:rsidRPr="007B26E6">
        <w:rPr>
          <w:i/>
          <w:iCs/>
          <w:color w:val="000000"/>
          <w:lang w:eastAsia="en-GB"/>
        </w:rPr>
        <w:t>europea</w:t>
      </w:r>
      <w:proofErr w:type="spellEnd"/>
      <w:r w:rsidRPr="007B26E6">
        <w:rPr>
          <w:color w:val="000000"/>
          <w:lang w:eastAsia="en-GB"/>
        </w:rPr>
        <w:t xml:space="preserve">. Santander: </w:t>
      </w:r>
      <w:proofErr w:type="spellStart"/>
      <w:r w:rsidRPr="007B26E6">
        <w:rPr>
          <w:color w:val="000000"/>
          <w:lang w:eastAsia="en-GB"/>
        </w:rPr>
        <w:t>PuBLiCan</w:t>
      </w:r>
      <w:proofErr w:type="spellEnd"/>
      <w:r w:rsidRPr="007B26E6">
        <w:rPr>
          <w:color w:val="000000"/>
          <w:lang w:eastAsia="en-GB"/>
        </w:rPr>
        <w:t>,</w:t>
      </w:r>
      <w:r w:rsidRPr="007B26E6">
        <w:rPr>
          <w:i/>
          <w:iCs/>
          <w:color w:val="000000"/>
          <w:lang w:eastAsia="en-GB"/>
        </w:rPr>
        <w:t xml:space="preserve"> </w:t>
      </w:r>
      <w:proofErr w:type="spellStart"/>
      <w:r w:rsidRPr="007B26E6">
        <w:rPr>
          <w:color w:val="000000"/>
          <w:lang w:eastAsia="en-GB"/>
        </w:rPr>
        <w:t>Ediciones</w:t>
      </w:r>
      <w:proofErr w:type="spellEnd"/>
      <w:r w:rsidRPr="007B26E6">
        <w:rPr>
          <w:color w:val="000000"/>
          <w:lang w:eastAsia="en-GB"/>
        </w:rPr>
        <w:t xml:space="preserve"> Universidad de Cantabria.</w:t>
      </w:r>
    </w:p>
    <w:p w14:paraId="518C8FD2" w14:textId="77777777" w:rsidR="00DE04E5" w:rsidRPr="007B26E6" w:rsidRDefault="00DE04E5" w:rsidP="00DE04E5">
      <w:pPr>
        <w:rPr>
          <w:lang w:eastAsia="en-GB"/>
        </w:rPr>
      </w:pPr>
    </w:p>
    <w:p w14:paraId="18764069" w14:textId="77777777" w:rsidR="00DE04E5" w:rsidRPr="007B26E6" w:rsidRDefault="00DE04E5" w:rsidP="00DE04E5">
      <w:pPr>
        <w:jc w:val="both"/>
        <w:rPr>
          <w:lang w:eastAsia="en-GB"/>
        </w:rPr>
      </w:pPr>
      <w:r w:rsidRPr="007B26E6">
        <w:rPr>
          <w:color w:val="000000"/>
          <w:lang w:eastAsia="en-GB"/>
        </w:rPr>
        <w:lastRenderedPageBreak/>
        <w:t xml:space="preserve">Gonzalez Morales, M.R. 1995. Memoria de los </w:t>
      </w:r>
      <w:proofErr w:type="spellStart"/>
      <w:r w:rsidRPr="007B26E6">
        <w:rPr>
          <w:color w:val="000000"/>
          <w:lang w:eastAsia="en-GB"/>
        </w:rPr>
        <w:t>trabajos</w:t>
      </w:r>
      <w:proofErr w:type="spellEnd"/>
      <w:r w:rsidRPr="007B26E6">
        <w:rPr>
          <w:color w:val="000000"/>
          <w:lang w:eastAsia="en-GB"/>
        </w:rPr>
        <w:t xml:space="preserve"> de </w:t>
      </w:r>
      <w:proofErr w:type="spellStart"/>
      <w:r w:rsidRPr="007B26E6">
        <w:rPr>
          <w:color w:val="000000"/>
          <w:lang w:eastAsia="en-GB"/>
        </w:rPr>
        <w:t>limpieza</w:t>
      </w:r>
      <w:proofErr w:type="spellEnd"/>
      <w:r w:rsidRPr="007B26E6">
        <w:rPr>
          <w:color w:val="000000"/>
          <w:lang w:eastAsia="en-GB"/>
        </w:rPr>
        <w:t xml:space="preserve"> y </w:t>
      </w:r>
      <w:proofErr w:type="spellStart"/>
      <w:r w:rsidRPr="007B26E6">
        <w:rPr>
          <w:color w:val="000000"/>
          <w:lang w:eastAsia="en-GB"/>
        </w:rPr>
        <w:t>toma</w:t>
      </w:r>
      <w:proofErr w:type="spellEnd"/>
      <w:r w:rsidRPr="007B26E6">
        <w:rPr>
          <w:color w:val="000000"/>
          <w:lang w:eastAsia="en-GB"/>
        </w:rPr>
        <w:t xml:space="preserve"> de </w:t>
      </w:r>
      <w:proofErr w:type="spellStart"/>
      <w:r w:rsidRPr="007B26E6">
        <w:rPr>
          <w:color w:val="000000"/>
          <w:lang w:eastAsia="en-GB"/>
        </w:rPr>
        <w:t>muestras</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los </w:t>
      </w:r>
      <w:proofErr w:type="spellStart"/>
      <w:r w:rsidRPr="007B26E6">
        <w:rPr>
          <w:color w:val="000000"/>
          <w:lang w:eastAsia="en-GB"/>
        </w:rPr>
        <w:t>yacimientos</w:t>
      </w:r>
      <w:proofErr w:type="spellEnd"/>
      <w:r w:rsidRPr="007B26E6">
        <w:rPr>
          <w:color w:val="000000"/>
          <w:lang w:eastAsia="en-GB"/>
        </w:rPr>
        <w:t xml:space="preserve"> de las </w:t>
      </w:r>
      <w:proofErr w:type="spellStart"/>
      <w:r w:rsidRPr="007B26E6">
        <w:rPr>
          <w:color w:val="000000"/>
          <w:lang w:eastAsia="en-GB"/>
        </w:rPr>
        <w:t>cuevas</w:t>
      </w:r>
      <w:proofErr w:type="spellEnd"/>
      <w:r w:rsidRPr="007B26E6">
        <w:rPr>
          <w:color w:val="000000"/>
          <w:lang w:eastAsia="en-GB"/>
        </w:rPr>
        <w:t xml:space="preserve"> de </w:t>
      </w:r>
      <w:proofErr w:type="spellStart"/>
      <w:r w:rsidRPr="007B26E6">
        <w:rPr>
          <w:color w:val="000000"/>
          <w:lang w:eastAsia="en-GB"/>
        </w:rPr>
        <w:t>Mazaculos</w:t>
      </w:r>
      <w:proofErr w:type="spellEnd"/>
      <w:r w:rsidRPr="007B26E6">
        <w:rPr>
          <w:color w:val="000000"/>
          <w:lang w:eastAsia="en-GB"/>
        </w:rPr>
        <w:t xml:space="preserve"> y El </w:t>
      </w:r>
      <w:proofErr w:type="spellStart"/>
      <w:r w:rsidRPr="007B26E6">
        <w:rPr>
          <w:color w:val="000000"/>
          <w:lang w:eastAsia="en-GB"/>
        </w:rPr>
        <w:t>Espinoso</w:t>
      </w:r>
      <w:proofErr w:type="spellEnd"/>
      <w:r w:rsidRPr="007B26E6">
        <w:rPr>
          <w:color w:val="000000"/>
          <w:lang w:eastAsia="en-GB"/>
        </w:rPr>
        <w:t xml:space="preserve"> (La Franca, </w:t>
      </w:r>
      <w:proofErr w:type="spellStart"/>
      <w:r w:rsidRPr="007B26E6">
        <w:rPr>
          <w:color w:val="000000"/>
          <w:lang w:eastAsia="en-GB"/>
        </w:rPr>
        <w:t>Ribadedeva</w:t>
      </w:r>
      <w:proofErr w:type="spellEnd"/>
      <w:r w:rsidRPr="007B26E6">
        <w:rPr>
          <w:color w:val="000000"/>
          <w:lang w:eastAsia="en-GB"/>
        </w:rPr>
        <w:t xml:space="preserve">) y La </w:t>
      </w:r>
      <w:proofErr w:type="spellStart"/>
      <w:r w:rsidRPr="007B26E6">
        <w:rPr>
          <w:color w:val="000000"/>
          <w:lang w:eastAsia="en-GB"/>
        </w:rPr>
        <w:t>Llana</w:t>
      </w:r>
      <w:proofErr w:type="spellEnd"/>
      <w:r w:rsidRPr="007B26E6">
        <w:rPr>
          <w:color w:val="000000"/>
          <w:lang w:eastAsia="en-GB"/>
        </w:rPr>
        <w:t xml:space="preserve"> (</w:t>
      </w:r>
      <w:proofErr w:type="spellStart"/>
      <w:r w:rsidRPr="007B26E6">
        <w:rPr>
          <w:color w:val="000000"/>
          <w:lang w:eastAsia="en-GB"/>
        </w:rPr>
        <w:t>Andrin</w:t>
      </w:r>
      <w:proofErr w:type="spellEnd"/>
      <w:r w:rsidRPr="007B26E6">
        <w:rPr>
          <w:color w:val="000000"/>
          <w:lang w:eastAsia="en-GB"/>
        </w:rPr>
        <w:t xml:space="preserve">, </w:t>
      </w:r>
      <w:proofErr w:type="spellStart"/>
      <w:r w:rsidRPr="007B26E6">
        <w:rPr>
          <w:color w:val="000000"/>
          <w:lang w:eastAsia="en-GB"/>
        </w:rPr>
        <w:t>Llanes</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1993. </w:t>
      </w:r>
      <w:proofErr w:type="spellStart"/>
      <w:r w:rsidRPr="007B26E6">
        <w:rPr>
          <w:i/>
          <w:iCs/>
          <w:color w:val="000000"/>
          <w:lang w:eastAsia="en-GB"/>
        </w:rPr>
        <w:t>Excavaciones</w:t>
      </w:r>
      <w:proofErr w:type="spellEnd"/>
      <w:r w:rsidRPr="007B26E6">
        <w:rPr>
          <w:i/>
          <w:iCs/>
          <w:color w:val="000000"/>
          <w:lang w:eastAsia="en-GB"/>
        </w:rPr>
        <w:t xml:space="preserve"> </w:t>
      </w:r>
      <w:proofErr w:type="spellStart"/>
      <w:r w:rsidRPr="007B26E6">
        <w:rPr>
          <w:i/>
          <w:iCs/>
          <w:color w:val="000000"/>
          <w:lang w:eastAsia="en-GB"/>
        </w:rPr>
        <w:t>Arqueológicas</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Asturias</w:t>
      </w:r>
      <w:r w:rsidRPr="007B26E6">
        <w:rPr>
          <w:color w:val="000000"/>
          <w:lang w:eastAsia="en-GB"/>
        </w:rPr>
        <w:t xml:space="preserve"> </w:t>
      </w:r>
      <w:r w:rsidRPr="007B26E6">
        <w:rPr>
          <w:i/>
          <w:iCs/>
          <w:color w:val="000000"/>
          <w:lang w:eastAsia="en-GB"/>
        </w:rPr>
        <w:t>1991–94</w:t>
      </w:r>
      <w:r w:rsidRPr="007B26E6">
        <w:rPr>
          <w:color w:val="000000"/>
          <w:lang w:eastAsia="en-GB"/>
        </w:rPr>
        <w:t>: 65–78.</w:t>
      </w:r>
    </w:p>
    <w:p w14:paraId="0B91BCD0" w14:textId="77777777" w:rsidR="00DE04E5" w:rsidRPr="007B26E6" w:rsidRDefault="00DE04E5" w:rsidP="00DE04E5">
      <w:pPr>
        <w:rPr>
          <w:lang w:eastAsia="en-GB"/>
        </w:rPr>
      </w:pPr>
    </w:p>
    <w:p w14:paraId="710521AB" w14:textId="77777777" w:rsidR="00DE04E5" w:rsidRPr="007B26E6" w:rsidRDefault="00DE04E5" w:rsidP="00DE04E5">
      <w:pPr>
        <w:jc w:val="both"/>
        <w:rPr>
          <w:lang w:eastAsia="en-GB"/>
        </w:rPr>
      </w:pPr>
      <w:r w:rsidRPr="007B26E6">
        <w:rPr>
          <w:color w:val="000000"/>
          <w:lang w:eastAsia="en-GB"/>
        </w:rPr>
        <w:t>González-</w:t>
      </w:r>
      <w:proofErr w:type="spellStart"/>
      <w:r w:rsidRPr="007B26E6">
        <w:rPr>
          <w:color w:val="000000"/>
          <w:lang w:eastAsia="en-GB"/>
        </w:rPr>
        <w:t>Rabanal</w:t>
      </w:r>
      <w:proofErr w:type="spellEnd"/>
      <w:r w:rsidRPr="007B26E6">
        <w:rPr>
          <w:color w:val="000000"/>
          <w:lang w:eastAsia="en-GB"/>
        </w:rPr>
        <w:t xml:space="preserve">, B., González Morales, M.R., Marín-Arroyo, A.B. 2017a. Anthropological and </w:t>
      </w:r>
      <w:proofErr w:type="spellStart"/>
      <w:r w:rsidRPr="007B26E6">
        <w:rPr>
          <w:color w:val="000000"/>
          <w:lang w:eastAsia="en-GB"/>
        </w:rPr>
        <w:t>taphonomical</w:t>
      </w:r>
      <w:proofErr w:type="spellEnd"/>
      <w:r w:rsidRPr="007B26E6">
        <w:rPr>
          <w:color w:val="000000"/>
          <w:lang w:eastAsia="en-GB"/>
        </w:rPr>
        <w:t xml:space="preserve"> study of human remains from the burial cave of El </w:t>
      </w:r>
      <w:proofErr w:type="spellStart"/>
      <w:r w:rsidRPr="007B26E6">
        <w:rPr>
          <w:color w:val="000000"/>
          <w:lang w:eastAsia="en-GB"/>
        </w:rPr>
        <w:t>Espinoso</w:t>
      </w:r>
      <w:proofErr w:type="spellEnd"/>
      <w:r w:rsidRPr="007B26E6">
        <w:rPr>
          <w:color w:val="000000"/>
          <w:lang w:eastAsia="en-GB"/>
        </w:rPr>
        <w:t xml:space="preserve"> (</w:t>
      </w:r>
      <w:proofErr w:type="spellStart"/>
      <w:r w:rsidRPr="007B26E6">
        <w:rPr>
          <w:color w:val="000000"/>
          <w:lang w:eastAsia="en-GB"/>
        </w:rPr>
        <w:t>Ribadedeva</w:t>
      </w:r>
      <w:proofErr w:type="spellEnd"/>
      <w:r w:rsidRPr="007B26E6">
        <w:rPr>
          <w:color w:val="000000"/>
          <w:lang w:eastAsia="en-GB"/>
        </w:rPr>
        <w:t>, Asturias, Spain). In: T. Tomé, M. Díaz-</w:t>
      </w:r>
      <w:proofErr w:type="spellStart"/>
      <w:r w:rsidRPr="007B26E6">
        <w:rPr>
          <w:color w:val="000000"/>
          <w:lang w:eastAsia="en-GB"/>
        </w:rPr>
        <w:t>Zorita</w:t>
      </w:r>
      <w:proofErr w:type="spellEnd"/>
      <w:r w:rsidRPr="007B26E6">
        <w:rPr>
          <w:color w:val="000000"/>
          <w:lang w:eastAsia="en-GB"/>
        </w:rPr>
        <w:t xml:space="preserve"> Bonilla, A. M. Silva, C. </w:t>
      </w:r>
      <w:proofErr w:type="gramStart"/>
      <w:r w:rsidRPr="007B26E6">
        <w:rPr>
          <w:color w:val="000000"/>
          <w:lang w:eastAsia="en-GB"/>
        </w:rPr>
        <w:t>Cunha</w:t>
      </w:r>
      <w:proofErr w:type="gramEnd"/>
      <w:r w:rsidRPr="007B26E6">
        <w:rPr>
          <w:color w:val="000000"/>
          <w:lang w:eastAsia="en-GB"/>
        </w:rPr>
        <w:t xml:space="preserve"> and R. </w:t>
      </w:r>
      <w:proofErr w:type="spellStart"/>
      <w:r w:rsidRPr="007B26E6">
        <w:rPr>
          <w:color w:val="000000"/>
          <w:lang w:eastAsia="en-GB"/>
        </w:rPr>
        <w:t>Boaventura</w:t>
      </w:r>
      <w:proofErr w:type="spellEnd"/>
      <w:r w:rsidRPr="007B26E6">
        <w:rPr>
          <w:color w:val="000000"/>
          <w:lang w:eastAsia="en-GB"/>
        </w:rPr>
        <w:t xml:space="preserve"> (eds), </w:t>
      </w:r>
      <w:r w:rsidRPr="007B26E6">
        <w:rPr>
          <w:i/>
          <w:iCs/>
          <w:color w:val="000000"/>
          <w:lang w:eastAsia="en-GB"/>
        </w:rPr>
        <w:t xml:space="preserve">Current Approaches to Collective Burials in the Late European Prehistory: Proceedings of the XVII UISPP World Congress (1–7 </w:t>
      </w:r>
      <w:proofErr w:type="spellStart"/>
      <w:r w:rsidRPr="007B26E6">
        <w:rPr>
          <w:i/>
          <w:iCs/>
          <w:color w:val="000000"/>
          <w:lang w:eastAsia="en-GB"/>
        </w:rPr>
        <w:t>Septembre</w:t>
      </w:r>
      <w:proofErr w:type="spellEnd"/>
      <w:r w:rsidRPr="007B26E6">
        <w:rPr>
          <w:i/>
          <w:iCs/>
          <w:color w:val="000000"/>
          <w:lang w:eastAsia="en-GB"/>
        </w:rPr>
        <w:t xml:space="preserve"> 2014, Burgos, Spain)</w:t>
      </w:r>
      <w:r w:rsidRPr="007B26E6">
        <w:rPr>
          <w:color w:val="000000"/>
          <w:lang w:eastAsia="en-GB"/>
        </w:rPr>
        <w:t xml:space="preserve">, 55–66. Oxford: </w:t>
      </w:r>
      <w:proofErr w:type="spellStart"/>
      <w:r w:rsidRPr="007B26E6">
        <w:rPr>
          <w:color w:val="000000"/>
          <w:lang w:eastAsia="en-GB"/>
        </w:rPr>
        <w:t>Archaeopress</w:t>
      </w:r>
      <w:proofErr w:type="spellEnd"/>
      <w:r w:rsidRPr="007B26E6">
        <w:rPr>
          <w:color w:val="000000"/>
          <w:lang w:eastAsia="en-GB"/>
        </w:rPr>
        <w:t>.</w:t>
      </w:r>
    </w:p>
    <w:p w14:paraId="6CE9A078" w14:textId="77777777" w:rsidR="00DE04E5" w:rsidRPr="007B26E6" w:rsidRDefault="00DE04E5" w:rsidP="00DE04E5">
      <w:pPr>
        <w:rPr>
          <w:lang w:eastAsia="en-GB"/>
        </w:rPr>
      </w:pPr>
    </w:p>
    <w:p w14:paraId="59BE0577" w14:textId="77777777" w:rsidR="00DE04E5" w:rsidRPr="007B26E6" w:rsidRDefault="00DE04E5" w:rsidP="00DE04E5">
      <w:pPr>
        <w:jc w:val="both"/>
        <w:rPr>
          <w:lang w:eastAsia="en-GB"/>
        </w:rPr>
      </w:pPr>
      <w:r w:rsidRPr="007B26E6">
        <w:rPr>
          <w:color w:val="000000"/>
          <w:lang w:eastAsia="en-GB"/>
        </w:rPr>
        <w:t xml:space="preserve">González </w:t>
      </w:r>
      <w:proofErr w:type="spellStart"/>
      <w:r w:rsidRPr="007B26E6">
        <w:rPr>
          <w:color w:val="000000"/>
          <w:lang w:eastAsia="en-GB"/>
        </w:rPr>
        <w:t>Rabanal</w:t>
      </w:r>
      <w:proofErr w:type="spellEnd"/>
      <w:r w:rsidRPr="007B26E6">
        <w:rPr>
          <w:color w:val="000000"/>
          <w:lang w:eastAsia="en-GB"/>
        </w:rPr>
        <w:t xml:space="preserve">, B., González Morales, M.R., Marín Arroyo, A.B. 2017b. La </w:t>
      </w:r>
      <w:proofErr w:type="spellStart"/>
      <w:r w:rsidRPr="007B26E6">
        <w:rPr>
          <w:color w:val="000000"/>
          <w:lang w:eastAsia="en-GB"/>
        </w:rPr>
        <w:t>tafonomía</w:t>
      </w:r>
      <w:proofErr w:type="spellEnd"/>
      <w:r w:rsidRPr="007B26E6">
        <w:rPr>
          <w:color w:val="000000"/>
          <w:lang w:eastAsia="en-GB"/>
        </w:rPr>
        <w:t xml:space="preserve"> </w:t>
      </w:r>
      <w:proofErr w:type="spellStart"/>
      <w:r w:rsidRPr="007B26E6">
        <w:rPr>
          <w:color w:val="000000"/>
          <w:lang w:eastAsia="en-GB"/>
        </w:rPr>
        <w:t>como</w:t>
      </w:r>
      <w:proofErr w:type="spellEnd"/>
      <w:r w:rsidRPr="007B26E6">
        <w:rPr>
          <w:color w:val="000000"/>
          <w:lang w:eastAsia="en-GB"/>
        </w:rPr>
        <w:t xml:space="preserve"> </w:t>
      </w:r>
      <w:proofErr w:type="spellStart"/>
      <w:r w:rsidRPr="007B26E6">
        <w:rPr>
          <w:color w:val="000000"/>
          <w:lang w:eastAsia="en-GB"/>
        </w:rPr>
        <w:t>marco</w:t>
      </w:r>
      <w:proofErr w:type="spellEnd"/>
      <w:r w:rsidRPr="007B26E6">
        <w:rPr>
          <w:color w:val="000000"/>
          <w:lang w:eastAsia="en-GB"/>
        </w:rPr>
        <w:t xml:space="preserve"> </w:t>
      </w:r>
      <w:proofErr w:type="spellStart"/>
      <w:r w:rsidRPr="007B26E6">
        <w:rPr>
          <w:color w:val="000000"/>
          <w:lang w:eastAsia="en-GB"/>
        </w:rPr>
        <w:t>metodológico</w:t>
      </w:r>
      <w:proofErr w:type="spellEnd"/>
      <w:r w:rsidRPr="007B26E6">
        <w:rPr>
          <w:color w:val="000000"/>
          <w:lang w:eastAsia="en-GB"/>
        </w:rPr>
        <w:t xml:space="preserve"> para </w:t>
      </w:r>
      <w:proofErr w:type="spellStart"/>
      <w:r w:rsidRPr="007B26E6">
        <w:rPr>
          <w:color w:val="000000"/>
          <w:lang w:eastAsia="en-GB"/>
        </w:rPr>
        <w:t>interpretar</w:t>
      </w:r>
      <w:proofErr w:type="spellEnd"/>
      <w:r w:rsidRPr="007B26E6">
        <w:rPr>
          <w:color w:val="000000"/>
          <w:lang w:eastAsia="en-GB"/>
        </w:rPr>
        <w:t xml:space="preserve"> </w:t>
      </w:r>
      <w:proofErr w:type="spellStart"/>
      <w:r w:rsidRPr="007B26E6">
        <w:rPr>
          <w:color w:val="000000"/>
          <w:lang w:eastAsia="en-GB"/>
        </w:rPr>
        <w:t>depósitos</w:t>
      </w:r>
      <w:proofErr w:type="spellEnd"/>
      <w:r w:rsidRPr="007B26E6">
        <w:rPr>
          <w:color w:val="000000"/>
          <w:lang w:eastAsia="en-GB"/>
        </w:rPr>
        <w:t xml:space="preserve"> </w:t>
      </w:r>
      <w:proofErr w:type="spellStart"/>
      <w:r w:rsidRPr="007B26E6">
        <w:rPr>
          <w:color w:val="000000"/>
          <w:lang w:eastAsia="en-GB"/>
        </w:rPr>
        <w:t>funerarios</w:t>
      </w:r>
      <w:proofErr w:type="spellEnd"/>
      <w:r w:rsidRPr="007B26E6">
        <w:rPr>
          <w:color w:val="000000"/>
          <w:lang w:eastAsia="en-GB"/>
        </w:rPr>
        <w:t xml:space="preserve"> </w:t>
      </w:r>
      <w:proofErr w:type="spellStart"/>
      <w:r w:rsidRPr="007B26E6">
        <w:rPr>
          <w:color w:val="000000"/>
          <w:lang w:eastAsia="en-GB"/>
        </w:rPr>
        <w:t>superficiales</w:t>
      </w:r>
      <w:proofErr w:type="spellEnd"/>
      <w:r w:rsidRPr="007B26E6">
        <w:rPr>
          <w:color w:val="000000"/>
          <w:lang w:eastAsia="en-GB"/>
        </w:rPr>
        <w:t xml:space="preserve">: </w:t>
      </w:r>
      <w:proofErr w:type="spellStart"/>
      <w:r w:rsidRPr="007B26E6">
        <w:rPr>
          <w:color w:val="000000"/>
          <w:lang w:eastAsia="en-GB"/>
        </w:rPr>
        <w:t>estudio</w:t>
      </w:r>
      <w:proofErr w:type="spellEnd"/>
      <w:r w:rsidRPr="007B26E6">
        <w:rPr>
          <w:color w:val="000000"/>
          <w:lang w:eastAsia="en-GB"/>
        </w:rPr>
        <w:t xml:space="preserve"> de la </w:t>
      </w:r>
      <w:proofErr w:type="spellStart"/>
      <w:r w:rsidRPr="007B26E6">
        <w:rPr>
          <w:color w:val="000000"/>
          <w:lang w:eastAsia="en-GB"/>
        </w:rPr>
        <w:t>cueva</w:t>
      </w:r>
      <w:proofErr w:type="spellEnd"/>
      <w:r w:rsidRPr="007B26E6">
        <w:rPr>
          <w:color w:val="000000"/>
          <w:lang w:eastAsia="en-GB"/>
        </w:rPr>
        <w:t xml:space="preserve"> </w:t>
      </w:r>
      <w:proofErr w:type="spellStart"/>
      <w:r w:rsidRPr="007B26E6">
        <w:rPr>
          <w:color w:val="000000"/>
          <w:lang w:eastAsia="en-GB"/>
        </w:rPr>
        <w:t>sepulcral</w:t>
      </w:r>
      <w:proofErr w:type="spellEnd"/>
      <w:r w:rsidRPr="007B26E6">
        <w:rPr>
          <w:color w:val="000000"/>
          <w:lang w:eastAsia="en-GB"/>
        </w:rPr>
        <w:t xml:space="preserve"> de El </w:t>
      </w:r>
      <w:proofErr w:type="spellStart"/>
      <w:r w:rsidRPr="007B26E6">
        <w:rPr>
          <w:color w:val="000000"/>
          <w:lang w:eastAsia="en-GB"/>
        </w:rPr>
        <w:t>Espinoso</w:t>
      </w:r>
      <w:proofErr w:type="spellEnd"/>
      <w:r w:rsidRPr="007B26E6">
        <w:rPr>
          <w:color w:val="000000"/>
          <w:lang w:eastAsia="en-GB"/>
        </w:rPr>
        <w:t xml:space="preserve"> (</w:t>
      </w:r>
      <w:proofErr w:type="spellStart"/>
      <w:r w:rsidRPr="007B26E6">
        <w:rPr>
          <w:color w:val="000000"/>
          <w:lang w:eastAsia="en-GB"/>
        </w:rPr>
        <w:t>Ribadedeva</w:t>
      </w:r>
      <w:proofErr w:type="spellEnd"/>
      <w:r w:rsidRPr="007B26E6">
        <w:rPr>
          <w:color w:val="000000"/>
          <w:lang w:eastAsia="en-GB"/>
        </w:rPr>
        <w:t xml:space="preserve">, Asturias). </w:t>
      </w:r>
      <w:proofErr w:type="spellStart"/>
      <w:r w:rsidRPr="007B26E6">
        <w:rPr>
          <w:i/>
          <w:iCs/>
          <w:color w:val="000000"/>
          <w:lang w:eastAsia="en-GB"/>
        </w:rPr>
        <w:t>Trabajos</w:t>
      </w:r>
      <w:proofErr w:type="spellEnd"/>
      <w:r w:rsidRPr="007B26E6">
        <w:rPr>
          <w:i/>
          <w:iCs/>
          <w:color w:val="000000"/>
          <w:lang w:eastAsia="en-GB"/>
        </w:rPr>
        <w:t xml:space="preserve"> de </w:t>
      </w:r>
      <w:proofErr w:type="spellStart"/>
      <w:r w:rsidRPr="007B26E6">
        <w:rPr>
          <w:i/>
          <w:iCs/>
          <w:color w:val="000000"/>
          <w:lang w:eastAsia="en-GB"/>
        </w:rPr>
        <w:t>Prehistoria</w:t>
      </w:r>
      <w:proofErr w:type="spellEnd"/>
      <w:r w:rsidRPr="007B26E6">
        <w:rPr>
          <w:i/>
          <w:iCs/>
          <w:color w:val="000000"/>
          <w:lang w:eastAsia="en-GB"/>
        </w:rPr>
        <w:t xml:space="preserve"> </w:t>
      </w:r>
      <w:r w:rsidRPr="007B26E6">
        <w:rPr>
          <w:color w:val="000000"/>
          <w:lang w:eastAsia="en-GB"/>
        </w:rPr>
        <w:t>74(2), 278–95.</w:t>
      </w:r>
    </w:p>
    <w:p w14:paraId="69E49965" w14:textId="77777777" w:rsidR="00DE04E5" w:rsidRPr="007B26E6" w:rsidRDefault="00DE04E5" w:rsidP="00DE04E5">
      <w:pPr>
        <w:rPr>
          <w:lang w:eastAsia="en-GB"/>
        </w:rPr>
      </w:pPr>
    </w:p>
    <w:p w14:paraId="01DD9881" w14:textId="77777777" w:rsidR="00DE04E5" w:rsidRPr="007B26E6" w:rsidRDefault="00DE04E5" w:rsidP="00DE04E5">
      <w:pPr>
        <w:jc w:val="both"/>
        <w:rPr>
          <w:lang w:eastAsia="en-GB"/>
        </w:rPr>
      </w:pPr>
      <w:r w:rsidRPr="007B26E6">
        <w:rPr>
          <w:b/>
          <w:bCs/>
          <w:color w:val="000000"/>
          <w:lang w:eastAsia="en-GB"/>
        </w:rPr>
        <w:t>La Fragua cave, Cantabria, Spain</w:t>
      </w:r>
    </w:p>
    <w:p w14:paraId="2D30340D" w14:textId="77777777" w:rsidR="00DE04E5" w:rsidRPr="007B26E6" w:rsidRDefault="00DE04E5" w:rsidP="00DE04E5">
      <w:pPr>
        <w:jc w:val="both"/>
        <w:rPr>
          <w:lang w:eastAsia="en-GB"/>
        </w:rPr>
      </w:pPr>
      <w:r w:rsidRPr="007B26E6">
        <w:rPr>
          <w:color w:val="000000"/>
          <w:lang w:eastAsia="en-GB"/>
        </w:rPr>
        <w:t xml:space="preserve">La Fragua is a small cave located 125m above sea level on the south-eastern slope of Mount </w:t>
      </w:r>
      <w:proofErr w:type="spellStart"/>
      <w:r w:rsidRPr="007B26E6">
        <w:rPr>
          <w:color w:val="000000"/>
          <w:lang w:eastAsia="en-GB"/>
        </w:rPr>
        <w:t>Buciero</w:t>
      </w:r>
      <w:proofErr w:type="spellEnd"/>
      <w:r w:rsidRPr="007B26E6">
        <w:rPr>
          <w:color w:val="000000"/>
          <w:lang w:eastAsia="en-GB"/>
        </w:rPr>
        <w:t xml:space="preserve"> in </w:t>
      </w:r>
      <w:proofErr w:type="spellStart"/>
      <w:r w:rsidRPr="007B26E6">
        <w:rPr>
          <w:color w:val="000000"/>
          <w:lang w:eastAsia="en-GB"/>
        </w:rPr>
        <w:t>Santoña</w:t>
      </w:r>
      <w:proofErr w:type="spellEnd"/>
      <w:r w:rsidRPr="007B26E6">
        <w:rPr>
          <w:color w:val="000000"/>
          <w:lang w:eastAsia="en-GB"/>
        </w:rPr>
        <w:t>, Cantabria. Excavations in 1991–6 recorded a well-defined stratigraphic sequence consisting of four archaeological units: Level 4 (Magdalenian), Level 3 (</w:t>
      </w:r>
      <w:proofErr w:type="spellStart"/>
      <w:r w:rsidRPr="007B26E6">
        <w:rPr>
          <w:color w:val="000000"/>
          <w:lang w:eastAsia="en-GB"/>
        </w:rPr>
        <w:t>Azilien</w:t>
      </w:r>
      <w:proofErr w:type="spellEnd"/>
      <w:r w:rsidRPr="007B26E6">
        <w:rPr>
          <w:color w:val="000000"/>
          <w:lang w:eastAsia="en-GB"/>
        </w:rPr>
        <w:t xml:space="preserve">), Level 2 (archaeologically sterile) and Level 1 (Mesolithic) (Casado and González Morales 2000). A deposit of mixed material, limestone blocks, pottery, animal and human bones was identified inside a trench that cut through the entire stratigraphic </w:t>
      </w:r>
      <w:proofErr w:type="gramStart"/>
      <w:r w:rsidRPr="007B26E6">
        <w:rPr>
          <w:color w:val="000000"/>
          <w:lang w:eastAsia="en-GB"/>
        </w:rPr>
        <w:t>sequence, and</w:t>
      </w:r>
      <w:proofErr w:type="gramEnd"/>
      <w:r w:rsidRPr="007B26E6">
        <w:rPr>
          <w:color w:val="000000"/>
          <w:lang w:eastAsia="en-GB"/>
        </w:rPr>
        <w:t xml:space="preserve"> was filled in part with material from Level 1. The trench was sealed by hearths made by shepherds who used the cave in the last century. The absolute chronology of the trench is unknown </w:t>
      </w:r>
      <w:proofErr w:type="gramStart"/>
      <w:r w:rsidRPr="007B26E6">
        <w:rPr>
          <w:color w:val="000000"/>
          <w:lang w:eastAsia="en-GB"/>
        </w:rPr>
        <w:t>today</w:t>
      </w:r>
      <w:proofErr w:type="gramEnd"/>
      <w:r w:rsidRPr="007B26E6">
        <w:rPr>
          <w:color w:val="000000"/>
          <w:lang w:eastAsia="en-GB"/>
        </w:rPr>
        <w:t xml:space="preserve"> but it contained 140 sherds of pottery and 517 bones of domestic and wild fauna (Marín-Arroyo 2004); a flagstone within a small ditch appeared at the bottom.</w:t>
      </w:r>
    </w:p>
    <w:p w14:paraId="2D49B07E" w14:textId="77777777" w:rsidR="00DE04E5" w:rsidRPr="007B26E6" w:rsidRDefault="00DE04E5" w:rsidP="00DE04E5">
      <w:pPr>
        <w:rPr>
          <w:lang w:eastAsia="en-GB"/>
        </w:rPr>
      </w:pPr>
    </w:p>
    <w:p w14:paraId="7F048D1D" w14:textId="77777777" w:rsidR="00DE04E5" w:rsidRPr="007B26E6" w:rsidRDefault="00DE04E5" w:rsidP="00DE04E5">
      <w:pPr>
        <w:jc w:val="both"/>
        <w:rPr>
          <w:lang w:eastAsia="en-GB"/>
        </w:rPr>
      </w:pPr>
      <w:r w:rsidRPr="007B26E6">
        <w:rPr>
          <w:color w:val="000000"/>
          <w:lang w:eastAsia="en-GB"/>
        </w:rPr>
        <w:t>Seven</w:t>
      </w:r>
      <w:r w:rsidRPr="007B26E6">
        <w:rPr>
          <w:b/>
          <w:bCs/>
          <w:color w:val="000000"/>
          <w:lang w:eastAsia="en-GB"/>
        </w:rPr>
        <w:t xml:space="preserve"> </w:t>
      </w:r>
      <w:r w:rsidRPr="007B26E6">
        <w:rPr>
          <w:color w:val="000000"/>
          <w:lang w:eastAsia="en-GB"/>
        </w:rPr>
        <w:t>human remains were identified in the fill of the trench and included: a fragment of a right humerus, a left coxa, three hand phalanges, a right third cuneiform and a deciduous tooth. The bones belong to two individuals: one adult and one infant. The absence of bones such as crania, mandibles or long bones could indicate reopening of the trench to remove the most identifiable human bones for secondary deposition elsewhere. The flagstone could represent a marker for the original burial prior to its reopening. </w:t>
      </w:r>
    </w:p>
    <w:p w14:paraId="6CA68C57" w14:textId="77777777" w:rsidR="00DE04E5" w:rsidRPr="007B26E6" w:rsidRDefault="00DE04E5" w:rsidP="00DE04E5">
      <w:pPr>
        <w:rPr>
          <w:lang w:eastAsia="en-GB"/>
        </w:rPr>
      </w:pPr>
    </w:p>
    <w:p w14:paraId="4C62DAB8" w14:textId="77777777" w:rsidR="00DE04E5" w:rsidRPr="007B26E6" w:rsidRDefault="00DE04E5" w:rsidP="00DE04E5">
      <w:pPr>
        <w:jc w:val="both"/>
        <w:rPr>
          <w:lang w:eastAsia="en-GB"/>
        </w:rPr>
      </w:pPr>
      <w:r w:rsidRPr="007B26E6">
        <w:rPr>
          <w:color w:val="000000"/>
          <w:lang w:eastAsia="en-GB"/>
        </w:rPr>
        <w:t>An adult humerus from this assemblage yielded sample I23569 (male), which provided an Early Bronze Age radiocarbon date of 3697±30 BP (OxA-31057; 2199–1978 cal BCE; González Morales 2015).</w:t>
      </w:r>
    </w:p>
    <w:p w14:paraId="076D9B17" w14:textId="77777777" w:rsidR="00DE04E5" w:rsidRPr="007B26E6" w:rsidRDefault="00DE04E5" w:rsidP="00DE04E5">
      <w:pPr>
        <w:rPr>
          <w:lang w:eastAsia="en-GB"/>
        </w:rPr>
      </w:pPr>
    </w:p>
    <w:p w14:paraId="12E37775" w14:textId="77777777" w:rsidR="00DE04E5" w:rsidRPr="007B26E6" w:rsidRDefault="00DE04E5" w:rsidP="00DE04E5">
      <w:pPr>
        <w:jc w:val="both"/>
        <w:rPr>
          <w:lang w:eastAsia="en-GB"/>
        </w:rPr>
      </w:pPr>
      <w:r w:rsidRPr="007B26E6">
        <w:rPr>
          <w:color w:val="000000"/>
          <w:lang w:eastAsia="en-GB"/>
        </w:rPr>
        <w:t xml:space="preserve">Source of samples: Manuel Ramón González Morales, Instituto </w:t>
      </w:r>
      <w:proofErr w:type="spellStart"/>
      <w:r w:rsidRPr="007B26E6">
        <w:rPr>
          <w:color w:val="000000"/>
          <w:lang w:eastAsia="en-GB"/>
        </w:rPr>
        <w:t>Internacional</w:t>
      </w:r>
      <w:proofErr w:type="spellEnd"/>
      <w:r w:rsidRPr="007B26E6">
        <w:rPr>
          <w:color w:val="000000"/>
          <w:lang w:eastAsia="en-GB"/>
        </w:rPr>
        <w:t xml:space="preserve"> de </w:t>
      </w:r>
      <w:proofErr w:type="spellStart"/>
      <w:r w:rsidRPr="007B26E6">
        <w:rPr>
          <w:color w:val="000000"/>
          <w:lang w:eastAsia="en-GB"/>
        </w:rPr>
        <w:t>Investigaciones</w:t>
      </w:r>
      <w:proofErr w:type="spellEnd"/>
      <w:r w:rsidRPr="007B26E6">
        <w:rPr>
          <w:color w:val="000000"/>
          <w:lang w:eastAsia="en-GB"/>
        </w:rPr>
        <w:t xml:space="preserve"> </w:t>
      </w:r>
      <w:proofErr w:type="spellStart"/>
      <w:r w:rsidRPr="007B26E6">
        <w:rPr>
          <w:color w:val="000000"/>
          <w:lang w:eastAsia="en-GB"/>
        </w:rPr>
        <w:t>Prehistóricas</w:t>
      </w:r>
      <w:proofErr w:type="spellEnd"/>
      <w:r w:rsidRPr="007B26E6">
        <w:rPr>
          <w:color w:val="000000"/>
          <w:lang w:eastAsia="en-GB"/>
        </w:rPr>
        <w:t xml:space="preserve"> de Cantabria, Universidad de Cantabria</w:t>
      </w:r>
    </w:p>
    <w:p w14:paraId="3B6A7C86" w14:textId="77777777" w:rsidR="00DE04E5" w:rsidRPr="007B26E6" w:rsidRDefault="00DE04E5" w:rsidP="00DE04E5">
      <w:pPr>
        <w:jc w:val="both"/>
        <w:rPr>
          <w:lang w:eastAsia="en-GB"/>
        </w:rPr>
      </w:pPr>
      <w:r w:rsidRPr="007B26E6">
        <w:rPr>
          <w:color w:val="000000"/>
          <w:lang w:eastAsia="en-GB"/>
        </w:rPr>
        <w:t xml:space="preserve">Author(s) of entry: Borja Gonzalez </w:t>
      </w:r>
      <w:proofErr w:type="spellStart"/>
      <w:r w:rsidRPr="007B26E6">
        <w:rPr>
          <w:color w:val="000000"/>
          <w:lang w:eastAsia="en-GB"/>
        </w:rPr>
        <w:t>Rabanal</w:t>
      </w:r>
      <w:proofErr w:type="spellEnd"/>
      <w:r w:rsidRPr="007B26E6">
        <w:rPr>
          <w:color w:val="000000"/>
          <w:lang w:eastAsia="en-GB"/>
        </w:rPr>
        <w:t xml:space="preserve">, Grupo </w:t>
      </w:r>
      <w:proofErr w:type="spellStart"/>
      <w:r w:rsidRPr="007B26E6">
        <w:rPr>
          <w:color w:val="000000"/>
          <w:lang w:eastAsia="en-GB"/>
        </w:rPr>
        <w:t>EvoAdapta</w:t>
      </w:r>
      <w:proofErr w:type="spellEnd"/>
      <w:r w:rsidRPr="007B26E6">
        <w:rPr>
          <w:color w:val="000000"/>
          <w:lang w:eastAsia="en-GB"/>
        </w:rPr>
        <w:t xml:space="preserve">, Departamento de </w:t>
      </w:r>
      <w:proofErr w:type="spellStart"/>
      <w:r w:rsidRPr="007B26E6">
        <w:rPr>
          <w:color w:val="000000"/>
          <w:lang w:eastAsia="en-GB"/>
        </w:rPr>
        <w:t>Ciencias</w:t>
      </w:r>
      <w:proofErr w:type="spellEnd"/>
      <w:r w:rsidRPr="007B26E6">
        <w:rPr>
          <w:color w:val="000000"/>
          <w:lang w:eastAsia="en-GB"/>
        </w:rPr>
        <w:t xml:space="preserve"> </w:t>
      </w:r>
      <w:proofErr w:type="spellStart"/>
      <w:r w:rsidRPr="007B26E6">
        <w:rPr>
          <w:color w:val="000000"/>
          <w:lang w:eastAsia="en-GB"/>
        </w:rPr>
        <w:t>Históricas</w:t>
      </w:r>
      <w:proofErr w:type="spellEnd"/>
      <w:r w:rsidRPr="007B26E6">
        <w:rPr>
          <w:color w:val="000000"/>
          <w:lang w:eastAsia="en-GB"/>
        </w:rPr>
        <w:t>, Universidad de Cantabria</w:t>
      </w:r>
    </w:p>
    <w:p w14:paraId="7F380348" w14:textId="77777777" w:rsidR="00DE04E5" w:rsidRPr="007B26E6" w:rsidRDefault="00DE04E5" w:rsidP="00DE04E5">
      <w:pPr>
        <w:jc w:val="both"/>
        <w:rPr>
          <w:lang w:eastAsia="en-GB"/>
        </w:rPr>
      </w:pPr>
      <w:r w:rsidRPr="007B26E6">
        <w:rPr>
          <w:color w:val="000000"/>
          <w:lang w:eastAsia="en-GB"/>
        </w:rPr>
        <w:t>References:</w:t>
      </w:r>
    </w:p>
    <w:p w14:paraId="22E2E2DC" w14:textId="77777777" w:rsidR="00DE04E5" w:rsidRPr="007B26E6" w:rsidRDefault="00DE04E5" w:rsidP="00DE04E5">
      <w:pPr>
        <w:jc w:val="both"/>
        <w:rPr>
          <w:lang w:eastAsia="en-GB"/>
        </w:rPr>
      </w:pPr>
      <w:r w:rsidRPr="007B26E6">
        <w:rPr>
          <w:color w:val="000000"/>
          <w:lang w:eastAsia="en-GB"/>
        </w:rPr>
        <w:t xml:space="preserve">Casado, Y.D. and González Morales, M.R. 2000. La </w:t>
      </w:r>
      <w:proofErr w:type="spellStart"/>
      <w:r w:rsidRPr="007B26E6">
        <w:rPr>
          <w:color w:val="000000"/>
          <w:lang w:eastAsia="en-GB"/>
        </w:rPr>
        <w:t>Prehistoria</w:t>
      </w:r>
      <w:proofErr w:type="spellEnd"/>
      <w:r w:rsidRPr="007B26E6">
        <w:rPr>
          <w:color w:val="000000"/>
          <w:lang w:eastAsia="en-GB"/>
        </w:rPr>
        <w:t xml:space="preserve"> de las </w:t>
      </w:r>
      <w:proofErr w:type="spellStart"/>
      <w:r w:rsidRPr="007B26E6">
        <w:rPr>
          <w:color w:val="000000"/>
          <w:lang w:eastAsia="en-GB"/>
        </w:rPr>
        <w:t>Marismas</w:t>
      </w:r>
      <w:proofErr w:type="spellEnd"/>
      <w:r w:rsidRPr="007B26E6">
        <w:rPr>
          <w:color w:val="000000"/>
          <w:lang w:eastAsia="en-GB"/>
        </w:rPr>
        <w:t xml:space="preserve">: </w:t>
      </w:r>
      <w:proofErr w:type="spellStart"/>
      <w:r w:rsidRPr="007B26E6">
        <w:rPr>
          <w:color w:val="000000"/>
          <w:lang w:eastAsia="en-GB"/>
        </w:rPr>
        <w:t>excavaciones</w:t>
      </w:r>
      <w:proofErr w:type="spellEnd"/>
      <w:r w:rsidRPr="007B26E6">
        <w:rPr>
          <w:color w:val="000000"/>
          <w:lang w:eastAsia="en-GB"/>
        </w:rPr>
        <w:t xml:space="preserve"> </w:t>
      </w:r>
      <w:proofErr w:type="spellStart"/>
      <w:r w:rsidRPr="007B26E6">
        <w:rPr>
          <w:color w:val="000000"/>
          <w:lang w:eastAsia="en-GB"/>
        </w:rPr>
        <w:t>arqueológicas</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los </w:t>
      </w:r>
      <w:proofErr w:type="spellStart"/>
      <w:r w:rsidRPr="007B26E6">
        <w:rPr>
          <w:color w:val="000000"/>
          <w:lang w:eastAsia="en-GB"/>
        </w:rPr>
        <w:t>abrigos</w:t>
      </w:r>
      <w:proofErr w:type="spellEnd"/>
      <w:r w:rsidRPr="007B26E6">
        <w:rPr>
          <w:color w:val="000000"/>
          <w:lang w:eastAsia="en-GB"/>
        </w:rPr>
        <w:t xml:space="preserve"> de la Peña del </w:t>
      </w:r>
      <w:proofErr w:type="spellStart"/>
      <w:r w:rsidRPr="007B26E6">
        <w:rPr>
          <w:color w:val="000000"/>
          <w:lang w:eastAsia="en-GB"/>
        </w:rPr>
        <w:t>Perro</w:t>
      </w:r>
      <w:proofErr w:type="spellEnd"/>
      <w:r w:rsidRPr="007B26E6">
        <w:rPr>
          <w:color w:val="000000"/>
          <w:lang w:eastAsia="en-GB"/>
        </w:rPr>
        <w:t xml:space="preserve">, </w:t>
      </w:r>
      <w:proofErr w:type="spellStart"/>
      <w:r w:rsidRPr="007B26E6">
        <w:rPr>
          <w:color w:val="000000"/>
          <w:lang w:eastAsia="en-GB"/>
        </w:rPr>
        <w:t>Santoña</w:t>
      </w:r>
      <w:proofErr w:type="spellEnd"/>
      <w:r w:rsidRPr="007B26E6">
        <w:rPr>
          <w:color w:val="000000"/>
          <w:lang w:eastAsia="en-GB"/>
        </w:rPr>
        <w:t xml:space="preserve">. In: R. </w:t>
      </w:r>
      <w:proofErr w:type="spellStart"/>
      <w:r w:rsidRPr="007B26E6">
        <w:rPr>
          <w:color w:val="000000"/>
          <w:lang w:eastAsia="en-GB"/>
        </w:rPr>
        <w:t>Ontañón</w:t>
      </w:r>
      <w:proofErr w:type="spellEnd"/>
      <w:r w:rsidRPr="007B26E6">
        <w:rPr>
          <w:color w:val="000000"/>
          <w:lang w:eastAsia="en-GB"/>
        </w:rPr>
        <w:t xml:space="preserve"> </w:t>
      </w:r>
      <w:proofErr w:type="spellStart"/>
      <w:r w:rsidRPr="007B26E6">
        <w:rPr>
          <w:color w:val="000000"/>
          <w:lang w:eastAsia="en-GB"/>
        </w:rPr>
        <w:t>Peredo</w:t>
      </w:r>
      <w:proofErr w:type="spellEnd"/>
      <w:r w:rsidRPr="007B26E6">
        <w:rPr>
          <w:color w:val="000000"/>
          <w:lang w:eastAsia="en-GB"/>
        </w:rPr>
        <w:t xml:space="preserve"> (ed.), </w:t>
      </w:r>
      <w:proofErr w:type="spellStart"/>
      <w:r w:rsidRPr="007B26E6">
        <w:rPr>
          <w:i/>
          <w:iCs/>
          <w:color w:val="000000"/>
          <w:lang w:eastAsia="en-GB"/>
        </w:rPr>
        <w:t>Actuaciones</w:t>
      </w:r>
      <w:proofErr w:type="spellEnd"/>
      <w:r w:rsidRPr="007B26E6">
        <w:rPr>
          <w:i/>
          <w:iCs/>
          <w:color w:val="000000"/>
          <w:lang w:eastAsia="en-GB"/>
        </w:rPr>
        <w:t xml:space="preserve"> </w:t>
      </w:r>
      <w:proofErr w:type="spellStart"/>
      <w:r w:rsidRPr="007B26E6">
        <w:rPr>
          <w:i/>
          <w:iCs/>
          <w:color w:val="000000"/>
          <w:lang w:eastAsia="en-GB"/>
        </w:rPr>
        <w:t>Arqueológicas</w:t>
      </w:r>
      <w:proofErr w:type="spellEnd"/>
      <w:r w:rsidRPr="007B26E6">
        <w:rPr>
          <w:i/>
          <w:iCs/>
          <w:color w:val="000000"/>
          <w:lang w:eastAsia="en-GB"/>
        </w:rPr>
        <w:t xml:space="preserve"> </w:t>
      </w:r>
      <w:proofErr w:type="spellStart"/>
      <w:r w:rsidRPr="007B26E6">
        <w:rPr>
          <w:i/>
          <w:iCs/>
          <w:color w:val="000000"/>
          <w:lang w:eastAsia="en-GB"/>
        </w:rPr>
        <w:t>En</w:t>
      </w:r>
      <w:proofErr w:type="spellEnd"/>
      <w:r w:rsidRPr="007B26E6">
        <w:rPr>
          <w:i/>
          <w:iCs/>
          <w:color w:val="000000"/>
          <w:lang w:eastAsia="en-GB"/>
        </w:rPr>
        <w:t xml:space="preserve"> Cantabria, 1984–1999</w:t>
      </w:r>
      <w:r w:rsidRPr="007B26E6">
        <w:rPr>
          <w:color w:val="000000"/>
          <w:lang w:eastAsia="en-GB"/>
        </w:rPr>
        <w:t xml:space="preserve">. Santander: </w:t>
      </w:r>
      <w:proofErr w:type="spellStart"/>
      <w:r w:rsidRPr="007B26E6">
        <w:rPr>
          <w:color w:val="000000"/>
          <w:lang w:eastAsia="en-GB"/>
        </w:rPr>
        <w:t>Gobierno</w:t>
      </w:r>
      <w:proofErr w:type="spellEnd"/>
      <w:r w:rsidRPr="007B26E6">
        <w:rPr>
          <w:color w:val="000000"/>
          <w:lang w:eastAsia="en-GB"/>
        </w:rPr>
        <w:t xml:space="preserve"> de Cantabria, </w:t>
      </w:r>
      <w:proofErr w:type="spellStart"/>
      <w:r w:rsidRPr="007B26E6">
        <w:rPr>
          <w:color w:val="000000"/>
          <w:lang w:eastAsia="en-GB"/>
        </w:rPr>
        <w:t>Consejería</w:t>
      </w:r>
      <w:proofErr w:type="spellEnd"/>
      <w:r w:rsidRPr="007B26E6">
        <w:rPr>
          <w:color w:val="000000"/>
          <w:lang w:eastAsia="en-GB"/>
        </w:rPr>
        <w:t xml:space="preserve"> de </w:t>
      </w:r>
      <w:proofErr w:type="spellStart"/>
      <w:r w:rsidRPr="007B26E6">
        <w:rPr>
          <w:color w:val="000000"/>
          <w:lang w:eastAsia="en-GB"/>
        </w:rPr>
        <w:t>Cultura</w:t>
      </w:r>
      <w:proofErr w:type="spellEnd"/>
      <w:r w:rsidRPr="007B26E6">
        <w:rPr>
          <w:color w:val="000000"/>
          <w:lang w:eastAsia="en-GB"/>
        </w:rPr>
        <w:t xml:space="preserve">, Turismo y </w:t>
      </w:r>
      <w:proofErr w:type="spellStart"/>
      <w:r w:rsidRPr="007B26E6">
        <w:rPr>
          <w:color w:val="000000"/>
          <w:lang w:eastAsia="en-GB"/>
        </w:rPr>
        <w:t>Deporte</w:t>
      </w:r>
      <w:proofErr w:type="spellEnd"/>
      <w:r w:rsidRPr="007B26E6">
        <w:rPr>
          <w:color w:val="000000"/>
          <w:lang w:eastAsia="en-GB"/>
        </w:rPr>
        <w:t>.</w:t>
      </w:r>
    </w:p>
    <w:p w14:paraId="7525D594" w14:textId="77777777" w:rsidR="00DE04E5" w:rsidRPr="007B26E6" w:rsidRDefault="00DE04E5" w:rsidP="00DE04E5">
      <w:pPr>
        <w:jc w:val="both"/>
        <w:rPr>
          <w:lang w:eastAsia="en-GB"/>
        </w:rPr>
      </w:pPr>
      <w:r w:rsidRPr="007B26E6">
        <w:rPr>
          <w:color w:val="000000"/>
          <w:lang w:eastAsia="en-GB"/>
        </w:rPr>
        <w:t xml:space="preserve">González Morales, M.R. 2015. La </w:t>
      </w:r>
      <w:proofErr w:type="spellStart"/>
      <w:r w:rsidRPr="007B26E6">
        <w:rPr>
          <w:color w:val="000000"/>
          <w:lang w:eastAsia="en-GB"/>
        </w:rPr>
        <w:t>Prehistoria</w:t>
      </w:r>
      <w:proofErr w:type="spellEnd"/>
      <w:r w:rsidRPr="007B26E6">
        <w:rPr>
          <w:color w:val="000000"/>
          <w:lang w:eastAsia="en-GB"/>
        </w:rPr>
        <w:t xml:space="preserve"> del Valle del </w:t>
      </w:r>
      <w:proofErr w:type="spellStart"/>
      <w:r w:rsidRPr="007B26E6">
        <w:rPr>
          <w:color w:val="000000"/>
          <w:lang w:eastAsia="en-GB"/>
        </w:rPr>
        <w:t>Asón</w:t>
      </w:r>
      <w:proofErr w:type="spellEnd"/>
      <w:r w:rsidRPr="007B26E6">
        <w:rPr>
          <w:color w:val="000000"/>
          <w:lang w:eastAsia="en-GB"/>
        </w:rPr>
        <w:t xml:space="preserve">: un </w:t>
      </w:r>
      <w:proofErr w:type="spellStart"/>
      <w:r w:rsidRPr="007B26E6">
        <w:rPr>
          <w:color w:val="000000"/>
          <w:lang w:eastAsia="en-GB"/>
        </w:rPr>
        <w:t>resumen</w:t>
      </w:r>
      <w:proofErr w:type="spellEnd"/>
      <w:r w:rsidRPr="007B26E6">
        <w:rPr>
          <w:color w:val="000000"/>
          <w:lang w:eastAsia="en-GB"/>
        </w:rPr>
        <w:t xml:space="preserve"> de 30 </w:t>
      </w:r>
      <w:proofErr w:type="spellStart"/>
      <w:r w:rsidRPr="007B26E6">
        <w:rPr>
          <w:color w:val="000000"/>
          <w:lang w:eastAsia="en-GB"/>
        </w:rPr>
        <w:t>años</w:t>
      </w:r>
      <w:proofErr w:type="spellEnd"/>
      <w:r w:rsidRPr="007B26E6">
        <w:rPr>
          <w:color w:val="000000"/>
          <w:lang w:eastAsia="en-GB"/>
        </w:rPr>
        <w:t xml:space="preserve"> de </w:t>
      </w:r>
      <w:proofErr w:type="spellStart"/>
      <w:r w:rsidRPr="007B26E6">
        <w:rPr>
          <w:color w:val="000000"/>
          <w:lang w:eastAsia="en-GB"/>
        </w:rPr>
        <w:t>investigaciones</w:t>
      </w:r>
      <w:proofErr w:type="spellEnd"/>
      <w:r w:rsidRPr="007B26E6">
        <w:rPr>
          <w:color w:val="000000"/>
          <w:lang w:eastAsia="en-GB"/>
        </w:rPr>
        <w:t xml:space="preserve">. </w:t>
      </w:r>
      <w:proofErr w:type="spellStart"/>
      <w:r w:rsidRPr="007B26E6">
        <w:rPr>
          <w:i/>
          <w:iCs/>
          <w:color w:val="000000"/>
          <w:lang w:eastAsia="en-GB"/>
        </w:rPr>
        <w:t>Sautuola</w:t>
      </w:r>
      <w:proofErr w:type="spellEnd"/>
      <w:r w:rsidRPr="007B26E6">
        <w:rPr>
          <w:color w:val="000000"/>
          <w:lang w:eastAsia="en-GB"/>
        </w:rPr>
        <w:t xml:space="preserve"> XX, 53–72.</w:t>
      </w:r>
    </w:p>
    <w:p w14:paraId="477F8FCB" w14:textId="77777777" w:rsidR="00DE04E5" w:rsidRPr="007B26E6" w:rsidRDefault="00DE04E5" w:rsidP="00DE04E5">
      <w:pPr>
        <w:jc w:val="both"/>
        <w:rPr>
          <w:lang w:eastAsia="en-GB"/>
        </w:rPr>
      </w:pPr>
      <w:r w:rsidRPr="007B26E6">
        <w:rPr>
          <w:color w:val="000000"/>
          <w:lang w:eastAsia="en-GB"/>
        </w:rPr>
        <w:lastRenderedPageBreak/>
        <w:t xml:space="preserve">Marín-Arroyo, A.B. 2004. </w:t>
      </w:r>
      <w:proofErr w:type="spellStart"/>
      <w:r w:rsidRPr="007B26E6">
        <w:rPr>
          <w:color w:val="000000"/>
          <w:lang w:eastAsia="en-GB"/>
        </w:rPr>
        <w:t>Análisis</w:t>
      </w:r>
      <w:proofErr w:type="spellEnd"/>
      <w:r w:rsidRPr="007B26E6">
        <w:rPr>
          <w:color w:val="000000"/>
          <w:lang w:eastAsia="en-GB"/>
        </w:rPr>
        <w:t xml:space="preserve"> </w:t>
      </w:r>
      <w:proofErr w:type="spellStart"/>
      <w:r w:rsidRPr="007B26E6">
        <w:rPr>
          <w:color w:val="000000"/>
          <w:lang w:eastAsia="en-GB"/>
        </w:rPr>
        <w:t>arqueozoológico</w:t>
      </w:r>
      <w:proofErr w:type="spellEnd"/>
      <w:r w:rsidRPr="007B26E6">
        <w:rPr>
          <w:color w:val="000000"/>
          <w:lang w:eastAsia="en-GB"/>
        </w:rPr>
        <w:t xml:space="preserve">, </w:t>
      </w:r>
      <w:proofErr w:type="spellStart"/>
      <w:r w:rsidRPr="007B26E6">
        <w:rPr>
          <w:color w:val="000000"/>
          <w:lang w:eastAsia="en-GB"/>
        </w:rPr>
        <w:t>tafonómico</w:t>
      </w:r>
      <w:proofErr w:type="spellEnd"/>
      <w:r w:rsidRPr="007B26E6">
        <w:rPr>
          <w:color w:val="000000"/>
          <w:lang w:eastAsia="en-GB"/>
        </w:rPr>
        <w:t xml:space="preserve"> y de </w:t>
      </w:r>
      <w:proofErr w:type="spellStart"/>
      <w:r w:rsidRPr="007B26E6">
        <w:rPr>
          <w:color w:val="000000"/>
          <w:lang w:eastAsia="en-GB"/>
        </w:rPr>
        <w:t>distribución</w:t>
      </w:r>
      <w:proofErr w:type="spellEnd"/>
      <w:r w:rsidRPr="007B26E6">
        <w:rPr>
          <w:color w:val="000000"/>
          <w:lang w:eastAsia="en-GB"/>
        </w:rPr>
        <w:t xml:space="preserve"> </w:t>
      </w:r>
      <w:proofErr w:type="spellStart"/>
      <w:r w:rsidRPr="007B26E6">
        <w:rPr>
          <w:color w:val="000000"/>
          <w:lang w:eastAsia="en-GB"/>
        </w:rPr>
        <w:t>espacial</w:t>
      </w:r>
      <w:proofErr w:type="spellEnd"/>
      <w:r w:rsidRPr="007B26E6">
        <w:rPr>
          <w:color w:val="000000"/>
          <w:lang w:eastAsia="en-GB"/>
        </w:rPr>
        <w:t xml:space="preserve"> de la fauna de </w:t>
      </w:r>
      <w:proofErr w:type="spellStart"/>
      <w:r w:rsidRPr="007B26E6">
        <w:rPr>
          <w:color w:val="000000"/>
          <w:lang w:eastAsia="en-GB"/>
        </w:rPr>
        <w:t>mamíferos</w:t>
      </w:r>
      <w:proofErr w:type="spellEnd"/>
      <w:r w:rsidRPr="007B26E6">
        <w:rPr>
          <w:color w:val="000000"/>
          <w:lang w:eastAsia="en-GB"/>
        </w:rPr>
        <w:t xml:space="preserve"> de la Cueva de la Fragua (</w:t>
      </w:r>
      <w:proofErr w:type="spellStart"/>
      <w:r w:rsidRPr="007B26E6">
        <w:rPr>
          <w:color w:val="000000"/>
          <w:lang w:eastAsia="en-GB"/>
        </w:rPr>
        <w:t>Santoña</w:t>
      </w:r>
      <w:proofErr w:type="spellEnd"/>
      <w:r w:rsidRPr="007B26E6">
        <w:rPr>
          <w:color w:val="000000"/>
          <w:lang w:eastAsia="en-GB"/>
        </w:rPr>
        <w:t xml:space="preserve">, Cantabria). </w:t>
      </w:r>
      <w:proofErr w:type="spellStart"/>
      <w:r w:rsidRPr="007B26E6">
        <w:rPr>
          <w:i/>
          <w:iCs/>
          <w:color w:val="000000"/>
          <w:lang w:eastAsia="en-GB"/>
        </w:rPr>
        <w:t>Munibe</w:t>
      </w:r>
      <w:proofErr w:type="spellEnd"/>
      <w:r w:rsidRPr="007B26E6">
        <w:rPr>
          <w:i/>
          <w:iCs/>
          <w:color w:val="000000"/>
          <w:lang w:eastAsia="en-GB"/>
        </w:rPr>
        <w:t xml:space="preserve"> </w:t>
      </w:r>
      <w:proofErr w:type="spellStart"/>
      <w:r w:rsidRPr="007B26E6">
        <w:rPr>
          <w:i/>
          <w:iCs/>
          <w:color w:val="000000"/>
          <w:lang w:eastAsia="en-GB"/>
        </w:rPr>
        <w:t>Antropologia-Arkeologia</w:t>
      </w:r>
      <w:proofErr w:type="spellEnd"/>
      <w:r w:rsidRPr="007B26E6">
        <w:rPr>
          <w:color w:val="000000"/>
          <w:lang w:eastAsia="en-GB"/>
        </w:rPr>
        <w:t xml:space="preserve"> 56: 19–44.</w:t>
      </w:r>
    </w:p>
    <w:p w14:paraId="03BC307F" w14:textId="77777777" w:rsidR="00DE04E5" w:rsidRPr="007B26E6" w:rsidRDefault="00DE04E5" w:rsidP="00DE04E5">
      <w:pPr>
        <w:rPr>
          <w:lang w:eastAsia="en-GB"/>
        </w:rPr>
      </w:pPr>
    </w:p>
    <w:p w14:paraId="659D3221" w14:textId="77777777" w:rsidR="00DE04E5" w:rsidRPr="007B26E6" w:rsidRDefault="00DE04E5" w:rsidP="00DE04E5">
      <w:pPr>
        <w:jc w:val="both"/>
        <w:rPr>
          <w:lang w:eastAsia="en-GB"/>
        </w:rPr>
      </w:pPr>
      <w:r w:rsidRPr="007B26E6">
        <w:rPr>
          <w:b/>
          <w:bCs/>
          <w:color w:val="000000"/>
          <w:lang w:eastAsia="en-GB"/>
        </w:rPr>
        <w:t xml:space="preserve">Mas Castellar, </w:t>
      </w:r>
      <w:proofErr w:type="spellStart"/>
      <w:r w:rsidRPr="007B26E6">
        <w:rPr>
          <w:b/>
          <w:bCs/>
          <w:color w:val="000000"/>
          <w:lang w:eastAsia="en-GB"/>
        </w:rPr>
        <w:t>Pontós</w:t>
      </w:r>
      <w:proofErr w:type="spellEnd"/>
      <w:r w:rsidRPr="007B26E6">
        <w:rPr>
          <w:b/>
          <w:bCs/>
          <w:color w:val="000000"/>
          <w:lang w:eastAsia="en-GB"/>
        </w:rPr>
        <w:t>, Girona, Spain </w:t>
      </w:r>
    </w:p>
    <w:p w14:paraId="5A990C74" w14:textId="77777777" w:rsidR="00DE04E5" w:rsidRPr="007B26E6" w:rsidRDefault="00DE04E5" w:rsidP="00DE04E5">
      <w:pPr>
        <w:jc w:val="both"/>
        <w:rPr>
          <w:lang w:eastAsia="en-GB"/>
        </w:rPr>
      </w:pPr>
      <w:r w:rsidRPr="007B26E6">
        <w:rPr>
          <w:color w:val="000000"/>
          <w:lang w:eastAsia="en-GB"/>
        </w:rPr>
        <w:t xml:space="preserve">Mas Castellar is located on a 140–150m high hill overlooking the rivers </w:t>
      </w:r>
      <w:proofErr w:type="spellStart"/>
      <w:r w:rsidRPr="007B26E6">
        <w:rPr>
          <w:color w:val="000000"/>
          <w:lang w:eastAsia="en-GB"/>
        </w:rPr>
        <w:t>Fluvià</w:t>
      </w:r>
      <w:proofErr w:type="spellEnd"/>
      <w:r w:rsidRPr="007B26E6">
        <w:rPr>
          <w:color w:val="000000"/>
          <w:lang w:eastAsia="en-GB"/>
        </w:rPr>
        <w:t xml:space="preserve"> and </w:t>
      </w:r>
      <w:proofErr w:type="spellStart"/>
      <w:r w:rsidRPr="007B26E6">
        <w:rPr>
          <w:color w:val="000000"/>
          <w:lang w:eastAsia="en-GB"/>
        </w:rPr>
        <w:t>Àlguema</w:t>
      </w:r>
      <w:proofErr w:type="spellEnd"/>
      <w:r w:rsidRPr="007B26E6">
        <w:rPr>
          <w:color w:val="000000"/>
          <w:lang w:eastAsia="en-GB"/>
        </w:rPr>
        <w:t xml:space="preserve">. It has been the subject of numerous excavation campaigns since the last decades of the twentieth century, after the surface discovery of Greek ceramics, probably from the nearby city of </w:t>
      </w:r>
      <w:proofErr w:type="spellStart"/>
      <w:r w:rsidRPr="007B26E6">
        <w:rPr>
          <w:color w:val="000000"/>
          <w:lang w:eastAsia="en-GB"/>
        </w:rPr>
        <w:t>Empúries</w:t>
      </w:r>
      <w:proofErr w:type="spellEnd"/>
      <w:r w:rsidRPr="007B26E6">
        <w:rPr>
          <w:color w:val="000000"/>
          <w:lang w:eastAsia="en-GB"/>
        </w:rPr>
        <w:t xml:space="preserve">. The site dates from the seventh century BCE to Roman times, when it was abandoned. There are numerous storage pits from the seventh–fifth centuries BCE and a widespread destruction layer dated to the end of the fifth century BCE (Pons et al. 2005). The subsequent settlement, with Greek influence, includes an aristocratic building dated 450–425 BCE, which was uncovered in the excavations of 1992. The final phase of the settlement (250–200 BCE) sees a radical change to a more urban </w:t>
      </w:r>
      <w:proofErr w:type="gramStart"/>
      <w:r w:rsidRPr="007B26E6">
        <w:rPr>
          <w:color w:val="000000"/>
          <w:lang w:eastAsia="en-GB"/>
        </w:rPr>
        <w:t>function, and</w:t>
      </w:r>
      <w:proofErr w:type="gramEnd"/>
      <w:r w:rsidRPr="007B26E6">
        <w:rPr>
          <w:color w:val="000000"/>
          <w:lang w:eastAsia="en-GB"/>
        </w:rPr>
        <w:t xml:space="preserve"> includes two domestic houses (Piqué and Pons i Brun, 2007).</w:t>
      </w:r>
    </w:p>
    <w:p w14:paraId="3C7FB0A2" w14:textId="77777777" w:rsidR="00DE04E5" w:rsidRPr="007B26E6" w:rsidRDefault="00DE04E5" w:rsidP="00DE04E5">
      <w:pPr>
        <w:rPr>
          <w:lang w:eastAsia="en-GB"/>
        </w:rPr>
      </w:pPr>
    </w:p>
    <w:p w14:paraId="09A7FF50" w14:textId="77777777" w:rsidR="00DE04E5" w:rsidRPr="007B26E6" w:rsidRDefault="00DE04E5" w:rsidP="00DE04E5">
      <w:pPr>
        <w:jc w:val="both"/>
        <w:rPr>
          <w:lang w:eastAsia="en-GB"/>
        </w:rPr>
      </w:pPr>
      <w:r w:rsidRPr="007B26E6">
        <w:rPr>
          <w:color w:val="000000"/>
          <w:lang w:eastAsia="en-GB"/>
        </w:rPr>
        <w:t>In the excavation season of 2004, several skeletal elements, corresponding probably to three different individuals, were uncovered in a context dating to the fifth century BCE. The proximity of all skeletal fragments to the defensive wall of the settlement suggest they could correspond to people that died in violent circumstances, maybe during the destruction event, although this is speculative.</w:t>
      </w:r>
    </w:p>
    <w:p w14:paraId="0CFA45FB" w14:textId="77777777" w:rsidR="00DE04E5" w:rsidRPr="007B26E6" w:rsidRDefault="00DE04E5" w:rsidP="00DE04E5">
      <w:pPr>
        <w:rPr>
          <w:lang w:eastAsia="en-GB"/>
        </w:rPr>
      </w:pPr>
    </w:p>
    <w:p w14:paraId="785B5E36" w14:textId="77777777" w:rsidR="00DE04E5" w:rsidRPr="007B26E6" w:rsidRDefault="00DE04E5" w:rsidP="00DE04E5">
      <w:pPr>
        <w:jc w:val="both"/>
        <w:rPr>
          <w:lang w:eastAsia="en-GB"/>
        </w:rPr>
      </w:pPr>
      <w:r w:rsidRPr="007B26E6">
        <w:rPr>
          <w:color w:val="000000"/>
          <w:lang w:eastAsia="en-GB"/>
        </w:rPr>
        <w:t>An isolated adult metatarsal (MC 337) from this assemblage yielded sample I19722 (male), dating to 2335±20 BP (PSUAMS-9542; 413–382 cal BCE).</w:t>
      </w:r>
    </w:p>
    <w:p w14:paraId="643A2803" w14:textId="77777777" w:rsidR="00DE04E5" w:rsidRPr="007B26E6" w:rsidRDefault="00DE04E5" w:rsidP="00DE04E5">
      <w:pPr>
        <w:rPr>
          <w:lang w:eastAsia="en-GB"/>
        </w:rPr>
      </w:pPr>
    </w:p>
    <w:p w14:paraId="261DF899" w14:textId="77777777" w:rsidR="00DE04E5" w:rsidRPr="007B26E6" w:rsidRDefault="00DE04E5" w:rsidP="00DE04E5">
      <w:pPr>
        <w:jc w:val="both"/>
        <w:rPr>
          <w:lang w:eastAsia="en-GB"/>
        </w:rPr>
      </w:pPr>
      <w:r w:rsidRPr="007B26E6">
        <w:rPr>
          <w:color w:val="000000"/>
          <w:lang w:eastAsia="en-GB"/>
        </w:rPr>
        <w:t xml:space="preserve">Source of samples: </w:t>
      </w:r>
      <w:proofErr w:type="spellStart"/>
      <w:r w:rsidRPr="007B26E6">
        <w:rPr>
          <w:color w:val="000000"/>
          <w:lang w:eastAsia="en-GB"/>
        </w:rPr>
        <w:t>Bibiana</w:t>
      </w:r>
      <w:proofErr w:type="spellEnd"/>
      <w:r w:rsidRPr="007B26E6">
        <w:rPr>
          <w:color w:val="000000"/>
          <w:lang w:eastAsia="en-GB"/>
        </w:rPr>
        <w:t xml:space="preserve"> </w:t>
      </w:r>
      <w:proofErr w:type="spellStart"/>
      <w:r w:rsidRPr="007B26E6">
        <w:rPr>
          <w:color w:val="000000"/>
          <w:lang w:eastAsia="en-GB"/>
        </w:rPr>
        <w:t>Agustí</w:t>
      </w:r>
      <w:proofErr w:type="spellEnd"/>
      <w:r w:rsidRPr="007B26E6">
        <w:rPr>
          <w:color w:val="000000"/>
          <w:lang w:eastAsia="en-GB"/>
        </w:rPr>
        <w:t xml:space="preserve">, INSITU S.C.P. </w:t>
      </w:r>
      <w:proofErr w:type="spellStart"/>
      <w:r w:rsidRPr="007B26E6">
        <w:rPr>
          <w:color w:val="000000"/>
          <w:lang w:eastAsia="en-GB"/>
        </w:rPr>
        <w:t>Centelles</w:t>
      </w:r>
      <w:proofErr w:type="spellEnd"/>
      <w:r w:rsidRPr="007B26E6">
        <w:rPr>
          <w:color w:val="000000"/>
          <w:lang w:eastAsia="en-GB"/>
        </w:rPr>
        <w:t xml:space="preserve">, Barcelona and Alba Petit, Dept. de </w:t>
      </w:r>
      <w:proofErr w:type="spellStart"/>
      <w:r w:rsidRPr="007B26E6">
        <w:rPr>
          <w:color w:val="222222"/>
          <w:shd w:val="clear" w:color="auto" w:fill="FFFFFF"/>
          <w:lang w:eastAsia="en-GB"/>
        </w:rPr>
        <w:t>Departament</w:t>
      </w:r>
      <w:proofErr w:type="spellEnd"/>
      <w:r w:rsidRPr="007B26E6">
        <w:rPr>
          <w:color w:val="222222"/>
          <w:shd w:val="clear" w:color="auto" w:fill="FFFFFF"/>
          <w:lang w:eastAsia="en-GB"/>
        </w:rPr>
        <w:t xml:space="preserve"> de </w:t>
      </w:r>
      <w:proofErr w:type="spellStart"/>
      <w:r w:rsidRPr="007B26E6">
        <w:rPr>
          <w:color w:val="222222"/>
          <w:shd w:val="clear" w:color="auto" w:fill="FFFFFF"/>
          <w:lang w:eastAsia="en-GB"/>
        </w:rPr>
        <w:t>Biologia</w:t>
      </w:r>
      <w:proofErr w:type="spellEnd"/>
      <w:r w:rsidRPr="007B26E6">
        <w:rPr>
          <w:color w:val="222222"/>
          <w:shd w:val="clear" w:color="auto" w:fill="FFFFFF"/>
          <w:lang w:eastAsia="en-GB"/>
        </w:rPr>
        <w:t xml:space="preserve"> Animal, de </w:t>
      </w:r>
      <w:proofErr w:type="spellStart"/>
      <w:r w:rsidRPr="007B26E6">
        <w:rPr>
          <w:color w:val="222222"/>
          <w:shd w:val="clear" w:color="auto" w:fill="FFFFFF"/>
          <w:lang w:eastAsia="en-GB"/>
        </w:rPr>
        <w:t>Biologia</w:t>
      </w:r>
      <w:proofErr w:type="spellEnd"/>
      <w:r w:rsidRPr="007B26E6">
        <w:rPr>
          <w:color w:val="222222"/>
          <w:shd w:val="clear" w:color="auto" w:fill="FFFFFF"/>
          <w:lang w:eastAsia="en-GB"/>
        </w:rPr>
        <w:t xml:space="preserve"> Vegetal i </w:t>
      </w:r>
      <w:proofErr w:type="spellStart"/>
      <w:r w:rsidRPr="007B26E6">
        <w:rPr>
          <w:color w:val="222222"/>
          <w:shd w:val="clear" w:color="auto" w:fill="FFFFFF"/>
          <w:lang w:eastAsia="en-GB"/>
        </w:rPr>
        <w:t>d’Ecologia</w:t>
      </w:r>
      <w:proofErr w:type="spellEnd"/>
      <w:r w:rsidRPr="007B26E6">
        <w:rPr>
          <w:color w:val="000000"/>
          <w:lang w:eastAsia="en-GB"/>
        </w:rPr>
        <w:t xml:space="preserve">, </w:t>
      </w:r>
      <w:proofErr w:type="spellStart"/>
      <w:r w:rsidRPr="007B26E6">
        <w:rPr>
          <w:color w:val="000000"/>
          <w:lang w:eastAsia="en-GB"/>
        </w:rPr>
        <w:t>Universitat</w:t>
      </w:r>
      <w:proofErr w:type="spellEnd"/>
      <w:r w:rsidRPr="007B26E6">
        <w:rPr>
          <w:color w:val="000000"/>
          <w:lang w:eastAsia="en-GB"/>
        </w:rPr>
        <w:t xml:space="preserve"> </w:t>
      </w:r>
      <w:proofErr w:type="spellStart"/>
      <w:r w:rsidRPr="007B26E6">
        <w:rPr>
          <w:color w:val="000000"/>
          <w:lang w:eastAsia="en-GB"/>
        </w:rPr>
        <w:t>Autònoma</w:t>
      </w:r>
      <w:proofErr w:type="spellEnd"/>
      <w:r w:rsidRPr="007B26E6">
        <w:rPr>
          <w:color w:val="000000"/>
          <w:lang w:eastAsia="en-GB"/>
        </w:rPr>
        <w:t xml:space="preserve"> de Barcelona </w:t>
      </w:r>
    </w:p>
    <w:p w14:paraId="66D6C292" w14:textId="77777777" w:rsidR="00DE04E5" w:rsidRPr="007B26E6" w:rsidRDefault="00DE04E5" w:rsidP="00DE04E5">
      <w:pPr>
        <w:jc w:val="both"/>
        <w:rPr>
          <w:lang w:eastAsia="en-GB"/>
        </w:rPr>
      </w:pPr>
      <w:r w:rsidRPr="007B26E6">
        <w:rPr>
          <w:color w:val="000000"/>
          <w:lang w:eastAsia="en-GB"/>
        </w:rPr>
        <w:t>Authors of entry: Carles Lalueza-Fox, Institute of Evolutionary Biology, CSIC-</w:t>
      </w:r>
      <w:proofErr w:type="spellStart"/>
      <w:r w:rsidRPr="007B26E6">
        <w:rPr>
          <w:color w:val="000000"/>
          <w:lang w:eastAsia="en-GB"/>
        </w:rPr>
        <w:t>Universitat</w:t>
      </w:r>
      <w:proofErr w:type="spellEnd"/>
      <w:r w:rsidRPr="007B26E6">
        <w:rPr>
          <w:color w:val="000000"/>
          <w:lang w:eastAsia="en-GB"/>
        </w:rPr>
        <w:t xml:space="preserve"> </w:t>
      </w:r>
      <w:proofErr w:type="spellStart"/>
      <w:r w:rsidRPr="007B26E6">
        <w:rPr>
          <w:color w:val="000000"/>
          <w:lang w:eastAsia="en-GB"/>
        </w:rPr>
        <w:t>Pompeu</w:t>
      </w:r>
      <w:proofErr w:type="spellEnd"/>
      <w:r w:rsidRPr="007B26E6">
        <w:rPr>
          <w:color w:val="000000"/>
          <w:lang w:eastAsia="en-GB"/>
        </w:rPr>
        <w:t xml:space="preserve"> </w:t>
      </w:r>
      <w:proofErr w:type="spellStart"/>
      <w:r w:rsidRPr="007B26E6">
        <w:rPr>
          <w:color w:val="000000"/>
          <w:lang w:eastAsia="en-GB"/>
        </w:rPr>
        <w:t>Fabra</w:t>
      </w:r>
      <w:proofErr w:type="spellEnd"/>
      <w:r w:rsidRPr="007B26E6">
        <w:rPr>
          <w:color w:val="000000"/>
          <w:lang w:eastAsia="en-GB"/>
        </w:rPr>
        <w:t xml:space="preserve">, Barcelona and </w:t>
      </w:r>
      <w:proofErr w:type="spellStart"/>
      <w:r w:rsidRPr="007B26E6">
        <w:rPr>
          <w:color w:val="000000"/>
          <w:lang w:eastAsia="en-GB"/>
        </w:rPr>
        <w:t>Bibiana</w:t>
      </w:r>
      <w:proofErr w:type="spellEnd"/>
      <w:r w:rsidRPr="007B26E6">
        <w:rPr>
          <w:color w:val="000000"/>
          <w:lang w:eastAsia="en-GB"/>
        </w:rPr>
        <w:t xml:space="preserve"> </w:t>
      </w:r>
      <w:proofErr w:type="spellStart"/>
      <w:r w:rsidRPr="007B26E6">
        <w:rPr>
          <w:color w:val="000000"/>
          <w:lang w:eastAsia="en-GB"/>
        </w:rPr>
        <w:t>Agustí</w:t>
      </w:r>
      <w:proofErr w:type="spellEnd"/>
      <w:r w:rsidRPr="007B26E6">
        <w:rPr>
          <w:color w:val="000000"/>
          <w:lang w:eastAsia="en-GB"/>
        </w:rPr>
        <w:t xml:space="preserve">, INSITU S.C.P. </w:t>
      </w:r>
      <w:proofErr w:type="spellStart"/>
      <w:r w:rsidRPr="007B26E6">
        <w:rPr>
          <w:color w:val="000000"/>
          <w:lang w:eastAsia="en-GB"/>
        </w:rPr>
        <w:t>Centelles</w:t>
      </w:r>
      <w:proofErr w:type="spellEnd"/>
      <w:r w:rsidRPr="007B26E6">
        <w:rPr>
          <w:color w:val="000000"/>
          <w:lang w:eastAsia="en-GB"/>
        </w:rPr>
        <w:t>, Barcelona.</w:t>
      </w:r>
    </w:p>
    <w:p w14:paraId="57F355B2" w14:textId="77777777" w:rsidR="00DE04E5" w:rsidRPr="007B26E6" w:rsidRDefault="00DE04E5" w:rsidP="00DE04E5">
      <w:pPr>
        <w:jc w:val="both"/>
        <w:rPr>
          <w:lang w:eastAsia="en-GB"/>
        </w:rPr>
      </w:pPr>
      <w:r w:rsidRPr="007B26E6">
        <w:rPr>
          <w:color w:val="000000"/>
          <w:lang w:eastAsia="en-GB"/>
        </w:rPr>
        <w:t>References:</w:t>
      </w:r>
    </w:p>
    <w:p w14:paraId="2D2B74C4" w14:textId="77777777" w:rsidR="00DE04E5" w:rsidRPr="007B26E6" w:rsidRDefault="00DE04E5" w:rsidP="00DE04E5">
      <w:pPr>
        <w:jc w:val="both"/>
        <w:rPr>
          <w:lang w:eastAsia="en-GB"/>
        </w:rPr>
      </w:pPr>
      <w:r w:rsidRPr="007B26E6">
        <w:rPr>
          <w:color w:val="000000"/>
          <w:shd w:val="clear" w:color="auto" w:fill="FFFFFF"/>
          <w:lang w:eastAsia="en-GB"/>
        </w:rPr>
        <w:t xml:space="preserve">Piqué, </w:t>
      </w:r>
      <w:proofErr w:type="gramStart"/>
      <w:r w:rsidRPr="007B26E6">
        <w:rPr>
          <w:color w:val="000000"/>
          <w:shd w:val="clear" w:color="auto" w:fill="FFFFFF"/>
          <w:lang w:eastAsia="en-GB"/>
        </w:rPr>
        <w:t>R.</w:t>
      </w:r>
      <w:proofErr w:type="gramEnd"/>
      <w:r w:rsidRPr="007B26E6">
        <w:rPr>
          <w:color w:val="000000"/>
          <w:shd w:val="clear" w:color="auto" w:fill="FFFFFF"/>
          <w:lang w:eastAsia="en-GB"/>
        </w:rPr>
        <w:t xml:space="preserve"> and Pons i Brun, E. 2007. </w:t>
      </w:r>
      <w:proofErr w:type="spellStart"/>
      <w:r w:rsidRPr="007B26E6">
        <w:rPr>
          <w:color w:val="000000"/>
          <w:shd w:val="clear" w:color="auto" w:fill="FFFFFF"/>
          <w:lang w:eastAsia="en-GB"/>
        </w:rPr>
        <w:t>Paisatge</w:t>
      </w:r>
      <w:proofErr w:type="spellEnd"/>
      <w:r w:rsidRPr="007B26E6">
        <w:rPr>
          <w:color w:val="000000"/>
          <w:shd w:val="clear" w:color="auto" w:fill="FFFFFF"/>
          <w:lang w:eastAsia="en-GB"/>
        </w:rPr>
        <w:t xml:space="preserve"> i </w:t>
      </w:r>
      <w:proofErr w:type="spellStart"/>
      <w:r w:rsidRPr="007B26E6">
        <w:rPr>
          <w:color w:val="000000"/>
          <w:shd w:val="clear" w:color="auto" w:fill="FFFFFF"/>
          <w:lang w:eastAsia="en-GB"/>
        </w:rPr>
        <w:t>assentament</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en</w:t>
      </w:r>
      <w:proofErr w:type="spellEnd"/>
      <w:r w:rsidRPr="007B26E6">
        <w:rPr>
          <w:color w:val="000000"/>
          <w:shd w:val="clear" w:color="auto" w:fill="FFFFFF"/>
          <w:lang w:eastAsia="en-GB"/>
        </w:rPr>
        <w:t xml:space="preserve"> el </w:t>
      </w:r>
      <w:proofErr w:type="spellStart"/>
      <w:r w:rsidRPr="007B26E6">
        <w:rPr>
          <w:color w:val="000000"/>
          <w:shd w:val="clear" w:color="auto" w:fill="FFFFFF"/>
          <w:lang w:eastAsia="en-GB"/>
        </w:rPr>
        <w:t>jaciment</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ibèric</w:t>
      </w:r>
      <w:proofErr w:type="spellEnd"/>
      <w:r w:rsidRPr="007B26E6">
        <w:rPr>
          <w:color w:val="000000"/>
          <w:shd w:val="clear" w:color="auto" w:fill="FFFFFF"/>
          <w:lang w:eastAsia="en-GB"/>
        </w:rPr>
        <w:t xml:space="preserve"> de Mas Castellar de </w:t>
      </w:r>
      <w:proofErr w:type="spellStart"/>
      <w:r w:rsidRPr="007B26E6">
        <w:rPr>
          <w:color w:val="000000"/>
          <w:shd w:val="clear" w:color="auto" w:fill="FFFFFF"/>
          <w:lang w:eastAsia="en-GB"/>
        </w:rPr>
        <w:t>Pontós</w:t>
      </w:r>
      <w:proofErr w:type="spellEnd"/>
      <w:r w:rsidRPr="007B26E6">
        <w:rPr>
          <w:color w:val="000000"/>
          <w:shd w:val="clear" w:color="auto" w:fill="FFFFFF"/>
          <w:lang w:eastAsia="en-GB"/>
        </w:rPr>
        <w:t xml:space="preserve"> (Alt </w:t>
      </w:r>
      <w:proofErr w:type="spellStart"/>
      <w:r w:rsidRPr="007B26E6">
        <w:rPr>
          <w:color w:val="000000"/>
          <w:shd w:val="clear" w:color="auto" w:fill="FFFFFF"/>
          <w:lang w:eastAsia="en-GB"/>
        </w:rPr>
        <w:t>Empordà</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l’explotació</w:t>
      </w:r>
      <w:proofErr w:type="spellEnd"/>
      <w:r w:rsidRPr="007B26E6">
        <w:rPr>
          <w:color w:val="000000"/>
          <w:shd w:val="clear" w:color="auto" w:fill="FFFFFF"/>
          <w:lang w:eastAsia="en-GB"/>
        </w:rPr>
        <w:t xml:space="preserve"> del combustible vegetal a </w:t>
      </w:r>
      <w:proofErr w:type="spellStart"/>
      <w:r w:rsidRPr="007B26E6">
        <w:rPr>
          <w:color w:val="000000"/>
          <w:shd w:val="clear" w:color="auto" w:fill="FFFFFF"/>
          <w:lang w:eastAsia="en-GB"/>
        </w:rPr>
        <w:t>l’Alt</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Empordà</w:t>
      </w:r>
      <w:proofErr w:type="spellEnd"/>
      <w:r w:rsidRPr="007B26E6">
        <w:rPr>
          <w:color w:val="000000"/>
          <w:shd w:val="clear" w:color="auto" w:fill="FFFFFF"/>
          <w:lang w:eastAsia="en-GB"/>
        </w:rPr>
        <w:t xml:space="preserve"> </w:t>
      </w:r>
      <w:proofErr w:type="spellStart"/>
      <w:r w:rsidRPr="007B26E6">
        <w:rPr>
          <w:color w:val="000000"/>
          <w:shd w:val="clear" w:color="auto" w:fill="FFFFFF"/>
          <w:lang w:eastAsia="en-GB"/>
        </w:rPr>
        <w:t>en</w:t>
      </w:r>
      <w:proofErr w:type="spellEnd"/>
      <w:r w:rsidRPr="007B26E6">
        <w:rPr>
          <w:color w:val="000000"/>
          <w:shd w:val="clear" w:color="auto" w:fill="FFFFFF"/>
          <w:lang w:eastAsia="en-GB"/>
        </w:rPr>
        <w:t xml:space="preserve"> el primer </w:t>
      </w:r>
      <w:proofErr w:type="spellStart"/>
      <w:proofErr w:type="gramStart"/>
      <w:r w:rsidRPr="007B26E6">
        <w:rPr>
          <w:color w:val="000000"/>
          <w:shd w:val="clear" w:color="auto" w:fill="FFFFFF"/>
          <w:lang w:eastAsia="en-GB"/>
        </w:rPr>
        <w:t>mil.lenni</w:t>
      </w:r>
      <w:proofErr w:type="spellEnd"/>
      <w:proofErr w:type="gramEnd"/>
      <w:r w:rsidRPr="007B26E6">
        <w:rPr>
          <w:color w:val="000000"/>
          <w:shd w:val="clear" w:color="auto" w:fill="FFFFFF"/>
          <w:lang w:eastAsia="en-GB"/>
        </w:rPr>
        <w:t xml:space="preserve"> </w:t>
      </w:r>
      <w:proofErr w:type="spellStart"/>
      <w:r w:rsidRPr="007B26E6">
        <w:rPr>
          <w:color w:val="000000"/>
          <w:shd w:val="clear" w:color="auto" w:fill="FFFFFF"/>
          <w:lang w:eastAsia="en-GB"/>
        </w:rPr>
        <w:t>aC.</w:t>
      </w:r>
      <w:proofErr w:type="spellEnd"/>
      <w:r w:rsidRPr="007B26E6">
        <w:rPr>
          <w:color w:val="000000"/>
          <w:shd w:val="clear" w:color="auto" w:fill="FFFFFF"/>
          <w:lang w:eastAsia="en-GB"/>
        </w:rPr>
        <w:t> </w:t>
      </w:r>
      <w:r w:rsidRPr="007B26E6">
        <w:rPr>
          <w:i/>
          <w:iCs/>
          <w:color w:val="000000"/>
          <w:shd w:val="clear" w:color="auto" w:fill="FFFFFF"/>
          <w:lang w:eastAsia="en-GB"/>
        </w:rPr>
        <w:t xml:space="preserve">Annals de </w:t>
      </w:r>
      <w:proofErr w:type="spellStart"/>
      <w:r w:rsidRPr="007B26E6">
        <w:rPr>
          <w:i/>
          <w:iCs/>
          <w:color w:val="000000"/>
          <w:shd w:val="clear" w:color="auto" w:fill="FFFFFF"/>
          <w:lang w:eastAsia="en-GB"/>
        </w:rPr>
        <w:t>l’Institut</w:t>
      </w:r>
      <w:proofErr w:type="spellEnd"/>
      <w:r w:rsidRPr="007B26E6">
        <w:rPr>
          <w:i/>
          <w:iCs/>
          <w:color w:val="000000"/>
          <w:shd w:val="clear" w:color="auto" w:fill="FFFFFF"/>
          <w:lang w:eastAsia="en-GB"/>
        </w:rPr>
        <w:t xml:space="preserve"> </w:t>
      </w:r>
      <w:proofErr w:type="spellStart"/>
      <w:r w:rsidRPr="007B26E6">
        <w:rPr>
          <w:i/>
          <w:iCs/>
          <w:color w:val="000000"/>
          <w:shd w:val="clear" w:color="auto" w:fill="FFFFFF"/>
          <w:lang w:eastAsia="en-GB"/>
        </w:rPr>
        <w:t>d’Estudis</w:t>
      </w:r>
      <w:proofErr w:type="spellEnd"/>
      <w:r w:rsidRPr="007B26E6">
        <w:rPr>
          <w:i/>
          <w:iCs/>
          <w:color w:val="000000"/>
          <w:shd w:val="clear" w:color="auto" w:fill="FFFFFF"/>
          <w:lang w:eastAsia="en-GB"/>
        </w:rPr>
        <w:t xml:space="preserve"> </w:t>
      </w:r>
      <w:proofErr w:type="spellStart"/>
      <w:r w:rsidRPr="007B26E6">
        <w:rPr>
          <w:i/>
          <w:iCs/>
          <w:color w:val="000000"/>
          <w:shd w:val="clear" w:color="auto" w:fill="FFFFFF"/>
          <w:lang w:eastAsia="en-GB"/>
        </w:rPr>
        <w:t>Empordanesos</w:t>
      </w:r>
      <w:proofErr w:type="spellEnd"/>
      <w:r w:rsidRPr="007B26E6">
        <w:rPr>
          <w:color w:val="000000"/>
          <w:shd w:val="clear" w:color="auto" w:fill="FFFFFF"/>
          <w:lang w:eastAsia="en-GB"/>
        </w:rPr>
        <w:t>: 217</w:t>
      </w:r>
      <w:r w:rsidRPr="007B26E6">
        <w:rPr>
          <w:color w:val="000000"/>
          <w:lang w:eastAsia="en-GB"/>
        </w:rPr>
        <w:t>–</w:t>
      </w:r>
      <w:r w:rsidRPr="007B26E6">
        <w:rPr>
          <w:color w:val="000000"/>
          <w:shd w:val="clear" w:color="auto" w:fill="FFFFFF"/>
          <w:lang w:eastAsia="en-GB"/>
        </w:rPr>
        <w:t>32.</w:t>
      </w:r>
    </w:p>
    <w:p w14:paraId="772B5AA4" w14:textId="77777777" w:rsidR="00DE04E5" w:rsidRPr="007B26E6" w:rsidRDefault="00DE04E5" w:rsidP="00DE04E5">
      <w:pPr>
        <w:rPr>
          <w:lang w:eastAsia="en-GB"/>
        </w:rPr>
      </w:pPr>
    </w:p>
    <w:p w14:paraId="554144CE" w14:textId="77777777" w:rsidR="00DE04E5" w:rsidRPr="007B26E6" w:rsidRDefault="00DE04E5" w:rsidP="00DE04E5">
      <w:pPr>
        <w:jc w:val="both"/>
        <w:rPr>
          <w:lang w:eastAsia="en-GB"/>
        </w:rPr>
      </w:pPr>
      <w:r w:rsidRPr="007B26E6">
        <w:rPr>
          <w:color w:val="000000"/>
          <w:lang w:eastAsia="en-GB"/>
        </w:rPr>
        <w:t>Pons, E.,</w:t>
      </w:r>
      <w:r>
        <w:rPr>
          <w:color w:val="000000"/>
          <w:lang w:eastAsia="en-GB"/>
        </w:rPr>
        <w:t xml:space="preserve"> </w:t>
      </w:r>
      <w:r w:rsidRPr="007B26E6">
        <w:rPr>
          <w:color w:val="000000"/>
          <w:lang w:eastAsia="en-GB"/>
        </w:rPr>
        <w:t>Asensio, D., </w:t>
      </w:r>
      <w:proofErr w:type="spellStart"/>
      <w:r w:rsidRPr="007B26E6">
        <w:rPr>
          <w:color w:val="000000"/>
          <w:lang w:eastAsia="en-GB"/>
        </w:rPr>
        <w:t>Bouso</w:t>
      </w:r>
      <w:proofErr w:type="spellEnd"/>
      <w:r w:rsidRPr="007B26E6">
        <w:rPr>
          <w:color w:val="000000"/>
          <w:lang w:eastAsia="en-GB"/>
        </w:rPr>
        <w:t>, M.</w:t>
      </w:r>
      <w:r>
        <w:rPr>
          <w:color w:val="000000"/>
          <w:lang w:eastAsia="en-GB"/>
        </w:rPr>
        <w:t xml:space="preserve"> </w:t>
      </w:r>
      <w:r w:rsidRPr="007B26E6">
        <w:rPr>
          <w:color w:val="000000"/>
          <w:lang w:eastAsia="en-GB"/>
        </w:rPr>
        <w:t>and</w:t>
      </w:r>
      <w:r>
        <w:rPr>
          <w:color w:val="000000"/>
          <w:lang w:eastAsia="en-GB"/>
        </w:rPr>
        <w:t xml:space="preserve"> </w:t>
      </w:r>
      <w:r w:rsidRPr="007B26E6">
        <w:rPr>
          <w:color w:val="000000"/>
          <w:lang w:eastAsia="en-GB"/>
        </w:rPr>
        <w:t xml:space="preserve">Fuertes, M. 2005. Noves aportacions sobre la periodització del jaciment de Mas Castellar de Pontós (Alt </w:t>
      </w:r>
      <w:proofErr w:type="spellStart"/>
      <w:r w:rsidRPr="007B26E6">
        <w:rPr>
          <w:color w:val="000000"/>
          <w:lang w:eastAsia="en-GB"/>
        </w:rPr>
        <w:t>Empordà</w:t>
      </w:r>
      <w:proofErr w:type="spellEnd"/>
      <w:r w:rsidRPr="007B26E6">
        <w:rPr>
          <w:color w:val="000000"/>
          <w:lang w:eastAsia="en-GB"/>
        </w:rPr>
        <w:t xml:space="preserve">). In: </w:t>
      </w:r>
      <w:proofErr w:type="spellStart"/>
      <w:r w:rsidRPr="007B26E6">
        <w:rPr>
          <w:color w:val="000000"/>
          <w:lang w:eastAsia="en-GB"/>
        </w:rPr>
        <w:t>Mercadal</w:t>
      </w:r>
      <w:proofErr w:type="spellEnd"/>
      <w:r w:rsidRPr="007B26E6">
        <w:rPr>
          <w:color w:val="000000"/>
          <w:lang w:eastAsia="en-GB"/>
        </w:rPr>
        <w:t xml:space="preserve"> Fernández, O. and </w:t>
      </w:r>
      <w:proofErr w:type="spellStart"/>
      <w:r w:rsidRPr="007B26E6">
        <w:rPr>
          <w:color w:val="000000"/>
          <w:lang w:eastAsia="en-GB"/>
        </w:rPr>
        <w:t>Josep</w:t>
      </w:r>
      <w:proofErr w:type="spellEnd"/>
      <w:r w:rsidRPr="007B26E6">
        <w:rPr>
          <w:color w:val="000000"/>
          <w:lang w:eastAsia="en-GB"/>
        </w:rPr>
        <w:t> </w:t>
      </w:r>
      <w:proofErr w:type="spellStart"/>
      <w:r w:rsidRPr="007B26E6">
        <w:rPr>
          <w:color w:val="000000"/>
          <w:lang w:eastAsia="en-GB"/>
        </w:rPr>
        <w:t>Barberá</w:t>
      </w:r>
      <w:proofErr w:type="spellEnd"/>
      <w:r w:rsidRPr="007B26E6">
        <w:rPr>
          <w:color w:val="000000"/>
          <w:lang w:eastAsia="en-GB"/>
        </w:rPr>
        <w:t xml:space="preserve"> i </w:t>
      </w:r>
      <w:proofErr w:type="spellStart"/>
      <w:r w:rsidRPr="007B26E6">
        <w:rPr>
          <w:color w:val="000000"/>
          <w:lang w:eastAsia="en-GB"/>
        </w:rPr>
        <w:t>Farras</w:t>
      </w:r>
      <w:proofErr w:type="spellEnd"/>
      <w:r w:rsidRPr="007B26E6">
        <w:rPr>
          <w:color w:val="000000"/>
          <w:lang w:eastAsia="en-GB"/>
        </w:rPr>
        <w:t xml:space="preserve">, J. (eds), </w:t>
      </w:r>
      <w:proofErr w:type="spellStart"/>
      <w:r w:rsidRPr="007B26E6">
        <w:rPr>
          <w:i/>
          <w:iCs/>
          <w:color w:val="000000"/>
          <w:lang w:eastAsia="en-GB"/>
        </w:rPr>
        <w:t>Món</w:t>
      </w:r>
      <w:proofErr w:type="spellEnd"/>
      <w:r w:rsidRPr="007B26E6">
        <w:rPr>
          <w:i/>
          <w:iCs/>
          <w:color w:val="000000"/>
          <w:lang w:eastAsia="en-GB"/>
        </w:rPr>
        <w:t xml:space="preserve"> </w:t>
      </w:r>
      <w:proofErr w:type="spellStart"/>
      <w:r w:rsidRPr="007B26E6">
        <w:rPr>
          <w:i/>
          <w:iCs/>
          <w:color w:val="000000"/>
          <w:lang w:eastAsia="en-GB"/>
        </w:rPr>
        <w:t>Ibèric</w:t>
      </w:r>
      <w:proofErr w:type="spellEnd"/>
      <w:r w:rsidRPr="007B26E6">
        <w:rPr>
          <w:i/>
          <w:iCs/>
          <w:color w:val="000000"/>
          <w:lang w:eastAsia="en-GB"/>
        </w:rPr>
        <w:t xml:space="preserve"> </w:t>
      </w:r>
      <w:proofErr w:type="spellStart"/>
      <w:r w:rsidRPr="007B26E6">
        <w:rPr>
          <w:i/>
          <w:iCs/>
          <w:color w:val="000000"/>
          <w:lang w:eastAsia="en-GB"/>
        </w:rPr>
        <w:t>als</w:t>
      </w:r>
      <w:proofErr w:type="spellEnd"/>
      <w:r w:rsidRPr="007B26E6">
        <w:rPr>
          <w:i/>
          <w:iCs/>
          <w:color w:val="000000"/>
          <w:lang w:eastAsia="en-GB"/>
        </w:rPr>
        <w:t xml:space="preserve"> </w:t>
      </w:r>
      <w:proofErr w:type="spellStart"/>
      <w:r w:rsidRPr="007B26E6">
        <w:rPr>
          <w:i/>
          <w:iCs/>
          <w:color w:val="000000"/>
          <w:lang w:eastAsia="en-GB"/>
        </w:rPr>
        <w:t>Països</w:t>
      </w:r>
      <w:proofErr w:type="spellEnd"/>
      <w:r w:rsidRPr="007B26E6">
        <w:rPr>
          <w:i/>
          <w:iCs/>
          <w:color w:val="000000"/>
          <w:lang w:eastAsia="en-GB"/>
        </w:rPr>
        <w:t xml:space="preserve"> Catalans: XIII </w:t>
      </w:r>
      <w:proofErr w:type="spellStart"/>
      <w:r w:rsidRPr="007B26E6">
        <w:rPr>
          <w:i/>
          <w:iCs/>
          <w:color w:val="000000"/>
          <w:lang w:eastAsia="en-GB"/>
        </w:rPr>
        <w:t>Col·loqui</w:t>
      </w:r>
      <w:proofErr w:type="spellEnd"/>
      <w:r w:rsidRPr="007B26E6">
        <w:rPr>
          <w:i/>
          <w:iCs/>
          <w:color w:val="000000"/>
          <w:lang w:eastAsia="en-GB"/>
        </w:rPr>
        <w:t xml:space="preserve"> </w:t>
      </w:r>
      <w:proofErr w:type="spellStart"/>
      <w:r w:rsidRPr="007B26E6">
        <w:rPr>
          <w:i/>
          <w:iCs/>
          <w:color w:val="000000"/>
          <w:lang w:eastAsia="en-GB"/>
        </w:rPr>
        <w:t>Internacional</w:t>
      </w:r>
      <w:proofErr w:type="spellEnd"/>
      <w:r w:rsidRPr="007B26E6">
        <w:rPr>
          <w:i/>
          <w:iCs/>
          <w:color w:val="000000"/>
          <w:lang w:eastAsia="en-GB"/>
        </w:rPr>
        <w:t xml:space="preserve"> </w:t>
      </w:r>
      <w:proofErr w:type="spellStart"/>
      <w:r w:rsidRPr="007B26E6">
        <w:rPr>
          <w:i/>
          <w:iCs/>
          <w:color w:val="000000"/>
          <w:lang w:eastAsia="en-GB"/>
        </w:rPr>
        <w:t>d'Arqueologia</w:t>
      </w:r>
      <w:proofErr w:type="spellEnd"/>
      <w:r w:rsidRPr="007B26E6">
        <w:rPr>
          <w:i/>
          <w:iCs/>
          <w:color w:val="000000"/>
          <w:lang w:eastAsia="en-GB"/>
        </w:rPr>
        <w:t xml:space="preserve"> de </w:t>
      </w:r>
      <w:proofErr w:type="spellStart"/>
      <w:r w:rsidRPr="007B26E6">
        <w:rPr>
          <w:i/>
          <w:iCs/>
          <w:color w:val="000000"/>
          <w:lang w:eastAsia="en-GB"/>
        </w:rPr>
        <w:t>Puigcerdà</w:t>
      </w:r>
      <w:proofErr w:type="spellEnd"/>
      <w:r w:rsidRPr="007B26E6">
        <w:rPr>
          <w:i/>
          <w:iCs/>
          <w:color w:val="000000"/>
          <w:lang w:eastAsia="en-GB"/>
        </w:rPr>
        <w:t xml:space="preserve">. </w:t>
      </w:r>
      <w:proofErr w:type="spellStart"/>
      <w:r w:rsidRPr="007B26E6">
        <w:rPr>
          <w:i/>
          <w:iCs/>
          <w:color w:val="000000"/>
          <w:lang w:eastAsia="en-GB"/>
        </w:rPr>
        <w:t>Homenatge</w:t>
      </w:r>
      <w:proofErr w:type="spellEnd"/>
      <w:r w:rsidRPr="007B26E6">
        <w:rPr>
          <w:i/>
          <w:iCs/>
          <w:color w:val="000000"/>
          <w:lang w:eastAsia="en-GB"/>
        </w:rPr>
        <w:t xml:space="preserve"> a </w:t>
      </w:r>
      <w:proofErr w:type="spellStart"/>
      <w:r w:rsidRPr="007B26E6">
        <w:rPr>
          <w:i/>
          <w:iCs/>
          <w:color w:val="000000"/>
          <w:lang w:eastAsia="en-GB"/>
        </w:rPr>
        <w:t>Josep</w:t>
      </w:r>
      <w:proofErr w:type="spellEnd"/>
      <w:r w:rsidRPr="007B26E6">
        <w:rPr>
          <w:i/>
          <w:iCs/>
          <w:color w:val="000000"/>
          <w:lang w:eastAsia="en-GB"/>
        </w:rPr>
        <w:t xml:space="preserve"> </w:t>
      </w:r>
      <w:proofErr w:type="spellStart"/>
      <w:r w:rsidRPr="007B26E6">
        <w:rPr>
          <w:i/>
          <w:iCs/>
          <w:color w:val="000000"/>
          <w:lang w:eastAsia="en-GB"/>
        </w:rPr>
        <w:t>Barberà</w:t>
      </w:r>
      <w:proofErr w:type="spellEnd"/>
      <w:r w:rsidRPr="007B26E6">
        <w:rPr>
          <w:i/>
          <w:iCs/>
          <w:color w:val="000000"/>
          <w:lang w:eastAsia="en-GB"/>
        </w:rPr>
        <w:t xml:space="preserve"> i </w:t>
      </w:r>
      <w:proofErr w:type="spellStart"/>
      <w:r w:rsidRPr="007B26E6">
        <w:rPr>
          <w:i/>
          <w:iCs/>
          <w:color w:val="000000"/>
          <w:lang w:eastAsia="en-GB"/>
        </w:rPr>
        <w:t>Farràs</w:t>
      </w:r>
      <w:proofErr w:type="spellEnd"/>
      <w:r w:rsidRPr="007B26E6">
        <w:rPr>
          <w:i/>
          <w:iCs/>
          <w:color w:val="000000"/>
          <w:lang w:eastAsia="en-GB"/>
        </w:rPr>
        <w:t xml:space="preserve">. </w:t>
      </w:r>
      <w:proofErr w:type="spellStart"/>
      <w:r w:rsidRPr="007B26E6">
        <w:rPr>
          <w:i/>
          <w:iCs/>
          <w:color w:val="000000"/>
          <w:lang w:eastAsia="en-GB"/>
        </w:rPr>
        <w:t>Puigcerdà</w:t>
      </w:r>
      <w:proofErr w:type="spellEnd"/>
      <w:r w:rsidRPr="007B26E6">
        <w:rPr>
          <w:i/>
          <w:iCs/>
          <w:color w:val="000000"/>
          <w:lang w:eastAsia="en-GB"/>
        </w:rPr>
        <w:t xml:space="preserve">, 14 i 15 de </w:t>
      </w:r>
      <w:proofErr w:type="spellStart"/>
      <w:r w:rsidRPr="007B26E6">
        <w:rPr>
          <w:i/>
          <w:iCs/>
          <w:color w:val="000000"/>
          <w:lang w:eastAsia="en-GB"/>
        </w:rPr>
        <w:t>novembre</w:t>
      </w:r>
      <w:proofErr w:type="spellEnd"/>
      <w:r w:rsidRPr="007B26E6">
        <w:rPr>
          <w:i/>
          <w:iCs/>
          <w:color w:val="000000"/>
          <w:lang w:eastAsia="en-GB"/>
        </w:rPr>
        <w:t xml:space="preserve"> de 2003</w:t>
      </w:r>
      <w:r w:rsidRPr="007B26E6">
        <w:rPr>
          <w:color w:val="000000"/>
          <w:lang w:eastAsia="en-GB"/>
        </w:rPr>
        <w:t xml:space="preserve">, 361–77. </w:t>
      </w:r>
      <w:proofErr w:type="spellStart"/>
      <w:r w:rsidRPr="007B26E6">
        <w:rPr>
          <w:color w:val="000000"/>
          <w:lang w:eastAsia="en-GB"/>
        </w:rPr>
        <w:t>Puigcerdà</w:t>
      </w:r>
      <w:proofErr w:type="spellEnd"/>
      <w:r w:rsidRPr="007B26E6">
        <w:rPr>
          <w:color w:val="000000"/>
          <w:lang w:eastAsia="en-GB"/>
        </w:rPr>
        <w:t xml:space="preserve">: </w:t>
      </w:r>
      <w:proofErr w:type="spellStart"/>
      <w:r w:rsidRPr="007B26E6">
        <w:rPr>
          <w:color w:val="000000"/>
          <w:lang w:eastAsia="en-GB"/>
        </w:rPr>
        <w:t>Institut</w:t>
      </w:r>
      <w:proofErr w:type="spellEnd"/>
      <w:r w:rsidRPr="007B26E6">
        <w:rPr>
          <w:color w:val="000000"/>
          <w:lang w:eastAsia="en-GB"/>
        </w:rPr>
        <w:t xml:space="preserve"> </w:t>
      </w:r>
      <w:proofErr w:type="spellStart"/>
      <w:r w:rsidRPr="007B26E6">
        <w:rPr>
          <w:color w:val="000000"/>
          <w:lang w:eastAsia="en-GB"/>
        </w:rPr>
        <w:t>d'Estudis</w:t>
      </w:r>
      <w:proofErr w:type="spellEnd"/>
      <w:r w:rsidRPr="007B26E6">
        <w:rPr>
          <w:color w:val="000000"/>
          <w:lang w:eastAsia="en-GB"/>
        </w:rPr>
        <w:t xml:space="preserve"> </w:t>
      </w:r>
      <w:proofErr w:type="spellStart"/>
      <w:r w:rsidRPr="007B26E6">
        <w:rPr>
          <w:color w:val="000000"/>
          <w:lang w:eastAsia="en-GB"/>
        </w:rPr>
        <w:t>Ceretans</w:t>
      </w:r>
      <w:proofErr w:type="spellEnd"/>
      <w:r w:rsidRPr="007B26E6">
        <w:rPr>
          <w:color w:val="000000"/>
          <w:lang w:eastAsia="en-GB"/>
        </w:rPr>
        <w:t>.</w:t>
      </w:r>
    </w:p>
    <w:p w14:paraId="43F97D29" w14:textId="77777777" w:rsidR="00DE04E5" w:rsidRPr="007B26E6" w:rsidRDefault="00DE04E5" w:rsidP="00DE04E5">
      <w:pPr>
        <w:rPr>
          <w:lang w:eastAsia="en-GB"/>
        </w:rPr>
      </w:pPr>
    </w:p>
    <w:p w14:paraId="55435E11" w14:textId="77777777" w:rsidR="00DE04E5" w:rsidRPr="007B26E6" w:rsidRDefault="00DE04E5" w:rsidP="00DE04E5">
      <w:pPr>
        <w:jc w:val="both"/>
        <w:rPr>
          <w:lang w:eastAsia="en-GB"/>
        </w:rPr>
      </w:pPr>
      <w:r w:rsidRPr="007B26E6">
        <w:rPr>
          <w:b/>
          <w:bCs/>
          <w:color w:val="000000"/>
          <w:lang w:eastAsia="en-GB"/>
        </w:rPr>
        <w:t xml:space="preserve">Monte </w:t>
      </w:r>
      <w:proofErr w:type="spellStart"/>
      <w:r w:rsidRPr="007B26E6">
        <w:rPr>
          <w:b/>
          <w:bCs/>
          <w:color w:val="000000"/>
          <w:lang w:eastAsia="en-GB"/>
        </w:rPr>
        <w:t>Bernorio</w:t>
      </w:r>
      <w:proofErr w:type="spellEnd"/>
      <w:r w:rsidRPr="007B26E6">
        <w:rPr>
          <w:b/>
          <w:bCs/>
          <w:color w:val="000000"/>
          <w:lang w:eastAsia="en-GB"/>
        </w:rPr>
        <w:t>, Palencia, Spain</w:t>
      </w:r>
    </w:p>
    <w:p w14:paraId="147C99A8" w14:textId="77777777" w:rsidR="00DE04E5" w:rsidRPr="007B26E6" w:rsidRDefault="00DE04E5" w:rsidP="00DE04E5">
      <w:pPr>
        <w:jc w:val="both"/>
        <w:rPr>
          <w:lang w:eastAsia="en-GB"/>
        </w:rPr>
      </w:pPr>
      <w:r w:rsidRPr="007B26E6">
        <w:rPr>
          <w:color w:val="000000"/>
          <w:lang w:eastAsia="en-GB"/>
        </w:rPr>
        <w:t>The fortified settlement (</w:t>
      </w:r>
      <w:r w:rsidRPr="007B26E6">
        <w:rPr>
          <w:i/>
          <w:iCs/>
          <w:color w:val="000000"/>
          <w:lang w:eastAsia="en-GB"/>
        </w:rPr>
        <w:t>oppidum</w:t>
      </w:r>
      <w:r w:rsidRPr="007B26E6">
        <w:rPr>
          <w:color w:val="000000"/>
          <w:lang w:eastAsia="en-GB"/>
        </w:rPr>
        <w:t xml:space="preserve">) of Monte </w:t>
      </w:r>
      <w:proofErr w:type="spellStart"/>
      <w:r w:rsidRPr="007B26E6">
        <w:rPr>
          <w:color w:val="000000"/>
          <w:lang w:eastAsia="en-GB"/>
        </w:rPr>
        <w:t>Bernorio</w:t>
      </w:r>
      <w:proofErr w:type="spellEnd"/>
      <w:r w:rsidRPr="007B26E6">
        <w:rPr>
          <w:color w:val="000000"/>
          <w:lang w:eastAsia="en-GB"/>
        </w:rPr>
        <w:t xml:space="preserve"> (municipality of </w:t>
      </w:r>
      <w:proofErr w:type="spellStart"/>
      <w:r w:rsidRPr="007B26E6">
        <w:rPr>
          <w:color w:val="000000"/>
          <w:lang w:eastAsia="en-GB"/>
        </w:rPr>
        <w:t>Pomar</w:t>
      </w:r>
      <w:proofErr w:type="spellEnd"/>
      <w:r w:rsidRPr="007B26E6">
        <w:rPr>
          <w:color w:val="000000"/>
          <w:lang w:eastAsia="en-GB"/>
        </w:rPr>
        <w:t xml:space="preserve"> de Valdivia, province of Palencia) is located on a limestone mountain that forms part of the southern foothills of the Cantabrian Mountains of northern Spain. The first archaeological discoveries were made at the end of the nineteenth century, with further work carried out in the 1940s and 1950s. The current research project (‘Monte </w:t>
      </w:r>
      <w:proofErr w:type="spellStart"/>
      <w:r w:rsidRPr="007B26E6">
        <w:rPr>
          <w:color w:val="000000"/>
          <w:lang w:eastAsia="en-GB"/>
        </w:rPr>
        <w:t>Bernorio</w:t>
      </w:r>
      <w:proofErr w:type="spellEnd"/>
      <w:r w:rsidRPr="007B26E6">
        <w:rPr>
          <w:color w:val="000000"/>
          <w:lang w:eastAsia="en-GB"/>
        </w:rPr>
        <w:t xml:space="preserve"> in its environment’) began in 2004 and has focused both on the settlement and the burial evidence (Torres-Martínez et al. 2016). While there is some sparse evidence from the Bronze Age, occupation at Monte </w:t>
      </w:r>
      <w:proofErr w:type="spellStart"/>
      <w:r w:rsidRPr="007B26E6">
        <w:rPr>
          <w:color w:val="000000"/>
          <w:lang w:eastAsia="en-GB"/>
        </w:rPr>
        <w:t>Bernorio</w:t>
      </w:r>
      <w:proofErr w:type="spellEnd"/>
      <w:r w:rsidRPr="007B26E6">
        <w:rPr>
          <w:color w:val="000000"/>
          <w:lang w:eastAsia="en-GB"/>
        </w:rPr>
        <w:t xml:space="preserve"> intensified </w:t>
      </w:r>
      <w:r w:rsidRPr="007B26E6">
        <w:rPr>
          <w:color w:val="000000"/>
          <w:lang w:eastAsia="en-GB"/>
        </w:rPr>
        <w:lastRenderedPageBreak/>
        <w:t xml:space="preserve">during the Iron Age, particularly in the last centuries BCE, when the upper part of the mountain was heavily fortified by a wall and ditch that enclosed an area of 28ha. Further earthworks on the slopes and at the foot of Monte </w:t>
      </w:r>
      <w:proofErr w:type="spellStart"/>
      <w:r w:rsidRPr="007B26E6">
        <w:rPr>
          <w:color w:val="000000"/>
          <w:lang w:eastAsia="en-GB"/>
        </w:rPr>
        <w:t>Bernorio</w:t>
      </w:r>
      <w:proofErr w:type="spellEnd"/>
      <w:r w:rsidRPr="007B26E6">
        <w:rPr>
          <w:color w:val="000000"/>
          <w:lang w:eastAsia="en-GB"/>
        </w:rPr>
        <w:t xml:space="preserve"> formed a multivallate system that extended the area of the site to c. 90ha. The site was destroyed by the Roman army </w:t>
      </w:r>
      <w:proofErr w:type="gramStart"/>
      <w:r w:rsidRPr="007B26E6">
        <w:rPr>
          <w:color w:val="000000"/>
          <w:lang w:eastAsia="en-GB"/>
        </w:rPr>
        <w:t>during the course of</w:t>
      </w:r>
      <w:proofErr w:type="gramEnd"/>
      <w:r w:rsidRPr="007B26E6">
        <w:rPr>
          <w:color w:val="000000"/>
          <w:lang w:eastAsia="en-GB"/>
        </w:rPr>
        <w:t xml:space="preserve"> the Cantabrian Wars launched by Emperor Augustus (29–19 BCE).</w:t>
      </w:r>
    </w:p>
    <w:p w14:paraId="0B1F6F97" w14:textId="77777777" w:rsidR="00DE04E5" w:rsidRPr="007B26E6" w:rsidRDefault="00DE04E5" w:rsidP="00DE04E5">
      <w:pPr>
        <w:rPr>
          <w:lang w:eastAsia="en-GB"/>
        </w:rPr>
      </w:pPr>
    </w:p>
    <w:p w14:paraId="5008B81D" w14:textId="77777777" w:rsidR="00DE04E5" w:rsidRPr="007B26E6" w:rsidRDefault="00DE04E5" w:rsidP="00DE04E5">
      <w:pPr>
        <w:jc w:val="both"/>
        <w:rPr>
          <w:lang w:eastAsia="en-GB"/>
        </w:rPr>
      </w:pPr>
      <w:r w:rsidRPr="007B26E6">
        <w:rPr>
          <w:color w:val="000000"/>
          <w:lang w:eastAsia="en-GB"/>
        </w:rPr>
        <w:t xml:space="preserve">Recent excavations on a settlement terrace situated on the southern side of Monte </w:t>
      </w:r>
      <w:proofErr w:type="spellStart"/>
      <w:r w:rsidRPr="007B26E6">
        <w:rPr>
          <w:color w:val="000000"/>
          <w:lang w:eastAsia="en-GB"/>
        </w:rPr>
        <w:t>Bernorio</w:t>
      </w:r>
      <w:proofErr w:type="spellEnd"/>
      <w:r w:rsidRPr="007B26E6">
        <w:rPr>
          <w:color w:val="000000"/>
          <w:lang w:eastAsia="en-GB"/>
        </w:rPr>
        <w:t xml:space="preserve">, next to the enclosing wall and </w:t>
      </w:r>
      <w:proofErr w:type="gramStart"/>
      <w:r w:rsidRPr="007B26E6">
        <w:rPr>
          <w:color w:val="000000"/>
          <w:lang w:eastAsia="en-GB"/>
        </w:rPr>
        <w:t>in close proximity to</w:t>
      </w:r>
      <w:proofErr w:type="gramEnd"/>
      <w:r w:rsidRPr="007B26E6">
        <w:rPr>
          <w:color w:val="000000"/>
          <w:lang w:eastAsia="en-GB"/>
        </w:rPr>
        <w:t xml:space="preserve"> one of the entrance gates of the </w:t>
      </w:r>
      <w:r w:rsidRPr="007B26E6">
        <w:rPr>
          <w:i/>
          <w:iCs/>
          <w:color w:val="000000"/>
          <w:lang w:eastAsia="en-GB"/>
        </w:rPr>
        <w:t>oppidum</w:t>
      </w:r>
      <w:r w:rsidRPr="007B26E6">
        <w:rPr>
          <w:color w:val="000000"/>
          <w:lang w:eastAsia="en-GB"/>
        </w:rPr>
        <w:t xml:space="preserve">, have uncovered two large buildings interpreted as house structures. A radiocarbon date obtained from the foundation level of one of the buildings provides a date of 2428±34 BP (SUERC-75403; 750–403 cal BCE), but both houses were subject to several later phases of </w:t>
      </w:r>
      <w:proofErr w:type="spellStart"/>
      <w:r w:rsidRPr="007B26E6">
        <w:rPr>
          <w:color w:val="000000"/>
          <w:lang w:eastAsia="en-GB"/>
        </w:rPr>
        <w:t>remodelling</w:t>
      </w:r>
      <w:proofErr w:type="spellEnd"/>
      <w:r w:rsidRPr="007B26E6">
        <w:rPr>
          <w:color w:val="000000"/>
          <w:lang w:eastAsia="en-GB"/>
        </w:rPr>
        <w:t>, with at least two episodes of rebuilding in House 1 and three in House 2. The buildings had a width of 8–10m and 5–6m respectively, and a rectangular shape with rounded corners. The walls had stone bases and upper parts constructed of wattle and daub. The houses were finally destroyed by fire during the attack launched by the Roman legions as part of the Cantabrian Wars, probably in 26 or 25 BCE (Fernández-</w:t>
      </w:r>
      <w:proofErr w:type="spellStart"/>
      <w:r w:rsidRPr="007B26E6">
        <w:rPr>
          <w:color w:val="000000"/>
          <w:lang w:eastAsia="en-GB"/>
        </w:rPr>
        <w:t>Götz</w:t>
      </w:r>
      <w:proofErr w:type="spellEnd"/>
      <w:r w:rsidRPr="007B26E6">
        <w:rPr>
          <w:color w:val="000000"/>
          <w:lang w:eastAsia="en-GB"/>
        </w:rPr>
        <w:t xml:space="preserve"> et al. 2018; Peralta Labrador et al. 2019).</w:t>
      </w:r>
    </w:p>
    <w:p w14:paraId="798C1C94" w14:textId="77777777" w:rsidR="00DE04E5" w:rsidRPr="007B26E6" w:rsidRDefault="00DE04E5" w:rsidP="00DE04E5">
      <w:pPr>
        <w:rPr>
          <w:lang w:eastAsia="en-GB"/>
        </w:rPr>
      </w:pPr>
    </w:p>
    <w:p w14:paraId="0F315720" w14:textId="77777777" w:rsidR="00DE04E5" w:rsidRPr="007B26E6" w:rsidRDefault="00DE04E5" w:rsidP="00DE04E5">
      <w:pPr>
        <w:jc w:val="both"/>
        <w:rPr>
          <w:lang w:eastAsia="en-GB"/>
        </w:rPr>
      </w:pPr>
      <w:r w:rsidRPr="007B26E6">
        <w:rPr>
          <w:color w:val="000000"/>
          <w:lang w:eastAsia="en-GB"/>
        </w:rPr>
        <w:t xml:space="preserve">Excavations carried out in 2006, 2007, 2013 and 2016 uncovered the remains of several perinatal individuals under the floors of the </w:t>
      </w:r>
      <w:proofErr w:type="gramStart"/>
      <w:r w:rsidRPr="007B26E6">
        <w:rPr>
          <w:color w:val="000000"/>
          <w:lang w:eastAsia="en-GB"/>
        </w:rPr>
        <w:t xml:space="preserve">two aforementioned, </w:t>
      </w:r>
      <w:proofErr w:type="spellStart"/>
      <w:r w:rsidRPr="007B26E6">
        <w:rPr>
          <w:color w:val="000000"/>
          <w:lang w:eastAsia="en-GB"/>
        </w:rPr>
        <w:t>remodelled</w:t>
      </w:r>
      <w:proofErr w:type="spellEnd"/>
      <w:proofErr w:type="gramEnd"/>
      <w:r w:rsidRPr="007B26E6">
        <w:rPr>
          <w:color w:val="000000"/>
          <w:lang w:eastAsia="en-GB"/>
        </w:rPr>
        <w:t xml:space="preserve"> buildings (cf. preliminary study in Torres-Martínez et al. 2012). House 1 contained the remains of 4 perinatal individuals (MB-1/2006, MB-2/2006, MB 3/2006, and MB-2013), in two areas located in the </w:t>
      </w:r>
      <w:proofErr w:type="spellStart"/>
      <w:r w:rsidRPr="007B26E6">
        <w:rPr>
          <w:color w:val="000000"/>
          <w:lang w:eastAsia="en-GB"/>
        </w:rPr>
        <w:t>centre</w:t>
      </w:r>
      <w:proofErr w:type="spellEnd"/>
      <w:r w:rsidRPr="007B26E6">
        <w:rPr>
          <w:color w:val="000000"/>
          <w:lang w:eastAsia="en-GB"/>
        </w:rPr>
        <w:t xml:space="preserve"> of the house, near the entrance and the hearth respectively. </w:t>
      </w:r>
    </w:p>
    <w:p w14:paraId="72E815C1" w14:textId="77777777" w:rsidR="00DE04E5" w:rsidRPr="007B26E6" w:rsidRDefault="00DE04E5" w:rsidP="00DE04E5">
      <w:pPr>
        <w:rPr>
          <w:lang w:eastAsia="en-GB"/>
        </w:rPr>
      </w:pPr>
    </w:p>
    <w:p w14:paraId="4C97709E" w14:textId="77777777" w:rsidR="00DE04E5" w:rsidRPr="007B26E6" w:rsidRDefault="00DE04E5" w:rsidP="00DE04E5">
      <w:pPr>
        <w:jc w:val="both"/>
        <w:rPr>
          <w:lang w:eastAsia="en-GB"/>
        </w:rPr>
      </w:pPr>
      <w:r w:rsidRPr="007B26E6">
        <w:rPr>
          <w:color w:val="000000"/>
          <w:lang w:eastAsia="en-GB"/>
        </w:rPr>
        <w:t>In House 2, the remains of 5 individuals (MB-1/2007, MB-1/2016, MB-2/2016, MB 3/2016, and MB-4/2016) were recovered from underneath the floor in the western part of the building. The bones were found in two closely associated areas and belonged to several individuals; the manipulation of the remains suggests that they were probably buried at different times. Some of the remains seem to have been reburied during one of the episodes of rebuilding of the house structure.</w:t>
      </w:r>
    </w:p>
    <w:p w14:paraId="68C83FA1" w14:textId="77777777" w:rsidR="00DE04E5" w:rsidRPr="007B26E6" w:rsidRDefault="00DE04E5" w:rsidP="00DE04E5">
      <w:pPr>
        <w:rPr>
          <w:lang w:eastAsia="en-GB"/>
        </w:rPr>
      </w:pPr>
    </w:p>
    <w:p w14:paraId="653DE258" w14:textId="77777777" w:rsidR="00DE04E5" w:rsidRPr="007B26E6" w:rsidRDefault="00DE04E5" w:rsidP="00DE04E5">
      <w:pPr>
        <w:jc w:val="both"/>
        <w:rPr>
          <w:lang w:eastAsia="en-GB"/>
        </w:rPr>
      </w:pPr>
      <w:r w:rsidRPr="007B26E6">
        <w:rPr>
          <w:color w:val="000000"/>
          <w:lang w:eastAsia="en-GB"/>
        </w:rPr>
        <w:t>Finally, the remains of a sub-adult (MB-2/2007) were recovered from between the buildings. </w:t>
      </w:r>
    </w:p>
    <w:p w14:paraId="12214887" w14:textId="77777777" w:rsidR="00DE04E5" w:rsidRPr="007B26E6" w:rsidRDefault="00DE04E5" w:rsidP="00DE04E5">
      <w:pPr>
        <w:rPr>
          <w:lang w:eastAsia="en-GB"/>
        </w:rPr>
      </w:pPr>
    </w:p>
    <w:p w14:paraId="21E80E81" w14:textId="77777777" w:rsidR="00DE04E5" w:rsidRPr="007B26E6" w:rsidRDefault="00DE04E5" w:rsidP="00DE04E5">
      <w:pPr>
        <w:jc w:val="both"/>
        <w:rPr>
          <w:lang w:eastAsia="en-GB"/>
        </w:rPr>
      </w:pPr>
      <w:r w:rsidRPr="007B26E6">
        <w:rPr>
          <w:color w:val="000000"/>
          <w:lang w:eastAsia="en-GB"/>
        </w:rPr>
        <w:t xml:space="preserve">The discovery of the infant individuals is particularly important for our understanding of the Iron Age populations of the region. So far, they represent the only inhumations identified at Monte </w:t>
      </w:r>
      <w:proofErr w:type="spellStart"/>
      <w:r w:rsidRPr="007B26E6">
        <w:rPr>
          <w:color w:val="000000"/>
          <w:lang w:eastAsia="en-GB"/>
        </w:rPr>
        <w:t>Bernorio</w:t>
      </w:r>
      <w:proofErr w:type="spellEnd"/>
      <w:r w:rsidRPr="007B26E6">
        <w:rPr>
          <w:color w:val="000000"/>
          <w:lang w:eastAsia="en-GB"/>
        </w:rPr>
        <w:t xml:space="preserve">. All other human remains recovered at the site are cremation burials from cemeteries located outside the upper wall of the </w:t>
      </w:r>
      <w:r w:rsidRPr="007B26E6">
        <w:rPr>
          <w:i/>
          <w:iCs/>
          <w:color w:val="000000"/>
          <w:lang w:eastAsia="en-GB"/>
        </w:rPr>
        <w:t xml:space="preserve">oppidum </w:t>
      </w:r>
      <w:r w:rsidRPr="007B26E6">
        <w:rPr>
          <w:color w:val="000000"/>
          <w:lang w:eastAsia="en-GB"/>
        </w:rPr>
        <w:t>(Torres-Martínez et al. 2021). The practice of burying the bodies of perinates below house floors is attested at other sites in northern Iberia during the Iron Age (Galilea and García 2002).</w:t>
      </w:r>
    </w:p>
    <w:p w14:paraId="5E812BD3" w14:textId="77777777" w:rsidR="00DE04E5" w:rsidRPr="007B26E6" w:rsidRDefault="00DE04E5" w:rsidP="00DE04E5">
      <w:pPr>
        <w:rPr>
          <w:lang w:eastAsia="en-GB"/>
        </w:rPr>
      </w:pPr>
    </w:p>
    <w:p w14:paraId="1C7B2A00" w14:textId="227B7066" w:rsidR="00DE04E5" w:rsidRPr="007B26E6" w:rsidRDefault="00DE04E5" w:rsidP="00DE04E5">
      <w:pPr>
        <w:jc w:val="both"/>
        <w:rPr>
          <w:lang w:eastAsia="en-GB"/>
        </w:rPr>
      </w:pPr>
      <w:r w:rsidRPr="007B26E6">
        <w:rPr>
          <w:color w:val="000000"/>
          <w:lang w:eastAsia="en-GB"/>
        </w:rPr>
        <w:t xml:space="preserve">Long bones from five individuals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Three from House 1 yielded sample I19987 (female; MB-1/2006), dating to 2060±20 BP (PSUAMS-9543; 152 cal BCE–cal CE 9); sample I19988 (female; MB-2/2006); and sample I19989 (female; MB-3/2006); while a further two from House 2 yielded sample I19990 (male; MB-1/2007), dating to 2075±20 BP, (PSUAMS-9544; 160 cal BCE–cal CE 1); and sample I19991 (male; MB-2/2016).</w:t>
      </w:r>
    </w:p>
    <w:p w14:paraId="3C070E81" w14:textId="77777777" w:rsidR="00DE04E5" w:rsidRPr="007B26E6" w:rsidRDefault="00DE04E5" w:rsidP="00DE04E5">
      <w:pPr>
        <w:jc w:val="both"/>
        <w:rPr>
          <w:lang w:eastAsia="en-GB"/>
        </w:rPr>
      </w:pPr>
      <w:r w:rsidRPr="007B26E6">
        <w:rPr>
          <w:color w:val="000000"/>
          <w:lang w:eastAsia="en-GB"/>
        </w:rPr>
        <w:t> </w:t>
      </w:r>
    </w:p>
    <w:p w14:paraId="75C42FCB" w14:textId="77777777" w:rsidR="00DE04E5" w:rsidRPr="007B26E6" w:rsidRDefault="00DE04E5" w:rsidP="00DE04E5">
      <w:pPr>
        <w:jc w:val="both"/>
        <w:rPr>
          <w:lang w:eastAsia="en-GB"/>
        </w:rPr>
      </w:pPr>
      <w:r w:rsidRPr="007B26E6">
        <w:rPr>
          <w:color w:val="000000"/>
          <w:lang w:eastAsia="en-GB"/>
        </w:rPr>
        <w:t xml:space="preserve">Sample I19992, from the long bone of MB-4/2016, failed analysis. Sample I19988 was found to be a duplicate of individual MB-1/2006 and its data has been combined in the analysis with </w:t>
      </w:r>
      <w:r w:rsidRPr="007B26E6">
        <w:rPr>
          <w:color w:val="000000"/>
          <w:lang w:eastAsia="en-GB"/>
        </w:rPr>
        <w:lastRenderedPageBreak/>
        <w:t>sample I19987. Samples I21885 and I21886, derived from petrous bones from two further individuals (MB-2013 and MB1/2016), are awaiting analysis. </w:t>
      </w:r>
    </w:p>
    <w:p w14:paraId="026A8326" w14:textId="77777777" w:rsidR="00DE04E5" w:rsidRPr="007B26E6" w:rsidRDefault="00DE04E5" w:rsidP="00DE04E5">
      <w:pPr>
        <w:rPr>
          <w:lang w:eastAsia="en-GB"/>
        </w:rPr>
      </w:pPr>
    </w:p>
    <w:p w14:paraId="4B35FAC8" w14:textId="77777777" w:rsidR="00DE04E5" w:rsidRPr="007B26E6" w:rsidRDefault="00DE04E5" w:rsidP="00DE04E5">
      <w:pPr>
        <w:jc w:val="both"/>
        <w:rPr>
          <w:lang w:eastAsia="en-GB"/>
        </w:rPr>
      </w:pPr>
      <w:r w:rsidRPr="007B26E6">
        <w:rPr>
          <w:color w:val="000000"/>
          <w:lang w:eastAsia="en-GB"/>
        </w:rPr>
        <w:t>Source of samples: Jesús F. Torres-Martínez and Manuel Fernández-</w:t>
      </w:r>
      <w:proofErr w:type="spellStart"/>
      <w:r w:rsidRPr="007B26E6">
        <w:rPr>
          <w:color w:val="000000"/>
          <w:lang w:eastAsia="en-GB"/>
        </w:rPr>
        <w:t>Götz</w:t>
      </w:r>
      <w:proofErr w:type="spellEnd"/>
    </w:p>
    <w:p w14:paraId="70E2AA6A" w14:textId="77777777" w:rsidR="00DE04E5" w:rsidRPr="007B26E6" w:rsidRDefault="00DE04E5" w:rsidP="00DE04E5">
      <w:pPr>
        <w:jc w:val="both"/>
        <w:rPr>
          <w:lang w:eastAsia="en-GB"/>
        </w:rPr>
      </w:pPr>
      <w:r w:rsidRPr="007B26E6">
        <w:rPr>
          <w:color w:val="000000"/>
          <w:lang w:eastAsia="en-GB"/>
        </w:rPr>
        <w:t>Author of entry: Jesús F. Torres-Martínez, Manuel Fernández-</w:t>
      </w:r>
      <w:proofErr w:type="spellStart"/>
      <w:r w:rsidRPr="007B26E6">
        <w:rPr>
          <w:color w:val="000000"/>
          <w:lang w:eastAsia="en-GB"/>
        </w:rPr>
        <w:t>Götz</w:t>
      </w:r>
      <w:proofErr w:type="spellEnd"/>
      <w:r w:rsidRPr="007B26E6">
        <w:rPr>
          <w:color w:val="000000"/>
          <w:lang w:eastAsia="en-GB"/>
        </w:rPr>
        <w:t xml:space="preserve">, Silvia </w:t>
      </w:r>
      <w:proofErr w:type="spellStart"/>
      <w:r w:rsidRPr="007B26E6">
        <w:rPr>
          <w:color w:val="000000"/>
          <w:lang w:eastAsia="en-GB"/>
        </w:rPr>
        <w:t>Carnicero-Cáceres</w:t>
      </w:r>
      <w:proofErr w:type="spellEnd"/>
      <w:r w:rsidRPr="007B26E6">
        <w:rPr>
          <w:color w:val="000000"/>
          <w:lang w:eastAsia="en-GB"/>
        </w:rPr>
        <w:t xml:space="preserve"> and Olalla López-Costas</w:t>
      </w:r>
    </w:p>
    <w:p w14:paraId="42B09A98" w14:textId="77777777" w:rsidR="00DE04E5" w:rsidRPr="007B26E6" w:rsidRDefault="00DE04E5" w:rsidP="00DE04E5">
      <w:pPr>
        <w:jc w:val="both"/>
        <w:rPr>
          <w:lang w:eastAsia="en-GB"/>
        </w:rPr>
      </w:pPr>
      <w:r w:rsidRPr="007B26E6">
        <w:rPr>
          <w:color w:val="000000"/>
          <w:lang w:eastAsia="en-GB"/>
        </w:rPr>
        <w:t>References:</w:t>
      </w:r>
    </w:p>
    <w:p w14:paraId="0C279D40" w14:textId="77777777" w:rsidR="00DE04E5" w:rsidRPr="007B26E6" w:rsidRDefault="00DE04E5" w:rsidP="00DE04E5">
      <w:pPr>
        <w:jc w:val="both"/>
        <w:rPr>
          <w:lang w:eastAsia="en-GB"/>
        </w:rPr>
      </w:pPr>
      <w:r w:rsidRPr="007B26E6">
        <w:rPr>
          <w:color w:val="000000"/>
          <w:lang w:eastAsia="en-GB"/>
        </w:rPr>
        <w:t>Fernández-</w:t>
      </w:r>
      <w:proofErr w:type="spellStart"/>
      <w:r w:rsidRPr="007B26E6">
        <w:rPr>
          <w:color w:val="000000"/>
          <w:lang w:eastAsia="en-GB"/>
        </w:rPr>
        <w:t>Götz</w:t>
      </w:r>
      <w:proofErr w:type="spellEnd"/>
      <w:r w:rsidRPr="007B26E6">
        <w:rPr>
          <w:color w:val="000000"/>
          <w:lang w:eastAsia="en-GB"/>
        </w:rPr>
        <w:t xml:space="preserve">, M., Torres-Martínez, J.F. and Martínez-Velasco, A. 2018. The battle at Monte </w:t>
      </w:r>
      <w:proofErr w:type="spellStart"/>
      <w:r w:rsidRPr="007B26E6">
        <w:rPr>
          <w:color w:val="000000"/>
          <w:lang w:eastAsia="en-GB"/>
        </w:rPr>
        <w:t>Bernorio</w:t>
      </w:r>
      <w:proofErr w:type="spellEnd"/>
      <w:r w:rsidRPr="007B26E6">
        <w:rPr>
          <w:color w:val="000000"/>
          <w:lang w:eastAsia="en-GB"/>
        </w:rPr>
        <w:t xml:space="preserve"> and the Augustan conquest of Cantabrian Spain, in M. Fernández-</w:t>
      </w:r>
      <w:proofErr w:type="spellStart"/>
      <w:r w:rsidRPr="007B26E6">
        <w:rPr>
          <w:color w:val="000000"/>
          <w:lang w:eastAsia="en-GB"/>
        </w:rPr>
        <w:t>Götz</w:t>
      </w:r>
      <w:proofErr w:type="spellEnd"/>
      <w:r w:rsidRPr="007B26E6">
        <w:rPr>
          <w:color w:val="000000"/>
          <w:lang w:eastAsia="en-GB"/>
        </w:rPr>
        <w:t xml:space="preserve"> and N. </w:t>
      </w:r>
      <w:proofErr w:type="spellStart"/>
      <w:r w:rsidRPr="007B26E6">
        <w:rPr>
          <w:color w:val="000000"/>
          <w:lang w:eastAsia="en-GB"/>
        </w:rPr>
        <w:t>Roymans</w:t>
      </w:r>
      <w:proofErr w:type="spellEnd"/>
      <w:r w:rsidRPr="007B26E6">
        <w:rPr>
          <w:color w:val="000000"/>
          <w:lang w:eastAsia="en-GB"/>
        </w:rPr>
        <w:t xml:space="preserve"> (eds.), </w:t>
      </w:r>
      <w:r w:rsidRPr="007B26E6">
        <w:rPr>
          <w:i/>
          <w:iCs/>
          <w:color w:val="000000"/>
          <w:lang w:eastAsia="en-GB"/>
        </w:rPr>
        <w:t xml:space="preserve">Conflict Archaeology: </w:t>
      </w:r>
      <w:proofErr w:type="spellStart"/>
      <w:r w:rsidRPr="007B26E6">
        <w:rPr>
          <w:i/>
          <w:iCs/>
          <w:color w:val="000000"/>
          <w:lang w:eastAsia="en-GB"/>
        </w:rPr>
        <w:t>Materialities</w:t>
      </w:r>
      <w:proofErr w:type="spellEnd"/>
      <w:r w:rsidRPr="007B26E6">
        <w:rPr>
          <w:i/>
          <w:iCs/>
          <w:color w:val="000000"/>
          <w:lang w:eastAsia="en-GB"/>
        </w:rPr>
        <w:t xml:space="preserve"> of Collective Violence from Prehistory to Late Antiquity</w:t>
      </w:r>
      <w:r w:rsidRPr="007B26E6">
        <w:rPr>
          <w:color w:val="000000"/>
          <w:lang w:eastAsia="en-GB"/>
        </w:rPr>
        <w:t>,</w:t>
      </w:r>
      <w:r w:rsidRPr="007B26E6">
        <w:rPr>
          <w:i/>
          <w:iCs/>
          <w:color w:val="000000"/>
          <w:lang w:eastAsia="en-GB"/>
        </w:rPr>
        <w:t xml:space="preserve"> </w:t>
      </w:r>
      <w:r w:rsidRPr="007B26E6">
        <w:rPr>
          <w:color w:val="000000"/>
          <w:lang w:eastAsia="en-GB"/>
        </w:rPr>
        <w:t>127–40. New York/Abingdon: Routledge.</w:t>
      </w:r>
    </w:p>
    <w:p w14:paraId="66C86688" w14:textId="77777777" w:rsidR="00DE04E5" w:rsidRPr="007B26E6" w:rsidRDefault="00DE04E5" w:rsidP="00DE04E5">
      <w:pPr>
        <w:rPr>
          <w:lang w:eastAsia="en-GB"/>
        </w:rPr>
      </w:pPr>
    </w:p>
    <w:p w14:paraId="311257C8" w14:textId="77777777" w:rsidR="00DE04E5" w:rsidRPr="007B26E6" w:rsidRDefault="00DE04E5" w:rsidP="00DE04E5">
      <w:pPr>
        <w:jc w:val="both"/>
        <w:rPr>
          <w:lang w:eastAsia="en-GB"/>
        </w:rPr>
      </w:pPr>
      <w:r w:rsidRPr="007B26E6">
        <w:rPr>
          <w:color w:val="000000"/>
          <w:lang w:eastAsia="en-GB"/>
        </w:rPr>
        <w:t xml:space="preserve">Galilea, F. and García, A. 2002. </w:t>
      </w:r>
      <w:proofErr w:type="spellStart"/>
      <w:r w:rsidRPr="007B26E6">
        <w:rPr>
          <w:color w:val="000000"/>
          <w:lang w:eastAsia="en-GB"/>
        </w:rPr>
        <w:t>Enterramientos</w:t>
      </w:r>
      <w:proofErr w:type="spellEnd"/>
      <w:r w:rsidRPr="007B26E6">
        <w:rPr>
          <w:color w:val="000000"/>
          <w:lang w:eastAsia="en-GB"/>
        </w:rPr>
        <w:t xml:space="preserve"> </w:t>
      </w:r>
      <w:proofErr w:type="spellStart"/>
      <w:r w:rsidRPr="007B26E6">
        <w:rPr>
          <w:color w:val="000000"/>
          <w:lang w:eastAsia="en-GB"/>
        </w:rPr>
        <w:t>infantiles</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el </w:t>
      </w:r>
      <w:proofErr w:type="spellStart"/>
      <w:r w:rsidRPr="007B26E6">
        <w:rPr>
          <w:color w:val="000000"/>
          <w:lang w:eastAsia="en-GB"/>
        </w:rPr>
        <w:t>poblado</w:t>
      </w:r>
      <w:proofErr w:type="spellEnd"/>
      <w:r w:rsidRPr="007B26E6">
        <w:rPr>
          <w:color w:val="000000"/>
          <w:lang w:eastAsia="en-GB"/>
        </w:rPr>
        <w:t xml:space="preserve"> </w:t>
      </w:r>
      <w:proofErr w:type="spellStart"/>
      <w:r w:rsidRPr="007B26E6">
        <w:rPr>
          <w:color w:val="000000"/>
          <w:lang w:eastAsia="en-GB"/>
        </w:rPr>
        <w:t>Protohistórico</w:t>
      </w:r>
      <w:proofErr w:type="spellEnd"/>
      <w:r w:rsidRPr="007B26E6">
        <w:rPr>
          <w:color w:val="000000"/>
          <w:lang w:eastAsia="en-GB"/>
        </w:rPr>
        <w:t xml:space="preserve"> de La Hoya (</w:t>
      </w:r>
      <w:proofErr w:type="spellStart"/>
      <w:r w:rsidRPr="007B26E6">
        <w:rPr>
          <w:color w:val="000000"/>
          <w:lang w:eastAsia="en-GB"/>
        </w:rPr>
        <w:t>Laguardia</w:t>
      </w:r>
      <w:proofErr w:type="spellEnd"/>
      <w:r w:rsidRPr="007B26E6">
        <w:rPr>
          <w:color w:val="000000"/>
          <w:lang w:eastAsia="en-GB"/>
        </w:rPr>
        <w:t xml:space="preserve">, </w:t>
      </w:r>
      <w:proofErr w:type="spellStart"/>
      <w:r w:rsidRPr="007B26E6">
        <w:rPr>
          <w:color w:val="000000"/>
          <w:lang w:eastAsia="en-GB"/>
        </w:rPr>
        <w:t>Álava</w:t>
      </w:r>
      <w:proofErr w:type="spellEnd"/>
      <w:r w:rsidRPr="007B26E6">
        <w:rPr>
          <w:color w:val="000000"/>
          <w:lang w:eastAsia="en-GB"/>
        </w:rPr>
        <w:t xml:space="preserve">). </w:t>
      </w:r>
      <w:proofErr w:type="spellStart"/>
      <w:r w:rsidRPr="007B26E6">
        <w:rPr>
          <w:i/>
          <w:iCs/>
          <w:color w:val="000000"/>
          <w:lang w:eastAsia="en-GB"/>
        </w:rPr>
        <w:t>Estudios</w:t>
      </w:r>
      <w:proofErr w:type="spellEnd"/>
      <w:r w:rsidRPr="007B26E6">
        <w:rPr>
          <w:i/>
          <w:iCs/>
          <w:color w:val="000000"/>
          <w:lang w:eastAsia="en-GB"/>
        </w:rPr>
        <w:t xml:space="preserve"> de </w:t>
      </w:r>
      <w:proofErr w:type="spellStart"/>
      <w:r w:rsidRPr="007B26E6">
        <w:rPr>
          <w:i/>
          <w:iCs/>
          <w:color w:val="000000"/>
          <w:lang w:eastAsia="en-GB"/>
        </w:rPr>
        <w:t>Arqueología</w:t>
      </w:r>
      <w:proofErr w:type="spellEnd"/>
      <w:r w:rsidRPr="007B26E6">
        <w:rPr>
          <w:i/>
          <w:iCs/>
          <w:color w:val="000000"/>
          <w:lang w:eastAsia="en-GB"/>
        </w:rPr>
        <w:t xml:space="preserve"> </w:t>
      </w:r>
      <w:proofErr w:type="spellStart"/>
      <w:r w:rsidRPr="007B26E6">
        <w:rPr>
          <w:i/>
          <w:iCs/>
          <w:color w:val="000000"/>
          <w:lang w:eastAsia="en-GB"/>
        </w:rPr>
        <w:t>Alavesa</w:t>
      </w:r>
      <w:proofErr w:type="spellEnd"/>
      <w:r w:rsidRPr="007B26E6">
        <w:rPr>
          <w:color w:val="000000"/>
          <w:lang w:eastAsia="en-GB"/>
        </w:rPr>
        <w:t xml:space="preserve"> 19: 150–62.</w:t>
      </w:r>
    </w:p>
    <w:p w14:paraId="27BE6E79" w14:textId="77777777" w:rsidR="00DE04E5" w:rsidRPr="007B26E6" w:rsidRDefault="00DE04E5" w:rsidP="00DE04E5">
      <w:pPr>
        <w:rPr>
          <w:lang w:eastAsia="en-GB"/>
        </w:rPr>
      </w:pPr>
    </w:p>
    <w:p w14:paraId="4FA0D120" w14:textId="77777777" w:rsidR="00DE04E5" w:rsidRPr="007B26E6" w:rsidRDefault="00DE04E5" w:rsidP="00DE04E5">
      <w:pPr>
        <w:jc w:val="both"/>
        <w:rPr>
          <w:lang w:eastAsia="en-GB"/>
        </w:rPr>
      </w:pPr>
      <w:r w:rsidRPr="007B26E6">
        <w:rPr>
          <w:color w:val="000000"/>
          <w:lang w:eastAsia="en-GB"/>
        </w:rPr>
        <w:t xml:space="preserve">Peralta Labrador, E., Camino Mayor, J. and Torres-Martínez, J.F. 2019. Recent research on the Cantabrian Wars: the archaeological reconstruction of a mountain war. </w:t>
      </w:r>
      <w:r w:rsidRPr="007B26E6">
        <w:rPr>
          <w:i/>
          <w:iCs/>
          <w:color w:val="000000"/>
          <w:lang w:eastAsia="en-GB"/>
        </w:rPr>
        <w:t>Journal of Roman Archaeology</w:t>
      </w:r>
      <w:r w:rsidRPr="007B26E6">
        <w:rPr>
          <w:color w:val="000000"/>
          <w:lang w:eastAsia="en-GB"/>
        </w:rPr>
        <w:t xml:space="preserve"> 32: 421–38.</w:t>
      </w:r>
    </w:p>
    <w:p w14:paraId="6783A92A" w14:textId="77777777" w:rsidR="00DE04E5" w:rsidRPr="007B26E6" w:rsidRDefault="00DE04E5" w:rsidP="00DE04E5">
      <w:pPr>
        <w:rPr>
          <w:lang w:eastAsia="en-GB"/>
        </w:rPr>
      </w:pPr>
    </w:p>
    <w:p w14:paraId="40FDA9B8" w14:textId="77777777" w:rsidR="00DE04E5" w:rsidRPr="007B26E6" w:rsidRDefault="00DE04E5" w:rsidP="00DE04E5">
      <w:pPr>
        <w:jc w:val="both"/>
        <w:rPr>
          <w:lang w:eastAsia="en-GB"/>
        </w:rPr>
      </w:pPr>
      <w:r w:rsidRPr="007B26E6">
        <w:rPr>
          <w:color w:val="000000"/>
          <w:lang w:eastAsia="en-GB"/>
        </w:rPr>
        <w:t xml:space="preserve">Torres-Martínez, J.F., Domínguez-Solera, S. and </w:t>
      </w:r>
      <w:proofErr w:type="spellStart"/>
      <w:r w:rsidRPr="007B26E6">
        <w:rPr>
          <w:color w:val="000000"/>
          <w:lang w:eastAsia="en-GB"/>
        </w:rPr>
        <w:t>Carnicero-Cáceres</w:t>
      </w:r>
      <w:proofErr w:type="spellEnd"/>
      <w:r w:rsidRPr="007B26E6">
        <w:rPr>
          <w:color w:val="000000"/>
          <w:lang w:eastAsia="en-GB"/>
        </w:rPr>
        <w:t xml:space="preserve">, S. 2012. </w:t>
      </w:r>
      <w:proofErr w:type="spellStart"/>
      <w:r w:rsidRPr="007B26E6">
        <w:rPr>
          <w:color w:val="000000"/>
          <w:lang w:eastAsia="en-GB"/>
        </w:rPr>
        <w:t>Inhumaciones</w:t>
      </w:r>
      <w:proofErr w:type="spellEnd"/>
      <w:r w:rsidRPr="007B26E6">
        <w:rPr>
          <w:color w:val="000000"/>
          <w:lang w:eastAsia="en-GB"/>
        </w:rPr>
        <w:t xml:space="preserve"> de </w:t>
      </w:r>
      <w:proofErr w:type="spellStart"/>
      <w:r w:rsidRPr="007B26E6">
        <w:rPr>
          <w:color w:val="000000"/>
          <w:lang w:eastAsia="en-GB"/>
        </w:rPr>
        <w:t>perinatales</w:t>
      </w:r>
      <w:proofErr w:type="spellEnd"/>
      <w:r w:rsidRPr="007B26E6">
        <w:rPr>
          <w:color w:val="000000"/>
          <w:lang w:eastAsia="en-GB"/>
        </w:rPr>
        <w:t xml:space="preserve"> </w:t>
      </w:r>
      <w:proofErr w:type="spellStart"/>
      <w:r w:rsidRPr="007B26E6">
        <w:rPr>
          <w:color w:val="000000"/>
          <w:lang w:eastAsia="en-GB"/>
        </w:rPr>
        <w:t>en</w:t>
      </w:r>
      <w:proofErr w:type="spellEnd"/>
      <w:r w:rsidRPr="007B26E6">
        <w:rPr>
          <w:color w:val="000000"/>
          <w:lang w:eastAsia="en-GB"/>
        </w:rPr>
        <w:t xml:space="preserve"> el </w:t>
      </w:r>
      <w:proofErr w:type="spellStart"/>
      <w:r w:rsidRPr="007B26E6">
        <w:rPr>
          <w:color w:val="000000"/>
          <w:lang w:eastAsia="en-GB"/>
        </w:rPr>
        <w:t>área</w:t>
      </w:r>
      <w:proofErr w:type="spellEnd"/>
      <w:r w:rsidRPr="007B26E6">
        <w:rPr>
          <w:color w:val="000000"/>
          <w:lang w:eastAsia="en-GB"/>
        </w:rPr>
        <w:t xml:space="preserve"> de la </w:t>
      </w:r>
      <w:proofErr w:type="spellStart"/>
      <w:r w:rsidRPr="007B26E6">
        <w:rPr>
          <w:color w:val="000000"/>
          <w:lang w:eastAsia="en-GB"/>
        </w:rPr>
        <w:t>muralla</w:t>
      </w:r>
      <w:proofErr w:type="spellEnd"/>
      <w:r w:rsidRPr="007B26E6">
        <w:rPr>
          <w:color w:val="000000"/>
          <w:lang w:eastAsia="en-GB"/>
        </w:rPr>
        <w:t xml:space="preserve"> sur del </w:t>
      </w:r>
      <w:r w:rsidRPr="007B26E6">
        <w:rPr>
          <w:i/>
          <w:iCs/>
          <w:color w:val="000000"/>
          <w:lang w:eastAsia="en-GB"/>
        </w:rPr>
        <w:t>oppidum</w:t>
      </w:r>
      <w:r w:rsidRPr="007B26E6">
        <w:rPr>
          <w:color w:val="000000"/>
          <w:lang w:eastAsia="en-GB"/>
        </w:rPr>
        <w:t xml:space="preserve"> de Monte </w:t>
      </w:r>
      <w:proofErr w:type="spellStart"/>
      <w:r w:rsidRPr="007B26E6">
        <w:rPr>
          <w:color w:val="000000"/>
          <w:lang w:eastAsia="en-GB"/>
        </w:rPr>
        <w:t>Bernorio</w:t>
      </w:r>
      <w:proofErr w:type="spellEnd"/>
      <w:r w:rsidRPr="007B26E6">
        <w:rPr>
          <w:color w:val="000000"/>
          <w:lang w:eastAsia="en-GB"/>
        </w:rPr>
        <w:t xml:space="preserve"> (</w:t>
      </w:r>
      <w:proofErr w:type="spellStart"/>
      <w:r w:rsidRPr="007B26E6">
        <w:rPr>
          <w:color w:val="000000"/>
          <w:lang w:eastAsia="en-GB"/>
        </w:rPr>
        <w:t>Villarén</w:t>
      </w:r>
      <w:proofErr w:type="spellEnd"/>
      <w:r w:rsidRPr="007B26E6">
        <w:rPr>
          <w:color w:val="000000"/>
          <w:lang w:eastAsia="en-GB"/>
        </w:rPr>
        <w:t xml:space="preserve">, Palencia). </w:t>
      </w:r>
      <w:proofErr w:type="spellStart"/>
      <w:r w:rsidRPr="007B26E6">
        <w:rPr>
          <w:color w:val="000000"/>
          <w:lang w:eastAsia="en-GB"/>
        </w:rPr>
        <w:t>Ritos</w:t>
      </w:r>
      <w:proofErr w:type="spellEnd"/>
      <w:r w:rsidRPr="007B26E6">
        <w:rPr>
          <w:color w:val="000000"/>
          <w:lang w:eastAsia="en-GB"/>
        </w:rPr>
        <w:t xml:space="preserve"> de </w:t>
      </w:r>
      <w:proofErr w:type="spellStart"/>
      <w:r w:rsidRPr="007B26E6">
        <w:rPr>
          <w:color w:val="000000"/>
          <w:lang w:eastAsia="en-GB"/>
        </w:rPr>
        <w:t>edad</w:t>
      </w:r>
      <w:proofErr w:type="spellEnd"/>
      <w:r w:rsidRPr="007B26E6">
        <w:rPr>
          <w:color w:val="000000"/>
          <w:lang w:eastAsia="en-GB"/>
        </w:rPr>
        <w:t xml:space="preserve"> y </w:t>
      </w:r>
      <w:proofErr w:type="spellStart"/>
      <w:r w:rsidRPr="007B26E6">
        <w:rPr>
          <w:color w:val="000000"/>
          <w:lang w:eastAsia="en-GB"/>
        </w:rPr>
        <w:t>rituales</w:t>
      </w:r>
      <w:proofErr w:type="spellEnd"/>
      <w:r w:rsidRPr="007B26E6">
        <w:rPr>
          <w:color w:val="000000"/>
          <w:lang w:eastAsia="en-GB"/>
        </w:rPr>
        <w:t xml:space="preserve"> </w:t>
      </w:r>
      <w:proofErr w:type="spellStart"/>
      <w:r w:rsidRPr="007B26E6">
        <w:rPr>
          <w:color w:val="000000"/>
          <w:lang w:eastAsia="en-GB"/>
        </w:rPr>
        <w:t>funerarios</w:t>
      </w:r>
      <w:proofErr w:type="spellEnd"/>
      <w:r w:rsidRPr="007B26E6">
        <w:rPr>
          <w:color w:val="000000"/>
          <w:lang w:eastAsia="en-GB"/>
        </w:rPr>
        <w:t xml:space="preserve">. </w:t>
      </w:r>
      <w:r w:rsidRPr="007B26E6">
        <w:rPr>
          <w:i/>
          <w:iCs/>
          <w:color w:val="000000"/>
          <w:lang w:eastAsia="en-GB"/>
        </w:rPr>
        <w:t>MUNIBE (</w:t>
      </w:r>
      <w:proofErr w:type="spellStart"/>
      <w:r w:rsidRPr="007B26E6">
        <w:rPr>
          <w:i/>
          <w:iCs/>
          <w:color w:val="000000"/>
          <w:lang w:eastAsia="en-GB"/>
        </w:rPr>
        <w:t>Antropologia-Arkeologia</w:t>
      </w:r>
      <w:proofErr w:type="spellEnd"/>
      <w:r w:rsidRPr="007B26E6">
        <w:rPr>
          <w:i/>
          <w:iCs/>
          <w:color w:val="000000"/>
          <w:lang w:eastAsia="en-GB"/>
        </w:rPr>
        <w:t>)</w:t>
      </w:r>
      <w:r w:rsidRPr="007B26E6">
        <w:rPr>
          <w:color w:val="000000"/>
          <w:lang w:eastAsia="en-GB"/>
        </w:rPr>
        <w:t xml:space="preserve"> 63: 199–211.</w:t>
      </w:r>
    </w:p>
    <w:p w14:paraId="5E64BC2D" w14:textId="77777777" w:rsidR="00DE04E5" w:rsidRPr="007B26E6" w:rsidRDefault="00DE04E5" w:rsidP="00DE04E5">
      <w:pPr>
        <w:rPr>
          <w:lang w:eastAsia="en-GB"/>
        </w:rPr>
      </w:pPr>
    </w:p>
    <w:p w14:paraId="5993FD5D" w14:textId="77777777" w:rsidR="00DE04E5" w:rsidRPr="007B26E6" w:rsidRDefault="00DE04E5" w:rsidP="00DE04E5">
      <w:pPr>
        <w:jc w:val="both"/>
        <w:rPr>
          <w:lang w:eastAsia="en-GB"/>
        </w:rPr>
      </w:pPr>
      <w:r w:rsidRPr="007B26E6">
        <w:rPr>
          <w:color w:val="000000"/>
          <w:lang w:eastAsia="en-GB"/>
        </w:rPr>
        <w:t>Torres-Martínez, J.F., Fernández-</w:t>
      </w:r>
      <w:proofErr w:type="spellStart"/>
      <w:r w:rsidRPr="007B26E6">
        <w:rPr>
          <w:color w:val="000000"/>
          <w:lang w:eastAsia="en-GB"/>
        </w:rPr>
        <w:t>Götz</w:t>
      </w:r>
      <w:proofErr w:type="spellEnd"/>
      <w:r w:rsidRPr="007B26E6">
        <w:rPr>
          <w:color w:val="000000"/>
          <w:lang w:eastAsia="en-GB"/>
        </w:rPr>
        <w:t xml:space="preserve">, M., Martínez-Velasco, A., </w:t>
      </w:r>
      <w:proofErr w:type="spellStart"/>
      <w:r w:rsidRPr="007B26E6">
        <w:rPr>
          <w:color w:val="000000"/>
          <w:lang w:eastAsia="en-GB"/>
        </w:rPr>
        <w:t>Vacas</w:t>
      </w:r>
      <w:proofErr w:type="spellEnd"/>
      <w:r w:rsidRPr="007B26E6">
        <w:rPr>
          <w:color w:val="000000"/>
          <w:lang w:eastAsia="en-GB"/>
        </w:rPr>
        <w:t>-Madrid. D. and Rodríguez-</w:t>
      </w:r>
      <w:proofErr w:type="spellStart"/>
      <w:r w:rsidRPr="007B26E6">
        <w:rPr>
          <w:color w:val="000000"/>
          <w:lang w:eastAsia="en-GB"/>
        </w:rPr>
        <w:t>Millán</w:t>
      </w:r>
      <w:proofErr w:type="spellEnd"/>
      <w:r w:rsidRPr="007B26E6">
        <w:rPr>
          <w:color w:val="000000"/>
          <w:lang w:eastAsia="en-GB"/>
        </w:rPr>
        <w:t xml:space="preserve">, E. 2016. From the Bronze Age to the Roman Conquest: the </w:t>
      </w:r>
      <w:r w:rsidRPr="007B26E6">
        <w:rPr>
          <w:i/>
          <w:iCs/>
          <w:color w:val="000000"/>
          <w:lang w:eastAsia="en-GB"/>
        </w:rPr>
        <w:t xml:space="preserve">oppidum </w:t>
      </w:r>
      <w:r w:rsidRPr="007B26E6">
        <w:rPr>
          <w:color w:val="000000"/>
          <w:lang w:eastAsia="en-GB"/>
        </w:rPr>
        <w:t xml:space="preserve">of Monte </w:t>
      </w:r>
      <w:proofErr w:type="spellStart"/>
      <w:r w:rsidRPr="007B26E6">
        <w:rPr>
          <w:color w:val="000000"/>
          <w:lang w:eastAsia="en-GB"/>
        </w:rPr>
        <w:t>Bernorio</w:t>
      </w:r>
      <w:proofErr w:type="spellEnd"/>
      <w:r w:rsidRPr="007B26E6">
        <w:rPr>
          <w:color w:val="000000"/>
          <w:lang w:eastAsia="en-GB"/>
        </w:rPr>
        <w:t xml:space="preserve"> (Northern Spain). </w:t>
      </w:r>
      <w:r w:rsidRPr="007B26E6">
        <w:rPr>
          <w:i/>
          <w:iCs/>
          <w:color w:val="000000"/>
          <w:lang w:eastAsia="en-GB"/>
        </w:rPr>
        <w:t>Proceedings of the Prehistoric Society</w:t>
      </w:r>
      <w:r w:rsidRPr="007B26E6">
        <w:rPr>
          <w:color w:val="000000"/>
          <w:lang w:eastAsia="en-GB"/>
        </w:rPr>
        <w:t xml:space="preserve"> 82: 363–82.</w:t>
      </w:r>
    </w:p>
    <w:p w14:paraId="1D6BABA9" w14:textId="77777777" w:rsidR="00DE04E5" w:rsidRPr="007B26E6" w:rsidRDefault="00DE04E5" w:rsidP="00DE04E5">
      <w:pPr>
        <w:rPr>
          <w:lang w:eastAsia="en-GB"/>
        </w:rPr>
      </w:pPr>
    </w:p>
    <w:p w14:paraId="46A521D3" w14:textId="77777777" w:rsidR="00DE04E5" w:rsidRPr="007B26E6" w:rsidRDefault="00DE04E5" w:rsidP="00DE04E5">
      <w:pPr>
        <w:spacing w:before="240"/>
        <w:jc w:val="both"/>
        <w:rPr>
          <w:lang w:eastAsia="en-GB"/>
        </w:rPr>
      </w:pPr>
      <w:r w:rsidRPr="007B26E6">
        <w:rPr>
          <w:color w:val="000000"/>
          <w:lang w:eastAsia="en-GB"/>
        </w:rPr>
        <w:t>Torres-Martínez, J.F., Fernández-</w:t>
      </w:r>
      <w:proofErr w:type="spellStart"/>
      <w:r w:rsidRPr="007B26E6">
        <w:rPr>
          <w:color w:val="000000"/>
          <w:lang w:eastAsia="en-GB"/>
        </w:rPr>
        <w:t>Götz</w:t>
      </w:r>
      <w:proofErr w:type="spellEnd"/>
      <w:r w:rsidRPr="007B26E6">
        <w:rPr>
          <w:color w:val="000000"/>
          <w:lang w:eastAsia="en-GB"/>
        </w:rPr>
        <w:t xml:space="preserve">, M., Domínguez-Solera, S., Martínez-Velasco, A., </w:t>
      </w:r>
      <w:proofErr w:type="spellStart"/>
      <w:r w:rsidRPr="007B26E6">
        <w:rPr>
          <w:color w:val="000000"/>
          <w:lang w:eastAsia="en-GB"/>
        </w:rPr>
        <w:t>Vacas</w:t>
      </w:r>
      <w:proofErr w:type="spellEnd"/>
      <w:r w:rsidRPr="007B26E6">
        <w:rPr>
          <w:color w:val="000000"/>
          <w:lang w:eastAsia="en-GB"/>
        </w:rPr>
        <w:t xml:space="preserve">, D., Serna-Gancedo, M., </w:t>
      </w:r>
      <w:proofErr w:type="spellStart"/>
      <w:r w:rsidRPr="007B26E6">
        <w:rPr>
          <w:color w:val="000000"/>
          <w:lang w:eastAsia="en-GB"/>
        </w:rPr>
        <w:t>Cabanillas</w:t>
      </w:r>
      <w:proofErr w:type="spellEnd"/>
      <w:r w:rsidRPr="007B26E6">
        <w:rPr>
          <w:color w:val="000000"/>
          <w:lang w:eastAsia="en-GB"/>
        </w:rPr>
        <w:t xml:space="preserve"> de la Torre, G., </w:t>
      </w:r>
      <w:proofErr w:type="spellStart"/>
      <w:r w:rsidRPr="007B26E6">
        <w:rPr>
          <w:color w:val="000000"/>
          <w:lang w:eastAsia="en-GB"/>
        </w:rPr>
        <w:t>Galeano</w:t>
      </w:r>
      <w:proofErr w:type="spellEnd"/>
      <w:r w:rsidRPr="007B26E6">
        <w:rPr>
          <w:color w:val="000000"/>
          <w:lang w:eastAsia="en-GB"/>
        </w:rPr>
        <w:t xml:space="preserve">, M. and Fernandes, R. 2021. ‘Invisible </w:t>
      </w:r>
      <w:proofErr w:type="gramStart"/>
      <w:r w:rsidRPr="007B26E6">
        <w:rPr>
          <w:color w:val="000000"/>
          <w:lang w:eastAsia="en-GB"/>
        </w:rPr>
        <w:t>burials’</w:t>
      </w:r>
      <w:proofErr w:type="gramEnd"/>
      <w:r w:rsidRPr="007B26E6">
        <w:rPr>
          <w:color w:val="000000"/>
          <w:lang w:eastAsia="en-GB"/>
        </w:rPr>
        <w:t xml:space="preserve"> and fragmentation practices in Iron Age Europe: excavations at the Monte </w:t>
      </w:r>
      <w:proofErr w:type="spellStart"/>
      <w:r w:rsidRPr="007B26E6">
        <w:rPr>
          <w:color w:val="000000"/>
          <w:lang w:eastAsia="en-GB"/>
        </w:rPr>
        <w:t>Bernorio</w:t>
      </w:r>
      <w:proofErr w:type="spellEnd"/>
      <w:r w:rsidRPr="007B26E6">
        <w:rPr>
          <w:color w:val="000000"/>
          <w:lang w:eastAsia="en-GB"/>
        </w:rPr>
        <w:t xml:space="preserve"> necropolis (Northern Spain). </w:t>
      </w:r>
      <w:r w:rsidRPr="007B26E6">
        <w:rPr>
          <w:i/>
          <w:iCs/>
          <w:color w:val="000000"/>
          <w:lang w:eastAsia="en-GB"/>
        </w:rPr>
        <w:t>Journal of Field Archaeology</w:t>
      </w:r>
      <w:r w:rsidRPr="007B26E6">
        <w:rPr>
          <w:color w:val="000000"/>
          <w:lang w:eastAsia="en-GB"/>
        </w:rPr>
        <w:t xml:space="preserve"> 46(6): 399–413.</w:t>
      </w:r>
    </w:p>
    <w:p w14:paraId="480F74AB" w14:textId="77777777" w:rsidR="00DE04E5" w:rsidRPr="007B26E6" w:rsidRDefault="00DE04E5" w:rsidP="00DE04E5">
      <w:pPr>
        <w:rPr>
          <w:lang w:eastAsia="en-GB"/>
        </w:rPr>
      </w:pPr>
    </w:p>
    <w:p w14:paraId="13FB95DF" w14:textId="77777777" w:rsidR="00DE04E5" w:rsidRPr="007B26E6" w:rsidRDefault="00DE04E5" w:rsidP="00DE04E5">
      <w:pPr>
        <w:jc w:val="both"/>
        <w:rPr>
          <w:lang w:eastAsia="en-GB"/>
        </w:rPr>
      </w:pPr>
      <w:r w:rsidRPr="007B26E6">
        <w:rPr>
          <w:b/>
          <w:bCs/>
          <w:color w:val="000000"/>
          <w:lang w:eastAsia="en-GB"/>
        </w:rPr>
        <w:t>WALES</w:t>
      </w:r>
    </w:p>
    <w:p w14:paraId="35B14602" w14:textId="77777777" w:rsidR="00DE04E5" w:rsidRPr="007B26E6" w:rsidRDefault="00DE04E5" w:rsidP="00DE04E5">
      <w:pPr>
        <w:jc w:val="both"/>
        <w:rPr>
          <w:lang w:eastAsia="en-GB"/>
        </w:rPr>
      </w:pPr>
      <w:r w:rsidRPr="007B26E6">
        <w:rPr>
          <w:b/>
          <w:bCs/>
          <w:color w:val="000000"/>
          <w:lang w:eastAsia="en-GB"/>
        </w:rPr>
        <w:t xml:space="preserve">Culver Hole Cave, Port </w:t>
      </w:r>
      <w:proofErr w:type="spellStart"/>
      <w:r w:rsidRPr="007B26E6">
        <w:rPr>
          <w:b/>
          <w:bCs/>
          <w:color w:val="000000"/>
          <w:lang w:eastAsia="en-GB"/>
        </w:rPr>
        <w:t>Eynon</w:t>
      </w:r>
      <w:proofErr w:type="spellEnd"/>
      <w:r w:rsidRPr="007B26E6">
        <w:rPr>
          <w:b/>
          <w:bCs/>
          <w:color w:val="000000"/>
          <w:lang w:eastAsia="en-GB"/>
        </w:rPr>
        <w:t xml:space="preserve">, Gower Peninsula, West </w:t>
      </w:r>
      <w:proofErr w:type="spellStart"/>
      <w:r w:rsidRPr="007B26E6">
        <w:rPr>
          <w:b/>
          <w:bCs/>
          <w:color w:val="000000"/>
          <w:lang w:eastAsia="en-GB"/>
        </w:rPr>
        <w:t>Glamorgan</w:t>
      </w:r>
      <w:proofErr w:type="spellEnd"/>
      <w:r w:rsidRPr="007B26E6">
        <w:rPr>
          <w:b/>
          <w:bCs/>
          <w:color w:val="000000"/>
          <w:lang w:eastAsia="en-GB"/>
        </w:rPr>
        <w:t>, Wales, UK</w:t>
      </w:r>
    </w:p>
    <w:p w14:paraId="6CD784D4" w14:textId="77777777" w:rsidR="00DE04E5" w:rsidRPr="007B26E6" w:rsidRDefault="00DE04E5" w:rsidP="00DE04E5">
      <w:pPr>
        <w:jc w:val="both"/>
        <w:rPr>
          <w:lang w:eastAsia="en-GB"/>
        </w:rPr>
      </w:pPr>
      <w:r w:rsidRPr="007B26E6">
        <w:rPr>
          <w:color w:val="000000"/>
          <w:lang w:eastAsia="en-GB"/>
        </w:rPr>
        <w:t>Excavations at Culver Hole Cave took place in 1883, and again in 1924</w:t>
      </w:r>
      <w:r w:rsidRPr="007B26E6">
        <w:rPr>
          <w:rFonts w:ascii="Calibri" w:hAnsi="Calibri" w:cs="Calibri"/>
          <w:color w:val="000000"/>
          <w:lang w:eastAsia="en-GB"/>
        </w:rPr>
        <w:t>–</w:t>
      </w:r>
      <w:r w:rsidRPr="007B26E6">
        <w:rPr>
          <w:color w:val="000000"/>
          <w:lang w:eastAsia="en-GB"/>
        </w:rPr>
        <w:t>31, yielding Middle Bronze Age urns and artefacts dating also to the Roman and Early Medieval periods (Penniman 1931; 1932). The human bone assemblage consists of at least 41 individuals (Buxton 1932), which may (given the presence of the urns) date to the Bronze Age, though no detailed report on the stratigraphy has been published.</w:t>
      </w:r>
    </w:p>
    <w:p w14:paraId="230FAB82" w14:textId="77777777" w:rsidR="00DE04E5" w:rsidRPr="007B26E6" w:rsidRDefault="00DE04E5" w:rsidP="00DE04E5">
      <w:pPr>
        <w:rPr>
          <w:lang w:eastAsia="en-GB"/>
        </w:rPr>
      </w:pPr>
    </w:p>
    <w:p w14:paraId="2B3362AF" w14:textId="77777777" w:rsidR="00DE04E5" w:rsidRPr="007B26E6" w:rsidRDefault="00DE04E5" w:rsidP="00DE04E5">
      <w:pPr>
        <w:jc w:val="both"/>
        <w:rPr>
          <w:lang w:eastAsia="en-GB"/>
        </w:rPr>
      </w:pPr>
      <w:r w:rsidRPr="007B26E6">
        <w:rPr>
          <w:color w:val="000000"/>
          <w:lang w:eastAsia="en-GB"/>
        </w:rPr>
        <w:t>Here we report data for two individuals. Sample I16488 (male), dating to 2910±20 BP (PSUAMS-8441; 1201–1015 cal BCE), was derived from the mandible of an adult (Skeleton 25.221/2.61). Sample I16476 (female) was derived from the mandible of a juvenile (Skeleton 25.221/2.12</w:t>
      </w:r>
      <w:proofErr w:type="gramStart"/>
      <w:r w:rsidRPr="007B26E6">
        <w:rPr>
          <w:color w:val="000000"/>
          <w:lang w:eastAsia="en-GB"/>
        </w:rPr>
        <w:t>), but</w:t>
      </w:r>
      <w:proofErr w:type="gramEnd"/>
      <w:r w:rsidRPr="007B26E6">
        <w:rPr>
          <w:color w:val="000000"/>
          <w:lang w:eastAsia="en-GB"/>
        </w:rPr>
        <w:t xml:space="preserve"> is not included in the main analysis due to problems with sex ratio information. </w:t>
      </w:r>
    </w:p>
    <w:p w14:paraId="6D5D9FD9" w14:textId="77777777" w:rsidR="00DE04E5" w:rsidRPr="007B26E6" w:rsidRDefault="00DE04E5" w:rsidP="00DE04E5">
      <w:pPr>
        <w:rPr>
          <w:lang w:eastAsia="en-GB"/>
        </w:rPr>
      </w:pPr>
    </w:p>
    <w:p w14:paraId="3BCA4497" w14:textId="77777777" w:rsidR="00DE04E5" w:rsidRPr="007B26E6" w:rsidRDefault="00DE04E5" w:rsidP="00DE04E5">
      <w:pPr>
        <w:jc w:val="both"/>
        <w:rPr>
          <w:lang w:eastAsia="en-GB"/>
        </w:rPr>
      </w:pPr>
      <w:r w:rsidRPr="007B26E6">
        <w:rPr>
          <w:color w:val="000000"/>
          <w:lang w:eastAsia="en-GB"/>
        </w:rPr>
        <w:t>Samples from Skeleton 25.221/2.154 and Skeleton 25.221/2.3 failed analysis. A further sample (I5364) from this site was reported in Olalde et al. (2018), though it was not included in the analysis due to contamination.</w:t>
      </w:r>
    </w:p>
    <w:p w14:paraId="59B618F7" w14:textId="77777777" w:rsidR="00DE04E5" w:rsidRPr="007B26E6" w:rsidRDefault="00DE04E5" w:rsidP="00DE04E5">
      <w:pPr>
        <w:rPr>
          <w:lang w:eastAsia="en-GB"/>
        </w:rPr>
      </w:pPr>
    </w:p>
    <w:p w14:paraId="39E899D7" w14:textId="77777777" w:rsidR="00DE04E5" w:rsidRPr="007B26E6" w:rsidRDefault="00DE04E5" w:rsidP="00DE04E5">
      <w:pPr>
        <w:jc w:val="both"/>
        <w:rPr>
          <w:lang w:eastAsia="en-GB"/>
        </w:rPr>
      </w:pPr>
      <w:r w:rsidRPr="007B26E6">
        <w:rPr>
          <w:color w:val="000000"/>
          <w:lang w:eastAsia="en-GB"/>
        </w:rPr>
        <w:t>Source of sample: Jody Deacon, National Museum of Wales</w:t>
      </w:r>
    </w:p>
    <w:p w14:paraId="2B62AC57" w14:textId="77777777" w:rsidR="00DE04E5" w:rsidRPr="007B26E6" w:rsidRDefault="00DE04E5" w:rsidP="00DE04E5">
      <w:pPr>
        <w:jc w:val="both"/>
        <w:rPr>
          <w:lang w:eastAsia="en-GB"/>
        </w:rPr>
      </w:pPr>
      <w:r w:rsidRPr="007B26E6">
        <w:rPr>
          <w:color w:val="000000"/>
          <w:lang w:eastAsia="en-GB"/>
        </w:rPr>
        <w:t>Author of entry: Claire-Elise Fischer</w:t>
      </w:r>
    </w:p>
    <w:p w14:paraId="037A5A47" w14:textId="77777777" w:rsidR="00DE04E5" w:rsidRPr="007B26E6" w:rsidRDefault="00DE04E5" w:rsidP="00DE04E5">
      <w:pPr>
        <w:jc w:val="both"/>
        <w:rPr>
          <w:lang w:eastAsia="en-GB"/>
        </w:rPr>
      </w:pPr>
      <w:r w:rsidRPr="007B26E6">
        <w:rPr>
          <w:color w:val="000000"/>
          <w:lang w:eastAsia="en-GB"/>
        </w:rPr>
        <w:t>References:</w:t>
      </w:r>
    </w:p>
    <w:p w14:paraId="07E61303" w14:textId="77777777" w:rsidR="00DE04E5" w:rsidRPr="007B26E6" w:rsidRDefault="00DE04E5" w:rsidP="00DE04E5">
      <w:pPr>
        <w:jc w:val="both"/>
        <w:rPr>
          <w:lang w:eastAsia="en-GB"/>
        </w:rPr>
      </w:pPr>
      <w:r w:rsidRPr="007B26E6">
        <w:rPr>
          <w:color w:val="000000"/>
          <w:lang w:eastAsia="en-GB"/>
        </w:rPr>
        <w:t>Buxton, L.H.D. 1932. Report on the human remains from Culver Hole.</w:t>
      </w:r>
      <w:r w:rsidRPr="007B26E6">
        <w:rPr>
          <w:i/>
          <w:iCs/>
          <w:color w:val="000000"/>
          <w:lang w:eastAsia="en-GB"/>
        </w:rPr>
        <w:t xml:space="preserve"> Bulletin of the Board of Celtic Studies </w:t>
      </w:r>
      <w:r w:rsidRPr="007B26E6">
        <w:rPr>
          <w:color w:val="000000"/>
          <w:lang w:eastAsia="en-GB"/>
        </w:rPr>
        <w:t>6(2): 198–200.</w:t>
      </w:r>
    </w:p>
    <w:p w14:paraId="20741CEE" w14:textId="77777777" w:rsidR="00DE04E5" w:rsidRPr="007B26E6" w:rsidRDefault="00DE04E5" w:rsidP="00DE04E5">
      <w:pPr>
        <w:rPr>
          <w:lang w:eastAsia="en-GB"/>
        </w:rPr>
      </w:pPr>
    </w:p>
    <w:p w14:paraId="21868AD7" w14:textId="77777777" w:rsidR="00DE04E5" w:rsidRPr="007B26E6" w:rsidRDefault="00DE04E5" w:rsidP="00DE04E5">
      <w:pPr>
        <w:spacing w:after="240"/>
        <w:jc w:val="both"/>
        <w:rPr>
          <w:lang w:eastAsia="en-GB"/>
        </w:rPr>
      </w:pPr>
      <w:r w:rsidRPr="007B26E6">
        <w:rPr>
          <w:color w:val="000000"/>
          <w:lang w:eastAsia="en-GB"/>
        </w:rPr>
        <w:t xml:space="preserve">Penniman, T.K. 1931. Culver Hole Cave, </w:t>
      </w:r>
      <w:proofErr w:type="spellStart"/>
      <w:r w:rsidRPr="007B26E6">
        <w:rPr>
          <w:color w:val="000000"/>
          <w:lang w:eastAsia="en-GB"/>
        </w:rPr>
        <w:t>Llangennith</w:t>
      </w:r>
      <w:proofErr w:type="spellEnd"/>
      <w:r w:rsidRPr="007B26E6">
        <w:rPr>
          <w:color w:val="000000"/>
          <w:lang w:eastAsia="en-GB"/>
        </w:rPr>
        <w:t xml:space="preserve">, Gower. </w:t>
      </w:r>
      <w:r w:rsidRPr="007B26E6">
        <w:rPr>
          <w:i/>
          <w:iCs/>
          <w:color w:val="000000"/>
          <w:lang w:eastAsia="en-GB"/>
        </w:rPr>
        <w:t>Bulletin of the Board of Celtic Studies</w:t>
      </w:r>
      <w:r w:rsidRPr="007B26E6">
        <w:rPr>
          <w:color w:val="000000"/>
          <w:lang w:eastAsia="en-GB"/>
        </w:rPr>
        <w:t xml:space="preserve"> 6(1): 90</w:t>
      </w:r>
      <w:r w:rsidRPr="007B26E6">
        <w:rPr>
          <w:rFonts w:ascii="Calibri" w:hAnsi="Calibri" w:cs="Calibri"/>
          <w:color w:val="000000"/>
          <w:lang w:eastAsia="en-GB"/>
        </w:rPr>
        <w:t>–</w:t>
      </w:r>
      <w:r w:rsidRPr="007B26E6">
        <w:rPr>
          <w:color w:val="000000"/>
          <w:lang w:eastAsia="en-GB"/>
        </w:rPr>
        <w:t>2.</w:t>
      </w:r>
    </w:p>
    <w:p w14:paraId="41890C4F" w14:textId="77777777" w:rsidR="00DE04E5" w:rsidRPr="007B26E6" w:rsidRDefault="00DE04E5" w:rsidP="00DE04E5">
      <w:pPr>
        <w:spacing w:after="240"/>
        <w:jc w:val="both"/>
        <w:rPr>
          <w:lang w:eastAsia="en-GB"/>
        </w:rPr>
      </w:pPr>
      <w:r w:rsidRPr="007B26E6">
        <w:rPr>
          <w:color w:val="000000"/>
          <w:lang w:eastAsia="en-GB"/>
        </w:rPr>
        <w:t xml:space="preserve">Penniman, T.K. 1932. Culver Hole Cave and vicinity, </w:t>
      </w:r>
      <w:proofErr w:type="spellStart"/>
      <w:r w:rsidRPr="007B26E6">
        <w:rPr>
          <w:color w:val="000000"/>
          <w:lang w:eastAsia="en-GB"/>
        </w:rPr>
        <w:t>Llangennith</w:t>
      </w:r>
      <w:proofErr w:type="spellEnd"/>
      <w:r w:rsidRPr="007B26E6">
        <w:rPr>
          <w:color w:val="000000"/>
          <w:lang w:eastAsia="en-GB"/>
        </w:rPr>
        <w:t xml:space="preserve"> and </w:t>
      </w:r>
      <w:proofErr w:type="spellStart"/>
      <w:r w:rsidRPr="007B26E6">
        <w:rPr>
          <w:color w:val="000000"/>
          <w:lang w:eastAsia="en-GB"/>
        </w:rPr>
        <w:t>Llanmadoc</w:t>
      </w:r>
      <w:proofErr w:type="spellEnd"/>
      <w:r w:rsidRPr="007B26E6">
        <w:rPr>
          <w:color w:val="000000"/>
          <w:lang w:eastAsia="en-GB"/>
        </w:rPr>
        <w:t xml:space="preserve">, Gower. </w:t>
      </w:r>
      <w:r w:rsidRPr="007B26E6">
        <w:rPr>
          <w:i/>
          <w:iCs/>
          <w:color w:val="000000"/>
          <w:lang w:eastAsia="en-GB"/>
        </w:rPr>
        <w:t>Bulletin of the Board of Celtic Studies</w:t>
      </w:r>
      <w:r w:rsidRPr="007B26E6">
        <w:rPr>
          <w:color w:val="000000"/>
          <w:lang w:eastAsia="en-GB"/>
        </w:rPr>
        <w:t xml:space="preserve"> 6(2): 196</w:t>
      </w:r>
      <w:r w:rsidRPr="007B26E6">
        <w:rPr>
          <w:rFonts w:ascii="Calibri" w:hAnsi="Calibri" w:cs="Calibri"/>
          <w:color w:val="000000"/>
          <w:lang w:eastAsia="en-GB"/>
        </w:rPr>
        <w:t>–</w:t>
      </w:r>
      <w:r w:rsidRPr="007B26E6">
        <w:rPr>
          <w:color w:val="000000"/>
          <w:lang w:eastAsia="en-GB"/>
        </w:rPr>
        <w:t>7.</w:t>
      </w:r>
    </w:p>
    <w:p w14:paraId="41AA0100" w14:textId="77777777" w:rsidR="00DE04E5" w:rsidRPr="007B26E6" w:rsidRDefault="00DE04E5" w:rsidP="00DE04E5">
      <w:pPr>
        <w:jc w:val="both"/>
        <w:rPr>
          <w:lang w:eastAsia="en-GB"/>
        </w:rPr>
      </w:pPr>
      <w:proofErr w:type="spellStart"/>
      <w:r w:rsidRPr="007B26E6">
        <w:rPr>
          <w:b/>
          <w:bCs/>
          <w:color w:val="000000"/>
          <w:lang w:eastAsia="en-GB"/>
        </w:rPr>
        <w:t>Dinorben</w:t>
      </w:r>
      <w:proofErr w:type="spellEnd"/>
      <w:r w:rsidRPr="007B26E6">
        <w:rPr>
          <w:b/>
          <w:bCs/>
          <w:color w:val="000000"/>
          <w:lang w:eastAsia="en-GB"/>
        </w:rPr>
        <w:t xml:space="preserve">, </w:t>
      </w:r>
      <w:proofErr w:type="spellStart"/>
      <w:r w:rsidRPr="007B26E6">
        <w:rPr>
          <w:b/>
          <w:bCs/>
          <w:color w:val="000000"/>
          <w:lang w:eastAsia="en-GB"/>
        </w:rPr>
        <w:t>Clwyd</w:t>
      </w:r>
      <w:proofErr w:type="spellEnd"/>
      <w:r w:rsidRPr="007B26E6">
        <w:rPr>
          <w:b/>
          <w:bCs/>
          <w:color w:val="000000"/>
          <w:lang w:eastAsia="en-GB"/>
        </w:rPr>
        <w:t>, Wales, UK</w:t>
      </w:r>
    </w:p>
    <w:p w14:paraId="31F52FB9" w14:textId="77777777" w:rsidR="00DE04E5" w:rsidRPr="007B26E6" w:rsidRDefault="00DE04E5" w:rsidP="00DE04E5">
      <w:pPr>
        <w:jc w:val="both"/>
        <w:rPr>
          <w:lang w:eastAsia="en-GB"/>
        </w:rPr>
      </w:pPr>
      <w:proofErr w:type="spellStart"/>
      <w:r w:rsidRPr="007B26E6">
        <w:rPr>
          <w:color w:val="000000"/>
          <w:lang w:eastAsia="en-GB"/>
        </w:rPr>
        <w:t>Dinorben</w:t>
      </w:r>
      <w:proofErr w:type="spellEnd"/>
      <w:r w:rsidRPr="007B26E6">
        <w:rPr>
          <w:color w:val="000000"/>
          <w:lang w:eastAsia="en-GB"/>
        </w:rPr>
        <w:t xml:space="preserve"> hillfort was excavated by Gardner from 1912</w:t>
      </w:r>
      <w:r w:rsidRPr="007B26E6">
        <w:rPr>
          <w:rFonts w:ascii="Calibri" w:hAnsi="Calibri" w:cs="Calibri"/>
          <w:color w:val="000000"/>
          <w:lang w:eastAsia="en-GB"/>
        </w:rPr>
        <w:t>–</w:t>
      </w:r>
      <w:r w:rsidRPr="007B26E6">
        <w:rPr>
          <w:color w:val="000000"/>
          <w:lang w:eastAsia="en-GB"/>
        </w:rPr>
        <w:t xml:space="preserve">22 and later by Hubert Savory in the 1960s and 1970s. Radiocarbon dates obtained during the 1970s led Savory to postulate a ninth or early eighth century BCE date for hillfort construction. A subsequent dating </w:t>
      </w:r>
      <w:proofErr w:type="spellStart"/>
      <w:r w:rsidRPr="007B26E6">
        <w:rPr>
          <w:color w:val="000000"/>
          <w:lang w:eastAsia="en-GB"/>
        </w:rPr>
        <w:t>programme</w:t>
      </w:r>
      <w:proofErr w:type="spellEnd"/>
      <w:r w:rsidRPr="007B26E6">
        <w:rPr>
          <w:color w:val="000000"/>
          <w:lang w:eastAsia="en-GB"/>
        </w:rPr>
        <w:t xml:space="preserve"> with closely associated and securely stratified samples, however, yielded four radiocarbon dates indicating construction in 550–400 cal BCE.</w:t>
      </w:r>
    </w:p>
    <w:p w14:paraId="26349411" w14:textId="77777777" w:rsidR="00DE04E5" w:rsidRPr="007B26E6" w:rsidRDefault="00DE04E5" w:rsidP="00DE04E5">
      <w:pPr>
        <w:rPr>
          <w:lang w:eastAsia="en-GB"/>
        </w:rPr>
      </w:pPr>
    </w:p>
    <w:p w14:paraId="4A210B12" w14:textId="77777777" w:rsidR="00DE04E5" w:rsidRPr="007B26E6" w:rsidRDefault="00DE04E5" w:rsidP="00DE04E5">
      <w:pPr>
        <w:jc w:val="both"/>
        <w:rPr>
          <w:lang w:eastAsia="en-GB"/>
        </w:rPr>
      </w:pPr>
      <w:r w:rsidRPr="007B26E6">
        <w:rPr>
          <w:color w:val="000000"/>
          <w:lang w:eastAsia="en-GB"/>
        </w:rPr>
        <w:t>Human remains from the site comprise five articulated individuals and disarticulated fragments including nine heads or skull fragments found on the floors of three houses, in one of the guard chambers of the main entrance and in a ditch (Davis 2018). </w:t>
      </w:r>
    </w:p>
    <w:p w14:paraId="70B28289" w14:textId="77777777" w:rsidR="00DE04E5" w:rsidRPr="007B26E6" w:rsidRDefault="00DE04E5" w:rsidP="00DE04E5">
      <w:pPr>
        <w:rPr>
          <w:lang w:eastAsia="en-GB"/>
        </w:rPr>
      </w:pPr>
    </w:p>
    <w:p w14:paraId="0B46A92D" w14:textId="63F2052D" w:rsidR="00DE04E5" w:rsidRPr="007B26E6" w:rsidRDefault="00DE04E5" w:rsidP="00DE04E5">
      <w:pPr>
        <w:jc w:val="both"/>
        <w:rPr>
          <w:lang w:eastAsia="en-GB"/>
        </w:rPr>
      </w:pPr>
      <w:r w:rsidRPr="007B26E6">
        <w:rPr>
          <w:color w:val="000000"/>
          <w:lang w:eastAsia="en-GB"/>
        </w:rPr>
        <w:t xml:space="preserve">Two disarticulated cranial fragments and one tooth were successfully </w:t>
      </w:r>
      <w:proofErr w:type="spellStart"/>
      <w:r w:rsidR="00CD24B1">
        <w:rPr>
          <w:color w:val="000000"/>
          <w:lang w:eastAsia="en-GB"/>
        </w:rPr>
        <w:t>analyse</w:t>
      </w:r>
      <w:r w:rsidRPr="007B26E6">
        <w:rPr>
          <w:color w:val="000000"/>
          <w:lang w:eastAsia="en-GB"/>
        </w:rPr>
        <w:t>d</w:t>
      </w:r>
      <w:proofErr w:type="spellEnd"/>
      <w:r w:rsidRPr="007B26E6">
        <w:rPr>
          <w:color w:val="000000"/>
          <w:lang w:eastAsia="en-GB"/>
        </w:rPr>
        <w:t xml:space="preserve"> for aDNA, yielding: sample I16410 (petrous; female; 58.535(1103?)); sample I16514 (petrous; female; SB589A, 58.535[2]); and sample I16475 (tooth; male; 58.535/1151). I16410 and I16514 have been excluded from the analysis due to low coverage.</w:t>
      </w:r>
    </w:p>
    <w:p w14:paraId="30D4C9F0" w14:textId="77777777" w:rsidR="00DE04E5" w:rsidRPr="007B26E6" w:rsidRDefault="00DE04E5" w:rsidP="00DE04E5">
      <w:pPr>
        <w:rPr>
          <w:lang w:eastAsia="en-GB"/>
        </w:rPr>
      </w:pPr>
    </w:p>
    <w:p w14:paraId="6E53C491" w14:textId="77777777" w:rsidR="00DE04E5" w:rsidRPr="007B26E6" w:rsidRDefault="00DE04E5" w:rsidP="00DE04E5">
      <w:pPr>
        <w:jc w:val="both"/>
        <w:rPr>
          <w:lang w:eastAsia="en-GB"/>
        </w:rPr>
      </w:pPr>
      <w:r w:rsidRPr="007B26E6">
        <w:rPr>
          <w:color w:val="000000"/>
          <w:lang w:eastAsia="en-GB"/>
        </w:rPr>
        <w:t>A further petrous bone (SB590A; 58.535[1912-22])) and a tooth (58.535/1501), dating to </w:t>
      </w:r>
    </w:p>
    <w:p w14:paraId="1EA8DA5A" w14:textId="77777777" w:rsidR="00DE04E5" w:rsidRPr="007B26E6" w:rsidRDefault="00DE04E5" w:rsidP="00DE04E5">
      <w:pPr>
        <w:jc w:val="both"/>
        <w:rPr>
          <w:lang w:eastAsia="en-GB"/>
        </w:rPr>
      </w:pPr>
      <w:r w:rsidRPr="007B26E6">
        <w:rPr>
          <w:color w:val="000000"/>
          <w:lang w:eastAsia="en-GB"/>
        </w:rPr>
        <w:t>1739±22 BP (UBA-44577; 247–401 cal CE), failed analysis.</w:t>
      </w:r>
    </w:p>
    <w:p w14:paraId="4ECD62EB" w14:textId="77777777" w:rsidR="00DE04E5" w:rsidRPr="007B26E6" w:rsidRDefault="00DE04E5" w:rsidP="00DE04E5">
      <w:pPr>
        <w:rPr>
          <w:lang w:eastAsia="en-GB"/>
        </w:rPr>
      </w:pPr>
    </w:p>
    <w:p w14:paraId="3858C25D" w14:textId="77777777" w:rsidR="00DE04E5" w:rsidRPr="007B26E6" w:rsidRDefault="00DE04E5" w:rsidP="00DE04E5">
      <w:pPr>
        <w:jc w:val="both"/>
        <w:rPr>
          <w:lang w:eastAsia="en-GB"/>
        </w:rPr>
      </w:pPr>
      <w:r w:rsidRPr="007B26E6">
        <w:rPr>
          <w:color w:val="000000"/>
          <w:lang w:eastAsia="en-GB"/>
        </w:rPr>
        <w:t>Source of sample: Jody Deacon, National Museum of Wales</w:t>
      </w:r>
    </w:p>
    <w:p w14:paraId="40254054" w14:textId="77777777" w:rsidR="00DE04E5" w:rsidRPr="007B26E6" w:rsidRDefault="00DE04E5" w:rsidP="00DE04E5">
      <w:pPr>
        <w:jc w:val="both"/>
        <w:rPr>
          <w:lang w:eastAsia="en-GB"/>
        </w:rPr>
      </w:pPr>
      <w:r w:rsidRPr="007B26E6">
        <w:rPr>
          <w:color w:val="000000"/>
          <w:lang w:eastAsia="en-GB"/>
        </w:rPr>
        <w:t>Author of entry: Claire-Elise Fischer</w:t>
      </w:r>
    </w:p>
    <w:p w14:paraId="7021A87C" w14:textId="77777777" w:rsidR="00DE04E5" w:rsidRPr="007B26E6" w:rsidRDefault="00DE04E5" w:rsidP="00DE04E5">
      <w:pPr>
        <w:jc w:val="both"/>
        <w:rPr>
          <w:lang w:eastAsia="en-GB"/>
        </w:rPr>
      </w:pPr>
      <w:r w:rsidRPr="007B26E6">
        <w:rPr>
          <w:color w:val="000000"/>
          <w:lang w:eastAsia="en-GB"/>
        </w:rPr>
        <w:t>References: </w:t>
      </w:r>
    </w:p>
    <w:p w14:paraId="5649924F" w14:textId="77777777" w:rsidR="00DE04E5" w:rsidRPr="007B26E6" w:rsidRDefault="00DE04E5" w:rsidP="00DE04E5">
      <w:pPr>
        <w:jc w:val="both"/>
        <w:rPr>
          <w:lang w:eastAsia="en-GB"/>
        </w:rPr>
      </w:pPr>
      <w:r w:rsidRPr="007B26E6">
        <w:rPr>
          <w:color w:val="000000"/>
          <w:lang w:eastAsia="en-GB"/>
        </w:rPr>
        <w:t xml:space="preserve">Davis, O. 2018. Iron Age burial in Wales: patterns, </w:t>
      </w:r>
      <w:proofErr w:type="gramStart"/>
      <w:r w:rsidRPr="007B26E6">
        <w:rPr>
          <w:color w:val="000000"/>
          <w:lang w:eastAsia="en-GB"/>
        </w:rPr>
        <w:t>practices</w:t>
      </w:r>
      <w:proofErr w:type="gramEnd"/>
      <w:r w:rsidRPr="007B26E6">
        <w:rPr>
          <w:color w:val="000000"/>
          <w:lang w:eastAsia="en-GB"/>
        </w:rPr>
        <w:t xml:space="preserve"> and problems. </w:t>
      </w:r>
      <w:r w:rsidRPr="007B26E6">
        <w:rPr>
          <w:i/>
          <w:iCs/>
          <w:color w:val="000000"/>
          <w:lang w:eastAsia="en-GB"/>
        </w:rPr>
        <w:t xml:space="preserve">Oxford Journal of Archaeology </w:t>
      </w:r>
      <w:r w:rsidRPr="007B26E6">
        <w:rPr>
          <w:color w:val="000000"/>
          <w:lang w:eastAsia="en-GB"/>
        </w:rPr>
        <w:t>37: 61–97.</w:t>
      </w:r>
    </w:p>
    <w:p w14:paraId="5F7EC4E0" w14:textId="77777777" w:rsidR="00DE04E5" w:rsidRPr="007B26E6" w:rsidRDefault="00DE04E5" w:rsidP="00DE04E5">
      <w:pPr>
        <w:jc w:val="both"/>
        <w:rPr>
          <w:lang w:eastAsia="en-GB"/>
        </w:rPr>
      </w:pPr>
      <w:r w:rsidRPr="007B26E6">
        <w:rPr>
          <w:lang w:eastAsia="en-GB"/>
        </w:rPr>
        <w:t> </w:t>
      </w:r>
    </w:p>
    <w:p w14:paraId="1D53BFF6" w14:textId="77777777" w:rsidR="00DE04E5" w:rsidRPr="007B26E6" w:rsidRDefault="00DE04E5" w:rsidP="00DE04E5">
      <w:pPr>
        <w:jc w:val="both"/>
        <w:rPr>
          <w:lang w:eastAsia="en-GB"/>
        </w:rPr>
      </w:pPr>
      <w:r w:rsidRPr="007B26E6">
        <w:rPr>
          <w:color w:val="000000"/>
          <w:lang w:eastAsia="en-GB"/>
        </w:rPr>
        <w:t xml:space="preserve">Harding, D. 2013. </w:t>
      </w:r>
      <w:r w:rsidRPr="007B26E6">
        <w:rPr>
          <w:i/>
          <w:iCs/>
          <w:color w:val="000000"/>
          <w:lang w:eastAsia="en-GB"/>
        </w:rPr>
        <w:t>Iron Age Hillforts in Britain and Beyond</w:t>
      </w:r>
      <w:r w:rsidRPr="007B26E6">
        <w:rPr>
          <w:color w:val="000000"/>
          <w:lang w:eastAsia="en-GB"/>
        </w:rPr>
        <w:t>. Oxford: Oxford University Press.</w:t>
      </w:r>
    </w:p>
    <w:p w14:paraId="30F7FA23" w14:textId="77777777" w:rsidR="00DE04E5" w:rsidRPr="007B26E6" w:rsidRDefault="00DE04E5" w:rsidP="00DE04E5">
      <w:pPr>
        <w:rPr>
          <w:lang w:eastAsia="en-GB"/>
        </w:rPr>
      </w:pPr>
    </w:p>
    <w:p w14:paraId="3443EC47" w14:textId="77777777" w:rsidR="00DE04E5" w:rsidRPr="007B26E6" w:rsidRDefault="00DE04E5" w:rsidP="00DE04E5">
      <w:pPr>
        <w:jc w:val="both"/>
        <w:rPr>
          <w:lang w:eastAsia="en-GB"/>
        </w:rPr>
      </w:pPr>
      <w:proofErr w:type="spellStart"/>
      <w:r w:rsidRPr="007B26E6">
        <w:rPr>
          <w:b/>
          <w:bCs/>
          <w:color w:val="000000"/>
          <w:lang w:eastAsia="en-GB"/>
        </w:rPr>
        <w:t>Ogof</w:t>
      </w:r>
      <w:proofErr w:type="spellEnd"/>
      <w:r w:rsidRPr="007B26E6">
        <w:rPr>
          <w:b/>
          <w:bCs/>
          <w:color w:val="000000"/>
          <w:lang w:eastAsia="en-GB"/>
        </w:rPr>
        <w:t xml:space="preserve"> </w:t>
      </w:r>
      <w:proofErr w:type="spellStart"/>
      <w:r w:rsidRPr="007B26E6">
        <w:rPr>
          <w:b/>
          <w:bCs/>
          <w:color w:val="000000"/>
          <w:lang w:eastAsia="en-GB"/>
        </w:rPr>
        <w:t>Rhiwledyn</w:t>
      </w:r>
      <w:proofErr w:type="spellEnd"/>
      <w:r w:rsidRPr="007B26E6">
        <w:rPr>
          <w:b/>
          <w:bCs/>
          <w:color w:val="000000"/>
          <w:lang w:eastAsia="en-GB"/>
        </w:rPr>
        <w:t xml:space="preserve">, Little Ormes Head, </w:t>
      </w:r>
      <w:proofErr w:type="spellStart"/>
      <w:r w:rsidRPr="007B26E6">
        <w:rPr>
          <w:b/>
          <w:bCs/>
          <w:color w:val="000000"/>
          <w:lang w:eastAsia="en-GB"/>
        </w:rPr>
        <w:t>Llandudno</w:t>
      </w:r>
      <w:proofErr w:type="spellEnd"/>
      <w:r w:rsidRPr="007B26E6">
        <w:rPr>
          <w:b/>
          <w:bCs/>
          <w:color w:val="000000"/>
          <w:lang w:eastAsia="en-GB"/>
        </w:rPr>
        <w:t>, Conwy, Wales, UK</w:t>
      </w:r>
    </w:p>
    <w:p w14:paraId="2CCC3849" w14:textId="77777777" w:rsidR="00DE04E5" w:rsidRPr="007B26E6" w:rsidRDefault="00DE04E5" w:rsidP="00DE04E5">
      <w:pPr>
        <w:jc w:val="both"/>
        <w:rPr>
          <w:lang w:eastAsia="en-GB"/>
        </w:rPr>
      </w:pPr>
      <w:proofErr w:type="spellStart"/>
      <w:r w:rsidRPr="007B26E6">
        <w:rPr>
          <w:color w:val="000000"/>
          <w:lang w:eastAsia="en-GB"/>
        </w:rPr>
        <w:t>Ogof</w:t>
      </w:r>
      <w:proofErr w:type="spellEnd"/>
      <w:r w:rsidRPr="007B26E6">
        <w:rPr>
          <w:color w:val="000000"/>
          <w:lang w:eastAsia="en-GB"/>
        </w:rPr>
        <w:t xml:space="preserve"> </w:t>
      </w:r>
      <w:proofErr w:type="spellStart"/>
      <w:r w:rsidRPr="007B26E6">
        <w:rPr>
          <w:color w:val="000000"/>
          <w:lang w:eastAsia="en-GB"/>
        </w:rPr>
        <w:t>Rhiwledyn</w:t>
      </w:r>
      <w:proofErr w:type="spellEnd"/>
      <w:r w:rsidRPr="007B26E6">
        <w:rPr>
          <w:color w:val="000000"/>
          <w:lang w:eastAsia="en-GB"/>
        </w:rPr>
        <w:t xml:space="preserve">, also known as North Face Cave, was excavated in 1962–76 and again in 2015, yielding artefacts as well as human and animal bones (Blore 2012; 2017). Artefacts included pebbles, slate and antler tools, and an amber bead which could be Early–Middle Bronze Age in date (Blore 2012). The bone assemblage comprised many mammals: some would have used the cave as refuge, some species would have been brought in by predators, but there were also butchered remains brought in by humans (Blore 2012). The human remains belong to at least four individuals: a </w:t>
      </w:r>
      <w:proofErr w:type="gramStart"/>
      <w:r w:rsidRPr="007B26E6">
        <w:rPr>
          <w:color w:val="000000"/>
          <w:lang w:eastAsia="en-GB"/>
        </w:rPr>
        <w:t>4 year old</w:t>
      </w:r>
      <w:proofErr w:type="gramEnd"/>
      <w:r w:rsidRPr="007B26E6">
        <w:rPr>
          <w:color w:val="000000"/>
          <w:lang w:eastAsia="en-GB"/>
        </w:rPr>
        <w:t>, an 8–9 year old, a 10–12 year old and an adult (Blore 2012). Part of a maxilla which could belong to the 10–</w:t>
      </w:r>
      <w:proofErr w:type="gramStart"/>
      <w:r w:rsidRPr="007B26E6">
        <w:rPr>
          <w:color w:val="000000"/>
          <w:lang w:eastAsia="en-GB"/>
        </w:rPr>
        <w:t>12 year old</w:t>
      </w:r>
      <w:proofErr w:type="gramEnd"/>
      <w:r w:rsidRPr="007B26E6">
        <w:rPr>
          <w:color w:val="000000"/>
          <w:lang w:eastAsia="en-GB"/>
        </w:rPr>
        <w:t xml:space="preserve"> individual was recovered in 2015. It produced a Middle Bronze Age of 3065±36 BP (SUERC-</w:t>
      </w:r>
      <w:r w:rsidRPr="007B26E6">
        <w:rPr>
          <w:color w:val="000000"/>
          <w:lang w:eastAsia="en-GB"/>
        </w:rPr>
        <w:lastRenderedPageBreak/>
        <w:t xml:space="preserve">62072; 1415–1228 cal BCE; Blore 2017). This date is complemented by the artefactual assemblage, as well as the discovery, in 1986, of a Bronze Age Copper mine less than 5km away from </w:t>
      </w:r>
      <w:proofErr w:type="spellStart"/>
      <w:r w:rsidRPr="007B26E6">
        <w:rPr>
          <w:color w:val="000000"/>
          <w:lang w:eastAsia="en-GB"/>
        </w:rPr>
        <w:t>Ogof</w:t>
      </w:r>
      <w:proofErr w:type="spellEnd"/>
      <w:r w:rsidRPr="007B26E6">
        <w:rPr>
          <w:color w:val="000000"/>
          <w:lang w:eastAsia="en-GB"/>
        </w:rPr>
        <w:t xml:space="preserve"> </w:t>
      </w:r>
      <w:proofErr w:type="spellStart"/>
      <w:r w:rsidRPr="007B26E6">
        <w:rPr>
          <w:color w:val="000000"/>
          <w:lang w:eastAsia="en-GB"/>
        </w:rPr>
        <w:t>Rhiwledyn</w:t>
      </w:r>
      <w:proofErr w:type="spellEnd"/>
      <w:r w:rsidRPr="007B26E6">
        <w:rPr>
          <w:color w:val="000000"/>
          <w:lang w:eastAsia="en-GB"/>
        </w:rPr>
        <w:t>.</w:t>
      </w:r>
    </w:p>
    <w:p w14:paraId="31980FDA" w14:textId="77777777" w:rsidR="00DE04E5" w:rsidRPr="007B26E6" w:rsidRDefault="00DE04E5" w:rsidP="00DE04E5">
      <w:pPr>
        <w:rPr>
          <w:lang w:eastAsia="en-GB"/>
        </w:rPr>
      </w:pPr>
    </w:p>
    <w:p w14:paraId="31A4F50A" w14:textId="77777777" w:rsidR="00DE04E5" w:rsidRPr="007B26E6" w:rsidRDefault="00DE04E5" w:rsidP="00DE04E5">
      <w:pPr>
        <w:jc w:val="both"/>
        <w:rPr>
          <w:lang w:eastAsia="en-GB"/>
        </w:rPr>
      </w:pPr>
      <w:r w:rsidRPr="007B26E6">
        <w:rPr>
          <w:color w:val="000000"/>
          <w:lang w:eastAsia="en-GB"/>
        </w:rPr>
        <w:t>Here, we report sample I16479 (tooth; indeterminate sex; Skeleton 2000.50H/6) but it is not included in the main analysis due to low data coverage.</w:t>
      </w:r>
    </w:p>
    <w:p w14:paraId="2059481E" w14:textId="77777777" w:rsidR="00DE04E5" w:rsidRPr="007B26E6" w:rsidRDefault="00DE04E5" w:rsidP="00DE04E5">
      <w:pPr>
        <w:rPr>
          <w:lang w:eastAsia="en-GB"/>
        </w:rPr>
      </w:pPr>
    </w:p>
    <w:p w14:paraId="1C306551" w14:textId="77777777" w:rsidR="00DE04E5" w:rsidRPr="007B26E6" w:rsidRDefault="00DE04E5" w:rsidP="00DE04E5">
      <w:pPr>
        <w:jc w:val="both"/>
        <w:rPr>
          <w:lang w:eastAsia="en-GB"/>
        </w:rPr>
      </w:pPr>
      <w:r w:rsidRPr="007B26E6">
        <w:rPr>
          <w:color w:val="000000"/>
          <w:lang w:eastAsia="en-GB"/>
        </w:rPr>
        <w:t>Source of sample: Jody Deacon, National Museum of Wales</w:t>
      </w:r>
    </w:p>
    <w:p w14:paraId="07AB93AB" w14:textId="77777777" w:rsidR="00DE04E5" w:rsidRPr="007B26E6" w:rsidRDefault="00DE04E5" w:rsidP="00DE04E5">
      <w:pPr>
        <w:jc w:val="both"/>
        <w:rPr>
          <w:lang w:eastAsia="en-GB"/>
        </w:rPr>
      </w:pPr>
      <w:r w:rsidRPr="007B26E6">
        <w:rPr>
          <w:color w:val="000000"/>
          <w:lang w:eastAsia="en-GB"/>
        </w:rPr>
        <w:t>Author of entry: Claire-Elise Fischer</w:t>
      </w:r>
    </w:p>
    <w:p w14:paraId="5C4CC649" w14:textId="77777777" w:rsidR="00DE04E5" w:rsidRPr="007B26E6" w:rsidRDefault="00DE04E5" w:rsidP="00DE04E5">
      <w:pPr>
        <w:jc w:val="both"/>
        <w:rPr>
          <w:lang w:eastAsia="en-GB"/>
        </w:rPr>
      </w:pPr>
      <w:r w:rsidRPr="007B26E6">
        <w:rPr>
          <w:color w:val="000000"/>
          <w:lang w:eastAsia="en-GB"/>
        </w:rPr>
        <w:t>References:</w:t>
      </w:r>
    </w:p>
    <w:p w14:paraId="085FBD15" w14:textId="77777777" w:rsidR="00DE04E5" w:rsidRPr="007B26E6" w:rsidRDefault="00DE04E5" w:rsidP="00DE04E5">
      <w:pPr>
        <w:jc w:val="both"/>
        <w:rPr>
          <w:lang w:eastAsia="en-GB"/>
        </w:rPr>
      </w:pPr>
      <w:r w:rsidRPr="007B26E6">
        <w:rPr>
          <w:color w:val="000000"/>
          <w:lang w:eastAsia="en-GB"/>
        </w:rPr>
        <w:t xml:space="preserve">Blore J.D. 2012. </w:t>
      </w:r>
      <w:r w:rsidRPr="007B26E6">
        <w:rPr>
          <w:i/>
          <w:iCs/>
          <w:color w:val="000000"/>
          <w:lang w:eastAsia="en-GB"/>
        </w:rPr>
        <w:t>Archaeological Excavation at North Face Cave Little Ormes Head, Gwynedd 1962</w:t>
      </w:r>
      <w:r w:rsidRPr="007B26E6">
        <w:rPr>
          <w:color w:val="000000"/>
          <w:lang w:eastAsia="en-GB"/>
        </w:rPr>
        <w:t>–</w:t>
      </w:r>
      <w:r w:rsidRPr="007B26E6">
        <w:rPr>
          <w:i/>
          <w:iCs/>
          <w:color w:val="000000"/>
          <w:lang w:eastAsia="en-GB"/>
        </w:rPr>
        <w:t>1976.</w:t>
      </w:r>
      <w:r w:rsidRPr="007B26E6">
        <w:rPr>
          <w:color w:val="000000"/>
          <w:lang w:eastAsia="en-GB"/>
        </w:rPr>
        <w:t xml:space="preserve"> </w:t>
      </w:r>
      <w:proofErr w:type="spellStart"/>
      <w:proofErr w:type="gramStart"/>
      <w:r w:rsidRPr="007B26E6">
        <w:rPr>
          <w:color w:val="000000"/>
          <w:lang w:eastAsia="en-GB"/>
        </w:rPr>
        <w:t>Wallasey</w:t>
      </w:r>
      <w:proofErr w:type="spellEnd"/>
      <w:r w:rsidRPr="007B26E6">
        <w:rPr>
          <w:color w:val="000000"/>
          <w:lang w:eastAsia="en-GB"/>
        </w:rPr>
        <w:t>,</w:t>
      </w:r>
      <w:proofErr w:type="gramEnd"/>
      <w:r w:rsidRPr="007B26E6">
        <w:rPr>
          <w:color w:val="000000"/>
          <w:lang w:eastAsia="en-GB"/>
        </w:rPr>
        <w:t xml:space="preserve"> privately published.</w:t>
      </w:r>
    </w:p>
    <w:p w14:paraId="5BE58AF2" w14:textId="77777777" w:rsidR="00DE04E5" w:rsidRPr="007B26E6" w:rsidRDefault="00DE04E5" w:rsidP="00DE04E5">
      <w:pPr>
        <w:rPr>
          <w:lang w:eastAsia="en-GB"/>
        </w:rPr>
      </w:pPr>
    </w:p>
    <w:p w14:paraId="10104839" w14:textId="77777777" w:rsidR="00DE04E5" w:rsidRPr="007B26E6" w:rsidRDefault="00DE04E5" w:rsidP="00DE04E5">
      <w:pPr>
        <w:jc w:val="both"/>
        <w:rPr>
          <w:lang w:eastAsia="en-GB"/>
        </w:rPr>
      </w:pPr>
      <w:r w:rsidRPr="007B26E6">
        <w:rPr>
          <w:color w:val="000000"/>
          <w:lang w:eastAsia="en-GB"/>
        </w:rPr>
        <w:t xml:space="preserve">Blore J.D. 2017. </w:t>
      </w:r>
      <w:r w:rsidRPr="007B26E6">
        <w:rPr>
          <w:i/>
          <w:iCs/>
          <w:color w:val="000000"/>
          <w:sz w:val="26"/>
          <w:szCs w:val="26"/>
          <w:lang w:eastAsia="en-GB"/>
        </w:rPr>
        <w:t>Radiocarbon Date for the Human Remains from North Face Cave, Little Orme’s Head, Gwynedd</w:t>
      </w:r>
      <w:r w:rsidRPr="007B26E6">
        <w:rPr>
          <w:color w:val="000000"/>
          <w:sz w:val="26"/>
          <w:szCs w:val="26"/>
          <w:lang w:eastAsia="en-GB"/>
        </w:rPr>
        <w:t xml:space="preserve">. </w:t>
      </w:r>
      <w:proofErr w:type="spellStart"/>
      <w:proofErr w:type="gramStart"/>
      <w:r w:rsidRPr="007B26E6">
        <w:rPr>
          <w:color w:val="000000"/>
          <w:lang w:eastAsia="en-GB"/>
        </w:rPr>
        <w:t>Wallasey</w:t>
      </w:r>
      <w:proofErr w:type="spellEnd"/>
      <w:r w:rsidRPr="007B26E6">
        <w:rPr>
          <w:color w:val="000000"/>
          <w:lang w:eastAsia="en-GB"/>
        </w:rPr>
        <w:t>,</w:t>
      </w:r>
      <w:proofErr w:type="gramEnd"/>
      <w:r w:rsidRPr="007B26E6">
        <w:rPr>
          <w:color w:val="000000"/>
          <w:lang w:eastAsia="en-GB"/>
        </w:rPr>
        <w:t xml:space="preserve"> privately published.</w:t>
      </w:r>
    </w:p>
    <w:p w14:paraId="5BAF722C" w14:textId="77777777" w:rsidR="00DE04E5" w:rsidRPr="007B26E6" w:rsidRDefault="00DE04E5" w:rsidP="00DE04E5">
      <w:pPr>
        <w:rPr>
          <w:lang w:eastAsia="en-GB"/>
        </w:rPr>
      </w:pPr>
    </w:p>
    <w:p w14:paraId="74BBD60D" w14:textId="77777777" w:rsidR="00DE04E5" w:rsidRPr="007B26E6" w:rsidRDefault="00DE04E5" w:rsidP="00DE04E5">
      <w:pPr>
        <w:jc w:val="both"/>
        <w:rPr>
          <w:lang w:eastAsia="en-GB"/>
        </w:rPr>
      </w:pPr>
      <w:r w:rsidRPr="007B26E6">
        <w:rPr>
          <w:b/>
          <w:bCs/>
          <w:color w:val="000000"/>
          <w:lang w:eastAsia="en-GB"/>
        </w:rPr>
        <w:t xml:space="preserve">Orchid Cave, </w:t>
      </w:r>
      <w:proofErr w:type="spellStart"/>
      <w:r w:rsidRPr="007B26E6">
        <w:rPr>
          <w:b/>
          <w:bCs/>
          <w:color w:val="000000"/>
          <w:lang w:eastAsia="en-GB"/>
        </w:rPr>
        <w:t>Llanferres</w:t>
      </w:r>
      <w:proofErr w:type="spellEnd"/>
      <w:r w:rsidRPr="007B26E6">
        <w:rPr>
          <w:b/>
          <w:bCs/>
          <w:color w:val="000000"/>
          <w:lang w:eastAsia="en-GB"/>
        </w:rPr>
        <w:t>, Denbighshire, Wales, UK</w:t>
      </w:r>
    </w:p>
    <w:p w14:paraId="650FA948" w14:textId="77777777" w:rsidR="00DE04E5" w:rsidRPr="007B26E6" w:rsidRDefault="00DE04E5" w:rsidP="00DE04E5">
      <w:pPr>
        <w:jc w:val="both"/>
        <w:rPr>
          <w:lang w:eastAsia="en-GB"/>
        </w:rPr>
      </w:pPr>
      <w:r w:rsidRPr="007B26E6">
        <w:rPr>
          <w:color w:val="000000"/>
          <w:lang w:eastAsia="en-GB"/>
        </w:rPr>
        <w:t>Orchid Cave was excavated in 1981, yielding Neolithic artefacts and faunal remains. It also yielded human remains (MNI=3), corresponding to an adult (male), a young individual and further undetermined individual. A direct radiocarbon date of 4170±100 BP (OxA-3817; 2876–2680 cal BCE) on a pelvis bone confirms the Neolithic date. Here we report data for sample I16491, a tooth found in situ in a disarticulated mandible (male; TB261, 92.23H/42). It has not been included in the analysis due to mitochondrial contamination.</w:t>
      </w:r>
    </w:p>
    <w:p w14:paraId="24DE130A" w14:textId="77777777" w:rsidR="00DE04E5" w:rsidRPr="007B26E6" w:rsidRDefault="00DE04E5" w:rsidP="00DE04E5">
      <w:pPr>
        <w:rPr>
          <w:lang w:eastAsia="en-GB"/>
        </w:rPr>
      </w:pPr>
    </w:p>
    <w:p w14:paraId="768D1EFA" w14:textId="77777777" w:rsidR="00DE04E5" w:rsidRPr="007B26E6" w:rsidRDefault="00DE04E5" w:rsidP="00DE04E5">
      <w:pPr>
        <w:jc w:val="both"/>
        <w:rPr>
          <w:lang w:eastAsia="en-GB"/>
        </w:rPr>
      </w:pPr>
      <w:r w:rsidRPr="007B26E6">
        <w:rPr>
          <w:color w:val="000000"/>
          <w:lang w:eastAsia="en-GB"/>
        </w:rPr>
        <w:t>Source of sample: Jody Deacon, National Museum of Wales</w:t>
      </w:r>
    </w:p>
    <w:p w14:paraId="1EEA4D71" w14:textId="77777777" w:rsidR="00DE04E5" w:rsidRPr="007B26E6" w:rsidRDefault="00DE04E5" w:rsidP="00DE04E5">
      <w:pPr>
        <w:jc w:val="both"/>
        <w:rPr>
          <w:lang w:eastAsia="en-GB"/>
        </w:rPr>
      </w:pPr>
      <w:r w:rsidRPr="007B26E6">
        <w:rPr>
          <w:color w:val="000000"/>
          <w:lang w:eastAsia="en-GB"/>
        </w:rPr>
        <w:t>Author of entry: Claire-Elise Fischer</w:t>
      </w:r>
    </w:p>
    <w:p w14:paraId="1DA99BD4" w14:textId="77777777" w:rsidR="00DE04E5" w:rsidRPr="007B26E6" w:rsidRDefault="00DE04E5" w:rsidP="00DE04E5">
      <w:pPr>
        <w:jc w:val="both"/>
        <w:rPr>
          <w:lang w:eastAsia="en-GB"/>
        </w:rPr>
      </w:pPr>
      <w:r w:rsidRPr="007B26E6">
        <w:rPr>
          <w:color w:val="000000"/>
          <w:lang w:eastAsia="en-GB"/>
        </w:rPr>
        <w:t>References:</w:t>
      </w:r>
    </w:p>
    <w:p w14:paraId="0ECBDB33" w14:textId="77777777" w:rsidR="00DE04E5" w:rsidRPr="007B26E6" w:rsidRDefault="1FCC510E" w:rsidP="00DE04E5">
      <w:pPr>
        <w:jc w:val="both"/>
        <w:rPr>
          <w:lang w:eastAsia="en-GB"/>
        </w:rPr>
      </w:pPr>
      <w:proofErr w:type="spellStart"/>
      <w:r w:rsidRPr="1FCC510E">
        <w:rPr>
          <w:color w:val="000000" w:themeColor="text1"/>
          <w:lang w:eastAsia="en-GB"/>
        </w:rPr>
        <w:t>Aldhouse</w:t>
      </w:r>
      <w:proofErr w:type="spellEnd"/>
      <w:r w:rsidRPr="1FCC510E">
        <w:rPr>
          <w:color w:val="000000" w:themeColor="text1"/>
          <w:lang w:eastAsia="en-GB"/>
        </w:rPr>
        <w:t>-Green, S. et al. 1996.</w:t>
      </w:r>
      <w:r w:rsidRPr="1FCC510E">
        <w:rPr>
          <w:i/>
          <w:iCs/>
          <w:color w:val="000000" w:themeColor="text1"/>
          <w:lang w:eastAsia="en-GB"/>
        </w:rPr>
        <w:t xml:space="preserve"> </w:t>
      </w:r>
      <w:r w:rsidRPr="1FCC510E">
        <w:rPr>
          <w:color w:val="000000" w:themeColor="text1"/>
          <w:lang w:eastAsia="en-GB"/>
        </w:rPr>
        <w:t xml:space="preserve">Holocene humans at </w:t>
      </w:r>
      <w:proofErr w:type="spellStart"/>
      <w:r w:rsidRPr="1FCC510E">
        <w:rPr>
          <w:color w:val="000000" w:themeColor="text1"/>
          <w:lang w:eastAsia="en-GB"/>
        </w:rPr>
        <w:t>Pontnewydd</w:t>
      </w:r>
      <w:proofErr w:type="spellEnd"/>
      <w:r w:rsidRPr="1FCC510E">
        <w:rPr>
          <w:color w:val="000000" w:themeColor="text1"/>
          <w:lang w:eastAsia="en-GB"/>
        </w:rPr>
        <w:t xml:space="preserve"> and </w:t>
      </w:r>
      <w:proofErr w:type="spellStart"/>
      <w:r w:rsidRPr="1FCC510E">
        <w:rPr>
          <w:color w:val="000000" w:themeColor="text1"/>
          <w:lang w:eastAsia="en-GB"/>
        </w:rPr>
        <w:t>Cae</w:t>
      </w:r>
      <w:proofErr w:type="spellEnd"/>
      <w:r w:rsidRPr="1FCC510E">
        <w:rPr>
          <w:color w:val="000000" w:themeColor="text1"/>
          <w:lang w:eastAsia="en-GB"/>
        </w:rPr>
        <w:t xml:space="preserve"> </w:t>
      </w:r>
      <w:proofErr w:type="spellStart"/>
      <w:r w:rsidRPr="1FCC510E">
        <w:rPr>
          <w:color w:val="000000" w:themeColor="text1"/>
          <w:lang w:eastAsia="en-GB"/>
        </w:rPr>
        <w:t>Gronw</w:t>
      </w:r>
      <w:proofErr w:type="spellEnd"/>
      <w:r w:rsidRPr="1FCC510E">
        <w:rPr>
          <w:color w:val="000000" w:themeColor="text1"/>
          <w:lang w:eastAsia="en-GB"/>
        </w:rPr>
        <w:t xml:space="preserve"> caves. </w:t>
      </w:r>
      <w:r w:rsidRPr="1FCC510E">
        <w:rPr>
          <w:i/>
          <w:iCs/>
          <w:color w:val="000000" w:themeColor="text1"/>
          <w:lang w:eastAsia="en-GB"/>
        </w:rPr>
        <w:t>Antiquity</w:t>
      </w:r>
      <w:r w:rsidRPr="1FCC510E">
        <w:rPr>
          <w:color w:val="000000" w:themeColor="text1"/>
          <w:lang w:eastAsia="en-GB"/>
        </w:rPr>
        <w:t xml:space="preserve"> 70: 444–7.</w:t>
      </w:r>
    </w:p>
    <w:p w14:paraId="1A941F42" w14:textId="29944955" w:rsidR="1FCC510E" w:rsidRDefault="1FCC510E" w:rsidP="1FCC510E">
      <w:pPr>
        <w:jc w:val="both"/>
        <w:rPr>
          <w:color w:val="000000" w:themeColor="text1"/>
          <w:lang w:eastAsia="en-GB"/>
        </w:rPr>
      </w:pPr>
    </w:p>
    <w:p w14:paraId="3DA4FC6F" w14:textId="77777777" w:rsidR="00DE04E5" w:rsidRPr="007B26E6" w:rsidRDefault="1FCC510E" w:rsidP="00DE04E5">
      <w:pPr>
        <w:jc w:val="both"/>
        <w:rPr>
          <w:lang w:eastAsia="en-GB"/>
        </w:rPr>
      </w:pPr>
      <w:proofErr w:type="spellStart"/>
      <w:r w:rsidRPr="1FCC510E">
        <w:rPr>
          <w:color w:val="000000" w:themeColor="text1"/>
          <w:lang w:eastAsia="en-GB"/>
        </w:rPr>
        <w:t>Brassil</w:t>
      </w:r>
      <w:proofErr w:type="spellEnd"/>
      <w:r w:rsidRPr="1FCC510E">
        <w:rPr>
          <w:color w:val="000000" w:themeColor="text1"/>
          <w:lang w:eastAsia="en-GB"/>
        </w:rPr>
        <w:t xml:space="preserve">, K.S. and </w:t>
      </w:r>
      <w:proofErr w:type="spellStart"/>
      <w:r w:rsidRPr="1FCC510E">
        <w:rPr>
          <w:color w:val="000000" w:themeColor="text1"/>
          <w:lang w:eastAsia="en-GB"/>
        </w:rPr>
        <w:t>Guilbert</w:t>
      </w:r>
      <w:proofErr w:type="spellEnd"/>
      <w:r w:rsidRPr="1FCC510E">
        <w:rPr>
          <w:color w:val="000000" w:themeColor="text1"/>
          <w:lang w:eastAsia="en-GB"/>
        </w:rPr>
        <w:t xml:space="preserve">, G.C. 1982. Caves in </w:t>
      </w:r>
      <w:proofErr w:type="spellStart"/>
      <w:r w:rsidRPr="1FCC510E">
        <w:rPr>
          <w:color w:val="000000" w:themeColor="text1"/>
          <w:lang w:eastAsia="en-GB"/>
        </w:rPr>
        <w:t>Clwyd</w:t>
      </w:r>
      <w:proofErr w:type="spellEnd"/>
      <w:r w:rsidRPr="1FCC510E">
        <w:rPr>
          <w:color w:val="000000" w:themeColor="text1"/>
          <w:lang w:eastAsia="en-GB"/>
        </w:rPr>
        <w:t xml:space="preserve">. </w:t>
      </w:r>
      <w:r w:rsidRPr="1FCC510E">
        <w:rPr>
          <w:i/>
          <w:iCs/>
          <w:color w:val="000000" w:themeColor="text1"/>
          <w:lang w:eastAsia="en-GB"/>
        </w:rPr>
        <w:t xml:space="preserve">Archaeology in </w:t>
      </w:r>
      <w:proofErr w:type="spellStart"/>
      <w:r w:rsidRPr="1FCC510E">
        <w:rPr>
          <w:i/>
          <w:iCs/>
          <w:color w:val="000000" w:themeColor="text1"/>
          <w:lang w:eastAsia="en-GB"/>
        </w:rPr>
        <w:t>Clwyd</w:t>
      </w:r>
      <w:proofErr w:type="spellEnd"/>
      <w:r w:rsidRPr="1FCC510E">
        <w:rPr>
          <w:color w:val="000000" w:themeColor="text1"/>
          <w:lang w:eastAsia="en-GB"/>
        </w:rPr>
        <w:t xml:space="preserve"> 4–5.</w:t>
      </w:r>
    </w:p>
    <w:p w14:paraId="51E03C7E" w14:textId="63F6C24E" w:rsidR="1FCC510E" w:rsidRDefault="1FCC510E" w:rsidP="1FCC510E">
      <w:pPr>
        <w:jc w:val="both"/>
        <w:rPr>
          <w:color w:val="000000" w:themeColor="text1"/>
          <w:lang w:eastAsia="en-GB"/>
        </w:rPr>
      </w:pPr>
    </w:p>
    <w:p w14:paraId="7D74FE0B" w14:textId="77777777" w:rsidR="00DE04E5" w:rsidRPr="007B26E6" w:rsidRDefault="1FCC510E" w:rsidP="00DE04E5">
      <w:pPr>
        <w:jc w:val="both"/>
        <w:rPr>
          <w:lang w:eastAsia="en-GB"/>
        </w:rPr>
      </w:pPr>
      <w:r w:rsidRPr="1FCC510E">
        <w:rPr>
          <w:color w:val="000000" w:themeColor="text1"/>
          <w:lang w:eastAsia="en-GB"/>
        </w:rPr>
        <w:t xml:space="preserve">Davies, M. 1981. </w:t>
      </w:r>
      <w:r w:rsidRPr="1FCC510E">
        <w:rPr>
          <w:i/>
          <w:iCs/>
          <w:color w:val="000000" w:themeColor="text1"/>
          <w:lang w:eastAsia="en-GB"/>
        </w:rPr>
        <w:t xml:space="preserve">Identification of bones from Orchid Cave, </w:t>
      </w:r>
      <w:proofErr w:type="spellStart"/>
      <w:r w:rsidRPr="1FCC510E">
        <w:rPr>
          <w:i/>
          <w:iCs/>
          <w:color w:val="000000" w:themeColor="text1"/>
          <w:lang w:eastAsia="en-GB"/>
        </w:rPr>
        <w:t>Maeshafn</w:t>
      </w:r>
      <w:proofErr w:type="spellEnd"/>
      <w:r w:rsidRPr="1FCC510E">
        <w:rPr>
          <w:i/>
          <w:iCs/>
          <w:color w:val="000000" w:themeColor="text1"/>
          <w:lang w:eastAsia="en-GB"/>
        </w:rPr>
        <w:t xml:space="preserve">, </w:t>
      </w:r>
      <w:proofErr w:type="spellStart"/>
      <w:r w:rsidRPr="1FCC510E">
        <w:rPr>
          <w:i/>
          <w:iCs/>
          <w:color w:val="000000" w:themeColor="text1"/>
          <w:lang w:eastAsia="en-GB"/>
        </w:rPr>
        <w:t>Clwyd</w:t>
      </w:r>
      <w:proofErr w:type="spellEnd"/>
      <w:r w:rsidRPr="1FCC510E">
        <w:rPr>
          <w:color w:val="000000" w:themeColor="text1"/>
          <w:lang w:eastAsia="en-GB"/>
        </w:rPr>
        <w:t>. Unpublished report, Nature Conservancy Council.</w:t>
      </w:r>
    </w:p>
    <w:p w14:paraId="40FCE0D5" w14:textId="66E61A73" w:rsidR="1FCC510E" w:rsidRDefault="1FCC510E" w:rsidP="1FCC510E">
      <w:pPr>
        <w:jc w:val="both"/>
        <w:rPr>
          <w:color w:val="000000" w:themeColor="text1"/>
          <w:lang w:eastAsia="en-GB"/>
        </w:rPr>
      </w:pPr>
    </w:p>
    <w:p w14:paraId="0C42F664" w14:textId="77777777" w:rsidR="00DE04E5" w:rsidRPr="007B26E6" w:rsidRDefault="00DE04E5" w:rsidP="00DE04E5">
      <w:pPr>
        <w:jc w:val="both"/>
        <w:rPr>
          <w:lang w:eastAsia="en-GB"/>
        </w:rPr>
      </w:pPr>
      <w:proofErr w:type="spellStart"/>
      <w:r w:rsidRPr="007B26E6">
        <w:rPr>
          <w:color w:val="000000"/>
          <w:lang w:eastAsia="en-GB"/>
        </w:rPr>
        <w:t>Guilbert</w:t>
      </w:r>
      <w:proofErr w:type="spellEnd"/>
      <w:r w:rsidRPr="007B26E6">
        <w:rPr>
          <w:color w:val="000000"/>
          <w:lang w:eastAsia="en-GB"/>
        </w:rPr>
        <w:t xml:space="preserve">, G. 1982. Orchid Cave. </w:t>
      </w:r>
      <w:r w:rsidRPr="007B26E6">
        <w:rPr>
          <w:i/>
          <w:iCs/>
          <w:color w:val="000000"/>
          <w:lang w:eastAsia="en-GB"/>
        </w:rPr>
        <w:t>Archaeology in Wales</w:t>
      </w:r>
      <w:r w:rsidRPr="007B26E6">
        <w:rPr>
          <w:color w:val="000000"/>
          <w:lang w:eastAsia="en-GB"/>
        </w:rPr>
        <w:t xml:space="preserve"> 22: 15.</w:t>
      </w:r>
    </w:p>
    <w:p w14:paraId="7FF320AF" w14:textId="77777777" w:rsidR="00DE04E5" w:rsidRPr="007B26E6" w:rsidRDefault="00DE04E5" w:rsidP="00DE04E5">
      <w:pPr>
        <w:rPr>
          <w:lang w:eastAsia="en-GB"/>
        </w:rPr>
      </w:pPr>
    </w:p>
    <w:p w14:paraId="2D39C8EB" w14:textId="77777777" w:rsidR="00DE04E5" w:rsidRPr="007B26E6" w:rsidRDefault="00DE04E5" w:rsidP="00DE04E5">
      <w:pPr>
        <w:jc w:val="both"/>
        <w:rPr>
          <w:lang w:eastAsia="en-GB"/>
        </w:rPr>
      </w:pPr>
      <w:proofErr w:type="spellStart"/>
      <w:r w:rsidRPr="007B26E6">
        <w:rPr>
          <w:b/>
          <w:bCs/>
          <w:color w:val="000000"/>
          <w:lang w:eastAsia="en-GB"/>
        </w:rPr>
        <w:t>Llanmaes</w:t>
      </w:r>
      <w:proofErr w:type="spellEnd"/>
      <w:r w:rsidRPr="007B26E6">
        <w:rPr>
          <w:b/>
          <w:bCs/>
          <w:color w:val="000000"/>
          <w:lang w:eastAsia="en-GB"/>
        </w:rPr>
        <w:t xml:space="preserve">, </w:t>
      </w:r>
      <w:proofErr w:type="spellStart"/>
      <w:r w:rsidRPr="007B26E6">
        <w:rPr>
          <w:b/>
          <w:bCs/>
          <w:color w:val="000000"/>
          <w:lang w:eastAsia="en-GB"/>
        </w:rPr>
        <w:t>Llantwit</w:t>
      </w:r>
      <w:proofErr w:type="spellEnd"/>
      <w:r w:rsidRPr="007B26E6">
        <w:rPr>
          <w:b/>
          <w:bCs/>
          <w:color w:val="000000"/>
          <w:lang w:eastAsia="en-GB"/>
        </w:rPr>
        <w:t xml:space="preserve"> Major, </w:t>
      </w:r>
      <w:proofErr w:type="spellStart"/>
      <w:r w:rsidRPr="007B26E6">
        <w:rPr>
          <w:b/>
          <w:bCs/>
          <w:color w:val="000000"/>
          <w:lang w:eastAsia="en-GB"/>
        </w:rPr>
        <w:t>Glamorgan</w:t>
      </w:r>
      <w:proofErr w:type="spellEnd"/>
      <w:r w:rsidRPr="007B26E6">
        <w:rPr>
          <w:b/>
          <w:bCs/>
          <w:color w:val="000000"/>
          <w:lang w:eastAsia="en-GB"/>
        </w:rPr>
        <w:t>, Wales, UK</w:t>
      </w:r>
    </w:p>
    <w:p w14:paraId="1CDDB637" w14:textId="13EA9968" w:rsidR="00DE04E5" w:rsidRPr="007B26E6" w:rsidRDefault="7BF423FB" w:rsidP="41D28D8F">
      <w:pPr>
        <w:spacing w:after="240"/>
        <w:jc w:val="both"/>
        <w:rPr>
          <w:lang w:eastAsia="en-GB"/>
        </w:rPr>
      </w:pPr>
      <w:r w:rsidRPr="7BF423FB">
        <w:rPr>
          <w:color w:val="000000" w:themeColor="text1"/>
          <w:lang w:eastAsia="en-GB"/>
        </w:rPr>
        <w:t xml:space="preserve">Excavations at </w:t>
      </w:r>
      <w:proofErr w:type="spellStart"/>
      <w:r w:rsidRPr="7BF423FB">
        <w:rPr>
          <w:color w:val="000000" w:themeColor="text1"/>
          <w:lang w:eastAsia="en-GB"/>
        </w:rPr>
        <w:t>Llanmaes</w:t>
      </w:r>
      <w:proofErr w:type="spellEnd"/>
      <w:r w:rsidRPr="7BF423FB">
        <w:rPr>
          <w:color w:val="000000" w:themeColor="text1"/>
          <w:lang w:eastAsia="en-GB"/>
        </w:rPr>
        <w:t xml:space="preserve"> took place from 2003–2010, yielding Late Bronze Age and Early Iron Age remains including socketed axes, and fragments from cauldrons and bowls (Waddington et al. 2019). This site is remarkable for its high proportion of pigs, most of them probably imported, which are interpreted as the remains of feasting. Moreover, the presence of Armorican axes, a decorated Hallstatt bracelet and a handled cup highlight wider sea-borne contacts and the presence of feasting participants travelling by sea as well as by land. Among the deposits human bones were found, corresponding to at least to three individuals: two (possibly three) juveniles and a single adult (</w:t>
      </w:r>
      <w:proofErr w:type="spellStart"/>
      <w:r w:rsidRPr="7BF423FB">
        <w:rPr>
          <w:color w:val="000000" w:themeColor="text1"/>
          <w:lang w:eastAsia="en-GB"/>
        </w:rPr>
        <w:t>Gwilt</w:t>
      </w:r>
      <w:proofErr w:type="spellEnd"/>
      <w:r w:rsidRPr="7BF423FB">
        <w:rPr>
          <w:color w:val="000000" w:themeColor="text1"/>
          <w:lang w:eastAsia="en-GB"/>
        </w:rPr>
        <w:t xml:space="preserve"> et al. 2016). Human bone from a disarticulated human bone group (88 fragments) yielded a direct radiocarbon date of 2059±31 BP (UB-7340; cal 164 BCE–cal CE 20). </w:t>
      </w:r>
      <w:r w:rsidRPr="7BF423FB">
        <w:rPr>
          <w:color w:val="000000" w:themeColor="text1"/>
        </w:rPr>
        <w:t xml:space="preserve">A human petrous temporal (SB585A) was successfully analyzed for aDNA, yielding sample I6771 (female), dating to 2080±25 BP </w:t>
      </w:r>
      <w:r w:rsidRPr="7BF423FB">
        <w:rPr>
          <w:color w:val="000000" w:themeColor="text1"/>
        </w:rPr>
        <w:lastRenderedPageBreak/>
        <w:t>(SUERC-97787; 169 cal BCE‒cal CE 2). Sample I16471 (female) from a human tooth (TB233; HM04(</w:t>
      </w:r>
      <w:proofErr w:type="gramStart"/>
      <w:r w:rsidRPr="7BF423FB">
        <w:rPr>
          <w:color w:val="000000" w:themeColor="text1"/>
        </w:rPr>
        <w:t>032)Al</w:t>
      </w:r>
      <w:proofErr w:type="gramEnd"/>
      <w:r w:rsidRPr="7BF423FB">
        <w:rPr>
          <w:color w:val="000000" w:themeColor="text1"/>
        </w:rPr>
        <w:t>1) has been excluded from the analysis due to low coverage.</w:t>
      </w:r>
    </w:p>
    <w:p w14:paraId="00A42377" w14:textId="79C30410" w:rsidR="00DE04E5" w:rsidRPr="007B26E6" w:rsidRDefault="41D28D8F" w:rsidP="00DE04E5">
      <w:pPr>
        <w:jc w:val="both"/>
        <w:rPr>
          <w:lang w:eastAsia="en-GB"/>
        </w:rPr>
      </w:pPr>
      <w:r w:rsidRPr="41D28D8F">
        <w:rPr>
          <w:color w:val="000000" w:themeColor="text1"/>
          <w:lang w:eastAsia="en-GB"/>
        </w:rPr>
        <w:t>Source of sample: Jody Deacon, National Museum of Wales; Selina Brace</w:t>
      </w:r>
    </w:p>
    <w:p w14:paraId="33F14AA6" w14:textId="354718EA" w:rsidR="00DE04E5" w:rsidRPr="007B26E6" w:rsidRDefault="41D28D8F" w:rsidP="41D28D8F">
      <w:pPr>
        <w:jc w:val="both"/>
        <w:rPr>
          <w:color w:val="000000" w:themeColor="text1"/>
          <w:lang w:eastAsia="en-GB"/>
        </w:rPr>
      </w:pPr>
      <w:r w:rsidRPr="41D28D8F">
        <w:rPr>
          <w:color w:val="000000" w:themeColor="text1"/>
          <w:lang w:eastAsia="en-GB"/>
        </w:rPr>
        <w:t>Author of entry: Claire-Elise Fischer and Tom Booth</w:t>
      </w:r>
    </w:p>
    <w:p w14:paraId="11B4A5B2" w14:textId="7096EA9F" w:rsidR="7BF423FB" w:rsidRDefault="727B9F90" w:rsidP="727B9F90">
      <w:pPr>
        <w:jc w:val="both"/>
        <w:rPr>
          <w:lang w:eastAsia="en-GB"/>
        </w:rPr>
      </w:pPr>
      <w:r w:rsidRPr="727B9F90">
        <w:rPr>
          <w:color w:val="000000" w:themeColor="text1"/>
          <w:lang w:eastAsia="en-GB"/>
        </w:rPr>
        <w:t>References:</w:t>
      </w:r>
    </w:p>
    <w:p w14:paraId="4E61AB83" w14:textId="2E9B348B" w:rsidR="7BF423FB" w:rsidRDefault="727B9F90" w:rsidP="727B9F90">
      <w:pPr>
        <w:jc w:val="both"/>
        <w:rPr>
          <w:lang w:eastAsia="en-GB"/>
        </w:rPr>
      </w:pPr>
      <w:proofErr w:type="spellStart"/>
      <w:r w:rsidRPr="727B9F90">
        <w:rPr>
          <w:color w:val="000000" w:themeColor="text1"/>
          <w:lang w:eastAsia="en-GB"/>
        </w:rPr>
        <w:t>Gwilt</w:t>
      </w:r>
      <w:proofErr w:type="spellEnd"/>
      <w:r w:rsidRPr="727B9F90">
        <w:rPr>
          <w:color w:val="000000" w:themeColor="text1"/>
          <w:lang w:eastAsia="en-GB"/>
        </w:rPr>
        <w:t xml:space="preserve">, A., Lodwick, M., Deacon, J., Wells, N., </w:t>
      </w:r>
      <w:proofErr w:type="spellStart"/>
      <w:r w:rsidRPr="727B9F90">
        <w:rPr>
          <w:color w:val="000000" w:themeColor="text1"/>
          <w:lang w:eastAsia="en-GB"/>
        </w:rPr>
        <w:t>Madgwick</w:t>
      </w:r>
      <w:proofErr w:type="spellEnd"/>
      <w:r w:rsidRPr="727B9F90">
        <w:rPr>
          <w:color w:val="000000" w:themeColor="text1"/>
          <w:lang w:eastAsia="en-GB"/>
        </w:rPr>
        <w:t xml:space="preserve">, R. and Young, T. 2016. Ephemeral Abundance at </w:t>
      </w:r>
      <w:proofErr w:type="spellStart"/>
      <w:r w:rsidRPr="727B9F90">
        <w:rPr>
          <w:color w:val="000000" w:themeColor="text1"/>
          <w:lang w:eastAsia="en-GB"/>
        </w:rPr>
        <w:t>Llanmaes</w:t>
      </w:r>
      <w:proofErr w:type="spellEnd"/>
      <w:r w:rsidRPr="727B9F90">
        <w:rPr>
          <w:color w:val="000000" w:themeColor="text1"/>
          <w:lang w:eastAsia="en-GB"/>
        </w:rPr>
        <w:t xml:space="preserve">: Exploring the Residues and Resonances of an Earliest Iron Age Midden and Its Associated Archaeological Context in the Vale of </w:t>
      </w:r>
      <w:proofErr w:type="spellStart"/>
      <w:r w:rsidRPr="727B9F90">
        <w:rPr>
          <w:color w:val="000000" w:themeColor="text1"/>
          <w:lang w:eastAsia="en-GB"/>
        </w:rPr>
        <w:t>Glamorgan</w:t>
      </w:r>
      <w:proofErr w:type="spellEnd"/>
      <w:r w:rsidRPr="727B9F90">
        <w:rPr>
          <w:color w:val="000000" w:themeColor="text1"/>
          <w:lang w:eastAsia="en-GB"/>
        </w:rPr>
        <w:t>,</w:t>
      </w:r>
      <w:r w:rsidRPr="727B9F90">
        <w:rPr>
          <w:i/>
          <w:iCs/>
          <w:color w:val="000000" w:themeColor="text1"/>
          <w:lang w:eastAsia="en-GB"/>
        </w:rPr>
        <w:t xml:space="preserve"> </w:t>
      </w:r>
      <w:r w:rsidRPr="727B9F90">
        <w:rPr>
          <w:color w:val="000000" w:themeColor="text1"/>
          <w:lang w:eastAsia="en-GB"/>
        </w:rPr>
        <w:t xml:space="preserve">in J.T. Koch and B. Cunliffe (eds), </w:t>
      </w:r>
      <w:r w:rsidRPr="727B9F90">
        <w:rPr>
          <w:i/>
          <w:iCs/>
          <w:color w:val="000000" w:themeColor="text1"/>
          <w:lang w:eastAsia="en-GB"/>
        </w:rPr>
        <w:t>Celtic from the West 3. Atlantic Europe in the Metal Ages: Questions of Shared Language,</w:t>
      </w:r>
      <w:r w:rsidRPr="727B9F90">
        <w:rPr>
          <w:color w:val="000000" w:themeColor="text1"/>
          <w:lang w:eastAsia="en-GB"/>
        </w:rPr>
        <w:t xml:space="preserve"> 294–329. Oxford: Oxbow Books.</w:t>
      </w:r>
    </w:p>
    <w:p w14:paraId="35F05A72" w14:textId="1E3E03AF" w:rsidR="7CCCFD41" w:rsidRDefault="7CCCFD41" w:rsidP="7CCCFD41">
      <w:pPr>
        <w:jc w:val="both"/>
        <w:rPr>
          <w:color w:val="000000" w:themeColor="text1"/>
          <w:lang w:eastAsia="en-GB"/>
        </w:rPr>
      </w:pPr>
    </w:p>
    <w:p w14:paraId="27B62C5F" w14:textId="162D81F5" w:rsidR="41D28D8F" w:rsidRDefault="41D28D8F" w:rsidP="41D28D8F">
      <w:pPr>
        <w:jc w:val="both"/>
        <w:rPr>
          <w:lang w:eastAsia="en-GB"/>
        </w:rPr>
      </w:pPr>
      <w:r w:rsidRPr="41D28D8F">
        <w:rPr>
          <w:color w:val="000000" w:themeColor="text1"/>
          <w:lang w:eastAsia="en-GB"/>
        </w:rPr>
        <w:t xml:space="preserve">Waddington, K., Bayliss, A., Higham, T., </w:t>
      </w:r>
      <w:proofErr w:type="spellStart"/>
      <w:r w:rsidRPr="41D28D8F">
        <w:rPr>
          <w:color w:val="000000" w:themeColor="text1"/>
          <w:lang w:eastAsia="en-GB"/>
        </w:rPr>
        <w:t>Madgwick</w:t>
      </w:r>
      <w:proofErr w:type="spellEnd"/>
      <w:r w:rsidRPr="41D28D8F">
        <w:rPr>
          <w:color w:val="000000" w:themeColor="text1"/>
          <w:lang w:eastAsia="en-GB"/>
        </w:rPr>
        <w:t xml:space="preserve">, R. and Sharples, N. 2019. Histories of deposition: creating chronologies for the Late Bronze Age–Early Iron Age transition in Southern Britain. </w:t>
      </w:r>
      <w:r w:rsidRPr="41D28D8F">
        <w:rPr>
          <w:i/>
          <w:iCs/>
          <w:color w:val="000000" w:themeColor="text1"/>
          <w:lang w:eastAsia="en-GB"/>
        </w:rPr>
        <w:t>Archaeological Journal</w:t>
      </w:r>
      <w:r w:rsidRPr="41D28D8F">
        <w:rPr>
          <w:color w:val="000000" w:themeColor="text1"/>
          <w:lang w:eastAsia="en-GB"/>
        </w:rPr>
        <w:t xml:space="preserve"> 176(1): 84–133.</w:t>
      </w:r>
    </w:p>
    <w:p w14:paraId="20B1529A" w14:textId="6886F7E9" w:rsidR="41D28D8F" w:rsidRDefault="41D28D8F" w:rsidP="41D28D8F">
      <w:pPr>
        <w:jc w:val="both"/>
        <w:rPr>
          <w:color w:val="000000" w:themeColor="text1"/>
          <w:lang w:eastAsia="en-GB"/>
        </w:rPr>
      </w:pPr>
    </w:p>
    <w:p w14:paraId="48FFE67E" w14:textId="77777777" w:rsidR="00DE04E5" w:rsidRPr="007B26E6" w:rsidRDefault="00DE04E5" w:rsidP="00DE04E5">
      <w:pPr>
        <w:jc w:val="both"/>
        <w:rPr>
          <w:lang w:eastAsia="en-GB"/>
        </w:rPr>
      </w:pPr>
      <w:r w:rsidRPr="007B26E6">
        <w:rPr>
          <w:b/>
          <w:bCs/>
          <w:color w:val="000000"/>
          <w:lang w:eastAsia="en-GB"/>
        </w:rPr>
        <w:t xml:space="preserve">RAF St. </w:t>
      </w:r>
      <w:proofErr w:type="spellStart"/>
      <w:r w:rsidRPr="007B26E6">
        <w:rPr>
          <w:b/>
          <w:bCs/>
          <w:color w:val="000000"/>
          <w:lang w:eastAsia="en-GB"/>
        </w:rPr>
        <w:t>Athan</w:t>
      </w:r>
      <w:proofErr w:type="spellEnd"/>
      <w:r w:rsidRPr="007B26E6">
        <w:rPr>
          <w:b/>
          <w:bCs/>
          <w:color w:val="000000"/>
          <w:lang w:eastAsia="en-GB"/>
        </w:rPr>
        <w:t xml:space="preserve">, </w:t>
      </w:r>
      <w:proofErr w:type="spellStart"/>
      <w:r w:rsidRPr="007B26E6">
        <w:rPr>
          <w:b/>
          <w:bCs/>
          <w:color w:val="000000"/>
          <w:lang w:eastAsia="en-GB"/>
        </w:rPr>
        <w:t>Glamorgan</w:t>
      </w:r>
      <w:proofErr w:type="spellEnd"/>
      <w:r w:rsidRPr="007B26E6">
        <w:rPr>
          <w:b/>
          <w:bCs/>
          <w:color w:val="000000"/>
          <w:lang w:eastAsia="en-GB"/>
        </w:rPr>
        <w:t>, Wales, UK</w:t>
      </w:r>
    </w:p>
    <w:p w14:paraId="1C3A4FFC" w14:textId="77777777" w:rsidR="00DE04E5" w:rsidRPr="007B26E6" w:rsidRDefault="00DE04E5" w:rsidP="00DE04E5">
      <w:pPr>
        <w:jc w:val="both"/>
        <w:rPr>
          <w:lang w:eastAsia="en-GB"/>
        </w:rPr>
      </w:pPr>
      <w:r w:rsidRPr="007B26E6">
        <w:rPr>
          <w:color w:val="000000"/>
          <w:lang w:eastAsia="en-GB"/>
        </w:rPr>
        <w:t xml:space="preserve">Excavations at RAF St. </w:t>
      </w:r>
      <w:proofErr w:type="spellStart"/>
      <w:r w:rsidRPr="007B26E6">
        <w:rPr>
          <w:color w:val="000000"/>
          <w:lang w:eastAsia="en-GB"/>
        </w:rPr>
        <w:t>Athan</w:t>
      </w:r>
      <w:proofErr w:type="spellEnd"/>
      <w:r w:rsidRPr="007B26E6">
        <w:rPr>
          <w:color w:val="000000"/>
          <w:lang w:eastAsia="en-GB"/>
        </w:rPr>
        <w:t xml:space="preserve"> took place in 2003 and yielded archaeological remains from the Bronze Age to the Medieval period, with a focus of occupation in the Middle</w:t>
      </w:r>
      <w:r w:rsidRPr="007B26E6">
        <w:rPr>
          <w:rFonts w:ascii="Calibri" w:hAnsi="Calibri" w:cs="Calibri"/>
          <w:color w:val="000000"/>
          <w:lang w:eastAsia="en-GB"/>
        </w:rPr>
        <w:t>–</w:t>
      </w:r>
      <w:r w:rsidRPr="007B26E6">
        <w:rPr>
          <w:color w:val="000000"/>
          <w:lang w:eastAsia="en-GB"/>
        </w:rPr>
        <w:t xml:space="preserve">Late Iron Age. Archaeological remains from the Iron Age comprised a sub-square enclosure containing roundhouses, </w:t>
      </w:r>
      <w:proofErr w:type="gramStart"/>
      <w:r w:rsidRPr="007B26E6">
        <w:rPr>
          <w:color w:val="000000"/>
          <w:lang w:eastAsia="en-GB"/>
        </w:rPr>
        <w:t>hearths</w:t>
      </w:r>
      <w:proofErr w:type="gramEnd"/>
      <w:r w:rsidRPr="007B26E6">
        <w:rPr>
          <w:color w:val="000000"/>
          <w:lang w:eastAsia="en-GB"/>
        </w:rPr>
        <w:t xml:space="preserve"> and the remains of three inhumations. Two of these were excavated by machine, so little is known about their burial context of burial, whilst the third was from a pit located at the rear of the enclosure (opposite the entrance) and contained only the legs of an adolescent (Davis 2017). Two inhumations were also found outside the enclosure and contained the remains of two poorly preserved adults in flexed position (Barber et al. 2007). Direct radiocarbon dates on bones from these burials provided dates of 2263±35 BP (Wk-15365; 397</w:t>
      </w:r>
      <w:r w:rsidRPr="007B26E6">
        <w:rPr>
          <w:rFonts w:ascii="Calibri" w:hAnsi="Calibri" w:cs="Calibri"/>
          <w:color w:val="000000"/>
          <w:lang w:eastAsia="en-GB"/>
        </w:rPr>
        <w:t>–</w:t>
      </w:r>
      <w:r w:rsidRPr="007B26E6">
        <w:rPr>
          <w:color w:val="000000"/>
          <w:lang w:eastAsia="en-GB"/>
        </w:rPr>
        <w:t>205 cal BCE; burial 1, Skeleton 1486) and 2235±35 BP (Wk-15366, 391</w:t>
      </w:r>
      <w:r w:rsidRPr="007B26E6">
        <w:rPr>
          <w:rFonts w:ascii="Calibri" w:hAnsi="Calibri" w:cs="Calibri"/>
          <w:color w:val="000000"/>
          <w:lang w:eastAsia="en-GB"/>
        </w:rPr>
        <w:t>–</w:t>
      </w:r>
      <w:r w:rsidRPr="007B26E6">
        <w:rPr>
          <w:color w:val="000000"/>
          <w:lang w:eastAsia="en-GB"/>
        </w:rPr>
        <w:t>198 cal BCE; burial 2; Skeleton 1552). Sample I16405 (male) derives from the petrous of Skeleton 1486 (2008.14H/4.1).</w:t>
      </w:r>
    </w:p>
    <w:p w14:paraId="041B32B8" w14:textId="77777777" w:rsidR="00DE04E5" w:rsidRPr="007B26E6" w:rsidRDefault="00DE04E5" w:rsidP="00DE04E5">
      <w:pPr>
        <w:rPr>
          <w:lang w:eastAsia="en-GB"/>
        </w:rPr>
      </w:pPr>
    </w:p>
    <w:p w14:paraId="22756ADA" w14:textId="77777777" w:rsidR="00DE04E5" w:rsidRPr="007B26E6" w:rsidRDefault="00DE04E5" w:rsidP="00DE04E5">
      <w:pPr>
        <w:jc w:val="both"/>
        <w:rPr>
          <w:lang w:eastAsia="en-GB"/>
        </w:rPr>
      </w:pPr>
      <w:r w:rsidRPr="007B26E6">
        <w:rPr>
          <w:color w:val="000000"/>
          <w:lang w:eastAsia="en-GB"/>
        </w:rPr>
        <w:t>Source of sample: Jody Deacon, National Museum of Wales</w:t>
      </w:r>
    </w:p>
    <w:p w14:paraId="0D90F4E8" w14:textId="77777777" w:rsidR="00DE04E5" w:rsidRPr="007B26E6" w:rsidRDefault="00DE04E5" w:rsidP="00DE04E5">
      <w:pPr>
        <w:jc w:val="both"/>
        <w:rPr>
          <w:lang w:eastAsia="en-GB"/>
        </w:rPr>
      </w:pPr>
      <w:r w:rsidRPr="007B26E6">
        <w:rPr>
          <w:color w:val="000000"/>
          <w:lang w:eastAsia="en-GB"/>
        </w:rPr>
        <w:t>Source of entry: Claire-Elise Fischer</w:t>
      </w:r>
    </w:p>
    <w:p w14:paraId="0D10153E" w14:textId="77777777" w:rsidR="00DE04E5" w:rsidRPr="007B26E6" w:rsidRDefault="00DE04E5" w:rsidP="00DE04E5">
      <w:pPr>
        <w:jc w:val="both"/>
        <w:rPr>
          <w:lang w:eastAsia="en-GB"/>
        </w:rPr>
      </w:pPr>
      <w:r w:rsidRPr="007B26E6">
        <w:rPr>
          <w:color w:val="000000"/>
          <w:lang w:eastAsia="en-GB"/>
        </w:rPr>
        <w:t>References:</w:t>
      </w:r>
    </w:p>
    <w:p w14:paraId="3D0B9E66" w14:textId="77777777" w:rsidR="00DE04E5" w:rsidRPr="007B26E6" w:rsidRDefault="00DE04E5" w:rsidP="00DE04E5">
      <w:pPr>
        <w:jc w:val="both"/>
        <w:rPr>
          <w:lang w:eastAsia="en-GB"/>
        </w:rPr>
      </w:pPr>
      <w:r w:rsidRPr="007B26E6">
        <w:rPr>
          <w:color w:val="000000"/>
          <w:lang w:eastAsia="en-GB"/>
        </w:rPr>
        <w:t xml:space="preserve">Barber, A. J., Cox, S. and </w:t>
      </w:r>
      <w:proofErr w:type="spellStart"/>
      <w:r w:rsidRPr="007B26E6">
        <w:rPr>
          <w:color w:val="000000"/>
          <w:lang w:eastAsia="en-GB"/>
        </w:rPr>
        <w:t>Hancocks</w:t>
      </w:r>
      <w:proofErr w:type="spellEnd"/>
      <w:r w:rsidRPr="007B26E6">
        <w:rPr>
          <w:color w:val="000000"/>
          <w:lang w:eastAsia="en-GB"/>
        </w:rPr>
        <w:t xml:space="preserve">, A. 2006. A Late Iron Age and Roman farmstead at RAF St </w:t>
      </w:r>
      <w:proofErr w:type="spellStart"/>
      <w:r w:rsidRPr="007B26E6">
        <w:rPr>
          <w:color w:val="000000"/>
          <w:lang w:eastAsia="en-GB"/>
        </w:rPr>
        <w:t>Athan</w:t>
      </w:r>
      <w:proofErr w:type="spellEnd"/>
      <w:r w:rsidRPr="007B26E6">
        <w:rPr>
          <w:color w:val="000000"/>
          <w:lang w:eastAsia="en-GB"/>
        </w:rPr>
        <w:t xml:space="preserve">, Vale of </w:t>
      </w:r>
      <w:proofErr w:type="spellStart"/>
      <w:r w:rsidRPr="007B26E6">
        <w:rPr>
          <w:color w:val="000000"/>
          <w:lang w:eastAsia="en-GB"/>
        </w:rPr>
        <w:t>Glamorgan</w:t>
      </w:r>
      <w:proofErr w:type="spellEnd"/>
      <w:r w:rsidRPr="007B26E6">
        <w:rPr>
          <w:color w:val="000000"/>
          <w:lang w:eastAsia="en-GB"/>
        </w:rPr>
        <w:t>. Evaluation and excavation 2002</w:t>
      </w:r>
      <w:r w:rsidRPr="007B26E6">
        <w:rPr>
          <w:rFonts w:ascii="Calibri" w:hAnsi="Calibri" w:cs="Calibri"/>
          <w:color w:val="000000"/>
          <w:lang w:eastAsia="en-GB"/>
        </w:rPr>
        <w:t>–</w:t>
      </w:r>
      <w:r w:rsidRPr="007B26E6">
        <w:rPr>
          <w:color w:val="000000"/>
          <w:lang w:eastAsia="en-GB"/>
        </w:rPr>
        <w:t xml:space="preserve">03. </w:t>
      </w:r>
      <w:proofErr w:type="spellStart"/>
      <w:r w:rsidRPr="007B26E6">
        <w:rPr>
          <w:i/>
          <w:iCs/>
          <w:color w:val="000000"/>
          <w:lang w:eastAsia="en-GB"/>
        </w:rPr>
        <w:t>Archaeologia</w:t>
      </w:r>
      <w:proofErr w:type="spellEnd"/>
      <w:r w:rsidRPr="007B26E6">
        <w:rPr>
          <w:i/>
          <w:iCs/>
          <w:color w:val="000000"/>
          <w:lang w:eastAsia="en-GB"/>
        </w:rPr>
        <w:t xml:space="preserve"> </w:t>
      </w:r>
      <w:proofErr w:type="spellStart"/>
      <w:r w:rsidRPr="007B26E6">
        <w:rPr>
          <w:i/>
          <w:iCs/>
          <w:color w:val="000000"/>
          <w:lang w:eastAsia="en-GB"/>
        </w:rPr>
        <w:t>Cambrensis</w:t>
      </w:r>
      <w:proofErr w:type="spellEnd"/>
      <w:r w:rsidRPr="007B26E6">
        <w:rPr>
          <w:i/>
          <w:iCs/>
          <w:color w:val="000000"/>
          <w:lang w:eastAsia="en-GB"/>
        </w:rPr>
        <w:t xml:space="preserve"> </w:t>
      </w:r>
      <w:r w:rsidRPr="007B26E6">
        <w:rPr>
          <w:color w:val="000000"/>
          <w:lang w:eastAsia="en-GB"/>
        </w:rPr>
        <w:t>155: 49</w:t>
      </w:r>
      <w:r w:rsidRPr="007B26E6">
        <w:rPr>
          <w:rFonts w:ascii="Calibri" w:hAnsi="Calibri" w:cs="Calibri"/>
          <w:color w:val="000000"/>
          <w:lang w:eastAsia="en-GB"/>
        </w:rPr>
        <w:t>–</w:t>
      </w:r>
      <w:r w:rsidRPr="007B26E6">
        <w:rPr>
          <w:color w:val="000000"/>
          <w:lang w:eastAsia="en-GB"/>
        </w:rPr>
        <w:t>115.</w:t>
      </w:r>
    </w:p>
    <w:p w14:paraId="01C895B6" w14:textId="77777777" w:rsidR="00DE04E5" w:rsidRPr="007B26E6" w:rsidRDefault="00DE04E5" w:rsidP="00DE04E5">
      <w:pPr>
        <w:rPr>
          <w:lang w:eastAsia="en-GB"/>
        </w:rPr>
      </w:pPr>
    </w:p>
    <w:p w14:paraId="072414C1" w14:textId="77777777" w:rsidR="00DE04E5" w:rsidRPr="007B26E6" w:rsidRDefault="7942ADCE" w:rsidP="00DE04E5">
      <w:pPr>
        <w:jc w:val="both"/>
        <w:rPr>
          <w:lang w:eastAsia="en-GB"/>
        </w:rPr>
      </w:pPr>
      <w:r w:rsidRPr="7942ADCE">
        <w:rPr>
          <w:color w:val="000000" w:themeColor="text1"/>
          <w:lang w:eastAsia="en-GB"/>
        </w:rPr>
        <w:t xml:space="preserve">Davis, O. 2017. Iron Age burial in Wales: patterns, </w:t>
      </w:r>
      <w:proofErr w:type="gramStart"/>
      <w:r w:rsidRPr="7942ADCE">
        <w:rPr>
          <w:color w:val="000000" w:themeColor="text1"/>
          <w:lang w:eastAsia="en-GB"/>
        </w:rPr>
        <w:t>practices</w:t>
      </w:r>
      <w:proofErr w:type="gramEnd"/>
      <w:r w:rsidRPr="7942ADCE">
        <w:rPr>
          <w:color w:val="000000" w:themeColor="text1"/>
          <w:lang w:eastAsia="en-GB"/>
        </w:rPr>
        <w:t xml:space="preserve"> and problems. </w:t>
      </w:r>
      <w:r w:rsidRPr="7942ADCE">
        <w:rPr>
          <w:i/>
          <w:iCs/>
          <w:color w:val="000000" w:themeColor="text1"/>
          <w:lang w:eastAsia="en-GB"/>
        </w:rPr>
        <w:t>Oxford Journal of Archaeology</w:t>
      </w:r>
      <w:r w:rsidRPr="7942ADCE">
        <w:rPr>
          <w:color w:val="000000" w:themeColor="text1"/>
          <w:lang w:eastAsia="en-GB"/>
        </w:rPr>
        <w:t xml:space="preserve"> 37(1): 1</w:t>
      </w:r>
      <w:r w:rsidRPr="7942ADCE">
        <w:rPr>
          <w:rFonts w:ascii="Calibri" w:hAnsi="Calibri" w:cs="Calibri"/>
          <w:color w:val="000000" w:themeColor="text1"/>
          <w:lang w:eastAsia="en-GB"/>
        </w:rPr>
        <w:t>–</w:t>
      </w:r>
      <w:r w:rsidRPr="7942ADCE">
        <w:rPr>
          <w:color w:val="000000" w:themeColor="text1"/>
          <w:lang w:eastAsia="en-GB"/>
        </w:rPr>
        <w:t>49.</w:t>
      </w:r>
    </w:p>
    <w:p w14:paraId="76E14426" w14:textId="4B6A1A19" w:rsidR="7942ADCE" w:rsidRDefault="7942ADCE" w:rsidP="7942ADCE">
      <w:pPr>
        <w:jc w:val="both"/>
        <w:rPr>
          <w:color w:val="000000" w:themeColor="text1"/>
          <w:lang w:eastAsia="en-GB"/>
        </w:rPr>
      </w:pPr>
    </w:p>
    <w:p w14:paraId="0ADF8DF5" w14:textId="446D7DC0" w:rsidR="7942ADCE" w:rsidRDefault="7942ADCE" w:rsidP="0047448C">
      <w:pPr>
        <w:jc w:val="both"/>
        <w:rPr>
          <w:b/>
          <w:bCs/>
          <w:color w:val="000000" w:themeColor="text1"/>
        </w:rPr>
      </w:pPr>
      <w:r w:rsidRPr="7942ADCE">
        <w:rPr>
          <w:b/>
          <w:bCs/>
          <w:color w:val="000000" w:themeColor="text1"/>
        </w:rPr>
        <w:t xml:space="preserve">St. Fagan’s, </w:t>
      </w:r>
      <w:proofErr w:type="spellStart"/>
      <w:r w:rsidRPr="7942ADCE">
        <w:rPr>
          <w:b/>
          <w:bCs/>
          <w:color w:val="000000" w:themeColor="text1"/>
        </w:rPr>
        <w:t>Glamorgan</w:t>
      </w:r>
      <w:proofErr w:type="spellEnd"/>
      <w:r w:rsidRPr="7942ADCE">
        <w:rPr>
          <w:b/>
          <w:bCs/>
          <w:color w:val="000000" w:themeColor="text1"/>
        </w:rPr>
        <w:t>, Wales, UK</w:t>
      </w:r>
    </w:p>
    <w:p w14:paraId="535F4CF8" w14:textId="772FB987" w:rsidR="7942ADCE" w:rsidRDefault="7942ADCE" w:rsidP="0047448C">
      <w:pPr>
        <w:jc w:val="both"/>
        <w:rPr>
          <w:color w:val="000000" w:themeColor="text1"/>
        </w:rPr>
      </w:pPr>
      <w:r w:rsidRPr="7942ADCE">
        <w:rPr>
          <w:color w:val="000000" w:themeColor="text1"/>
        </w:rPr>
        <w:t xml:space="preserve">In 1900, </w:t>
      </w:r>
      <w:proofErr w:type="spellStart"/>
      <w:r w:rsidRPr="7942ADCE">
        <w:rPr>
          <w:color w:val="000000" w:themeColor="text1"/>
        </w:rPr>
        <w:t>labourers</w:t>
      </w:r>
      <w:proofErr w:type="spellEnd"/>
      <w:r w:rsidRPr="7942ADCE">
        <w:rPr>
          <w:color w:val="000000" w:themeColor="text1"/>
        </w:rPr>
        <w:t xml:space="preserve"> installing a water pipe for Cardiff Water on land around Newhouse Farm on behalf of Lord Windsor uncovered a slab of Radyr red sandstone. Beneath the stone slab they discovered the remains of two individuals, one young adult male and a subadult individual of indeterminate sex accompanied by a Beaker pot. Both skeletons were subject to osteological assessment for The Beaker People Project (Parker Pearson et al. 2019), which established that the young adult (</w:t>
      </w:r>
      <w:proofErr w:type="spellStart"/>
      <w:r w:rsidRPr="7942ADCE">
        <w:rPr>
          <w:color w:val="000000" w:themeColor="text1"/>
        </w:rPr>
        <w:t>Sk</w:t>
      </w:r>
      <w:proofErr w:type="spellEnd"/>
      <w:r w:rsidRPr="7942ADCE">
        <w:rPr>
          <w:color w:val="000000" w:themeColor="text1"/>
        </w:rPr>
        <w:t xml:space="preserve"> 152) was likely aged 17–25 years and the subadult (</w:t>
      </w:r>
      <w:proofErr w:type="spellStart"/>
      <w:r w:rsidRPr="7942ADCE">
        <w:rPr>
          <w:color w:val="000000" w:themeColor="text1"/>
        </w:rPr>
        <w:t>Sk</w:t>
      </w:r>
      <w:proofErr w:type="spellEnd"/>
      <w:r w:rsidRPr="7942ADCE">
        <w:rPr>
          <w:color w:val="000000" w:themeColor="text1"/>
        </w:rPr>
        <w:t xml:space="preserve"> 153) was probably no older than 14–16 years old when they died. The exact arrangement and associations of the burials were unfortunately lost due to “the inevitable scramble for the pot of gold” (Ward 1902: 29) that occurred when the supervisor left the site to report the find. It was assumed that the </w:t>
      </w:r>
      <w:r w:rsidRPr="7942ADCE">
        <w:rPr>
          <w:color w:val="000000" w:themeColor="text1"/>
        </w:rPr>
        <w:lastRenderedPageBreak/>
        <w:t xml:space="preserve">grave represented a Beaker period double burial; however, radiocarbon dating of </w:t>
      </w:r>
      <w:proofErr w:type="spellStart"/>
      <w:r w:rsidRPr="7942ADCE">
        <w:rPr>
          <w:color w:val="000000" w:themeColor="text1"/>
        </w:rPr>
        <w:t>Sk</w:t>
      </w:r>
      <w:proofErr w:type="spellEnd"/>
      <w:r w:rsidRPr="7942ADCE">
        <w:rPr>
          <w:color w:val="000000" w:themeColor="text1"/>
        </w:rPr>
        <w:t xml:space="preserve"> 153 as part of The Beaker People Project produced a Middle Bronze Age date of 3156±28 BP (OxA-V-2271-28; 1500–1322 cal BCE). Therefore, it is likely that </w:t>
      </w:r>
      <w:proofErr w:type="spellStart"/>
      <w:r w:rsidRPr="7942ADCE">
        <w:rPr>
          <w:color w:val="000000" w:themeColor="text1"/>
        </w:rPr>
        <w:t>Sk</w:t>
      </w:r>
      <w:proofErr w:type="spellEnd"/>
      <w:r w:rsidRPr="7942ADCE">
        <w:rPr>
          <w:color w:val="000000" w:themeColor="text1"/>
        </w:rPr>
        <w:t xml:space="preserve"> 152 was originally buried beneath the slab, accompanied by the Beaker, and </w:t>
      </w:r>
      <w:proofErr w:type="spellStart"/>
      <w:r w:rsidRPr="7942ADCE">
        <w:rPr>
          <w:color w:val="000000" w:themeColor="text1"/>
        </w:rPr>
        <w:t>Sk</w:t>
      </w:r>
      <w:proofErr w:type="spellEnd"/>
      <w:r w:rsidRPr="7942ADCE">
        <w:rPr>
          <w:color w:val="000000" w:themeColor="text1"/>
        </w:rPr>
        <w:t xml:space="preserve"> 153 represents a later intrusive interment. Sample I5440 (male) was taken from the petrous portion of the temporal bone (SB582A, 01.113 (Juvenile)) of the subadult individual in </w:t>
      </w:r>
      <w:proofErr w:type="spellStart"/>
      <w:r w:rsidRPr="7942ADCE">
        <w:rPr>
          <w:color w:val="000000" w:themeColor="text1"/>
        </w:rPr>
        <w:t>Sk</w:t>
      </w:r>
      <w:proofErr w:type="spellEnd"/>
      <w:r w:rsidRPr="7942ADCE">
        <w:rPr>
          <w:color w:val="000000" w:themeColor="text1"/>
        </w:rPr>
        <w:t xml:space="preserve"> 153. </w:t>
      </w:r>
    </w:p>
    <w:p w14:paraId="30367DE2" w14:textId="3ADC7618" w:rsidR="7942ADCE" w:rsidRDefault="7942ADCE" w:rsidP="0047448C">
      <w:pPr>
        <w:jc w:val="both"/>
        <w:rPr>
          <w:color w:val="000000" w:themeColor="text1"/>
        </w:rPr>
      </w:pPr>
      <w:r>
        <w:br/>
      </w:r>
      <w:r w:rsidRPr="7942ADCE">
        <w:rPr>
          <w:color w:val="000000" w:themeColor="text1"/>
        </w:rPr>
        <w:t>Source of Sample: Jody Deacon, National Museum of Wales</w:t>
      </w:r>
    </w:p>
    <w:p w14:paraId="3C9981A6" w14:textId="0B856BDD" w:rsidR="7942ADCE" w:rsidRDefault="7942ADCE" w:rsidP="0047448C">
      <w:pPr>
        <w:jc w:val="both"/>
        <w:rPr>
          <w:color w:val="000000" w:themeColor="text1"/>
        </w:rPr>
      </w:pPr>
      <w:r w:rsidRPr="7942ADCE">
        <w:rPr>
          <w:color w:val="000000" w:themeColor="text1"/>
        </w:rPr>
        <w:t>Author of Entry: Tom Booth</w:t>
      </w:r>
    </w:p>
    <w:p w14:paraId="613616D9" w14:textId="21F8821D" w:rsidR="7942ADCE" w:rsidRDefault="7942ADCE" w:rsidP="0047448C">
      <w:pPr>
        <w:jc w:val="both"/>
        <w:rPr>
          <w:color w:val="000000" w:themeColor="text1"/>
        </w:rPr>
      </w:pPr>
      <w:r w:rsidRPr="7942ADCE">
        <w:rPr>
          <w:color w:val="000000" w:themeColor="text1"/>
        </w:rPr>
        <w:t xml:space="preserve">References: </w:t>
      </w:r>
    </w:p>
    <w:p w14:paraId="27361151" w14:textId="1E299BA7" w:rsidR="7942ADCE" w:rsidRDefault="7942ADCE" w:rsidP="0047448C">
      <w:pPr>
        <w:jc w:val="both"/>
        <w:rPr>
          <w:color w:val="000000" w:themeColor="text1"/>
        </w:rPr>
      </w:pPr>
      <w:r w:rsidRPr="7942ADCE">
        <w:rPr>
          <w:color w:val="000000" w:themeColor="text1"/>
        </w:rPr>
        <w:t xml:space="preserve">Parker Pearson, M., Sheridan, A., Jay, M., </w:t>
      </w:r>
      <w:proofErr w:type="spellStart"/>
      <w:r w:rsidRPr="7942ADCE">
        <w:rPr>
          <w:color w:val="000000" w:themeColor="text1"/>
        </w:rPr>
        <w:t>Chamberlian</w:t>
      </w:r>
      <w:proofErr w:type="spellEnd"/>
      <w:r w:rsidRPr="7942ADCE">
        <w:rPr>
          <w:color w:val="000000" w:themeColor="text1"/>
        </w:rPr>
        <w:t xml:space="preserve">, </w:t>
      </w:r>
      <w:proofErr w:type="spellStart"/>
      <w:r w:rsidRPr="7942ADCE">
        <w:rPr>
          <w:color w:val="000000" w:themeColor="text1"/>
        </w:rPr>
        <w:t>A.m</w:t>
      </w:r>
      <w:proofErr w:type="spellEnd"/>
      <w:r w:rsidRPr="7942ADCE">
        <w:rPr>
          <w:color w:val="000000" w:themeColor="text1"/>
        </w:rPr>
        <w:t xml:space="preserve"> Richards, M. and Evans, J. 2019. </w:t>
      </w:r>
      <w:r w:rsidRPr="7942ADCE">
        <w:rPr>
          <w:i/>
          <w:iCs/>
          <w:color w:val="000000" w:themeColor="text1"/>
        </w:rPr>
        <w:t xml:space="preserve">The Beaker People: Isotopes, Mobility and Diet in Prehistoric Britain. </w:t>
      </w:r>
      <w:r w:rsidRPr="7942ADCE">
        <w:rPr>
          <w:color w:val="000000" w:themeColor="text1"/>
        </w:rPr>
        <w:t xml:space="preserve">Prehistoric Society Research Paper 7. Oxford: Oxbow. </w:t>
      </w:r>
    </w:p>
    <w:p w14:paraId="615BA3F7" w14:textId="36AB52CE" w:rsidR="7942ADCE" w:rsidRDefault="7942ADCE" w:rsidP="0047448C">
      <w:pPr>
        <w:jc w:val="both"/>
      </w:pPr>
    </w:p>
    <w:p w14:paraId="4C36A63B" w14:textId="5906A8C8" w:rsidR="7942ADCE" w:rsidRDefault="7942ADCE" w:rsidP="0047448C">
      <w:pPr>
        <w:jc w:val="both"/>
        <w:rPr>
          <w:color w:val="000000" w:themeColor="text1"/>
        </w:rPr>
      </w:pPr>
      <w:r w:rsidRPr="7942ADCE">
        <w:rPr>
          <w:color w:val="000000" w:themeColor="text1"/>
        </w:rPr>
        <w:t xml:space="preserve">Ward, J. 1902. Prehistoric interments near Cardiff. </w:t>
      </w:r>
      <w:proofErr w:type="spellStart"/>
      <w:r w:rsidRPr="7942ADCE">
        <w:rPr>
          <w:i/>
          <w:iCs/>
          <w:color w:val="000000" w:themeColor="text1"/>
        </w:rPr>
        <w:t>Archaeologia</w:t>
      </w:r>
      <w:proofErr w:type="spellEnd"/>
      <w:r w:rsidRPr="7942ADCE">
        <w:rPr>
          <w:i/>
          <w:iCs/>
          <w:color w:val="000000" w:themeColor="text1"/>
        </w:rPr>
        <w:t xml:space="preserve"> </w:t>
      </w:r>
      <w:proofErr w:type="spellStart"/>
      <w:r w:rsidRPr="7942ADCE">
        <w:rPr>
          <w:i/>
          <w:iCs/>
          <w:color w:val="000000" w:themeColor="text1"/>
        </w:rPr>
        <w:t>Cambrensis</w:t>
      </w:r>
      <w:proofErr w:type="spellEnd"/>
      <w:r w:rsidRPr="7942ADCE">
        <w:rPr>
          <w:i/>
          <w:iCs/>
          <w:color w:val="000000" w:themeColor="text1"/>
        </w:rPr>
        <w:t xml:space="preserve"> </w:t>
      </w:r>
      <w:r w:rsidRPr="7942ADCE">
        <w:rPr>
          <w:color w:val="000000" w:themeColor="text1"/>
        </w:rPr>
        <w:t>57: 25–32.</w:t>
      </w:r>
    </w:p>
    <w:p w14:paraId="760BBE42" w14:textId="68883166" w:rsidR="7942ADCE" w:rsidRDefault="7942ADCE" w:rsidP="0047448C">
      <w:pPr>
        <w:jc w:val="both"/>
      </w:pPr>
    </w:p>
    <w:p w14:paraId="0E3CD4FC" w14:textId="77777777" w:rsidR="00DE04E5" w:rsidRDefault="00DE04E5" w:rsidP="00DE04E5"/>
    <w:p w14:paraId="422E42E3" w14:textId="5013DC7A" w:rsidR="006A7EAC" w:rsidRPr="00976329" w:rsidRDefault="006A7EAC" w:rsidP="00A8575E">
      <w:pPr>
        <w:jc w:val="both"/>
        <w:rPr>
          <w:lang w:eastAsia="en-GB"/>
        </w:rPr>
      </w:pPr>
    </w:p>
    <w:p w14:paraId="06601F90" w14:textId="77777777" w:rsidR="004320F2" w:rsidRPr="00B17550" w:rsidRDefault="004320F2" w:rsidP="00A8575E">
      <w:r w:rsidRPr="00B17550">
        <w:br w:type="page"/>
      </w:r>
    </w:p>
    <w:p w14:paraId="330FB58A" w14:textId="77777777" w:rsidR="000926B5" w:rsidRPr="000926B5" w:rsidRDefault="000926B5" w:rsidP="000926B5">
      <w:pPr>
        <w:rPr>
          <w:b/>
        </w:rPr>
      </w:pPr>
      <w:r w:rsidRPr="000926B5">
        <w:rPr>
          <w:b/>
        </w:rPr>
        <w:lastRenderedPageBreak/>
        <w:t>SI Section 2: Genetic clustering and outlier detection</w:t>
      </w:r>
    </w:p>
    <w:p w14:paraId="7CB44B11" w14:textId="6E3FE33C" w:rsidR="000926B5" w:rsidRPr="00EF1BFA" w:rsidRDefault="00EF1BFA" w:rsidP="000926B5">
      <w:pPr>
        <w:rPr>
          <w:bCs/>
        </w:rPr>
      </w:pPr>
      <w:r w:rsidRPr="00EF1BFA">
        <w:rPr>
          <w:bCs/>
        </w:rPr>
        <w:t>Corresponding authors: Nick Patterson</w:t>
      </w:r>
      <w:r>
        <w:rPr>
          <w:bCs/>
        </w:rPr>
        <w:t xml:space="preserve"> (nickp@broadinstitute.org)</w:t>
      </w:r>
      <w:r w:rsidRPr="00EF1BFA">
        <w:rPr>
          <w:bCs/>
        </w:rPr>
        <w:t xml:space="preserve"> and David Reich</w:t>
      </w:r>
      <w:r>
        <w:rPr>
          <w:bCs/>
        </w:rPr>
        <w:t xml:space="preserve"> (reich@genetics.med.harvard.edu)</w:t>
      </w:r>
    </w:p>
    <w:p w14:paraId="46552060" w14:textId="77777777" w:rsidR="00EF1BFA" w:rsidRPr="000926B5" w:rsidRDefault="00EF1BFA" w:rsidP="000926B5">
      <w:pPr>
        <w:rPr>
          <w:b/>
        </w:rPr>
      </w:pPr>
    </w:p>
    <w:p w14:paraId="2BB0C682" w14:textId="4E3C83C5" w:rsidR="000926B5" w:rsidRPr="000926B5" w:rsidRDefault="000926B5" w:rsidP="000926B5">
      <w:pPr>
        <w:rPr>
          <w:bCs/>
        </w:rPr>
      </w:pPr>
      <w:r w:rsidRPr="000926B5">
        <w:rPr>
          <w:bCs/>
        </w:rPr>
        <w:t xml:space="preserve">To prepare our dataset </w:t>
      </w:r>
      <w:r w:rsidR="00CA2766">
        <w:rPr>
          <w:bCs/>
        </w:rPr>
        <w:t xml:space="preserve">of individuals from Britain </w:t>
      </w:r>
      <w:r w:rsidRPr="000926B5">
        <w:rPr>
          <w:bCs/>
        </w:rPr>
        <w:t xml:space="preserve">for analysis, we divided individuals into four time periods based either on the means of archaeological context ranges, or the means of the 95% calibrated confidence intervals from radiocarbon dating on skeletal elements from the individuals we </w:t>
      </w:r>
      <w:proofErr w:type="spellStart"/>
      <w:r w:rsidR="00CD24B1">
        <w:rPr>
          <w:bCs/>
        </w:rPr>
        <w:t>analyse</w:t>
      </w:r>
      <w:r w:rsidRPr="000926B5">
        <w:rPr>
          <w:bCs/>
        </w:rPr>
        <w:t>d</w:t>
      </w:r>
      <w:proofErr w:type="spellEnd"/>
      <w:r w:rsidRPr="000926B5">
        <w:rPr>
          <w:bCs/>
        </w:rPr>
        <w:t>. Based on the point estimate, we labelled the individual as Mesolithic (before 4000 BCE), Neolithic (4000-2450 BCE), Chalcolithic/EBA (2450-1550 BCE), MBA (1550-1150 BCE), LBA (1150-750 BCE), or IA (750 BCE - 43 CE</w:t>
      </w:r>
      <w:r w:rsidR="00CA2766">
        <w:rPr>
          <w:bCs/>
        </w:rPr>
        <w:t>)</w:t>
      </w:r>
      <w:r w:rsidRPr="000926B5">
        <w:rPr>
          <w:bCs/>
        </w:rPr>
        <w:t>. We excluded individuals archaeologically possibly associated with Roman burial contexts even if their mean date was in the</w:t>
      </w:r>
      <w:r>
        <w:rPr>
          <w:bCs/>
        </w:rPr>
        <w:t xml:space="preserve"> span of the</w:t>
      </w:r>
      <w:r w:rsidRPr="000926B5">
        <w:rPr>
          <w:bCs/>
        </w:rPr>
        <w:t xml:space="preserve"> IA period. For some analyses, we classified individuals geographically (</w:t>
      </w:r>
      <w:proofErr w:type="gramStart"/>
      <w:r w:rsidRPr="000926B5">
        <w:rPr>
          <w:bCs/>
        </w:rPr>
        <w:t>e.g.</w:t>
      </w:r>
      <w:proofErr w:type="gramEnd"/>
      <w:r w:rsidRPr="000926B5">
        <w:rPr>
          <w:bCs/>
        </w:rPr>
        <w:t xml:space="preserve"> Scotland vs. Wales vs. England). In the Iron Age we further subdivided into subregions: </w:t>
      </w:r>
      <w:proofErr w:type="spellStart"/>
      <w:r w:rsidRPr="000926B5">
        <w:rPr>
          <w:bCs/>
        </w:rPr>
        <w:t>England.Cornwall_IA</w:t>
      </w:r>
      <w:proofErr w:type="spellEnd"/>
      <w:r w:rsidRPr="000926B5">
        <w:rPr>
          <w:bCs/>
        </w:rPr>
        <w:t xml:space="preserve">, </w:t>
      </w:r>
      <w:proofErr w:type="spellStart"/>
      <w:r w:rsidRPr="000926B5">
        <w:rPr>
          <w:bCs/>
        </w:rPr>
        <w:t>England.EastAnglia_IA</w:t>
      </w:r>
      <w:proofErr w:type="spellEnd"/>
      <w:r w:rsidRPr="000926B5">
        <w:rPr>
          <w:bCs/>
        </w:rPr>
        <w:t xml:space="preserve">, </w:t>
      </w:r>
      <w:proofErr w:type="spellStart"/>
      <w:r w:rsidRPr="000926B5">
        <w:rPr>
          <w:bCs/>
        </w:rPr>
        <w:t>England.Midlands_IA</w:t>
      </w:r>
      <w:proofErr w:type="spellEnd"/>
      <w:r w:rsidRPr="000926B5">
        <w:rPr>
          <w:bCs/>
        </w:rPr>
        <w:t xml:space="preserve">. </w:t>
      </w:r>
      <w:proofErr w:type="spellStart"/>
      <w:r w:rsidRPr="000926B5">
        <w:rPr>
          <w:bCs/>
        </w:rPr>
        <w:t>England.North_IA</w:t>
      </w:r>
      <w:proofErr w:type="spellEnd"/>
      <w:r w:rsidRPr="000926B5">
        <w:rPr>
          <w:bCs/>
        </w:rPr>
        <w:t xml:space="preserve"> (excluding Arras culture individuals from East Yorkshire which we treated separately), </w:t>
      </w:r>
      <w:proofErr w:type="spellStart"/>
      <w:r w:rsidRPr="000926B5">
        <w:rPr>
          <w:bCs/>
        </w:rPr>
        <w:t>England.EastYorkshire_IA</w:t>
      </w:r>
      <w:proofErr w:type="spellEnd"/>
      <w:r w:rsidRPr="000926B5">
        <w:rPr>
          <w:bCs/>
        </w:rPr>
        <w:t xml:space="preserve">, </w:t>
      </w:r>
      <w:proofErr w:type="spellStart"/>
      <w:r w:rsidRPr="000926B5">
        <w:rPr>
          <w:bCs/>
        </w:rPr>
        <w:t>England.Southcentral_IA</w:t>
      </w:r>
      <w:proofErr w:type="spellEnd"/>
      <w:r w:rsidRPr="000926B5">
        <w:rPr>
          <w:bCs/>
        </w:rPr>
        <w:t xml:space="preserve">, </w:t>
      </w:r>
      <w:proofErr w:type="spellStart"/>
      <w:r w:rsidRPr="000926B5">
        <w:rPr>
          <w:bCs/>
        </w:rPr>
        <w:t>England.Southeast_IA</w:t>
      </w:r>
      <w:proofErr w:type="spellEnd"/>
      <w:r w:rsidRPr="000926B5">
        <w:rPr>
          <w:bCs/>
        </w:rPr>
        <w:t xml:space="preserve">, </w:t>
      </w:r>
      <w:proofErr w:type="spellStart"/>
      <w:r w:rsidRPr="000926B5">
        <w:rPr>
          <w:bCs/>
        </w:rPr>
        <w:t>England.Southwest_IA</w:t>
      </w:r>
      <w:proofErr w:type="spellEnd"/>
      <w:r w:rsidRPr="000926B5">
        <w:rPr>
          <w:bCs/>
        </w:rPr>
        <w:t xml:space="preserve">, </w:t>
      </w:r>
      <w:proofErr w:type="spellStart"/>
      <w:r w:rsidRPr="000926B5">
        <w:rPr>
          <w:bCs/>
        </w:rPr>
        <w:t>Scotland.Orkney_IA</w:t>
      </w:r>
      <w:proofErr w:type="spellEnd"/>
      <w:r w:rsidRPr="000926B5">
        <w:rPr>
          <w:bCs/>
        </w:rPr>
        <w:t xml:space="preserve">, </w:t>
      </w:r>
      <w:proofErr w:type="spellStart"/>
      <w:r w:rsidRPr="000926B5">
        <w:rPr>
          <w:bCs/>
        </w:rPr>
        <w:t>Scotland.Southeast_IA</w:t>
      </w:r>
      <w:proofErr w:type="spellEnd"/>
      <w:r w:rsidRPr="000926B5">
        <w:rPr>
          <w:bCs/>
        </w:rPr>
        <w:t xml:space="preserve">, </w:t>
      </w:r>
      <w:proofErr w:type="spellStart"/>
      <w:r w:rsidRPr="000926B5">
        <w:rPr>
          <w:bCs/>
        </w:rPr>
        <w:t>Scotland.West_IA</w:t>
      </w:r>
      <w:proofErr w:type="spellEnd"/>
      <w:r w:rsidRPr="000926B5">
        <w:rPr>
          <w:bCs/>
        </w:rPr>
        <w:t xml:space="preserve">, </w:t>
      </w:r>
      <w:proofErr w:type="spellStart"/>
      <w:r w:rsidRPr="000926B5">
        <w:rPr>
          <w:bCs/>
        </w:rPr>
        <w:t>Wales.North_IA</w:t>
      </w:r>
      <w:proofErr w:type="spellEnd"/>
      <w:r w:rsidRPr="000926B5">
        <w:rPr>
          <w:bCs/>
        </w:rPr>
        <w:t xml:space="preserve">, and </w:t>
      </w:r>
      <w:proofErr w:type="spellStart"/>
      <w:r w:rsidRPr="000926B5">
        <w:rPr>
          <w:bCs/>
        </w:rPr>
        <w:t>Wales.South_IA</w:t>
      </w:r>
      <w:proofErr w:type="spellEnd"/>
      <w:r w:rsidRPr="000926B5">
        <w:rPr>
          <w:bCs/>
        </w:rPr>
        <w:t>.</w:t>
      </w:r>
    </w:p>
    <w:p w14:paraId="37BC4278" w14:textId="77777777" w:rsidR="000926B5" w:rsidRPr="000926B5" w:rsidRDefault="000926B5" w:rsidP="000926B5">
      <w:pPr>
        <w:rPr>
          <w:bCs/>
        </w:rPr>
      </w:pPr>
    </w:p>
    <w:p w14:paraId="209AA895" w14:textId="646E8D6B" w:rsidR="008221AD" w:rsidRDefault="002E7716" w:rsidP="000926B5">
      <w:pPr>
        <w:rPr>
          <w:bCs/>
        </w:rPr>
      </w:pPr>
      <w:r>
        <w:rPr>
          <w:bCs/>
        </w:rPr>
        <w:t>For the time-transect</w:t>
      </w:r>
      <w:r w:rsidR="00D846FF">
        <w:rPr>
          <w:bCs/>
        </w:rPr>
        <w:t xml:space="preserve"> in Britain</w:t>
      </w:r>
      <w:r>
        <w:rPr>
          <w:bCs/>
        </w:rPr>
        <w:t xml:space="preserve"> as well as the </w:t>
      </w:r>
      <w:r w:rsidR="00D846FF">
        <w:rPr>
          <w:bCs/>
        </w:rPr>
        <w:t xml:space="preserve">time-transects outside </w:t>
      </w:r>
      <w:r>
        <w:rPr>
          <w:bCs/>
        </w:rPr>
        <w:t>non-</w:t>
      </w:r>
      <w:r w:rsidR="00D846FF">
        <w:rPr>
          <w:bCs/>
        </w:rPr>
        <w:t>Britain</w:t>
      </w:r>
      <w:r>
        <w:rPr>
          <w:bCs/>
        </w:rPr>
        <w:t>, we</w:t>
      </w:r>
      <w:r w:rsidR="000926B5" w:rsidRPr="000926B5">
        <w:rPr>
          <w:bCs/>
        </w:rPr>
        <w:t xml:space="preserve"> carried</w:t>
      </w:r>
      <w:r w:rsidR="004D2F77">
        <w:rPr>
          <w:bCs/>
        </w:rPr>
        <w:t xml:space="preserve"> out</w:t>
      </w:r>
      <w:r w:rsidR="000926B5" w:rsidRPr="000926B5">
        <w:rPr>
          <w:bCs/>
        </w:rPr>
        <w:t xml:space="preserve"> </w:t>
      </w:r>
      <w:r w:rsidR="000926B5" w:rsidRPr="00DF1A25">
        <w:rPr>
          <w:bCs/>
          <w:i/>
          <w:iCs/>
        </w:rPr>
        <w:t>qpAdm</w:t>
      </w:r>
      <w:r w:rsidR="000926B5" w:rsidRPr="000926B5">
        <w:rPr>
          <w:bCs/>
        </w:rPr>
        <w:t xml:space="preserve"> analysis by individual, using a setup for estimating proportions of ancestry (</w:t>
      </w:r>
      <w:r w:rsidR="00DF1A25">
        <w:rPr>
          <w:bCs/>
        </w:rPr>
        <w:t>Steppe</w:t>
      </w:r>
      <w:r w:rsidR="000926B5" w:rsidRPr="000926B5">
        <w:rPr>
          <w:bCs/>
        </w:rPr>
        <w:t xml:space="preserve">-related, </w:t>
      </w:r>
      <w:r w:rsidR="00DF1A25">
        <w:rPr>
          <w:bCs/>
        </w:rPr>
        <w:t>WHG</w:t>
      </w:r>
      <w:r w:rsidR="000926B5" w:rsidRPr="000926B5">
        <w:rPr>
          <w:bCs/>
        </w:rPr>
        <w:t xml:space="preserve">-related, and </w:t>
      </w:r>
      <w:r w:rsidR="00DF1A25">
        <w:rPr>
          <w:bCs/>
        </w:rPr>
        <w:t>EEF</w:t>
      </w:r>
      <w:r w:rsidR="000926B5" w:rsidRPr="000926B5">
        <w:rPr>
          <w:bCs/>
        </w:rPr>
        <w:t xml:space="preserve">-related) optimized to drive down standard errors. </w:t>
      </w:r>
    </w:p>
    <w:p w14:paraId="7D535C54" w14:textId="77777777" w:rsidR="008221AD" w:rsidRDefault="008221AD" w:rsidP="000926B5">
      <w:pPr>
        <w:rPr>
          <w:bCs/>
        </w:rPr>
      </w:pPr>
    </w:p>
    <w:p w14:paraId="160BF0CE" w14:textId="0ED9DB40" w:rsidR="008221AD" w:rsidRPr="004745E7" w:rsidRDefault="008221AD" w:rsidP="002E7716">
      <w:pPr>
        <w:rPr>
          <w:bCs/>
        </w:rPr>
      </w:pPr>
      <w:r w:rsidRPr="004745E7">
        <w:rPr>
          <w:bCs/>
        </w:rPr>
        <w:t>T</w:t>
      </w:r>
      <w:r w:rsidR="000926B5" w:rsidRPr="004745E7">
        <w:rPr>
          <w:bCs/>
        </w:rPr>
        <w:t>he left source populations</w:t>
      </w:r>
      <w:r w:rsidR="004745E7">
        <w:rPr>
          <w:bCs/>
        </w:rPr>
        <w:t xml:space="preserve"> are associated to </w:t>
      </w:r>
      <w:r w:rsidR="00D846FF">
        <w:rPr>
          <w:bCs/>
        </w:rPr>
        <w:t>individual</w:t>
      </w:r>
      <w:r w:rsidR="004745E7">
        <w:rPr>
          <w:bCs/>
        </w:rPr>
        <w:t xml:space="preserve"> IDs as </w:t>
      </w:r>
      <w:r w:rsidRPr="004745E7">
        <w:rPr>
          <w:bCs/>
        </w:rPr>
        <w:t xml:space="preserve">in </w:t>
      </w:r>
      <w:r w:rsidR="00D81440">
        <w:rPr>
          <w:bCs/>
        </w:rPr>
        <w:t>Supplementary Table</w:t>
      </w:r>
      <w:r w:rsidRPr="004745E7">
        <w:rPr>
          <w:bCs/>
        </w:rPr>
        <w:t xml:space="preserve"> 3 </w:t>
      </w:r>
      <w:r w:rsidR="004745E7">
        <w:rPr>
          <w:bCs/>
        </w:rPr>
        <w:t>and are</w:t>
      </w:r>
      <w:r w:rsidRPr="004745E7">
        <w:rPr>
          <w:bCs/>
        </w:rPr>
        <w:t>:</w:t>
      </w:r>
    </w:p>
    <w:p w14:paraId="23BC2414" w14:textId="1496119B" w:rsidR="008221AD" w:rsidRPr="004745E7" w:rsidRDefault="008221AD" w:rsidP="002E7716">
      <w:pPr>
        <w:pStyle w:val="ListParagraph"/>
        <w:numPr>
          <w:ilvl w:val="0"/>
          <w:numId w:val="36"/>
        </w:numPr>
        <w:spacing w:line="240" w:lineRule="auto"/>
        <w:rPr>
          <w:rFonts w:ascii="Times New Roman" w:hAnsi="Times New Roman" w:cs="Times New Roman"/>
          <w:bCs/>
          <w:sz w:val="24"/>
          <w:szCs w:val="24"/>
        </w:rPr>
      </w:pPr>
      <w:proofErr w:type="spellStart"/>
      <w:r w:rsidRPr="004745E7">
        <w:rPr>
          <w:rFonts w:ascii="Times New Roman" w:hAnsi="Times New Roman" w:cs="Times New Roman"/>
          <w:bCs/>
          <w:sz w:val="24"/>
          <w:szCs w:val="24"/>
        </w:rPr>
        <w:t>Old</w:t>
      </w:r>
      <w:r w:rsidR="00126D07" w:rsidRPr="004745E7">
        <w:rPr>
          <w:rFonts w:ascii="Times New Roman" w:hAnsi="Times New Roman" w:cs="Times New Roman"/>
          <w:bCs/>
          <w:sz w:val="24"/>
          <w:szCs w:val="24"/>
        </w:rPr>
        <w:t>Steppe</w:t>
      </w:r>
      <w:proofErr w:type="spellEnd"/>
      <w:r w:rsidR="000926B5" w:rsidRPr="004745E7">
        <w:rPr>
          <w:rFonts w:ascii="Times New Roman" w:hAnsi="Times New Roman" w:cs="Times New Roman"/>
          <w:bCs/>
          <w:sz w:val="24"/>
          <w:szCs w:val="24"/>
        </w:rPr>
        <w:t xml:space="preserve"> </w:t>
      </w:r>
      <w:r w:rsidR="00126D07" w:rsidRPr="004745E7">
        <w:rPr>
          <w:rFonts w:ascii="Times New Roman" w:hAnsi="Times New Roman" w:cs="Times New Roman"/>
          <w:bCs/>
          <w:sz w:val="24"/>
          <w:szCs w:val="24"/>
        </w:rPr>
        <w:t>(</w:t>
      </w:r>
      <w:r w:rsidR="004745E7" w:rsidRPr="004745E7">
        <w:rPr>
          <w:rFonts w:ascii="Times New Roman" w:hAnsi="Times New Roman" w:cs="Times New Roman"/>
          <w:bCs/>
          <w:sz w:val="24"/>
          <w:szCs w:val="24"/>
        </w:rPr>
        <w:t>n=20) A</w:t>
      </w:r>
      <w:r w:rsidR="00126D07" w:rsidRPr="004745E7">
        <w:rPr>
          <w:rFonts w:ascii="Times New Roman" w:hAnsi="Times New Roman" w:cs="Times New Roman"/>
          <w:bCs/>
          <w:sz w:val="24"/>
          <w:szCs w:val="24"/>
        </w:rPr>
        <w:t xml:space="preserve"> pool or Yamnaya and Poltavka </w:t>
      </w:r>
      <w:r w:rsidR="00D846FF">
        <w:rPr>
          <w:rFonts w:ascii="Times New Roman" w:hAnsi="Times New Roman" w:cs="Times New Roman"/>
          <w:bCs/>
          <w:sz w:val="24"/>
          <w:szCs w:val="24"/>
        </w:rPr>
        <w:t xml:space="preserve">individuals </w:t>
      </w:r>
      <w:r w:rsidR="00126D07" w:rsidRPr="004745E7">
        <w:rPr>
          <w:rFonts w:ascii="Times New Roman" w:hAnsi="Times New Roman" w:cs="Times New Roman"/>
          <w:bCs/>
          <w:sz w:val="24"/>
          <w:szCs w:val="24"/>
        </w:rPr>
        <w:t>from Russia</w:t>
      </w:r>
      <w:r w:rsidRPr="004745E7">
        <w:rPr>
          <w:rFonts w:ascii="Times New Roman" w:hAnsi="Times New Roman" w:cs="Times New Roman"/>
          <w:bCs/>
          <w:sz w:val="24"/>
          <w:szCs w:val="24"/>
        </w:rPr>
        <w:t xml:space="preserve"> </w:t>
      </w:r>
    </w:p>
    <w:p w14:paraId="12113308" w14:textId="59FA8AE8" w:rsidR="008221AD" w:rsidRPr="004745E7" w:rsidRDefault="000926B5" w:rsidP="002E7716">
      <w:pPr>
        <w:pStyle w:val="ListParagraph"/>
        <w:numPr>
          <w:ilvl w:val="0"/>
          <w:numId w:val="36"/>
        </w:numPr>
        <w:spacing w:line="240" w:lineRule="auto"/>
        <w:rPr>
          <w:rFonts w:ascii="Times New Roman" w:hAnsi="Times New Roman" w:cs="Times New Roman"/>
          <w:bCs/>
          <w:sz w:val="24"/>
          <w:szCs w:val="24"/>
        </w:rPr>
      </w:pPr>
      <w:r w:rsidRPr="004745E7">
        <w:rPr>
          <w:rFonts w:ascii="Times New Roman" w:hAnsi="Times New Roman" w:cs="Times New Roman"/>
          <w:bCs/>
          <w:sz w:val="24"/>
          <w:szCs w:val="24"/>
        </w:rPr>
        <w:t>WHGA</w:t>
      </w:r>
      <w:r w:rsidR="004745E7" w:rsidRPr="004745E7">
        <w:rPr>
          <w:rFonts w:ascii="Times New Roman" w:hAnsi="Times New Roman" w:cs="Times New Roman"/>
          <w:bCs/>
          <w:sz w:val="24"/>
          <w:szCs w:val="24"/>
        </w:rPr>
        <w:t xml:space="preserve"> (n=18)</w:t>
      </w:r>
      <w:r w:rsidR="00126D07" w:rsidRPr="004745E7">
        <w:rPr>
          <w:rFonts w:ascii="Times New Roman" w:hAnsi="Times New Roman" w:cs="Times New Roman"/>
          <w:bCs/>
          <w:sz w:val="24"/>
          <w:szCs w:val="24"/>
        </w:rPr>
        <w:t xml:space="preserve"> </w:t>
      </w:r>
      <w:r w:rsidRPr="004745E7">
        <w:rPr>
          <w:rFonts w:ascii="Times New Roman" w:hAnsi="Times New Roman" w:cs="Times New Roman"/>
          <w:bCs/>
          <w:sz w:val="24"/>
          <w:szCs w:val="24"/>
        </w:rPr>
        <w:t xml:space="preserve">Western </w:t>
      </w:r>
      <w:r w:rsidR="00126D07" w:rsidRPr="004745E7">
        <w:rPr>
          <w:rFonts w:ascii="Times New Roman" w:hAnsi="Times New Roman" w:cs="Times New Roman"/>
          <w:bCs/>
          <w:sz w:val="24"/>
          <w:szCs w:val="24"/>
        </w:rPr>
        <w:t xml:space="preserve">European </w:t>
      </w:r>
      <w:r w:rsidRPr="004745E7">
        <w:rPr>
          <w:rFonts w:ascii="Times New Roman" w:hAnsi="Times New Roman" w:cs="Times New Roman"/>
          <w:bCs/>
          <w:sz w:val="24"/>
          <w:szCs w:val="24"/>
        </w:rPr>
        <w:t xml:space="preserve">Hunter-Gatherers </w:t>
      </w:r>
      <w:r w:rsidR="00D846FF">
        <w:rPr>
          <w:rFonts w:ascii="Times New Roman" w:hAnsi="Times New Roman" w:cs="Times New Roman"/>
          <w:bCs/>
          <w:sz w:val="24"/>
          <w:szCs w:val="24"/>
        </w:rPr>
        <w:t>from Mesolithic times</w:t>
      </w:r>
    </w:p>
    <w:p w14:paraId="13814DBC" w14:textId="7EC5D548" w:rsidR="008221AD" w:rsidRPr="004745E7" w:rsidRDefault="00126D07" w:rsidP="002E7716">
      <w:pPr>
        <w:pStyle w:val="ListParagraph"/>
        <w:numPr>
          <w:ilvl w:val="0"/>
          <w:numId w:val="36"/>
        </w:numPr>
        <w:spacing w:line="240" w:lineRule="auto"/>
        <w:rPr>
          <w:rFonts w:ascii="Times New Roman" w:hAnsi="Times New Roman" w:cs="Times New Roman"/>
          <w:bCs/>
          <w:sz w:val="24"/>
          <w:szCs w:val="24"/>
        </w:rPr>
      </w:pPr>
      <w:r w:rsidRPr="004745E7">
        <w:rPr>
          <w:rFonts w:ascii="Times New Roman" w:hAnsi="Times New Roman" w:cs="Times New Roman"/>
          <w:bCs/>
          <w:sz w:val="24"/>
          <w:szCs w:val="24"/>
        </w:rPr>
        <w:t>EEF</w:t>
      </w:r>
      <w:r w:rsidR="004745E7" w:rsidRPr="004745E7">
        <w:rPr>
          <w:rFonts w:ascii="Times New Roman" w:hAnsi="Times New Roman" w:cs="Times New Roman"/>
          <w:bCs/>
          <w:sz w:val="24"/>
          <w:szCs w:val="24"/>
        </w:rPr>
        <w:t xml:space="preserve"> (n=22)</w:t>
      </w:r>
      <w:r w:rsidR="000926B5" w:rsidRPr="004745E7">
        <w:rPr>
          <w:rFonts w:ascii="Times New Roman" w:hAnsi="Times New Roman" w:cs="Times New Roman"/>
          <w:bCs/>
          <w:sz w:val="24"/>
          <w:szCs w:val="24"/>
        </w:rPr>
        <w:t xml:space="preserve"> </w:t>
      </w:r>
      <w:r w:rsidRPr="004745E7">
        <w:rPr>
          <w:rFonts w:ascii="Times New Roman" w:hAnsi="Times New Roman" w:cs="Times New Roman"/>
          <w:bCs/>
          <w:sz w:val="24"/>
          <w:szCs w:val="24"/>
        </w:rPr>
        <w:t>Balkan Neolithic farmers with minimal WHG admixture</w:t>
      </w:r>
    </w:p>
    <w:p w14:paraId="46EC5366" w14:textId="77777777" w:rsidR="008221AD" w:rsidRPr="004745E7" w:rsidRDefault="008221AD" w:rsidP="002E7716">
      <w:pPr>
        <w:pStyle w:val="ListParagraph"/>
        <w:spacing w:line="240" w:lineRule="auto"/>
        <w:rPr>
          <w:rFonts w:ascii="Times New Roman" w:hAnsi="Times New Roman" w:cs="Times New Roman"/>
          <w:bCs/>
          <w:sz w:val="24"/>
          <w:szCs w:val="24"/>
        </w:rPr>
      </w:pPr>
    </w:p>
    <w:p w14:paraId="41194032" w14:textId="4DBA3073" w:rsidR="008221AD" w:rsidRPr="004745E7" w:rsidRDefault="000926B5" w:rsidP="002E7716">
      <w:pPr>
        <w:rPr>
          <w:bCs/>
        </w:rPr>
      </w:pPr>
      <w:r w:rsidRPr="004745E7">
        <w:rPr>
          <w:bCs/>
        </w:rPr>
        <w:t>The right reference</w:t>
      </w:r>
      <w:r w:rsidR="008221AD" w:rsidRPr="004745E7">
        <w:rPr>
          <w:bCs/>
        </w:rPr>
        <w:t xml:space="preserve"> outgroup</w:t>
      </w:r>
      <w:r w:rsidR="004745E7">
        <w:rPr>
          <w:bCs/>
        </w:rPr>
        <w:t xml:space="preserve">s are associated to </w:t>
      </w:r>
      <w:r w:rsidR="00D846FF">
        <w:rPr>
          <w:bCs/>
        </w:rPr>
        <w:t>individual</w:t>
      </w:r>
      <w:r w:rsidR="004745E7">
        <w:rPr>
          <w:bCs/>
        </w:rPr>
        <w:t xml:space="preserve"> IDs as </w:t>
      </w:r>
      <w:r w:rsidR="004745E7" w:rsidRPr="004745E7">
        <w:rPr>
          <w:bCs/>
        </w:rPr>
        <w:t xml:space="preserve">in </w:t>
      </w:r>
      <w:r w:rsidR="00D81440">
        <w:rPr>
          <w:bCs/>
        </w:rPr>
        <w:t>Supplementary Table</w:t>
      </w:r>
      <w:r w:rsidR="008221AD" w:rsidRPr="004745E7">
        <w:rPr>
          <w:bCs/>
        </w:rPr>
        <w:t xml:space="preserve"> 3 </w:t>
      </w:r>
      <w:r w:rsidR="004745E7">
        <w:rPr>
          <w:bCs/>
        </w:rPr>
        <w:t>and are</w:t>
      </w:r>
      <w:r w:rsidR="008221AD" w:rsidRPr="004745E7">
        <w:rPr>
          <w:bCs/>
        </w:rPr>
        <w:t>:</w:t>
      </w:r>
    </w:p>
    <w:p w14:paraId="7639D018" w14:textId="371AE3BB" w:rsidR="004745E7" w:rsidRPr="004745E7" w:rsidRDefault="004745E7" w:rsidP="002E7716">
      <w:pPr>
        <w:pStyle w:val="ListParagraph"/>
        <w:numPr>
          <w:ilvl w:val="0"/>
          <w:numId w:val="36"/>
        </w:numPr>
        <w:spacing w:line="240" w:lineRule="auto"/>
        <w:rPr>
          <w:rFonts w:ascii="Times New Roman" w:hAnsi="Times New Roman" w:cs="Times New Roman"/>
          <w:bCs/>
          <w:sz w:val="24"/>
          <w:szCs w:val="24"/>
        </w:rPr>
      </w:pPr>
      <w:r w:rsidRPr="004745E7">
        <w:rPr>
          <w:rFonts w:ascii="Times New Roman" w:hAnsi="Times New Roman" w:cs="Times New Roman"/>
          <w:bCs/>
          <w:sz w:val="24"/>
          <w:szCs w:val="24"/>
        </w:rPr>
        <w:t>Afanasievo (n=19) A group of individuals from the Altai region</w:t>
      </w:r>
      <w:r>
        <w:rPr>
          <w:rFonts w:ascii="Times New Roman" w:hAnsi="Times New Roman" w:cs="Times New Roman"/>
          <w:bCs/>
          <w:sz w:val="24"/>
          <w:szCs w:val="24"/>
        </w:rPr>
        <w:t xml:space="preserve"> of Russia and M</w:t>
      </w:r>
      <w:r w:rsidR="00D846FF">
        <w:rPr>
          <w:rFonts w:ascii="Times New Roman" w:hAnsi="Times New Roman" w:cs="Times New Roman"/>
          <w:bCs/>
          <w:sz w:val="24"/>
          <w:szCs w:val="24"/>
        </w:rPr>
        <w:t>o</w:t>
      </w:r>
      <w:r>
        <w:rPr>
          <w:rFonts w:ascii="Times New Roman" w:hAnsi="Times New Roman" w:cs="Times New Roman"/>
          <w:bCs/>
          <w:sz w:val="24"/>
          <w:szCs w:val="24"/>
        </w:rPr>
        <w:t>ngolia</w:t>
      </w:r>
      <w:r w:rsidRPr="004745E7">
        <w:rPr>
          <w:rFonts w:ascii="Times New Roman" w:hAnsi="Times New Roman" w:cs="Times New Roman"/>
          <w:bCs/>
          <w:sz w:val="24"/>
          <w:szCs w:val="24"/>
        </w:rPr>
        <w:t xml:space="preserve"> with very similar ancestry to </w:t>
      </w:r>
      <w:proofErr w:type="spellStart"/>
      <w:r w:rsidRPr="004745E7">
        <w:rPr>
          <w:rFonts w:ascii="Times New Roman" w:hAnsi="Times New Roman" w:cs="Times New Roman"/>
          <w:bCs/>
          <w:sz w:val="24"/>
          <w:szCs w:val="24"/>
        </w:rPr>
        <w:t>OldSteppe</w:t>
      </w:r>
      <w:proofErr w:type="spellEnd"/>
      <w:r w:rsidRPr="004745E7">
        <w:rPr>
          <w:rFonts w:ascii="Times New Roman" w:hAnsi="Times New Roman" w:cs="Times New Roman"/>
          <w:bCs/>
          <w:sz w:val="24"/>
          <w:szCs w:val="24"/>
        </w:rPr>
        <w:t xml:space="preserve"> </w:t>
      </w:r>
    </w:p>
    <w:p w14:paraId="674D53A8" w14:textId="02026411" w:rsidR="004745E7" w:rsidRPr="004745E7" w:rsidRDefault="004745E7" w:rsidP="002E7716">
      <w:pPr>
        <w:pStyle w:val="ListParagraph"/>
        <w:numPr>
          <w:ilvl w:val="0"/>
          <w:numId w:val="36"/>
        </w:numPr>
        <w:spacing w:line="240" w:lineRule="auto"/>
        <w:rPr>
          <w:rFonts w:ascii="Times New Roman" w:hAnsi="Times New Roman" w:cs="Times New Roman"/>
          <w:bCs/>
          <w:sz w:val="24"/>
          <w:szCs w:val="24"/>
        </w:rPr>
      </w:pPr>
      <w:r w:rsidRPr="004745E7">
        <w:rPr>
          <w:rFonts w:ascii="Times New Roman" w:hAnsi="Times New Roman" w:cs="Times New Roman"/>
          <w:bCs/>
          <w:sz w:val="24"/>
          <w:szCs w:val="24"/>
        </w:rPr>
        <w:t xml:space="preserve">WHGB (n=41) </w:t>
      </w:r>
      <w:r w:rsidRPr="004745E7">
        <w:rPr>
          <w:rFonts w:ascii="Times New Roman" w:hAnsi="Times New Roman" w:cs="Times New Roman"/>
          <w:bCs/>
          <w:sz w:val="24"/>
          <w:szCs w:val="24"/>
          <w:lang w:val="en-US"/>
        </w:rPr>
        <w:t xml:space="preserve">European Hunter-Gatherers that were genetically very similar to WHGA but with slightly more Eastern European Hunter-Gatherer relatedness and mostly from the Iron Gates region of the </w:t>
      </w:r>
      <w:proofErr w:type="gramStart"/>
      <w:r w:rsidRPr="004745E7">
        <w:rPr>
          <w:rFonts w:ascii="Times New Roman" w:hAnsi="Times New Roman" w:cs="Times New Roman"/>
          <w:bCs/>
          <w:sz w:val="24"/>
          <w:szCs w:val="24"/>
          <w:lang w:val="en-US"/>
        </w:rPr>
        <w:t>Danube river</w:t>
      </w:r>
      <w:proofErr w:type="gramEnd"/>
      <w:r w:rsidR="00D846FF">
        <w:rPr>
          <w:rFonts w:ascii="Times New Roman" w:hAnsi="Times New Roman" w:cs="Times New Roman"/>
          <w:bCs/>
          <w:sz w:val="24"/>
          <w:szCs w:val="24"/>
          <w:lang w:val="en-US"/>
        </w:rPr>
        <w:t xml:space="preserve"> in southeastern Europe</w:t>
      </w:r>
    </w:p>
    <w:p w14:paraId="62ADB53B" w14:textId="38896567" w:rsidR="004745E7" w:rsidRPr="004745E7" w:rsidRDefault="004745E7" w:rsidP="002E7716">
      <w:pPr>
        <w:pStyle w:val="ListParagraph"/>
        <w:numPr>
          <w:ilvl w:val="0"/>
          <w:numId w:val="36"/>
        </w:numPr>
        <w:spacing w:line="240" w:lineRule="auto"/>
        <w:rPr>
          <w:rFonts w:ascii="Times New Roman" w:hAnsi="Times New Roman" w:cs="Times New Roman"/>
          <w:bCs/>
          <w:sz w:val="24"/>
          <w:szCs w:val="24"/>
        </w:rPr>
      </w:pPr>
      <w:proofErr w:type="spellStart"/>
      <w:r w:rsidRPr="004745E7">
        <w:rPr>
          <w:rFonts w:ascii="Times New Roman" w:hAnsi="Times New Roman" w:cs="Times New Roman"/>
          <w:bCs/>
          <w:sz w:val="24"/>
          <w:szCs w:val="24"/>
          <w:lang w:val="en-US"/>
        </w:rPr>
        <w:t>Turkey_N</w:t>
      </w:r>
      <w:proofErr w:type="spellEnd"/>
      <w:r w:rsidRPr="004745E7">
        <w:rPr>
          <w:rFonts w:ascii="Times New Roman" w:hAnsi="Times New Roman" w:cs="Times New Roman"/>
          <w:bCs/>
          <w:sz w:val="24"/>
          <w:szCs w:val="24"/>
          <w:lang w:val="en-US"/>
        </w:rPr>
        <w:t xml:space="preserve"> (n=24) Anatolian Neolithic farmers very similar genetically to EEF</w:t>
      </w:r>
    </w:p>
    <w:p w14:paraId="0BABAAB1" w14:textId="2D9A965C" w:rsidR="008221AD" w:rsidRPr="004745E7" w:rsidRDefault="008221AD" w:rsidP="002E7716">
      <w:pPr>
        <w:pStyle w:val="ListParagraph"/>
        <w:numPr>
          <w:ilvl w:val="0"/>
          <w:numId w:val="36"/>
        </w:numPr>
        <w:spacing w:line="240" w:lineRule="auto"/>
        <w:rPr>
          <w:rFonts w:ascii="Times New Roman" w:hAnsi="Times New Roman" w:cs="Times New Roman"/>
          <w:bCs/>
          <w:sz w:val="24"/>
          <w:szCs w:val="24"/>
        </w:rPr>
      </w:pPr>
      <w:proofErr w:type="spellStart"/>
      <w:r w:rsidRPr="004745E7">
        <w:rPr>
          <w:rFonts w:ascii="Times New Roman" w:hAnsi="Times New Roman" w:cs="Times New Roman"/>
          <w:bCs/>
          <w:sz w:val="24"/>
          <w:szCs w:val="24"/>
        </w:rPr>
        <w:t>OldAfrica</w:t>
      </w:r>
      <w:proofErr w:type="spellEnd"/>
      <w:r w:rsidR="004745E7" w:rsidRPr="004745E7">
        <w:rPr>
          <w:rFonts w:ascii="Times New Roman" w:hAnsi="Times New Roman" w:cs="Times New Roman"/>
          <w:bCs/>
          <w:sz w:val="24"/>
          <w:szCs w:val="24"/>
        </w:rPr>
        <w:t xml:space="preserve"> (n=9)</w:t>
      </w:r>
      <w:r w:rsidRPr="004745E7">
        <w:rPr>
          <w:rFonts w:ascii="Times New Roman" w:hAnsi="Times New Roman" w:cs="Times New Roman"/>
          <w:bCs/>
          <w:sz w:val="24"/>
          <w:szCs w:val="24"/>
        </w:rPr>
        <w:t xml:space="preserve"> </w:t>
      </w:r>
      <w:r w:rsidR="004745E7" w:rsidRPr="004745E7">
        <w:rPr>
          <w:rFonts w:ascii="Times New Roman" w:hAnsi="Times New Roman" w:cs="Times New Roman"/>
          <w:bCs/>
          <w:sz w:val="24"/>
          <w:szCs w:val="24"/>
        </w:rPr>
        <w:t xml:space="preserve">A pool of diverse ancient </w:t>
      </w:r>
      <w:r w:rsidRPr="004745E7">
        <w:rPr>
          <w:rFonts w:ascii="Times New Roman" w:hAnsi="Times New Roman" w:cs="Times New Roman"/>
          <w:bCs/>
          <w:sz w:val="24"/>
          <w:szCs w:val="24"/>
        </w:rPr>
        <w:t xml:space="preserve">African individuals </w:t>
      </w:r>
      <w:r w:rsidR="004745E7" w:rsidRPr="004745E7">
        <w:rPr>
          <w:rFonts w:ascii="Times New Roman" w:hAnsi="Times New Roman" w:cs="Times New Roman"/>
          <w:bCs/>
          <w:sz w:val="24"/>
          <w:szCs w:val="24"/>
        </w:rPr>
        <w:t>with no evidence of recent West Eurasian-related admixture that we use as a deeply divergent outgroup</w:t>
      </w:r>
      <w:r w:rsidR="002E7716">
        <w:rPr>
          <w:rFonts w:ascii="Times New Roman" w:hAnsi="Times New Roman" w:cs="Times New Roman"/>
          <w:bCs/>
          <w:sz w:val="24"/>
          <w:szCs w:val="24"/>
        </w:rPr>
        <w:t>. These individuals</w:t>
      </w:r>
      <w:r w:rsidR="004745E7" w:rsidRPr="004745E7">
        <w:rPr>
          <w:rFonts w:ascii="Times New Roman" w:hAnsi="Times New Roman" w:cs="Times New Roman"/>
          <w:bCs/>
          <w:sz w:val="24"/>
          <w:szCs w:val="24"/>
        </w:rPr>
        <w:t xml:space="preserve"> </w:t>
      </w:r>
      <w:r w:rsidR="002E7716">
        <w:rPr>
          <w:rFonts w:ascii="Times New Roman" w:hAnsi="Times New Roman" w:cs="Times New Roman"/>
          <w:bCs/>
          <w:sz w:val="24"/>
          <w:szCs w:val="24"/>
        </w:rPr>
        <w:t>are</w:t>
      </w:r>
      <w:r w:rsidR="004745E7" w:rsidRPr="004745E7">
        <w:rPr>
          <w:rFonts w:ascii="Times New Roman" w:hAnsi="Times New Roman" w:cs="Times New Roman"/>
          <w:bCs/>
          <w:sz w:val="24"/>
          <w:szCs w:val="24"/>
        </w:rPr>
        <w:t xml:space="preserve"> processed using the </w:t>
      </w:r>
      <w:r w:rsidR="00D846FF">
        <w:rPr>
          <w:rFonts w:ascii="Times New Roman" w:hAnsi="Times New Roman" w:cs="Times New Roman"/>
          <w:bCs/>
          <w:sz w:val="24"/>
          <w:szCs w:val="24"/>
        </w:rPr>
        <w:t>same enrichment</w:t>
      </w:r>
      <w:r w:rsidR="004745E7" w:rsidRPr="004745E7">
        <w:rPr>
          <w:rFonts w:ascii="Times New Roman" w:hAnsi="Times New Roman" w:cs="Times New Roman"/>
          <w:bCs/>
          <w:sz w:val="24"/>
          <w:szCs w:val="24"/>
        </w:rPr>
        <w:t xml:space="preserve"> technology as the rest of the left and right populations in </w:t>
      </w:r>
      <w:r w:rsidR="004745E7" w:rsidRPr="004745E7">
        <w:rPr>
          <w:rFonts w:ascii="Times New Roman" w:hAnsi="Times New Roman" w:cs="Times New Roman"/>
          <w:bCs/>
          <w:i/>
          <w:iCs/>
          <w:sz w:val="24"/>
          <w:szCs w:val="24"/>
        </w:rPr>
        <w:t>qpAdm</w:t>
      </w:r>
      <w:r w:rsidR="002E7716">
        <w:rPr>
          <w:rFonts w:ascii="Times New Roman" w:hAnsi="Times New Roman" w:cs="Times New Roman"/>
          <w:bCs/>
          <w:i/>
          <w:iCs/>
          <w:sz w:val="24"/>
          <w:szCs w:val="24"/>
        </w:rPr>
        <w:t xml:space="preserve">, </w:t>
      </w:r>
      <w:r w:rsidR="002E7716">
        <w:rPr>
          <w:rFonts w:ascii="Times New Roman" w:hAnsi="Times New Roman" w:cs="Times New Roman"/>
          <w:bCs/>
          <w:sz w:val="24"/>
          <w:szCs w:val="24"/>
        </w:rPr>
        <w:t>which we found reduces the rate of model failure likely because it reduces</w:t>
      </w:r>
      <w:r w:rsidR="004745E7" w:rsidRPr="004745E7">
        <w:rPr>
          <w:rFonts w:ascii="Times New Roman" w:hAnsi="Times New Roman" w:cs="Times New Roman"/>
          <w:bCs/>
          <w:sz w:val="24"/>
          <w:szCs w:val="24"/>
        </w:rPr>
        <w:t xml:space="preserve"> technical biases</w:t>
      </w:r>
      <w:r w:rsidR="002E7716">
        <w:rPr>
          <w:rFonts w:ascii="Times New Roman" w:hAnsi="Times New Roman" w:cs="Times New Roman"/>
          <w:bCs/>
          <w:sz w:val="24"/>
          <w:szCs w:val="24"/>
        </w:rPr>
        <w:t xml:space="preserve"> associated with mixing technologies.</w:t>
      </w:r>
    </w:p>
    <w:p w14:paraId="711F743E" w14:textId="77777777" w:rsidR="004745E7" w:rsidRDefault="004745E7" w:rsidP="002E7716">
      <w:pPr>
        <w:ind w:left="360"/>
        <w:rPr>
          <w:bCs/>
        </w:rPr>
      </w:pPr>
    </w:p>
    <w:p w14:paraId="4C4EB5E2" w14:textId="15DFBFBC" w:rsidR="000926B5" w:rsidRPr="004745E7" w:rsidRDefault="000926B5" w:rsidP="002E7716">
      <w:pPr>
        <w:rPr>
          <w:bCs/>
        </w:rPr>
      </w:pPr>
      <w:r w:rsidRPr="004745E7">
        <w:rPr>
          <w:bCs/>
        </w:rPr>
        <w:t xml:space="preserve">We removed from our analysis dataset individuals that gave a poor fit to this model at </w:t>
      </w:r>
      <w:r w:rsidR="002E7716">
        <w:rPr>
          <w:bCs/>
        </w:rPr>
        <w:t>p</w:t>
      </w:r>
      <w:r w:rsidRPr="004745E7">
        <w:rPr>
          <w:bCs/>
        </w:rPr>
        <w:t>&lt;0.01</w:t>
      </w:r>
      <w:r w:rsidR="002E7716">
        <w:rPr>
          <w:bCs/>
        </w:rPr>
        <w:t>;</w:t>
      </w:r>
      <w:r w:rsidR="002E7716" w:rsidRPr="002E7716">
        <w:rPr>
          <w:bCs/>
        </w:rPr>
        <w:t xml:space="preserve"> </w:t>
      </w:r>
      <w:r w:rsidR="002E7716">
        <w:rPr>
          <w:bCs/>
        </w:rPr>
        <w:t>had evidence of contamination; were</w:t>
      </w:r>
      <w:r w:rsidR="002E7716" w:rsidRPr="004745E7">
        <w:rPr>
          <w:bCs/>
        </w:rPr>
        <w:t xml:space="preserve"> first degree relatives of higher coverage individuals in the dataset</w:t>
      </w:r>
      <w:r w:rsidR="002E7716">
        <w:rPr>
          <w:bCs/>
        </w:rPr>
        <w:t xml:space="preserve">; or had low coverage (&lt;30,000 autosomal targeted SNPs covered at least once); this resulted in the “Filter 1” set of individuals in </w:t>
      </w:r>
      <w:r w:rsidR="00D81440">
        <w:rPr>
          <w:bCs/>
        </w:rPr>
        <w:t>Supplementary Table</w:t>
      </w:r>
      <w:r w:rsidR="002E7716">
        <w:rPr>
          <w:bCs/>
        </w:rPr>
        <w:t xml:space="preserve"> 5</w:t>
      </w:r>
      <w:r w:rsidRPr="004745E7">
        <w:rPr>
          <w:bCs/>
        </w:rPr>
        <w:t xml:space="preserve">. </w:t>
      </w:r>
    </w:p>
    <w:p w14:paraId="02A4731A" w14:textId="77777777" w:rsidR="000926B5" w:rsidRPr="000926B5" w:rsidRDefault="000926B5" w:rsidP="000926B5">
      <w:pPr>
        <w:rPr>
          <w:bCs/>
        </w:rPr>
      </w:pPr>
    </w:p>
    <w:p w14:paraId="00E4A57A" w14:textId="456106BF" w:rsidR="000926B5" w:rsidRPr="000926B5" w:rsidRDefault="000926B5" w:rsidP="0015632B">
      <w:pPr>
        <w:rPr>
          <w:bCs/>
        </w:rPr>
      </w:pPr>
      <w:r w:rsidRPr="000926B5">
        <w:rPr>
          <w:bCs/>
        </w:rPr>
        <w:t xml:space="preserve">For each pool of individuals from a given region and </w:t>
      </w:r>
      <w:proofErr w:type="gramStart"/>
      <w:r w:rsidRPr="000926B5">
        <w:rPr>
          <w:bCs/>
        </w:rPr>
        <w:t>time period</w:t>
      </w:r>
      <w:proofErr w:type="gramEnd"/>
      <w:r w:rsidRPr="000926B5">
        <w:rPr>
          <w:bCs/>
        </w:rPr>
        <w:t xml:space="preserve">, we identified a main subcluster based on visually inspecting a plot of the proportions of EEF, Steppe, and WHG </w:t>
      </w:r>
      <w:r w:rsidRPr="000926B5">
        <w:rPr>
          <w:bCs/>
        </w:rPr>
        <w:lastRenderedPageBreak/>
        <w:t xml:space="preserve">ancestry. We then iterated over all individuals in the pool, testing for significant evidence of heterogeneity relative to all </w:t>
      </w:r>
      <w:r w:rsidR="00D846FF">
        <w:rPr>
          <w:bCs/>
        </w:rPr>
        <w:t xml:space="preserve">other </w:t>
      </w:r>
      <w:r w:rsidRPr="000926B5">
        <w:rPr>
          <w:bCs/>
        </w:rPr>
        <w:t xml:space="preserve">individuals in the main cluster </w:t>
      </w:r>
      <w:r w:rsidR="00D846FF">
        <w:rPr>
          <w:bCs/>
        </w:rPr>
        <w:t>not known to be outliers</w:t>
      </w:r>
      <w:r w:rsidRPr="000926B5">
        <w:rPr>
          <w:bCs/>
        </w:rPr>
        <w:t xml:space="preserve"> using </w:t>
      </w:r>
      <w:r w:rsidRPr="002E7716">
        <w:rPr>
          <w:bCs/>
          <w:i/>
          <w:iCs/>
        </w:rPr>
        <w:t>qpWave</w:t>
      </w:r>
      <w:r w:rsidRPr="000926B5">
        <w:rPr>
          <w:bCs/>
        </w:rPr>
        <w:t xml:space="preserve"> with the right set (</w:t>
      </w:r>
      <w:proofErr w:type="spellStart"/>
      <w:r w:rsidR="0015632B">
        <w:rPr>
          <w:bCs/>
        </w:rPr>
        <w:t>OldSteppe</w:t>
      </w:r>
      <w:proofErr w:type="spellEnd"/>
      <w:r w:rsidRPr="000926B5">
        <w:rPr>
          <w:bCs/>
        </w:rPr>
        <w:t xml:space="preserve">, WHGA, </w:t>
      </w:r>
      <w:r w:rsidR="0015632B">
        <w:rPr>
          <w:bCs/>
        </w:rPr>
        <w:t>EEF</w:t>
      </w:r>
      <w:r w:rsidRPr="000926B5">
        <w:rPr>
          <w:bCs/>
        </w:rPr>
        <w:t xml:space="preserve">, </w:t>
      </w:r>
      <w:r w:rsidR="0015632B">
        <w:rPr>
          <w:bCs/>
        </w:rPr>
        <w:t>Steppe</w:t>
      </w:r>
      <w:r w:rsidRPr="000926B5">
        <w:rPr>
          <w:bCs/>
        </w:rPr>
        <w:t xml:space="preserve">). We carried out </w:t>
      </w:r>
      <w:r w:rsidR="0015632B">
        <w:rPr>
          <w:bCs/>
        </w:rPr>
        <w:t>multiple</w:t>
      </w:r>
      <w:r w:rsidRPr="000926B5">
        <w:rPr>
          <w:bCs/>
        </w:rPr>
        <w:t xml:space="preserve"> iterations of this process, each time identifying outliers from the main cluster individuals according to the criterion that the </w:t>
      </w:r>
      <w:r w:rsidRPr="00D846FF">
        <w:rPr>
          <w:bCs/>
          <w:i/>
          <w:iCs/>
        </w:rPr>
        <w:t>qpWave</w:t>
      </w:r>
      <w:r w:rsidRPr="000926B5">
        <w:rPr>
          <w:bCs/>
        </w:rPr>
        <w:t xml:space="preserve"> p-value was p&lt;</w:t>
      </w:r>
      <w:proofErr w:type="gramStart"/>
      <w:r w:rsidRPr="000926B5">
        <w:rPr>
          <w:bCs/>
        </w:rPr>
        <w:t>0.005, and</w:t>
      </w:r>
      <w:proofErr w:type="gramEnd"/>
      <w:r w:rsidRPr="000926B5">
        <w:rPr>
          <w:bCs/>
        </w:rPr>
        <w:t xml:space="preserve"> stopped when we no longer changed cluster assignments. If outliers were at the extremes of the ancestry distribution for their region and </w:t>
      </w:r>
      <w:proofErr w:type="gramStart"/>
      <w:r w:rsidRPr="000926B5">
        <w:rPr>
          <w:bCs/>
        </w:rPr>
        <w:t>time period</w:t>
      </w:r>
      <w:proofErr w:type="gramEnd"/>
      <w:r w:rsidRPr="000926B5">
        <w:rPr>
          <w:bCs/>
        </w:rPr>
        <w:t>, we gave them a suffix that captured this information using a nomenclature like “</w:t>
      </w:r>
      <w:proofErr w:type="spellStart"/>
      <w:r w:rsidRPr="000926B5">
        <w:rPr>
          <w:bCs/>
        </w:rPr>
        <w:t>England.and.Wales_IA_highEEF</w:t>
      </w:r>
      <w:proofErr w:type="spellEnd"/>
      <w:r w:rsidRPr="000926B5">
        <w:rPr>
          <w:bCs/>
        </w:rPr>
        <w:t xml:space="preserve">”. We labeled groups of ancestry-extreme outliers by sorting all individuals within each region and </w:t>
      </w:r>
      <w:proofErr w:type="gramStart"/>
      <w:r w:rsidRPr="000926B5">
        <w:rPr>
          <w:bCs/>
        </w:rPr>
        <w:t>time period</w:t>
      </w:r>
      <w:proofErr w:type="gramEnd"/>
      <w:r w:rsidRPr="000926B5">
        <w:rPr>
          <w:bCs/>
        </w:rPr>
        <w:t xml:space="preserve"> based on ancestry proportion. We then identified the individual with the least extreme ancestry that gave a </w:t>
      </w:r>
      <w:r w:rsidRPr="0015632B">
        <w:rPr>
          <w:bCs/>
          <w:i/>
          <w:iCs/>
        </w:rPr>
        <w:t>qpWave</w:t>
      </w:r>
      <w:r w:rsidRPr="000926B5">
        <w:rPr>
          <w:bCs/>
        </w:rPr>
        <w:t xml:space="preserve"> p-value &lt;0.005 and where all more extreme ancestry samples were also rejected by </w:t>
      </w:r>
      <w:r w:rsidRPr="0015632B">
        <w:rPr>
          <w:bCs/>
          <w:i/>
          <w:iCs/>
        </w:rPr>
        <w:t xml:space="preserve">qpWave </w:t>
      </w:r>
      <w:r w:rsidRPr="000926B5">
        <w:rPr>
          <w:bCs/>
        </w:rPr>
        <w:t xml:space="preserve">at p&lt;0.05 (for satisfying this requirement, we disregarding </w:t>
      </w:r>
      <w:r w:rsidR="00D846FF">
        <w:rPr>
          <w:bCs/>
        </w:rPr>
        <w:t>individuals</w:t>
      </w:r>
      <w:r w:rsidRPr="000926B5">
        <w:rPr>
          <w:bCs/>
        </w:rPr>
        <w:t xml:space="preserve"> filtered out based on the quality control criteria described above). This index individual and all with more extreme ancestry were labeled with </w:t>
      </w:r>
      <w:r w:rsidR="0015632B">
        <w:rPr>
          <w:bCs/>
        </w:rPr>
        <w:t>a</w:t>
      </w:r>
      <w:r w:rsidRPr="000926B5">
        <w:rPr>
          <w:bCs/>
        </w:rPr>
        <w:t xml:space="preserve"> suffix</w:t>
      </w:r>
      <w:r w:rsidR="0015632B">
        <w:rPr>
          <w:bCs/>
        </w:rPr>
        <w:t xml:space="preserve"> including the character string “high” or “low” followed by one of the three ancestry types</w:t>
      </w:r>
      <w:r w:rsidRPr="000926B5">
        <w:rPr>
          <w:bCs/>
        </w:rPr>
        <w:t xml:space="preserve">. Individuals not in ancestry extreme tails but with p-values of &lt;0.005 were labeled with an “_o” suffix. Taken together, this procedure allowed us to identify a main cluster of individuals to represent each time and period, and significant outliers at the extremes of the distributions for their regions and periods. The </w:t>
      </w:r>
      <w:r w:rsidR="0015632B">
        <w:rPr>
          <w:bCs/>
        </w:rPr>
        <w:t xml:space="preserve">resulting classification is in </w:t>
      </w:r>
      <w:r w:rsidR="00D81440">
        <w:rPr>
          <w:bCs/>
        </w:rPr>
        <w:t>Supplementary Table</w:t>
      </w:r>
      <w:r w:rsidR="0015632B">
        <w:rPr>
          <w:bCs/>
        </w:rPr>
        <w:t xml:space="preserve"> 5 in the “Filter 2” column.</w:t>
      </w:r>
      <w:r w:rsidRPr="000926B5">
        <w:rPr>
          <w:bCs/>
        </w:rPr>
        <w:br w:type="page"/>
      </w:r>
    </w:p>
    <w:p w14:paraId="77B668C5" w14:textId="77777777" w:rsidR="0015632B" w:rsidRPr="0015632B" w:rsidRDefault="0015632B" w:rsidP="0015632B">
      <w:pPr>
        <w:rPr>
          <w:b/>
        </w:rPr>
      </w:pPr>
      <w:r w:rsidRPr="0015632B">
        <w:rPr>
          <w:b/>
        </w:rPr>
        <w:lastRenderedPageBreak/>
        <w:t xml:space="preserve">SI Section 3: Proof of a new ancestry source in Britain in the IA </w:t>
      </w:r>
    </w:p>
    <w:p w14:paraId="338640F2" w14:textId="1C42310B" w:rsidR="00EF1BFA" w:rsidRPr="00EF1BFA" w:rsidRDefault="00EF1BFA" w:rsidP="00EF1BFA">
      <w:pPr>
        <w:rPr>
          <w:bCs/>
        </w:rPr>
      </w:pPr>
      <w:r w:rsidRPr="00EF1BFA">
        <w:rPr>
          <w:bCs/>
        </w:rPr>
        <w:t>Corresponding author: Nick Patterson</w:t>
      </w:r>
      <w:r>
        <w:rPr>
          <w:bCs/>
        </w:rPr>
        <w:t xml:space="preserve"> (nickp@broadinstitute.org</w:t>
      </w:r>
      <w:r w:rsidR="004B586A">
        <w:rPr>
          <w:bCs/>
        </w:rPr>
        <w:t>)</w:t>
      </w:r>
    </w:p>
    <w:p w14:paraId="2BDE581C" w14:textId="77777777" w:rsidR="0015632B" w:rsidRPr="0015632B" w:rsidRDefault="0015632B" w:rsidP="0015632B">
      <w:pPr>
        <w:rPr>
          <w:b/>
        </w:rPr>
      </w:pPr>
    </w:p>
    <w:p w14:paraId="0BE6FE78" w14:textId="0CD513C5" w:rsidR="0015632B" w:rsidRPr="0015632B" w:rsidRDefault="0015632B" w:rsidP="0015632B">
      <w:r w:rsidRPr="0015632B">
        <w:rPr>
          <w:bCs/>
        </w:rPr>
        <w:t>One possibility for the genetic shift that we see that avoids any substantial movement of</w:t>
      </w:r>
      <w:r w:rsidRPr="0015632B">
        <w:rPr>
          <w:b/>
        </w:rPr>
        <w:t xml:space="preserve"> </w:t>
      </w:r>
      <w:r w:rsidRPr="0015632B">
        <w:t>people is that we are observing a re</w:t>
      </w:r>
      <w:r w:rsidR="00D846FF">
        <w:t>-</w:t>
      </w:r>
      <w:r w:rsidRPr="0015632B">
        <w:t xml:space="preserve">emergence of people of the British Neolithic who mixed with migrants with Steppe ancestry from the continent who arrived in the </w:t>
      </w:r>
      <w:r>
        <w:t>C/EBA</w:t>
      </w:r>
      <w:r w:rsidRPr="0015632B">
        <w:t>. In this scenario, people with relatively high proportions of ancestry from the British Neolithic continue</w:t>
      </w:r>
      <w:r w:rsidR="00D846FF">
        <w:t>d</w:t>
      </w:r>
      <w:r w:rsidRPr="0015632B">
        <w:t xml:space="preserve"> to live in Britain in the </w:t>
      </w:r>
      <w:r>
        <w:t>C/EBA</w:t>
      </w:r>
      <w:r w:rsidRPr="0015632B">
        <w:t xml:space="preserve">, but </w:t>
      </w:r>
      <w:r w:rsidR="00D846FF">
        <w:t>were</w:t>
      </w:r>
      <w:r w:rsidRPr="0015632B">
        <w:t xml:space="preserve"> invisible or highly underrepresented in the ancient DNA record for about a millennium, perhaps because we have not sampled in the right places in Britain, or because burial customs for people with more heritage from Neolithic </w:t>
      </w:r>
      <w:r w:rsidR="00D846FF">
        <w:t xml:space="preserve">people of Britain </w:t>
      </w:r>
      <w:r w:rsidRPr="0015632B">
        <w:t>made them systematically harder to find archaeologically (e.g. more cremation and less burial in marked tombs).</w:t>
      </w:r>
    </w:p>
    <w:p w14:paraId="37BD0255" w14:textId="77777777" w:rsidR="0015632B" w:rsidRPr="0015632B" w:rsidRDefault="0015632B" w:rsidP="0015632B"/>
    <w:p w14:paraId="690F4E51" w14:textId="0DD53EB9" w:rsidR="0015632B" w:rsidRPr="0015632B" w:rsidRDefault="0015632B" w:rsidP="0015632B">
      <w:r w:rsidRPr="0015632B">
        <w:t xml:space="preserve">We investigated this possibility using </w:t>
      </w:r>
      <w:r w:rsidRPr="0015632B">
        <w:rPr>
          <w:i/>
          <w:iCs/>
        </w:rPr>
        <w:t>qpAdm</w:t>
      </w:r>
      <w:r w:rsidRPr="0015632B">
        <w:t xml:space="preserve">. Here we present a detailed argument for why a model in which Neolithic </w:t>
      </w:r>
      <w:r w:rsidR="00D846FF">
        <w:t xml:space="preserve">people of Britain provide </w:t>
      </w:r>
      <w:r w:rsidRPr="0015632B">
        <w:t xml:space="preserve">the source of the genetic shift we see in Late Bronze Age and Iron Age England and Wales, </w:t>
      </w:r>
      <w:r>
        <w:t>can</w:t>
      </w:r>
      <w:r w:rsidRPr="0015632B">
        <w:t xml:space="preserve"> be rejected. We focus our </w:t>
      </w:r>
      <w:r w:rsidR="00D846FF">
        <w:t xml:space="preserve">discussion </w:t>
      </w:r>
      <w:proofErr w:type="gramStart"/>
      <w:r w:rsidR="00D846FF">
        <w:t>in</w:t>
      </w:r>
      <w:proofErr w:type="gramEnd"/>
      <w:r w:rsidR="00D846FF">
        <w:t xml:space="preserve"> what follows</w:t>
      </w:r>
      <w:r w:rsidRPr="0015632B">
        <w:t xml:space="preserve"> on comparing </w:t>
      </w:r>
      <w:proofErr w:type="spellStart"/>
      <w:r w:rsidRPr="0015632B">
        <w:t>England.and.Wales_N</w:t>
      </w:r>
      <w:proofErr w:type="spellEnd"/>
      <w:r w:rsidRPr="0015632B">
        <w:t xml:space="preserve">, </w:t>
      </w:r>
      <w:proofErr w:type="spellStart"/>
      <w:r w:rsidRPr="0015632B">
        <w:t>England.and.Wales_C.EBA</w:t>
      </w:r>
      <w:proofErr w:type="spellEnd"/>
      <w:r w:rsidRPr="0015632B">
        <w:t xml:space="preserve">, and </w:t>
      </w:r>
      <w:proofErr w:type="spellStart"/>
      <w:r w:rsidRPr="0015632B">
        <w:t>England.and.Wales_IA</w:t>
      </w:r>
      <w:proofErr w:type="spellEnd"/>
      <w:r w:rsidRPr="0015632B">
        <w:t>. Extended Data Figure 1</w:t>
      </w:r>
      <w:r w:rsidR="001A79BA">
        <w:t xml:space="preserve"> summarizes these results and also shows qualitatively similar results </w:t>
      </w:r>
      <w:r w:rsidRPr="0015632B">
        <w:t xml:space="preserve">when we replace </w:t>
      </w:r>
      <w:proofErr w:type="spellStart"/>
      <w:r w:rsidRPr="0015632B">
        <w:t>England.and.Wales_N</w:t>
      </w:r>
      <w:proofErr w:type="spellEnd"/>
      <w:r w:rsidRPr="0015632B">
        <w:t xml:space="preserve"> with </w:t>
      </w:r>
      <w:proofErr w:type="spellStart"/>
      <w:r w:rsidRPr="0015632B">
        <w:t>Scotland_N</w:t>
      </w:r>
      <w:proofErr w:type="spellEnd"/>
      <w:r w:rsidRPr="0015632B">
        <w:t xml:space="preserve"> and </w:t>
      </w:r>
      <w:proofErr w:type="spellStart"/>
      <w:r w:rsidRPr="0015632B">
        <w:t>England.and.Wales_C.EBA</w:t>
      </w:r>
      <w:proofErr w:type="spellEnd"/>
      <w:r w:rsidRPr="0015632B">
        <w:t xml:space="preserve"> with </w:t>
      </w:r>
      <w:proofErr w:type="spellStart"/>
      <w:r w:rsidRPr="0015632B">
        <w:t>Scotland_C.EBA</w:t>
      </w:r>
      <w:proofErr w:type="spellEnd"/>
      <w:r w:rsidR="00D846FF">
        <w:t xml:space="preserve"> (</w:t>
      </w:r>
      <w:r w:rsidRPr="0015632B">
        <w:t xml:space="preserve">this is not surprising as British mainland ancestry shows little geographical variation until the </w:t>
      </w:r>
      <w:r w:rsidR="001A79BA">
        <w:t>LBA</w:t>
      </w:r>
      <w:r w:rsidR="00D846FF">
        <w:t>)</w:t>
      </w:r>
      <w:r w:rsidRPr="0015632B">
        <w:t>.</w:t>
      </w:r>
    </w:p>
    <w:p w14:paraId="0B3C78A8" w14:textId="77777777" w:rsidR="0015632B" w:rsidRPr="0015632B" w:rsidRDefault="0015632B" w:rsidP="0015632B"/>
    <w:p w14:paraId="29ED88D8" w14:textId="77777777" w:rsidR="0015632B" w:rsidRPr="0015632B" w:rsidRDefault="0015632B" w:rsidP="0015632B">
      <w:r w:rsidRPr="0015632B">
        <w:t xml:space="preserve">We wish to study, using </w:t>
      </w:r>
      <w:r w:rsidRPr="001A79BA">
        <w:rPr>
          <w:i/>
          <w:iCs/>
        </w:rPr>
        <w:t>qpAdm</w:t>
      </w:r>
      <w:r w:rsidRPr="0015632B">
        <w:t xml:space="preserve">, the possibility that we can model </w:t>
      </w:r>
      <w:proofErr w:type="spellStart"/>
      <w:r w:rsidRPr="0015632B">
        <w:t>England.and.Wales_IA</w:t>
      </w:r>
      <w:proofErr w:type="spellEnd"/>
    </w:p>
    <w:p w14:paraId="18A788B5" w14:textId="77777777" w:rsidR="0015632B" w:rsidRPr="0015632B" w:rsidRDefault="0015632B" w:rsidP="0015632B">
      <w:r w:rsidRPr="0015632B">
        <w:t xml:space="preserve">using </w:t>
      </w:r>
      <w:proofErr w:type="spellStart"/>
      <w:r w:rsidRPr="0015632B">
        <w:t>England.and.Wales_C.EBA</w:t>
      </w:r>
      <w:proofErr w:type="spellEnd"/>
      <w:r w:rsidRPr="0015632B">
        <w:t xml:space="preserve"> and </w:t>
      </w:r>
      <w:proofErr w:type="spellStart"/>
      <w:r w:rsidRPr="0015632B">
        <w:t>England.and.Wales_N</w:t>
      </w:r>
      <w:proofErr w:type="spellEnd"/>
      <w:r w:rsidRPr="0015632B">
        <w:t xml:space="preserve"> as sources.</w:t>
      </w:r>
    </w:p>
    <w:p w14:paraId="6E34511B" w14:textId="77777777" w:rsidR="0015632B" w:rsidRPr="0015632B" w:rsidRDefault="0015632B" w:rsidP="0015632B"/>
    <w:p w14:paraId="68187257" w14:textId="372D5F6A" w:rsidR="0015632B" w:rsidRPr="0015632B" w:rsidRDefault="0015632B" w:rsidP="0015632B">
      <w:r w:rsidRPr="0015632B">
        <w:t xml:space="preserve">The set of right </w:t>
      </w:r>
      <w:r w:rsidR="00D846FF">
        <w:t xml:space="preserve">outgroup </w:t>
      </w:r>
      <w:r w:rsidRPr="0015632B">
        <w:t>populations we used was:</w:t>
      </w:r>
    </w:p>
    <w:p w14:paraId="0CE7656D" w14:textId="77777777" w:rsidR="0015632B" w:rsidRPr="0015632B" w:rsidRDefault="0015632B" w:rsidP="0015632B"/>
    <w:p w14:paraId="242AB6B4" w14:textId="77777777" w:rsidR="0015632B" w:rsidRPr="0015632B" w:rsidRDefault="0015632B" w:rsidP="0015632B">
      <w:proofErr w:type="spellStart"/>
      <w:r w:rsidRPr="0015632B">
        <w:t>OldAfrica</w:t>
      </w:r>
      <w:proofErr w:type="spellEnd"/>
    </w:p>
    <w:p w14:paraId="15AFE266" w14:textId="77777777" w:rsidR="0015632B" w:rsidRPr="0015632B" w:rsidRDefault="0015632B" w:rsidP="0015632B">
      <w:proofErr w:type="spellStart"/>
      <w:r w:rsidRPr="0015632B">
        <w:t>OldSteppe</w:t>
      </w:r>
      <w:proofErr w:type="spellEnd"/>
    </w:p>
    <w:p w14:paraId="178D0FB7" w14:textId="77777777" w:rsidR="0015632B" w:rsidRPr="0015632B" w:rsidRDefault="0015632B" w:rsidP="0015632B">
      <w:proofErr w:type="spellStart"/>
      <w:r w:rsidRPr="0015632B">
        <w:t>Turkey_N</w:t>
      </w:r>
      <w:proofErr w:type="spellEnd"/>
    </w:p>
    <w:p w14:paraId="19A09CD9" w14:textId="77777777" w:rsidR="0015632B" w:rsidRPr="0015632B" w:rsidRDefault="0015632B" w:rsidP="0015632B">
      <w:r w:rsidRPr="0015632B">
        <w:t>CzechRepublic.Slovakia.Germany_3800.to.2700BP</w:t>
      </w:r>
    </w:p>
    <w:p w14:paraId="41AE019B" w14:textId="77777777" w:rsidR="0015632B" w:rsidRPr="0015632B" w:rsidRDefault="0015632B" w:rsidP="0015632B">
      <w:proofErr w:type="spellStart"/>
      <w:r w:rsidRPr="0015632B">
        <w:t>Netherlands_C.EBA</w:t>
      </w:r>
      <w:proofErr w:type="spellEnd"/>
    </w:p>
    <w:p w14:paraId="4B8069CE" w14:textId="77777777" w:rsidR="0015632B" w:rsidRPr="0015632B" w:rsidRDefault="0015632B" w:rsidP="0015632B">
      <w:proofErr w:type="spellStart"/>
      <w:r w:rsidRPr="0015632B">
        <w:t>Poland_Globular_Amphora</w:t>
      </w:r>
      <w:proofErr w:type="spellEnd"/>
    </w:p>
    <w:p w14:paraId="1867DD27" w14:textId="77777777" w:rsidR="0015632B" w:rsidRPr="0015632B" w:rsidRDefault="0015632B" w:rsidP="0015632B">
      <w:r w:rsidRPr="0015632B">
        <w:t>Spain.Portugal_4425.to.3800BP</w:t>
      </w:r>
    </w:p>
    <w:p w14:paraId="639BE86C" w14:textId="77777777" w:rsidR="0015632B" w:rsidRPr="0015632B" w:rsidRDefault="0015632B" w:rsidP="0015632B">
      <w:proofErr w:type="gramStart"/>
      <w:r w:rsidRPr="0015632B">
        <w:t>CzechRepublic.Slovakia.Germany_4465.to.3800.BP</w:t>
      </w:r>
      <w:proofErr w:type="gramEnd"/>
    </w:p>
    <w:p w14:paraId="6F306D78" w14:textId="77777777" w:rsidR="0015632B" w:rsidRPr="0015632B" w:rsidRDefault="0015632B" w:rsidP="0015632B">
      <w:r w:rsidRPr="0015632B">
        <w:t>Sardinia_4100.to.2700BP, Sardinia_8100.to.4100BP</w:t>
      </w:r>
    </w:p>
    <w:p w14:paraId="2FE48690" w14:textId="77777777" w:rsidR="0015632B" w:rsidRPr="0015632B" w:rsidRDefault="0015632B" w:rsidP="0015632B">
      <w:r w:rsidRPr="0015632B">
        <w:t>Spain.Portugal_6500.to.4425BP</w:t>
      </w:r>
    </w:p>
    <w:p w14:paraId="6D0B006D" w14:textId="77777777" w:rsidR="0015632B" w:rsidRPr="0015632B" w:rsidRDefault="0015632B" w:rsidP="0015632B"/>
    <w:p w14:paraId="5A1C45B0" w14:textId="77777777" w:rsidR="0015632B" w:rsidRPr="0015632B" w:rsidRDefault="0015632B" w:rsidP="0015632B">
      <w:r w:rsidRPr="0015632B">
        <w:t>The modeling failed at P&lt;10</w:t>
      </w:r>
      <w:r w:rsidRPr="001A79BA">
        <w:rPr>
          <w:vertAlign w:val="superscript"/>
        </w:rPr>
        <w:t>-12</w:t>
      </w:r>
      <w:r w:rsidRPr="0015632B">
        <w:t>.</w:t>
      </w:r>
    </w:p>
    <w:p w14:paraId="09AA66F4" w14:textId="77777777" w:rsidR="0015632B" w:rsidRPr="0015632B" w:rsidRDefault="0015632B" w:rsidP="0015632B"/>
    <w:p w14:paraId="693C5556" w14:textId="1E320E2D" w:rsidR="0015632B" w:rsidRPr="0015632B" w:rsidRDefault="0015632B" w:rsidP="0015632B">
      <w:r w:rsidRPr="0015632B">
        <w:t xml:space="preserve">We wanted to understand </w:t>
      </w:r>
      <w:r w:rsidR="005425F1">
        <w:t xml:space="preserve">intuitively </w:t>
      </w:r>
      <w:r w:rsidRPr="0015632B">
        <w:t xml:space="preserve">why the statistics used in </w:t>
      </w:r>
      <w:r w:rsidRPr="005425F1">
        <w:rPr>
          <w:i/>
          <w:iCs/>
        </w:rPr>
        <w:t>qpAdm</w:t>
      </w:r>
      <w:r w:rsidRPr="0015632B">
        <w:t xml:space="preserve"> are </w:t>
      </w:r>
      <w:r w:rsidR="005425F1">
        <w:t>finding that</w:t>
      </w:r>
      <w:r w:rsidRPr="0015632B">
        <w:t xml:space="preserve"> British</w:t>
      </w:r>
    </w:p>
    <w:p w14:paraId="4AA2B502" w14:textId="6E0C6A45" w:rsidR="0015632B" w:rsidRPr="0015632B" w:rsidRDefault="0015632B" w:rsidP="0015632B">
      <w:r w:rsidRPr="0015632B">
        <w:t xml:space="preserve">sources for the shift </w:t>
      </w:r>
      <w:r w:rsidR="005425F1">
        <w:t xml:space="preserve">are </w:t>
      </w:r>
      <w:r w:rsidRPr="0015632B">
        <w:t xml:space="preserve">essentially impossible. </w:t>
      </w:r>
    </w:p>
    <w:p w14:paraId="5F06F5BA" w14:textId="77777777" w:rsidR="0015632B" w:rsidRPr="0015632B" w:rsidRDefault="0015632B" w:rsidP="0015632B"/>
    <w:p w14:paraId="290DBEE8" w14:textId="7DDC03B9" w:rsidR="0015632B" w:rsidRPr="0015632B" w:rsidRDefault="0015632B" w:rsidP="0015632B">
      <w:r w:rsidRPr="0015632B">
        <w:t xml:space="preserve">There is a simple argument using </w:t>
      </w:r>
      <w:r w:rsidRPr="00565895">
        <w:rPr>
          <w:i/>
          <w:iCs/>
        </w:rPr>
        <w:t>f</w:t>
      </w:r>
      <w:r w:rsidRPr="00565895">
        <w:rPr>
          <w:i/>
          <w:iCs/>
          <w:vertAlign w:val="subscript"/>
        </w:rPr>
        <w:t>4</w:t>
      </w:r>
      <w:r w:rsidRPr="0015632B">
        <w:t xml:space="preserve">-statistics that shows that modeling southern Britons from the Late Bronze Age and afterward as a mixture of individuals from the </w:t>
      </w:r>
      <w:r w:rsidR="00565895">
        <w:t>C/EBA</w:t>
      </w:r>
      <w:r w:rsidRPr="0015632B">
        <w:t xml:space="preserve"> and Neolithic is infeasible. Consider an idealized population:</w:t>
      </w:r>
    </w:p>
    <w:p w14:paraId="0F61980F" w14:textId="77777777" w:rsidR="0015632B" w:rsidRPr="0015632B" w:rsidRDefault="0015632B" w:rsidP="0015632B"/>
    <w:p w14:paraId="2E133FC2" w14:textId="63C594E7" w:rsidR="0015632B" w:rsidRPr="005425F1" w:rsidRDefault="0015632B" w:rsidP="005425F1">
      <w:pPr>
        <w:ind w:firstLine="720"/>
        <w:rPr>
          <w:i/>
          <w:iCs/>
        </w:rPr>
      </w:pPr>
      <w:r w:rsidRPr="0015632B">
        <w:t xml:space="preserve">P = </w:t>
      </w:r>
      <w:r w:rsidRPr="005425F1">
        <w:rPr>
          <w:rFonts w:ascii="Symbol" w:hAnsi="Symbol"/>
          <w:i/>
          <w:iCs/>
        </w:rPr>
        <w:t></w:t>
      </w:r>
      <w:r w:rsidRPr="005425F1">
        <w:rPr>
          <w:i/>
          <w:iCs/>
        </w:rPr>
        <w:t>(</w:t>
      </w:r>
      <w:proofErr w:type="spellStart"/>
      <w:r w:rsidRPr="005425F1">
        <w:rPr>
          <w:i/>
          <w:iCs/>
        </w:rPr>
        <w:t>England.and.Wales_C.EBA</w:t>
      </w:r>
      <w:proofErr w:type="spellEnd"/>
      <w:r w:rsidRPr="005425F1">
        <w:rPr>
          <w:i/>
          <w:iCs/>
        </w:rPr>
        <w:t>) + (1-</w:t>
      </w:r>
      <w:proofErr w:type="gramStart"/>
      <w:r w:rsidR="005425F1" w:rsidRPr="005425F1">
        <w:rPr>
          <w:rFonts w:ascii="Symbol" w:hAnsi="Symbol"/>
          <w:i/>
          <w:iCs/>
        </w:rPr>
        <w:t></w:t>
      </w:r>
      <w:r w:rsidRPr="005425F1">
        <w:rPr>
          <w:i/>
          <w:iCs/>
        </w:rPr>
        <w:t>)(</w:t>
      </w:r>
      <w:proofErr w:type="spellStart"/>
      <w:proofErr w:type="gramEnd"/>
      <w:r w:rsidRPr="005425F1">
        <w:rPr>
          <w:i/>
          <w:iCs/>
        </w:rPr>
        <w:t>England.Wales_N</w:t>
      </w:r>
      <w:proofErr w:type="spellEnd"/>
      <w:r w:rsidRPr="005425F1">
        <w:rPr>
          <w:i/>
          <w:iCs/>
        </w:rPr>
        <w:t>)</w:t>
      </w:r>
    </w:p>
    <w:p w14:paraId="3381B3D1" w14:textId="77777777" w:rsidR="0015632B" w:rsidRPr="0015632B" w:rsidRDefault="0015632B" w:rsidP="0015632B"/>
    <w:p w14:paraId="11DC3790" w14:textId="77777777" w:rsidR="0015632B" w:rsidRPr="0015632B" w:rsidRDefault="0015632B" w:rsidP="0015632B">
      <w:r w:rsidRPr="0015632B">
        <w:t xml:space="preserve">If P is a good model for </w:t>
      </w:r>
      <w:proofErr w:type="spellStart"/>
      <w:r w:rsidRPr="0015632B">
        <w:t>England.and.Wales_IA</w:t>
      </w:r>
      <w:proofErr w:type="spellEnd"/>
      <w:r w:rsidRPr="0015632B">
        <w:t xml:space="preserve"> we should have</w:t>
      </w:r>
    </w:p>
    <w:p w14:paraId="484C5299" w14:textId="77777777" w:rsidR="0015632B" w:rsidRPr="0015632B" w:rsidRDefault="0015632B" w:rsidP="0015632B"/>
    <w:p w14:paraId="330995C5" w14:textId="140D396B" w:rsidR="0015632B" w:rsidRPr="005425F1" w:rsidRDefault="0015632B" w:rsidP="005425F1">
      <w:pPr>
        <w:ind w:firstLine="720"/>
        <w:rPr>
          <w:i/>
          <w:iCs/>
        </w:rPr>
      </w:pPr>
      <w:r w:rsidRPr="005425F1">
        <w:rPr>
          <w:i/>
          <w:iCs/>
        </w:rPr>
        <w:t>f</w:t>
      </w:r>
      <w:r w:rsidRPr="005425F1">
        <w:rPr>
          <w:i/>
          <w:iCs/>
          <w:vertAlign w:val="subscript"/>
        </w:rPr>
        <w:t>4</w:t>
      </w:r>
      <w:r w:rsidRPr="005425F1">
        <w:rPr>
          <w:i/>
          <w:iCs/>
        </w:rPr>
        <w:t>(</w:t>
      </w:r>
      <w:proofErr w:type="spellStart"/>
      <w:r w:rsidRPr="005425F1">
        <w:rPr>
          <w:i/>
          <w:iCs/>
        </w:rPr>
        <w:t>England.and.Wales_IA</w:t>
      </w:r>
      <w:proofErr w:type="spellEnd"/>
      <w:r w:rsidRPr="005425F1">
        <w:rPr>
          <w:i/>
          <w:iCs/>
        </w:rPr>
        <w:t xml:space="preserve">, P; R1, R2) </w:t>
      </w:r>
      <w:r w:rsidR="005425F1" w:rsidRPr="005425F1">
        <w:rPr>
          <w:rFonts w:ascii="Symbol" w:eastAsia="Symbol" w:hAnsi="Symbol" w:cs="Symbol"/>
          <w:i/>
          <w:iCs/>
        </w:rPr>
        <w:t>»</w:t>
      </w:r>
      <w:r w:rsidRPr="005425F1">
        <w:rPr>
          <w:i/>
          <w:iCs/>
        </w:rPr>
        <w:t xml:space="preserve"> 0</w:t>
      </w:r>
    </w:p>
    <w:p w14:paraId="11C36669" w14:textId="77777777" w:rsidR="0015632B" w:rsidRPr="0015632B" w:rsidRDefault="0015632B" w:rsidP="0015632B"/>
    <w:p w14:paraId="103C7455" w14:textId="77777777" w:rsidR="0015632B" w:rsidRPr="0015632B" w:rsidRDefault="0015632B" w:rsidP="0015632B">
      <w:r w:rsidRPr="0015632B">
        <w:t xml:space="preserve">for any pair of populations R1, R2. This is the same basic idea as used by </w:t>
      </w:r>
      <w:r w:rsidRPr="00D846FF">
        <w:rPr>
          <w:i/>
          <w:iCs/>
        </w:rPr>
        <w:t>qpAdm</w:t>
      </w:r>
      <w:r w:rsidRPr="0015632B">
        <w:t xml:space="preserve"> but simpler and easier to understand. </w:t>
      </w:r>
    </w:p>
    <w:p w14:paraId="7A479E77" w14:textId="77777777" w:rsidR="0015632B" w:rsidRPr="0015632B" w:rsidRDefault="0015632B" w:rsidP="0015632B"/>
    <w:p w14:paraId="28974746" w14:textId="3362BD53" w:rsidR="0015632B" w:rsidRPr="0015632B" w:rsidRDefault="0015632B" w:rsidP="0015632B">
      <w:r w:rsidRPr="0015632B">
        <w:t xml:space="preserve">Extended Data Figure 1B shows Z-scores as we vary </w:t>
      </w:r>
      <w:r w:rsidR="005425F1" w:rsidRPr="005425F1">
        <w:rPr>
          <w:rFonts w:ascii="Symbol" w:hAnsi="Symbol"/>
          <w:i/>
          <w:iCs/>
        </w:rPr>
        <w:t></w:t>
      </w:r>
      <w:r w:rsidRPr="0015632B">
        <w:t>. We define:</w:t>
      </w:r>
    </w:p>
    <w:p w14:paraId="4E960EA3" w14:textId="77777777" w:rsidR="0015632B" w:rsidRPr="0015632B" w:rsidRDefault="0015632B" w:rsidP="0015632B"/>
    <w:p w14:paraId="6DBC649F" w14:textId="5287EDB0" w:rsidR="0015632B" w:rsidRPr="0015632B" w:rsidRDefault="0015632B" w:rsidP="0015632B">
      <w:r w:rsidRPr="0015632B">
        <w:t xml:space="preserve">Z1 as the Z-score for </w:t>
      </w:r>
      <w:r w:rsidR="0000114D" w:rsidRPr="005425F1">
        <w:rPr>
          <w:i/>
          <w:iCs/>
        </w:rPr>
        <w:t>f</w:t>
      </w:r>
      <w:r w:rsidR="0000114D" w:rsidRPr="005425F1">
        <w:rPr>
          <w:i/>
          <w:iCs/>
          <w:vertAlign w:val="subscript"/>
        </w:rPr>
        <w:t>4</w:t>
      </w:r>
      <w:r w:rsidR="0000114D" w:rsidRPr="005425F1">
        <w:rPr>
          <w:i/>
          <w:iCs/>
        </w:rPr>
        <w:t>(</w:t>
      </w:r>
      <w:proofErr w:type="spellStart"/>
      <w:r w:rsidR="0000114D" w:rsidRPr="005425F1">
        <w:rPr>
          <w:i/>
          <w:iCs/>
        </w:rPr>
        <w:t>England.and.Wales_IA</w:t>
      </w:r>
      <w:proofErr w:type="spellEnd"/>
      <w:r w:rsidR="0000114D" w:rsidRPr="005425F1">
        <w:rPr>
          <w:i/>
          <w:iCs/>
        </w:rPr>
        <w:t xml:space="preserve">, P; </w:t>
      </w:r>
      <w:proofErr w:type="spellStart"/>
      <w:r w:rsidR="0000114D" w:rsidRPr="005425F1">
        <w:rPr>
          <w:i/>
          <w:iCs/>
        </w:rPr>
        <w:t>OldAfrica</w:t>
      </w:r>
      <w:proofErr w:type="spellEnd"/>
      <w:r w:rsidR="0000114D" w:rsidRPr="005425F1">
        <w:rPr>
          <w:i/>
          <w:iCs/>
        </w:rPr>
        <w:t xml:space="preserve">, </w:t>
      </w:r>
      <w:proofErr w:type="spellStart"/>
      <w:r w:rsidR="0000114D" w:rsidRPr="005425F1">
        <w:rPr>
          <w:i/>
          <w:iCs/>
        </w:rPr>
        <w:t>OldSteppe</w:t>
      </w:r>
      <w:proofErr w:type="spellEnd"/>
      <w:r w:rsidR="0000114D" w:rsidRPr="005425F1">
        <w:rPr>
          <w:i/>
          <w:iCs/>
        </w:rPr>
        <w:t>)</w:t>
      </w:r>
    </w:p>
    <w:p w14:paraId="43B64A76" w14:textId="77777777" w:rsidR="0000114D" w:rsidRPr="0015632B" w:rsidRDefault="0015632B" w:rsidP="0000114D">
      <w:r w:rsidRPr="0015632B">
        <w:t xml:space="preserve">Z2 as the Z-score for </w:t>
      </w:r>
      <w:r w:rsidR="0000114D" w:rsidRPr="005425F1">
        <w:rPr>
          <w:i/>
          <w:iCs/>
        </w:rPr>
        <w:t>f</w:t>
      </w:r>
      <w:r w:rsidR="0000114D" w:rsidRPr="005425F1">
        <w:rPr>
          <w:i/>
          <w:iCs/>
          <w:vertAlign w:val="subscript"/>
        </w:rPr>
        <w:t>4</w:t>
      </w:r>
      <w:r w:rsidR="0000114D" w:rsidRPr="005425F1">
        <w:rPr>
          <w:i/>
          <w:iCs/>
        </w:rPr>
        <w:t>(</w:t>
      </w:r>
      <w:proofErr w:type="spellStart"/>
      <w:r w:rsidR="0000114D" w:rsidRPr="005425F1">
        <w:rPr>
          <w:i/>
          <w:iCs/>
        </w:rPr>
        <w:t>England.and.Wales_IA</w:t>
      </w:r>
      <w:proofErr w:type="spellEnd"/>
      <w:r w:rsidR="0000114D" w:rsidRPr="005425F1">
        <w:rPr>
          <w:i/>
          <w:iCs/>
        </w:rPr>
        <w:t xml:space="preserve">, P; </w:t>
      </w:r>
      <w:proofErr w:type="spellStart"/>
      <w:r w:rsidR="0000114D" w:rsidRPr="005425F1">
        <w:rPr>
          <w:i/>
          <w:iCs/>
        </w:rPr>
        <w:t>Balkan_N</w:t>
      </w:r>
      <w:proofErr w:type="spellEnd"/>
      <w:r w:rsidR="0000114D" w:rsidRPr="005425F1">
        <w:rPr>
          <w:i/>
          <w:iCs/>
        </w:rPr>
        <w:t>, Sardinian_8100.to.4100BP)</w:t>
      </w:r>
    </w:p>
    <w:p w14:paraId="6F6D06B1" w14:textId="43535C52" w:rsidR="0015632B" w:rsidRPr="0015632B" w:rsidRDefault="0015632B" w:rsidP="0015632B"/>
    <w:p w14:paraId="4B36814C" w14:textId="7297E0F9" w:rsidR="0015632B" w:rsidRPr="0015632B" w:rsidRDefault="0015632B" w:rsidP="0015632B">
      <w:r w:rsidRPr="0015632B">
        <w:t xml:space="preserve">Our analysis in the main text shows that </w:t>
      </w:r>
      <w:r w:rsidR="005425F1" w:rsidRPr="005425F1">
        <w:rPr>
          <w:rFonts w:ascii="Symbol" w:hAnsi="Symbol"/>
        </w:rPr>
        <w:t></w:t>
      </w:r>
      <w:r w:rsidRPr="0015632B">
        <w:t xml:space="preserve"> should be close to 0.85 as is confirmed</w:t>
      </w:r>
    </w:p>
    <w:p w14:paraId="050B2B29" w14:textId="15F74BEF" w:rsidR="0015632B" w:rsidRPr="0015632B" w:rsidRDefault="0015632B" w:rsidP="0015632B">
      <w:r w:rsidRPr="0015632B">
        <w:t xml:space="preserve">here by Z2. Intuitively, </w:t>
      </w:r>
      <w:r w:rsidR="005425F1" w:rsidRPr="005425F1">
        <w:rPr>
          <w:rFonts w:ascii="Symbol" w:hAnsi="Symbol"/>
        </w:rPr>
        <w:t></w:t>
      </w:r>
      <w:r w:rsidRPr="0015632B">
        <w:t xml:space="preserve">=0.85 provides </w:t>
      </w:r>
      <w:proofErr w:type="spellStart"/>
      <w:r w:rsidRPr="0015632B">
        <w:t>England.and.Wales_IA</w:t>
      </w:r>
      <w:proofErr w:type="spellEnd"/>
      <w:r w:rsidRPr="0015632B">
        <w:t xml:space="preserve"> with its empirically observed proportion of Steppe ancestry. We show the scores of 0.7&lt;</w:t>
      </w:r>
      <w:r w:rsidR="005425F1" w:rsidRPr="005425F1">
        <w:rPr>
          <w:rFonts w:ascii="Symbol" w:hAnsi="Symbol"/>
        </w:rPr>
        <w:t></w:t>
      </w:r>
      <w:r w:rsidR="005425F1">
        <w:rPr>
          <w:rFonts w:ascii="Symbol" w:hAnsi="Symbol"/>
        </w:rPr>
        <w:t xml:space="preserve">&lt;1, </w:t>
      </w:r>
      <w:r w:rsidRPr="0015632B">
        <w:t>as for</w:t>
      </w:r>
      <w:r w:rsidR="005425F1">
        <w:t xml:space="preserve"> other values</w:t>
      </w:r>
      <w:r w:rsidRPr="0015632B">
        <w:t xml:space="preserve"> Z</w:t>
      </w:r>
      <w:r w:rsidR="0000114D">
        <w:t>1</w:t>
      </w:r>
      <w:r w:rsidRPr="0015632B">
        <w:t xml:space="preserve"> &lt; -10. Strikingly, across the range of </w:t>
      </w:r>
      <w:r w:rsidR="005425F1" w:rsidRPr="005425F1">
        <w:rPr>
          <w:rFonts w:ascii="Symbol" w:hAnsi="Symbol"/>
        </w:rPr>
        <w:t></w:t>
      </w:r>
      <w:r w:rsidRPr="0015632B">
        <w:t xml:space="preserve"> values that </w:t>
      </w:r>
      <w:r w:rsidR="005425F1">
        <w:t>are</w:t>
      </w:r>
      <w:r w:rsidRPr="0015632B">
        <w:t xml:space="preserve"> remotely feasible for Z</w:t>
      </w:r>
      <w:r w:rsidR="0000114D">
        <w:t>1</w:t>
      </w:r>
      <w:r w:rsidRPr="0015632B">
        <w:t>, we always observe Z</w:t>
      </w:r>
      <w:r w:rsidR="0000114D">
        <w:t>2</w:t>
      </w:r>
      <w:r w:rsidRPr="0015632B">
        <w:t xml:space="preserve"> &lt; -6. This excludes a scenario in which the increase in ancestry by the Iron Age is caused entirely be a resurgence of ancestry from early British farmers.</w:t>
      </w:r>
    </w:p>
    <w:p w14:paraId="1883829D" w14:textId="77777777" w:rsidR="0015632B" w:rsidRPr="0015632B" w:rsidRDefault="0015632B" w:rsidP="0015632B"/>
    <w:p w14:paraId="083675CA" w14:textId="06141228" w:rsidR="0015632B" w:rsidRPr="0015632B" w:rsidRDefault="0015632B" w:rsidP="0015632B">
      <w:r w:rsidRPr="0015632B">
        <w:t xml:space="preserve">We note that we also obtain poor or extremely poor </w:t>
      </w:r>
      <w:r w:rsidRPr="005425F1">
        <w:rPr>
          <w:i/>
          <w:iCs/>
        </w:rPr>
        <w:t>qpAdm</w:t>
      </w:r>
      <w:r w:rsidRPr="0015632B">
        <w:t xml:space="preserve"> fits if we replace in the right </w:t>
      </w:r>
      <w:r w:rsidR="0000114D">
        <w:t xml:space="preserve">outgroup </w:t>
      </w:r>
      <w:r w:rsidRPr="0015632B">
        <w:t>set:</w:t>
      </w:r>
    </w:p>
    <w:p w14:paraId="2C517511" w14:textId="77777777" w:rsidR="0015632B" w:rsidRPr="0015632B" w:rsidRDefault="0015632B" w:rsidP="0015632B"/>
    <w:p w14:paraId="4C04C6DF" w14:textId="77777777" w:rsidR="0015632B" w:rsidRPr="0015632B" w:rsidRDefault="0015632B" w:rsidP="0015632B">
      <w:proofErr w:type="spellStart"/>
      <w:r w:rsidRPr="0015632B">
        <w:t>Balkan_N</w:t>
      </w:r>
      <w:proofErr w:type="spellEnd"/>
      <w:r w:rsidRPr="0015632B">
        <w:t xml:space="preserve"> with Austria.Hungary.Slovenia_8100.to.6500BP</w:t>
      </w:r>
      <w:r w:rsidRPr="0015632B">
        <w:tab/>
      </w:r>
      <w:r w:rsidRPr="0015632B">
        <w:tab/>
      </w:r>
    </w:p>
    <w:p w14:paraId="6E4E2D9A" w14:textId="77777777" w:rsidR="0015632B" w:rsidRPr="0015632B" w:rsidRDefault="0015632B" w:rsidP="0015632B">
      <w:r w:rsidRPr="0015632B">
        <w:t>Sardinia_8100.to.4100BP with Sardinia 4100.to.2700BP</w:t>
      </w:r>
      <w:r w:rsidRPr="0015632B">
        <w:tab/>
      </w:r>
      <w:r w:rsidRPr="0015632B">
        <w:tab/>
      </w:r>
    </w:p>
    <w:p w14:paraId="48386FEB" w14:textId="77777777" w:rsidR="0015632B" w:rsidRPr="0015632B" w:rsidRDefault="0015632B" w:rsidP="0015632B"/>
    <w:p w14:paraId="6BB3AC22" w14:textId="23BB5316" w:rsidR="005425F1" w:rsidRPr="00EF1BFA" w:rsidRDefault="005425F1" w:rsidP="00EF1BFA">
      <w:r>
        <w:t>In conclusion,</w:t>
      </w:r>
      <w:r w:rsidR="0015632B" w:rsidRPr="0015632B">
        <w:t xml:space="preserve"> the new migrants coming into southern Britain contributed a large proportion of the ancestry by the Iron Age </w:t>
      </w:r>
      <w:proofErr w:type="spellStart"/>
      <w:r w:rsidR="00CD24B1">
        <w:t>harbour</w:t>
      </w:r>
      <w:r w:rsidR="0015632B" w:rsidRPr="0015632B">
        <w:t>ed</w:t>
      </w:r>
      <w:proofErr w:type="spellEnd"/>
      <w:r w:rsidR="0015632B" w:rsidRPr="0015632B">
        <w:t xml:space="preserve"> a distinctive type of southern European ancestry </w:t>
      </w:r>
      <w:proofErr w:type="gramStart"/>
      <w:r w:rsidR="0015632B" w:rsidRPr="0015632B">
        <w:t>not present</w:t>
      </w:r>
      <w:proofErr w:type="gramEnd"/>
      <w:r w:rsidR="0015632B" w:rsidRPr="0015632B">
        <w:t xml:space="preserve"> in either Early Neolithic British farmers, or in </w:t>
      </w:r>
      <w:r>
        <w:t>C/EBA Britons</w:t>
      </w:r>
      <w:r w:rsidR="0015632B" w:rsidRPr="0015632B">
        <w:t>.</w:t>
      </w:r>
      <w:r>
        <w:rPr>
          <w:rFonts w:cstheme="minorHAnsi"/>
          <w:b/>
          <w:bCs/>
          <w:color w:val="222222"/>
          <w:shd w:val="clear" w:color="auto" w:fill="FFFFFF"/>
          <w:lang w:eastAsia="en-GB"/>
        </w:rPr>
        <w:br w:type="page"/>
      </w:r>
    </w:p>
    <w:p w14:paraId="56D8D3E7" w14:textId="4DC8B63B" w:rsidR="007828CC" w:rsidRPr="007828CC" w:rsidRDefault="007828CC" w:rsidP="007828CC">
      <w:pPr>
        <w:rPr>
          <w:rFonts w:cstheme="minorHAnsi"/>
          <w:b/>
          <w:bCs/>
          <w:color w:val="222222"/>
          <w:shd w:val="clear" w:color="auto" w:fill="FFFFFF"/>
          <w:lang w:eastAsia="en-GB"/>
        </w:rPr>
      </w:pPr>
      <w:r w:rsidRPr="007828CC">
        <w:rPr>
          <w:rFonts w:cstheme="minorHAnsi"/>
          <w:b/>
          <w:bCs/>
          <w:color w:val="222222"/>
          <w:shd w:val="clear" w:color="auto" w:fill="FFFFFF"/>
          <w:lang w:eastAsia="en-GB"/>
        </w:rPr>
        <w:lastRenderedPageBreak/>
        <w:t xml:space="preserve">SI Section 4: Genetic relationship between </w:t>
      </w:r>
      <w:r w:rsidR="002516C5">
        <w:rPr>
          <w:rFonts w:cstheme="minorHAnsi"/>
          <w:b/>
          <w:bCs/>
          <w:color w:val="222222"/>
          <w:shd w:val="clear" w:color="auto" w:fill="FFFFFF"/>
          <w:lang w:eastAsia="en-GB"/>
        </w:rPr>
        <w:t>T</w:t>
      </w:r>
      <w:r w:rsidRPr="007828CC">
        <w:rPr>
          <w:rFonts w:cstheme="minorHAnsi"/>
          <w:b/>
          <w:bCs/>
          <w:color w:val="222222"/>
          <w:shd w:val="clear" w:color="auto" w:fill="FFFFFF"/>
          <w:lang w:eastAsia="en-GB"/>
        </w:rPr>
        <w:t xml:space="preserve">he Amesbury Archer and </w:t>
      </w:r>
      <w:r w:rsidR="002516C5">
        <w:rPr>
          <w:rFonts w:cstheme="minorHAnsi"/>
          <w:b/>
          <w:bCs/>
          <w:color w:val="222222"/>
          <w:shd w:val="clear" w:color="auto" w:fill="FFFFFF"/>
          <w:lang w:eastAsia="en-GB"/>
        </w:rPr>
        <w:t>T</w:t>
      </w:r>
      <w:r w:rsidRPr="007828CC">
        <w:rPr>
          <w:rFonts w:cstheme="minorHAnsi"/>
          <w:b/>
          <w:bCs/>
          <w:color w:val="222222"/>
          <w:shd w:val="clear" w:color="auto" w:fill="FFFFFF"/>
          <w:lang w:eastAsia="en-GB"/>
        </w:rPr>
        <w:t>he Companion</w:t>
      </w:r>
    </w:p>
    <w:p w14:paraId="11282042" w14:textId="632440B0" w:rsidR="00EF1BFA" w:rsidRPr="00EF1BFA" w:rsidRDefault="00EF1BFA" w:rsidP="00EF1BFA">
      <w:pPr>
        <w:rPr>
          <w:bCs/>
        </w:rPr>
      </w:pPr>
      <w:r w:rsidRPr="00EF1BFA">
        <w:rPr>
          <w:bCs/>
        </w:rPr>
        <w:t xml:space="preserve">Corresponding author: </w:t>
      </w:r>
      <w:r w:rsidRPr="0073721F">
        <w:rPr>
          <w:bCs/>
        </w:rPr>
        <w:t>Iñigo Olalde</w:t>
      </w:r>
      <w:r>
        <w:rPr>
          <w:bCs/>
        </w:rPr>
        <w:t xml:space="preserve"> (</w:t>
      </w:r>
      <w:r w:rsidR="00CC578F" w:rsidRPr="00CC578F">
        <w:rPr>
          <w:bCs/>
        </w:rPr>
        <w:t>inigo.olalde@gmail.com</w:t>
      </w:r>
      <w:r>
        <w:rPr>
          <w:bCs/>
        </w:rPr>
        <w:t>)</w:t>
      </w:r>
      <w:r w:rsidRPr="00EF1BFA">
        <w:rPr>
          <w:bCs/>
        </w:rPr>
        <w:t xml:space="preserve"> </w:t>
      </w:r>
    </w:p>
    <w:p w14:paraId="5746237A" w14:textId="77777777" w:rsidR="007828CC" w:rsidRPr="007828CC" w:rsidRDefault="007828CC" w:rsidP="007828CC">
      <w:pPr>
        <w:rPr>
          <w:rFonts w:cstheme="minorHAnsi"/>
          <w:color w:val="222222"/>
          <w:shd w:val="clear" w:color="auto" w:fill="FFFFFF"/>
          <w:lang w:eastAsia="en-GB"/>
        </w:rPr>
      </w:pPr>
    </w:p>
    <w:p w14:paraId="38CBE200" w14:textId="1CB7521B" w:rsidR="007828CC" w:rsidRPr="007828CC" w:rsidRDefault="007828CC" w:rsidP="007828CC">
      <w:pPr>
        <w:rPr>
          <w:rFonts w:cstheme="minorHAnsi"/>
          <w:color w:val="222222"/>
          <w:shd w:val="clear" w:color="auto" w:fill="FFFFFF"/>
          <w:lang w:eastAsia="en-GB"/>
        </w:rPr>
      </w:pPr>
      <w:r w:rsidRPr="007828CC">
        <w:rPr>
          <w:rFonts w:cstheme="minorHAnsi"/>
          <w:color w:val="222222"/>
          <w:shd w:val="clear" w:color="auto" w:fill="FFFFFF"/>
          <w:lang w:eastAsia="en-GB"/>
        </w:rPr>
        <w:t xml:space="preserve">In </w:t>
      </w:r>
      <w:r w:rsidR="00D81440">
        <w:rPr>
          <w:rFonts w:cstheme="minorHAnsi"/>
          <w:color w:val="222222"/>
          <w:shd w:val="clear" w:color="auto" w:fill="FFFFFF"/>
          <w:lang w:eastAsia="en-GB"/>
        </w:rPr>
        <w:t>Supplementary Table</w:t>
      </w:r>
      <w:r w:rsidRPr="007828CC">
        <w:rPr>
          <w:rFonts w:cstheme="minorHAnsi"/>
          <w:color w:val="222222"/>
          <w:shd w:val="clear" w:color="auto" w:fill="FFFFFF"/>
          <w:lang w:eastAsia="en-GB"/>
        </w:rPr>
        <w:t xml:space="preserve"> 6 we list the </w:t>
      </w:r>
      <w:r w:rsidR="00092C6A">
        <w:rPr>
          <w:rFonts w:cstheme="minorHAnsi"/>
          <w:color w:val="222222"/>
          <w:shd w:val="clear" w:color="auto" w:fill="FFFFFF"/>
          <w:lang w:eastAsia="en-GB"/>
        </w:rPr>
        <w:t>48</w:t>
      </w:r>
      <w:r w:rsidRPr="007828CC">
        <w:rPr>
          <w:rFonts w:cstheme="minorHAnsi"/>
          <w:color w:val="222222"/>
          <w:shd w:val="clear" w:color="auto" w:fill="FFFFFF"/>
          <w:lang w:eastAsia="en-GB"/>
        </w:rPr>
        <w:t xml:space="preserve"> multi-person families each of which includes at least one newly reported </w:t>
      </w:r>
      <w:proofErr w:type="gramStart"/>
      <w:r w:rsidRPr="007828CC">
        <w:rPr>
          <w:rFonts w:cstheme="minorHAnsi"/>
          <w:color w:val="222222"/>
          <w:shd w:val="clear" w:color="auto" w:fill="FFFFFF"/>
          <w:lang w:eastAsia="en-GB"/>
        </w:rPr>
        <w:t>individuals</w:t>
      </w:r>
      <w:proofErr w:type="gramEnd"/>
      <w:r w:rsidRPr="007828CC">
        <w:rPr>
          <w:rFonts w:cstheme="minorHAnsi"/>
          <w:color w:val="222222"/>
          <w:shd w:val="clear" w:color="auto" w:fill="FFFFFF"/>
          <w:lang w:eastAsia="en-GB"/>
        </w:rPr>
        <w:t xml:space="preserve">, </w:t>
      </w:r>
      <w:r w:rsidR="00135C40">
        <w:rPr>
          <w:rFonts w:cstheme="minorHAnsi"/>
          <w:color w:val="222222"/>
          <w:shd w:val="clear" w:color="auto" w:fill="FFFFFF"/>
          <w:lang w:eastAsia="en-GB"/>
        </w:rPr>
        <w:t xml:space="preserve">and </w:t>
      </w:r>
      <w:r w:rsidRPr="007828CC">
        <w:rPr>
          <w:rFonts w:cstheme="minorHAnsi"/>
          <w:color w:val="222222"/>
          <w:shd w:val="clear" w:color="auto" w:fill="FFFFFF"/>
          <w:lang w:eastAsia="en-GB"/>
        </w:rPr>
        <w:t>which altogether comprise 12</w:t>
      </w:r>
      <w:r w:rsidR="00092C6A">
        <w:rPr>
          <w:rFonts w:cstheme="minorHAnsi"/>
          <w:color w:val="222222"/>
          <w:shd w:val="clear" w:color="auto" w:fill="FFFFFF"/>
          <w:lang w:eastAsia="en-GB"/>
        </w:rPr>
        <w:t>3</w:t>
      </w:r>
      <w:r w:rsidRPr="007828CC">
        <w:rPr>
          <w:rFonts w:cstheme="minorHAnsi"/>
          <w:color w:val="222222"/>
          <w:shd w:val="clear" w:color="auto" w:fill="FFFFFF"/>
          <w:lang w:eastAsia="en-GB"/>
        </w:rPr>
        <w:t xml:space="preserve"> individuals. In this section, we discuss the relationship of two notable individuals.</w:t>
      </w:r>
    </w:p>
    <w:p w14:paraId="00A9FC4F" w14:textId="77777777" w:rsidR="007828CC" w:rsidRPr="007828CC" w:rsidRDefault="007828CC" w:rsidP="007828CC">
      <w:pPr>
        <w:rPr>
          <w:rFonts w:cstheme="minorHAnsi"/>
          <w:color w:val="222222"/>
          <w:shd w:val="clear" w:color="auto" w:fill="FFFFFF"/>
          <w:lang w:eastAsia="en-GB"/>
        </w:rPr>
      </w:pPr>
    </w:p>
    <w:p w14:paraId="1441222B" w14:textId="4BBD2210" w:rsidR="007828CC" w:rsidRPr="007828CC" w:rsidRDefault="007828CC" w:rsidP="15ED5808">
      <w:pPr>
        <w:rPr>
          <w:rFonts w:cstheme="minorBidi"/>
          <w:color w:val="222222"/>
          <w:shd w:val="clear" w:color="auto" w:fill="FFFFFF"/>
          <w:lang w:eastAsia="en-GB"/>
        </w:rPr>
      </w:pPr>
      <w:r w:rsidRPr="15ED5808">
        <w:rPr>
          <w:rFonts w:cstheme="minorBidi"/>
          <w:color w:val="222222"/>
          <w:shd w:val="clear" w:color="auto" w:fill="FFFFFF"/>
          <w:lang w:eastAsia="en-GB"/>
        </w:rPr>
        <w:t xml:space="preserve">The Amesbury Archer </w:t>
      </w:r>
      <w:r w:rsidR="00135C40" w:rsidRPr="15ED5808">
        <w:rPr>
          <w:rFonts w:cstheme="minorBidi"/>
          <w:color w:val="222222"/>
          <w:shd w:val="clear" w:color="auto" w:fill="FFFFFF"/>
          <w:lang w:eastAsia="en-GB"/>
        </w:rPr>
        <w:t xml:space="preserve">(I14200) </w:t>
      </w:r>
      <w:r w:rsidRPr="15ED5808">
        <w:rPr>
          <w:rFonts w:cstheme="minorBidi"/>
          <w:color w:val="222222"/>
          <w:shd w:val="clear" w:color="auto" w:fill="FFFFFF"/>
          <w:lang w:eastAsia="en-GB"/>
        </w:rPr>
        <w:t>and The Companion</w:t>
      </w:r>
      <w:r w:rsidR="00135C40" w:rsidRPr="15ED5808">
        <w:rPr>
          <w:rFonts w:cstheme="minorBidi"/>
          <w:color w:val="222222"/>
          <w:shd w:val="clear" w:color="auto" w:fill="FFFFFF"/>
          <w:lang w:eastAsia="en-GB"/>
        </w:rPr>
        <w:t xml:space="preserve"> (I2565)</w:t>
      </w:r>
      <w:r w:rsidRPr="15ED5808">
        <w:rPr>
          <w:rFonts w:cstheme="minorBidi"/>
          <w:color w:val="222222"/>
          <w:shd w:val="clear" w:color="auto" w:fill="FFFFFF"/>
          <w:lang w:eastAsia="en-GB"/>
        </w:rPr>
        <w:t xml:space="preserve"> have been hypothesized to be close relatives based on the presence of a</w:t>
      </w:r>
      <w:r w:rsidR="00092C6A">
        <w:rPr>
          <w:rFonts w:cstheme="minorBidi"/>
          <w:color w:val="222222"/>
          <w:shd w:val="clear" w:color="auto" w:fill="FFFFFF"/>
          <w:lang w:eastAsia="en-GB"/>
        </w:rPr>
        <w:t xml:space="preserve">n </w:t>
      </w:r>
      <w:r w:rsidRPr="15ED5808">
        <w:rPr>
          <w:rFonts w:cstheme="minorBidi"/>
          <w:color w:val="222222"/>
          <w:shd w:val="clear" w:color="auto" w:fill="FFFFFF"/>
          <w:lang w:eastAsia="en-GB"/>
        </w:rPr>
        <w:t>uncommon non-metric trait (</w:t>
      </w:r>
      <w:proofErr w:type="spellStart"/>
      <w:r w:rsidRPr="15ED5808">
        <w:rPr>
          <w:rFonts w:cstheme="minorBidi"/>
          <w:color w:val="222222"/>
          <w:shd w:val="clear" w:color="auto" w:fill="FFFFFF"/>
          <w:lang w:eastAsia="en-GB"/>
        </w:rPr>
        <w:t>calcaneonavicular</w:t>
      </w:r>
      <w:proofErr w:type="spellEnd"/>
      <w:r w:rsidRPr="15ED5808">
        <w:rPr>
          <w:rFonts w:cstheme="minorBidi"/>
          <w:color w:val="222222"/>
          <w:shd w:val="clear" w:color="auto" w:fill="FFFFFF"/>
          <w:lang w:eastAsia="en-GB"/>
        </w:rPr>
        <w:t xml:space="preserve"> coalition) in the feet of both individuals (Fitzpatrick 2013)</w:t>
      </w:r>
      <w:r w:rsidR="00135C40" w:rsidRPr="15ED5808">
        <w:rPr>
          <w:rFonts w:cstheme="minorBidi"/>
          <w:color w:val="222222"/>
          <w:shd w:val="clear" w:color="auto" w:fill="FFFFFF"/>
          <w:lang w:eastAsia="en-GB"/>
        </w:rPr>
        <w:t>. W</w:t>
      </w:r>
      <w:r w:rsidRPr="15ED5808">
        <w:rPr>
          <w:rFonts w:cstheme="minorBidi"/>
          <w:color w:val="222222"/>
          <w:shd w:val="clear" w:color="auto" w:fill="FFFFFF"/>
          <w:lang w:eastAsia="en-GB"/>
        </w:rPr>
        <w:t>e therefore sought to use genetic data to measure their degree of relationship. Given the relatively poor DNA preservation as compared to other individuals from Amesbury Down, we generated and merged data from 8 libraries from the Archer to give a coverage of 165,744 SNPs on chromosomes 1-22; the comparative data from the Companion consisted of 58,524 SNPs, and the overlap was 14,090 SNPs. We computed allelic mismatch rate between both individuals and obtained a value of 0.256. Following an approach described previously (</w:t>
      </w:r>
      <w:proofErr w:type="spellStart"/>
      <w:r w:rsidRPr="15ED5808">
        <w:rPr>
          <w:rFonts w:cstheme="minorBidi"/>
          <w:color w:val="222222"/>
          <w:shd w:val="clear" w:color="auto" w:fill="FFFFFF"/>
          <w:lang w:eastAsia="en-GB"/>
        </w:rPr>
        <w:t>Kennnet</w:t>
      </w:r>
      <w:proofErr w:type="spellEnd"/>
      <w:r w:rsidRPr="15ED5808">
        <w:rPr>
          <w:rFonts w:cstheme="minorBidi"/>
          <w:color w:val="222222"/>
          <w:shd w:val="clear" w:color="auto" w:fill="FFFFFF"/>
          <w:lang w:eastAsia="en-GB"/>
        </w:rPr>
        <w:t xml:space="preserve"> 2017; Olalde 2019), we estimated the relatedness coefficient using a normalization value of 0.2615 from unrelated pairs of England Bronze Age individuals. The relatedness coefficient is 0.0405 (</w:t>
      </w:r>
      <w:r w:rsidR="00135C40" w:rsidRPr="15ED5808">
        <w:rPr>
          <w:rFonts w:cstheme="minorBidi"/>
          <w:color w:val="222222"/>
          <w:shd w:val="clear" w:color="auto" w:fill="FFFFFF"/>
          <w:lang w:eastAsia="en-GB"/>
        </w:rPr>
        <w:t xml:space="preserve">95% confidence interval of </w:t>
      </w:r>
      <w:r w:rsidRPr="15ED5808">
        <w:rPr>
          <w:rFonts w:cstheme="minorBidi"/>
          <w:color w:val="222222"/>
          <w:shd w:val="clear" w:color="auto" w:fill="FFFFFF"/>
          <w:lang w:eastAsia="en-GB"/>
        </w:rPr>
        <w:t>-0.0161</w:t>
      </w:r>
      <w:r w:rsidR="00135C40" w:rsidRPr="15ED5808">
        <w:rPr>
          <w:rFonts w:cstheme="minorBidi"/>
          <w:color w:val="222222"/>
          <w:shd w:val="clear" w:color="auto" w:fill="FFFFFF"/>
          <w:lang w:eastAsia="en-GB"/>
        </w:rPr>
        <w:t xml:space="preserve"> to </w:t>
      </w:r>
      <w:r w:rsidRPr="15ED5808">
        <w:rPr>
          <w:rFonts w:cstheme="minorBidi"/>
          <w:color w:val="222222"/>
          <w:shd w:val="clear" w:color="auto" w:fill="FFFFFF"/>
          <w:lang w:eastAsia="en-GB"/>
        </w:rPr>
        <w:t>0.0971), which completely rules out 1st-</w:t>
      </w:r>
      <w:r w:rsidR="00135C40" w:rsidRPr="15ED5808">
        <w:rPr>
          <w:rFonts w:cstheme="minorBidi"/>
          <w:color w:val="222222"/>
          <w:shd w:val="clear" w:color="auto" w:fill="FFFFFF"/>
          <w:lang w:eastAsia="en-GB"/>
        </w:rPr>
        <w:t>degree (expected coefficient of 0.5)</w:t>
      </w:r>
      <w:r w:rsidRPr="15ED5808">
        <w:rPr>
          <w:rFonts w:cstheme="minorBidi"/>
          <w:color w:val="222222"/>
          <w:shd w:val="clear" w:color="auto" w:fill="FFFFFF"/>
          <w:lang w:eastAsia="en-GB"/>
        </w:rPr>
        <w:t xml:space="preserve"> or 2nd-degree relationships</w:t>
      </w:r>
      <w:r w:rsidR="00135C40" w:rsidRPr="15ED5808">
        <w:rPr>
          <w:rFonts w:cstheme="minorBidi"/>
          <w:color w:val="222222"/>
          <w:shd w:val="clear" w:color="auto" w:fill="FFFFFF"/>
          <w:lang w:eastAsia="en-GB"/>
        </w:rPr>
        <w:t xml:space="preserve"> (expected coefficient of 0.25), although </w:t>
      </w:r>
      <w:r w:rsidRPr="15ED5808">
        <w:rPr>
          <w:rFonts w:cstheme="minorBidi"/>
          <w:color w:val="222222"/>
          <w:shd w:val="clear" w:color="auto" w:fill="FFFFFF"/>
          <w:lang w:eastAsia="en-GB"/>
        </w:rPr>
        <w:t>more distant relationships are possible.</w:t>
      </w:r>
    </w:p>
    <w:p w14:paraId="21C87955" w14:textId="77777777" w:rsidR="007828CC" w:rsidRPr="007828CC" w:rsidRDefault="007828CC" w:rsidP="007828CC">
      <w:pPr>
        <w:rPr>
          <w:rFonts w:cstheme="minorHAnsi"/>
          <w:color w:val="222222"/>
          <w:shd w:val="clear" w:color="auto" w:fill="FFFFFF"/>
          <w:lang w:eastAsia="en-GB"/>
        </w:rPr>
      </w:pPr>
    </w:p>
    <w:p w14:paraId="22E36937" w14:textId="77777777" w:rsidR="007828CC" w:rsidRPr="007828CC" w:rsidRDefault="007828CC" w:rsidP="15ED5808">
      <w:pPr>
        <w:rPr>
          <w:rFonts w:cstheme="minorBidi"/>
          <w:b/>
          <w:bCs/>
          <w:color w:val="222222"/>
          <w:shd w:val="clear" w:color="auto" w:fill="FFFFFF"/>
          <w:lang w:eastAsia="en-GB"/>
        </w:rPr>
      </w:pPr>
      <w:r w:rsidRPr="15ED5808">
        <w:rPr>
          <w:rFonts w:cstheme="minorBidi"/>
          <w:b/>
          <w:bCs/>
          <w:color w:val="222222"/>
          <w:shd w:val="clear" w:color="auto" w:fill="FFFFFF"/>
          <w:lang w:eastAsia="en-GB"/>
        </w:rPr>
        <w:t>References:</w:t>
      </w:r>
    </w:p>
    <w:p w14:paraId="31429DB2" w14:textId="77777777" w:rsidR="007828CC" w:rsidRPr="007828CC" w:rsidRDefault="007828CC" w:rsidP="15ED5808">
      <w:pPr>
        <w:rPr>
          <w:rFonts w:cstheme="minorBidi"/>
          <w:color w:val="222222"/>
          <w:shd w:val="clear" w:color="auto" w:fill="FFFFFF"/>
          <w:lang w:eastAsia="en-GB"/>
        </w:rPr>
      </w:pPr>
      <w:r w:rsidRPr="15ED5808">
        <w:rPr>
          <w:rFonts w:cstheme="minorBidi"/>
          <w:color w:val="222222"/>
          <w:shd w:val="clear" w:color="auto" w:fill="FFFFFF"/>
          <w:lang w:eastAsia="en-GB"/>
        </w:rPr>
        <w:t xml:space="preserve">Fitzpatrick, A.P. 2013. </w:t>
      </w:r>
      <w:r w:rsidRPr="15ED5808">
        <w:rPr>
          <w:rFonts w:cstheme="minorBidi"/>
          <w:i/>
          <w:iCs/>
          <w:color w:val="222222"/>
          <w:shd w:val="clear" w:color="auto" w:fill="FFFFFF"/>
          <w:lang w:eastAsia="en-GB"/>
        </w:rPr>
        <w:t>The Amesbury Archer and the Boscombe Bowmen: Early Bell Beaker burials at Boscombe Down, Amesbury, Wiltshire, Great Britain: Excavations at Boscombe Down. Vol. 1</w:t>
      </w:r>
      <w:r w:rsidRPr="15ED5808">
        <w:rPr>
          <w:rFonts w:cstheme="minorBidi"/>
          <w:color w:val="222222"/>
          <w:shd w:val="clear" w:color="auto" w:fill="FFFFFF"/>
          <w:lang w:eastAsia="en-GB"/>
        </w:rPr>
        <w:t xml:space="preserve"> Salisbury: Wessex Archaeology.</w:t>
      </w:r>
    </w:p>
    <w:p w14:paraId="63A870D1" w14:textId="77777777" w:rsidR="007828CC" w:rsidRPr="007828CC" w:rsidRDefault="007828CC" w:rsidP="007828CC">
      <w:pPr>
        <w:rPr>
          <w:rFonts w:cstheme="minorHAnsi"/>
          <w:color w:val="222222"/>
          <w:shd w:val="clear" w:color="auto" w:fill="FFFFFF"/>
          <w:lang w:eastAsia="en-GB"/>
        </w:rPr>
      </w:pPr>
    </w:p>
    <w:p w14:paraId="4FFCFE7E" w14:textId="77777777" w:rsidR="007828CC" w:rsidRPr="007828CC" w:rsidRDefault="007828CC" w:rsidP="15ED5808">
      <w:pPr>
        <w:rPr>
          <w:rFonts w:cstheme="minorBidi"/>
          <w:color w:val="222222"/>
          <w:shd w:val="clear" w:color="auto" w:fill="FFFFFF"/>
          <w:lang w:eastAsia="en-GB"/>
        </w:rPr>
      </w:pPr>
      <w:r w:rsidRPr="15ED5808">
        <w:rPr>
          <w:rFonts w:cstheme="minorBidi"/>
          <w:color w:val="222222"/>
          <w:shd w:val="clear" w:color="auto" w:fill="FFFFFF"/>
          <w:lang w:eastAsia="en-GB"/>
        </w:rPr>
        <w:t xml:space="preserve">Kennett, D.J., </w:t>
      </w:r>
      <w:proofErr w:type="spellStart"/>
      <w:r w:rsidRPr="15ED5808">
        <w:rPr>
          <w:rFonts w:cstheme="minorBidi"/>
          <w:color w:val="222222"/>
          <w:shd w:val="clear" w:color="auto" w:fill="FFFFFF"/>
          <w:lang w:eastAsia="en-GB"/>
        </w:rPr>
        <w:t>Plog</w:t>
      </w:r>
      <w:proofErr w:type="spellEnd"/>
      <w:r w:rsidRPr="15ED5808">
        <w:rPr>
          <w:rFonts w:cstheme="minorBidi"/>
          <w:color w:val="222222"/>
          <w:shd w:val="clear" w:color="auto" w:fill="FFFFFF"/>
          <w:lang w:eastAsia="en-GB"/>
        </w:rPr>
        <w:t xml:space="preserve">, S., George, R.J., Culleton, B.J., Watson, A.S., Skoglund, P., Rohland, N., Mallick, S., Stewardson, K., Kistler, L., LeBlanc, S.A., </w:t>
      </w:r>
      <w:proofErr w:type="spellStart"/>
      <w:r w:rsidRPr="15ED5808">
        <w:rPr>
          <w:rFonts w:cstheme="minorBidi"/>
          <w:color w:val="222222"/>
          <w:shd w:val="clear" w:color="auto" w:fill="FFFFFF"/>
          <w:lang w:eastAsia="en-GB"/>
        </w:rPr>
        <w:t>Whiteley</w:t>
      </w:r>
      <w:proofErr w:type="spellEnd"/>
      <w:r w:rsidRPr="15ED5808">
        <w:rPr>
          <w:rFonts w:cstheme="minorBidi"/>
          <w:color w:val="222222"/>
          <w:shd w:val="clear" w:color="auto" w:fill="FFFFFF"/>
          <w:lang w:eastAsia="en-GB"/>
        </w:rPr>
        <w:t xml:space="preserve">, P.M., Reich, </w:t>
      </w:r>
      <w:proofErr w:type="gramStart"/>
      <w:r w:rsidRPr="15ED5808">
        <w:rPr>
          <w:rFonts w:cstheme="minorBidi"/>
          <w:color w:val="222222"/>
          <w:shd w:val="clear" w:color="auto" w:fill="FFFFFF"/>
          <w:lang w:eastAsia="en-GB"/>
        </w:rPr>
        <w:t>D.</w:t>
      </w:r>
      <w:proofErr w:type="gramEnd"/>
      <w:r w:rsidRPr="15ED5808">
        <w:rPr>
          <w:rFonts w:cstheme="minorBidi"/>
          <w:color w:val="222222"/>
          <w:shd w:val="clear" w:color="auto" w:fill="FFFFFF"/>
          <w:lang w:eastAsia="en-GB"/>
        </w:rPr>
        <w:t xml:space="preserve"> and Perry, G.H. 2017. </w:t>
      </w:r>
      <w:proofErr w:type="spellStart"/>
      <w:r w:rsidRPr="15ED5808">
        <w:rPr>
          <w:rFonts w:cstheme="minorBidi"/>
          <w:color w:val="222222"/>
          <w:shd w:val="clear" w:color="auto" w:fill="FFFFFF"/>
          <w:lang w:eastAsia="en-GB"/>
        </w:rPr>
        <w:t>Archaeogenomic</w:t>
      </w:r>
      <w:proofErr w:type="spellEnd"/>
      <w:r w:rsidRPr="15ED5808">
        <w:rPr>
          <w:rFonts w:cstheme="minorBidi"/>
          <w:color w:val="222222"/>
          <w:shd w:val="clear" w:color="auto" w:fill="FFFFFF"/>
          <w:lang w:eastAsia="en-GB"/>
        </w:rPr>
        <w:t xml:space="preserve"> evidence reveals prehistoric matrilineal dynasty. </w:t>
      </w:r>
      <w:r w:rsidRPr="15ED5808">
        <w:rPr>
          <w:rFonts w:cstheme="minorBidi"/>
          <w:i/>
          <w:iCs/>
          <w:color w:val="222222"/>
          <w:shd w:val="clear" w:color="auto" w:fill="FFFFFF"/>
          <w:lang w:eastAsia="en-GB"/>
        </w:rPr>
        <w:t>Nature Communications</w:t>
      </w:r>
      <w:r w:rsidRPr="15ED5808">
        <w:rPr>
          <w:rFonts w:cstheme="minorBidi"/>
          <w:color w:val="222222"/>
          <w:shd w:val="clear" w:color="auto" w:fill="FFFFFF"/>
          <w:lang w:eastAsia="en-GB"/>
        </w:rPr>
        <w:t xml:space="preserve"> 8: 14115. doi:10.1038/ncomms14115.</w:t>
      </w:r>
    </w:p>
    <w:p w14:paraId="37BC13F9" w14:textId="77777777" w:rsidR="007828CC" w:rsidRPr="007828CC" w:rsidRDefault="007828CC" w:rsidP="007828CC">
      <w:pPr>
        <w:rPr>
          <w:rFonts w:cstheme="minorHAnsi"/>
          <w:color w:val="222222"/>
          <w:shd w:val="clear" w:color="auto" w:fill="FFFFFF"/>
          <w:lang w:eastAsia="en-GB"/>
        </w:rPr>
      </w:pPr>
    </w:p>
    <w:p w14:paraId="4556F606" w14:textId="77777777" w:rsidR="007828CC" w:rsidRPr="007828CC" w:rsidRDefault="007828CC" w:rsidP="007828CC">
      <w:pPr>
        <w:rPr>
          <w:rFonts w:cstheme="minorHAnsi"/>
          <w:color w:val="222222"/>
          <w:shd w:val="clear" w:color="auto" w:fill="FFFFFF"/>
          <w:lang w:eastAsia="en-GB"/>
        </w:rPr>
      </w:pPr>
      <w:r w:rsidRPr="007828CC">
        <w:rPr>
          <w:rFonts w:cstheme="minorHAnsi"/>
          <w:color w:val="222222"/>
          <w:shd w:val="clear" w:color="auto" w:fill="FFFFFF"/>
          <w:lang w:eastAsia="en-GB"/>
        </w:rPr>
        <w:t>Olalde, I. et al. 2019. The genomic history of the Iberian Peninsula over the past 8000 years. Science 363(6432): 1230–34. doi:10.1126/</w:t>
      </w:r>
      <w:proofErr w:type="gramStart"/>
      <w:r w:rsidRPr="007828CC">
        <w:rPr>
          <w:rFonts w:cstheme="minorHAnsi"/>
          <w:color w:val="222222"/>
          <w:shd w:val="clear" w:color="auto" w:fill="FFFFFF"/>
          <w:lang w:eastAsia="en-GB"/>
        </w:rPr>
        <w:t>science.aav</w:t>
      </w:r>
      <w:proofErr w:type="gramEnd"/>
      <w:r w:rsidRPr="007828CC">
        <w:rPr>
          <w:rFonts w:cstheme="minorHAnsi"/>
          <w:color w:val="222222"/>
          <w:shd w:val="clear" w:color="auto" w:fill="FFFFFF"/>
          <w:lang w:eastAsia="en-GB"/>
        </w:rPr>
        <w:t>4040.</w:t>
      </w:r>
    </w:p>
    <w:p w14:paraId="45C9D3FD" w14:textId="61D7273C" w:rsidR="007828CC" w:rsidRPr="00D128DD" w:rsidRDefault="007828CC" w:rsidP="007828CC">
      <w:pPr>
        <w:rPr>
          <w:rFonts w:cstheme="minorHAnsi"/>
          <w:color w:val="222222"/>
          <w:shd w:val="clear" w:color="auto" w:fill="FFFFFF"/>
          <w:lang w:eastAsia="en-GB"/>
        </w:rPr>
      </w:pPr>
    </w:p>
    <w:p w14:paraId="2F78674A" w14:textId="77777777" w:rsidR="00297AC2" w:rsidRDefault="00297AC2" w:rsidP="00297AC2">
      <w:pPr>
        <w:rPr>
          <w:b/>
        </w:rPr>
      </w:pPr>
      <w:r>
        <w:rPr>
          <w:b/>
        </w:rPr>
        <w:br w:type="page"/>
      </w:r>
    </w:p>
    <w:p w14:paraId="0E19DCBA" w14:textId="265B8BA9" w:rsidR="00396BEB" w:rsidRDefault="00396BEB" w:rsidP="00396BEB">
      <w:pPr>
        <w:jc w:val="both"/>
        <w:rPr>
          <w:b/>
          <w:sz w:val="26"/>
          <w:szCs w:val="26"/>
        </w:rPr>
      </w:pPr>
      <w:r w:rsidRPr="0016144A">
        <w:rPr>
          <w:b/>
          <w:sz w:val="26"/>
          <w:szCs w:val="26"/>
        </w:rPr>
        <w:lastRenderedPageBreak/>
        <w:t xml:space="preserve">SI Section 5: </w:t>
      </w:r>
      <w:r w:rsidR="00205043">
        <w:rPr>
          <w:b/>
          <w:sz w:val="26"/>
          <w:szCs w:val="26"/>
        </w:rPr>
        <w:t>I</w:t>
      </w:r>
      <w:r w:rsidRPr="0016144A">
        <w:rPr>
          <w:b/>
          <w:sz w:val="26"/>
          <w:szCs w:val="26"/>
        </w:rPr>
        <w:t>sotop</w:t>
      </w:r>
      <w:r w:rsidR="00B13CDF">
        <w:rPr>
          <w:b/>
          <w:sz w:val="26"/>
          <w:szCs w:val="26"/>
        </w:rPr>
        <w:t>e</w:t>
      </w:r>
      <w:r w:rsidRPr="0016144A">
        <w:rPr>
          <w:b/>
          <w:sz w:val="26"/>
          <w:szCs w:val="26"/>
        </w:rPr>
        <w:t xml:space="preserve"> </w:t>
      </w:r>
      <w:r w:rsidR="0016144A" w:rsidRPr="0016144A">
        <w:rPr>
          <w:b/>
          <w:sz w:val="26"/>
          <w:szCs w:val="26"/>
        </w:rPr>
        <w:t xml:space="preserve">analysis </w:t>
      </w:r>
    </w:p>
    <w:p w14:paraId="0D2452E2" w14:textId="69BE3A0C" w:rsidR="00C34817" w:rsidRPr="00C34817" w:rsidRDefault="15ED5808" w:rsidP="00C34817">
      <w:r>
        <w:t xml:space="preserve">Corresponding authors: Madeleine Bleasdale (maddy.bleasdale@york.ac.uk), Jane Evans (cje30@cam.ac.uk) and Lisette M. </w:t>
      </w:r>
      <w:proofErr w:type="spellStart"/>
      <w:r>
        <w:t>Kootker</w:t>
      </w:r>
      <w:proofErr w:type="spellEnd"/>
      <w:r>
        <w:t xml:space="preserve"> (Lisette.kootker@vu.nl)</w:t>
      </w:r>
    </w:p>
    <w:p w14:paraId="11358BF0" w14:textId="77777777" w:rsidR="00396BEB" w:rsidRDefault="00396BEB" w:rsidP="00396BEB">
      <w:pPr>
        <w:jc w:val="both"/>
        <w:rPr>
          <w:b/>
        </w:rPr>
      </w:pPr>
    </w:p>
    <w:p w14:paraId="617EB6AC" w14:textId="62AC2859" w:rsidR="00396BEB" w:rsidRPr="0016144A" w:rsidRDefault="15ED5808" w:rsidP="00396BEB">
      <w:pPr>
        <w:jc w:val="both"/>
      </w:pPr>
      <w:r>
        <w:t>To investigate the geographical origins of individuals identified as genetic outliers from sites in Great Britain (Cliffs End Farm; Margetts Pit) and the Netherlands (</w:t>
      </w:r>
      <w:proofErr w:type="spellStart"/>
      <w:r>
        <w:t>Hoogkarspel</w:t>
      </w:r>
      <w:proofErr w:type="spellEnd"/>
      <w:r>
        <w:t xml:space="preserve">, projects </w:t>
      </w:r>
      <w:proofErr w:type="spellStart"/>
      <w:r>
        <w:t>Houterpolder</w:t>
      </w:r>
      <w:proofErr w:type="spellEnd"/>
      <w:r>
        <w:t xml:space="preserve">-West and </w:t>
      </w:r>
      <w:proofErr w:type="spellStart"/>
      <w:r>
        <w:t>Markerwaardweg</w:t>
      </w:r>
      <w:proofErr w:type="spellEnd"/>
      <w:r>
        <w:t xml:space="preserve">; </w:t>
      </w:r>
      <w:proofErr w:type="spellStart"/>
      <w:r>
        <w:t>Westwoud</w:t>
      </w:r>
      <w:proofErr w:type="spellEnd"/>
      <w:r>
        <w:t xml:space="preserve">, project </w:t>
      </w:r>
      <w:proofErr w:type="spellStart"/>
      <w:r>
        <w:t>Binne</w:t>
      </w:r>
      <w:r w:rsidR="0049318F">
        <w:t>n</w:t>
      </w:r>
      <w:r>
        <w:t>ijzend</w:t>
      </w:r>
      <w:proofErr w:type="spellEnd"/>
      <w:r>
        <w:t xml:space="preserve">), we compiled published isotopic data for the individuals we </w:t>
      </w:r>
      <w:proofErr w:type="spellStart"/>
      <w:r w:rsidR="00CD24B1">
        <w:t>analyse</w:t>
      </w:r>
      <w:r>
        <w:t>d</w:t>
      </w:r>
      <w:proofErr w:type="spellEnd"/>
      <w:r>
        <w:t xml:space="preserve"> and also carried out additional measurements of isotopes, motivated by previous</w:t>
      </w:r>
      <w:r w:rsidRPr="15ED5808">
        <w:rPr>
          <w:highlight w:val="white"/>
        </w:rPr>
        <w:t xml:space="preserve"> isotopic analysis (</w:t>
      </w:r>
      <w:r w:rsidRPr="15ED5808">
        <w:rPr>
          <w:highlight w:val="white"/>
          <w:vertAlign w:val="superscript"/>
        </w:rPr>
        <w:t>87</w:t>
      </w:r>
      <w:r w:rsidRPr="15ED5808">
        <w:rPr>
          <w:highlight w:val="white"/>
        </w:rPr>
        <w:t>Sr/</w:t>
      </w:r>
      <w:r w:rsidRPr="15ED5808">
        <w:rPr>
          <w:highlight w:val="white"/>
          <w:vertAlign w:val="superscript"/>
        </w:rPr>
        <w:t>86</w:t>
      </w:r>
      <w:r w:rsidRPr="15ED5808">
        <w:rPr>
          <w:highlight w:val="white"/>
        </w:rPr>
        <w:t>Sr, δ</w:t>
      </w:r>
      <w:r w:rsidRPr="15ED5808">
        <w:rPr>
          <w:highlight w:val="white"/>
          <w:vertAlign w:val="superscript"/>
        </w:rPr>
        <w:t>13</w:t>
      </w:r>
      <w:r w:rsidRPr="15ED5808">
        <w:rPr>
          <w:highlight w:val="white"/>
        </w:rPr>
        <w:t>C, δ</w:t>
      </w:r>
      <w:r w:rsidRPr="15ED5808">
        <w:rPr>
          <w:highlight w:val="white"/>
          <w:vertAlign w:val="superscript"/>
        </w:rPr>
        <w:t>18</w:t>
      </w:r>
      <w:r w:rsidRPr="15ED5808">
        <w:rPr>
          <w:highlight w:val="white"/>
        </w:rPr>
        <w:t xml:space="preserve">O) of human tooth enamel that identified </w:t>
      </w:r>
      <w:r w:rsidR="00A66B46">
        <w:rPr>
          <w:highlight w:val="white"/>
        </w:rPr>
        <w:t>mobility</w:t>
      </w:r>
      <w:r w:rsidRPr="15ED5808">
        <w:rPr>
          <w:highlight w:val="white"/>
        </w:rPr>
        <w:t xml:space="preserve"> within the British Isles during the Bronze Age</w:t>
      </w:r>
      <w:r>
        <w:t xml:space="preserve"> (Evans, </w:t>
      </w:r>
      <w:proofErr w:type="spellStart"/>
      <w:r>
        <w:t>Stoodley</w:t>
      </w:r>
      <w:proofErr w:type="spellEnd"/>
      <w:r>
        <w:t xml:space="preserve"> and Chenery 2006)</w:t>
      </w:r>
      <w:r w:rsidRPr="15ED5808">
        <w:rPr>
          <w:highlight w:val="white"/>
        </w:rPr>
        <w:t xml:space="preserve"> and demonstrated that Arras culture chariot graves in Britain do not represent individuals originating on the continent (Jay 2013). Published isotope data on prehistoric populations from the Netherlands are </w:t>
      </w:r>
      <w:proofErr w:type="gramStart"/>
      <w:r w:rsidRPr="15ED5808">
        <w:rPr>
          <w:highlight w:val="white"/>
        </w:rPr>
        <w:t>scarce, but</w:t>
      </w:r>
      <w:proofErr w:type="gramEnd"/>
      <w:r w:rsidRPr="15ED5808">
        <w:rPr>
          <w:highlight w:val="white"/>
        </w:rPr>
        <w:t xml:space="preserve"> provide convincing evidence for (long-distance) movement (</w:t>
      </w:r>
      <w:proofErr w:type="spellStart"/>
      <w:r w:rsidRPr="15ED5808">
        <w:rPr>
          <w:highlight w:val="white"/>
        </w:rPr>
        <w:t>Kootker</w:t>
      </w:r>
      <w:proofErr w:type="spellEnd"/>
      <w:r w:rsidRPr="15ED5808">
        <w:rPr>
          <w:highlight w:val="white"/>
        </w:rPr>
        <w:t xml:space="preserve"> 2018; </w:t>
      </w:r>
      <w:proofErr w:type="spellStart"/>
      <w:r w:rsidRPr="15ED5808">
        <w:rPr>
          <w:highlight w:val="white"/>
        </w:rPr>
        <w:t>Brusgaard</w:t>
      </w:r>
      <w:proofErr w:type="spellEnd"/>
      <w:r w:rsidRPr="15ED5808">
        <w:rPr>
          <w:highlight w:val="white"/>
        </w:rPr>
        <w:t xml:space="preserve"> 2019). </w:t>
      </w:r>
    </w:p>
    <w:p w14:paraId="5532DAB8" w14:textId="77777777" w:rsidR="00396BEB" w:rsidRDefault="00396BEB" w:rsidP="00396BEB">
      <w:pPr>
        <w:jc w:val="both"/>
        <w:rPr>
          <w:highlight w:val="white"/>
        </w:rPr>
      </w:pPr>
    </w:p>
    <w:p w14:paraId="1AFDB6D0" w14:textId="4D26E297" w:rsidR="00396BEB" w:rsidRDefault="00396BEB" w:rsidP="00396BEB">
      <w:pPr>
        <w:jc w:val="both"/>
        <w:rPr>
          <w:highlight w:val="white"/>
        </w:rPr>
      </w:pPr>
      <w:r>
        <w:t>Here we present new isotope data for a total of</w:t>
      </w:r>
      <w:r>
        <w:rPr>
          <w:b/>
        </w:rPr>
        <w:t xml:space="preserve"> </w:t>
      </w:r>
      <w:r>
        <w:t>six</w:t>
      </w:r>
      <w:r>
        <w:rPr>
          <w:b/>
        </w:rPr>
        <w:t xml:space="preserve"> </w:t>
      </w:r>
      <w:r>
        <w:t xml:space="preserve">individuals, of which four were identified as genetic outliers. In addition, </w:t>
      </w:r>
      <w:r w:rsidR="005806C7">
        <w:t>we d</w:t>
      </w:r>
      <w:r w:rsidR="00A66B46">
        <w:t>i</w:t>
      </w:r>
      <w:r w:rsidR="005806C7">
        <w:t xml:space="preserve">scuss </w:t>
      </w:r>
      <w:r>
        <w:t xml:space="preserve">previously published strontium and oxygen results for </w:t>
      </w:r>
      <w:r w:rsidR="00A66B46">
        <w:t>a</w:t>
      </w:r>
      <w:r>
        <w:t xml:space="preserve"> Cliffs End Farm individual </w:t>
      </w:r>
      <w:r w:rsidR="00A66B46">
        <w:t xml:space="preserve">outlier </w:t>
      </w:r>
      <w:r>
        <w:rPr>
          <w:highlight w:val="white"/>
        </w:rPr>
        <w:t>I14861</w:t>
      </w:r>
      <w:r w:rsidR="0016144A">
        <w:t xml:space="preserve"> (Millard 2014)</w:t>
      </w:r>
      <w:r>
        <w:t xml:space="preserve">. </w:t>
      </w:r>
      <w:r>
        <w:rPr>
          <w:highlight w:val="white"/>
        </w:rPr>
        <w:t>The ancient DNA results presented in this paper also identified another individual from Cliffs End Farm with significantly elevated EFF ancestry (I14865) but unfortunately, no teeth were available for isotope analysis.</w:t>
      </w:r>
    </w:p>
    <w:p w14:paraId="125B079B" w14:textId="77777777" w:rsidR="00396BEB" w:rsidRDefault="00396BEB" w:rsidP="00396BEB">
      <w:pPr>
        <w:jc w:val="both"/>
        <w:rPr>
          <w:highlight w:val="white"/>
        </w:rPr>
      </w:pPr>
    </w:p>
    <w:p w14:paraId="1FEA2963" w14:textId="0BC80666" w:rsidR="00396BEB" w:rsidRPr="0016144A" w:rsidRDefault="0016144A" w:rsidP="00396BEB">
      <w:pPr>
        <w:jc w:val="both"/>
        <w:rPr>
          <w:iCs/>
          <w:u w:val="single"/>
        </w:rPr>
      </w:pPr>
      <w:r>
        <w:rPr>
          <w:iCs/>
          <w:u w:val="single"/>
        </w:rPr>
        <w:t>Generation of i</w:t>
      </w:r>
      <w:r w:rsidR="00396BEB" w:rsidRPr="0016144A">
        <w:rPr>
          <w:iCs/>
          <w:u w:val="single"/>
        </w:rPr>
        <w:t xml:space="preserve">sotopic </w:t>
      </w:r>
      <w:r>
        <w:rPr>
          <w:iCs/>
          <w:u w:val="single"/>
        </w:rPr>
        <w:t>data</w:t>
      </w:r>
    </w:p>
    <w:p w14:paraId="12A6347F" w14:textId="6F8AC483" w:rsidR="00396BEB" w:rsidRDefault="15ED5808" w:rsidP="00396BEB">
      <w:pPr>
        <w:spacing w:before="240" w:after="200"/>
        <w:jc w:val="both"/>
      </w:pPr>
      <w:r>
        <w:t>Strontium and carbonate oxygen analysis of tooth enamel from the Margetts Pit individual (</w:t>
      </w:r>
      <w:r w:rsidRPr="15ED5808">
        <w:rPr>
          <w:color w:val="222222"/>
          <w:highlight w:val="white"/>
        </w:rPr>
        <w:t>I13716)</w:t>
      </w:r>
      <w:r>
        <w:t xml:space="preserve"> was performed at the British Geological Survey laboratory (</w:t>
      </w:r>
      <w:proofErr w:type="spellStart"/>
      <w:r>
        <w:t>Keyworth</w:t>
      </w:r>
      <w:proofErr w:type="spellEnd"/>
      <w:r>
        <w:t xml:space="preserve">, UK). Potential surface contaminants were removed by </w:t>
      </w:r>
      <w:r w:rsidRPr="15ED5808">
        <w:rPr>
          <w:color w:val="222222"/>
          <w:highlight w:val="white"/>
        </w:rPr>
        <w:t xml:space="preserve">abrasion </w:t>
      </w:r>
      <w:r>
        <w:t>with a tungsten carbide dental bur to a depth of &gt;100 microns. An enamel sample was cut from the tooth using a flexible diamond-edged rotary dental saw and surfaces were mechanically cleaned with a diamond bur to remove adhering dentine. The resulting sample was transferred to a clean (class 100, laminar flow) working area for further preparation. The sample was first cleaned ultrasonically in high purity H</w:t>
      </w:r>
      <w:r w:rsidRPr="15ED5808">
        <w:rPr>
          <w:vertAlign w:val="subscript"/>
        </w:rPr>
        <w:t>2</w:t>
      </w:r>
      <w:r>
        <w:t xml:space="preserve">O to remove dust, rinsed twice, and then soaked for 1 hour at 60° C, rinsed twice, then dried and weighed into pre-cleaned Teflon beakers. The sample was mixed with </w:t>
      </w:r>
      <w:r w:rsidRPr="15ED5808">
        <w:rPr>
          <w:vertAlign w:val="superscript"/>
        </w:rPr>
        <w:t>84</w:t>
      </w:r>
      <w:r>
        <w:t>Sr tracer solution and dissolved in Teflon distilled 16M HNO</w:t>
      </w:r>
      <w:r w:rsidRPr="15ED5808">
        <w:rPr>
          <w:vertAlign w:val="subscript"/>
        </w:rPr>
        <w:t xml:space="preserve">3 </w:t>
      </w:r>
      <w:r>
        <w:t>and converted to chloride</w:t>
      </w:r>
      <w:r w:rsidRPr="15ED5808">
        <w:rPr>
          <w:vertAlign w:val="subscript"/>
        </w:rPr>
        <w:t xml:space="preserve"> </w:t>
      </w:r>
      <w:r>
        <w:t xml:space="preserve">form using 6M HCl. Strontium was collected using </w:t>
      </w:r>
      <w:proofErr w:type="spellStart"/>
      <w:r>
        <w:t>Eichrom</w:t>
      </w:r>
      <w:proofErr w:type="spellEnd"/>
      <w:r>
        <w:t xml:space="preserve"> AG50 X8 resin columns. Strontium was loaded onto a single Re Filament following established methods (</w:t>
      </w:r>
      <w:proofErr w:type="spellStart"/>
      <w:r>
        <w:t>Birck</w:t>
      </w:r>
      <w:proofErr w:type="spellEnd"/>
      <w:r>
        <w:t xml:space="preserve"> 1986) and the isotope composition and strontium concentrations were determined by Thermal </w:t>
      </w:r>
      <w:proofErr w:type="spellStart"/>
      <w:r>
        <w:t>Ionisation</w:t>
      </w:r>
      <w:proofErr w:type="spellEnd"/>
      <w:r>
        <w:t xml:space="preserve"> Mass spectroscopy (TIMS) using a Thermo Triton multi-collector mass spectrometer. The international standard for </w:t>
      </w:r>
      <w:r w:rsidRPr="15ED5808">
        <w:rPr>
          <w:vertAlign w:val="superscript"/>
        </w:rPr>
        <w:t>87</w:t>
      </w:r>
      <w:r>
        <w:t>Sr/</w:t>
      </w:r>
      <w:r w:rsidRPr="15ED5808">
        <w:rPr>
          <w:vertAlign w:val="superscript"/>
        </w:rPr>
        <w:t>86</w:t>
      </w:r>
      <w:r>
        <w:t>Sr, NBS987 gave a value of 0.710262 ± 0.000018 (2SD, n=10) during the analysis of these samples. Data are corrected to an accepted value for this standard of 0.710250.</w:t>
      </w:r>
    </w:p>
    <w:p w14:paraId="4AAFF876" w14:textId="2BCF1558" w:rsidR="00396BEB" w:rsidRDefault="15ED5808" w:rsidP="00396BEB">
      <w:pPr>
        <w:spacing w:before="240" w:after="200"/>
        <w:jc w:val="both"/>
      </w:pPr>
      <w:r>
        <w:t xml:space="preserve">Approximately 5 mg of the enamel were crushed to a powder using an agate pestle and mortar. About 3 mg of the powdered enamel </w:t>
      </w:r>
      <w:r w:rsidR="00A66B46">
        <w:t>was</w:t>
      </w:r>
      <w:r>
        <w:t xml:space="preserve"> loaded into a glass vial and sealed with a </w:t>
      </w:r>
      <w:proofErr w:type="gramStart"/>
      <w:r>
        <w:t>septa</w:t>
      </w:r>
      <w:proofErr w:type="gramEnd"/>
      <w:r>
        <w:t xml:space="preserve">. The vials were then transferred to a hot block at 90°C on the GV </w:t>
      </w:r>
      <w:proofErr w:type="spellStart"/>
      <w:r>
        <w:t>Multiprep</w:t>
      </w:r>
      <w:proofErr w:type="spellEnd"/>
      <w:r>
        <w:t xml:space="preserve"> system. The vials were </w:t>
      </w:r>
      <w:proofErr w:type="gramStart"/>
      <w:r>
        <w:t>evacuated</w:t>
      </w:r>
      <w:proofErr w:type="gramEnd"/>
      <w:r>
        <w:t xml:space="preserve"> and 4 drops of anhydrous phosphoric acid added. The resultant CO</w:t>
      </w:r>
      <w:r w:rsidRPr="15ED5808">
        <w:rPr>
          <w:vertAlign w:val="subscript"/>
        </w:rPr>
        <w:t>2</w:t>
      </w:r>
      <w:r>
        <w:t xml:space="preserve"> was collected cryogenically for 15 minutes and transferred to a GV </w:t>
      </w:r>
      <w:proofErr w:type="spellStart"/>
      <w:r>
        <w:t>IsoPrime</w:t>
      </w:r>
      <w:proofErr w:type="spellEnd"/>
      <w:r>
        <w:t xml:space="preserve"> dual inlet mass spectrometer for isotope measurement.</w:t>
      </w:r>
    </w:p>
    <w:p w14:paraId="7668E570" w14:textId="1FA95F2F" w:rsidR="00396BEB" w:rsidRDefault="00396BEB" w:rsidP="15ED5808">
      <w:pPr>
        <w:spacing w:before="240" w:after="200"/>
        <w:jc w:val="both"/>
        <w:rPr>
          <w:highlight w:val="white"/>
        </w:rPr>
      </w:pPr>
    </w:p>
    <w:p w14:paraId="66222341" w14:textId="5809B599" w:rsidR="00396BEB" w:rsidRDefault="15ED5808" w:rsidP="00396BEB">
      <w:pPr>
        <w:spacing w:before="240" w:after="200"/>
        <w:jc w:val="both"/>
      </w:pPr>
      <w:r w:rsidRPr="15ED5808">
        <w:rPr>
          <w:highlight w:val="white"/>
        </w:rPr>
        <w:lastRenderedPageBreak/>
        <w:t>δ</w:t>
      </w:r>
      <w:r w:rsidRPr="15ED5808">
        <w:rPr>
          <w:highlight w:val="white"/>
          <w:vertAlign w:val="superscript"/>
        </w:rPr>
        <w:t>18</w:t>
      </w:r>
      <w:r w:rsidRPr="15ED5808">
        <w:rPr>
          <w:highlight w:val="white"/>
        </w:rPr>
        <w:t>O</w:t>
      </w:r>
      <w:r>
        <w:t xml:space="preserve"> is reported per mil (‰) and normalized to the PDB scale using a within-run calcite laboratory standard (KCM) calibrated against NBS-19 IAEA reference material. Analytical reproducibility for this run of laboratory standard calcite (KCM) is ± 0.02‰ (1σ, n=15) for δ</w:t>
      </w:r>
      <w:r w:rsidRPr="15ED5808">
        <w:rPr>
          <w:vertAlign w:val="superscript"/>
        </w:rPr>
        <w:t>13</w:t>
      </w:r>
      <w:r>
        <w:t>C</w:t>
      </w:r>
      <w:r w:rsidRPr="15ED5808">
        <w:rPr>
          <w:vertAlign w:val="subscript"/>
        </w:rPr>
        <w:t>PDB</w:t>
      </w:r>
      <w:r>
        <w:t xml:space="preserve"> and ± 0.04‰ (1s, n=15) for δ</w:t>
      </w:r>
      <w:r w:rsidRPr="15ED5808">
        <w:rPr>
          <w:vertAlign w:val="superscript"/>
        </w:rPr>
        <w:t>18</w:t>
      </w:r>
      <w:r>
        <w:t>O</w:t>
      </w:r>
      <w:r w:rsidRPr="15ED5808">
        <w:rPr>
          <w:vertAlign w:val="subscript"/>
        </w:rPr>
        <w:t xml:space="preserve">SMOW (c). </w:t>
      </w:r>
      <w:r>
        <w:t xml:space="preserve">External reproducibility of the enamel data </w:t>
      </w:r>
      <w:r w:rsidRPr="15ED5808">
        <w:rPr>
          <w:highlight w:val="white"/>
        </w:rPr>
        <w:t>δ</w:t>
      </w:r>
      <w:r w:rsidRPr="15ED5808">
        <w:rPr>
          <w:highlight w:val="white"/>
          <w:vertAlign w:val="superscript"/>
        </w:rPr>
        <w:t>18</w:t>
      </w:r>
      <w:r w:rsidRPr="15ED5808">
        <w:rPr>
          <w:highlight w:val="white"/>
        </w:rPr>
        <w:t>O</w:t>
      </w:r>
      <w:r w:rsidRPr="15ED5808">
        <w:rPr>
          <w:vertAlign w:val="subscript"/>
        </w:rPr>
        <w:t xml:space="preserve">SMOW(c) </w:t>
      </w:r>
      <w:r>
        <w:t xml:space="preserve">based on the analysis of duplicate sample pairs gives ± 0.06 (1SD, n=3). </w:t>
      </w:r>
    </w:p>
    <w:p w14:paraId="448FB983" w14:textId="6F6DAD1C" w:rsidR="00396BEB" w:rsidRDefault="15ED5808" w:rsidP="00396BEB">
      <w:pPr>
        <w:jc w:val="both"/>
      </w:pPr>
      <w:r w:rsidRPr="15ED5808">
        <w:rPr>
          <w:highlight w:val="white"/>
        </w:rPr>
        <w:t xml:space="preserve">For Cliffs End Farm Burial 3673 (I14861), strontium and oxygen isotope analysis of tooth enamel were published in 2014 </w:t>
      </w:r>
      <w:r>
        <w:t>(Millard 2014) and we reassess those data here.</w:t>
      </w:r>
    </w:p>
    <w:p w14:paraId="1EC5CFD7" w14:textId="1A48E57F" w:rsidR="00396BEB" w:rsidRDefault="00396BEB" w:rsidP="00396BEB">
      <w:pPr>
        <w:jc w:val="both"/>
      </w:pPr>
    </w:p>
    <w:p w14:paraId="43FE6F2C" w14:textId="6F4B521B" w:rsidR="00396BEB" w:rsidRDefault="15ED5808" w:rsidP="00396BEB">
      <w:pPr>
        <w:jc w:val="both"/>
      </w:pPr>
      <w:r>
        <w:t xml:space="preserve">Strontium and carbonate oxygen analysis of enamel from </w:t>
      </w:r>
      <w:proofErr w:type="spellStart"/>
      <w:r>
        <w:t>Hoogkarspel</w:t>
      </w:r>
      <w:proofErr w:type="spellEnd"/>
      <w:r>
        <w:t xml:space="preserve"> and </w:t>
      </w:r>
      <w:proofErr w:type="spellStart"/>
      <w:r>
        <w:t>Westwoud</w:t>
      </w:r>
      <w:proofErr w:type="spellEnd"/>
      <w:r>
        <w:t xml:space="preserve"> was performed at the Vrije Universiteit Amsterdam. Dental enamel was sampled using previously published protocols (</w:t>
      </w:r>
      <w:proofErr w:type="spellStart"/>
      <w:r>
        <w:t>Kootker</w:t>
      </w:r>
      <w:proofErr w:type="spellEnd"/>
      <w:r>
        <w:t xml:space="preserve"> and Mbeki 2016). About 2 mg and 0.3 mg </w:t>
      </w:r>
      <w:r w:rsidR="00A66B46">
        <w:t>were</w:t>
      </w:r>
      <w:r>
        <w:t xml:space="preserve"> sampled for Sr and O isotope analysis respectively. A detailed description of the Sr column extraction and the sample loading procedures is given in </w:t>
      </w:r>
      <w:proofErr w:type="spellStart"/>
      <w:r>
        <w:t>Kootker</w:t>
      </w:r>
      <w:proofErr w:type="spellEnd"/>
      <w:r w:rsidR="00A66B46">
        <w:t xml:space="preserve"> and</w:t>
      </w:r>
      <w:r>
        <w:t xml:space="preserve"> Mbeki 2016. The strontium isotope ratios were measured with a Thermo Fisher Scientific (Waltham, MA, USA) Triton Plus thermal ionization mass spectrometer. The ratios were determined using a static routine and were corrected for mass fractionation. The intra-run NBS987 gave a mean </w:t>
      </w:r>
      <w:r w:rsidRPr="15ED5808">
        <w:rPr>
          <w:highlight w:val="white"/>
          <w:vertAlign w:val="superscript"/>
        </w:rPr>
        <w:t>87</w:t>
      </w:r>
      <w:r w:rsidRPr="15ED5808">
        <w:rPr>
          <w:highlight w:val="white"/>
        </w:rPr>
        <w:t>Sr/</w:t>
      </w:r>
      <w:r w:rsidRPr="15ED5808">
        <w:rPr>
          <w:highlight w:val="white"/>
          <w:vertAlign w:val="superscript"/>
        </w:rPr>
        <w:t>86</w:t>
      </w:r>
      <w:r w:rsidRPr="15ED5808">
        <w:rPr>
          <w:highlight w:val="white"/>
        </w:rPr>
        <w:t>Sr</w:t>
      </w:r>
      <w:r>
        <w:t xml:space="preserve"> of 0.710242 ± 0.000013 </w:t>
      </w:r>
      <w:proofErr w:type="gramStart"/>
      <w:r>
        <w:t>during the course of</w:t>
      </w:r>
      <w:proofErr w:type="gramEnd"/>
      <w:r>
        <w:t xml:space="preserve"> the study (2σ, n=9). The sample measurements were normalized using a standard bracketing method with the accepted value of </w:t>
      </w:r>
      <w:r w:rsidRPr="15ED5808">
        <w:rPr>
          <w:highlight w:val="white"/>
          <w:vertAlign w:val="superscript"/>
        </w:rPr>
        <w:t>87</w:t>
      </w:r>
      <w:r w:rsidRPr="15ED5808">
        <w:rPr>
          <w:highlight w:val="white"/>
        </w:rPr>
        <w:t>Sr/</w:t>
      </w:r>
      <w:r w:rsidRPr="15ED5808">
        <w:rPr>
          <w:highlight w:val="white"/>
          <w:vertAlign w:val="superscript"/>
        </w:rPr>
        <w:t>86</w:t>
      </w:r>
      <w:r w:rsidRPr="15ED5808">
        <w:rPr>
          <w:highlight w:val="white"/>
        </w:rPr>
        <w:t>Sr</w:t>
      </w:r>
      <w:r>
        <w:t xml:space="preserve"> = 0.710240. The total procedural blanks (n=2) contained &lt;26 </w:t>
      </w:r>
      <w:proofErr w:type="spellStart"/>
      <w:r>
        <w:t>pg</w:t>
      </w:r>
      <w:proofErr w:type="spellEnd"/>
      <w:r>
        <w:t xml:space="preserve"> strontium. </w:t>
      </w:r>
      <w:r w:rsidRPr="15ED5808">
        <w:rPr>
          <w:highlight w:val="white"/>
        </w:rPr>
        <w:t xml:space="preserve">All samples are measured to an internal precision of better than </w:t>
      </w:r>
      <w:r>
        <w:t>±</w:t>
      </w:r>
      <w:r w:rsidRPr="15ED5808">
        <w:rPr>
          <w:highlight w:val="white"/>
        </w:rPr>
        <w:t xml:space="preserve"> 0.000014 (</w:t>
      </w:r>
      <w:r>
        <w:t>2σ</w:t>
      </w:r>
      <w:r w:rsidRPr="15ED5808">
        <w:rPr>
          <w:highlight w:val="white"/>
        </w:rPr>
        <w:t xml:space="preserve">). </w:t>
      </w:r>
    </w:p>
    <w:p w14:paraId="12FBD071" w14:textId="77777777" w:rsidR="00396BEB" w:rsidRDefault="00396BEB" w:rsidP="00396BEB">
      <w:pPr>
        <w:jc w:val="both"/>
      </w:pPr>
    </w:p>
    <w:p w14:paraId="61783047" w14:textId="1BB7ED68" w:rsidR="00396BEB" w:rsidRPr="00396BEB" w:rsidRDefault="15ED5808" w:rsidP="00396BEB">
      <w:pPr>
        <w:jc w:val="both"/>
      </w:pPr>
      <w:r>
        <w:t>The δ</w:t>
      </w:r>
      <w:r w:rsidRPr="15ED5808">
        <w:rPr>
          <w:vertAlign w:val="superscript"/>
        </w:rPr>
        <w:t>18</w:t>
      </w:r>
      <w:r>
        <w:t>O and δ</w:t>
      </w:r>
      <w:r w:rsidRPr="15ED5808">
        <w:rPr>
          <w:vertAlign w:val="superscript"/>
        </w:rPr>
        <w:t>13</w:t>
      </w:r>
      <w:r w:rsidRPr="15ED5808">
        <w:rPr>
          <w:rFonts w:eastAsia="Gungsuh"/>
        </w:rPr>
        <w:t xml:space="preserve">C values were measured using a Thermo Finnigan </w:t>
      </w:r>
      <w:proofErr w:type="spellStart"/>
      <w:r w:rsidRPr="15ED5808">
        <w:rPr>
          <w:rFonts w:eastAsia="Gungsuh"/>
        </w:rPr>
        <w:t>GasBench</w:t>
      </w:r>
      <w:proofErr w:type="spellEnd"/>
      <w:r w:rsidRPr="15ED5808">
        <w:rPr>
          <w:rFonts w:eastAsia="Gungsuh"/>
        </w:rPr>
        <w:t xml:space="preserve"> II preparation device interfaced with a Thermo Finnigan Delta+ mass spectrometer. The data were normalized to the Vienna </w:t>
      </w:r>
      <w:proofErr w:type="spellStart"/>
      <w:r w:rsidRPr="15ED5808">
        <w:rPr>
          <w:rFonts w:eastAsia="Gungsuh"/>
        </w:rPr>
        <w:t>Peedee</w:t>
      </w:r>
      <w:proofErr w:type="spellEnd"/>
      <w:r w:rsidRPr="15ED5808">
        <w:rPr>
          <w:rFonts w:eastAsia="Gungsuh"/>
        </w:rPr>
        <w:t xml:space="preserve"> Belemnite (VPDB) scale using an in-house carbonate reference material (VICS) calibrated against NBS19 and LSVEC certified reference materials. The international control standard IAEA-CO1 was used to check instrument performance (average −2.38 ‰, n = 18). The reproducibility of IAEA-CO1 during the analytical session was ± 0.12 ‰ (1σ).</w:t>
      </w:r>
    </w:p>
    <w:p w14:paraId="5AE0FA98" w14:textId="77777777" w:rsidR="00396BEB" w:rsidRDefault="00396BEB" w:rsidP="00396BEB">
      <w:pPr>
        <w:jc w:val="both"/>
      </w:pPr>
    </w:p>
    <w:p w14:paraId="03FA7B27" w14:textId="77777777" w:rsidR="00396BEB" w:rsidRPr="0016144A" w:rsidRDefault="00396BEB" w:rsidP="00396BEB">
      <w:pPr>
        <w:jc w:val="both"/>
        <w:rPr>
          <w:iCs/>
          <w:u w:val="single"/>
        </w:rPr>
      </w:pPr>
      <w:r w:rsidRPr="0016144A">
        <w:rPr>
          <w:iCs/>
          <w:u w:val="single"/>
        </w:rPr>
        <w:t>Value conversions</w:t>
      </w:r>
    </w:p>
    <w:p w14:paraId="3B534A28" w14:textId="77777777" w:rsidR="00396BEB" w:rsidRDefault="00396BEB" w:rsidP="00396BEB">
      <w:pPr>
        <w:jc w:val="both"/>
        <w:rPr>
          <w:i/>
          <w:u w:val="single"/>
        </w:rPr>
      </w:pPr>
    </w:p>
    <w:p w14:paraId="0550A2D9" w14:textId="483DED97" w:rsidR="00396BEB" w:rsidRDefault="00396BEB" w:rsidP="00396BEB">
      <w:pPr>
        <w:jc w:val="both"/>
      </w:pPr>
      <w:r>
        <w:t>For interpretational purposes, δ</w:t>
      </w:r>
      <w:r>
        <w:rPr>
          <w:vertAlign w:val="superscript"/>
        </w:rPr>
        <w:t>18</w:t>
      </w:r>
      <w:r>
        <w:t>O</w:t>
      </w:r>
      <w:r>
        <w:rPr>
          <w:vertAlign w:val="subscript"/>
        </w:rPr>
        <w:t xml:space="preserve">PDB </w:t>
      </w:r>
      <w:r>
        <w:t>values were recalculated relative to Vienna Standard Mean Ocean Water (VSMOW), Phosphate (P), and drinking water (DW) using equations 1, 2, and 3 respectively</w:t>
      </w:r>
      <w:r w:rsidR="0016144A">
        <w:t xml:space="preserve"> (</w:t>
      </w:r>
      <w:proofErr w:type="spellStart"/>
      <w:r w:rsidR="0016144A">
        <w:t>Coplen</w:t>
      </w:r>
      <w:proofErr w:type="spellEnd"/>
      <w:r w:rsidR="0016144A">
        <w:t xml:space="preserve"> 1988; </w:t>
      </w:r>
      <w:proofErr w:type="spellStart"/>
      <w:r w:rsidR="0016144A">
        <w:t>Daux</w:t>
      </w:r>
      <w:proofErr w:type="spellEnd"/>
      <w:r w:rsidR="0016144A">
        <w:t xml:space="preserve"> 2008; Chenery 2012)</w:t>
      </w:r>
      <w:r>
        <w:t>:</w:t>
      </w:r>
    </w:p>
    <w:p w14:paraId="018408CC" w14:textId="77777777" w:rsidR="00396BEB" w:rsidRDefault="00396BEB" w:rsidP="00396BEB">
      <w:pPr>
        <w:ind w:firstLine="700"/>
        <w:jc w:val="both"/>
      </w:pPr>
      <w:r>
        <w:t xml:space="preserve"> </w:t>
      </w:r>
    </w:p>
    <w:p w14:paraId="415222CC" w14:textId="3BA15514" w:rsidR="00396BEB" w:rsidRDefault="00396BEB" w:rsidP="0016144A">
      <w:pPr>
        <w:ind w:left="360"/>
        <w:jc w:val="both"/>
      </w:pPr>
      <w:r>
        <w:t>δ</w:t>
      </w:r>
      <w:r>
        <w:rPr>
          <w:vertAlign w:val="superscript"/>
        </w:rPr>
        <w:t>18</w:t>
      </w:r>
      <w:r>
        <w:t>O</w:t>
      </w:r>
      <w:r>
        <w:rPr>
          <w:vertAlign w:val="subscript"/>
        </w:rPr>
        <w:t>VSMOW</w:t>
      </w:r>
      <w:r>
        <w:t xml:space="preserve"> = 1.03091 * δ</w:t>
      </w:r>
      <w:r>
        <w:rPr>
          <w:vertAlign w:val="superscript"/>
        </w:rPr>
        <w:t>18</w:t>
      </w:r>
      <w:r>
        <w:t>O</w:t>
      </w:r>
      <w:r>
        <w:rPr>
          <w:vertAlign w:val="subscript"/>
        </w:rPr>
        <w:t>PDB</w:t>
      </w:r>
      <w:r>
        <w:t xml:space="preserve"> + 30.91</w:t>
      </w:r>
      <w:r w:rsidR="003B23F9">
        <w:t xml:space="preserve"> </w:t>
      </w:r>
      <w:r w:rsidR="0016144A">
        <w:tab/>
      </w:r>
      <w:r w:rsidR="0016144A">
        <w:tab/>
      </w:r>
      <w:r w:rsidR="008938D8">
        <w:tab/>
      </w:r>
      <w:r>
        <w:t>(eq. 1)</w:t>
      </w:r>
    </w:p>
    <w:p w14:paraId="070DB7CB" w14:textId="77777777" w:rsidR="00396BEB" w:rsidRDefault="00396BEB" w:rsidP="0016144A">
      <w:pPr>
        <w:ind w:left="360"/>
        <w:jc w:val="both"/>
      </w:pPr>
      <w:r>
        <w:t xml:space="preserve"> </w:t>
      </w:r>
    </w:p>
    <w:p w14:paraId="345090DB" w14:textId="37D0A05C" w:rsidR="00396BEB" w:rsidRDefault="00396BEB" w:rsidP="0016144A">
      <w:pPr>
        <w:ind w:left="360"/>
        <w:jc w:val="both"/>
      </w:pPr>
      <w:r>
        <w:t>δ</w:t>
      </w:r>
      <w:r>
        <w:rPr>
          <w:vertAlign w:val="superscript"/>
        </w:rPr>
        <w:t>18</w:t>
      </w:r>
      <w:r>
        <w:t>O</w:t>
      </w:r>
      <w:r>
        <w:rPr>
          <w:vertAlign w:val="subscript"/>
        </w:rPr>
        <w:t>P</w:t>
      </w:r>
      <w:r>
        <w:t xml:space="preserve"> = 1.0322 * δ</w:t>
      </w:r>
      <w:r>
        <w:rPr>
          <w:vertAlign w:val="superscript"/>
        </w:rPr>
        <w:t>18</w:t>
      </w:r>
      <w:r>
        <w:t>O</w:t>
      </w:r>
      <w:r>
        <w:rPr>
          <w:vertAlign w:val="subscript"/>
        </w:rPr>
        <w:t>VSMOW</w:t>
      </w:r>
      <w:r>
        <w:t xml:space="preserve"> – 9.6849</w:t>
      </w:r>
      <w:r w:rsidR="003B23F9">
        <w:t xml:space="preserve"> </w:t>
      </w:r>
      <w:r w:rsidR="0016144A">
        <w:tab/>
      </w:r>
      <w:r w:rsidR="0016144A">
        <w:tab/>
      </w:r>
      <w:r w:rsidR="0016144A">
        <w:tab/>
      </w:r>
      <w:r>
        <w:t>(eq. 2)</w:t>
      </w:r>
    </w:p>
    <w:p w14:paraId="11D1FE8C" w14:textId="77777777" w:rsidR="00396BEB" w:rsidRDefault="00396BEB" w:rsidP="0016144A">
      <w:pPr>
        <w:ind w:left="360"/>
        <w:jc w:val="both"/>
      </w:pPr>
      <w:r>
        <w:t xml:space="preserve"> </w:t>
      </w:r>
    </w:p>
    <w:p w14:paraId="401F044C" w14:textId="11ADB6CC" w:rsidR="00396BEB" w:rsidRDefault="00396BEB" w:rsidP="0016144A">
      <w:pPr>
        <w:ind w:left="360"/>
        <w:jc w:val="both"/>
      </w:pPr>
      <w:r>
        <w:t>δ</w:t>
      </w:r>
      <w:r>
        <w:rPr>
          <w:vertAlign w:val="superscript"/>
        </w:rPr>
        <w:t>18</w:t>
      </w:r>
      <w:r>
        <w:t>O</w:t>
      </w:r>
      <w:r>
        <w:rPr>
          <w:vertAlign w:val="subscript"/>
        </w:rPr>
        <w:t xml:space="preserve">DW = </w:t>
      </w:r>
      <w:r>
        <w:t>1.54 * δ</w:t>
      </w:r>
      <w:r>
        <w:rPr>
          <w:vertAlign w:val="superscript"/>
        </w:rPr>
        <w:t>18</w:t>
      </w:r>
      <w:r>
        <w:t>O</w:t>
      </w:r>
      <w:r>
        <w:rPr>
          <w:vertAlign w:val="subscript"/>
        </w:rPr>
        <w:t xml:space="preserve">P </w:t>
      </w:r>
      <w:r>
        <w:t xml:space="preserve">– 33.72 </w:t>
      </w:r>
      <w:r w:rsidR="0016144A">
        <w:tab/>
      </w:r>
      <w:r w:rsidR="0016144A">
        <w:tab/>
      </w:r>
      <w:r w:rsidR="0016144A">
        <w:tab/>
      </w:r>
      <w:r w:rsidR="0016144A">
        <w:tab/>
      </w:r>
      <w:r>
        <w:t>(eq. 3)</w:t>
      </w:r>
    </w:p>
    <w:p w14:paraId="00F49D5F" w14:textId="77777777" w:rsidR="00396BEB" w:rsidRDefault="00396BEB" w:rsidP="00396BEB">
      <w:pPr>
        <w:jc w:val="both"/>
      </w:pPr>
    </w:p>
    <w:p w14:paraId="4345FD1C" w14:textId="6B218482" w:rsidR="00396BEB" w:rsidRDefault="00396BEB" w:rsidP="00396BEB">
      <w:pPr>
        <w:jc w:val="both"/>
      </w:pPr>
      <w:r>
        <w:rPr>
          <w:highlight w:val="white"/>
        </w:rPr>
        <w:t xml:space="preserve">Cliffs End </w:t>
      </w:r>
      <w:r w:rsidR="00A66B46">
        <w:rPr>
          <w:highlight w:val="white"/>
        </w:rPr>
        <w:t xml:space="preserve">Farm </w:t>
      </w:r>
      <w:r>
        <w:rPr>
          <w:highlight w:val="white"/>
        </w:rPr>
        <w:t xml:space="preserve">(I14861) oxygen phosphate values were converted to drinking water values using equation 3 </w:t>
      </w:r>
      <w:r>
        <w:t xml:space="preserve">(for full details see: </w:t>
      </w:r>
      <w:r>
        <w:rPr>
          <w:highlight w:val="white"/>
        </w:rPr>
        <w:t>Millard 2014</w:t>
      </w:r>
      <w:r>
        <w:t xml:space="preserve">). </w:t>
      </w:r>
    </w:p>
    <w:p w14:paraId="6F0BEC78" w14:textId="77777777" w:rsidR="00396BEB" w:rsidRDefault="00396BEB" w:rsidP="00396BEB">
      <w:pPr>
        <w:jc w:val="both"/>
      </w:pPr>
    </w:p>
    <w:p w14:paraId="5E68CEAF" w14:textId="77777777" w:rsidR="00396BEB" w:rsidRPr="0016144A" w:rsidRDefault="00396BEB" w:rsidP="00396BEB">
      <w:pPr>
        <w:jc w:val="both"/>
        <w:rPr>
          <w:iCs/>
          <w:color w:val="222222"/>
          <w:highlight w:val="white"/>
          <w:u w:val="single"/>
        </w:rPr>
      </w:pPr>
      <w:r w:rsidRPr="0016144A">
        <w:rPr>
          <w:iCs/>
          <w:u w:val="single"/>
        </w:rPr>
        <w:t>Margetts Pit (</w:t>
      </w:r>
      <w:r w:rsidRPr="0016144A">
        <w:rPr>
          <w:iCs/>
          <w:color w:val="222222"/>
          <w:highlight w:val="white"/>
          <w:u w:val="single"/>
        </w:rPr>
        <w:t>I13716)</w:t>
      </w:r>
    </w:p>
    <w:p w14:paraId="75CDFBFE" w14:textId="77777777" w:rsidR="00396BEB" w:rsidRDefault="00396BEB" w:rsidP="00396BEB">
      <w:pPr>
        <w:jc w:val="both"/>
        <w:rPr>
          <w:i/>
          <w:color w:val="222222"/>
          <w:highlight w:val="white"/>
          <w:u w:val="single"/>
        </w:rPr>
      </w:pPr>
    </w:p>
    <w:p w14:paraId="7A49391B" w14:textId="3512042A" w:rsidR="00396BEB" w:rsidRDefault="15ED5808" w:rsidP="15ED5808">
      <w:pPr>
        <w:jc w:val="both"/>
        <w:rPr>
          <w:highlight w:val="white"/>
        </w:rPr>
      </w:pPr>
      <w:r>
        <w:t xml:space="preserve">Strontium, </w:t>
      </w:r>
      <w:proofErr w:type="gramStart"/>
      <w:r>
        <w:t>oxygen</w:t>
      </w:r>
      <w:proofErr w:type="gramEnd"/>
      <w:r>
        <w:t xml:space="preserve"> and carbon isotope analysis was conducted on tooth enamel carbonate from an M2 (27) from Margetts Pit individual </w:t>
      </w:r>
      <w:r w:rsidRPr="15ED5808">
        <w:rPr>
          <w:color w:val="222222"/>
          <w:highlight w:val="white"/>
        </w:rPr>
        <w:t>I13716</w:t>
      </w:r>
      <w:r>
        <w:t xml:space="preserve">. </w:t>
      </w:r>
      <w:r w:rsidRPr="15ED5808">
        <w:rPr>
          <w:highlight w:val="white"/>
        </w:rPr>
        <w:t>The second molar mineralizes between 3</w:t>
      </w:r>
      <w:r w:rsidRPr="15ED5808">
        <w:rPr>
          <w:color w:val="000000" w:themeColor="text1"/>
        </w:rPr>
        <w:t>–</w:t>
      </w:r>
      <w:r w:rsidRPr="15ED5808">
        <w:rPr>
          <w:highlight w:val="white"/>
        </w:rPr>
        <w:t xml:space="preserve">8 years of age so corresponding isotope values provide information about childhood origins (Al Qahtani 2010). </w:t>
      </w:r>
      <w:r>
        <w:t xml:space="preserve">The results are presented in </w:t>
      </w:r>
      <w:r w:rsidR="00FD43DE">
        <w:t xml:space="preserve">Supplementary </w:t>
      </w:r>
      <w:r>
        <w:t xml:space="preserve">Table </w:t>
      </w:r>
      <w:r w:rsidR="00FD43DE">
        <w:t>10</w:t>
      </w:r>
      <w:r>
        <w:t>.</w:t>
      </w:r>
      <w:r w:rsidRPr="15ED5808">
        <w:rPr>
          <w:color w:val="FF0000"/>
        </w:rPr>
        <w:t xml:space="preserve"> </w:t>
      </w:r>
      <w:r>
        <w:t xml:space="preserve">The </w:t>
      </w:r>
      <w:r w:rsidRPr="15ED5808">
        <w:rPr>
          <w:highlight w:val="white"/>
          <w:vertAlign w:val="superscript"/>
        </w:rPr>
        <w:t>87</w:t>
      </w:r>
      <w:r w:rsidRPr="15ED5808">
        <w:rPr>
          <w:highlight w:val="white"/>
        </w:rPr>
        <w:t>Sr/</w:t>
      </w:r>
      <w:r w:rsidRPr="15ED5808">
        <w:rPr>
          <w:highlight w:val="white"/>
          <w:vertAlign w:val="superscript"/>
        </w:rPr>
        <w:t>86</w:t>
      </w:r>
      <w:r w:rsidRPr="15ED5808">
        <w:rPr>
          <w:highlight w:val="white"/>
        </w:rPr>
        <w:t xml:space="preserve">Sr of </w:t>
      </w:r>
      <w:r w:rsidRPr="15ED5808">
        <w:rPr>
          <w:color w:val="222222"/>
          <w:highlight w:val="white"/>
        </w:rPr>
        <w:t xml:space="preserve">I13716 </w:t>
      </w:r>
      <w:r w:rsidRPr="15ED5808">
        <w:rPr>
          <w:color w:val="222222"/>
          <w:highlight w:val="white"/>
        </w:rPr>
        <w:lastRenderedPageBreak/>
        <w:t xml:space="preserve">suggest the </w:t>
      </w:r>
      <w:r>
        <w:t xml:space="preserve">individual likely spent their childhood in an area of chalk geology (chalk median </w:t>
      </w:r>
      <w:r w:rsidRPr="15ED5808">
        <w:rPr>
          <w:vertAlign w:val="superscript"/>
        </w:rPr>
        <w:t>87</w:t>
      </w:r>
      <w:r>
        <w:t>Sr/</w:t>
      </w:r>
      <w:r w:rsidRPr="15ED5808">
        <w:rPr>
          <w:vertAlign w:val="superscript"/>
        </w:rPr>
        <w:t>86</w:t>
      </w:r>
      <w:r>
        <w:t>Sr = 0.7082)</w:t>
      </w:r>
      <w:r w:rsidRPr="15ED5808">
        <w:rPr>
          <w:color w:val="FF0000"/>
        </w:rPr>
        <w:t xml:space="preserve"> </w:t>
      </w:r>
      <w:r>
        <w:t xml:space="preserve">and falls within the range of values reported for southeast Britain (Evans 2018). The equivalent drinking water oxygen value (-7.9‰) for </w:t>
      </w:r>
      <w:r w:rsidRPr="15ED5808">
        <w:rPr>
          <w:color w:val="222222"/>
          <w:highlight w:val="white"/>
        </w:rPr>
        <w:t xml:space="preserve">I13716 </w:t>
      </w:r>
      <w:r>
        <w:t>is within the range of δ</w:t>
      </w:r>
      <w:r w:rsidRPr="15ED5808">
        <w:rPr>
          <w:vertAlign w:val="superscript"/>
        </w:rPr>
        <w:t>18</w:t>
      </w:r>
      <w:r>
        <w:t xml:space="preserve">O values reported for modern freshwater sources across the UK (Darling 2003) and is </w:t>
      </w:r>
      <w:proofErr w:type="gramStart"/>
      <w:r>
        <w:t>similar to</w:t>
      </w:r>
      <w:proofErr w:type="gramEnd"/>
      <w:r>
        <w:t xml:space="preserve"> oxygen values for archaeological individuals from southern Britain (Evans et al. 2006; Evans 2012). While the Sr-O data </w:t>
      </w:r>
      <w:r w:rsidRPr="15ED5808">
        <w:rPr>
          <w:highlight w:val="white"/>
        </w:rPr>
        <w:t xml:space="preserve">for </w:t>
      </w:r>
      <w:r w:rsidRPr="15ED5808">
        <w:rPr>
          <w:color w:val="222222"/>
          <w:highlight w:val="white"/>
        </w:rPr>
        <w:t xml:space="preserve">I13716 </w:t>
      </w:r>
      <w:r w:rsidRPr="15ED5808">
        <w:rPr>
          <w:highlight w:val="white"/>
        </w:rPr>
        <w:t>could indicate the individual lived locally, other areas of continental Europe, including parts of France (</w:t>
      </w:r>
      <w:proofErr w:type="spellStart"/>
      <w:r w:rsidRPr="15ED5808">
        <w:rPr>
          <w:highlight w:val="white"/>
        </w:rPr>
        <w:t>Willmes</w:t>
      </w:r>
      <w:proofErr w:type="spellEnd"/>
      <w:r w:rsidRPr="15ED5808">
        <w:rPr>
          <w:highlight w:val="white"/>
        </w:rPr>
        <w:t xml:space="preserve"> 2018), could accommodate these values and thus cannot be excluded as a potential point of origin.</w:t>
      </w:r>
    </w:p>
    <w:p w14:paraId="6620A822" w14:textId="77777777" w:rsidR="00396BEB" w:rsidRDefault="00396BEB" w:rsidP="00396BEB">
      <w:pPr>
        <w:jc w:val="both"/>
        <w:rPr>
          <w:highlight w:val="white"/>
        </w:rPr>
      </w:pPr>
    </w:p>
    <w:p w14:paraId="0DDF0CC7" w14:textId="6CBD2373" w:rsidR="00396BEB" w:rsidRPr="001634C2" w:rsidRDefault="00FD43DE" w:rsidP="00396BEB">
      <w:pPr>
        <w:shd w:val="clear" w:color="auto" w:fill="FFFFFF"/>
        <w:jc w:val="both"/>
        <w:rPr>
          <w:b/>
        </w:rPr>
      </w:pPr>
      <w:r>
        <w:rPr>
          <w:b/>
        </w:rPr>
        <w:t>Supplementary Table 10</w:t>
      </w:r>
      <w:r w:rsidR="00396BEB" w:rsidRPr="001634C2">
        <w:rPr>
          <w:b/>
        </w:rPr>
        <w:t xml:space="preserve">: Strontium, </w:t>
      </w:r>
      <w:proofErr w:type="gramStart"/>
      <w:r w:rsidR="00396BEB" w:rsidRPr="001634C2">
        <w:rPr>
          <w:b/>
        </w:rPr>
        <w:t>carbon</w:t>
      </w:r>
      <w:proofErr w:type="gramEnd"/>
      <w:r w:rsidR="00396BEB" w:rsidRPr="001634C2">
        <w:rPr>
          <w:b/>
        </w:rPr>
        <w:t xml:space="preserve"> and oxygen </w:t>
      </w:r>
      <w:r>
        <w:rPr>
          <w:b/>
        </w:rPr>
        <w:t>measurements in</w:t>
      </w:r>
      <w:r w:rsidR="00396BEB" w:rsidRPr="001634C2">
        <w:rPr>
          <w:b/>
        </w:rPr>
        <w:t xml:space="preserve"> tooth enamel from </w:t>
      </w:r>
      <w:r w:rsidR="00396BEB" w:rsidRPr="001634C2">
        <w:rPr>
          <w:b/>
          <w:highlight w:val="white"/>
        </w:rPr>
        <w:t>I13716</w:t>
      </w:r>
    </w:p>
    <w:tbl>
      <w:tblPr>
        <w:tblW w:w="88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1125"/>
        <w:gridCol w:w="915"/>
        <w:gridCol w:w="1605"/>
        <w:gridCol w:w="1455"/>
        <w:gridCol w:w="1125"/>
        <w:gridCol w:w="1365"/>
      </w:tblGrid>
      <w:tr w:rsidR="00396BEB" w:rsidRPr="001634C2" w14:paraId="7F0F9E51" w14:textId="77777777" w:rsidTr="00396BEB">
        <w:trPr>
          <w:trHeight w:val="555"/>
        </w:trPr>
        <w:tc>
          <w:tcPr>
            <w:tcW w:w="1305" w:type="dxa"/>
            <w:shd w:val="clear" w:color="auto" w:fill="auto"/>
            <w:tcMar>
              <w:top w:w="100" w:type="dxa"/>
              <w:left w:w="100" w:type="dxa"/>
              <w:bottom w:w="100" w:type="dxa"/>
              <w:right w:w="100" w:type="dxa"/>
            </w:tcMar>
          </w:tcPr>
          <w:p w14:paraId="40F9DB66" w14:textId="77777777" w:rsidR="00396BEB" w:rsidRPr="001634C2" w:rsidRDefault="00396BEB" w:rsidP="00396BEB">
            <w:pPr>
              <w:widowControl w:val="0"/>
              <w:pBdr>
                <w:top w:val="nil"/>
                <w:left w:val="nil"/>
                <w:bottom w:val="nil"/>
                <w:right w:val="nil"/>
                <w:between w:val="nil"/>
              </w:pBdr>
              <w:jc w:val="both"/>
              <w:rPr>
                <w:b/>
              </w:rPr>
            </w:pPr>
            <w:r w:rsidRPr="001634C2">
              <w:rPr>
                <w:b/>
              </w:rPr>
              <w:t>Sample</w:t>
            </w:r>
          </w:p>
        </w:tc>
        <w:tc>
          <w:tcPr>
            <w:tcW w:w="1125" w:type="dxa"/>
            <w:shd w:val="clear" w:color="auto" w:fill="auto"/>
            <w:tcMar>
              <w:top w:w="100" w:type="dxa"/>
              <w:left w:w="100" w:type="dxa"/>
              <w:bottom w:w="100" w:type="dxa"/>
              <w:right w:w="100" w:type="dxa"/>
            </w:tcMar>
          </w:tcPr>
          <w:p w14:paraId="4C62BF3B" w14:textId="77777777" w:rsidR="00396BEB" w:rsidRPr="001634C2" w:rsidRDefault="00396BEB" w:rsidP="00396BEB">
            <w:pPr>
              <w:widowControl w:val="0"/>
              <w:pBdr>
                <w:top w:val="nil"/>
                <w:left w:val="nil"/>
                <w:bottom w:val="nil"/>
                <w:right w:val="nil"/>
                <w:between w:val="nil"/>
              </w:pBdr>
              <w:jc w:val="both"/>
              <w:rPr>
                <w:b/>
              </w:rPr>
            </w:pPr>
            <w:r w:rsidRPr="001634C2">
              <w:rPr>
                <w:b/>
              </w:rPr>
              <w:t>Tooth (FDI)</w:t>
            </w:r>
          </w:p>
        </w:tc>
        <w:tc>
          <w:tcPr>
            <w:tcW w:w="915" w:type="dxa"/>
            <w:shd w:val="clear" w:color="auto" w:fill="auto"/>
            <w:tcMar>
              <w:top w:w="100" w:type="dxa"/>
              <w:left w:w="100" w:type="dxa"/>
              <w:bottom w:w="100" w:type="dxa"/>
              <w:right w:w="100" w:type="dxa"/>
            </w:tcMar>
          </w:tcPr>
          <w:p w14:paraId="034F18D9" w14:textId="77777777" w:rsidR="00396BEB" w:rsidRPr="001634C2" w:rsidRDefault="00396BEB" w:rsidP="00396BEB">
            <w:pPr>
              <w:widowControl w:val="0"/>
              <w:pBdr>
                <w:top w:val="nil"/>
                <w:left w:val="nil"/>
                <w:bottom w:val="nil"/>
                <w:right w:val="nil"/>
                <w:between w:val="nil"/>
              </w:pBdr>
              <w:jc w:val="both"/>
              <w:rPr>
                <w:b/>
              </w:rPr>
            </w:pPr>
            <w:r w:rsidRPr="001634C2">
              <w:rPr>
                <w:b/>
              </w:rPr>
              <w:t>Sr ppm</w:t>
            </w:r>
          </w:p>
        </w:tc>
        <w:tc>
          <w:tcPr>
            <w:tcW w:w="1605" w:type="dxa"/>
            <w:shd w:val="clear" w:color="auto" w:fill="auto"/>
            <w:tcMar>
              <w:top w:w="100" w:type="dxa"/>
              <w:left w:w="100" w:type="dxa"/>
              <w:bottom w:w="100" w:type="dxa"/>
              <w:right w:w="100" w:type="dxa"/>
            </w:tcMar>
          </w:tcPr>
          <w:p w14:paraId="0C78EB37" w14:textId="77777777" w:rsidR="00396BEB" w:rsidRPr="001634C2" w:rsidRDefault="00396BEB" w:rsidP="00396BEB">
            <w:pPr>
              <w:jc w:val="both"/>
              <w:rPr>
                <w:b/>
              </w:rPr>
            </w:pPr>
            <w:r w:rsidRPr="001634C2">
              <w:rPr>
                <w:b/>
                <w:vertAlign w:val="superscript"/>
              </w:rPr>
              <w:t>87</w:t>
            </w:r>
            <w:r w:rsidRPr="001634C2">
              <w:rPr>
                <w:b/>
              </w:rPr>
              <w:t>Sr/</w:t>
            </w:r>
            <w:r w:rsidRPr="001634C2">
              <w:rPr>
                <w:b/>
                <w:vertAlign w:val="superscript"/>
              </w:rPr>
              <w:t>86</w:t>
            </w:r>
            <w:r w:rsidRPr="001634C2">
              <w:rPr>
                <w:b/>
              </w:rPr>
              <w:t>Sr</w:t>
            </w:r>
          </w:p>
        </w:tc>
        <w:tc>
          <w:tcPr>
            <w:tcW w:w="1455" w:type="dxa"/>
            <w:shd w:val="clear" w:color="auto" w:fill="auto"/>
            <w:tcMar>
              <w:top w:w="100" w:type="dxa"/>
              <w:left w:w="100" w:type="dxa"/>
              <w:bottom w:w="100" w:type="dxa"/>
              <w:right w:w="100" w:type="dxa"/>
            </w:tcMar>
          </w:tcPr>
          <w:p w14:paraId="15E4612C" w14:textId="77777777" w:rsidR="00396BEB" w:rsidRPr="001634C2" w:rsidRDefault="00396BEB" w:rsidP="00396BEB">
            <w:pPr>
              <w:jc w:val="both"/>
              <w:rPr>
                <w:b/>
              </w:rPr>
            </w:pPr>
            <w:r w:rsidRPr="001634C2">
              <w:rPr>
                <w:b/>
              </w:rPr>
              <w:t>δ</w:t>
            </w:r>
            <w:r w:rsidRPr="001634C2">
              <w:rPr>
                <w:b/>
                <w:vertAlign w:val="superscript"/>
              </w:rPr>
              <w:t>13</w:t>
            </w:r>
            <w:proofErr w:type="gramStart"/>
            <w:r w:rsidRPr="001634C2">
              <w:rPr>
                <w:b/>
              </w:rPr>
              <w:t>C</w:t>
            </w:r>
            <w:r w:rsidRPr="001634C2">
              <w:rPr>
                <w:b/>
                <w:vertAlign w:val="subscript"/>
              </w:rPr>
              <w:t>carb</w:t>
            </w:r>
            <w:r w:rsidRPr="001634C2">
              <w:rPr>
                <w:b/>
              </w:rPr>
              <w:t>(</w:t>
            </w:r>
            <w:proofErr w:type="gramEnd"/>
            <w:r w:rsidRPr="001634C2">
              <w:rPr>
                <w:b/>
              </w:rPr>
              <w:t>‰) PDB</w:t>
            </w:r>
          </w:p>
        </w:tc>
        <w:tc>
          <w:tcPr>
            <w:tcW w:w="1125" w:type="dxa"/>
            <w:shd w:val="clear" w:color="auto" w:fill="auto"/>
            <w:tcMar>
              <w:top w:w="100" w:type="dxa"/>
              <w:left w:w="100" w:type="dxa"/>
              <w:bottom w:w="100" w:type="dxa"/>
              <w:right w:w="100" w:type="dxa"/>
            </w:tcMar>
          </w:tcPr>
          <w:p w14:paraId="75708454" w14:textId="77777777" w:rsidR="00396BEB" w:rsidRPr="001634C2" w:rsidRDefault="00396BEB" w:rsidP="00396BEB">
            <w:pPr>
              <w:jc w:val="both"/>
              <w:rPr>
                <w:b/>
              </w:rPr>
            </w:pPr>
            <w:r w:rsidRPr="001634C2">
              <w:rPr>
                <w:b/>
              </w:rPr>
              <w:t>δ</w:t>
            </w:r>
            <w:r w:rsidRPr="001634C2">
              <w:rPr>
                <w:b/>
                <w:vertAlign w:val="superscript"/>
              </w:rPr>
              <w:t>18</w:t>
            </w:r>
            <w:r w:rsidRPr="001634C2">
              <w:rPr>
                <w:b/>
              </w:rPr>
              <w:t>O</w:t>
            </w:r>
            <w:r w:rsidRPr="001634C2">
              <w:rPr>
                <w:b/>
                <w:vertAlign w:val="subscript"/>
              </w:rPr>
              <w:t>carb</w:t>
            </w:r>
            <w:r w:rsidRPr="001634C2">
              <w:rPr>
                <w:b/>
              </w:rPr>
              <w:t xml:space="preserve"> (‰) SMOW</w:t>
            </w:r>
          </w:p>
        </w:tc>
        <w:tc>
          <w:tcPr>
            <w:tcW w:w="1365" w:type="dxa"/>
            <w:shd w:val="clear" w:color="auto" w:fill="auto"/>
            <w:tcMar>
              <w:top w:w="100" w:type="dxa"/>
              <w:left w:w="100" w:type="dxa"/>
              <w:bottom w:w="100" w:type="dxa"/>
              <w:right w:w="100" w:type="dxa"/>
            </w:tcMar>
          </w:tcPr>
          <w:p w14:paraId="789173AD" w14:textId="77777777" w:rsidR="00396BEB" w:rsidRPr="001634C2" w:rsidRDefault="00396BEB" w:rsidP="00396BEB">
            <w:pPr>
              <w:jc w:val="both"/>
              <w:rPr>
                <w:b/>
              </w:rPr>
            </w:pPr>
            <w:r w:rsidRPr="001634C2">
              <w:rPr>
                <w:b/>
              </w:rPr>
              <w:t>δ</w:t>
            </w:r>
            <w:r w:rsidRPr="001634C2">
              <w:rPr>
                <w:b/>
                <w:vertAlign w:val="superscript"/>
              </w:rPr>
              <w:t>18</w:t>
            </w:r>
            <w:proofErr w:type="gramStart"/>
            <w:r w:rsidRPr="001634C2">
              <w:rPr>
                <w:b/>
              </w:rPr>
              <w:t>O</w:t>
            </w:r>
            <w:r w:rsidRPr="001634C2">
              <w:rPr>
                <w:b/>
                <w:vertAlign w:val="subscript"/>
              </w:rPr>
              <w:t>DW</w:t>
            </w:r>
            <w:r w:rsidRPr="001634C2">
              <w:rPr>
                <w:b/>
              </w:rPr>
              <w:t>(</w:t>
            </w:r>
            <w:proofErr w:type="gramEnd"/>
            <w:r w:rsidRPr="001634C2">
              <w:rPr>
                <w:b/>
              </w:rPr>
              <w:t>‰) PDB</w:t>
            </w:r>
          </w:p>
        </w:tc>
      </w:tr>
      <w:tr w:rsidR="00396BEB" w:rsidRPr="001634C2" w14:paraId="6F43144E" w14:textId="77777777" w:rsidTr="00396BEB">
        <w:trPr>
          <w:trHeight w:val="500"/>
        </w:trPr>
        <w:tc>
          <w:tcPr>
            <w:tcW w:w="1305" w:type="dxa"/>
            <w:shd w:val="clear" w:color="auto" w:fill="auto"/>
            <w:tcMar>
              <w:top w:w="100" w:type="dxa"/>
              <w:left w:w="100" w:type="dxa"/>
              <w:bottom w:w="100" w:type="dxa"/>
              <w:right w:w="100" w:type="dxa"/>
            </w:tcMar>
          </w:tcPr>
          <w:p w14:paraId="15398DFA" w14:textId="77777777" w:rsidR="00396BEB" w:rsidRPr="003A0209" w:rsidRDefault="00396BEB" w:rsidP="00396BEB">
            <w:pPr>
              <w:jc w:val="both"/>
            </w:pPr>
            <w:r w:rsidRPr="003A0209">
              <w:rPr>
                <w:highlight w:val="white"/>
              </w:rPr>
              <w:t>I13716 (F)</w:t>
            </w:r>
          </w:p>
        </w:tc>
        <w:tc>
          <w:tcPr>
            <w:tcW w:w="1125" w:type="dxa"/>
            <w:shd w:val="clear" w:color="auto" w:fill="auto"/>
            <w:tcMar>
              <w:top w:w="100" w:type="dxa"/>
              <w:left w:w="100" w:type="dxa"/>
              <w:bottom w:w="100" w:type="dxa"/>
              <w:right w:w="100" w:type="dxa"/>
            </w:tcMar>
          </w:tcPr>
          <w:p w14:paraId="5C086FBC" w14:textId="77777777" w:rsidR="00396BEB" w:rsidRPr="003A0209" w:rsidRDefault="00396BEB" w:rsidP="00396BEB">
            <w:pPr>
              <w:widowControl w:val="0"/>
              <w:pBdr>
                <w:top w:val="nil"/>
                <w:left w:val="nil"/>
                <w:bottom w:val="nil"/>
                <w:right w:val="nil"/>
                <w:between w:val="nil"/>
              </w:pBdr>
              <w:jc w:val="both"/>
            </w:pPr>
            <w:r w:rsidRPr="003A0209">
              <w:t>27</w:t>
            </w:r>
          </w:p>
        </w:tc>
        <w:tc>
          <w:tcPr>
            <w:tcW w:w="915" w:type="dxa"/>
            <w:shd w:val="clear" w:color="auto" w:fill="auto"/>
            <w:tcMar>
              <w:top w:w="100" w:type="dxa"/>
              <w:left w:w="100" w:type="dxa"/>
              <w:bottom w:w="100" w:type="dxa"/>
              <w:right w:w="100" w:type="dxa"/>
            </w:tcMar>
          </w:tcPr>
          <w:p w14:paraId="4AB356D0" w14:textId="77777777" w:rsidR="00396BEB" w:rsidRPr="003A0209" w:rsidRDefault="00396BEB" w:rsidP="00396BEB">
            <w:pPr>
              <w:jc w:val="both"/>
            </w:pPr>
            <w:r w:rsidRPr="003A0209">
              <w:t>135.5</w:t>
            </w:r>
          </w:p>
        </w:tc>
        <w:tc>
          <w:tcPr>
            <w:tcW w:w="1605" w:type="dxa"/>
            <w:shd w:val="clear" w:color="auto" w:fill="auto"/>
            <w:tcMar>
              <w:top w:w="100" w:type="dxa"/>
              <w:left w:w="100" w:type="dxa"/>
              <w:bottom w:w="100" w:type="dxa"/>
              <w:right w:w="100" w:type="dxa"/>
            </w:tcMar>
          </w:tcPr>
          <w:p w14:paraId="5D164965" w14:textId="77777777" w:rsidR="00396BEB" w:rsidRPr="003A0209" w:rsidRDefault="00396BEB" w:rsidP="00396BEB">
            <w:pPr>
              <w:jc w:val="both"/>
            </w:pPr>
            <w:r w:rsidRPr="003A0209">
              <w:t>0.708304</w:t>
            </w:r>
          </w:p>
        </w:tc>
        <w:tc>
          <w:tcPr>
            <w:tcW w:w="1455" w:type="dxa"/>
            <w:shd w:val="clear" w:color="auto" w:fill="auto"/>
            <w:tcMar>
              <w:top w:w="100" w:type="dxa"/>
              <w:left w:w="100" w:type="dxa"/>
              <w:bottom w:w="100" w:type="dxa"/>
              <w:right w:w="100" w:type="dxa"/>
            </w:tcMar>
          </w:tcPr>
          <w:p w14:paraId="3B0A8DBF" w14:textId="77777777" w:rsidR="00396BEB" w:rsidRPr="003A0209" w:rsidRDefault="00396BEB" w:rsidP="00396BEB">
            <w:pPr>
              <w:jc w:val="both"/>
            </w:pPr>
            <w:r w:rsidRPr="003A0209">
              <w:rPr>
                <w:rFonts w:eastAsia="Gungsuh"/>
              </w:rPr>
              <w:t>−12.86</w:t>
            </w:r>
          </w:p>
        </w:tc>
        <w:tc>
          <w:tcPr>
            <w:tcW w:w="1125" w:type="dxa"/>
            <w:shd w:val="clear" w:color="auto" w:fill="auto"/>
            <w:tcMar>
              <w:top w:w="100" w:type="dxa"/>
              <w:left w:w="100" w:type="dxa"/>
              <w:bottom w:w="100" w:type="dxa"/>
              <w:right w:w="100" w:type="dxa"/>
            </w:tcMar>
          </w:tcPr>
          <w:p w14:paraId="1EEC9B00" w14:textId="77777777" w:rsidR="00396BEB" w:rsidRPr="003A0209" w:rsidRDefault="00396BEB" w:rsidP="00396BEB">
            <w:pPr>
              <w:jc w:val="both"/>
            </w:pPr>
            <w:r w:rsidRPr="003A0209">
              <w:t>25.62</w:t>
            </w:r>
          </w:p>
        </w:tc>
        <w:tc>
          <w:tcPr>
            <w:tcW w:w="1365" w:type="dxa"/>
            <w:shd w:val="clear" w:color="auto" w:fill="auto"/>
            <w:tcMar>
              <w:top w:w="100" w:type="dxa"/>
              <w:left w:w="100" w:type="dxa"/>
              <w:bottom w:w="100" w:type="dxa"/>
              <w:right w:w="100" w:type="dxa"/>
            </w:tcMar>
          </w:tcPr>
          <w:p w14:paraId="760314D5" w14:textId="77777777" w:rsidR="00396BEB" w:rsidRPr="003A0209" w:rsidRDefault="00396BEB" w:rsidP="00396BEB">
            <w:pPr>
              <w:jc w:val="both"/>
            </w:pPr>
            <w:r w:rsidRPr="003A0209">
              <w:rPr>
                <w:rFonts w:eastAsia="Gungsuh"/>
              </w:rPr>
              <w:t>−7.9</w:t>
            </w:r>
          </w:p>
        </w:tc>
      </w:tr>
    </w:tbl>
    <w:p w14:paraId="7B6EE7F2" w14:textId="77777777" w:rsidR="00396BEB" w:rsidRPr="001634C2" w:rsidRDefault="00396BEB" w:rsidP="00396BEB">
      <w:pPr>
        <w:jc w:val="both"/>
        <w:rPr>
          <w:b/>
        </w:rPr>
      </w:pPr>
    </w:p>
    <w:p w14:paraId="713FD189" w14:textId="77777777" w:rsidR="00396BEB" w:rsidRPr="008938D8" w:rsidRDefault="00396BEB" w:rsidP="00396BEB">
      <w:pPr>
        <w:jc w:val="both"/>
        <w:rPr>
          <w:iCs/>
          <w:highlight w:val="white"/>
          <w:u w:val="single"/>
        </w:rPr>
      </w:pPr>
      <w:r w:rsidRPr="008938D8">
        <w:rPr>
          <w:iCs/>
          <w:u w:val="single"/>
        </w:rPr>
        <w:t xml:space="preserve">Cliffs End Farm </w:t>
      </w:r>
      <w:r w:rsidRPr="008938D8">
        <w:rPr>
          <w:iCs/>
          <w:highlight w:val="white"/>
          <w:u w:val="single"/>
        </w:rPr>
        <w:t>(I14861)</w:t>
      </w:r>
    </w:p>
    <w:p w14:paraId="385679FE" w14:textId="77777777" w:rsidR="00396BEB" w:rsidRPr="001634C2" w:rsidRDefault="00396BEB" w:rsidP="00396BEB">
      <w:pPr>
        <w:jc w:val="both"/>
        <w:rPr>
          <w:highlight w:val="white"/>
          <w:u w:val="single"/>
        </w:rPr>
      </w:pPr>
    </w:p>
    <w:p w14:paraId="6892DD9D" w14:textId="18EEAD77" w:rsidR="00396BEB" w:rsidRDefault="15ED5808" w:rsidP="15ED5808">
      <w:pPr>
        <w:jc w:val="both"/>
        <w:rPr>
          <w:highlight w:val="white"/>
        </w:rPr>
      </w:pPr>
      <w:r>
        <w:t xml:space="preserve">For Burial 3673 (I14861), strontium and oxygen isotope analysis of tooth enamel phosphate </w:t>
      </w:r>
      <w:r w:rsidRPr="15ED5808">
        <w:rPr>
          <w:highlight w:val="white"/>
        </w:rPr>
        <w:t>was published previously (Millard 2014</w:t>
      </w:r>
      <w:r>
        <w:t>)</w:t>
      </w:r>
      <w:r w:rsidRPr="15ED5808">
        <w:rPr>
          <w:highlight w:val="white"/>
        </w:rPr>
        <w:t xml:space="preserve">. Two teeth were </w:t>
      </w:r>
      <w:proofErr w:type="spellStart"/>
      <w:r w:rsidR="00CD24B1">
        <w:rPr>
          <w:highlight w:val="white"/>
        </w:rPr>
        <w:t>analyse</w:t>
      </w:r>
      <w:r w:rsidRPr="15ED5808">
        <w:rPr>
          <w:highlight w:val="white"/>
        </w:rPr>
        <w:t>d</w:t>
      </w:r>
      <w:proofErr w:type="spellEnd"/>
      <w:r w:rsidRPr="15ED5808">
        <w:rPr>
          <w:highlight w:val="white"/>
        </w:rPr>
        <w:t>: second premolar (P2, position not reported) and third molar (M3, position not reported). Isotope signals therefore represent average dietary intake and residential origins at approximately 2</w:t>
      </w:r>
      <w:r w:rsidRPr="15ED5808">
        <w:rPr>
          <w:color w:val="000000" w:themeColor="text1"/>
        </w:rPr>
        <w:t>–</w:t>
      </w:r>
      <w:r w:rsidRPr="15ED5808">
        <w:rPr>
          <w:highlight w:val="white"/>
        </w:rPr>
        <w:t>6 years of age and 8</w:t>
      </w:r>
      <w:r w:rsidRPr="15ED5808">
        <w:rPr>
          <w:color w:val="000000" w:themeColor="text1"/>
        </w:rPr>
        <w:t>–</w:t>
      </w:r>
      <w:r w:rsidRPr="15ED5808">
        <w:rPr>
          <w:highlight w:val="white"/>
        </w:rPr>
        <w:t xml:space="preserve">15 years respectively (Al Qahtani 2010). </w:t>
      </w:r>
    </w:p>
    <w:p w14:paraId="654CAFCB" w14:textId="77777777" w:rsidR="00396BEB" w:rsidRDefault="00396BEB" w:rsidP="00396BEB">
      <w:pPr>
        <w:jc w:val="both"/>
        <w:rPr>
          <w:highlight w:val="white"/>
        </w:rPr>
      </w:pPr>
    </w:p>
    <w:p w14:paraId="4A00DDD4" w14:textId="228AA01A" w:rsidR="00396BEB" w:rsidRDefault="15ED5808" w:rsidP="15ED5808">
      <w:pPr>
        <w:jc w:val="both"/>
        <w:rPr>
          <w:highlight w:val="white"/>
        </w:rPr>
      </w:pPr>
      <w:r>
        <w:t>As previously proposed, t</w:t>
      </w:r>
      <w:r w:rsidRPr="15ED5808">
        <w:rPr>
          <w:highlight w:val="white"/>
        </w:rPr>
        <w:t xml:space="preserve">he combined Sr-O data suggest a non-local origin for this individual </w:t>
      </w:r>
      <w:r>
        <w:t>(Millard 2014)</w:t>
      </w:r>
      <w:r w:rsidRPr="15ED5808">
        <w:rPr>
          <w:highlight w:val="white"/>
        </w:rPr>
        <w:t xml:space="preserve">. </w:t>
      </w:r>
      <w:r>
        <w:t xml:space="preserve">The </w:t>
      </w:r>
      <w:r w:rsidRPr="15ED5808">
        <w:rPr>
          <w:highlight w:val="white"/>
          <w:vertAlign w:val="superscript"/>
        </w:rPr>
        <w:t>87</w:t>
      </w:r>
      <w:r w:rsidRPr="15ED5808">
        <w:rPr>
          <w:highlight w:val="white"/>
        </w:rPr>
        <w:t>Sr/</w:t>
      </w:r>
      <w:r w:rsidRPr="15ED5808">
        <w:rPr>
          <w:highlight w:val="white"/>
          <w:vertAlign w:val="superscript"/>
        </w:rPr>
        <w:t>86</w:t>
      </w:r>
      <w:r w:rsidRPr="15ED5808">
        <w:rPr>
          <w:highlight w:val="white"/>
        </w:rPr>
        <w:t>Sr of I14861 (</w:t>
      </w:r>
      <w:r w:rsidR="00FD43DE">
        <w:rPr>
          <w:highlight w:val="white"/>
        </w:rPr>
        <w:t>Supplementary Table 11</w:t>
      </w:r>
      <w:r w:rsidRPr="15ED5808">
        <w:rPr>
          <w:highlight w:val="white"/>
        </w:rPr>
        <w:t xml:space="preserve">) exceed the upper limit of expected Sr biosphere values </w:t>
      </w:r>
      <w:r w:rsidRPr="15ED5808">
        <w:t>for the immediate locale (Evans 2018) but are still within local range. The Sr values</w:t>
      </w:r>
      <w:r w:rsidRPr="15ED5808">
        <w:rPr>
          <w:highlight w:val="white"/>
        </w:rPr>
        <w:t xml:space="preserve"> demonstrate limited movement between the two ages captured by isotope sampling. Modern oxygen water values for the UK are reported to be between </w:t>
      </w:r>
      <w:r w:rsidRPr="15ED5808">
        <w:rPr>
          <w:rFonts w:ascii="Gungsuh" w:eastAsia="Gungsuh" w:hAnsi="Gungsuh" w:cs="Gungsuh"/>
        </w:rPr>
        <w:t>−</w:t>
      </w:r>
      <w:r w:rsidRPr="15ED5808">
        <w:rPr>
          <w:highlight w:val="white"/>
        </w:rPr>
        <w:t xml:space="preserve">9 </w:t>
      </w:r>
      <w:r>
        <w:t xml:space="preserve">‰ to </w:t>
      </w:r>
      <w:r w:rsidRPr="15ED5808">
        <w:rPr>
          <w:rFonts w:ascii="Gungsuh" w:eastAsia="Gungsuh" w:hAnsi="Gungsuh" w:cs="Gungsuh"/>
        </w:rPr>
        <w:t>−</w:t>
      </w:r>
      <w:r w:rsidRPr="15ED5808">
        <w:rPr>
          <w:highlight w:val="white"/>
        </w:rPr>
        <w:t xml:space="preserve">4 </w:t>
      </w:r>
      <w:r>
        <w:t>‰ (Darling 2003), therefore this individual spent their childhood outside of Britain (Millard 2014). δ</w:t>
      </w:r>
      <w:r w:rsidRPr="15ED5808">
        <w:rPr>
          <w:vertAlign w:val="superscript"/>
        </w:rPr>
        <w:t>18</w:t>
      </w:r>
      <w:r>
        <w:t xml:space="preserve">O phosphate values are comparable to those obtained for </w:t>
      </w:r>
      <w:r w:rsidR="007F64CE">
        <w:t>many skeletons</w:t>
      </w:r>
      <w:r>
        <w:t xml:space="preserve"> </w:t>
      </w:r>
      <w:r w:rsidR="007F64CE">
        <w:t xml:space="preserve">excavated </w:t>
      </w:r>
      <w:r>
        <w:t xml:space="preserve">across continental Europe (McGlynn 2007), </w:t>
      </w:r>
      <w:r w:rsidRPr="15ED5808">
        <w:rPr>
          <w:highlight w:val="white"/>
        </w:rPr>
        <w:t>including those of a possible Alpine origin (</w:t>
      </w:r>
      <w:proofErr w:type="gramStart"/>
      <w:r w:rsidRPr="15ED5808">
        <w:rPr>
          <w:highlight w:val="white"/>
        </w:rPr>
        <w:t>e.g.</w:t>
      </w:r>
      <w:proofErr w:type="gramEnd"/>
      <w:r w:rsidRPr="15ED5808">
        <w:rPr>
          <w:highlight w:val="white"/>
        </w:rPr>
        <w:t xml:space="preserve"> northern Alps) (</w:t>
      </w:r>
      <w:proofErr w:type="spellStart"/>
      <w:r w:rsidRPr="15ED5808">
        <w:rPr>
          <w:highlight w:val="white"/>
        </w:rPr>
        <w:t>Oelze</w:t>
      </w:r>
      <w:proofErr w:type="spellEnd"/>
      <w:r w:rsidRPr="15ED5808">
        <w:rPr>
          <w:highlight w:val="white"/>
        </w:rPr>
        <w:t xml:space="preserve"> 2012). While a ‘Scandinavian’ origin for I14861 was previously suggested (Millard 2014)</w:t>
      </w:r>
      <w:hyperlink r:id="rId29">
        <w:r w:rsidRPr="15ED5808">
          <w:rPr>
            <w:color w:val="000000" w:themeColor="text1"/>
            <w:highlight w:val="white"/>
            <w:vertAlign w:val="superscript"/>
          </w:rPr>
          <w:t>5</w:t>
        </w:r>
      </w:hyperlink>
      <w:r w:rsidRPr="15ED5808">
        <w:rPr>
          <w:highlight w:val="white"/>
        </w:rPr>
        <w:t xml:space="preserve"> and cannot be excluded, we propose a continental/Alpine origin would be more consistent with the genetic findings of this study (</w:t>
      </w:r>
      <w:proofErr w:type="gramStart"/>
      <w:r w:rsidRPr="15ED5808">
        <w:rPr>
          <w:highlight w:val="white"/>
        </w:rPr>
        <w:t>i.e.</w:t>
      </w:r>
      <w:proofErr w:type="gramEnd"/>
      <w:r w:rsidRPr="15ED5808">
        <w:rPr>
          <w:highlight w:val="white"/>
        </w:rPr>
        <w:t xml:space="preserve"> high EEF ancestry).</w:t>
      </w:r>
    </w:p>
    <w:p w14:paraId="1E4AFB1D" w14:textId="77777777" w:rsidR="00396BEB" w:rsidRDefault="00396BEB" w:rsidP="00396BEB">
      <w:pPr>
        <w:jc w:val="both"/>
        <w:rPr>
          <w:highlight w:val="white"/>
        </w:rPr>
      </w:pPr>
    </w:p>
    <w:p w14:paraId="5460383A" w14:textId="3BB460DD" w:rsidR="003B23F9" w:rsidRDefault="00FD43DE" w:rsidP="00396BEB">
      <w:pPr>
        <w:shd w:val="clear" w:color="auto" w:fill="FFFFFF"/>
        <w:jc w:val="both"/>
        <w:rPr>
          <w:b/>
          <w:highlight w:val="white"/>
        </w:rPr>
      </w:pPr>
      <w:r>
        <w:rPr>
          <w:b/>
        </w:rPr>
        <w:t>Supplementary Table 11</w:t>
      </w:r>
      <w:r w:rsidR="00396BEB" w:rsidRPr="00396BEB">
        <w:rPr>
          <w:b/>
        </w:rPr>
        <w:t>: Strontium and oxygen</w:t>
      </w:r>
      <w:r>
        <w:rPr>
          <w:b/>
        </w:rPr>
        <w:t xml:space="preserve"> measurements</w:t>
      </w:r>
      <w:r w:rsidR="00396BEB" w:rsidRPr="00396BEB">
        <w:rPr>
          <w:b/>
        </w:rPr>
        <w:t xml:space="preserve"> </w:t>
      </w:r>
      <w:r>
        <w:rPr>
          <w:b/>
        </w:rPr>
        <w:t>in</w:t>
      </w:r>
      <w:r w:rsidR="00396BEB" w:rsidRPr="00396BEB">
        <w:rPr>
          <w:b/>
        </w:rPr>
        <w:t xml:space="preserve"> tooth enamel from </w:t>
      </w:r>
      <w:r w:rsidR="00396BEB" w:rsidRPr="00396BEB">
        <w:rPr>
          <w:b/>
          <w:highlight w:val="white"/>
        </w:rPr>
        <w:t>I14861</w:t>
      </w:r>
    </w:p>
    <w:p w14:paraId="3D904CFF" w14:textId="09253042" w:rsidR="00396BEB" w:rsidRPr="003B23F9" w:rsidRDefault="00396BEB" w:rsidP="00396BEB">
      <w:pPr>
        <w:shd w:val="clear" w:color="auto" w:fill="FFFFFF"/>
        <w:jc w:val="both"/>
        <w:rPr>
          <w:bCs/>
          <w:highlight w:val="white"/>
        </w:rPr>
      </w:pPr>
      <w:r w:rsidRPr="003B23F9">
        <w:rPr>
          <w:bCs/>
          <w:highlight w:val="white"/>
        </w:rPr>
        <w:t>(</w:t>
      </w:r>
      <w:proofErr w:type="gramStart"/>
      <w:r w:rsidR="003B23F9">
        <w:rPr>
          <w:bCs/>
          <w:highlight w:val="white"/>
        </w:rPr>
        <w:t>using</w:t>
      </w:r>
      <w:proofErr w:type="gramEnd"/>
      <w:r w:rsidR="003B23F9">
        <w:rPr>
          <w:bCs/>
          <w:highlight w:val="white"/>
        </w:rPr>
        <w:t xml:space="preserve"> data from</w:t>
      </w:r>
      <w:r w:rsidRPr="003B23F9">
        <w:rPr>
          <w:bCs/>
          <w:highlight w:val="white"/>
        </w:rPr>
        <w:t xml:space="preserve"> Millard 2014)</w:t>
      </w:r>
    </w:p>
    <w:tbl>
      <w:tblPr>
        <w:tblW w:w="88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975"/>
        <w:gridCol w:w="1515"/>
        <w:gridCol w:w="2325"/>
        <w:gridCol w:w="2670"/>
      </w:tblGrid>
      <w:tr w:rsidR="00396BEB" w:rsidRPr="00396BEB" w14:paraId="4EDE609C" w14:textId="77777777" w:rsidTr="00396BEB">
        <w:tc>
          <w:tcPr>
            <w:tcW w:w="1380" w:type="dxa"/>
            <w:shd w:val="clear" w:color="auto" w:fill="auto"/>
            <w:tcMar>
              <w:top w:w="100" w:type="dxa"/>
              <w:left w:w="100" w:type="dxa"/>
              <w:bottom w:w="100" w:type="dxa"/>
              <w:right w:w="100" w:type="dxa"/>
            </w:tcMar>
          </w:tcPr>
          <w:p w14:paraId="63E694B9" w14:textId="77777777" w:rsidR="00396BEB" w:rsidRPr="00396BEB" w:rsidRDefault="00396BEB" w:rsidP="00396BEB">
            <w:pPr>
              <w:widowControl w:val="0"/>
              <w:pBdr>
                <w:top w:val="nil"/>
                <w:left w:val="nil"/>
                <w:bottom w:val="nil"/>
                <w:right w:val="nil"/>
                <w:between w:val="nil"/>
              </w:pBdr>
              <w:jc w:val="both"/>
              <w:rPr>
                <w:b/>
                <w:highlight w:val="white"/>
              </w:rPr>
            </w:pPr>
            <w:r w:rsidRPr="00396BEB">
              <w:rPr>
                <w:b/>
                <w:highlight w:val="white"/>
              </w:rPr>
              <w:t>Sample</w:t>
            </w:r>
          </w:p>
        </w:tc>
        <w:tc>
          <w:tcPr>
            <w:tcW w:w="975" w:type="dxa"/>
            <w:shd w:val="clear" w:color="auto" w:fill="auto"/>
            <w:tcMar>
              <w:top w:w="100" w:type="dxa"/>
              <w:left w:w="100" w:type="dxa"/>
              <w:bottom w:w="100" w:type="dxa"/>
              <w:right w:w="100" w:type="dxa"/>
            </w:tcMar>
          </w:tcPr>
          <w:p w14:paraId="1FE45EFE" w14:textId="77777777" w:rsidR="00396BEB" w:rsidRPr="00396BEB" w:rsidRDefault="00396BEB" w:rsidP="00396BEB">
            <w:pPr>
              <w:widowControl w:val="0"/>
              <w:pBdr>
                <w:top w:val="nil"/>
                <w:left w:val="nil"/>
                <w:bottom w:val="nil"/>
                <w:right w:val="nil"/>
                <w:between w:val="nil"/>
              </w:pBdr>
              <w:jc w:val="both"/>
              <w:rPr>
                <w:b/>
                <w:highlight w:val="white"/>
              </w:rPr>
            </w:pPr>
            <w:r w:rsidRPr="00396BEB">
              <w:rPr>
                <w:b/>
                <w:highlight w:val="white"/>
              </w:rPr>
              <w:t>Tooth</w:t>
            </w:r>
          </w:p>
        </w:tc>
        <w:tc>
          <w:tcPr>
            <w:tcW w:w="1515" w:type="dxa"/>
            <w:shd w:val="clear" w:color="auto" w:fill="auto"/>
            <w:tcMar>
              <w:top w:w="100" w:type="dxa"/>
              <w:left w:w="100" w:type="dxa"/>
              <w:bottom w:w="100" w:type="dxa"/>
              <w:right w:w="100" w:type="dxa"/>
            </w:tcMar>
          </w:tcPr>
          <w:p w14:paraId="171CEB53" w14:textId="77777777" w:rsidR="00396BEB" w:rsidRPr="00396BEB" w:rsidRDefault="00396BEB" w:rsidP="00396BEB">
            <w:pPr>
              <w:widowControl w:val="0"/>
              <w:pBdr>
                <w:top w:val="nil"/>
                <w:left w:val="nil"/>
                <w:bottom w:val="nil"/>
                <w:right w:val="nil"/>
                <w:between w:val="nil"/>
              </w:pBdr>
              <w:jc w:val="both"/>
              <w:rPr>
                <w:b/>
                <w:highlight w:val="white"/>
              </w:rPr>
            </w:pPr>
            <w:r w:rsidRPr="00396BEB">
              <w:rPr>
                <w:b/>
                <w:highlight w:val="white"/>
                <w:vertAlign w:val="superscript"/>
              </w:rPr>
              <w:t>87</w:t>
            </w:r>
            <w:r w:rsidRPr="00396BEB">
              <w:rPr>
                <w:b/>
                <w:highlight w:val="white"/>
              </w:rPr>
              <w:t>Sr/</w:t>
            </w:r>
            <w:r w:rsidRPr="00396BEB">
              <w:rPr>
                <w:b/>
                <w:highlight w:val="white"/>
                <w:vertAlign w:val="superscript"/>
              </w:rPr>
              <w:t>86</w:t>
            </w:r>
            <w:r w:rsidRPr="00396BEB">
              <w:rPr>
                <w:b/>
                <w:highlight w:val="white"/>
              </w:rPr>
              <w:t>Sr ± 2SE</w:t>
            </w:r>
          </w:p>
        </w:tc>
        <w:tc>
          <w:tcPr>
            <w:tcW w:w="2325" w:type="dxa"/>
            <w:shd w:val="clear" w:color="auto" w:fill="auto"/>
            <w:tcMar>
              <w:top w:w="100" w:type="dxa"/>
              <w:left w:w="100" w:type="dxa"/>
              <w:bottom w:w="100" w:type="dxa"/>
              <w:right w:w="100" w:type="dxa"/>
            </w:tcMar>
          </w:tcPr>
          <w:p w14:paraId="4B7C99B5" w14:textId="77777777" w:rsidR="00396BEB" w:rsidRPr="00396BEB" w:rsidRDefault="00396BEB" w:rsidP="00396BEB">
            <w:pPr>
              <w:jc w:val="both"/>
              <w:rPr>
                <w:b/>
                <w:highlight w:val="white"/>
              </w:rPr>
            </w:pPr>
            <w:r w:rsidRPr="00396BEB">
              <w:rPr>
                <w:b/>
              </w:rPr>
              <w:t>δ</w:t>
            </w:r>
            <w:r w:rsidRPr="00396BEB">
              <w:rPr>
                <w:b/>
                <w:vertAlign w:val="superscript"/>
              </w:rPr>
              <w:t>18</w:t>
            </w:r>
            <w:proofErr w:type="gramStart"/>
            <w:r w:rsidRPr="00396BEB">
              <w:rPr>
                <w:b/>
              </w:rPr>
              <w:t>O</w:t>
            </w:r>
            <w:r w:rsidRPr="00396BEB">
              <w:rPr>
                <w:b/>
                <w:vertAlign w:val="subscript"/>
              </w:rPr>
              <w:t>phosphate</w:t>
            </w:r>
            <w:r w:rsidRPr="00396BEB">
              <w:rPr>
                <w:b/>
              </w:rPr>
              <w:t>(</w:t>
            </w:r>
            <w:proofErr w:type="gramEnd"/>
            <w:r w:rsidRPr="00396BEB">
              <w:rPr>
                <w:b/>
              </w:rPr>
              <w:t>‰) VSMOW</w:t>
            </w:r>
          </w:p>
        </w:tc>
        <w:tc>
          <w:tcPr>
            <w:tcW w:w="2670" w:type="dxa"/>
            <w:shd w:val="clear" w:color="auto" w:fill="auto"/>
            <w:tcMar>
              <w:top w:w="100" w:type="dxa"/>
              <w:left w:w="100" w:type="dxa"/>
              <w:bottom w:w="100" w:type="dxa"/>
              <w:right w:w="100" w:type="dxa"/>
            </w:tcMar>
          </w:tcPr>
          <w:p w14:paraId="06218455" w14:textId="77777777" w:rsidR="00396BEB" w:rsidRPr="00396BEB" w:rsidRDefault="00396BEB" w:rsidP="00396BEB">
            <w:pPr>
              <w:jc w:val="both"/>
              <w:rPr>
                <w:b/>
                <w:highlight w:val="white"/>
              </w:rPr>
            </w:pPr>
            <w:r w:rsidRPr="00396BEB">
              <w:rPr>
                <w:b/>
              </w:rPr>
              <w:t>δ</w:t>
            </w:r>
            <w:r w:rsidRPr="00396BEB">
              <w:rPr>
                <w:b/>
                <w:vertAlign w:val="superscript"/>
              </w:rPr>
              <w:t>18</w:t>
            </w:r>
            <w:proofErr w:type="gramStart"/>
            <w:r w:rsidRPr="00396BEB">
              <w:rPr>
                <w:b/>
              </w:rPr>
              <w:t>O</w:t>
            </w:r>
            <w:r w:rsidRPr="00396BEB">
              <w:rPr>
                <w:b/>
                <w:vertAlign w:val="subscript"/>
              </w:rPr>
              <w:t>DW</w:t>
            </w:r>
            <w:r w:rsidRPr="00396BEB">
              <w:rPr>
                <w:b/>
              </w:rPr>
              <w:t>(</w:t>
            </w:r>
            <w:proofErr w:type="gramEnd"/>
            <w:r w:rsidRPr="00396BEB">
              <w:rPr>
                <w:b/>
              </w:rPr>
              <w:t>‰) VSMOW</w:t>
            </w:r>
          </w:p>
        </w:tc>
      </w:tr>
      <w:tr w:rsidR="00396BEB" w14:paraId="2E511D5B" w14:textId="77777777" w:rsidTr="00396BEB">
        <w:trPr>
          <w:trHeight w:val="440"/>
        </w:trPr>
        <w:tc>
          <w:tcPr>
            <w:tcW w:w="1380" w:type="dxa"/>
            <w:vMerge w:val="restart"/>
            <w:shd w:val="clear" w:color="auto" w:fill="auto"/>
            <w:tcMar>
              <w:top w:w="100" w:type="dxa"/>
              <w:left w:w="100" w:type="dxa"/>
              <w:bottom w:w="100" w:type="dxa"/>
              <w:right w:w="100" w:type="dxa"/>
            </w:tcMar>
          </w:tcPr>
          <w:p w14:paraId="442D0F32" w14:textId="77777777" w:rsidR="00396BEB" w:rsidRDefault="00396BEB" w:rsidP="00396BEB">
            <w:pPr>
              <w:widowControl w:val="0"/>
              <w:pBdr>
                <w:top w:val="nil"/>
                <w:left w:val="nil"/>
                <w:bottom w:val="nil"/>
                <w:right w:val="nil"/>
                <w:between w:val="nil"/>
              </w:pBdr>
              <w:jc w:val="both"/>
              <w:rPr>
                <w:highlight w:val="white"/>
              </w:rPr>
            </w:pPr>
            <w:r>
              <w:rPr>
                <w:highlight w:val="white"/>
              </w:rPr>
              <w:t>I14861 (M)</w:t>
            </w:r>
          </w:p>
        </w:tc>
        <w:tc>
          <w:tcPr>
            <w:tcW w:w="975" w:type="dxa"/>
            <w:shd w:val="clear" w:color="auto" w:fill="auto"/>
            <w:tcMar>
              <w:top w:w="100" w:type="dxa"/>
              <w:left w:w="100" w:type="dxa"/>
              <w:bottom w:w="100" w:type="dxa"/>
              <w:right w:w="100" w:type="dxa"/>
            </w:tcMar>
          </w:tcPr>
          <w:p w14:paraId="0FACD8CB" w14:textId="77777777" w:rsidR="00396BEB" w:rsidRDefault="00396BEB" w:rsidP="00396BEB">
            <w:pPr>
              <w:widowControl w:val="0"/>
              <w:pBdr>
                <w:top w:val="nil"/>
                <w:left w:val="nil"/>
                <w:bottom w:val="nil"/>
                <w:right w:val="nil"/>
                <w:between w:val="nil"/>
              </w:pBdr>
              <w:jc w:val="both"/>
              <w:rPr>
                <w:highlight w:val="white"/>
              </w:rPr>
            </w:pPr>
            <w:r>
              <w:rPr>
                <w:highlight w:val="white"/>
              </w:rPr>
              <w:t>P2</w:t>
            </w:r>
          </w:p>
        </w:tc>
        <w:tc>
          <w:tcPr>
            <w:tcW w:w="1515" w:type="dxa"/>
            <w:shd w:val="clear" w:color="auto" w:fill="auto"/>
            <w:tcMar>
              <w:top w:w="100" w:type="dxa"/>
              <w:left w:w="100" w:type="dxa"/>
              <w:bottom w:w="100" w:type="dxa"/>
              <w:right w:w="100" w:type="dxa"/>
            </w:tcMar>
          </w:tcPr>
          <w:p w14:paraId="75059F3C" w14:textId="77777777" w:rsidR="00396BEB" w:rsidRDefault="00396BEB" w:rsidP="00396BEB">
            <w:pPr>
              <w:widowControl w:val="0"/>
              <w:pBdr>
                <w:top w:val="nil"/>
                <w:left w:val="nil"/>
                <w:bottom w:val="nil"/>
                <w:right w:val="nil"/>
                <w:between w:val="nil"/>
              </w:pBdr>
              <w:jc w:val="both"/>
              <w:rPr>
                <w:highlight w:val="white"/>
              </w:rPr>
            </w:pPr>
            <w:r>
              <w:rPr>
                <w:highlight w:val="white"/>
              </w:rPr>
              <w:t>0.710158 ± 6</w:t>
            </w:r>
          </w:p>
        </w:tc>
        <w:tc>
          <w:tcPr>
            <w:tcW w:w="2325" w:type="dxa"/>
            <w:shd w:val="clear" w:color="auto" w:fill="auto"/>
            <w:tcMar>
              <w:top w:w="100" w:type="dxa"/>
              <w:left w:w="100" w:type="dxa"/>
              <w:bottom w:w="100" w:type="dxa"/>
              <w:right w:w="100" w:type="dxa"/>
            </w:tcMar>
          </w:tcPr>
          <w:p w14:paraId="73BAC98A" w14:textId="77777777" w:rsidR="00396BEB" w:rsidRDefault="00396BEB" w:rsidP="00396BEB">
            <w:pPr>
              <w:widowControl w:val="0"/>
              <w:pBdr>
                <w:top w:val="nil"/>
                <w:left w:val="nil"/>
                <w:bottom w:val="nil"/>
                <w:right w:val="nil"/>
                <w:between w:val="nil"/>
              </w:pBdr>
              <w:jc w:val="both"/>
              <w:rPr>
                <w:highlight w:val="white"/>
              </w:rPr>
            </w:pPr>
            <w:r>
              <w:rPr>
                <w:highlight w:val="white"/>
              </w:rPr>
              <w:t>14.23</w:t>
            </w:r>
          </w:p>
        </w:tc>
        <w:tc>
          <w:tcPr>
            <w:tcW w:w="2670" w:type="dxa"/>
            <w:shd w:val="clear" w:color="auto" w:fill="auto"/>
            <w:tcMar>
              <w:top w:w="100" w:type="dxa"/>
              <w:left w:w="100" w:type="dxa"/>
              <w:bottom w:w="100" w:type="dxa"/>
              <w:right w:w="100" w:type="dxa"/>
            </w:tcMar>
          </w:tcPr>
          <w:p w14:paraId="5FD2A001" w14:textId="77777777" w:rsidR="00396BEB" w:rsidRDefault="00396BEB" w:rsidP="00396BEB">
            <w:pPr>
              <w:widowControl w:val="0"/>
              <w:pBdr>
                <w:top w:val="nil"/>
                <w:left w:val="nil"/>
                <w:bottom w:val="nil"/>
                <w:right w:val="nil"/>
                <w:between w:val="nil"/>
              </w:pBdr>
              <w:jc w:val="both"/>
              <w:rPr>
                <w:highlight w:val="white"/>
              </w:rPr>
            </w:pPr>
            <w:r>
              <w:rPr>
                <w:rFonts w:ascii="Gungsuh" w:eastAsia="Gungsuh" w:hAnsi="Gungsuh" w:cs="Gungsuh"/>
              </w:rPr>
              <w:t>−</w:t>
            </w:r>
            <w:r>
              <w:rPr>
                <w:highlight w:val="white"/>
              </w:rPr>
              <w:t>11.81</w:t>
            </w:r>
          </w:p>
        </w:tc>
      </w:tr>
      <w:tr w:rsidR="00396BEB" w14:paraId="052537A9" w14:textId="77777777" w:rsidTr="00396BEB">
        <w:trPr>
          <w:trHeight w:val="395"/>
        </w:trPr>
        <w:tc>
          <w:tcPr>
            <w:tcW w:w="1380" w:type="dxa"/>
            <w:vMerge/>
            <w:shd w:val="clear" w:color="auto" w:fill="auto"/>
            <w:tcMar>
              <w:top w:w="100" w:type="dxa"/>
              <w:left w:w="100" w:type="dxa"/>
              <w:bottom w:w="100" w:type="dxa"/>
              <w:right w:w="100" w:type="dxa"/>
            </w:tcMar>
          </w:tcPr>
          <w:p w14:paraId="78E00179" w14:textId="77777777" w:rsidR="00396BEB" w:rsidRDefault="00396BEB" w:rsidP="00396BEB">
            <w:pPr>
              <w:widowControl w:val="0"/>
              <w:pBdr>
                <w:top w:val="nil"/>
                <w:left w:val="nil"/>
                <w:bottom w:val="nil"/>
                <w:right w:val="nil"/>
                <w:between w:val="nil"/>
              </w:pBdr>
              <w:jc w:val="both"/>
              <w:rPr>
                <w:b/>
                <w:highlight w:val="white"/>
              </w:rPr>
            </w:pPr>
          </w:p>
        </w:tc>
        <w:tc>
          <w:tcPr>
            <w:tcW w:w="975" w:type="dxa"/>
            <w:shd w:val="clear" w:color="auto" w:fill="auto"/>
            <w:tcMar>
              <w:top w:w="100" w:type="dxa"/>
              <w:left w:w="100" w:type="dxa"/>
              <w:bottom w:w="100" w:type="dxa"/>
              <w:right w:w="100" w:type="dxa"/>
            </w:tcMar>
          </w:tcPr>
          <w:p w14:paraId="44A581DB" w14:textId="77777777" w:rsidR="00396BEB" w:rsidRDefault="00396BEB" w:rsidP="00396BEB">
            <w:pPr>
              <w:widowControl w:val="0"/>
              <w:pBdr>
                <w:top w:val="nil"/>
                <w:left w:val="nil"/>
                <w:bottom w:val="nil"/>
                <w:right w:val="nil"/>
                <w:between w:val="nil"/>
              </w:pBdr>
              <w:jc w:val="both"/>
              <w:rPr>
                <w:highlight w:val="white"/>
              </w:rPr>
            </w:pPr>
            <w:r>
              <w:rPr>
                <w:highlight w:val="white"/>
              </w:rPr>
              <w:t>M3</w:t>
            </w:r>
          </w:p>
        </w:tc>
        <w:tc>
          <w:tcPr>
            <w:tcW w:w="1515" w:type="dxa"/>
            <w:shd w:val="clear" w:color="auto" w:fill="auto"/>
            <w:tcMar>
              <w:top w:w="100" w:type="dxa"/>
              <w:left w:w="100" w:type="dxa"/>
              <w:bottom w:w="100" w:type="dxa"/>
              <w:right w:w="100" w:type="dxa"/>
            </w:tcMar>
          </w:tcPr>
          <w:p w14:paraId="1C7394FD" w14:textId="77777777" w:rsidR="00396BEB" w:rsidRDefault="00396BEB" w:rsidP="00396BEB">
            <w:pPr>
              <w:widowControl w:val="0"/>
              <w:pBdr>
                <w:top w:val="nil"/>
                <w:left w:val="nil"/>
                <w:bottom w:val="nil"/>
                <w:right w:val="nil"/>
                <w:between w:val="nil"/>
              </w:pBdr>
              <w:jc w:val="both"/>
              <w:rPr>
                <w:highlight w:val="white"/>
              </w:rPr>
            </w:pPr>
            <w:r>
              <w:rPr>
                <w:highlight w:val="white"/>
              </w:rPr>
              <w:t>0.710108 ± 7</w:t>
            </w:r>
          </w:p>
        </w:tc>
        <w:tc>
          <w:tcPr>
            <w:tcW w:w="2325" w:type="dxa"/>
            <w:shd w:val="clear" w:color="auto" w:fill="auto"/>
            <w:tcMar>
              <w:top w:w="100" w:type="dxa"/>
              <w:left w:w="100" w:type="dxa"/>
              <w:bottom w:w="100" w:type="dxa"/>
              <w:right w:w="100" w:type="dxa"/>
            </w:tcMar>
          </w:tcPr>
          <w:p w14:paraId="19276D01" w14:textId="77777777" w:rsidR="00396BEB" w:rsidRDefault="00396BEB" w:rsidP="00396BEB">
            <w:pPr>
              <w:widowControl w:val="0"/>
              <w:pBdr>
                <w:top w:val="nil"/>
                <w:left w:val="nil"/>
                <w:bottom w:val="nil"/>
                <w:right w:val="nil"/>
                <w:between w:val="nil"/>
              </w:pBdr>
              <w:jc w:val="both"/>
              <w:rPr>
                <w:highlight w:val="white"/>
              </w:rPr>
            </w:pPr>
            <w:r>
              <w:rPr>
                <w:highlight w:val="white"/>
              </w:rPr>
              <w:t>13.98</w:t>
            </w:r>
          </w:p>
        </w:tc>
        <w:tc>
          <w:tcPr>
            <w:tcW w:w="2670" w:type="dxa"/>
            <w:shd w:val="clear" w:color="auto" w:fill="auto"/>
            <w:tcMar>
              <w:top w:w="100" w:type="dxa"/>
              <w:left w:w="100" w:type="dxa"/>
              <w:bottom w:w="100" w:type="dxa"/>
              <w:right w:w="100" w:type="dxa"/>
            </w:tcMar>
          </w:tcPr>
          <w:p w14:paraId="188D7098" w14:textId="77777777" w:rsidR="00396BEB" w:rsidRDefault="00396BEB" w:rsidP="00396BEB">
            <w:pPr>
              <w:widowControl w:val="0"/>
              <w:pBdr>
                <w:top w:val="nil"/>
                <w:left w:val="nil"/>
                <w:bottom w:val="nil"/>
                <w:right w:val="nil"/>
                <w:between w:val="nil"/>
              </w:pBdr>
              <w:jc w:val="both"/>
              <w:rPr>
                <w:highlight w:val="white"/>
              </w:rPr>
            </w:pPr>
            <w:r>
              <w:rPr>
                <w:rFonts w:ascii="Gungsuh" w:eastAsia="Gungsuh" w:hAnsi="Gungsuh" w:cs="Gungsuh"/>
              </w:rPr>
              <w:t>−</w:t>
            </w:r>
            <w:r>
              <w:rPr>
                <w:highlight w:val="white"/>
              </w:rPr>
              <w:t>12.19</w:t>
            </w:r>
          </w:p>
        </w:tc>
      </w:tr>
    </w:tbl>
    <w:p w14:paraId="7FD509F5" w14:textId="77777777" w:rsidR="00396BEB" w:rsidRDefault="00396BEB" w:rsidP="00396BEB">
      <w:pPr>
        <w:jc w:val="both"/>
        <w:rPr>
          <w:highlight w:val="white"/>
        </w:rPr>
      </w:pPr>
    </w:p>
    <w:p w14:paraId="3C8A544E" w14:textId="77777777" w:rsidR="00396BEB" w:rsidRPr="003B23F9" w:rsidRDefault="00396BEB" w:rsidP="00396BEB">
      <w:pPr>
        <w:jc w:val="both"/>
        <w:rPr>
          <w:iCs/>
          <w:highlight w:val="white"/>
          <w:u w:val="single"/>
        </w:rPr>
      </w:pPr>
      <w:proofErr w:type="spellStart"/>
      <w:r w:rsidRPr="003B23F9">
        <w:rPr>
          <w:iCs/>
          <w:highlight w:val="white"/>
          <w:u w:val="single"/>
        </w:rPr>
        <w:lastRenderedPageBreak/>
        <w:t>H</w:t>
      </w:r>
      <w:r w:rsidRPr="003B23F9">
        <w:rPr>
          <w:iCs/>
          <w:u w:val="single"/>
        </w:rPr>
        <w:t>oogkarspel</w:t>
      </w:r>
      <w:proofErr w:type="spellEnd"/>
      <w:r w:rsidRPr="003B23F9">
        <w:rPr>
          <w:iCs/>
          <w:u w:val="single"/>
        </w:rPr>
        <w:t xml:space="preserve"> </w:t>
      </w:r>
      <w:proofErr w:type="spellStart"/>
      <w:r w:rsidRPr="003B23F9">
        <w:rPr>
          <w:iCs/>
          <w:u w:val="single"/>
        </w:rPr>
        <w:t>Houterpolder</w:t>
      </w:r>
      <w:proofErr w:type="spellEnd"/>
      <w:r w:rsidRPr="003B23F9">
        <w:rPr>
          <w:iCs/>
          <w:u w:val="single"/>
        </w:rPr>
        <w:t xml:space="preserve">-West (I12081) and </w:t>
      </w:r>
      <w:proofErr w:type="spellStart"/>
      <w:r w:rsidRPr="003B23F9">
        <w:rPr>
          <w:iCs/>
          <w:u w:val="single"/>
        </w:rPr>
        <w:t>Markerwaardweg</w:t>
      </w:r>
      <w:proofErr w:type="spellEnd"/>
      <w:r w:rsidRPr="003B23F9">
        <w:rPr>
          <w:iCs/>
          <w:u w:val="single"/>
        </w:rPr>
        <w:t xml:space="preserve"> (</w:t>
      </w:r>
      <w:r w:rsidRPr="003B23F9">
        <w:rPr>
          <w:iCs/>
          <w:highlight w:val="white"/>
          <w:u w:val="single"/>
        </w:rPr>
        <w:t>I10283)</w:t>
      </w:r>
    </w:p>
    <w:p w14:paraId="21D11299" w14:textId="77777777" w:rsidR="00396BEB" w:rsidRDefault="00396BEB" w:rsidP="00396BEB">
      <w:pPr>
        <w:jc w:val="both"/>
        <w:rPr>
          <w:i/>
          <w:highlight w:val="white"/>
          <w:u w:val="single"/>
        </w:rPr>
      </w:pPr>
    </w:p>
    <w:p w14:paraId="6CC33E63" w14:textId="58ECF800" w:rsidR="00396BEB" w:rsidRDefault="00396BEB" w:rsidP="00396BEB">
      <w:pPr>
        <w:jc w:val="both"/>
        <w:rPr>
          <w:highlight w:val="white"/>
        </w:rPr>
      </w:pPr>
      <w:r>
        <w:t>The Sr-C-O isotope analyses were conducted on a canine (33) and a second molar (27) for females I12081 and I12083, corresponding to the dietary intake of Sr-C-O between 4 months - 6 years and circa 3-8 years of age respectively</w:t>
      </w:r>
      <w:r w:rsidR="00FD43DE">
        <w:t xml:space="preserve"> (Supplementary Table 12)</w:t>
      </w:r>
      <w:r>
        <w:t xml:space="preserve">. No enamel was available from I12081 for additional C-O isotope analysis. The </w:t>
      </w:r>
      <w:r>
        <w:rPr>
          <w:highlight w:val="white"/>
          <w:vertAlign w:val="superscript"/>
        </w:rPr>
        <w:t>87</w:t>
      </w:r>
      <w:r>
        <w:rPr>
          <w:highlight w:val="white"/>
        </w:rPr>
        <w:t>Sr/</w:t>
      </w:r>
      <w:r>
        <w:rPr>
          <w:highlight w:val="white"/>
          <w:vertAlign w:val="superscript"/>
        </w:rPr>
        <w:t>86</w:t>
      </w:r>
      <w:r>
        <w:rPr>
          <w:highlight w:val="white"/>
        </w:rPr>
        <w:t>Sr of I12081 is too low compared to the expected local bioavailable Sr signature (conservative definition 0.7088 - 0.709</w:t>
      </w:r>
      <w:r w:rsidR="000D68C7">
        <w:rPr>
          <w:highlight w:val="white"/>
        </w:rPr>
        <w:t xml:space="preserve"> (</w:t>
      </w:r>
      <w:proofErr w:type="spellStart"/>
      <w:r w:rsidR="000D68C7">
        <w:rPr>
          <w:highlight w:val="white"/>
        </w:rPr>
        <w:t>Kootker</w:t>
      </w:r>
      <w:proofErr w:type="spellEnd"/>
      <w:r w:rsidR="000D68C7">
        <w:rPr>
          <w:highlight w:val="white"/>
        </w:rPr>
        <w:t xml:space="preserve"> 2016)</w:t>
      </w:r>
      <w:r w:rsidR="007F64CE">
        <w:rPr>
          <w:highlight w:val="white"/>
        </w:rPr>
        <w:t>)</w:t>
      </w:r>
      <w:r>
        <w:rPr>
          <w:highlight w:val="white"/>
        </w:rPr>
        <w:t xml:space="preserve">. In contrast, I12081 exhibits </w:t>
      </w:r>
      <w:proofErr w:type="gramStart"/>
      <w:r>
        <w:rPr>
          <w:highlight w:val="white"/>
        </w:rPr>
        <w:t>a</w:t>
      </w:r>
      <w:proofErr w:type="gramEnd"/>
      <w:r>
        <w:rPr>
          <w:highlight w:val="white"/>
        </w:rPr>
        <w:t xml:space="preserve"> </w:t>
      </w:r>
      <w:r>
        <w:rPr>
          <w:highlight w:val="white"/>
          <w:vertAlign w:val="superscript"/>
        </w:rPr>
        <w:t>87</w:t>
      </w:r>
      <w:r>
        <w:rPr>
          <w:highlight w:val="white"/>
        </w:rPr>
        <w:t>Sr/</w:t>
      </w:r>
      <w:r>
        <w:rPr>
          <w:highlight w:val="white"/>
          <w:vertAlign w:val="superscript"/>
        </w:rPr>
        <w:t>86</w:t>
      </w:r>
      <w:r>
        <w:rPr>
          <w:highlight w:val="white"/>
        </w:rPr>
        <w:t xml:space="preserve">Sr </w:t>
      </w:r>
      <w:r w:rsidR="006B1752">
        <w:rPr>
          <w:highlight w:val="white"/>
        </w:rPr>
        <w:t xml:space="preserve">ratio </w:t>
      </w:r>
      <w:r>
        <w:rPr>
          <w:highlight w:val="white"/>
        </w:rPr>
        <w:t xml:space="preserve">more radiogenic than the expected local Sr signature. Both Sr ratios are indicative of a non-local or regional origin of the individuals. In fact, Sr ratios as low </w:t>
      </w:r>
      <w:r w:rsidR="000D68C7">
        <w:rPr>
          <w:highlight w:val="white"/>
        </w:rPr>
        <w:t xml:space="preserve">as </w:t>
      </w:r>
      <w:r>
        <w:rPr>
          <w:highlight w:val="white"/>
        </w:rPr>
        <w:t>0.708471 may not even be representative of a “Dutch” origin. The Sr-O-C isotope data of I12083 are inconsistent with an origin in Holocene sediments from the Netherlands (coastal and central river regions</w:t>
      </w:r>
      <w:proofErr w:type="gramStart"/>
      <w:r>
        <w:rPr>
          <w:highlight w:val="white"/>
        </w:rPr>
        <w:t>), but</w:t>
      </w:r>
      <w:proofErr w:type="gramEnd"/>
      <w:r>
        <w:rPr>
          <w:highlight w:val="white"/>
        </w:rPr>
        <w:t xml:space="preserve"> do occur in regions that consist of Pleistocene sediments (cover sands, boulder clay, ice pushed ridges). </w:t>
      </w:r>
    </w:p>
    <w:p w14:paraId="193D4EC2" w14:textId="77777777" w:rsidR="00396BEB" w:rsidRDefault="00396BEB" w:rsidP="00396BEB">
      <w:pPr>
        <w:jc w:val="both"/>
        <w:rPr>
          <w:highlight w:val="white"/>
        </w:rPr>
      </w:pPr>
    </w:p>
    <w:p w14:paraId="60032671" w14:textId="309DB559" w:rsidR="00396BEB" w:rsidRPr="00396BEB" w:rsidRDefault="00FD43DE" w:rsidP="00396BEB">
      <w:pPr>
        <w:shd w:val="clear" w:color="auto" w:fill="FFFFFF"/>
        <w:jc w:val="both"/>
        <w:rPr>
          <w:highlight w:val="white"/>
        </w:rPr>
      </w:pPr>
      <w:r>
        <w:rPr>
          <w:b/>
        </w:rPr>
        <w:t>Supplementary Table 12</w:t>
      </w:r>
      <w:r w:rsidR="00396BEB" w:rsidRPr="00396BEB">
        <w:rPr>
          <w:b/>
        </w:rPr>
        <w:t xml:space="preserve">: Strontium, </w:t>
      </w:r>
      <w:proofErr w:type="gramStart"/>
      <w:r w:rsidR="00396BEB" w:rsidRPr="00396BEB">
        <w:rPr>
          <w:b/>
        </w:rPr>
        <w:t>carbon</w:t>
      </w:r>
      <w:proofErr w:type="gramEnd"/>
      <w:r w:rsidR="00396BEB" w:rsidRPr="00396BEB">
        <w:rPr>
          <w:b/>
        </w:rPr>
        <w:t xml:space="preserve"> and oxygen measurements </w:t>
      </w:r>
      <w:r>
        <w:rPr>
          <w:b/>
        </w:rPr>
        <w:t>in</w:t>
      </w:r>
      <w:r w:rsidR="00396BEB" w:rsidRPr="00396BEB">
        <w:rPr>
          <w:b/>
        </w:rPr>
        <w:t xml:space="preserve"> tooth enamel from </w:t>
      </w:r>
      <w:r w:rsidR="00396BEB" w:rsidRPr="00396BEB">
        <w:rPr>
          <w:b/>
          <w:highlight w:val="white"/>
        </w:rPr>
        <w:t>I12081 and I12083.</w:t>
      </w:r>
    </w:p>
    <w:tbl>
      <w:tblPr>
        <w:tblW w:w="90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1"/>
        <w:gridCol w:w="1811"/>
        <w:gridCol w:w="1810"/>
        <w:gridCol w:w="1810"/>
        <w:gridCol w:w="1810"/>
      </w:tblGrid>
      <w:tr w:rsidR="00396BEB" w14:paraId="4989B2A9" w14:textId="77777777" w:rsidTr="00396BEB">
        <w:tc>
          <w:tcPr>
            <w:tcW w:w="1810" w:type="dxa"/>
            <w:shd w:val="clear" w:color="auto" w:fill="auto"/>
            <w:tcMar>
              <w:top w:w="100" w:type="dxa"/>
              <w:left w:w="100" w:type="dxa"/>
              <w:bottom w:w="100" w:type="dxa"/>
              <w:right w:w="100" w:type="dxa"/>
            </w:tcMar>
          </w:tcPr>
          <w:p w14:paraId="73E69F34" w14:textId="77777777" w:rsidR="00396BEB" w:rsidRDefault="00396BEB" w:rsidP="00396BEB">
            <w:pPr>
              <w:widowControl w:val="0"/>
              <w:jc w:val="both"/>
              <w:rPr>
                <w:b/>
                <w:highlight w:val="white"/>
              </w:rPr>
            </w:pPr>
            <w:r>
              <w:rPr>
                <w:b/>
                <w:highlight w:val="white"/>
              </w:rPr>
              <w:t>Sample</w:t>
            </w:r>
          </w:p>
        </w:tc>
        <w:tc>
          <w:tcPr>
            <w:tcW w:w="1810" w:type="dxa"/>
            <w:shd w:val="clear" w:color="auto" w:fill="auto"/>
            <w:tcMar>
              <w:top w:w="100" w:type="dxa"/>
              <w:left w:w="100" w:type="dxa"/>
              <w:bottom w:w="100" w:type="dxa"/>
              <w:right w:w="100" w:type="dxa"/>
            </w:tcMar>
          </w:tcPr>
          <w:p w14:paraId="71768C24" w14:textId="77777777" w:rsidR="00396BEB" w:rsidRDefault="00396BEB" w:rsidP="00396BEB">
            <w:pPr>
              <w:widowControl w:val="0"/>
              <w:jc w:val="both"/>
              <w:rPr>
                <w:b/>
                <w:highlight w:val="white"/>
              </w:rPr>
            </w:pPr>
            <w:r>
              <w:rPr>
                <w:b/>
                <w:highlight w:val="white"/>
              </w:rPr>
              <w:t>Tooth (FDI)</w:t>
            </w:r>
          </w:p>
        </w:tc>
        <w:tc>
          <w:tcPr>
            <w:tcW w:w="1810" w:type="dxa"/>
            <w:shd w:val="clear" w:color="auto" w:fill="auto"/>
            <w:tcMar>
              <w:top w:w="100" w:type="dxa"/>
              <w:left w:w="100" w:type="dxa"/>
              <w:bottom w:w="100" w:type="dxa"/>
              <w:right w:w="100" w:type="dxa"/>
            </w:tcMar>
          </w:tcPr>
          <w:p w14:paraId="6BEB43D3" w14:textId="77777777" w:rsidR="00396BEB" w:rsidRDefault="00396BEB" w:rsidP="00396BEB">
            <w:pPr>
              <w:widowControl w:val="0"/>
              <w:jc w:val="both"/>
              <w:rPr>
                <w:b/>
                <w:highlight w:val="white"/>
              </w:rPr>
            </w:pPr>
            <w:r>
              <w:rPr>
                <w:b/>
                <w:highlight w:val="white"/>
                <w:vertAlign w:val="superscript"/>
              </w:rPr>
              <w:t>87</w:t>
            </w:r>
            <w:r>
              <w:rPr>
                <w:b/>
                <w:highlight w:val="white"/>
              </w:rPr>
              <w:t>Sr/</w:t>
            </w:r>
            <w:r>
              <w:rPr>
                <w:b/>
                <w:highlight w:val="white"/>
                <w:vertAlign w:val="superscript"/>
              </w:rPr>
              <w:t>86</w:t>
            </w:r>
            <w:r>
              <w:rPr>
                <w:b/>
                <w:highlight w:val="white"/>
              </w:rPr>
              <w:t>Sr ± 2SE</w:t>
            </w:r>
          </w:p>
        </w:tc>
        <w:tc>
          <w:tcPr>
            <w:tcW w:w="1810" w:type="dxa"/>
            <w:shd w:val="clear" w:color="auto" w:fill="auto"/>
            <w:tcMar>
              <w:top w:w="100" w:type="dxa"/>
              <w:left w:w="100" w:type="dxa"/>
              <w:bottom w:w="100" w:type="dxa"/>
              <w:right w:w="100" w:type="dxa"/>
            </w:tcMar>
          </w:tcPr>
          <w:p w14:paraId="3B95F482" w14:textId="77777777" w:rsidR="00396BEB" w:rsidRDefault="00396BEB" w:rsidP="00396BEB">
            <w:pPr>
              <w:jc w:val="both"/>
              <w:rPr>
                <w:b/>
                <w:highlight w:val="white"/>
              </w:rPr>
            </w:pPr>
            <w:r>
              <w:rPr>
                <w:b/>
              </w:rPr>
              <w:t>δ</w:t>
            </w:r>
            <w:r>
              <w:rPr>
                <w:b/>
                <w:vertAlign w:val="superscript"/>
              </w:rPr>
              <w:t>13</w:t>
            </w:r>
            <w:r>
              <w:rPr>
                <w:b/>
              </w:rPr>
              <w:t>C</w:t>
            </w:r>
            <w:r>
              <w:rPr>
                <w:b/>
                <w:vertAlign w:val="subscript"/>
              </w:rPr>
              <w:t>PDB</w:t>
            </w:r>
            <w:r>
              <w:rPr>
                <w:b/>
              </w:rPr>
              <w:t xml:space="preserve"> (‰) ± 1SD</w:t>
            </w:r>
          </w:p>
        </w:tc>
        <w:tc>
          <w:tcPr>
            <w:tcW w:w="1810" w:type="dxa"/>
            <w:shd w:val="clear" w:color="auto" w:fill="auto"/>
            <w:tcMar>
              <w:top w:w="100" w:type="dxa"/>
              <w:left w:w="100" w:type="dxa"/>
              <w:bottom w:w="100" w:type="dxa"/>
              <w:right w:w="100" w:type="dxa"/>
            </w:tcMar>
          </w:tcPr>
          <w:p w14:paraId="02D1E6A3" w14:textId="77777777" w:rsidR="00396BEB" w:rsidRDefault="00396BEB" w:rsidP="00396BEB">
            <w:pPr>
              <w:jc w:val="both"/>
              <w:rPr>
                <w:b/>
                <w:highlight w:val="white"/>
              </w:rPr>
            </w:pPr>
            <w:r>
              <w:rPr>
                <w:b/>
              </w:rPr>
              <w:t>δ</w:t>
            </w:r>
            <w:r>
              <w:rPr>
                <w:b/>
                <w:vertAlign w:val="superscript"/>
              </w:rPr>
              <w:t>18</w:t>
            </w:r>
            <w:r>
              <w:rPr>
                <w:b/>
              </w:rPr>
              <w:t>O</w:t>
            </w:r>
            <w:r>
              <w:rPr>
                <w:b/>
                <w:vertAlign w:val="subscript"/>
              </w:rPr>
              <w:t>PDB</w:t>
            </w:r>
            <w:r>
              <w:rPr>
                <w:b/>
              </w:rPr>
              <w:t xml:space="preserve"> (‰) ± 1SD</w:t>
            </w:r>
          </w:p>
        </w:tc>
      </w:tr>
      <w:tr w:rsidR="00396BEB" w:rsidRPr="000D68C7" w14:paraId="7457F625" w14:textId="77777777" w:rsidTr="00396BEB">
        <w:trPr>
          <w:trHeight w:val="440"/>
        </w:trPr>
        <w:tc>
          <w:tcPr>
            <w:tcW w:w="1810" w:type="dxa"/>
            <w:shd w:val="clear" w:color="auto" w:fill="auto"/>
            <w:tcMar>
              <w:top w:w="100" w:type="dxa"/>
              <w:left w:w="100" w:type="dxa"/>
              <w:bottom w:w="100" w:type="dxa"/>
              <w:right w:w="100" w:type="dxa"/>
            </w:tcMar>
          </w:tcPr>
          <w:p w14:paraId="4297E71F" w14:textId="77777777" w:rsidR="00396BEB" w:rsidRPr="000D68C7" w:rsidRDefault="00396BEB" w:rsidP="00396BEB">
            <w:pPr>
              <w:widowControl w:val="0"/>
              <w:jc w:val="both"/>
              <w:rPr>
                <w:highlight w:val="white"/>
              </w:rPr>
            </w:pPr>
            <w:r w:rsidRPr="000D68C7">
              <w:rPr>
                <w:highlight w:val="white"/>
              </w:rPr>
              <w:t>I12081 (F)</w:t>
            </w:r>
          </w:p>
        </w:tc>
        <w:tc>
          <w:tcPr>
            <w:tcW w:w="1810" w:type="dxa"/>
            <w:shd w:val="clear" w:color="auto" w:fill="auto"/>
            <w:tcMar>
              <w:top w:w="100" w:type="dxa"/>
              <w:left w:w="100" w:type="dxa"/>
              <w:bottom w:w="100" w:type="dxa"/>
              <w:right w:w="100" w:type="dxa"/>
            </w:tcMar>
          </w:tcPr>
          <w:p w14:paraId="588A660E" w14:textId="77777777" w:rsidR="00396BEB" w:rsidRPr="000D68C7" w:rsidRDefault="00396BEB" w:rsidP="00396BEB">
            <w:pPr>
              <w:widowControl w:val="0"/>
              <w:jc w:val="both"/>
              <w:rPr>
                <w:highlight w:val="white"/>
              </w:rPr>
            </w:pPr>
            <w:r w:rsidRPr="000D68C7">
              <w:rPr>
                <w:highlight w:val="white"/>
              </w:rPr>
              <w:t>33</w:t>
            </w:r>
          </w:p>
        </w:tc>
        <w:tc>
          <w:tcPr>
            <w:tcW w:w="1810" w:type="dxa"/>
            <w:shd w:val="clear" w:color="auto" w:fill="auto"/>
            <w:tcMar>
              <w:top w:w="100" w:type="dxa"/>
              <w:left w:w="100" w:type="dxa"/>
              <w:bottom w:w="100" w:type="dxa"/>
              <w:right w:w="100" w:type="dxa"/>
            </w:tcMar>
          </w:tcPr>
          <w:p w14:paraId="507A001A" w14:textId="77777777" w:rsidR="00396BEB" w:rsidRPr="000D68C7" w:rsidRDefault="00396BEB" w:rsidP="00396BEB">
            <w:pPr>
              <w:widowControl w:val="0"/>
              <w:jc w:val="both"/>
              <w:rPr>
                <w:highlight w:val="white"/>
              </w:rPr>
            </w:pPr>
            <w:r w:rsidRPr="000D68C7">
              <w:rPr>
                <w:highlight w:val="white"/>
              </w:rPr>
              <w:t>0.708471 ± 11</w:t>
            </w:r>
          </w:p>
        </w:tc>
        <w:tc>
          <w:tcPr>
            <w:tcW w:w="1810" w:type="dxa"/>
            <w:shd w:val="clear" w:color="auto" w:fill="auto"/>
            <w:tcMar>
              <w:top w:w="100" w:type="dxa"/>
              <w:left w:w="100" w:type="dxa"/>
              <w:bottom w:w="100" w:type="dxa"/>
              <w:right w:w="100" w:type="dxa"/>
            </w:tcMar>
          </w:tcPr>
          <w:p w14:paraId="7362B730" w14:textId="77777777" w:rsidR="00396BEB" w:rsidRPr="000D68C7" w:rsidRDefault="00396BEB" w:rsidP="00396BEB">
            <w:pPr>
              <w:widowControl w:val="0"/>
              <w:jc w:val="both"/>
              <w:rPr>
                <w:highlight w:val="white"/>
              </w:rPr>
            </w:pPr>
            <w:r w:rsidRPr="000D68C7">
              <w:rPr>
                <w:highlight w:val="white"/>
              </w:rPr>
              <w:t>-</w:t>
            </w:r>
          </w:p>
        </w:tc>
        <w:tc>
          <w:tcPr>
            <w:tcW w:w="1810" w:type="dxa"/>
            <w:shd w:val="clear" w:color="auto" w:fill="auto"/>
            <w:tcMar>
              <w:top w:w="100" w:type="dxa"/>
              <w:left w:w="100" w:type="dxa"/>
              <w:bottom w:w="100" w:type="dxa"/>
              <w:right w:w="100" w:type="dxa"/>
            </w:tcMar>
          </w:tcPr>
          <w:p w14:paraId="2D1AB329" w14:textId="77777777" w:rsidR="00396BEB" w:rsidRPr="000D68C7" w:rsidRDefault="00396BEB" w:rsidP="00396BEB">
            <w:pPr>
              <w:widowControl w:val="0"/>
              <w:jc w:val="both"/>
              <w:rPr>
                <w:highlight w:val="white"/>
              </w:rPr>
            </w:pPr>
            <w:r w:rsidRPr="000D68C7">
              <w:rPr>
                <w:highlight w:val="white"/>
              </w:rPr>
              <w:t>-</w:t>
            </w:r>
          </w:p>
        </w:tc>
      </w:tr>
      <w:tr w:rsidR="00396BEB" w:rsidRPr="000D68C7" w14:paraId="6772366B" w14:textId="77777777" w:rsidTr="00396BEB">
        <w:trPr>
          <w:trHeight w:val="395"/>
        </w:trPr>
        <w:tc>
          <w:tcPr>
            <w:tcW w:w="1810" w:type="dxa"/>
            <w:shd w:val="clear" w:color="auto" w:fill="auto"/>
            <w:tcMar>
              <w:top w:w="100" w:type="dxa"/>
              <w:left w:w="100" w:type="dxa"/>
              <w:bottom w:w="100" w:type="dxa"/>
              <w:right w:w="100" w:type="dxa"/>
            </w:tcMar>
          </w:tcPr>
          <w:p w14:paraId="6D8AE9DE" w14:textId="77777777" w:rsidR="00396BEB" w:rsidRPr="000D68C7" w:rsidRDefault="00396BEB" w:rsidP="00396BEB">
            <w:pPr>
              <w:widowControl w:val="0"/>
              <w:jc w:val="both"/>
              <w:rPr>
                <w:highlight w:val="white"/>
              </w:rPr>
            </w:pPr>
            <w:r w:rsidRPr="000D68C7">
              <w:rPr>
                <w:highlight w:val="white"/>
              </w:rPr>
              <w:t>I12083 (F)</w:t>
            </w:r>
          </w:p>
        </w:tc>
        <w:tc>
          <w:tcPr>
            <w:tcW w:w="1810" w:type="dxa"/>
            <w:shd w:val="clear" w:color="auto" w:fill="auto"/>
            <w:tcMar>
              <w:top w:w="100" w:type="dxa"/>
              <w:left w:w="100" w:type="dxa"/>
              <w:bottom w:w="100" w:type="dxa"/>
              <w:right w:w="100" w:type="dxa"/>
            </w:tcMar>
          </w:tcPr>
          <w:p w14:paraId="053AD061" w14:textId="77777777" w:rsidR="00396BEB" w:rsidRPr="000D68C7" w:rsidRDefault="00396BEB" w:rsidP="00396BEB">
            <w:pPr>
              <w:widowControl w:val="0"/>
              <w:jc w:val="both"/>
              <w:rPr>
                <w:highlight w:val="white"/>
              </w:rPr>
            </w:pPr>
            <w:r w:rsidRPr="000D68C7">
              <w:rPr>
                <w:highlight w:val="white"/>
              </w:rPr>
              <w:t>27</w:t>
            </w:r>
          </w:p>
        </w:tc>
        <w:tc>
          <w:tcPr>
            <w:tcW w:w="1810" w:type="dxa"/>
            <w:shd w:val="clear" w:color="auto" w:fill="auto"/>
            <w:tcMar>
              <w:top w:w="100" w:type="dxa"/>
              <w:left w:w="100" w:type="dxa"/>
              <w:bottom w:w="100" w:type="dxa"/>
              <w:right w:w="100" w:type="dxa"/>
            </w:tcMar>
          </w:tcPr>
          <w:p w14:paraId="3C58CDEA" w14:textId="77777777" w:rsidR="00396BEB" w:rsidRPr="000D68C7" w:rsidRDefault="00396BEB" w:rsidP="00396BEB">
            <w:pPr>
              <w:widowControl w:val="0"/>
              <w:jc w:val="both"/>
              <w:rPr>
                <w:highlight w:val="white"/>
              </w:rPr>
            </w:pPr>
            <w:r w:rsidRPr="000D68C7">
              <w:rPr>
                <w:highlight w:val="white"/>
              </w:rPr>
              <w:t>0.709837 ± 12</w:t>
            </w:r>
          </w:p>
        </w:tc>
        <w:tc>
          <w:tcPr>
            <w:tcW w:w="1810" w:type="dxa"/>
            <w:shd w:val="clear" w:color="auto" w:fill="auto"/>
            <w:tcMar>
              <w:top w:w="100" w:type="dxa"/>
              <w:left w:w="100" w:type="dxa"/>
              <w:bottom w:w="100" w:type="dxa"/>
              <w:right w:w="100" w:type="dxa"/>
            </w:tcMar>
          </w:tcPr>
          <w:p w14:paraId="35E05816" w14:textId="77777777" w:rsidR="00396BEB" w:rsidRPr="000D68C7" w:rsidRDefault="00396BEB" w:rsidP="00396BEB">
            <w:pPr>
              <w:widowControl w:val="0"/>
              <w:jc w:val="both"/>
              <w:rPr>
                <w:highlight w:val="white"/>
              </w:rPr>
            </w:pPr>
            <w:r w:rsidRPr="000D68C7">
              <w:rPr>
                <w:rFonts w:eastAsia="Gungsuh"/>
              </w:rPr>
              <w:t>−</w:t>
            </w:r>
            <w:r w:rsidRPr="000D68C7">
              <w:rPr>
                <w:highlight w:val="white"/>
              </w:rPr>
              <w:t>15.16 ± 0.04</w:t>
            </w:r>
          </w:p>
        </w:tc>
        <w:tc>
          <w:tcPr>
            <w:tcW w:w="1810" w:type="dxa"/>
            <w:shd w:val="clear" w:color="auto" w:fill="auto"/>
            <w:tcMar>
              <w:top w:w="100" w:type="dxa"/>
              <w:left w:w="100" w:type="dxa"/>
              <w:bottom w:w="100" w:type="dxa"/>
              <w:right w:w="100" w:type="dxa"/>
            </w:tcMar>
          </w:tcPr>
          <w:p w14:paraId="7AA001CE" w14:textId="77777777" w:rsidR="00396BEB" w:rsidRPr="000D68C7" w:rsidRDefault="00396BEB" w:rsidP="00396BEB">
            <w:pPr>
              <w:widowControl w:val="0"/>
              <w:jc w:val="both"/>
              <w:rPr>
                <w:highlight w:val="white"/>
              </w:rPr>
            </w:pPr>
            <w:r w:rsidRPr="000D68C7">
              <w:rPr>
                <w:rFonts w:eastAsia="Gungsuh"/>
              </w:rPr>
              <w:t>−6.01 ± 0.06</w:t>
            </w:r>
          </w:p>
        </w:tc>
      </w:tr>
    </w:tbl>
    <w:p w14:paraId="239E8702" w14:textId="77777777" w:rsidR="00396BEB" w:rsidRDefault="00396BEB" w:rsidP="00396BEB">
      <w:pPr>
        <w:jc w:val="both"/>
      </w:pPr>
    </w:p>
    <w:p w14:paraId="1732B897" w14:textId="5A3E869E" w:rsidR="00396BEB" w:rsidRPr="000D68C7" w:rsidRDefault="00396BEB" w:rsidP="00396BEB">
      <w:pPr>
        <w:jc w:val="both"/>
        <w:rPr>
          <w:iCs/>
          <w:highlight w:val="white"/>
          <w:u w:val="single"/>
        </w:rPr>
      </w:pPr>
      <w:proofErr w:type="spellStart"/>
      <w:r w:rsidRPr="000D68C7">
        <w:rPr>
          <w:iCs/>
          <w:u w:val="single"/>
        </w:rPr>
        <w:t>Westwoud</w:t>
      </w:r>
      <w:proofErr w:type="spellEnd"/>
      <w:r w:rsidRPr="000D68C7">
        <w:rPr>
          <w:iCs/>
          <w:u w:val="single"/>
        </w:rPr>
        <w:t xml:space="preserve">, project </w:t>
      </w:r>
      <w:proofErr w:type="spellStart"/>
      <w:r w:rsidRPr="000D68C7">
        <w:rPr>
          <w:iCs/>
          <w:u w:val="single"/>
        </w:rPr>
        <w:t>Binne</w:t>
      </w:r>
      <w:r w:rsidR="0049318F">
        <w:rPr>
          <w:iCs/>
          <w:u w:val="single"/>
        </w:rPr>
        <w:t>n</w:t>
      </w:r>
      <w:r w:rsidRPr="000D68C7">
        <w:rPr>
          <w:iCs/>
          <w:u w:val="single"/>
        </w:rPr>
        <w:t>ijzend</w:t>
      </w:r>
      <w:proofErr w:type="spellEnd"/>
      <w:r w:rsidRPr="000D68C7">
        <w:rPr>
          <w:iCs/>
          <w:u w:val="single"/>
        </w:rPr>
        <w:t xml:space="preserve"> (</w:t>
      </w:r>
      <w:r w:rsidRPr="000D68C7">
        <w:rPr>
          <w:iCs/>
          <w:highlight w:val="white"/>
          <w:u w:val="single"/>
        </w:rPr>
        <w:t>I11971, I11972, and I11973)</w:t>
      </w:r>
    </w:p>
    <w:p w14:paraId="0FE04031" w14:textId="77777777" w:rsidR="00396BEB" w:rsidRDefault="00396BEB" w:rsidP="00396BEB">
      <w:pPr>
        <w:jc w:val="both"/>
        <w:rPr>
          <w:i/>
          <w:highlight w:val="white"/>
          <w:u w:val="single"/>
        </w:rPr>
      </w:pPr>
    </w:p>
    <w:p w14:paraId="290B4848" w14:textId="717578B8" w:rsidR="00396BEB" w:rsidRPr="00396BEB" w:rsidRDefault="4D706961" w:rsidP="00396BEB">
      <w:pPr>
        <w:jc w:val="both"/>
        <w:rPr>
          <w:highlight w:val="white"/>
        </w:rPr>
      </w:pPr>
      <w:r w:rsidRPr="4D706961">
        <w:rPr>
          <w:highlight w:val="white"/>
        </w:rPr>
        <w:t xml:space="preserve">Three individuals from </w:t>
      </w:r>
      <w:proofErr w:type="spellStart"/>
      <w:r w:rsidRPr="4D706961">
        <w:rPr>
          <w:highlight w:val="white"/>
        </w:rPr>
        <w:t>Westwoud</w:t>
      </w:r>
      <w:proofErr w:type="spellEnd"/>
      <w:r w:rsidRPr="4D706961">
        <w:rPr>
          <w:highlight w:val="white"/>
        </w:rPr>
        <w:t xml:space="preserve"> were </w:t>
      </w:r>
      <w:proofErr w:type="spellStart"/>
      <w:r w:rsidRPr="4D706961">
        <w:rPr>
          <w:highlight w:val="white"/>
        </w:rPr>
        <w:t>analysed</w:t>
      </w:r>
      <w:proofErr w:type="spellEnd"/>
      <w:r w:rsidRPr="4D706961">
        <w:rPr>
          <w:highlight w:val="white"/>
        </w:rPr>
        <w:t>, but only one (I11973) was identified as a genetic outlier</w:t>
      </w:r>
      <w:r w:rsidR="00FD43DE">
        <w:rPr>
          <w:highlight w:val="white"/>
        </w:rPr>
        <w:t xml:space="preserve"> (Supplementary Table 13)</w:t>
      </w:r>
      <w:r w:rsidRPr="4D706961">
        <w:rPr>
          <w:highlight w:val="white"/>
        </w:rPr>
        <w:t>. First molars (46) were sampled from individuals I11971 and I11973, and a second molar (47) was selected from I11792. These dental elements mineralize and mature between birth and circa 3 years (M1) and 3 to 8 years of age (M2). I11971 and I11972 exhibit Sr-C-O isotope ratios that are consistent with the expected local isotope signatures. Thus, they do not provide evidence for a non-local origin. These data are consistent with the aDNA data. The Sr-O data of genetic outlier I11973, however, is not compatible with an origin in the Netherlands, nor Great Britain (</w:t>
      </w:r>
      <w:proofErr w:type="spellStart"/>
      <w:r w:rsidRPr="4D706961">
        <w:rPr>
          <w:highlight w:val="white"/>
        </w:rPr>
        <w:t>Kootker</w:t>
      </w:r>
      <w:proofErr w:type="spellEnd"/>
      <w:r w:rsidRPr="4D706961">
        <w:rPr>
          <w:highlight w:val="white"/>
        </w:rPr>
        <w:t xml:space="preserve">, van </w:t>
      </w:r>
      <w:proofErr w:type="spellStart"/>
      <w:r w:rsidRPr="4D706961">
        <w:rPr>
          <w:highlight w:val="white"/>
        </w:rPr>
        <w:t>Lanen</w:t>
      </w:r>
      <w:proofErr w:type="spellEnd"/>
      <w:r w:rsidRPr="4D706961">
        <w:rPr>
          <w:highlight w:val="white"/>
        </w:rPr>
        <w:t xml:space="preserve"> 2016; Evans 2012). </w:t>
      </w:r>
      <w:r w:rsidR="00205043">
        <w:rPr>
          <w:highlight w:val="white"/>
        </w:rPr>
        <w:t>H</w:t>
      </w:r>
      <w:r w:rsidRPr="4D706961">
        <w:rPr>
          <w:highlight w:val="white"/>
        </w:rPr>
        <w:t>owever, certain pa</w:t>
      </w:r>
      <w:r>
        <w:t xml:space="preserve">rts of France </w:t>
      </w:r>
      <w:r w:rsidRPr="4D706961">
        <w:rPr>
          <w:highlight w:val="white"/>
        </w:rPr>
        <w:t>may accommodate the origin of this female such as Brittany (</w:t>
      </w:r>
      <w:proofErr w:type="spellStart"/>
      <w:r w:rsidRPr="4D706961">
        <w:rPr>
          <w:highlight w:val="white"/>
        </w:rPr>
        <w:t>Willmes</w:t>
      </w:r>
      <w:proofErr w:type="spellEnd"/>
      <w:r w:rsidRPr="4D706961">
        <w:rPr>
          <w:highlight w:val="white"/>
        </w:rPr>
        <w:t xml:space="preserve"> 2018). </w:t>
      </w:r>
    </w:p>
    <w:p w14:paraId="30E0B9A4" w14:textId="77777777" w:rsidR="00396BEB" w:rsidRDefault="00396BEB" w:rsidP="00396BEB">
      <w:pPr>
        <w:jc w:val="both"/>
        <w:rPr>
          <w:highlight w:val="white"/>
        </w:rPr>
      </w:pPr>
    </w:p>
    <w:p w14:paraId="5914ADE7" w14:textId="560E9884" w:rsidR="00396BEB" w:rsidRPr="00396BEB" w:rsidRDefault="00FD43DE" w:rsidP="00396BEB">
      <w:pPr>
        <w:shd w:val="clear" w:color="auto" w:fill="FFFFFF"/>
        <w:jc w:val="both"/>
        <w:rPr>
          <w:highlight w:val="white"/>
        </w:rPr>
      </w:pPr>
      <w:r>
        <w:rPr>
          <w:b/>
        </w:rPr>
        <w:t>Supplementary Table 13</w:t>
      </w:r>
      <w:r w:rsidR="00396BEB" w:rsidRPr="00396BEB">
        <w:rPr>
          <w:b/>
        </w:rPr>
        <w:t xml:space="preserve">: Strontium, carbon and oxygen measurements </w:t>
      </w:r>
      <w:r>
        <w:rPr>
          <w:b/>
        </w:rPr>
        <w:t>in</w:t>
      </w:r>
      <w:r w:rsidR="00396BEB" w:rsidRPr="00396BEB">
        <w:rPr>
          <w:b/>
        </w:rPr>
        <w:t xml:space="preserve"> tooth enamel from </w:t>
      </w:r>
      <w:r w:rsidR="00396BEB" w:rsidRPr="00396BEB">
        <w:rPr>
          <w:b/>
          <w:highlight w:val="white"/>
        </w:rPr>
        <w:t>I11971, I11972 and I1197</w:t>
      </w:r>
      <w:r w:rsidR="00C10C6E">
        <w:rPr>
          <w:b/>
          <w:highlight w:val="white"/>
        </w:rPr>
        <w:t>3</w:t>
      </w:r>
    </w:p>
    <w:tbl>
      <w:tblPr>
        <w:tblW w:w="90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1"/>
        <w:gridCol w:w="1811"/>
        <w:gridCol w:w="1810"/>
        <w:gridCol w:w="1810"/>
        <w:gridCol w:w="1810"/>
      </w:tblGrid>
      <w:tr w:rsidR="00396BEB" w14:paraId="3DDE8795" w14:textId="77777777" w:rsidTr="00396BEB">
        <w:tc>
          <w:tcPr>
            <w:tcW w:w="1810" w:type="dxa"/>
            <w:shd w:val="clear" w:color="auto" w:fill="auto"/>
            <w:tcMar>
              <w:top w:w="100" w:type="dxa"/>
              <w:left w:w="100" w:type="dxa"/>
              <w:bottom w:w="100" w:type="dxa"/>
              <w:right w:w="100" w:type="dxa"/>
            </w:tcMar>
          </w:tcPr>
          <w:p w14:paraId="0960557B" w14:textId="77777777" w:rsidR="00396BEB" w:rsidRDefault="00396BEB" w:rsidP="00396BEB">
            <w:pPr>
              <w:widowControl w:val="0"/>
              <w:jc w:val="both"/>
              <w:rPr>
                <w:b/>
                <w:highlight w:val="white"/>
              </w:rPr>
            </w:pPr>
            <w:r>
              <w:rPr>
                <w:b/>
                <w:highlight w:val="white"/>
              </w:rPr>
              <w:t>Sample</w:t>
            </w:r>
          </w:p>
        </w:tc>
        <w:tc>
          <w:tcPr>
            <w:tcW w:w="1810" w:type="dxa"/>
            <w:shd w:val="clear" w:color="auto" w:fill="auto"/>
            <w:tcMar>
              <w:top w:w="100" w:type="dxa"/>
              <w:left w:w="100" w:type="dxa"/>
              <w:bottom w:w="100" w:type="dxa"/>
              <w:right w:w="100" w:type="dxa"/>
            </w:tcMar>
          </w:tcPr>
          <w:p w14:paraId="4FBC0C00" w14:textId="77777777" w:rsidR="00396BEB" w:rsidRDefault="00396BEB" w:rsidP="00396BEB">
            <w:pPr>
              <w:widowControl w:val="0"/>
              <w:jc w:val="both"/>
              <w:rPr>
                <w:b/>
                <w:highlight w:val="white"/>
              </w:rPr>
            </w:pPr>
            <w:r>
              <w:rPr>
                <w:b/>
                <w:highlight w:val="white"/>
              </w:rPr>
              <w:t>Tooth (FDI)</w:t>
            </w:r>
          </w:p>
        </w:tc>
        <w:tc>
          <w:tcPr>
            <w:tcW w:w="1810" w:type="dxa"/>
            <w:shd w:val="clear" w:color="auto" w:fill="auto"/>
            <w:tcMar>
              <w:top w:w="100" w:type="dxa"/>
              <w:left w:w="100" w:type="dxa"/>
              <w:bottom w:w="100" w:type="dxa"/>
              <w:right w:w="100" w:type="dxa"/>
            </w:tcMar>
          </w:tcPr>
          <w:p w14:paraId="7C253E4D" w14:textId="77777777" w:rsidR="00396BEB" w:rsidRDefault="00396BEB" w:rsidP="00396BEB">
            <w:pPr>
              <w:widowControl w:val="0"/>
              <w:jc w:val="both"/>
              <w:rPr>
                <w:b/>
                <w:highlight w:val="white"/>
              </w:rPr>
            </w:pPr>
            <w:r>
              <w:rPr>
                <w:b/>
                <w:highlight w:val="white"/>
                <w:vertAlign w:val="superscript"/>
              </w:rPr>
              <w:t>87</w:t>
            </w:r>
            <w:r>
              <w:rPr>
                <w:b/>
                <w:highlight w:val="white"/>
              </w:rPr>
              <w:t>Sr/</w:t>
            </w:r>
            <w:r>
              <w:rPr>
                <w:b/>
                <w:highlight w:val="white"/>
                <w:vertAlign w:val="superscript"/>
              </w:rPr>
              <w:t>86</w:t>
            </w:r>
            <w:r>
              <w:rPr>
                <w:b/>
                <w:highlight w:val="white"/>
              </w:rPr>
              <w:t>Sr ± 2SE</w:t>
            </w:r>
          </w:p>
        </w:tc>
        <w:tc>
          <w:tcPr>
            <w:tcW w:w="1810" w:type="dxa"/>
            <w:shd w:val="clear" w:color="auto" w:fill="auto"/>
            <w:tcMar>
              <w:top w:w="100" w:type="dxa"/>
              <w:left w:w="100" w:type="dxa"/>
              <w:bottom w:w="100" w:type="dxa"/>
              <w:right w:w="100" w:type="dxa"/>
            </w:tcMar>
          </w:tcPr>
          <w:p w14:paraId="3BD41C2A" w14:textId="77777777" w:rsidR="00396BEB" w:rsidRDefault="00396BEB" w:rsidP="00396BEB">
            <w:pPr>
              <w:jc w:val="both"/>
              <w:rPr>
                <w:b/>
                <w:highlight w:val="white"/>
              </w:rPr>
            </w:pPr>
            <w:r>
              <w:rPr>
                <w:b/>
              </w:rPr>
              <w:t>δ</w:t>
            </w:r>
            <w:r>
              <w:rPr>
                <w:b/>
                <w:vertAlign w:val="superscript"/>
              </w:rPr>
              <w:t>13</w:t>
            </w:r>
            <w:r>
              <w:rPr>
                <w:b/>
              </w:rPr>
              <w:t>C</w:t>
            </w:r>
            <w:r>
              <w:rPr>
                <w:b/>
                <w:vertAlign w:val="subscript"/>
              </w:rPr>
              <w:t>PDB</w:t>
            </w:r>
            <w:r>
              <w:rPr>
                <w:b/>
              </w:rPr>
              <w:t xml:space="preserve"> (‰) ± 1SD</w:t>
            </w:r>
          </w:p>
        </w:tc>
        <w:tc>
          <w:tcPr>
            <w:tcW w:w="1810" w:type="dxa"/>
            <w:shd w:val="clear" w:color="auto" w:fill="auto"/>
            <w:tcMar>
              <w:top w:w="100" w:type="dxa"/>
              <w:left w:w="100" w:type="dxa"/>
              <w:bottom w:w="100" w:type="dxa"/>
              <w:right w:w="100" w:type="dxa"/>
            </w:tcMar>
          </w:tcPr>
          <w:p w14:paraId="53494B67" w14:textId="3444E2ED" w:rsidR="00396BEB" w:rsidRDefault="00396BEB" w:rsidP="00396BEB">
            <w:pPr>
              <w:jc w:val="both"/>
              <w:rPr>
                <w:b/>
                <w:highlight w:val="white"/>
              </w:rPr>
            </w:pPr>
            <w:r>
              <w:rPr>
                <w:b/>
              </w:rPr>
              <w:t>δ</w:t>
            </w:r>
            <w:r>
              <w:rPr>
                <w:b/>
                <w:vertAlign w:val="superscript"/>
              </w:rPr>
              <w:t>18</w:t>
            </w:r>
            <w:r>
              <w:rPr>
                <w:b/>
              </w:rPr>
              <w:t>O</w:t>
            </w:r>
            <w:r>
              <w:rPr>
                <w:b/>
                <w:vertAlign w:val="subscript"/>
              </w:rPr>
              <w:t>PDB</w:t>
            </w:r>
            <w:r>
              <w:rPr>
                <w:b/>
              </w:rPr>
              <w:t xml:space="preserve"> (‰)</w:t>
            </w:r>
            <w:r w:rsidR="003B23F9">
              <w:rPr>
                <w:b/>
              </w:rPr>
              <w:t xml:space="preserve"> </w:t>
            </w:r>
            <w:r>
              <w:rPr>
                <w:b/>
              </w:rPr>
              <w:t>± 1SD</w:t>
            </w:r>
          </w:p>
        </w:tc>
      </w:tr>
      <w:tr w:rsidR="00396BEB" w:rsidRPr="000D68C7" w14:paraId="13D3354E" w14:textId="77777777" w:rsidTr="00396BEB">
        <w:trPr>
          <w:trHeight w:val="440"/>
        </w:trPr>
        <w:tc>
          <w:tcPr>
            <w:tcW w:w="1810" w:type="dxa"/>
            <w:shd w:val="clear" w:color="auto" w:fill="auto"/>
            <w:tcMar>
              <w:top w:w="100" w:type="dxa"/>
              <w:left w:w="100" w:type="dxa"/>
              <w:bottom w:w="100" w:type="dxa"/>
              <w:right w:w="100" w:type="dxa"/>
            </w:tcMar>
          </w:tcPr>
          <w:p w14:paraId="1D043ED1" w14:textId="77777777" w:rsidR="00396BEB" w:rsidRPr="000D68C7" w:rsidRDefault="00396BEB" w:rsidP="00396BEB">
            <w:pPr>
              <w:widowControl w:val="0"/>
              <w:jc w:val="both"/>
              <w:rPr>
                <w:highlight w:val="white"/>
              </w:rPr>
            </w:pPr>
            <w:r w:rsidRPr="000D68C7">
              <w:rPr>
                <w:highlight w:val="white"/>
              </w:rPr>
              <w:t>I11971(F)</w:t>
            </w:r>
          </w:p>
        </w:tc>
        <w:tc>
          <w:tcPr>
            <w:tcW w:w="1810" w:type="dxa"/>
            <w:shd w:val="clear" w:color="auto" w:fill="auto"/>
            <w:tcMar>
              <w:top w:w="100" w:type="dxa"/>
              <w:left w:w="100" w:type="dxa"/>
              <w:bottom w:w="100" w:type="dxa"/>
              <w:right w:w="100" w:type="dxa"/>
            </w:tcMar>
          </w:tcPr>
          <w:p w14:paraId="46EA89AE" w14:textId="77777777" w:rsidR="00396BEB" w:rsidRPr="000D68C7" w:rsidRDefault="00396BEB" w:rsidP="00396BEB">
            <w:pPr>
              <w:widowControl w:val="0"/>
              <w:jc w:val="both"/>
              <w:rPr>
                <w:highlight w:val="white"/>
              </w:rPr>
            </w:pPr>
            <w:r w:rsidRPr="000D68C7">
              <w:rPr>
                <w:highlight w:val="white"/>
              </w:rPr>
              <w:t>46</w:t>
            </w:r>
          </w:p>
        </w:tc>
        <w:tc>
          <w:tcPr>
            <w:tcW w:w="1810" w:type="dxa"/>
            <w:shd w:val="clear" w:color="auto" w:fill="auto"/>
            <w:tcMar>
              <w:top w:w="100" w:type="dxa"/>
              <w:left w:w="100" w:type="dxa"/>
              <w:bottom w:w="100" w:type="dxa"/>
              <w:right w:w="100" w:type="dxa"/>
            </w:tcMar>
          </w:tcPr>
          <w:p w14:paraId="2EB0A311" w14:textId="77777777" w:rsidR="00396BEB" w:rsidRPr="000D68C7" w:rsidRDefault="00396BEB" w:rsidP="00396BEB">
            <w:pPr>
              <w:widowControl w:val="0"/>
              <w:jc w:val="both"/>
              <w:rPr>
                <w:highlight w:val="white"/>
              </w:rPr>
            </w:pPr>
            <w:r w:rsidRPr="000D68C7">
              <w:rPr>
                <w:highlight w:val="white"/>
              </w:rPr>
              <w:t>0.708775 ± 10</w:t>
            </w:r>
          </w:p>
        </w:tc>
        <w:tc>
          <w:tcPr>
            <w:tcW w:w="1810" w:type="dxa"/>
            <w:shd w:val="clear" w:color="auto" w:fill="auto"/>
            <w:tcMar>
              <w:top w:w="100" w:type="dxa"/>
              <w:left w:w="100" w:type="dxa"/>
              <w:bottom w:w="100" w:type="dxa"/>
              <w:right w:w="100" w:type="dxa"/>
            </w:tcMar>
          </w:tcPr>
          <w:p w14:paraId="496C8842" w14:textId="77777777" w:rsidR="00396BEB" w:rsidRPr="000D68C7" w:rsidRDefault="00396BEB" w:rsidP="00396BEB">
            <w:pPr>
              <w:widowControl w:val="0"/>
              <w:jc w:val="both"/>
              <w:rPr>
                <w:highlight w:val="white"/>
              </w:rPr>
            </w:pPr>
            <w:r w:rsidRPr="000D68C7">
              <w:rPr>
                <w:rFonts w:eastAsia="Gungsuh"/>
              </w:rPr>
              <w:t>−</w:t>
            </w:r>
            <w:r w:rsidRPr="000D68C7">
              <w:rPr>
                <w:highlight w:val="white"/>
              </w:rPr>
              <w:t>14.94 ± 0.05</w:t>
            </w:r>
          </w:p>
        </w:tc>
        <w:tc>
          <w:tcPr>
            <w:tcW w:w="1810" w:type="dxa"/>
            <w:shd w:val="clear" w:color="auto" w:fill="auto"/>
            <w:tcMar>
              <w:top w:w="100" w:type="dxa"/>
              <w:left w:w="100" w:type="dxa"/>
              <w:bottom w:w="100" w:type="dxa"/>
              <w:right w:w="100" w:type="dxa"/>
            </w:tcMar>
          </w:tcPr>
          <w:p w14:paraId="63B437F2" w14:textId="77777777" w:rsidR="00396BEB" w:rsidRPr="000D68C7" w:rsidRDefault="00396BEB" w:rsidP="00396BEB">
            <w:pPr>
              <w:widowControl w:val="0"/>
              <w:jc w:val="both"/>
              <w:rPr>
                <w:highlight w:val="white"/>
              </w:rPr>
            </w:pPr>
            <w:r w:rsidRPr="000D68C7">
              <w:rPr>
                <w:rFonts w:eastAsia="Gungsuh"/>
              </w:rPr>
              <w:t>−5.84 ± 0.05</w:t>
            </w:r>
          </w:p>
        </w:tc>
      </w:tr>
      <w:tr w:rsidR="00396BEB" w:rsidRPr="000D68C7" w14:paraId="75B44C53" w14:textId="77777777" w:rsidTr="00396BEB">
        <w:trPr>
          <w:trHeight w:val="395"/>
        </w:trPr>
        <w:tc>
          <w:tcPr>
            <w:tcW w:w="1810" w:type="dxa"/>
            <w:shd w:val="clear" w:color="auto" w:fill="auto"/>
            <w:tcMar>
              <w:top w:w="100" w:type="dxa"/>
              <w:left w:w="100" w:type="dxa"/>
              <w:bottom w:w="100" w:type="dxa"/>
              <w:right w:w="100" w:type="dxa"/>
            </w:tcMar>
          </w:tcPr>
          <w:p w14:paraId="28B0A484" w14:textId="77777777" w:rsidR="00396BEB" w:rsidRPr="000D68C7" w:rsidRDefault="00396BEB" w:rsidP="00396BEB">
            <w:pPr>
              <w:widowControl w:val="0"/>
              <w:jc w:val="both"/>
              <w:rPr>
                <w:highlight w:val="white"/>
              </w:rPr>
            </w:pPr>
            <w:r w:rsidRPr="000D68C7">
              <w:rPr>
                <w:highlight w:val="white"/>
              </w:rPr>
              <w:t>I11972 (M)</w:t>
            </w:r>
          </w:p>
        </w:tc>
        <w:tc>
          <w:tcPr>
            <w:tcW w:w="1810" w:type="dxa"/>
            <w:shd w:val="clear" w:color="auto" w:fill="auto"/>
            <w:tcMar>
              <w:top w:w="100" w:type="dxa"/>
              <w:left w:w="100" w:type="dxa"/>
              <w:bottom w:w="100" w:type="dxa"/>
              <w:right w:w="100" w:type="dxa"/>
            </w:tcMar>
          </w:tcPr>
          <w:p w14:paraId="1BA411C1" w14:textId="77777777" w:rsidR="00396BEB" w:rsidRPr="000D68C7" w:rsidRDefault="00396BEB" w:rsidP="00396BEB">
            <w:pPr>
              <w:widowControl w:val="0"/>
              <w:jc w:val="both"/>
              <w:rPr>
                <w:highlight w:val="white"/>
              </w:rPr>
            </w:pPr>
            <w:r w:rsidRPr="000D68C7">
              <w:rPr>
                <w:highlight w:val="white"/>
              </w:rPr>
              <w:t>47</w:t>
            </w:r>
          </w:p>
        </w:tc>
        <w:tc>
          <w:tcPr>
            <w:tcW w:w="1810" w:type="dxa"/>
            <w:shd w:val="clear" w:color="auto" w:fill="auto"/>
            <w:tcMar>
              <w:top w:w="100" w:type="dxa"/>
              <w:left w:w="100" w:type="dxa"/>
              <w:bottom w:w="100" w:type="dxa"/>
              <w:right w:w="100" w:type="dxa"/>
            </w:tcMar>
          </w:tcPr>
          <w:p w14:paraId="0049DCA1" w14:textId="77777777" w:rsidR="00396BEB" w:rsidRPr="000D68C7" w:rsidRDefault="00396BEB" w:rsidP="00396BEB">
            <w:pPr>
              <w:widowControl w:val="0"/>
              <w:jc w:val="both"/>
              <w:rPr>
                <w:highlight w:val="white"/>
              </w:rPr>
            </w:pPr>
            <w:r w:rsidRPr="000D68C7">
              <w:rPr>
                <w:highlight w:val="white"/>
              </w:rPr>
              <w:t>0.708998 ± 10</w:t>
            </w:r>
          </w:p>
        </w:tc>
        <w:tc>
          <w:tcPr>
            <w:tcW w:w="1810" w:type="dxa"/>
            <w:shd w:val="clear" w:color="auto" w:fill="auto"/>
            <w:tcMar>
              <w:top w:w="100" w:type="dxa"/>
              <w:left w:w="100" w:type="dxa"/>
              <w:bottom w:w="100" w:type="dxa"/>
              <w:right w:w="100" w:type="dxa"/>
            </w:tcMar>
          </w:tcPr>
          <w:p w14:paraId="2CA1B2DA" w14:textId="77777777" w:rsidR="00396BEB" w:rsidRPr="000D68C7" w:rsidRDefault="00396BEB" w:rsidP="00396BEB">
            <w:pPr>
              <w:widowControl w:val="0"/>
              <w:jc w:val="both"/>
              <w:rPr>
                <w:highlight w:val="white"/>
              </w:rPr>
            </w:pPr>
            <w:r w:rsidRPr="000D68C7">
              <w:rPr>
                <w:rFonts w:eastAsia="Gungsuh"/>
              </w:rPr>
              <w:t>−</w:t>
            </w:r>
            <w:r w:rsidRPr="000D68C7">
              <w:rPr>
                <w:highlight w:val="white"/>
              </w:rPr>
              <w:t>14.40 ± 0.08</w:t>
            </w:r>
          </w:p>
        </w:tc>
        <w:tc>
          <w:tcPr>
            <w:tcW w:w="1810" w:type="dxa"/>
            <w:shd w:val="clear" w:color="auto" w:fill="auto"/>
            <w:tcMar>
              <w:top w:w="100" w:type="dxa"/>
              <w:left w:w="100" w:type="dxa"/>
              <w:bottom w:w="100" w:type="dxa"/>
              <w:right w:w="100" w:type="dxa"/>
            </w:tcMar>
          </w:tcPr>
          <w:p w14:paraId="52572F09" w14:textId="77777777" w:rsidR="00396BEB" w:rsidRPr="000D68C7" w:rsidRDefault="00396BEB" w:rsidP="00396BEB">
            <w:pPr>
              <w:widowControl w:val="0"/>
              <w:jc w:val="both"/>
              <w:rPr>
                <w:highlight w:val="white"/>
              </w:rPr>
            </w:pPr>
            <w:r w:rsidRPr="000D68C7">
              <w:rPr>
                <w:rFonts w:eastAsia="Gungsuh"/>
              </w:rPr>
              <w:t>−5.56 ± 0.08</w:t>
            </w:r>
          </w:p>
        </w:tc>
      </w:tr>
      <w:tr w:rsidR="00396BEB" w:rsidRPr="000D68C7" w14:paraId="4E4BC52B" w14:textId="77777777" w:rsidTr="00396BEB">
        <w:trPr>
          <w:trHeight w:val="395"/>
        </w:trPr>
        <w:tc>
          <w:tcPr>
            <w:tcW w:w="1810" w:type="dxa"/>
            <w:shd w:val="clear" w:color="auto" w:fill="auto"/>
            <w:tcMar>
              <w:top w:w="100" w:type="dxa"/>
              <w:left w:w="100" w:type="dxa"/>
              <w:bottom w:w="100" w:type="dxa"/>
              <w:right w:w="100" w:type="dxa"/>
            </w:tcMar>
          </w:tcPr>
          <w:p w14:paraId="20E1071D" w14:textId="77777777" w:rsidR="00396BEB" w:rsidRPr="000D68C7" w:rsidRDefault="00396BEB" w:rsidP="00396BEB">
            <w:pPr>
              <w:widowControl w:val="0"/>
              <w:jc w:val="both"/>
              <w:rPr>
                <w:highlight w:val="white"/>
              </w:rPr>
            </w:pPr>
            <w:r w:rsidRPr="000D68C7">
              <w:rPr>
                <w:highlight w:val="white"/>
              </w:rPr>
              <w:t>I11973 (F)</w:t>
            </w:r>
          </w:p>
        </w:tc>
        <w:tc>
          <w:tcPr>
            <w:tcW w:w="1810" w:type="dxa"/>
            <w:shd w:val="clear" w:color="auto" w:fill="auto"/>
            <w:tcMar>
              <w:top w:w="100" w:type="dxa"/>
              <w:left w:w="100" w:type="dxa"/>
              <w:bottom w:w="100" w:type="dxa"/>
              <w:right w:w="100" w:type="dxa"/>
            </w:tcMar>
          </w:tcPr>
          <w:p w14:paraId="73DA99DB" w14:textId="77777777" w:rsidR="00396BEB" w:rsidRPr="000D68C7" w:rsidRDefault="00396BEB" w:rsidP="00396BEB">
            <w:pPr>
              <w:widowControl w:val="0"/>
              <w:jc w:val="both"/>
              <w:rPr>
                <w:highlight w:val="white"/>
              </w:rPr>
            </w:pPr>
            <w:r w:rsidRPr="000D68C7">
              <w:rPr>
                <w:highlight w:val="white"/>
              </w:rPr>
              <w:t>46</w:t>
            </w:r>
          </w:p>
        </w:tc>
        <w:tc>
          <w:tcPr>
            <w:tcW w:w="1810" w:type="dxa"/>
            <w:shd w:val="clear" w:color="auto" w:fill="auto"/>
            <w:tcMar>
              <w:top w:w="100" w:type="dxa"/>
              <w:left w:w="100" w:type="dxa"/>
              <w:bottom w:w="100" w:type="dxa"/>
              <w:right w:w="100" w:type="dxa"/>
            </w:tcMar>
          </w:tcPr>
          <w:p w14:paraId="244D5AD9" w14:textId="77777777" w:rsidR="00396BEB" w:rsidRPr="000D68C7" w:rsidRDefault="00396BEB" w:rsidP="00396BEB">
            <w:pPr>
              <w:widowControl w:val="0"/>
              <w:jc w:val="both"/>
              <w:rPr>
                <w:highlight w:val="white"/>
              </w:rPr>
            </w:pPr>
            <w:r w:rsidRPr="000D68C7">
              <w:rPr>
                <w:highlight w:val="white"/>
              </w:rPr>
              <w:t>0.714665 ± 10</w:t>
            </w:r>
          </w:p>
        </w:tc>
        <w:tc>
          <w:tcPr>
            <w:tcW w:w="1810" w:type="dxa"/>
            <w:shd w:val="clear" w:color="auto" w:fill="auto"/>
            <w:tcMar>
              <w:top w:w="100" w:type="dxa"/>
              <w:left w:w="100" w:type="dxa"/>
              <w:bottom w:w="100" w:type="dxa"/>
              <w:right w:w="100" w:type="dxa"/>
            </w:tcMar>
          </w:tcPr>
          <w:p w14:paraId="46A30D13" w14:textId="77777777" w:rsidR="00396BEB" w:rsidRPr="000D68C7" w:rsidRDefault="00396BEB" w:rsidP="00396BEB">
            <w:pPr>
              <w:widowControl w:val="0"/>
              <w:jc w:val="both"/>
              <w:rPr>
                <w:highlight w:val="white"/>
              </w:rPr>
            </w:pPr>
            <w:r w:rsidRPr="000D68C7">
              <w:rPr>
                <w:rFonts w:eastAsia="Gungsuh"/>
              </w:rPr>
              <w:t>−</w:t>
            </w:r>
            <w:r w:rsidRPr="000D68C7">
              <w:rPr>
                <w:highlight w:val="white"/>
              </w:rPr>
              <w:t>15.64 ± 0.04</w:t>
            </w:r>
          </w:p>
        </w:tc>
        <w:tc>
          <w:tcPr>
            <w:tcW w:w="1810" w:type="dxa"/>
            <w:shd w:val="clear" w:color="auto" w:fill="auto"/>
            <w:tcMar>
              <w:top w:w="100" w:type="dxa"/>
              <w:left w:w="100" w:type="dxa"/>
              <w:bottom w:w="100" w:type="dxa"/>
              <w:right w:w="100" w:type="dxa"/>
            </w:tcMar>
          </w:tcPr>
          <w:p w14:paraId="78396E5C" w14:textId="77777777" w:rsidR="00396BEB" w:rsidRPr="000D68C7" w:rsidRDefault="00396BEB" w:rsidP="00396BEB">
            <w:pPr>
              <w:widowControl w:val="0"/>
              <w:jc w:val="both"/>
              <w:rPr>
                <w:highlight w:val="white"/>
              </w:rPr>
            </w:pPr>
            <w:r w:rsidRPr="000D68C7">
              <w:rPr>
                <w:rFonts w:eastAsia="Gungsuh"/>
              </w:rPr>
              <w:t>−6.32 ± 0.06</w:t>
            </w:r>
          </w:p>
        </w:tc>
      </w:tr>
    </w:tbl>
    <w:p w14:paraId="4BD7E54D" w14:textId="77777777" w:rsidR="00396BEB" w:rsidRDefault="00396BEB" w:rsidP="00396BEB">
      <w:pPr>
        <w:jc w:val="both"/>
        <w:rPr>
          <w:b/>
          <w:highlight w:val="white"/>
        </w:rPr>
      </w:pPr>
    </w:p>
    <w:p w14:paraId="5E92929E" w14:textId="6D900AB4" w:rsidR="00396BEB" w:rsidRDefault="15ED5808" w:rsidP="15ED5808">
      <w:pPr>
        <w:ind w:left="566" w:hanging="566"/>
        <w:jc w:val="both"/>
        <w:rPr>
          <w:highlight w:val="white"/>
        </w:rPr>
      </w:pPr>
      <w:r w:rsidRPr="15ED5808">
        <w:rPr>
          <w:b/>
          <w:bCs/>
          <w:highlight w:val="white"/>
        </w:rPr>
        <w:lastRenderedPageBreak/>
        <w:t>References:</w:t>
      </w:r>
    </w:p>
    <w:p w14:paraId="171A96AD" w14:textId="77777777" w:rsidR="000D68C7" w:rsidRPr="000D68C7" w:rsidRDefault="000D68C7" w:rsidP="000D68C7">
      <w:pPr>
        <w:ind w:hanging="26"/>
        <w:jc w:val="both"/>
        <w:rPr>
          <w:bCs/>
        </w:rPr>
      </w:pPr>
      <w:r w:rsidRPr="000D68C7">
        <w:rPr>
          <w:bCs/>
        </w:rPr>
        <w:t>Al Qahtani, S.J., Hector, M.P. and Liversidge, H.M. 2010. Brief communication: the London atlas of human tooth development and eruption. American Journal of Physical Anthropology 142: 481–90.</w:t>
      </w:r>
    </w:p>
    <w:p w14:paraId="7213316D" w14:textId="77777777" w:rsidR="000D68C7" w:rsidRPr="000D68C7" w:rsidRDefault="000D68C7" w:rsidP="000D68C7">
      <w:pPr>
        <w:ind w:hanging="26"/>
        <w:jc w:val="both"/>
        <w:rPr>
          <w:bCs/>
        </w:rPr>
      </w:pPr>
    </w:p>
    <w:p w14:paraId="269DEA05" w14:textId="77777777" w:rsidR="000D68C7" w:rsidRPr="000D68C7" w:rsidRDefault="000D68C7" w:rsidP="000D68C7">
      <w:pPr>
        <w:ind w:hanging="26"/>
        <w:jc w:val="both"/>
        <w:rPr>
          <w:bCs/>
        </w:rPr>
      </w:pPr>
      <w:proofErr w:type="spellStart"/>
      <w:r w:rsidRPr="000D68C7">
        <w:rPr>
          <w:bCs/>
        </w:rPr>
        <w:t>Birck</w:t>
      </w:r>
      <w:proofErr w:type="spellEnd"/>
      <w:r w:rsidRPr="000D68C7">
        <w:rPr>
          <w:bCs/>
        </w:rPr>
        <w:t>, J.L. 1986. Precision K-Rb-Sr isotopic analysis: application to Rb-Sr chronology. Chemical Geology 56: 73–83.</w:t>
      </w:r>
    </w:p>
    <w:p w14:paraId="5F03FB3E" w14:textId="77777777" w:rsidR="008938D8" w:rsidRDefault="008938D8" w:rsidP="000D68C7">
      <w:pPr>
        <w:ind w:hanging="26"/>
        <w:jc w:val="both"/>
        <w:rPr>
          <w:bCs/>
        </w:rPr>
      </w:pPr>
    </w:p>
    <w:p w14:paraId="2FC86901" w14:textId="6DE75710" w:rsidR="000D68C7" w:rsidRPr="000D68C7" w:rsidRDefault="000D68C7" w:rsidP="000D68C7">
      <w:pPr>
        <w:ind w:hanging="26"/>
        <w:jc w:val="both"/>
        <w:rPr>
          <w:bCs/>
        </w:rPr>
      </w:pPr>
      <w:proofErr w:type="spellStart"/>
      <w:r w:rsidRPr="000D68C7">
        <w:rPr>
          <w:bCs/>
        </w:rPr>
        <w:t>Brusgaard</w:t>
      </w:r>
      <w:proofErr w:type="spellEnd"/>
      <w:r w:rsidRPr="000D68C7">
        <w:rPr>
          <w:bCs/>
        </w:rPr>
        <w:t xml:space="preserve">, N.Ø., </w:t>
      </w:r>
      <w:proofErr w:type="spellStart"/>
      <w:r w:rsidRPr="000D68C7">
        <w:rPr>
          <w:bCs/>
        </w:rPr>
        <w:t>Fokkens</w:t>
      </w:r>
      <w:proofErr w:type="spellEnd"/>
      <w:r w:rsidRPr="000D68C7">
        <w:rPr>
          <w:bCs/>
        </w:rPr>
        <w:t xml:space="preserve">, H. and </w:t>
      </w:r>
      <w:proofErr w:type="spellStart"/>
      <w:r w:rsidRPr="000D68C7">
        <w:rPr>
          <w:bCs/>
        </w:rPr>
        <w:t>Kootker</w:t>
      </w:r>
      <w:proofErr w:type="spellEnd"/>
      <w:r w:rsidRPr="000D68C7">
        <w:rPr>
          <w:bCs/>
        </w:rPr>
        <w:t>, L.M. 2019. An isotopic perspective on the socio-economic significance of livestock in Bronze Age West-</w:t>
      </w:r>
      <w:proofErr w:type="spellStart"/>
      <w:r w:rsidRPr="000D68C7">
        <w:rPr>
          <w:bCs/>
        </w:rPr>
        <w:t>Frisia</w:t>
      </w:r>
      <w:proofErr w:type="spellEnd"/>
      <w:r w:rsidRPr="000D68C7">
        <w:rPr>
          <w:bCs/>
        </w:rPr>
        <w:t>, the Netherlands (2000–800 BCE). Journal of Archaeological Science: Reports 27: 101944.</w:t>
      </w:r>
    </w:p>
    <w:p w14:paraId="367107D5" w14:textId="77777777" w:rsidR="000D68C7" w:rsidRPr="000D68C7" w:rsidRDefault="000D68C7" w:rsidP="000D68C7">
      <w:pPr>
        <w:ind w:hanging="26"/>
        <w:jc w:val="both"/>
        <w:rPr>
          <w:bCs/>
        </w:rPr>
      </w:pPr>
    </w:p>
    <w:p w14:paraId="440A1095" w14:textId="77777777" w:rsidR="000D68C7" w:rsidRPr="000D68C7" w:rsidRDefault="000D68C7" w:rsidP="000D68C7">
      <w:pPr>
        <w:ind w:hanging="26"/>
        <w:jc w:val="both"/>
        <w:rPr>
          <w:bCs/>
        </w:rPr>
      </w:pPr>
      <w:r w:rsidRPr="000D68C7">
        <w:rPr>
          <w:bCs/>
        </w:rPr>
        <w:t>Chenery, C.A., Pashley, V., Lamb, A.L., Sloane, H.J. and Evans, J.A. 2012. The oxygen isotope relationship between the phosphate and structural carbonate fractions of human bioapatite. Rapid Communications in Mass Spectrometry 26: 309–19.</w:t>
      </w:r>
    </w:p>
    <w:p w14:paraId="512B04A3" w14:textId="77777777" w:rsidR="000D68C7" w:rsidRPr="000D68C7" w:rsidRDefault="000D68C7" w:rsidP="000D68C7">
      <w:pPr>
        <w:ind w:hanging="26"/>
        <w:jc w:val="both"/>
        <w:rPr>
          <w:bCs/>
        </w:rPr>
      </w:pPr>
    </w:p>
    <w:p w14:paraId="6CEA2AD8" w14:textId="77777777" w:rsidR="000D68C7" w:rsidRPr="000D68C7" w:rsidRDefault="000D68C7" w:rsidP="000D68C7">
      <w:pPr>
        <w:ind w:hanging="26"/>
        <w:jc w:val="both"/>
        <w:rPr>
          <w:bCs/>
        </w:rPr>
      </w:pPr>
      <w:proofErr w:type="spellStart"/>
      <w:r w:rsidRPr="000D68C7">
        <w:rPr>
          <w:bCs/>
        </w:rPr>
        <w:t>Coplen</w:t>
      </w:r>
      <w:proofErr w:type="spellEnd"/>
      <w:r w:rsidRPr="000D68C7">
        <w:rPr>
          <w:bCs/>
        </w:rPr>
        <w:t>, T.B. 1988. Normalization of oxygen and hydrogen isotope data. Chemical Geology: Isotope Geoscience section 72: 293–7.</w:t>
      </w:r>
    </w:p>
    <w:p w14:paraId="6E7A8445" w14:textId="77777777" w:rsidR="000D68C7" w:rsidRPr="000D68C7" w:rsidRDefault="000D68C7" w:rsidP="000D68C7">
      <w:pPr>
        <w:ind w:hanging="26"/>
        <w:jc w:val="both"/>
        <w:rPr>
          <w:bCs/>
        </w:rPr>
      </w:pPr>
    </w:p>
    <w:p w14:paraId="2F5FACFF" w14:textId="77777777" w:rsidR="000D68C7" w:rsidRPr="000D68C7" w:rsidRDefault="000D68C7" w:rsidP="000D68C7">
      <w:pPr>
        <w:ind w:hanging="26"/>
        <w:jc w:val="both"/>
        <w:rPr>
          <w:bCs/>
        </w:rPr>
      </w:pPr>
      <w:r w:rsidRPr="000D68C7">
        <w:rPr>
          <w:bCs/>
        </w:rPr>
        <w:t>Darling, W.G., Bath, A.H. and Talbot, J.C. 2003. The O and H stable isotope composition of freshwaters in the British Isles. 2. Surface waters and groundwater. Hydrology and Earth System Sciences 7: 183–95.</w:t>
      </w:r>
    </w:p>
    <w:p w14:paraId="047C71CE" w14:textId="77777777" w:rsidR="000D68C7" w:rsidRPr="000D68C7" w:rsidRDefault="000D68C7" w:rsidP="000D68C7">
      <w:pPr>
        <w:ind w:hanging="26"/>
        <w:jc w:val="both"/>
        <w:rPr>
          <w:bCs/>
        </w:rPr>
      </w:pPr>
    </w:p>
    <w:p w14:paraId="58D6F799" w14:textId="77777777" w:rsidR="000D68C7" w:rsidRPr="000D68C7" w:rsidRDefault="000D68C7" w:rsidP="000D68C7">
      <w:pPr>
        <w:ind w:hanging="26"/>
        <w:jc w:val="both"/>
        <w:rPr>
          <w:bCs/>
        </w:rPr>
      </w:pPr>
      <w:proofErr w:type="spellStart"/>
      <w:r w:rsidRPr="000D68C7">
        <w:rPr>
          <w:bCs/>
        </w:rPr>
        <w:t>Daux</w:t>
      </w:r>
      <w:proofErr w:type="spellEnd"/>
      <w:r w:rsidRPr="000D68C7">
        <w:rPr>
          <w:bCs/>
        </w:rPr>
        <w:t xml:space="preserve">, V., </w:t>
      </w:r>
      <w:proofErr w:type="spellStart"/>
      <w:r w:rsidRPr="000D68C7">
        <w:rPr>
          <w:bCs/>
        </w:rPr>
        <w:t>Lécuyer</w:t>
      </w:r>
      <w:proofErr w:type="spellEnd"/>
      <w:r w:rsidRPr="000D68C7">
        <w:rPr>
          <w:bCs/>
        </w:rPr>
        <w:t xml:space="preserve">, C., </w:t>
      </w:r>
      <w:proofErr w:type="spellStart"/>
      <w:r w:rsidRPr="000D68C7">
        <w:rPr>
          <w:bCs/>
        </w:rPr>
        <w:t>Héran</w:t>
      </w:r>
      <w:proofErr w:type="spellEnd"/>
      <w:r w:rsidRPr="000D68C7">
        <w:rPr>
          <w:bCs/>
        </w:rPr>
        <w:t xml:space="preserve">, M.-E., </w:t>
      </w:r>
      <w:proofErr w:type="spellStart"/>
      <w:r w:rsidRPr="000D68C7">
        <w:rPr>
          <w:bCs/>
        </w:rPr>
        <w:t>Amiot</w:t>
      </w:r>
      <w:proofErr w:type="spellEnd"/>
      <w:r w:rsidRPr="000D68C7">
        <w:rPr>
          <w:bCs/>
        </w:rPr>
        <w:t xml:space="preserve">, R., Simon, L., </w:t>
      </w:r>
      <w:proofErr w:type="spellStart"/>
      <w:r w:rsidRPr="000D68C7">
        <w:rPr>
          <w:bCs/>
        </w:rPr>
        <w:t>Fourel</w:t>
      </w:r>
      <w:proofErr w:type="spellEnd"/>
      <w:r w:rsidRPr="000D68C7">
        <w:rPr>
          <w:bCs/>
        </w:rPr>
        <w:t xml:space="preserve">, F., </w:t>
      </w:r>
      <w:proofErr w:type="spellStart"/>
      <w:r w:rsidRPr="000D68C7">
        <w:rPr>
          <w:bCs/>
        </w:rPr>
        <w:t>Martineua</w:t>
      </w:r>
      <w:proofErr w:type="spellEnd"/>
      <w:r w:rsidRPr="000D68C7">
        <w:rPr>
          <w:bCs/>
        </w:rPr>
        <w:t xml:space="preserve">, F., </w:t>
      </w:r>
      <w:proofErr w:type="spellStart"/>
      <w:r w:rsidRPr="000D68C7">
        <w:rPr>
          <w:bCs/>
        </w:rPr>
        <w:t>Lynnerup</w:t>
      </w:r>
      <w:proofErr w:type="spellEnd"/>
      <w:r w:rsidRPr="000D68C7">
        <w:rPr>
          <w:bCs/>
        </w:rPr>
        <w:t xml:space="preserve">, N. </w:t>
      </w:r>
      <w:proofErr w:type="spellStart"/>
      <w:r w:rsidRPr="000D68C7">
        <w:rPr>
          <w:bCs/>
        </w:rPr>
        <w:t>Reychler</w:t>
      </w:r>
      <w:proofErr w:type="spellEnd"/>
      <w:r w:rsidRPr="000D68C7">
        <w:rPr>
          <w:bCs/>
        </w:rPr>
        <w:t xml:space="preserve">, H. and </w:t>
      </w:r>
      <w:proofErr w:type="spellStart"/>
      <w:r w:rsidRPr="000D68C7">
        <w:rPr>
          <w:bCs/>
        </w:rPr>
        <w:t>Escarguel</w:t>
      </w:r>
      <w:proofErr w:type="spellEnd"/>
      <w:r w:rsidRPr="000D68C7">
        <w:rPr>
          <w:bCs/>
        </w:rPr>
        <w:t>, G. 2008. Oxygen isotope fractionation between human phosphate and water revisited. Journal of Human Evolution 55: 1138–47.</w:t>
      </w:r>
    </w:p>
    <w:p w14:paraId="49E58A5D" w14:textId="77777777" w:rsidR="000D68C7" w:rsidRPr="000D68C7" w:rsidRDefault="000D68C7" w:rsidP="000D68C7">
      <w:pPr>
        <w:ind w:hanging="26"/>
        <w:jc w:val="both"/>
        <w:rPr>
          <w:bCs/>
        </w:rPr>
      </w:pPr>
    </w:p>
    <w:p w14:paraId="70F46AC7" w14:textId="77777777" w:rsidR="000D68C7" w:rsidRPr="000D68C7" w:rsidRDefault="000D68C7" w:rsidP="000D68C7">
      <w:pPr>
        <w:ind w:hanging="26"/>
        <w:jc w:val="both"/>
        <w:rPr>
          <w:bCs/>
        </w:rPr>
      </w:pPr>
      <w:r w:rsidRPr="000D68C7">
        <w:rPr>
          <w:bCs/>
        </w:rPr>
        <w:t>Evans, J.A., Chenery, C.A. and Fitzpatrick, A.P. 2006. Bronze Age childhood migration of individuals near Stonehenge, revealed by strontium and oxygen isotope tooth enamel analysis. Archaeometry 48: 309–21.</w:t>
      </w:r>
    </w:p>
    <w:p w14:paraId="6BB13A91" w14:textId="77777777" w:rsidR="000D68C7" w:rsidRPr="000D68C7" w:rsidRDefault="000D68C7" w:rsidP="000D68C7">
      <w:pPr>
        <w:ind w:hanging="26"/>
        <w:jc w:val="both"/>
        <w:rPr>
          <w:bCs/>
        </w:rPr>
      </w:pPr>
    </w:p>
    <w:p w14:paraId="19F0DA2B" w14:textId="77777777" w:rsidR="000D68C7" w:rsidRPr="000D68C7" w:rsidRDefault="000D68C7" w:rsidP="000D68C7">
      <w:pPr>
        <w:ind w:hanging="26"/>
        <w:jc w:val="both"/>
        <w:rPr>
          <w:bCs/>
        </w:rPr>
      </w:pPr>
      <w:r w:rsidRPr="000D68C7">
        <w:rPr>
          <w:bCs/>
        </w:rPr>
        <w:t xml:space="preserve">Evans, J., </w:t>
      </w:r>
      <w:proofErr w:type="spellStart"/>
      <w:r w:rsidRPr="000D68C7">
        <w:rPr>
          <w:bCs/>
        </w:rPr>
        <w:t>Stoodley</w:t>
      </w:r>
      <w:proofErr w:type="spellEnd"/>
      <w:r w:rsidRPr="000D68C7">
        <w:rPr>
          <w:bCs/>
        </w:rPr>
        <w:t>, N. and Chenery, C. 2006. A strontium and oxygen isotope assessment of a possible fourth century immigrant population in a Hampshire cemetery, southern England. Journal of Archaeological Science 33: 265–72.</w:t>
      </w:r>
    </w:p>
    <w:p w14:paraId="47EE7418" w14:textId="77777777" w:rsidR="000D68C7" w:rsidRPr="000D68C7" w:rsidRDefault="000D68C7" w:rsidP="000D68C7">
      <w:pPr>
        <w:ind w:hanging="26"/>
        <w:jc w:val="both"/>
        <w:rPr>
          <w:bCs/>
        </w:rPr>
      </w:pPr>
    </w:p>
    <w:p w14:paraId="21E899B5" w14:textId="77777777" w:rsidR="000D68C7" w:rsidRPr="000D68C7" w:rsidRDefault="000D68C7" w:rsidP="000D68C7">
      <w:pPr>
        <w:ind w:hanging="26"/>
        <w:jc w:val="both"/>
        <w:rPr>
          <w:bCs/>
        </w:rPr>
      </w:pPr>
      <w:r w:rsidRPr="000D68C7">
        <w:rPr>
          <w:bCs/>
        </w:rPr>
        <w:t>Evans, J.A., Chenery, C.A. and Montgomery, J. 2012. A summary of strontium and oxygen isotope variation in archaeological human tooth enamel excavated from Britain. Journal of Analytical Atomic Spectrometry 27: 754–64.</w:t>
      </w:r>
    </w:p>
    <w:p w14:paraId="735D7830" w14:textId="77777777" w:rsidR="000D68C7" w:rsidRPr="000D68C7" w:rsidRDefault="000D68C7" w:rsidP="000D68C7">
      <w:pPr>
        <w:ind w:hanging="26"/>
        <w:jc w:val="both"/>
        <w:rPr>
          <w:bCs/>
        </w:rPr>
      </w:pPr>
    </w:p>
    <w:p w14:paraId="6C0D4B8F" w14:textId="77777777" w:rsidR="000D68C7" w:rsidRPr="000D68C7" w:rsidRDefault="000D68C7" w:rsidP="000D68C7">
      <w:pPr>
        <w:ind w:hanging="26"/>
        <w:jc w:val="both"/>
        <w:rPr>
          <w:bCs/>
        </w:rPr>
      </w:pPr>
      <w:r w:rsidRPr="000D68C7">
        <w:rPr>
          <w:bCs/>
        </w:rPr>
        <w:t>Evans, J.A. et al. 2018. Biosphere Isotope Domains GB (V1): Interactive Website. British Geological Survey (Interactive Resource). doi:10.5285/3b141dce-76fc-4c54-96fa-c232e98010ea.</w:t>
      </w:r>
    </w:p>
    <w:p w14:paraId="5518ABA7" w14:textId="77777777" w:rsidR="000D68C7" w:rsidRPr="000D68C7" w:rsidRDefault="000D68C7" w:rsidP="000D68C7">
      <w:pPr>
        <w:ind w:hanging="26"/>
        <w:jc w:val="both"/>
        <w:rPr>
          <w:bCs/>
        </w:rPr>
      </w:pPr>
    </w:p>
    <w:p w14:paraId="0920CAA2" w14:textId="77777777" w:rsidR="000D68C7" w:rsidRPr="000D68C7" w:rsidRDefault="000D68C7" w:rsidP="000D68C7">
      <w:pPr>
        <w:ind w:hanging="26"/>
        <w:jc w:val="both"/>
        <w:rPr>
          <w:bCs/>
        </w:rPr>
      </w:pPr>
      <w:r w:rsidRPr="000D68C7">
        <w:rPr>
          <w:bCs/>
        </w:rPr>
        <w:t xml:space="preserve">Jay, M., Montgomery, J., </w:t>
      </w:r>
      <w:proofErr w:type="spellStart"/>
      <w:r w:rsidRPr="000D68C7">
        <w:rPr>
          <w:bCs/>
        </w:rPr>
        <w:t>Nehlich</w:t>
      </w:r>
      <w:proofErr w:type="spellEnd"/>
      <w:r w:rsidRPr="000D68C7">
        <w:rPr>
          <w:bCs/>
        </w:rPr>
        <w:t>, O., Towers, J. and Evans, J. 2013. British Iron Age chariot burials of the Arras culture: a multi-isotope approach to investigating mobility levels and subsistence practices. World Archaeology 45: 473–91.</w:t>
      </w:r>
    </w:p>
    <w:p w14:paraId="4A0A695D" w14:textId="77777777" w:rsidR="000D68C7" w:rsidRPr="000D68C7" w:rsidRDefault="000D68C7" w:rsidP="000D68C7">
      <w:pPr>
        <w:ind w:hanging="26"/>
        <w:jc w:val="both"/>
        <w:rPr>
          <w:bCs/>
        </w:rPr>
      </w:pPr>
    </w:p>
    <w:p w14:paraId="1338877D" w14:textId="77777777" w:rsidR="000D68C7" w:rsidRPr="000D68C7" w:rsidRDefault="000D68C7" w:rsidP="000D68C7">
      <w:pPr>
        <w:ind w:hanging="26"/>
        <w:jc w:val="both"/>
        <w:rPr>
          <w:bCs/>
        </w:rPr>
      </w:pPr>
      <w:proofErr w:type="spellStart"/>
      <w:r w:rsidRPr="000D68C7">
        <w:rPr>
          <w:bCs/>
        </w:rPr>
        <w:t>Kootker</w:t>
      </w:r>
      <w:proofErr w:type="spellEnd"/>
      <w:r w:rsidRPr="000D68C7">
        <w:rPr>
          <w:bCs/>
        </w:rPr>
        <w:t xml:space="preserve">, L.M., Mbeki, L., Morris, A.G., Kars, </w:t>
      </w:r>
      <w:proofErr w:type="gramStart"/>
      <w:r w:rsidRPr="000D68C7">
        <w:rPr>
          <w:bCs/>
        </w:rPr>
        <w:t>H.</w:t>
      </w:r>
      <w:proofErr w:type="gramEnd"/>
      <w:r w:rsidRPr="000D68C7">
        <w:rPr>
          <w:bCs/>
        </w:rPr>
        <w:t xml:space="preserve"> and Davies, G.R. 2016. Dynamics of Indian Ocean slavery revealed through isotopic data from the colonial era </w:t>
      </w:r>
      <w:proofErr w:type="spellStart"/>
      <w:r w:rsidRPr="000D68C7">
        <w:rPr>
          <w:bCs/>
        </w:rPr>
        <w:t>Cobern</w:t>
      </w:r>
      <w:proofErr w:type="spellEnd"/>
      <w:r w:rsidRPr="000D68C7">
        <w:rPr>
          <w:bCs/>
        </w:rPr>
        <w:t xml:space="preserve"> Street burial site, Cape Town, South Africa (1750-1827). PLoS One 11: e0157750.</w:t>
      </w:r>
    </w:p>
    <w:p w14:paraId="7AB28AF7" w14:textId="77777777" w:rsidR="000D68C7" w:rsidRPr="000D68C7" w:rsidRDefault="000D68C7" w:rsidP="000D68C7">
      <w:pPr>
        <w:ind w:hanging="26"/>
        <w:jc w:val="both"/>
        <w:rPr>
          <w:bCs/>
        </w:rPr>
      </w:pPr>
    </w:p>
    <w:p w14:paraId="6CCA9025" w14:textId="77777777" w:rsidR="000D68C7" w:rsidRDefault="000D68C7" w:rsidP="000D68C7">
      <w:pPr>
        <w:ind w:hanging="26"/>
        <w:jc w:val="both"/>
        <w:rPr>
          <w:bCs/>
        </w:rPr>
      </w:pPr>
      <w:proofErr w:type="spellStart"/>
      <w:r w:rsidRPr="000D68C7">
        <w:rPr>
          <w:bCs/>
        </w:rPr>
        <w:t>Kootker</w:t>
      </w:r>
      <w:proofErr w:type="spellEnd"/>
      <w:r w:rsidRPr="000D68C7">
        <w:rPr>
          <w:bCs/>
        </w:rPr>
        <w:t xml:space="preserve">, L.M., van </w:t>
      </w:r>
      <w:proofErr w:type="spellStart"/>
      <w:r w:rsidRPr="000D68C7">
        <w:rPr>
          <w:bCs/>
        </w:rPr>
        <w:t>Lanen</w:t>
      </w:r>
      <w:proofErr w:type="spellEnd"/>
      <w:r w:rsidRPr="000D68C7">
        <w:rPr>
          <w:bCs/>
        </w:rPr>
        <w:t xml:space="preserve">, R.J., Kars, </w:t>
      </w:r>
      <w:proofErr w:type="gramStart"/>
      <w:r w:rsidRPr="000D68C7">
        <w:rPr>
          <w:bCs/>
        </w:rPr>
        <w:t>H.</w:t>
      </w:r>
      <w:proofErr w:type="gramEnd"/>
      <w:r w:rsidRPr="000D68C7">
        <w:rPr>
          <w:bCs/>
        </w:rPr>
        <w:t xml:space="preserve"> and Davies, G.R. 2016. Strontium </w:t>
      </w:r>
      <w:proofErr w:type="spellStart"/>
      <w:r w:rsidRPr="000D68C7">
        <w:rPr>
          <w:bCs/>
        </w:rPr>
        <w:t>isoscapes</w:t>
      </w:r>
      <w:proofErr w:type="spellEnd"/>
      <w:r w:rsidRPr="000D68C7">
        <w:rPr>
          <w:bCs/>
        </w:rPr>
        <w:t xml:space="preserve"> in The Netherlands. Spatial variations in 87Sr/86Sr as a proxy for </w:t>
      </w:r>
      <w:proofErr w:type="spellStart"/>
      <w:r w:rsidRPr="000D68C7">
        <w:rPr>
          <w:bCs/>
        </w:rPr>
        <w:t>palaeomobility</w:t>
      </w:r>
      <w:proofErr w:type="spellEnd"/>
      <w:r w:rsidRPr="000D68C7">
        <w:rPr>
          <w:bCs/>
        </w:rPr>
        <w:t>. Journal of Archaeological Science: Reports 6: 1–13.</w:t>
      </w:r>
    </w:p>
    <w:p w14:paraId="3208BFD9" w14:textId="77777777" w:rsidR="000D68C7" w:rsidRDefault="000D68C7" w:rsidP="000D68C7">
      <w:pPr>
        <w:ind w:hanging="26"/>
        <w:jc w:val="both"/>
        <w:rPr>
          <w:bCs/>
        </w:rPr>
      </w:pPr>
    </w:p>
    <w:p w14:paraId="0C78FDB0" w14:textId="77777777" w:rsidR="000D68C7" w:rsidRPr="000D68C7" w:rsidRDefault="000D68C7" w:rsidP="000D68C7">
      <w:pPr>
        <w:ind w:hanging="26"/>
        <w:jc w:val="both"/>
        <w:rPr>
          <w:bCs/>
        </w:rPr>
      </w:pPr>
      <w:proofErr w:type="spellStart"/>
      <w:r w:rsidRPr="000D68C7">
        <w:rPr>
          <w:bCs/>
        </w:rPr>
        <w:t>Kootker</w:t>
      </w:r>
      <w:proofErr w:type="spellEnd"/>
      <w:r w:rsidRPr="000D68C7">
        <w:rPr>
          <w:bCs/>
        </w:rPr>
        <w:t xml:space="preserve">, L.M., </w:t>
      </w:r>
      <w:proofErr w:type="spellStart"/>
      <w:r w:rsidRPr="000D68C7">
        <w:rPr>
          <w:bCs/>
        </w:rPr>
        <w:t>Geerdink</w:t>
      </w:r>
      <w:proofErr w:type="spellEnd"/>
      <w:r w:rsidRPr="000D68C7">
        <w:rPr>
          <w:bCs/>
        </w:rPr>
        <w:t xml:space="preserve">, C., </w:t>
      </w:r>
      <w:proofErr w:type="spellStart"/>
      <w:r w:rsidRPr="000D68C7">
        <w:rPr>
          <w:bCs/>
        </w:rPr>
        <w:t>Broeke</w:t>
      </w:r>
      <w:proofErr w:type="spellEnd"/>
      <w:r w:rsidRPr="000D68C7">
        <w:rPr>
          <w:bCs/>
        </w:rPr>
        <w:t xml:space="preserve">, P.W., Kars, </w:t>
      </w:r>
      <w:proofErr w:type="gramStart"/>
      <w:r w:rsidRPr="000D68C7">
        <w:rPr>
          <w:bCs/>
        </w:rPr>
        <w:t>H.</w:t>
      </w:r>
      <w:proofErr w:type="gramEnd"/>
      <w:r w:rsidRPr="000D68C7">
        <w:rPr>
          <w:bCs/>
        </w:rPr>
        <w:t xml:space="preserve"> and Davies, G.R. 2018. Breaking traditions: an isotopic study on the changing funerary practices in the Dutch Iron Age (800–12 BC). Archaeometry 60: 594–611.</w:t>
      </w:r>
    </w:p>
    <w:p w14:paraId="3D9D8A3A" w14:textId="4663CC72" w:rsidR="000D68C7" w:rsidRPr="000D68C7" w:rsidRDefault="000D68C7" w:rsidP="15ED5808">
      <w:pPr>
        <w:ind w:hanging="26"/>
        <w:jc w:val="both"/>
      </w:pPr>
    </w:p>
    <w:p w14:paraId="43990D1D" w14:textId="77777777" w:rsidR="000D68C7" w:rsidRPr="000D68C7" w:rsidRDefault="000D68C7" w:rsidP="000D68C7">
      <w:pPr>
        <w:ind w:hanging="26"/>
        <w:jc w:val="both"/>
        <w:rPr>
          <w:bCs/>
        </w:rPr>
      </w:pPr>
      <w:r w:rsidRPr="000D68C7">
        <w:rPr>
          <w:bCs/>
        </w:rPr>
        <w:t xml:space="preserve">McGlynn, G. 2007. Using 13C-, 15N- and 18O stable isotope analysis of human bone tissue to identify transhumance, high altitude habitation and reconstruct </w:t>
      </w:r>
      <w:proofErr w:type="spellStart"/>
      <w:r w:rsidRPr="000D68C7">
        <w:rPr>
          <w:bCs/>
        </w:rPr>
        <w:t>palaeodiet</w:t>
      </w:r>
      <w:proofErr w:type="spellEnd"/>
      <w:r w:rsidRPr="000D68C7">
        <w:rPr>
          <w:bCs/>
        </w:rPr>
        <w:t>. Unpublished PhD thesis, University of Munich.</w:t>
      </w:r>
    </w:p>
    <w:p w14:paraId="6198ED3F" w14:textId="77777777" w:rsidR="000D68C7" w:rsidRPr="000D68C7" w:rsidRDefault="000D68C7" w:rsidP="000D68C7">
      <w:pPr>
        <w:ind w:hanging="26"/>
        <w:jc w:val="both"/>
        <w:rPr>
          <w:bCs/>
        </w:rPr>
      </w:pPr>
    </w:p>
    <w:p w14:paraId="4F5A987E" w14:textId="77777777" w:rsidR="000D68C7" w:rsidRPr="000D68C7" w:rsidRDefault="000D68C7" w:rsidP="000D68C7">
      <w:pPr>
        <w:ind w:hanging="26"/>
        <w:jc w:val="both"/>
        <w:rPr>
          <w:bCs/>
        </w:rPr>
      </w:pPr>
      <w:r w:rsidRPr="000D68C7">
        <w:rPr>
          <w:bCs/>
        </w:rPr>
        <w:t xml:space="preserve">Millard, A. 2014. Isotopic Investigations of Residential Mobility and Diet. In: J. McKinley, M. </w:t>
      </w:r>
      <w:proofErr w:type="spellStart"/>
      <w:r w:rsidRPr="000D68C7">
        <w:rPr>
          <w:bCs/>
        </w:rPr>
        <w:t>Leivers</w:t>
      </w:r>
      <w:proofErr w:type="spellEnd"/>
      <w:r w:rsidRPr="000D68C7">
        <w:rPr>
          <w:bCs/>
        </w:rPr>
        <w:t xml:space="preserve">, J. Schuster, P. Marshall, A.J. </w:t>
      </w:r>
      <w:proofErr w:type="gramStart"/>
      <w:r w:rsidRPr="000D68C7">
        <w:rPr>
          <w:bCs/>
        </w:rPr>
        <w:t>Barclay</w:t>
      </w:r>
      <w:proofErr w:type="gramEnd"/>
      <w:r w:rsidRPr="000D68C7">
        <w:rPr>
          <w:bCs/>
        </w:rPr>
        <w:t xml:space="preserve"> and N. </w:t>
      </w:r>
      <w:proofErr w:type="spellStart"/>
      <w:r w:rsidRPr="000D68C7">
        <w:rPr>
          <w:bCs/>
        </w:rPr>
        <w:t>Stoodley</w:t>
      </w:r>
      <w:proofErr w:type="spellEnd"/>
      <w:r w:rsidRPr="000D68C7">
        <w:rPr>
          <w:bCs/>
        </w:rPr>
        <w:t xml:space="preserve">, Cliffs End Farm Isle of </w:t>
      </w:r>
      <w:proofErr w:type="spellStart"/>
      <w:r w:rsidRPr="000D68C7">
        <w:rPr>
          <w:bCs/>
        </w:rPr>
        <w:t>Thanet</w:t>
      </w:r>
      <w:proofErr w:type="spellEnd"/>
      <w:r w:rsidRPr="000D68C7">
        <w:rPr>
          <w:bCs/>
        </w:rPr>
        <w:t>, Kent. A mortuary and ritual site of the Bronze Age, Iron Age and Anglo-Saxon Period, 133–44. Salisbury: Wessex Archaeology.</w:t>
      </w:r>
    </w:p>
    <w:p w14:paraId="6198E753" w14:textId="77777777" w:rsidR="000D68C7" w:rsidRPr="000D68C7" w:rsidRDefault="000D68C7" w:rsidP="000D68C7">
      <w:pPr>
        <w:ind w:hanging="26"/>
        <w:jc w:val="both"/>
        <w:rPr>
          <w:bCs/>
        </w:rPr>
      </w:pPr>
    </w:p>
    <w:p w14:paraId="75226EEA" w14:textId="77777777" w:rsidR="000D68C7" w:rsidRPr="000D68C7" w:rsidRDefault="000D68C7" w:rsidP="000D68C7">
      <w:pPr>
        <w:ind w:hanging="26"/>
        <w:jc w:val="both"/>
        <w:rPr>
          <w:bCs/>
        </w:rPr>
      </w:pPr>
      <w:proofErr w:type="spellStart"/>
      <w:r w:rsidRPr="000D68C7">
        <w:rPr>
          <w:bCs/>
        </w:rPr>
        <w:t>Oelze</w:t>
      </w:r>
      <w:proofErr w:type="spellEnd"/>
      <w:r w:rsidRPr="000D68C7">
        <w:rPr>
          <w:bCs/>
        </w:rPr>
        <w:t xml:space="preserve">, V.M., Koch, J.K., </w:t>
      </w:r>
      <w:proofErr w:type="spellStart"/>
      <w:r w:rsidRPr="000D68C7">
        <w:rPr>
          <w:bCs/>
        </w:rPr>
        <w:t>Kupke</w:t>
      </w:r>
      <w:proofErr w:type="spellEnd"/>
      <w:r w:rsidRPr="000D68C7">
        <w:rPr>
          <w:bCs/>
        </w:rPr>
        <w:t xml:space="preserve">, K., </w:t>
      </w:r>
      <w:proofErr w:type="spellStart"/>
      <w:r w:rsidRPr="000D68C7">
        <w:rPr>
          <w:bCs/>
        </w:rPr>
        <w:t>Nehlich</w:t>
      </w:r>
      <w:proofErr w:type="spellEnd"/>
      <w:r w:rsidRPr="000D68C7">
        <w:rPr>
          <w:bCs/>
        </w:rPr>
        <w:t xml:space="preserve">, O., </w:t>
      </w:r>
      <w:proofErr w:type="spellStart"/>
      <w:r w:rsidRPr="000D68C7">
        <w:rPr>
          <w:bCs/>
        </w:rPr>
        <w:t>Zäuner</w:t>
      </w:r>
      <w:proofErr w:type="spellEnd"/>
      <w:r w:rsidRPr="000D68C7">
        <w:rPr>
          <w:bCs/>
        </w:rPr>
        <w:t xml:space="preserve">, S., Wahl, J., Weise, S.M., Rieckhoff, S. and Richards, M.P. 2012. Multi-isotopic analysis reveals individual mobility and diet at the Early Iron Age monumental tumulus of </w:t>
      </w:r>
      <w:proofErr w:type="spellStart"/>
      <w:r w:rsidRPr="000D68C7">
        <w:rPr>
          <w:bCs/>
        </w:rPr>
        <w:t>Magdalenenberg</w:t>
      </w:r>
      <w:proofErr w:type="spellEnd"/>
      <w:r w:rsidRPr="000D68C7">
        <w:rPr>
          <w:bCs/>
        </w:rPr>
        <w:t>, Germany. American Journal of Physical Anthropology 148: 406–21.</w:t>
      </w:r>
    </w:p>
    <w:p w14:paraId="4505F9B9" w14:textId="77777777" w:rsidR="000D68C7" w:rsidRPr="000D68C7" w:rsidRDefault="000D68C7" w:rsidP="000D68C7">
      <w:pPr>
        <w:ind w:hanging="26"/>
        <w:jc w:val="both"/>
        <w:rPr>
          <w:bCs/>
        </w:rPr>
      </w:pPr>
    </w:p>
    <w:p w14:paraId="6720B292" w14:textId="493317D3" w:rsidR="0065316F" w:rsidRPr="00E72E5E" w:rsidRDefault="000D68C7" w:rsidP="00E72E5E">
      <w:pPr>
        <w:ind w:hanging="26"/>
        <w:jc w:val="both"/>
        <w:rPr>
          <w:bCs/>
        </w:rPr>
      </w:pPr>
      <w:proofErr w:type="spellStart"/>
      <w:r w:rsidRPr="000D68C7">
        <w:rPr>
          <w:bCs/>
        </w:rPr>
        <w:t>Willmes</w:t>
      </w:r>
      <w:proofErr w:type="spellEnd"/>
      <w:r w:rsidRPr="000D68C7">
        <w:rPr>
          <w:bCs/>
        </w:rPr>
        <w:t xml:space="preserve">, M., </w:t>
      </w:r>
      <w:proofErr w:type="spellStart"/>
      <w:r w:rsidRPr="000D68C7">
        <w:rPr>
          <w:bCs/>
        </w:rPr>
        <w:t>Bataille</w:t>
      </w:r>
      <w:proofErr w:type="spellEnd"/>
      <w:r w:rsidRPr="000D68C7">
        <w:rPr>
          <w:bCs/>
        </w:rPr>
        <w:t xml:space="preserve">, C.P., James, H.F., Moffat, I., McMorrow, L., Kinsley, L., Armstrong, R.A., </w:t>
      </w:r>
      <w:proofErr w:type="spellStart"/>
      <w:r w:rsidRPr="000D68C7">
        <w:rPr>
          <w:bCs/>
        </w:rPr>
        <w:t>Eggins</w:t>
      </w:r>
      <w:proofErr w:type="spellEnd"/>
      <w:r w:rsidRPr="000D68C7">
        <w:rPr>
          <w:bCs/>
        </w:rPr>
        <w:t xml:space="preserve">, S. and </w:t>
      </w:r>
      <w:proofErr w:type="spellStart"/>
      <w:r w:rsidRPr="000D68C7">
        <w:rPr>
          <w:bCs/>
        </w:rPr>
        <w:t>Grün</w:t>
      </w:r>
      <w:proofErr w:type="spellEnd"/>
      <w:r w:rsidRPr="000D68C7">
        <w:rPr>
          <w:bCs/>
        </w:rPr>
        <w:t>, R. 2018. Mapping of bioavailable strontium isotope ratios in France for archaeological provenance studies. Applied Geochemistry 90: 75–86.</w:t>
      </w:r>
      <w:r w:rsidR="0065316F">
        <w:rPr>
          <w:b/>
        </w:rPr>
        <w:br w:type="page"/>
      </w:r>
    </w:p>
    <w:p w14:paraId="7BB9C038" w14:textId="6579C358" w:rsidR="003665B5" w:rsidRPr="00B17550" w:rsidRDefault="00162404" w:rsidP="006A7EAC">
      <w:pPr>
        <w:rPr>
          <w:rFonts w:eastAsia="Arial"/>
        </w:rPr>
      </w:pPr>
      <w:r>
        <w:rPr>
          <w:b/>
        </w:rPr>
        <w:lastRenderedPageBreak/>
        <w:t>SI</w:t>
      </w:r>
      <w:r w:rsidR="003665B5" w:rsidRPr="00B17550">
        <w:rPr>
          <w:b/>
        </w:rPr>
        <w:t xml:space="preserve"> Section </w:t>
      </w:r>
      <w:r w:rsidR="00063FAF">
        <w:rPr>
          <w:b/>
        </w:rPr>
        <w:t>6</w:t>
      </w:r>
      <w:r w:rsidR="006B1752">
        <w:rPr>
          <w:b/>
        </w:rPr>
        <w:t>:</w:t>
      </w:r>
      <w:r w:rsidR="003665B5" w:rsidRPr="00B17550">
        <w:rPr>
          <w:b/>
        </w:rPr>
        <w:t xml:space="preserve"> Relationship of the new source of ancestry to </w:t>
      </w:r>
      <w:r w:rsidR="006B1752">
        <w:rPr>
          <w:b/>
        </w:rPr>
        <w:t>continental</w:t>
      </w:r>
      <w:r w:rsidR="003665B5" w:rsidRPr="00B17550">
        <w:rPr>
          <w:b/>
        </w:rPr>
        <w:t xml:space="preserve"> Europe</w:t>
      </w:r>
      <w:r w:rsidR="006B1752">
        <w:rPr>
          <w:b/>
        </w:rPr>
        <w:t>ans</w:t>
      </w:r>
      <w:r w:rsidR="003665B5" w:rsidRPr="00B17550">
        <w:rPr>
          <w:rFonts w:eastAsia="Arial"/>
        </w:rPr>
        <w:t xml:space="preserve"> </w:t>
      </w:r>
    </w:p>
    <w:p w14:paraId="5D7877DB" w14:textId="77777777" w:rsidR="004B586A" w:rsidRPr="00EF1BFA" w:rsidRDefault="004B586A" w:rsidP="004B586A">
      <w:pPr>
        <w:rPr>
          <w:bCs/>
        </w:rPr>
      </w:pPr>
      <w:r w:rsidRPr="00EF1BFA">
        <w:rPr>
          <w:bCs/>
        </w:rPr>
        <w:t>Corresponding author: Nick Patterson</w:t>
      </w:r>
      <w:r>
        <w:rPr>
          <w:bCs/>
        </w:rPr>
        <w:t xml:space="preserve"> (nickp@broadinstitute.org)</w:t>
      </w:r>
    </w:p>
    <w:p w14:paraId="25F52501" w14:textId="77777777" w:rsidR="003665B5" w:rsidRPr="00B17550" w:rsidRDefault="003665B5" w:rsidP="006A7EAC">
      <w:pPr>
        <w:rPr>
          <w:rFonts w:eastAsia="Arial"/>
        </w:rPr>
      </w:pPr>
    </w:p>
    <w:p w14:paraId="4D6A58EB" w14:textId="58D0EC94" w:rsidR="00023273" w:rsidRPr="00023273" w:rsidRDefault="00023273" w:rsidP="006A7EAC">
      <w:pPr>
        <w:rPr>
          <w:bCs/>
          <w:u w:val="single"/>
        </w:rPr>
      </w:pPr>
      <w:r w:rsidRPr="00023273">
        <w:rPr>
          <w:bCs/>
          <w:u w:val="single"/>
        </w:rPr>
        <w:t>Searching for populations that fit as a source for the new ancestry in IA southern Britain</w:t>
      </w:r>
    </w:p>
    <w:p w14:paraId="269EEE5C" w14:textId="3E53661B" w:rsidR="003665B5" w:rsidRPr="00B17550" w:rsidRDefault="003665B5" w:rsidP="006A7EAC">
      <w:pPr>
        <w:rPr>
          <w:bCs/>
        </w:rPr>
      </w:pPr>
      <w:r w:rsidRPr="00023273">
        <w:rPr>
          <w:bCs/>
        </w:rPr>
        <w:t xml:space="preserve">It </w:t>
      </w:r>
      <w:r w:rsidRPr="00B17550">
        <w:rPr>
          <w:bCs/>
        </w:rPr>
        <w:t xml:space="preserve">seems overwhelmingly probable that the genetic shift in </w:t>
      </w:r>
      <w:r w:rsidR="00E93BDE">
        <w:rPr>
          <w:bCs/>
        </w:rPr>
        <w:t>southern Britain</w:t>
      </w:r>
      <w:r w:rsidRPr="00B17550">
        <w:rPr>
          <w:bCs/>
        </w:rPr>
        <w:t xml:space="preserve"> between the Early Bronze Age and the Iron Age was caused by </w:t>
      </w:r>
      <w:r w:rsidR="00AB3939">
        <w:rPr>
          <w:bCs/>
        </w:rPr>
        <w:t>immigration</w:t>
      </w:r>
      <w:r w:rsidRPr="00B17550">
        <w:rPr>
          <w:bCs/>
        </w:rPr>
        <w:t xml:space="preserve"> from the European mainland. In this section we </w:t>
      </w:r>
      <w:r w:rsidR="00E93BDE">
        <w:rPr>
          <w:bCs/>
        </w:rPr>
        <w:t>attempt to obtain insight into the</w:t>
      </w:r>
      <w:r w:rsidRPr="00B17550">
        <w:rPr>
          <w:bCs/>
        </w:rPr>
        <w:t xml:space="preserve"> </w:t>
      </w:r>
      <w:r w:rsidR="00E93BDE">
        <w:rPr>
          <w:bCs/>
        </w:rPr>
        <w:t>likely</w:t>
      </w:r>
      <w:r w:rsidRPr="00B17550">
        <w:rPr>
          <w:bCs/>
        </w:rPr>
        <w:t xml:space="preserve"> sources. </w:t>
      </w:r>
    </w:p>
    <w:p w14:paraId="3C71DB83" w14:textId="77777777" w:rsidR="002B7B47" w:rsidRPr="00B17550" w:rsidRDefault="002B7B47" w:rsidP="006A7EAC">
      <w:pPr>
        <w:rPr>
          <w:bCs/>
        </w:rPr>
      </w:pPr>
    </w:p>
    <w:p w14:paraId="158FA0B6" w14:textId="26A6FE6B" w:rsidR="003665B5" w:rsidRDefault="003665B5" w:rsidP="006A7EAC">
      <w:pPr>
        <w:rPr>
          <w:bCs/>
        </w:rPr>
      </w:pPr>
      <w:r w:rsidRPr="00B17550">
        <w:rPr>
          <w:bCs/>
        </w:rPr>
        <w:t xml:space="preserve">We first ran </w:t>
      </w:r>
      <w:r w:rsidRPr="00B17550">
        <w:rPr>
          <w:bCs/>
          <w:i/>
          <w:iCs/>
        </w:rPr>
        <w:t>qpAdm</w:t>
      </w:r>
      <w:r w:rsidRPr="00B17550">
        <w:rPr>
          <w:bCs/>
        </w:rPr>
        <w:t xml:space="preserve"> with </w:t>
      </w:r>
      <w:r w:rsidR="002B7B47">
        <w:rPr>
          <w:bCs/>
        </w:rPr>
        <w:t>the following</w:t>
      </w:r>
      <w:r w:rsidRPr="00B17550">
        <w:rPr>
          <w:bCs/>
        </w:rPr>
        <w:t xml:space="preserve"> set of populations </w:t>
      </w:r>
      <w:r w:rsidR="00E93BDE">
        <w:rPr>
          <w:bCs/>
        </w:rPr>
        <w:t>in</w:t>
      </w:r>
      <w:r w:rsidRPr="00B17550">
        <w:rPr>
          <w:bCs/>
        </w:rPr>
        <w:t xml:space="preserve"> the right</w:t>
      </w:r>
      <w:r w:rsidR="00E93BDE">
        <w:rPr>
          <w:bCs/>
        </w:rPr>
        <w:t xml:space="preserve"> outgroups</w:t>
      </w:r>
      <w:r w:rsidRPr="00B17550">
        <w:rPr>
          <w:bCs/>
        </w:rPr>
        <w:t>:</w:t>
      </w:r>
    </w:p>
    <w:p w14:paraId="16C64250" w14:textId="77777777" w:rsidR="00AB3939" w:rsidRPr="00B17550" w:rsidRDefault="00AB3939" w:rsidP="006A7EAC">
      <w:pPr>
        <w:rPr>
          <w:bCs/>
        </w:rPr>
      </w:pPr>
    </w:p>
    <w:p w14:paraId="21AF54B6" w14:textId="77777777" w:rsidR="002B7B47" w:rsidRPr="002B7B47" w:rsidRDefault="002B7B47" w:rsidP="002B7B47">
      <w:pPr>
        <w:rPr>
          <w:bCs/>
          <w:i/>
          <w:iCs/>
        </w:rPr>
      </w:pPr>
      <w:proofErr w:type="spellStart"/>
      <w:r w:rsidRPr="002B7B47">
        <w:rPr>
          <w:bCs/>
          <w:i/>
          <w:iCs/>
        </w:rPr>
        <w:t>OldAfrica</w:t>
      </w:r>
      <w:proofErr w:type="spellEnd"/>
    </w:p>
    <w:p w14:paraId="5E51957E" w14:textId="77777777" w:rsidR="002B7B47" w:rsidRPr="002B7B47" w:rsidRDefault="002B7B47" w:rsidP="002B7B47">
      <w:pPr>
        <w:rPr>
          <w:bCs/>
          <w:i/>
          <w:iCs/>
        </w:rPr>
      </w:pPr>
      <w:r w:rsidRPr="002B7B47">
        <w:rPr>
          <w:bCs/>
          <w:i/>
          <w:iCs/>
        </w:rPr>
        <w:t>CzechRepublic.Slovakia.Germany_3800.to.2700BP</w:t>
      </w:r>
    </w:p>
    <w:p w14:paraId="7AE0F8A2" w14:textId="77777777" w:rsidR="002B7B47" w:rsidRPr="002B7B47" w:rsidRDefault="002B7B47" w:rsidP="002B7B47">
      <w:pPr>
        <w:rPr>
          <w:bCs/>
          <w:i/>
          <w:iCs/>
        </w:rPr>
      </w:pPr>
      <w:proofErr w:type="gramStart"/>
      <w:r w:rsidRPr="002B7B47">
        <w:rPr>
          <w:bCs/>
          <w:i/>
          <w:iCs/>
        </w:rPr>
        <w:t>CzechRepublic.Slovakia.Germany_4465.to.3800.BP</w:t>
      </w:r>
      <w:proofErr w:type="gramEnd"/>
    </w:p>
    <w:p w14:paraId="23AF5457" w14:textId="77777777" w:rsidR="002B7B47" w:rsidRPr="002B7B47" w:rsidRDefault="002B7B47" w:rsidP="002B7B47">
      <w:pPr>
        <w:rPr>
          <w:bCs/>
          <w:i/>
          <w:iCs/>
        </w:rPr>
      </w:pPr>
      <w:proofErr w:type="spellStart"/>
      <w:r w:rsidRPr="002B7B47">
        <w:rPr>
          <w:bCs/>
          <w:i/>
          <w:iCs/>
        </w:rPr>
        <w:t>Netherlands_C.EBA</w:t>
      </w:r>
      <w:proofErr w:type="spellEnd"/>
    </w:p>
    <w:p w14:paraId="18436041" w14:textId="77777777" w:rsidR="002B7B47" w:rsidRPr="002B7B47" w:rsidRDefault="002B7B47" w:rsidP="002B7B47">
      <w:pPr>
        <w:rPr>
          <w:bCs/>
          <w:i/>
          <w:iCs/>
        </w:rPr>
      </w:pPr>
      <w:proofErr w:type="spellStart"/>
      <w:r w:rsidRPr="002B7B47">
        <w:rPr>
          <w:bCs/>
          <w:i/>
          <w:iCs/>
        </w:rPr>
        <w:t>Poland_Globular_Amphora</w:t>
      </w:r>
      <w:proofErr w:type="spellEnd"/>
    </w:p>
    <w:p w14:paraId="6BD05E80" w14:textId="77777777" w:rsidR="002B7B47" w:rsidRPr="002B7B47" w:rsidRDefault="002B7B47" w:rsidP="002B7B47">
      <w:pPr>
        <w:rPr>
          <w:bCs/>
          <w:i/>
          <w:iCs/>
        </w:rPr>
      </w:pPr>
      <w:r w:rsidRPr="002B7B47">
        <w:rPr>
          <w:bCs/>
          <w:i/>
          <w:iCs/>
        </w:rPr>
        <w:t>Sardinia_4100.to.2700BP</w:t>
      </w:r>
    </w:p>
    <w:p w14:paraId="33C639E1" w14:textId="77777777" w:rsidR="002B7B47" w:rsidRPr="002B7B47" w:rsidRDefault="002B7B47" w:rsidP="002B7B47">
      <w:pPr>
        <w:rPr>
          <w:bCs/>
          <w:i/>
          <w:iCs/>
        </w:rPr>
      </w:pPr>
      <w:r w:rsidRPr="002B7B47">
        <w:rPr>
          <w:bCs/>
          <w:i/>
          <w:iCs/>
        </w:rPr>
        <w:t>Sardinia_8100.to.4100BP</w:t>
      </w:r>
    </w:p>
    <w:p w14:paraId="56A73D6F" w14:textId="77777777" w:rsidR="002B7B47" w:rsidRPr="002B7B47" w:rsidRDefault="002B7B47" w:rsidP="002B7B47">
      <w:pPr>
        <w:rPr>
          <w:bCs/>
          <w:i/>
          <w:iCs/>
        </w:rPr>
      </w:pPr>
      <w:r w:rsidRPr="002B7B47">
        <w:rPr>
          <w:bCs/>
          <w:i/>
          <w:iCs/>
        </w:rPr>
        <w:t>Spain.Portugal_4425.to.3800BP</w:t>
      </w:r>
    </w:p>
    <w:p w14:paraId="68ECBD37" w14:textId="77777777" w:rsidR="002B7B47" w:rsidRPr="002B7B47" w:rsidRDefault="002B7B47" w:rsidP="002B7B47">
      <w:pPr>
        <w:rPr>
          <w:bCs/>
          <w:i/>
          <w:iCs/>
        </w:rPr>
      </w:pPr>
      <w:r w:rsidRPr="002B7B47">
        <w:rPr>
          <w:bCs/>
          <w:i/>
          <w:iCs/>
        </w:rPr>
        <w:t>Spain.Portugal_6500.to.4425BP</w:t>
      </w:r>
    </w:p>
    <w:p w14:paraId="5D23C46A" w14:textId="77777777" w:rsidR="002B7B47" w:rsidRPr="002B7B47" w:rsidRDefault="002B7B47" w:rsidP="002B7B47">
      <w:pPr>
        <w:rPr>
          <w:bCs/>
          <w:i/>
          <w:iCs/>
        </w:rPr>
      </w:pPr>
      <w:proofErr w:type="spellStart"/>
      <w:r w:rsidRPr="002B7B47">
        <w:rPr>
          <w:bCs/>
          <w:i/>
          <w:iCs/>
        </w:rPr>
        <w:t>OldSteppe</w:t>
      </w:r>
      <w:proofErr w:type="spellEnd"/>
    </w:p>
    <w:p w14:paraId="11E3768E" w14:textId="0023D683" w:rsidR="003665B5" w:rsidRDefault="002B7B47" w:rsidP="002B7B47">
      <w:pPr>
        <w:rPr>
          <w:bCs/>
          <w:i/>
          <w:iCs/>
        </w:rPr>
      </w:pPr>
      <w:proofErr w:type="spellStart"/>
      <w:r w:rsidRPr="002B7B47">
        <w:rPr>
          <w:bCs/>
          <w:i/>
          <w:iCs/>
        </w:rPr>
        <w:t>Turkey_N</w:t>
      </w:r>
      <w:proofErr w:type="spellEnd"/>
    </w:p>
    <w:p w14:paraId="3B3B81F0" w14:textId="77777777" w:rsidR="004F3816" w:rsidRPr="004F3816" w:rsidRDefault="004F3816" w:rsidP="004F3816">
      <w:pPr>
        <w:rPr>
          <w:bCs/>
          <w:sz w:val="16"/>
          <w:szCs w:val="16"/>
        </w:rPr>
      </w:pPr>
    </w:p>
    <w:p w14:paraId="0E015B84" w14:textId="5F261989" w:rsidR="00C57051" w:rsidRPr="00B17550" w:rsidRDefault="002B7B47" w:rsidP="00C57051">
      <w:pPr>
        <w:rPr>
          <w:bCs/>
        </w:rPr>
      </w:pPr>
      <w:r>
        <w:rPr>
          <w:bCs/>
        </w:rPr>
        <w:t>W</w:t>
      </w:r>
      <w:r w:rsidR="003665B5" w:rsidRPr="00B17550">
        <w:rPr>
          <w:bCs/>
        </w:rPr>
        <w:t xml:space="preserve">e took </w:t>
      </w:r>
      <w:proofErr w:type="spellStart"/>
      <w:r w:rsidR="003665B5" w:rsidRPr="00B17550">
        <w:rPr>
          <w:i/>
        </w:rPr>
        <w:t>England.Wales_IA</w:t>
      </w:r>
      <w:proofErr w:type="spellEnd"/>
      <w:r w:rsidR="003665B5" w:rsidRPr="00B17550">
        <w:rPr>
          <w:bCs/>
        </w:rPr>
        <w:t xml:space="preserve"> as the target and as sources </w:t>
      </w:r>
      <w:r w:rsidR="00E93BDE">
        <w:rPr>
          <w:bCs/>
        </w:rPr>
        <w:t xml:space="preserve">we </w:t>
      </w:r>
      <w:r w:rsidR="004F3816">
        <w:rPr>
          <w:bCs/>
        </w:rPr>
        <w:t xml:space="preserve">tried </w:t>
      </w:r>
      <w:r w:rsidR="00C57051">
        <w:rPr>
          <w:bCs/>
        </w:rPr>
        <w:t xml:space="preserve">65 </w:t>
      </w:r>
      <w:r w:rsidR="00B26D40">
        <w:rPr>
          <w:bCs/>
        </w:rPr>
        <w:t>populations</w:t>
      </w:r>
      <w:r w:rsidR="00C57051">
        <w:rPr>
          <w:bCs/>
        </w:rPr>
        <w:t xml:space="preserve"> </w:t>
      </w:r>
      <w:r w:rsidR="004F3816">
        <w:rPr>
          <w:bCs/>
        </w:rPr>
        <w:t xml:space="preserve">along with </w:t>
      </w:r>
      <w:proofErr w:type="spellStart"/>
      <w:r w:rsidR="004F3816">
        <w:rPr>
          <w:bCs/>
          <w:i/>
          <w:iCs/>
        </w:rPr>
        <w:t>England.Wales_C.EBA</w:t>
      </w:r>
      <w:proofErr w:type="spellEnd"/>
      <w:r w:rsidR="00AB3939">
        <w:rPr>
          <w:bCs/>
          <w:i/>
          <w:iCs/>
        </w:rPr>
        <w:t xml:space="preserve"> </w:t>
      </w:r>
      <w:r w:rsidR="00AB3939">
        <w:rPr>
          <w:bCs/>
        </w:rPr>
        <w:t>(</w:t>
      </w:r>
      <w:r w:rsidR="00FD43DE">
        <w:rPr>
          <w:bCs/>
        </w:rPr>
        <w:t>Supplementary Table 14</w:t>
      </w:r>
      <w:r w:rsidR="00AB3939" w:rsidRPr="00AB3939">
        <w:rPr>
          <w:bCs/>
        </w:rPr>
        <w:t>).</w:t>
      </w:r>
      <w:r w:rsidR="004A63DE" w:rsidRPr="00B17550">
        <w:rPr>
          <w:bCs/>
          <w:i/>
          <w:iCs/>
        </w:rPr>
        <w:t xml:space="preserve"> </w:t>
      </w:r>
      <w:r w:rsidR="00C57051" w:rsidRPr="00B17550">
        <w:rPr>
          <w:bCs/>
        </w:rPr>
        <w:t xml:space="preserve">All </w:t>
      </w:r>
      <w:r w:rsidR="004F3816">
        <w:rPr>
          <w:bCs/>
        </w:rPr>
        <w:t>X were</w:t>
      </w:r>
      <w:r w:rsidR="00C57051" w:rsidRPr="00B17550">
        <w:rPr>
          <w:bCs/>
        </w:rPr>
        <w:t xml:space="preserve"> mainland European </w:t>
      </w:r>
      <w:r w:rsidR="004F3816">
        <w:rPr>
          <w:bCs/>
        </w:rPr>
        <w:t>groups</w:t>
      </w:r>
      <w:r w:rsidR="00C57051" w:rsidRPr="00B17550">
        <w:rPr>
          <w:bCs/>
        </w:rPr>
        <w:t xml:space="preserve"> except for a pool of two outlier</w:t>
      </w:r>
      <w:r w:rsidR="00DC4833">
        <w:rPr>
          <w:bCs/>
        </w:rPr>
        <w:t xml:space="preserve">s </w:t>
      </w:r>
      <w:r w:rsidR="00C57051" w:rsidRPr="00B17550">
        <w:rPr>
          <w:bCs/>
        </w:rPr>
        <w:t xml:space="preserve">from </w:t>
      </w:r>
      <w:r w:rsidR="00C57051">
        <w:rPr>
          <w:bCs/>
        </w:rPr>
        <w:t>Cliffs</w:t>
      </w:r>
      <w:r w:rsidR="00C57051" w:rsidRPr="00B17550">
        <w:rPr>
          <w:bCs/>
        </w:rPr>
        <w:t xml:space="preserve"> End and </w:t>
      </w:r>
      <w:r w:rsidR="00C57051">
        <w:rPr>
          <w:bCs/>
        </w:rPr>
        <w:t>a pool of two outliers from</w:t>
      </w:r>
      <w:r w:rsidR="00C57051" w:rsidRPr="00B17550">
        <w:rPr>
          <w:bCs/>
        </w:rPr>
        <w:t xml:space="preserve"> Margetts Pit</w:t>
      </w:r>
      <w:r w:rsidR="004F3816">
        <w:rPr>
          <w:bCs/>
        </w:rPr>
        <w:t xml:space="preserve">. </w:t>
      </w:r>
      <w:proofErr w:type="gramStart"/>
      <w:r w:rsidR="004F3816">
        <w:rPr>
          <w:bCs/>
        </w:rPr>
        <w:t>All of</w:t>
      </w:r>
      <w:proofErr w:type="gramEnd"/>
      <w:r w:rsidR="004F3816">
        <w:rPr>
          <w:bCs/>
        </w:rPr>
        <w:t xml:space="preserve"> these four individuals</w:t>
      </w:r>
      <w:r w:rsidR="00C57051" w:rsidRPr="00B17550">
        <w:rPr>
          <w:bCs/>
        </w:rPr>
        <w:t xml:space="preserve"> dated to</w:t>
      </w:r>
      <w:r w:rsidR="00B26D40">
        <w:rPr>
          <w:bCs/>
        </w:rPr>
        <w:t xml:space="preserve"> </w:t>
      </w:r>
      <w:r w:rsidR="00AB3939">
        <w:rPr>
          <w:bCs/>
        </w:rPr>
        <w:t xml:space="preserve">the </w:t>
      </w:r>
      <w:r w:rsidR="00532876">
        <w:rPr>
          <w:bCs/>
        </w:rPr>
        <w:t>MBA and LBA and</w:t>
      </w:r>
      <w:r w:rsidR="00C57051" w:rsidRPr="00B17550">
        <w:rPr>
          <w:bCs/>
        </w:rPr>
        <w:t xml:space="preserve"> have significantly elevated EEF ancestry compared to the</w:t>
      </w:r>
      <w:r w:rsidR="00AB3939">
        <w:rPr>
          <w:bCs/>
        </w:rPr>
        <w:t>ir</w:t>
      </w:r>
      <w:r w:rsidR="00C57051" w:rsidRPr="00B17550">
        <w:rPr>
          <w:bCs/>
        </w:rPr>
        <w:t xml:space="preserve"> period average</w:t>
      </w:r>
      <w:r w:rsidR="00C57051">
        <w:rPr>
          <w:bCs/>
        </w:rPr>
        <w:t xml:space="preserve"> (Figure 3)</w:t>
      </w:r>
      <w:r w:rsidR="00C57051" w:rsidRPr="00B17550">
        <w:rPr>
          <w:bCs/>
        </w:rPr>
        <w:t>.</w:t>
      </w:r>
    </w:p>
    <w:p w14:paraId="1179ED49" w14:textId="04DF2E6E" w:rsidR="00C57051" w:rsidRDefault="00C57051" w:rsidP="006A7EAC">
      <w:pPr>
        <w:rPr>
          <w:bCs/>
          <w:i/>
          <w:iCs/>
        </w:rPr>
      </w:pPr>
    </w:p>
    <w:p w14:paraId="1FAA37A9" w14:textId="75FB2470" w:rsidR="002F1965" w:rsidRDefault="00FD43DE" w:rsidP="00C57051">
      <w:pPr>
        <w:rPr>
          <w:b/>
          <w:i/>
          <w:iCs/>
        </w:rPr>
      </w:pPr>
      <w:r>
        <w:rPr>
          <w:b/>
        </w:rPr>
        <w:t>Supplementary Table 14</w:t>
      </w:r>
      <w:r w:rsidR="00C57051" w:rsidRPr="00B17550">
        <w:rPr>
          <w:b/>
        </w:rPr>
        <w:t xml:space="preserve">: </w:t>
      </w:r>
      <w:r w:rsidR="002F1965">
        <w:rPr>
          <w:b/>
        </w:rPr>
        <w:t xml:space="preserve">Testing 65 sources and </w:t>
      </w:r>
      <w:proofErr w:type="spellStart"/>
      <w:r w:rsidR="002F1965" w:rsidRPr="002F1965">
        <w:rPr>
          <w:b/>
          <w:i/>
          <w:iCs/>
        </w:rPr>
        <w:t>E</w:t>
      </w:r>
      <w:r w:rsidR="00C57051">
        <w:rPr>
          <w:b/>
          <w:i/>
          <w:iCs/>
        </w:rPr>
        <w:t>ngland.Wales_C.EBA</w:t>
      </w:r>
      <w:proofErr w:type="spellEnd"/>
      <w:r w:rsidR="00C57051">
        <w:rPr>
          <w:b/>
          <w:i/>
          <w:iCs/>
        </w:rPr>
        <w:t xml:space="preserve"> </w:t>
      </w:r>
      <w:r w:rsidR="002F1965">
        <w:rPr>
          <w:b/>
        </w:rPr>
        <w:t xml:space="preserve">to model </w:t>
      </w:r>
      <w:proofErr w:type="spellStart"/>
      <w:r w:rsidR="002F1965" w:rsidRPr="00C57051">
        <w:rPr>
          <w:b/>
          <w:i/>
          <w:iCs/>
        </w:rPr>
        <w:t>England.Wales_IA</w:t>
      </w:r>
      <w:proofErr w:type="spellEnd"/>
    </w:p>
    <w:tbl>
      <w:tblPr>
        <w:tblW w:w="81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041"/>
        <w:gridCol w:w="1084"/>
        <w:gridCol w:w="2162"/>
        <w:gridCol w:w="898"/>
      </w:tblGrid>
      <w:tr w:rsidR="00C57051" w:rsidRPr="00C57051" w14:paraId="7A2A857E" w14:textId="77777777" w:rsidTr="00532876">
        <w:trPr>
          <w:trHeight w:hRule="exact" w:val="298"/>
        </w:trPr>
        <w:tc>
          <w:tcPr>
            <w:tcW w:w="4041" w:type="dxa"/>
            <w:shd w:val="clear" w:color="auto" w:fill="auto"/>
            <w:noWrap/>
            <w:hideMark/>
          </w:tcPr>
          <w:p w14:paraId="0D4ABC77" w14:textId="7A11AD8D" w:rsidR="00C57051" w:rsidRPr="000030B0" w:rsidRDefault="000030B0" w:rsidP="00C57051">
            <w:pPr>
              <w:rPr>
                <w:b/>
                <w:bCs/>
                <w:color w:val="000000"/>
                <w:sz w:val="20"/>
                <w:szCs w:val="20"/>
              </w:rPr>
            </w:pPr>
            <w:r>
              <w:rPr>
                <w:b/>
                <w:bCs/>
                <w:color w:val="000000"/>
                <w:sz w:val="20"/>
                <w:szCs w:val="20"/>
              </w:rPr>
              <w:t>S</w:t>
            </w:r>
            <w:r w:rsidR="002F1965" w:rsidRPr="000030B0">
              <w:rPr>
                <w:b/>
                <w:bCs/>
                <w:color w:val="000000"/>
                <w:sz w:val="20"/>
                <w:szCs w:val="20"/>
              </w:rPr>
              <w:t>ource</w:t>
            </w:r>
          </w:p>
        </w:tc>
        <w:tc>
          <w:tcPr>
            <w:tcW w:w="1084" w:type="dxa"/>
            <w:shd w:val="clear" w:color="auto" w:fill="auto"/>
            <w:noWrap/>
            <w:hideMark/>
          </w:tcPr>
          <w:p w14:paraId="072CDE73" w14:textId="77777777" w:rsidR="00C57051" w:rsidRPr="000030B0" w:rsidRDefault="00C57051" w:rsidP="00C57051">
            <w:pPr>
              <w:rPr>
                <w:b/>
                <w:bCs/>
                <w:color w:val="000000"/>
                <w:sz w:val="20"/>
                <w:szCs w:val="20"/>
              </w:rPr>
            </w:pPr>
            <w:r w:rsidRPr="000030B0">
              <w:rPr>
                <w:b/>
                <w:bCs/>
                <w:color w:val="000000"/>
                <w:sz w:val="20"/>
                <w:szCs w:val="20"/>
              </w:rPr>
              <w:t>P-value</w:t>
            </w:r>
          </w:p>
        </w:tc>
        <w:tc>
          <w:tcPr>
            <w:tcW w:w="2162" w:type="dxa"/>
            <w:shd w:val="clear" w:color="auto" w:fill="auto"/>
            <w:noWrap/>
            <w:hideMark/>
          </w:tcPr>
          <w:p w14:paraId="5F5EA49D" w14:textId="55F7FFAA" w:rsidR="00C57051" w:rsidRPr="000030B0" w:rsidRDefault="00532876" w:rsidP="000030B0">
            <w:pPr>
              <w:jc w:val="center"/>
              <w:rPr>
                <w:b/>
                <w:bCs/>
                <w:color w:val="000000"/>
                <w:sz w:val="20"/>
                <w:szCs w:val="20"/>
              </w:rPr>
            </w:pPr>
            <w:r>
              <w:rPr>
                <w:b/>
                <w:bCs/>
                <w:color w:val="000000"/>
                <w:sz w:val="20"/>
                <w:szCs w:val="20"/>
              </w:rPr>
              <w:t>Prop.</w:t>
            </w:r>
            <w:r w:rsidR="00C57051" w:rsidRPr="000030B0">
              <w:rPr>
                <w:b/>
                <w:bCs/>
                <w:color w:val="000000"/>
                <w:sz w:val="20"/>
                <w:szCs w:val="20"/>
              </w:rPr>
              <w:t xml:space="preserve"> </w:t>
            </w:r>
            <w:r w:rsidR="000030B0">
              <w:rPr>
                <w:b/>
                <w:bCs/>
                <w:color w:val="000000"/>
                <w:sz w:val="20"/>
                <w:szCs w:val="20"/>
              </w:rPr>
              <w:t>from source</w:t>
            </w:r>
          </w:p>
        </w:tc>
        <w:tc>
          <w:tcPr>
            <w:tcW w:w="898" w:type="dxa"/>
            <w:shd w:val="clear" w:color="auto" w:fill="auto"/>
            <w:noWrap/>
            <w:hideMark/>
          </w:tcPr>
          <w:p w14:paraId="4CDDF5C6" w14:textId="77777777" w:rsidR="00C57051" w:rsidRPr="00C57051" w:rsidRDefault="00C57051" w:rsidP="00C57051">
            <w:pPr>
              <w:rPr>
                <w:b/>
                <w:bCs/>
                <w:color w:val="000000"/>
                <w:sz w:val="20"/>
                <w:szCs w:val="20"/>
              </w:rPr>
            </w:pPr>
            <w:r w:rsidRPr="000030B0">
              <w:rPr>
                <w:b/>
                <w:bCs/>
                <w:color w:val="000000"/>
                <w:sz w:val="20"/>
                <w:szCs w:val="20"/>
              </w:rPr>
              <w:t>S.E.</w:t>
            </w:r>
          </w:p>
        </w:tc>
      </w:tr>
      <w:tr w:rsidR="000030B0" w:rsidRPr="00C57051" w14:paraId="051B442E" w14:textId="77777777" w:rsidTr="00C57051">
        <w:trPr>
          <w:trHeight w:hRule="exact" w:val="259"/>
        </w:trPr>
        <w:tc>
          <w:tcPr>
            <w:tcW w:w="4041" w:type="dxa"/>
            <w:shd w:val="clear" w:color="auto" w:fill="auto"/>
            <w:noWrap/>
            <w:hideMark/>
          </w:tcPr>
          <w:p w14:paraId="4C502770" w14:textId="77777777" w:rsidR="000030B0" w:rsidRPr="00C57051" w:rsidRDefault="000030B0" w:rsidP="000030B0">
            <w:pPr>
              <w:rPr>
                <w:color w:val="000000"/>
                <w:sz w:val="20"/>
                <w:szCs w:val="20"/>
              </w:rPr>
            </w:pPr>
            <w:r w:rsidRPr="00C57051">
              <w:rPr>
                <w:color w:val="000000"/>
                <w:sz w:val="20"/>
                <w:szCs w:val="20"/>
              </w:rPr>
              <w:t>France_Occitanie_IA2_highEEF.SG</w:t>
            </w:r>
          </w:p>
        </w:tc>
        <w:tc>
          <w:tcPr>
            <w:tcW w:w="1084" w:type="dxa"/>
            <w:shd w:val="clear" w:color="auto" w:fill="auto"/>
            <w:noWrap/>
            <w:hideMark/>
          </w:tcPr>
          <w:p w14:paraId="3A05C67C" w14:textId="77777777" w:rsidR="000030B0" w:rsidRPr="00C57051" w:rsidRDefault="000030B0" w:rsidP="000030B0">
            <w:pPr>
              <w:rPr>
                <w:color w:val="000000"/>
                <w:sz w:val="20"/>
                <w:szCs w:val="20"/>
              </w:rPr>
            </w:pPr>
            <w:r w:rsidRPr="00C57051">
              <w:rPr>
                <w:color w:val="000000"/>
                <w:sz w:val="20"/>
                <w:szCs w:val="20"/>
              </w:rPr>
              <w:t>0.853614</w:t>
            </w:r>
          </w:p>
        </w:tc>
        <w:tc>
          <w:tcPr>
            <w:tcW w:w="2162" w:type="dxa"/>
            <w:shd w:val="clear" w:color="auto" w:fill="auto"/>
            <w:noWrap/>
            <w:hideMark/>
          </w:tcPr>
          <w:p w14:paraId="0A9C51E0" w14:textId="62748339" w:rsidR="000030B0" w:rsidRPr="000030B0" w:rsidRDefault="000030B0" w:rsidP="000030B0">
            <w:pPr>
              <w:jc w:val="center"/>
              <w:rPr>
                <w:color w:val="000000"/>
                <w:sz w:val="20"/>
                <w:szCs w:val="20"/>
              </w:rPr>
            </w:pPr>
            <w:r w:rsidRPr="000030B0">
              <w:rPr>
                <w:sz w:val="20"/>
                <w:szCs w:val="20"/>
              </w:rPr>
              <w:t>0.258</w:t>
            </w:r>
          </w:p>
        </w:tc>
        <w:tc>
          <w:tcPr>
            <w:tcW w:w="898" w:type="dxa"/>
            <w:shd w:val="clear" w:color="auto" w:fill="auto"/>
            <w:noWrap/>
            <w:hideMark/>
          </w:tcPr>
          <w:p w14:paraId="29FDB526" w14:textId="77777777" w:rsidR="000030B0" w:rsidRPr="00C57051" w:rsidRDefault="000030B0" w:rsidP="000030B0">
            <w:pPr>
              <w:rPr>
                <w:color w:val="000000"/>
                <w:sz w:val="20"/>
                <w:szCs w:val="20"/>
              </w:rPr>
            </w:pPr>
            <w:r w:rsidRPr="00C57051">
              <w:rPr>
                <w:color w:val="000000"/>
                <w:sz w:val="20"/>
                <w:szCs w:val="20"/>
              </w:rPr>
              <w:t>0.017</w:t>
            </w:r>
          </w:p>
        </w:tc>
      </w:tr>
      <w:tr w:rsidR="000030B0" w:rsidRPr="00C57051" w14:paraId="2F6005A1" w14:textId="77777777" w:rsidTr="00C57051">
        <w:trPr>
          <w:trHeight w:hRule="exact" w:val="259"/>
        </w:trPr>
        <w:tc>
          <w:tcPr>
            <w:tcW w:w="4041" w:type="dxa"/>
            <w:shd w:val="clear" w:color="auto" w:fill="auto"/>
            <w:noWrap/>
            <w:hideMark/>
          </w:tcPr>
          <w:p w14:paraId="0213563B" w14:textId="77777777" w:rsidR="000030B0" w:rsidRPr="00C57051" w:rsidRDefault="000030B0" w:rsidP="000030B0">
            <w:pPr>
              <w:rPr>
                <w:color w:val="000000"/>
                <w:sz w:val="20"/>
                <w:szCs w:val="20"/>
              </w:rPr>
            </w:pPr>
            <w:r w:rsidRPr="00C57051">
              <w:rPr>
                <w:color w:val="000000"/>
                <w:sz w:val="20"/>
                <w:szCs w:val="20"/>
              </w:rPr>
              <w:t>France_GrandEst_EBA_o.SG</w:t>
            </w:r>
          </w:p>
        </w:tc>
        <w:tc>
          <w:tcPr>
            <w:tcW w:w="1084" w:type="dxa"/>
            <w:shd w:val="clear" w:color="auto" w:fill="auto"/>
            <w:noWrap/>
            <w:hideMark/>
          </w:tcPr>
          <w:p w14:paraId="3ADFCDC8" w14:textId="77777777" w:rsidR="000030B0" w:rsidRPr="00C57051" w:rsidRDefault="000030B0" w:rsidP="000030B0">
            <w:pPr>
              <w:rPr>
                <w:color w:val="000000"/>
                <w:sz w:val="20"/>
                <w:szCs w:val="20"/>
              </w:rPr>
            </w:pPr>
            <w:r w:rsidRPr="00C57051">
              <w:rPr>
                <w:color w:val="000000"/>
                <w:sz w:val="20"/>
                <w:szCs w:val="20"/>
              </w:rPr>
              <w:t>0.818124</w:t>
            </w:r>
          </w:p>
        </w:tc>
        <w:tc>
          <w:tcPr>
            <w:tcW w:w="2162" w:type="dxa"/>
            <w:shd w:val="clear" w:color="auto" w:fill="auto"/>
            <w:noWrap/>
            <w:hideMark/>
          </w:tcPr>
          <w:p w14:paraId="36E63BEA" w14:textId="30B6FB97" w:rsidR="000030B0" w:rsidRPr="000030B0" w:rsidRDefault="000030B0" w:rsidP="000030B0">
            <w:pPr>
              <w:jc w:val="center"/>
              <w:rPr>
                <w:color w:val="000000"/>
                <w:sz w:val="20"/>
                <w:szCs w:val="20"/>
              </w:rPr>
            </w:pPr>
            <w:r w:rsidRPr="000030B0">
              <w:rPr>
                <w:sz w:val="20"/>
                <w:szCs w:val="20"/>
              </w:rPr>
              <w:t>0.565</w:t>
            </w:r>
          </w:p>
        </w:tc>
        <w:tc>
          <w:tcPr>
            <w:tcW w:w="898" w:type="dxa"/>
            <w:shd w:val="clear" w:color="auto" w:fill="auto"/>
            <w:noWrap/>
            <w:hideMark/>
          </w:tcPr>
          <w:p w14:paraId="39954AB6" w14:textId="77777777" w:rsidR="000030B0" w:rsidRPr="00C57051" w:rsidRDefault="000030B0" w:rsidP="000030B0">
            <w:pPr>
              <w:rPr>
                <w:color w:val="000000"/>
                <w:sz w:val="20"/>
                <w:szCs w:val="20"/>
              </w:rPr>
            </w:pPr>
            <w:r w:rsidRPr="00C57051">
              <w:rPr>
                <w:color w:val="000000"/>
                <w:sz w:val="20"/>
                <w:szCs w:val="20"/>
              </w:rPr>
              <w:t>0.083</w:t>
            </w:r>
          </w:p>
        </w:tc>
      </w:tr>
      <w:tr w:rsidR="000030B0" w:rsidRPr="00C57051" w14:paraId="1FC67F3D" w14:textId="77777777" w:rsidTr="00C57051">
        <w:trPr>
          <w:trHeight w:hRule="exact" w:val="259"/>
        </w:trPr>
        <w:tc>
          <w:tcPr>
            <w:tcW w:w="4041" w:type="dxa"/>
            <w:shd w:val="clear" w:color="auto" w:fill="auto"/>
            <w:noWrap/>
            <w:hideMark/>
          </w:tcPr>
          <w:p w14:paraId="11C4BF58" w14:textId="77777777" w:rsidR="000030B0" w:rsidRPr="00C57051" w:rsidRDefault="000030B0" w:rsidP="000030B0">
            <w:pPr>
              <w:rPr>
                <w:color w:val="000000"/>
                <w:sz w:val="20"/>
                <w:szCs w:val="20"/>
              </w:rPr>
            </w:pPr>
            <w:proofErr w:type="spellStart"/>
            <w:r w:rsidRPr="00C57051">
              <w:rPr>
                <w:color w:val="000000"/>
                <w:sz w:val="20"/>
                <w:szCs w:val="20"/>
              </w:rPr>
              <w:t>Netherlands_MBA_highEEF</w:t>
            </w:r>
            <w:proofErr w:type="spellEnd"/>
          </w:p>
        </w:tc>
        <w:tc>
          <w:tcPr>
            <w:tcW w:w="1084" w:type="dxa"/>
            <w:shd w:val="clear" w:color="auto" w:fill="auto"/>
            <w:noWrap/>
            <w:hideMark/>
          </w:tcPr>
          <w:p w14:paraId="43ED3BE1" w14:textId="77777777" w:rsidR="000030B0" w:rsidRPr="00C57051" w:rsidRDefault="000030B0" w:rsidP="000030B0">
            <w:pPr>
              <w:rPr>
                <w:color w:val="000000"/>
                <w:sz w:val="20"/>
                <w:szCs w:val="20"/>
              </w:rPr>
            </w:pPr>
            <w:r w:rsidRPr="00C57051">
              <w:rPr>
                <w:color w:val="000000"/>
                <w:sz w:val="20"/>
                <w:szCs w:val="20"/>
              </w:rPr>
              <w:t>0.676168</w:t>
            </w:r>
          </w:p>
        </w:tc>
        <w:tc>
          <w:tcPr>
            <w:tcW w:w="2162" w:type="dxa"/>
            <w:shd w:val="clear" w:color="auto" w:fill="auto"/>
            <w:noWrap/>
            <w:hideMark/>
          </w:tcPr>
          <w:p w14:paraId="7F1F0751" w14:textId="53FEE76B" w:rsidR="000030B0" w:rsidRPr="000030B0" w:rsidRDefault="000030B0" w:rsidP="000030B0">
            <w:pPr>
              <w:jc w:val="center"/>
              <w:rPr>
                <w:color w:val="000000"/>
                <w:sz w:val="20"/>
                <w:szCs w:val="20"/>
              </w:rPr>
            </w:pPr>
            <w:r w:rsidRPr="000030B0">
              <w:rPr>
                <w:sz w:val="20"/>
                <w:szCs w:val="20"/>
              </w:rPr>
              <w:t>1.011</w:t>
            </w:r>
          </w:p>
        </w:tc>
        <w:tc>
          <w:tcPr>
            <w:tcW w:w="898" w:type="dxa"/>
            <w:shd w:val="clear" w:color="auto" w:fill="auto"/>
            <w:noWrap/>
            <w:hideMark/>
          </w:tcPr>
          <w:p w14:paraId="6468B3CC" w14:textId="77777777" w:rsidR="000030B0" w:rsidRPr="00C57051" w:rsidRDefault="000030B0" w:rsidP="000030B0">
            <w:pPr>
              <w:rPr>
                <w:color w:val="000000"/>
                <w:sz w:val="20"/>
                <w:szCs w:val="20"/>
              </w:rPr>
            </w:pPr>
            <w:r w:rsidRPr="00C57051">
              <w:rPr>
                <w:color w:val="000000"/>
                <w:sz w:val="20"/>
                <w:szCs w:val="20"/>
              </w:rPr>
              <w:t>0.111</w:t>
            </w:r>
          </w:p>
        </w:tc>
      </w:tr>
      <w:tr w:rsidR="000030B0" w:rsidRPr="00C57051" w14:paraId="3A2BB0A0" w14:textId="77777777" w:rsidTr="00C57051">
        <w:trPr>
          <w:trHeight w:hRule="exact" w:val="259"/>
        </w:trPr>
        <w:tc>
          <w:tcPr>
            <w:tcW w:w="4041" w:type="dxa"/>
            <w:shd w:val="clear" w:color="auto" w:fill="auto"/>
            <w:noWrap/>
            <w:hideMark/>
          </w:tcPr>
          <w:p w14:paraId="1D0C10BE" w14:textId="77777777" w:rsidR="000030B0" w:rsidRPr="00C57051" w:rsidRDefault="000030B0" w:rsidP="000030B0">
            <w:pPr>
              <w:rPr>
                <w:color w:val="000000"/>
                <w:sz w:val="20"/>
                <w:szCs w:val="20"/>
              </w:rPr>
            </w:pPr>
            <w:proofErr w:type="spellStart"/>
            <w:r w:rsidRPr="00C57051">
              <w:rPr>
                <w:color w:val="000000"/>
                <w:sz w:val="20"/>
                <w:szCs w:val="20"/>
              </w:rPr>
              <w:t>Czech_LBA_Knoviz_lowEEF</w:t>
            </w:r>
            <w:proofErr w:type="spellEnd"/>
          </w:p>
        </w:tc>
        <w:tc>
          <w:tcPr>
            <w:tcW w:w="1084" w:type="dxa"/>
            <w:shd w:val="clear" w:color="auto" w:fill="auto"/>
            <w:noWrap/>
            <w:hideMark/>
          </w:tcPr>
          <w:p w14:paraId="72EB0ABC" w14:textId="77777777" w:rsidR="000030B0" w:rsidRPr="00C57051" w:rsidRDefault="000030B0" w:rsidP="000030B0">
            <w:pPr>
              <w:rPr>
                <w:color w:val="000000"/>
                <w:sz w:val="20"/>
                <w:szCs w:val="20"/>
              </w:rPr>
            </w:pPr>
            <w:r w:rsidRPr="00C57051">
              <w:rPr>
                <w:color w:val="000000"/>
                <w:sz w:val="20"/>
                <w:szCs w:val="20"/>
              </w:rPr>
              <w:t>0.622475</w:t>
            </w:r>
          </w:p>
        </w:tc>
        <w:tc>
          <w:tcPr>
            <w:tcW w:w="2162" w:type="dxa"/>
            <w:shd w:val="clear" w:color="auto" w:fill="auto"/>
            <w:noWrap/>
            <w:hideMark/>
          </w:tcPr>
          <w:p w14:paraId="3E07B39A" w14:textId="3AA71360" w:rsidR="000030B0" w:rsidRPr="000030B0" w:rsidRDefault="000030B0" w:rsidP="000030B0">
            <w:pPr>
              <w:jc w:val="center"/>
              <w:rPr>
                <w:color w:val="000000"/>
                <w:sz w:val="20"/>
                <w:szCs w:val="20"/>
              </w:rPr>
            </w:pPr>
            <w:r w:rsidRPr="000030B0">
              <w:rPr>
                <w:sz w:val="20"/>
                <w:szCs w:val="20"/>
              </w:rPr>
              <w:t>2.633</w:t>
            </w:r>
          </w:p>
        </w:tc>
        <w:tc>
          <w:tcPr>
            <w:tcW w:w="898" w:type="dxa"/>
            <w:shd w:val="clear" w:color="auto" w:fill="auto"/>
            <w:noWrap/>
            <w:hideMark/>
          </w:tcPr>
          <w:p w14:paraId="4881E49A" w14:textId="77777777" w:rsidR="000030B0" w:rsidRPr="00C57051" w:rsidRDefault="000030B0" w:rsidP="000030B0">
            <w:pPr>
              <w:rPr>
                <w:color w:val="000000"/>
                <w:sz w:val="20"/>
                <w:szCs w:val="20"/>
              </w:rPr>
            </w:pPr>
            <w:r w:rsidRPr="00C57051">
              <w:rPr>
                <w:color w:val="000000"/>
                <w:sz w:val="20"/>
                <w:szCs w:val="20"/>
              </w:rPr>
              <w:t>0.679</w:t>
            </w:r>
          </w:p>
        </w:tc>
      </w:tr>
      <w:tr w:rsidR="000030B0" w:rsidRPr="00C57051" w14:paraId="56521E83" w14:textId="77777777" w:rsidTr="00C57051">
        <w:trPr>
          <w:trHeight w:hRule="exact" w:val="259"/>
        </w:trPr>
        <w:tc>
          <w:tcPr>
            <w:tcW w:w="4041" w:type="dxa"/>
            <w:shd w:val="clear" w:color="auto" w:fill="auto"/>
            <w:noWrap/>
            <w:hideMark/>
          </w:tcPr>
          <w:p w14:paraId="3923CB4F" w14:textId="77777777" w:rsidR="000030B0" w:rsidRPr="00C57051" w:rsidRDefault="000030B0" w:rsidP="000030B0">
            <w:pPr>
              <w:rPr>
                <w:color w:val="000000"/>
                <w:sz w:val="20"/>
                <w:szCs w:val="20"/>
              </w:rPr>
            </w:pPr>
            <w:proofErr w:type="spellStart"/>
            <w:r w:rsidRPr="00C57051">
              <w:rPr>
                <w:color w:val="000000"/>
                <w:sz w:val="20"/>
                <w:szCs w:val="20"/>
              </w:rPr>
              <w:t>Germany_Lech_MBA</w:t>
            </w:r>
            <w:proofErr w:type="spellEnd"/>
          </w:p>
        </w:tc>
        <w:tc>
          <w:tcPr>
            <w:tcW w:w="1084" w:type="dxa"/>
            <w:shd w:val="clear" w:color="auto" w:fill="auto"/>
            <w:noWrap/>
            <w:hideMark/>
          </w:tcPr>
          <w:p w14:paraId="2D3B5FBB" w14:textId="77777777" w:rsidR="000030B0" w:rsidRPr="00C57051" w:rsidRDefault="000030B0" w:rsidP="000030B0">
            <w:pPr>
              <w:rPr>
                <w:color w:val="000000"/>
                <w:sz w:val="20"/>
                <w:szCs w:val="20"/>
              </w:rPr>
            </w:pPr>
            <w:r w:rsidRPr="00C57051">
              <w:rPr>
                <w:color w:val="000000"/>
                <w:sz w:val="20"/>
                <w:szCs w:val="20"/>
              </w:rPr>
              <w:t>0.501663</w:t>
            </w:r>
          </w:p>
        </w:tc>
        <w:tc>
          <w:tcPr>
            <w:tcW w:w="2162" w:type="dxa"/>
            <w:shd w:val="clear" w:color="auto" w:fill="auto"/>
            <w:noWrap/>
            <w:hideMark/>
          </w:tcPr>
          <w:p w14:paraId="59D44E17" w14:textId="12F8EBD8" w:rsidR="000030B0" w:rsidRPr="000030B0" w:rsidRDefault="000030B0" w:rsidP="000030B0">
            <w:pPr>
              <w:jc w:val="center"/>
              <w:rPr>
                <w:color w:val="000000"/>
                <w:sz w:val="20"/>
                <w:szCs w:val="20"/>
              </w:rPr>
            </w:pPr>
            <w:r w:rsidRPr="000030B0">
              <w:rPr>
                <w:sz w:val="20"/>
                <w:szCs w:val="20"/>
              </w:rPr>
              <w:t>0.599</w:t>
            </w:r>
          </w:p>
        </w:tc>
        <w:tc>
          <w:tcPr>
            <w:tcW w:w="898" w:type="dxa"/>
            <w:shd w:val="clear" w:color="auto" w:fill="auto"/>
            <w:noWrap/>
            <w:hideMark/>
          </w:tcPr>
          <w:p w14:paraId="40C4BB4C" w14:textId="77777777" w:rsidR="000030B0" w:rsidRPr="00C57051" w:rsidRDefault="000030B0" w:rsidP="000030B0">
            <w:pPr>
              <w:rPr>
                <w:color w:val="000000"/>
                <w:sz w:val="20"/>
                <w:szCs w:val="20"/>
              </w:rPr>
            </w:pPr>
            <w:r w:rsidRPr="00C57051">
              <w:rPr>
                <w:color w:val="000000"/>
                <w:sz w:val="20"/>
                <w:szCs w:val="20"/>
              </w:rPr>
              <w:t>0.067</w:t>
            </w:r>
          </w:p>
        </w:tc>
      </w:tr>
      <w:tr w:rsidR="000030B0" w:rsidRPr="00C57051" w14:paraId="6EF0F2DE" w14:textId="77777777" w:rsidTr="00C57051">
        <w:trPr>
          <w:trHeight w:hRule="exact" w:val="259"/>
        </w:trPr>
        <w:tc>
          <w:tcPr>
            <w:tcW w:w="4041" w:type="dxa"/>
            <w:shd w:val="clear" w:color="auto" w:fill="auto"/>
            <w:noWrap/>
            <w:hideMark/>
          </w:tcPr>
          <w:p w14:paraId="27696181" w14:textId="77777777" w:rsidR="000030B0" w:rsidRPr="00C57051" w:rsidRDefault="000030B0" w:rsidP="000030B0">
            <w:pPr>
              <w:rPr>
                <w:color w:val="000000"/>
                <w:sz w:val="20"/>
                <w:szCs w:val="20"/>
              </w:rPr>
            </w:pPr>
            <w:proofErr w:type="spellStart"/>
            <w:r w:rsidRPr="00C57051">
              <w:rPr>
                <w:color w:val="000000"/>
                <w:sz w:val="20"/>
                <w:szCs w:val="20"/>
              </w:rPr>
              <w:t>Netherlands_EIA</w:t>
            </w:r>
            <w:proofErr w:type="spellEnd"/>
          </w:p>
        </w:tc>
        <w:tc>
          <w:tcPr>
            <w:tcW w:w="1084" w:type="dxa"/>
            <w:shd w:val="clear" w:color="auto" w:fill="auto"/>
            <w:noWrap/>
            <w:hideMark/>
          </w:tcPr>
          <w:p w14:paraId="10CE6A82" w14:textId="77777777" w:rsidR="000030B0" w:rsidRPr="00C57051" w:rsidRDefault="000030B0" w:rsidP="000030B0">
            <w:pPr>
              <w:rPr>
                <w:color w:val="000000"/>
                <w:sz w:val="20"/>
                <w:szCs w:val="20"/>
              </w:rPr>
            </w:pPr>
            <w:r w:rsidRPr="00C57051">
              <w:rPr>
                <w:color w:val="000000"/>
                <w:sz w:val="20"/>
                <w:szCs w:val="20"/>
              </w:rPr>
              <w:t>0.490547</w:t>
            </w:r>
          </w:p>
        </w:tc>
        <w:tc>
          <w:tcPr>
            <w:tcW w:w="2162" w:type="dxa"/>
            <w:shd w:val="clear" w:color="auto" w:fill="auto"/>
            <w:noWrap/>
            <w:hideMark/>
          </w:tcPr>
          <w:p w14:paraId="59D8AC21" w14:textId="2C7B74C6" w:rsidR="000030B0" w:rsidRPr="000030B0" w:rsidRDefault="000030B0" w:rsidP="000030B0">
            <w:pPr>
              <w:jc w:val="center"/>
              <w:rPr>
                <w:color w:val="000000"/>
                <w:sz w:val="20"/>
                <w:szCs w:val="20"/>
              </w:rPr>
            </w:pPr>
            <w:r w:rsidRPr="000030B0">
              <w:rPr>
                <w:sz w:val="20"/>
                <w:szCs w:val="20"/>
              </w:rPr>
              <w:t>2.234</w:t>
            </w:r>
          </w:p>
        </w:tc>
        <w:tc>
          <w:tcPr>
            <w:tcW w:w="898" w:type="dxa"/>
            <w:shd w:val="clear" w:color="auto" w:fill="auto"/>
            <w:noWrap/>
            <w:hideMark/>
          </w:tcPr>
          <w:p w14:paraId="685062F3" w14:textId="77777777" w:rsidR="000030B0" w:rsidRPr="00C57051" w:rsidRDefault="000030B0" w:rsidP="000030B0">
            <w:pPr>
              <w:rPr>
                <w:color w:val="000000"/>
                <w:sz w:val="20"/>
                <w:szCs w:val="20"/>
              </w:rPr>
            </w:pPr>
            <w:r w:rsidRPr="00C57051">
              <w:rPr>
                <w:color w:val="000000"/>
                <w:sz w:val="20"/>
                <w:szCs w:val="20"/>
              </w:rPr>
              <w:t>1.924</w:t>
            </w:r>
          </w:p>
        </w:tc>
      </w:tr>
      <w:tr w:rsidR="000030B0" w:rsidRPr="00C57051" w14:paraId="65CE5410" w14:textId="77777777" w:rsidTr="00C57051">
        <w:trPr>
          <w:trHeight w:hRule="exact" w:val="259"/>
        </w:trPr>
        <w:tc>
          <w:tcPr>
            <w:tcW w:w="4041" w:type="dxa"/>
            <w:shd w:val="clear" w:color="auto" w:fill="auto"/>
            <w:noWrap/>
            <w:hideMark/>
          </w:tcPr>
          <w:p w14:paraId="2CA232C0" w14:textId="77777777" w:rsidR="000030B0" w:rsidRPr="00C57051" w:rsidRDefault="000030B0" w:rsidP="000030B0">
            <w:pPr>
              <w:rPr>
                <w:color w:val="000000"/>
                <w:sz w:val="20"/>
                <w:szCs w:val="20"/>
              </w:rPr>
            </w:pPr>
            <w:r w:rsidRPr="00C57051">
              <w:rPr>
                <w:color w:val="000000"/>
                <w:sz w:val="20"/>
                <w:szCs w:val="20"/>
              </w:rPr>
              <w:t>France_Occitanie_IA2_highWHG.SG</w:t>
            </w:r>
          </w:p>
        </w:tc>
        <w:tc>
          <w:tcPr>
            <w:tcW w:w="1084" w:type="dxa"/>
            <w:shd w:val="clear" w:color="auto" w:fill="auto"/>
            <w:noWrap/>
            <w:hideMark/>
          </w:tcPr>
          <w:p w14:paraId="6581AC37" w14:textId="14DAE8E5" w:rsidR="000030B0" w:rsidRPr="00C57051" w:rsidRDefault="000030B0" w:rsidP="000030B0">
            <w:pPr>
              <w:rPr>
                <w:color w:val="000000"/>
                <w:sz w:val="20"/>
                <w:szCs w:val="20"/>
              </w:rPr>
            </w:pPr>
            <w:r w:rsidRPr="00C57051">
              <w:rPr>
                <w:color w:val="000000"/>
                <w:sz w:val="20"/>
                <w:szCs w:val="20"/>
              </w:rPr>
              <w:t>0.38979</w:t>
            </w:r>
            <w:r>
              <w:rPr>
                <w:color w:val="000000"/>
                <w:sz w:val="20"/>
                <w:szCs w:val="20"/>
              </w:rPr>
              <w:t>0</w:t>
            </w:r>
          </w:p>
        </w:tc>
        <w:tc>
          <w:tcPr>
            <w:tcW w:w="2162" w:type="dxa"/>
            <w:shd w:val="clear" w:color="auto" w:fill="auto"/>
            <w:noWrap/>
            <w:hideMark/>
          </w:tcPr>
          <w:p w14:paraId="3AB8AA39" w14:textId="670F3AAF" w:rsidR="000030B0" w:rsidRPr="000030B0" w:rsidRDefault="000030B0" w:rsidP="000030B0">
            <w:pPr>
              <w:jc w:val="center"/>
              <w:rPr>
                <w:color w:val="000000"/>
                <w:sz w:val="20"/>
                <w:szCs w:val="20"/>
              </w:rPr>
            </w:pPr>
            <w:r w:rsidRPr="000030B0">
              <w:rPr>
                <w:sz w:val="20"/>
                <w:szCs w:val="20"/>
              </w:rPr>
              <w:t>0.335</w:t>
            </w:r>
          </w:p>
        </w:tc>
        <w:tc>
          <w:tcPr>
            <w:tcW w:w="898" w:type="dxa"/>
            <w:shd w:val="clear" w:color="auto" w:fill="auto"/>
            <w:noWrap/>
            <w:hideMark/>
          </w:tcPr>
          <w:p w14:paraId="59672A4B" w14:textId="77777777" w:rsidR="000030B0" w:rsidRPr="00C57051" w:rsidRDefault="000030B0" w:rsidP="000030B0">
            <w:pPr>
              <w:rPr>
                <w:color w:val="000000"/>
                <w:sz w:val="20"/>
                <w:szCs w:val="20"/>
              </w:rPr>
            </w:pPr>
            <w:r w:rsidRPr="00C57051">
              <w:rPr>
                <w:color w:val="000000"/>
                <w:sz w:val="20"/>
                <w:szCs w:val="20"/>
              </w:rPr>
              <w:t>0.041</w:t>
            </w:r>
          </w:p>
        </w:tc>
      </w:tr>
      <w:tr w:rsidR="000030B0" w:rsidRPr="00C57051" w14:paraId="570113A4" w14:textId="77777777" w:rsidTr="00C57051">
        <w:trPr>
          <w:trHeight w:hRule="exact" w:val="259"/>
        </w:trPr>
        <w:tc>
          <w:tcPr>
            <w:tcW w:w="4041" w:type="dxa"/>
            <w:shd w:val="clear" w:color="auto" w:fill="auto"/>
            <w:noWrap/>
            <w:hideMark/>
          </w:tcPr>
          <w:p w14:paraId="377BDB54" w14:textId="77777777" w:rsidR="000030B0" w:rsidRPr="00C57051" w:rsidRDefault="000030B0" w:rsidP="000030B0">
            <w:pPr>
              <w:rPr>
                <w:color w:val="000000"/>
                <w:sz w:val="20"/>
                <w:szCs w:val="20"/>
              </w:rPr>
            </w:pPr>
            <w:r w:rsidRPr="00C57051">
              <w:rPr>
                <w:color w:val="000000"/>
                <w:sz w:val="20"/>
                <w:szCs w:val="20"/>
              </w:rPr>
              <w:t>France_Occitanie_IA2_lowSteppe.SG</w:t>
            </w:r>
          </w:p>
        </w:tc>
        <w:tc>
          <w:tcPr>
            <w:tcW w:w="1084" w:type="dxa"/>
            <w:shd w:val="clear" w:color="auto" w:fill="auto"/>
            <w:noWrap/>
            <w:hideMark/>
          </w:tcPr>
          <w:p w14:paraId="259A067A" w14:textId="77777777" w:rsidR="000030B0" w:rsidRPr="00C57051" w:rsidRDefault="000030B0" w:rsidP="000030B0">
            <w:pPr>
              <w:rPr>
                <w:color w:val="000000"/>
                <w:sz w:val="20"/>
                <w:szCs w:val="20"/>
              </w:rPr>
            </w:pPr>
            <w:r w:rsidRPr="00C57051">
              <w:rPr>
                <w:color w:val="000000"/>
                <w:sz w:val="20"/>
                <w:szCs w:val="20"/>
              </w:rPr>
              <w:t>0.334664</w:t>
            </w:r>
          </w:p>
        </w:tc>
        <w:tc>
          <w:tcPr>
            <w:tcW w:w="2162" w:type="dxa"/>
            <w:shd w:val="clear" w:color="auto" w:fill="auto"/>
            <w:noWrap/>
            <w:hideMark/>
          </w:tcPr>
          <w:p w14:paraId="20F72B72" w14:textId="37EC36E2" w:rsidR="000030B0" w:rsidRPr="000030B0" w:rsidRDefault="000030B0" w:rsidP="000030B0">
            <w:pPr>
              <w:jc w:val="center"/>
              <w:rPr>
                <w:color w:val="000000"/>
                <w:sz w:val="20"/>
                <w:szCs w:val="20"/>
              </w:rPr>
            </w:pPr>
            <w:r w:rsidRPr="000030B0">
              <w:rPr>
                <w:sz w:val="20"/>
                <w:szCs w:val="20"/>
              </w:rPr>
              <w:t>0.365</w:t>
            </w:r>
          </w:p>
        </w:tc>
        <w:tc>
          <w:tcPr>
            <w:tcW w:w="898" w:type="dxa"/>
            <w:shd w:val="clear" w:color="auto" w:fill="auto"/>
            <w:noWrap/>
            <w:hideMark/>
          </w:tcPr>
          <w:p w14:paraId="454A85F0" w14:textId="77777777" w:rsidR="000030B0" w:rsidRPr="00C57051" w:rsidRDefault="000030B0" w:rsidP="000030B0">
            <w:pPr>
              <w:rPr>
                <w:color w:val="000000"/>
                <w:sz w:val="20"/>
                <w:szCs w:val="20"/>
              </w:rPr>
            </w:pPr>
            <w:r w:rsidRPr="00C57051">
              <w:rPr>
                <w:color w:val="000000"/>
                <w:sz w:val="20"/>
                <w:szCs w:val="20"/>
              </w:rPr>
              <w:t>0.026</w:t>
            </w:r>
          </w:p>
        </w:tc>
      </w:tr>
      <w:tr w:rsidR="000030B0" w:rsidRPr="00C57051" w14:paraId="59756B72" w14:textId="77777777" w:rsidTr="00C57051">
        <w:trPr>
          <w:trHeight w:hRule="exact" w:val="259"/>
        </w:trPr>
        <w:tc>
          <w:tcPr>
            <w:tcW w:w="4041" w:type="dxa"/>
            <w:shd w:val="clear" w:color="auto" w:fill="auto"/>
            <w:noWrap/>
            <w:hideMark/>
          </w:tcPr>
          <w:p w14:paraId="5F5B510B" w14:textId="77777777" w:rsidR="000030B0" w:rsidRPr="00C57051" w:rsidRDefault="000030B0" w:rsidP="000030B0">
            <w:pPr>
              <w:rPr>
                <w:color w:val="000000"/>
                <w:sz w:val="20"/>
                <w:szCs w:val="20"/>
              </w:rPr>
            </w:pPr>
            <w:proofErr w:type="spellStart"/>
            <w:r w:rsidRPr="00C57051">
              <w:rPr>
                <w:color w:val="000000"/>
                <w:sz w:val="20"/>
                <w:szCs w:val="20"/>
              </w:rPr>
              <w:t>Spain_Greek_oLocal</w:t>
            </w:r>
            <w:proofErr w:type="spellEnd"/>
          </w:p>
        </w:tc>
        <w:tc>
          <w:tcPr>
            <w:tcW w:w="1084" w:type="dxa"/>
            <w:shd w:val="clear" w:color="auto" w:fill="auto"/>
            <w:noWrap/>
            <w:hideMark/>
          </w:tcPr>
          <w:p w14:paraId="4D41045D" w14:textId="77777777" w:rsidR="000030B0" w:rsidRPr="00C57051" w:rsidRDefault="000030B0" w:rsidP="000030B0">
            <w:pPr>
              <w:rPr>
                <w:color w:val="000000"/>
                <w:sz w:val="20"/>
                <w:szCs w:val="20"/>
              </w:rPr>
            </w:pPr>
            <w:r w:rsidRPr="00C57051">
              <w:rPr>
                <w:color w:val="000000"/>
                <w:sz w:val="20"/>
                <w:szCs w:val="20"/>
              </w:rPr>
              <w:t>0.257966</w:t>
            </w:r>
          </w:p>
        </w:tc>
        <w:tc>
          <w:tcPr>
            <w:tcW w:w="2162" w:type="dxa"/>
            <w:shd w:val="clear" w:color="auto" w:fill="auto"/>
            <w:noWrap/>
            <w:hideMark/>
          </w:tcPr>
          <w:p w14:paraId="525136CE" w14:textId="7DF5EF42" w:rsidR="000030B0" w:rsidRPr="000030B0" w:rsidRDefault="000030B0" w:rsidP="000030B0">
            <w:pPr>
              <w:jc w:val="center"/>
              <w:rPr>
                <w:color w:val="000000"/>
                <w:sz w:val="20"/>
                <w:szCs w:val="20"/>
              </w:rPr>
            </w:pPr>
            <w:r w:rsidRPr="000030B0">
              <w:rPr>
                <w:sz w:val="20"/>
                <w:szCs w:val="20"/>
              </w:rPr>
              <w:t>0.38</w:t>
            </w:r>
          </w:p>
        </w:tc>
        <w:tc>
          <w:tcPr>
            <w:tcW w:w="898" w:type="dxa"/>
            <w:shd w:val="clear" w:color="auto" w:fill="auto"/>
            <w:noWrap/>
            <w:hideMark/>
          </w:tcPr>
          <w:p w14:paraId="10B06092" w14:textId="77777777" w:rsidR="000030B0" w:rsidRPr="00C57051" w:rsidRDefault="000030B0" w:rsidP="000030B0">
            <w:pPr>
              <w:rPr>
                <w:color w:val="000000"/>
                <w:sz w:val="20"/>
                <w:szCs w:val="20"/>
              </w:rPr>
            </w:pPr>
            <w:r w:rsidRPr="00C57051">
              <w:rPr>
                <w:color w:val="000000"/>
                <w:sz w:val="20"/>
                <w:szCs w:val="20"/>
              </w:rPr>
              <w:t>0.021</w:t>
            </w:r>
          </w:p>
        </w:tc>
      </w:tr>
      <w:tr w:rsidR="000030B0" w:rsidRPr="00C57051" w14:paraId="6E0C2387" w14:textId="77777777" w:rsidTr="00C57051">
        <w:trPr>
          <w:trHeight w:hRule="exact" w:val="259"/>
        </w:trPr>
        <w:tc>
          <w:tcPr>
            <w:tcW w:w="4041" w:type="dxa"/>
            <w:shd w:val="clear" w:color="auto" w:fill="auto"/>
            <w:noWrap/>
            <w:hideMark/>
          </w:tcPr>
          <w:p w14:paraId="08A7ED47" w14:textId="77777777" w:rsidR="000030B0" w:rsidRPr="00C57051" w:rsidRDefault="000030B0" w:rsidP="000030B0">
            <w:pPr>
              <w:rPr>
                <w:color w:val="000000"/>
                <w:sz w:val="20"/>
                <w:szCs w:val="20"/>
              </w:rPr>
            </w:pPr>
            <w:r w:rsidRPr="00C57051">
              <w:rPr>
                <w:color w:val="000000"/>
                <w:sz w:val="20"/>
                <w:szCs w:val="20"/>
              </w:rPr>
              <w:t>France_Occitanie_IA2.SG</w:t>
            </w:r>
          </w:p>
        </w:tc>
        <w:tc>
          <w:tcPr>
            <w:tcW w:w="1084" w:type="dxa"/>
            <w:shd w:val="clear" w:color="auto" w:fill="auto"/>
            <w:noWrap/>
            <w:hideMark/>
          </w:tcPr>
          <w:p w14:paraId="2D466FBF" w14:textId="77777777" w:rsidR="000030B0" w:rsidRPr="00C57051" w:rsidRDefault="000030B0" w:rsidP="000030B0">
            <w:pPr>
              <w:rPr>
                <w:color w:val="000000"/>
                <w:sz w:val="20"/>
                <w:szCs w:val="20"/>
              </w:rPr>
            </w:pPr>
            <w:r w:rsidRPr="00C57051">
              <w:rPr>
                <w:color w:val="000000"/>
                <w:sz w:val="20"/>
                <w:szCs w:val="20"/>
              </w:rPr>
              <w:t>0.245259</w:t>
            </w:r>
          </w:p>
        </w:tc>
        <w:tc>
          <w:tcPr>
            <w:tcW w:w="2162" w:type="dxa"/>
            <w:shd w:val="clear" w:color="auto" w:fill="auto"/>
            <w:noWrap/>
            <w:hideMark/>
          </w:tcPr>
          <w:p w14:paraId="0239B9A6" w14:textId="1F7AC076" w:rsidR="000030B0" w:rsidRPr="000030B0" w:rsidRDefault="000030B0" w:rsidP="000030B0">
            <w:pPr>
              <w:jc w:val="center"/>
              <w:rPr>
                <w:color w:val="000000"/>
                <w:sz w:val="20"/>
                <w:szCs w:val="20"/>
              </w:rPr>
            </w:pPr>
            <w:r w:rsidRPr="000030B0">
              <w:rPr>
                <w:sz w:val="20"/>
                <w:szCs w:val="20"/>
              </w:rPr>
              <w:t>0.533</w:t>
            </w:r>
          </w:p>
        </w:tc>
        <w:tc>
          <w:tcPr>
            <w:tcW w:w="898" w:type="dxa"/>
            <w:shd w:val="clear" w:color="auto" w:fill="auto"/>
            <w:noWrap/>
            <w:hideMark/>
          </w:tcPr>
          <w:p w14:paraId="7B93BED0" w14:textId="77777777" w:rsidR="000030B0" w:rsidRPr="00C57051" w:rsidRDefault="000030B0" w:rsidP="000030B0">
            <w:pPr>
              <w:rPr>
                <w:color w:val="000000"/>
                <w:sz w:val="20"/>
                <w:szCs w:val="20"/>
              </w:rPr>
            </w:pPr>
            <w:r w:rsidRPr="00C57051">
              <w:rPr>
                <w:color w:val="000000"/>
                <w:sz w:val="20"/>
                <w:szCs w:val="20"/>
              </w:rPr>
              <w:t>0.054</w:t>
            </w:r>
          </w:p>
        </w:tc>
      </w:tr>
      <w:tr w:rsidR="000030B0" w:rsidRPr="00C57051" w14:paraId="04B2E5B9" w14:textId="77777777" w:rsidTr="00C57051">
        <w:trPr>
          <w:trHeight w:hRule="exact" w:val="259"/>
        </w:trPr>
        <w:tc>
          <w:tcPr>
            <w:tcW w:w="4041" w:type="dxa"/>
            <w:shd w:val="clear" w:color="auto" w:fill="auto"/>
            <w:noWrap/>
            <w:hideMark/>
          </w:tcPr>
          <w:p w14:paraId="62BBED73" w14:textId="77777777" w:rsidR="000030B0" w:rsidRPr="00C57051" w:rsidRDefault="000030B0" w:rsidP="000030B0">
            <w:pPr>
              <w:rPr>
                <w:color w:val="000000"/>
                <w:sz w:val="20"/>
                <w:szCs w:val="20"/>
              </w:rPr>
            </w:pPr>
            <w:proofErr w:type="spellStart"/>
            <w:r w:rsidRPr="00C57051">
              <w:rPr>
                <w:color w:val="000000"/>
                <w:sz w:val="20"/>
                <w:szCs w:val="20"/>
              </w:rPr>
              <w:t>Spain_IA_Tartessian</w:t>
            </w:r>
            <w:proofErr w:type="spellEnd"/>
          </w:p>
        </w:tc>
        <w:tc>
          <w:tcPr>
            <w:tcW w:w="1084" w:type="dxa"/>
            <w:shd w:val="clear" w:color="auto" w:fill="auto"/>
            <w:noWrap/>
            <w:hideMark/>
          </w:tcPr>
          <w:p w14:paraId="5E9134E9" w14:textId="77777777" w:rsidR="000030B0" w:rsidRPr="00C57051" w:rsidRDefault="000030B0" w:rsidP="000030B0">
            <w:pPr>
              <w:rPr>
                <w:color w:val="000000"/>
                <w:sz w:val="20"/>
                <w:szCs w:val="20"/>
              </w:rPr>
            </w:pPr>
            <w:r w:rsidRPr="00C57051">
              <w:rPr>
                <w:color w:val="000000"/>
                <w:sz w:val="20"/>
                <w:szCs w:val="20"/>
              </w:rPr>
              <w:t>0.157734</w:t>
            </w:r>
          </w:p>
        </w:tc>
        <w:tc>
          <w:tcPr>
            <w:tcW w:w="2162" w:type="dxa"/>
            <w:shd w:val="clear" w:color="auto" w:fill="auto"/>
            <w:noWrap/>
            <w:hideMark/>
          </w:tcPr>
          <w:p w14:paraId="03A7AA36" w14:textId="1270D1DF" w:rsidR="000030B0" w:rsidRPr="000030B0" w:rsidRDefault="000030B0" w:rsidP="000030B0">
            <w:pPr>
              <w:jc w:val="center"/>
              <w:rPr>
                <w:color w:val="000000"/>
                <w:sz w:val="20"/>
                <w:szCs w:val="20"/>
              </w:rPr>
            </w:pPr>
            <w:r w:rsidRPr="000030B0">
              <w:rPr>
                <w:sz w:val="20"/>
                <w:szCs w:val="20"/>
              </w:rPr>
              <w:t>0.237</w:t>
            </w:r>
          </w:p>
        </w:tc>
        <w:tc>
          <w:tcPr>
            <w:tcW w:w="898" w:type="dxa"/>
            <w:shd w:val="clear" w:color="auto" w:fill="auto"/>
            <w:noWrap/>
            <w:hideMark/>
          </w:tcPr>
          <w:p w14:paraId="52398BBE" w14:textId="77777777" w:rsidR="000030B0" w:rsidRPr="00C57051" w:rsidRDefault="000030B0" w:rsidP="000030B0">
            <w:pPr>
              <w:rPr>
                <w:color w:val="000000"/>
                <w:sz w:val="20"/>
                <w:szCs w:val="20"/>
              </w:rPr>
            </w:pPr>
            <w:r w:rsidRPr="00C57051">
              <w:rPr>
                <w:color w:val="000000"/>
                <w:sz w:val="20"/>
                <w:szCs w:val="20"/>
              </w:rPr>
              <w:t>0.012</w:t>
            </w:r>
          </w:p>
        </w:tc>
      </w:tr>
      <w:tr w:rsidR="000030B0" w:rsidRPr="00C57051" w14:paraId="3C17CCCF" w14:textId="77777777" w:rsidTr="00C57051">
        <w:trPr>
          <w:trHeight w:hRule="exact" w:val="259"/>
        </w:trPr>
        <w:tc>
          <w:tcPr>
            <w:tcW w:w="4041" w:type="dxa"/>
            <w:shd w:val="clear" w:color="auto" w:fill="auto"/>
            <w:noWrap/>
            <w:hideMark/>
          </w:tcPr>
          <w:p w14:paraId="5E239AAF" w14:textId="77777777" w:rsidR="000030B0" w:rsidRPr="00C57051" w:rsidRDefault="000030B0" w:rsidP="000030B0">
            <w:pPr>
              <w:rPr>
                <w:color w:val="000000"/>
                <w:sz w:val="20"/>
                <w:szCs w:val="20"/>
              </w:rPr>
            </w:pPr>
            <w:r w:rsidRPr="00C57051">
              <w:rPr>
                <w:color w:val="000000"/>
                <w:sz w:val="20"/>
                <w:szCs w:val="20"/>
              </w:rPr>
              <w:t>France_GrandEst_IA1.SG</w:t>
            </w:r>
          </w:p>
        </w:tc>
        <w:tc>
          <w:tcPr>
            <w:tcW w:w="1084" w:type="dxa"/>
            <w:shd w:val="clear" w:color="auto" w:fill="auto"/>
            <w:noWrap/>
            <w:hideMark/>
          </w:tcPr>
          <w:p w14:paraId="16F2196C" w14:textId="77777777" w:rsidR="000030B0" w:rsidRPr="00C57051" w:rsidRDefault="000030B0" w:rsidP="000030B0">
            <w:pPr>
              <w:rPr>
                <w:color w:val="000000"/>
                <w:sz w:val="20"/>
                <w:szCs w:val="20"/>
              </w:rPr>
            </w:pPr>
            <w:r w:rsidRPr="00C57051">
              <w:rPr>
                <w:color w:val="000000"/>
                <w:sz w:val="20"/>
                <w:szCs w:val="20"/>
              </w:rPr>
              <w:t>0.116646</w:t>
            </w:r>
          </w:p>
        </w:tc>
        <w:tc>
          <w:tcPr>
            <w:tcW w:w="2162" w:type="dxa"/>
            <w:shd w:val="clear" w:color="auto" w:fill="auto"/>
            <w:noWrap/>
            <w:hideMark/>
          </w:tcPr>
          <w:p w14:paraId="60C602A6" w14:textId="08E1D8D1" w:rsidR="000030B0" w:rsidRPr="000030B0" w:rsidRDefault="000030B0" w:rsidP="000030B0">
            <w:pPr>
              <w:jc w:val="center"/>
              <w:rPr>
                <w:color w:val="000000"/>
                <w:sz w:val="20"/>
                <w:szCs w:val="20"/>
              </w:rPr>
            </w:pPr>
            <w:r w:rsidRPr="000030B0">
              <w:rPr>
                <w:sz w:val="20"/>
                <w:szCs w:val="20"/>
              </w:rPr>
              <w:t>0.489</w:t>
            </w:r>
          </w:p>
        </w:tc>
        <w:tc>
          <w:tcPr>
            <w:tcW w:w="898" w:type="dxa"/>
            <w:shd w:val="clear" w:color="auto" w:fill="auto"/>
            <w:noWrap/>
            <w:hideMark/>
          </w:tcPr>
          <w:p w14:paraId="27607FE9" w14:textId="77777777" w:rsidR="000030B0" w:rsidRPr="00C57051" w:rsidRDefault="000030B0" w:rsidP="000030B0">
            <w:pPr>
              <w:rPr>
                <w:color w:val="000000"/>
                <w:sz w:val="20"/>
                <w:szCs w:val="20"/>
              </w:rPr>
            </w:pPr>
            <w:r w:rsidRPr="00C57051">
              <w:rPr>
                <w:color w:val="000000"/>
                <w:sz w:val="20"/>
                <w:szCs w:val="20"/>
              </w:rPr>
              <w:t>0.037</w:t>
            </w:r>
          </w:p>
        </w:tc>
      </w:tr>
      <w:tr w:rsidR="000030B0" w:rsidRPr="00C57051" w14:paraId="1FD891DF" w14:textId="77777777" w:rsidTr="00C57051">
        <w:trPr>
          <w:trHeight w:hRule="exact" w:val="259"/>
        </w:trPr>
        <w:tc>
          <w:tcPr>
            <w:tcW w:w="4041" w:type="dxa"/>
            <w:shd w:val="clear" w:color="auto" w:fill="auto"/>
            <w:noWrap/>
            <w:hideMark/>
          </w:tcPr>
          <w:p w14:paraId="7818FFC1" w14:textId="77777777" w:rsidR="000030B0" w:rsidRPr="00C57051" w:rsidRDefault="000030B0" w:rsidP="000030B0">
            <w:pPr>
              <w:rPr>
                <w:color w:val="000000"/>
                <w:sz w:val="20"/>
                <w:szCs w:val="20"/>
              </w:rPr>
            </w:pPr>
            <w:r w:rsidRPr="00C57051">
              <w:rPr>
                <w:color w:val="000000"/>
                <w:sz w:val="20"/>
                <w:szCs w:val="20"/>
              </w:rPr>
              <w:t>France_GrandEst_IA2</w:t>
            </w:r>
          </w:p>
        </w:tc>
        <w:tc>
          <w:tcPr>
            <w:tcW w:w="1084" w:type="dxa"/>
            <w:shd w:val="clear" w:color="auto" w:fill="auto"/>
            <w:noWrap/>
            <w:hideMark/>
          </w:tcPr>
          <w:p w14:paraId="72189828" w14:textId="77777777" w:rsidR="000030B0" w:rsidRPr="00C57051" w:rsidRDefault="000030B0" w:rsidP="000030B0">
            <w:pPr>
              <w:rPr>
                <w:color w:val="000000"/>
                <w:sz w:val="20"/>
                <w:szCs w:val="20"/>
              </w:rPr>
            </w:pPr>
            <w:r w:rsidRPr="00C57051">
              <w:rPr>
                <w:color w:val="000000"/>
                <w:sz w:val="20"/>
                <w:szCs w:val="20"/>
              </w:rPr>
              <w:t>0.090877</w:t>
            </w:r>
          </w:p>
        </w:tc>
        <w:tc>
          <w:tcPr>
            <w:tcW w:w="2162" w:type="dxa"/>
            <w:shd w:val="clear" w:color="auto" w:fill="auto"/>
            <w:noWrap/>
            <w:hideMark/>
          </w:tcPr>
          <w:p w14:paraId="349218EA" w14:textId="6088CB41" w:rsidR="000030B0" w:rsidRPr="000030B0" w:rsidRDefault="000030B0" w:rsidP="000030B0">
            <w:pPr>
              <w:jc w:val="center"/>
              <w:rPr>
                <w:color w:val="000000"/>
                <w:sz w:val="20"/>
                <w:szCs w:val="20"/>
              </w:rPr>
            </w:pPr>
            <w:r w:rsidRPr="000030B0">
              <w:rPr>
                <w:sz w:val="20"/>
                <w:szCs w:val="20"/>
              </w:rPr>
              <w:t>0.685</w:t>
            </w:r>
          </w:p>
        </w:tc>
        <w:tc>
          <w:tcPr>
            <w:tcW w:w="898" w:type="dxa"/>
            <w:shd w:val="clear" w:color="auto" w:fill="auto"/>
            <w:noWrap/>
            <w:hideMark/>
          </w:tcPr>
          <w:p w14:paraId="63D28F83" w14:textId="77777777" w:rsidR="000030B0" w:rsidRPr="00C57051" w:rsidRDefault="000030B0" w:rsidP="000030B0">
            <w:pPr>
              <w:rPr>
                <w:color w:val="000000"/>
                <w:sz w:val="20"/>
                <w:szCs w:val="20"/>
              </w:rPr>
            </w:pPr>
            <w:r w:rsidRPr="00C57051">
              <w:rPr>
                <w:color w:val="000000"/>
                <w:sz w:val="20"/>
                <w:szCs w:val="20"/>
              </w:rPr>
              <w:t>0.033</w:t>
            </w:r>
          </w:p>
        </w:tc>
      </w:tr>
      <w:tr w:rsidR="000030B0" w:rsidRPr="00C57051" w14:paraId="0B889797" w14:textId="77777777" w:rsidTr="00C57051">
        <w:trPr>
          <w:trHeight w:hRule="exact" w:val="259"/>
        </w:trPr>
        <w:tc>
          <w:tcPr>
            <w:tcW w:w="4041" w:type="dxa"/>
            <w:shd w:val="clear" w:color="auto" w:fill="auto"/>
            <w:noWrap/>
            <w:hideMark/>
          </w:tcPr>
          <w:p w14:paraId="5260E676" w14:textId="77777777" w:rsidR="000030B0" w:rsidRPr="00C57051" w:rsidRDefault="000030B0" w:rsidP="000030B0">
            <w:pPr>
              <w:rPr>
                <w:color w:val="000000"/>
                <w:sz w:val="20"/>
                <w:szCs w:val="20"/>
              </w:rPr>
            </w:pPr>
            <w:proofErr w:type="spellStart"/>
            <w:r w:rsidRPr="00C57051">
              <w:rPr>
                <w:color w:val="000000"/>
                <w:sz w:val="20"/>
                <w:szCs w:val="20"/>
              </w:rPr>
              <w:t>Slovakia_IA_Vekerzug_lowEEF</w:t>
            </w:r>
            <w:proofErr w:type="spellEnd"/>
          </w:p>
        </w:tc>
        <w:tc>
          <w:tcPr>
            <w:tcW w:w="1084" w:type="dxa"/>
            <w:shd w:val="clear" w:color="auto" w:fill="auto"/>
            <w:noWrap/>
            <w:hideMark/>
          </w:tcPr>
          <w:p w14:paraId="6A761D86" w14:textId="77777777" w:rsidR="000030B0" w:rsidRPr="00C57051" w:rsidRDefault="000030B0" w:rsidP="000030B0">
            <w:pPr>
              <w:rPr>
                <w:color w:val="000000"/>
                <w:sz w:val="20"/>
                <w:szCs w:val="20"/>
              </w:rPr>
            </w:pPr>
            <w:r w:rsidRPr="00C57051">
              <w:rPr>
                <w:color w:val="000000"/>
                <w:sz w:val="20"/>
                <w:szCs w:val="20"/>
              </w:rPr>
              <w:t>0.084691</w:t>
            </w:r>
          </w:p>
        </w:tc>
        <w:tc>
          <w:tcPr>
            <w:tcW w:w="2162" w:type="dxa"/>
            <w:shd w:val="clear" w:color="auto" w:fill="auto"/>
            <w:noWrap/>
            <w:hideMark/>
          </w:tcPr>
          <w:p w14:paraId="505783A8" w14:textId="0AC154CA" w:rsidR="000030B0" w:rsidRPr="000030B0" w:rsidRDefault="000030B0" w:rsidP="000030B0">
            <w:pPr>
              <w:jc w:val="center"/>
              <w:rPr>
                <w:color w:val="000000"/>
                <w:sz w:val="20"/>
                <w:szCs w:val="20"/>
              </w:rPr>
            </w:pPr>
            <w:r w:rsidRPr="000030B0">
              <w:rPr>
                <w:sz w:val="20"/>
                <w:szCs w:val="20"/>
              </w:rPr>
              <w:t>1.326</w:t>
            </w:r>
          </w:p>
        </w:tc>
        <w:tc>
          <w:tcPr>
            <w:tcW w:w="898" w:type="dxa"/>
            <w:shd w:val="clear" w:color="auto" w:fill="auto"/>
            <w:noWrap/>
            <w:hideMark/>
          </w:tcPr>
          <w:p w14:paraId="4862A60A" w14:textId="77777777" w:rsidR="000030B0" w:rsidRPr="00C57051" w:rsidRDefault="000030B0" w:rsidP="000030B0">
            <w:pPr>
              <w:rPr>
                <w:color w:val="000000"/>
                <w:sz w:val="20"/>
                <w:szCs w:val="20"/>
              </w:rPr>
            </w:pPr>
            <w:r w:rsidRPr="00C57051">
              <w:rPr>
                <w:color w:val="000000"/>
                <w:sz w:val="20"/>
                <w:szCs w:val="20"/>
              </w:rPr>
              <w:t>0.157</w:t>
            </w:r>
          </w:p>
        </w:tc>
      </w:tr>
      <w:tr w:rsidR="000030B0" w:rsidRPr="00C57051" w14:paraId="7E6A73DB" w14:textId="77777777" w:rsidTr="00C57051">
        <w:trPr>
          <w:trHeight w:hRule="exact" w:val="259"/>
        </w:trPr>
        <w:tc>
          <w:tcPr>
            <w:tcW w:w="4041" w:type="dxa"/>
            <w:shd w:val="clear" w:color="auto" w:fill="auto"/>
            <w:noWrap/>
            <w:hideMark/>
          </w:tcPr>
          <w:p w14:paraId="122C3A0D" w14:textId="77777777" w:rsidR="000030B0" w:rsidRPr="00C57051" w:rsidRDefault="000030B0" w:rsidP="000030B0">
            <w:pPr>
              <w:rPr>
                <w:color w:val="000000"/>
                <w:sz w:val="20"/>
                <w:szCs w:val="20"/>
              </w:rPr>
            </w:pPr>
            <w:proofErr w:type="spellStart"/>
            <w:r w:rsidRPr="00C57051">
              <w:rPr>
                <w:color w:val="000000"/>
                <w:sz w:val="20"/>
                <w:szCs w:val="20"/>
              </w:rPr>
              <w:t>England_MLBA_MargettsPitt</w:t>
            </w:r>
            <w:proofErr w:type="spellEnd"/>
          </w:p>
        </w:tc>
        <w:tc>
          <w:tcPr>
            <w:tcW w:w="1084" w:type="dxa"/>
            <w:shd w:val="clear" w:color="auto" w:fill="auto"/>
            <w:noWrap/>
            <w:hideMark/>
          </w:tcPr>
          <w:p w14:paraId="45BBAF0F" w14:textId="77777777" w:rsidR="000030B0" w:rsidRPr="00C57051" w:rsidRDefault="000030B0" w:rsidP="000030B0">
            <w:pPr>
              <w:rPr>
                <w:color w:val="000000"/>
                <w:sz w:val="20"/>
                <w:szCs w:val="20"/>
              </w:rPr>
            </w:pPr>
            <w:r w:rsidRPr="00C57051">
              <w:rPr>
                <w:color w:val="000000"/>
                <w:sz w:val="20"/>
                <w:szCs w:val="20"/>
              </w:rPr>
              <w:t>0.074915</w:t>
            </w:r>
          </w:p>
        </w:tc>
        <w:tc>
          <w:tcPr>
            <w:tcW w:w="2162" w:type="dxa"/>
            <w:shd w:val="clear" w:color="auto" w:fill="auto"/>
            <w:noWrap/>
            <w:hideMark/>
          </w:tcPr>
          <w:p w14:paraId="4C379DFA" w14:textId="360F3713" w:rsidR="000030B0" w:rsidRPr="000030B0" w:rsidRDefault="000030B0" w:rsidP="000030B0">
            <w:pPr>
              <w:jc w:val="center"/>
              <w:rPr>
                <w:color w:val="000000"/>
                <w:sz w:val="20"/>
                <w:szCs w:val="20"/>
              </w:rPr>
            </w:pPr>
            <w:r w:rsidRPr="000030B0">
              <w:rPr>
                <w:sz w:val="20"/>
                <w:szCs w:val="20"/>
              </w:rPr>
              <w:t>0.436</w:t>
            </w:r>
          </w:p>
        </w:tc>
        <w:tc>
          <w:tcPr>
            <w:tcW w:w="898" w:type="dxa"/>
            <w:shd w:val="clear" w:color="auto" w:fill="auto"/>
            <w:noWrap/>
            <w:hideMark/>
          </w:tcPr>
          <w:p w14:paraId="0CB45D42" w14:textId="77777777" w:rsidR="000030B0" w:rsidRPr="00C57051" w:rsidRDefault="000030B0" w:rsidP="000030B0">
            <w:pPr>
              <w:rPr>
                <w:color w:val="000000"/>
                <w:sz w:val="20"/>
                <w:szCs w:val="20"/>
              </w:rPr>
            </w:pPr>
            <w:r w:rsidRPr="00C57051">
              <w:rPr>
                <w:color w:val="000000"/>
                <w:sz w:val="20"/>
                <w:szCs w:val="20"/>
              </w:rPr>
              <w:t>0.029</w:t>
            </w:r>
          </w:p>
        </w:tc>
      </w:tr>
      <w:tr w:rsidR="000030B0" w:rsidRPr="00C57051" w14:paraId="4A46715E" w14:textId="77777777" w:rsidTr="00C57051">
        <w:trPr>
          <w:trHeight w:hRule="exact" w:val="259"/>
        </w:trPr>
        <w:tc>
          <w:tcPr>
            <w:tcW w:w="4041" w:type="dxa"/>
            <w:shd w:val="clear" w:color="auto" w:fill="auto"/>
            <w:noWrap/>
            <w:hideMark/>
          </w:tcPr>
          <w:p w14:paraId="54EB9251" w14:textId="77777777" w:rsidR="000030B0" w:rsidRPr="00C57051" w:rsidRDefault="000030B0" w:rsidP="000030B0">
            <w:pPr>
              <w:rPr>
                <w:color w:val="000000"/>
                <w:sz w:val="20"/>
                <w:szCs w:val="20"/>
              </w:rPr>
            </w:pPr>
            <w:proofErr w:type="spellStart"/>
            <w:r w:rsidRPr="00C57051">
              <w:rPr>
                <w:color w:val="000000"/>
                <w:sz w:val="20"/>
                <w:szCs w:val="20"/>
              </w:rPr>
              <w:t>England_MLBA_CliffsEnd</w:t>
            </w:r>
            <w:proofErr w:type="spellEnd"/>
          </w:p>
        </w:tc>
        <w:tc>
          <w:tcPr>
            <w:tcW w:w="1084" w:type="dxa"/>
            <w:shd w:val="clear" w:color="auto" w:fill="auto"/>
            <w:noWrap/>
            <w:hideMark/>
          </w:tcPr>
          <w:p w14:paraId="6C590DB5" w14:textId="77777777" w:rsidR="000030B0" w:rsidRPr="00C57051" w:rsidRDefault="000030B0" w:rsidP="000030B0">
            <w:pPr>
              <w:rPr>
                <w:color w:val="000000"/>
                <w:sz w:val="20"/>
                <w:szCs w:val="20"/>
              </w:rPr>
            </w:pPr>
            <w:r w:rsidRPr="00C57051">
              <w:rPr>
                <w:color w:val="000000"/>
                <w:sz w:val="20"/>
                <w:szCs w:val="20"/>
              </w:rPr>
              <w:t>0.072629</w:t>
            </w:r>
          </w:p>
        </w:tc>
        <w:tc>
          <w:tcPr>
            <w:tcW w:w="2162" w:type="dxa"/>
            <w:shd w:val="clear" w:color="auto" w:fill="auto"/>
            <w:noWrap/>
            <w:hideMark/>
          </w:tcPr>
          <w:p w14:paraId="2F6FC241" w14:textId="78BF7BBF" w:rsidR="000030B0" w:rsidRPr="000030B0" w:rsidRDefault="000030B0" w:rsidP="000030B0">
            <w:pPr>
              <w:jc w:val="center"/>
              <w:rPr>
                <w:color w:val="000000"/>
                <w:sz w:val="20"/>
                <w:szCs w:val="20"/>
              </w:rPr>
            </w:pPr>
            <w:r w:rsidRPr="000030B0">
              <w:rPr>
                <w:sz w:val="20"/>
                <w:szCs w:val="20"/>
              </w:rPr>
              <w:t>0.589</w:t>
            </w:r>
          </w:p>
        </w:tc>
        <w:tc>
          <w:tcPr>
            <w:tcW w:w="898" w:type="dxa"/>
            <w:shd w:val="clear" w:color="auto" w:fill="auto"/>
            <w:noWrap/>
            <w:hideMark/>
          </w:tcPr>
          <w:p w14:paraId="6D7C07DC" w14:textId="77777777" w:rsidR="000030B0" w:rsidRPr="00C57051" w:rsidRDefault="000030B0" w:rsidP="000030B0">
            <w:pPr>
              <w:rPr>
                <w:color w:val="000000"/>
                <w:sz w:val="20"/>
                <w:szCs w:val="20"/>
              </w:rPr>
            </w:pPr>
            <w:r w:rsidRPr="00C57051">
              <w:rPr>
                <w:color w:val="000000"/>
                <w:sz w:val="20"/>
                <w:szCs w:val="20"/>
              </w:rPr>
              <w:t>0.061</w:t>
            </w:r>
          </w:p>
        </w:tc>
      </w:tr>
      <w:tr w:rsidR="000030B0" w:rsidRPr="00C57051" w14:paraId="2F44978B" w14:textId="77777777" w:rsidTr="00C57051">
        <w:trPr>
          <w:trHeight w:hRule="exact" w:val="259"/>
        </w:trPr>
        <w:tc>
          <w:tcPr>
            <w:tcW w:w="4041" w:type="dxa"/>
            <w:shd w:val="clear" w:color="auto" w:fill="auto"/>
            <w:noWrap/>
            <w:hideMark/>
          </w:tcPr>
          <w:p w14:paraId="0B77F31A" w14:textId="77777777" w:rsidR="000030B0" w:rsidRPr="00C57051" w:rsidRDefault="000030B0" w:rsidP="000030B0">
            <w:pPr>
              <w:rPr>
                <w:color w:val="000000"/>
                <w:sz w:val="20"/>
                <w:szCs w:val="20"/>
              </w:rPr>
            </w:pPr>
            <w:proofErr w:type="spellStart"/>
            <w:r w:rsidRPr="00C57051">
              <w:rPr>
                <w:color w:val="000000"/>
                <w:sz w:val="20"/>
                <w:szCs w:val="20"/>
              </w:rPr>
              <w:t>Czech_MBA_Tumulus</w:t>
            </w:r>
            <w:proofErr w:type="spellEnd"/>
          </w:p>
        </w:tc>
        <w:tc>
          <w:tcPr>
            <w:tcW w:w="1084" w:type="dxa"/>
            <w:shd w:val="clear" w:color="auto" w:fill="auto"/>
            <w:noWrap/>
            <w:hideMark/>
          </w:tcPr>
          <w:p w14:paraId="13B5D8A8" w14:textId="77777777" w:rsidR="000030B0" w:rsidRPr="00C57051" w:rsidRDefault="000030B0" w:rsidP="000030B0">
            <w:pPr>
              <w:rPr>
                <w:color w:val="000000"/>
                <w:sz w:val="20"/>
                <w:szCs w:val="20"/>
              </w:rPr>
            </w:pPr>
            <w:r w:rsidRPr="00C57051">
              <w:rPr>
                <w:color w:val="000000"/>
                <w:sz w:val="20"/>
                <w:szCs w:val="20"/>
              </w:rPr>
              <w:t>0.069266</w:t>
            </w:r>
          </w:p>
        </w:tc>
        <w:tc>
          <w:tcPr>
            <w:tcW w:w="2162" w:type="dxa"/>
            <w:shd w:val="clear" w:color="auto" w:fill="auto"/>
            <w:noWrap/>
            <w:hideMark/>
          </w:tcPr>
          <w:p w14:paraId="42455EF3" w14:textId="17D4D637" w:rsidR="000030B0" w:rsidRPr="000030B0" w:rsidRDefault="000030B0" w:rsidP="000030B0">
            <w:pPr>
              <w:jc w:val="center"/>
              <w:rPr>
                <w:color w:val="000000"/>
                <w:sz w:val="20"/>
                <w:szCs w:val="20"/>
              </w:rPr>
            </w:pPr>
            <w:r w:rsidRPr="000030B0">
              <w:rPr>
                <w:sz w:val="20"/>
                <w:szCs w:val="20"/>
              </w:rPr>
              <w:t>0.738</w:t>
            </w:r>
          </w:p>
        </w:tc>
        <w:tc>
          <w:tcPr>
            <w:tcW w:w="898" w:type="dxa"/>
            <w:shd w:val="clear" w:color="auto" w:fill="auto"/>
            <w:noWrap/>
            <w:hideMark/>
          </w:tcPr>
          <w:p w14:paraId="7A5879C6" w14:textId="77777777" w:rsidR="000030B0" w:rsidRPr="00C57051" w:rsidRDefault="000030B0" w:rsidP="000030B0">
            <w:pPr>
              <w:rPr>
                <w:color w:val="000000"/>
                <w:sz w:val="20"/>
                <w:szCs w:val="20"/>
              </w:rPr>
            </w:pPr>
            <w:r w:rsidRPr="00C57051">
              <w:rPr>
                <w:color w:val="000000"/>
                <w:sz w:val="20"/>
                <w:szCs w:val="20"/>
              </w:rPr>
              <w:t>0.074</w:t>
            </w:r>
          </w:p>
        </w:tc>
      </w:tr>
      <w:tr w:rsidR="000030B0" w:rsidRPr="00C57051" w14:paraId="5D62509B" w14:textId="77777777" w:rsidTr="00C57051">
        <w:trPr>
          <w:trHeight w:hRule="exact" w:val="259"/>
        </w:trPr>
        <w:tc>
          <w:tcPr>
            <w:tcW w:w="4041" w:type="dxa"/>
            <w:shd w:val="clear" w:color="auto" w:fill="auto"/>
            <w:noWrap/>
            <w:hideMark/>
          </w:tcPr>
          <w:p w14:paraId="757677A6" w14:textId="77777777" w:rsidR="000030B0" w:rsidRPr="00C57051" w:rsidRDefault="000030B0" w:rsidP="000030B0">
            <w:pPr>
              <w:rPr>
                <w:color w:val="000000"/>
                <w:sz w:val="20"/>
                <w:szCs w:val="20"/>
              </w:rPr>
            </w:pPr>
            <w:proofErr w:type="spellStart"/>
            <w:r w:rsidRPr="00C57051">
              <w:rPr>
                <w:color w:val="000000"/>
                <w:sz w:val="20"/>
                <w:szCs w:val="20"/>
              </w:rPr>
              <w:t>Czech_MBA_Tumulus_lowSteppe</w:t>
            </w:r>
            <w:proofErr w:type="spellEnd"/>
          </w:p>
        </w:tc>
        <w:tc>
          <w:tcPr>
            <w:tcW w:w="1084" w:type="dxa"/>
            <w:shd w:val="clear" w:color="auto" w:fill="auto"/>
            <w:noWrap/>
            <w:hideMark/>
          </w:tcPr>
          <w:p w14:paraId="5CD9186F" w14:textId="77777777" w:rsidR="000030B0" w:rsidRPr="00C57051" w:rsidRDefault="000030B0" w:rsidP="000030B0">
            <w:pPr>
              <w:rPr>
                <w:color w:val="000000"/>
                <w:sz w:val="20"/>
                <w:szCs w:val="20"/>
              </w:rPr>
            </w:pPr>
            <w:r w:rsidRPr="00C57051">
              <w:rPr>
                <w:color w:val="000000"/>
                <w:sz w:val="20"/>
                <w:szCs w:val="20"/>
              </w:rPr>
              <w:t>0.055019</w:t>
            </w:r>
          </w:p>
        </w:tc>
        <w:tc>
          <w:tcPr>
            <w:tcW w:w="2162" w:type="dxa"/>
            <w:shd w:val="clear" w:color="auto" w:fill="auto"/>
            <w:noWrap/>
            <w:hideMark/>
          </w:tcPr>
          <w:p w14:paraId="0F8B415B" w14:textId="0ECDD65C" w:rsidR="000030B0" w:rsidRPr="000030B0" w:rsidRDefault="000030B0" w:rsidP="000030B0">
            <w:pPr>
              <w:jc w:val="center"/>
              <w:rPr>
                <w:color w:val="000000"/>
                <w:sz w:val="20"/>
                <w:szCs w:val="20"/>
              </w:rPr>
            </w:pPr>
            <w:r w:rsidRPr="000030B0">
              <w:rPr>
                <w:sz w:val="20"/>
                <w:szCs w:val="20"/>
              </w:rPr>
              <w:t>0.433</w:t>
            </w:r>
          </w:p>
        </w:tc>
        <w:tc>
          <w:tcPr>
            <w:tcW w:w="898" w:type="dxa"/>
            <w:shd w:val="clear" w:color="auto" w:fill="auto"/>
            <w:noWrap/>
            <w:hideMark/>
          </w:tcPr>
          <w:p w14:paraId="6C56EA2A" w14:textId="77777777" w:rsidR="000030B0" w:rsidRPr="00C57051" w:rsidRDefault="000030B0" w:rsidP="000030B0">
            <w:pPr>
              <w:rPr>
                <w:color w:val="000000"/>
                <w:sz w:val="20"/>
                <w:szCs w:val="20"/>
              </w:rPr>
            </w:pPr>
            <w:r w:rsidRPr="00C57051">
              <w:rPr>
                <w:color w:val="000000"/>
                <w:sz w:val="20"/>
                <w:szCs w:val="20"/>
              </w:rPr>
              <w:t>0.028</w:t>
            </w:r>
          </w:p>
        </w:tc>
      </w:tr>
      <w:tr w:rsidR="000030B0" w:rsidRPr="00C57051" w14:paraId="05DF0490" w14:textId="77777777" w:rsidTr="00C57051">
        <w:trPr>
          <w:trHeight w:hRule="exact" w:val="259"/>
        </w:trPr>
        <w:tc>
          <w:tcPr>
            <w:tcW w:w="4041" w:type="dxa"/>
            <w:shd w:val="clear" w:color="auto" w:fill="auto"/>
            <w:noWrap/>
            <w:hideMark/>
          </w:tcPr>
          <w:p w14:paraId="1FBB342F" w14:textId="77777777" w:rsidR="000030B0" w:rsidRPr="00C57051" w:rsidRDefault="000030B0" w:rsidP="000030B0">
            <w:pPr>
              <w:rPr>
                <w:color w:val="000000"/>
                <w:sz w:val="20"/>
                <w:szCs w:val="20"/>
              </w:rPr>
            </w:pPr>
            <w:proofErr w:type="spellStart"/>
            <w:r w:rsidRPr="00C57051">
              <w:rPr>
                <w:color w:val="000000"/>
                <w:sz w:val="20"/>
                <w:szCs w:val="20"/>
              </w:rPr>
              <w:t>Spain_IA_Celt</w:t>
            </w:r>
            <w:proofErr w:type="spellEnd"/>
          </w:p>
        </w:tc>
        <w:tc>
          <w:tcPr>
            <w:tcW w:w="1084" w:type="dxa"/>
            <w:shd w:val="clear" w:color="auto" w:fill="auto"/>
            <w:noWrap/>
            <w:hideMark/>
          </w:tcPr>
          <w:p w14:paraId="6BCDBBCC" w14:textId="0868B1BC" w:rsidR="000030B0" w:rsidRPr="00C57051" w:rsidRDefault="000030B0" w:rsidP="000030B0">
            <w:pPr>
              <w:rPr>
                <w:color w:val="000000"/>
                <w:sz w:val="20"/>
                <w:szCs w:val="20"/>
              </w:rPr>
            </w:pPr>
            <w:r w:rsidRPr="00C57051">
              <w:rPr>
                <w:color w:val="000000"/>
                <w:sz w:val="20"/>
                <w:szCs w:val="20"/>
              </w:rPr>
              <w:t>0.05407</w:t>
            </w:r>
            <w:r>
              <w:rPr>
                <w:color w:val="000000"/>
                <w:sz w:val="20"/>
                <w:szCs w:val="20"/>
              </w:rPr>
              <w:t>0</w:t>
            </w:r>
          </w:p>
        </w:tc>
        <w:tc>
          <w:tcPr>
            <w:tcW w:w="2162" w:type="dxa"/>
            <w:shd w:val="clear" w:color="auto" w:fill="auto"/>
            <w:noWrap/>
            <w:hideMark/>
          </w:tcPr>
          <w:p w14:paraId="4EAA8150" w14:textId="265AD27E" w:rsidR="000030B0" w:rsidRPr="000030B0" w:rsidRDefault="000030B0" w:rsidP="000030B0">
            <w:pPr>
              <w:jc w:val="center"/>
              <w:rPr>
                <w:color w:val="000000"/>
                <w:sz w:val="20"/>
                <w:szCs w:val="20"/>
              </w:rPr>
            </w:pPr>
            <w:r w:rsidRPr="000030B0">
              <w:rPr>
                <w:sz w:val="20"/>
                <w:szCs w:val="20"/>
              </w:rPr>
              <w:t>0.346</w:t>
            </w:r>
          </w:p>
        </w:tc>
        <w:tc>
          <w:tcPr>
            <w:tcW w:w="898" w:type="dxa"/>
            <w:shd w:val="clear" w:color="auto" w:fill="auto"/>
            <w:noWrap/>
            <w:hideMark/>
          </w:tcPr>
          <w:p w14:paraId="7E2FABCE" w14:textId="77777777" w:rsidR="000030B0" w:rsidRPr="00C57051" w:rsidRDefault="000030B0" w:rsidP="000030B0">
            <w:pPr>
              <w:rPr>
                <w:color w:val="000000"/>
                <w:sz w:val="20"/>
                <w:szCs w:val="20"/>
              </w:rPr>
            </w:pPr>
            <w:r w:rsidRPr="00C57051">
              <w:rPr>
                <w:color w:val="000000"/>
                <w:sz w:val="20"/>
                <w:szCs w:val="20"/>
              </w:rPr>
              <w:t>0.018</w:t>
            </w:r>
          </w:p>
        </w:tc>
      </w:tr>
      <w:tr w:rsidR="000030B0" w:rsidRPr="00C57051" w14:paraId="6C2AE7DC" w14:textId="77777777" w:rsidTr="00C57051">
        <w:trPr>
          <w:trHeight w:hRule="exact" w:val="259"/>
        </w:trPr>
        <w:tc>
          <w:tcPr>
            <w:tcW w:w="4041" w:type="dxa"/>
            <w:shd w:val="clear" w:color="auto" w:fill="auto"/>
            <w:noWrap/>
            <w:hideMark/>
          </w:tcPr>
          <w:p w14:paraId="57BEAC34" w14:textId="77777777" w:rsidR="000030B0" w:rsidRPr="00C57051" w:rsidRDefault="000030B0" w:rsidP="000030B0">
            <w:pPr>
              <w:rPr>
                <w:color w:val="000000"/>
                <w:sz w:val="20"/>
                <w:szCs w:val="20"/>
              </w:rPr>
            </w:pPr>
            <w:r w:rsidRPr="00C57051">
              <w:rPr>
                <w:color w:val="000000"/>
                <w:sz w:val="20"/>
                <w:szCs w:val="20"/>
              </w:rPr>
              <w:t>France_SouthEast_IA2_lowSteppe</w:t>
            </w:r>
          </w:p>
        </w:tc>
        <w:tc>
          <w:tcPr>
            <w:tcW w:w="1084" w:type="dxa"/>
            <w:shd w:val="clear" w:color="auto" w:fill="auto"/>
            <w:noWrap/>
            <w:hideMark/>
          </w:tcPr>
          <w:p w14:paraId="48E120F4" w14:textId="77777777" w:rsidR="000030B0" w:rsidRPr="00C57051" w:rsidRDefault="000030B0" w:rsidP="000030B0">
            <w:pPr>
              <w:rPr>
                <w:color w:val="000000"/>
                <w:sz w:val="20"/>
                <w:szCs w:val="20"/>
              </w:rPr>
            </w:pPr>
            <w:r w:rsidRPr="00C57051">
              <w:rPr>
                <w:color w:val="000000"/>
                <w:sz w:val="20"/>
                <w:szCs w:val="20"/>
              </w:rPr>
              <w:t>0.050087</w:t>
            </w:r>
          </w:p>
        </w:tc>
        <w:tc>
          <w:tcPr>
            <w:tcW w:w="2162" w:type="dxa"/>
            <w:shd w:val="clear" w:color="auto" w:fill="auto"/>
            <w:noWrap/>
            <w:hideMark/>
          </w:tcPr>
          <w:p w14:paraId="7FBA1737" w14:textId="7EE3C1F6" w:rsidR="000030B0" w:rsidRPr="000030B0" w:rsidRDefault="000030B0" w:rsidP="000030B0">
            <w:pPr>
              <w:jc w:val="center"/>
              <w:rPr>
                <w:color w:val="000000"/>
                <w:sz w:val="20"/>
                <w:szCs w:val="20"/>
              </w:rPr>
            </w:pPr>
            <w:r w:rsidRPr="000030B0">
              <w:rPr>
                <w:sz w:val="20"/>
                <w:szCs w:val="20"/>
              </w:rPr>
              <w:t>0.376</w:t>
            </w:r>
          </w:p>
        </w:tc>
        <w:tc>
          <w:tcPr>
            <w:tcW w:w="898" w:type="dxa"/>
            <w:shd w:val="clear" w:color="auto" w:fill="auto"/>
            <w:noWrap/>
            <w:hideMark/>
          </w:tcPr>
          <w:p w14:paraId="21198C5F" w14:textId="77777777" w:rsidR="000030B0" w:rsidRPr="00C57051" w:rsidRDefault="000030B0" w:rsidP="000030B0">
            <w:pPr>
              <w:rPr>
                <w:color w:val="000000"/>
                <w:sz w:val="20"/>
                <w:szCs w:val="20"/>
              </w:rPr>
            </w:pPr>
            <w:r w:rsidRPr="00C57051">
              <w:rPr>
                <w:color w:val="000000"/>
                <w:sz w:val="20"/>
                <w:szCs w:val="20"/>
              </w:rPr>
              <w:t>0.017</w:t>
            </w:r>
          </w:p>
        </w:tc>
      </w:tr>
      <w:tr w:rsidR="000030B0" w:rsidRPr="00C57051" w14:paraId="0CF073D5" w14:textId="77777777" w:rsidTr="00C57051">
        <w:trPr>
          <w:trHeight w:hRule="exact" w:val="259"/>
        </w:trPr>
        <w:tc>
          <w:tcPr>
            <w:tcW w:w="4041" w:type="dxa"/>
            <w:shd w:val="clear" w:color="auto" w:fill="auto"/>
            <w:noWrap/>
            <w:hideMark/>
          </w:tcPr>
          <w:p w14:paraId="450DCA79" w14:textId="77777777" w:rsidR="000030B0" w:rsidRPr="00C57051" w:rsidRDefault="000030B0" w:rsidP="000030B0">
            <w:pPr>
              <w:rPr>
                <w:color w:val="000000"/>
                <w:sz w:val="20"/>
                <w:szCs w:val="20"/>
              </w:rPr>
            </w:pPr>
            <w:proofErr w:type="spellStart"/>
            <w:r w:rsidRPr="00C57051">
              <w:rPr>
                <w:color w:val="000000"/>
                <w:sz w:val="20"/>
                <w:szCs w:val="20"/>
              </w:rPr>
              <w:t>Hungary_IA_LaTene_lowEEF</w:t>
            </w:r>
            <w:proofErr w:type="spellEnd"/>
          </w:p>
        </w:tc>
        <w:tc>
          <w:tcPr>
            <w:tcW w:w="1084" w:type="dxa"/>
            <w:shd w:val="clear" w:color="auto" w:fill="auto"/>
            <w:noWrap/>
            <w:hideMark/>
          </w:tcPr>
          <w:p w14:paraId="3D1D5EFF" w14:textId="77777777" w:rsidR="000030B0" w:rsidRPr="00C57051" w:rsidRDefault="000030B0" w:rsidP="000030B0">
            <w:pPr>
              <w:rPr>
                <w:color w:val="000000"/>
                <w:sz w:val="20"/>
                <w:szCs w:val="20"/>
              </w:rPr>
            </w:pPr>
            <w:r w:rsidRPr="00C57051">
              <w:rPr>
                <w:color w:val="000000"/>
                <w:sz w:val="20"/>
                <w:szCs w:val="20"/>
              </w:rPr>
              <w:t>0.038729</w:t>
            </w:r>
          </w:p>
        </w:tc>
        <w:tc>
          <w:tcPr>
            <w:tcW w:w="2162" w:type="dxa"/>
            <w:shd w:val="clear" w:color="auto" w:fill="auto"/>
            <w:noWrap/>
            <w:hideMark/>
          </w:tcPr>
          <w:p w14:paraId="2AD22AB7" w14:textId="445F2F02" w:rsidR="000030B0" w:rsidRPr="000030B0" w:rsidRDefault="000030B0" w:rsidP="000030B0">
            <w:pPr>
              <w:jc w:val="center"/>
              <w:rPr>
                <w:color w:val="000000"/>
                <w:sz w:val="20"/>
                <w:szCs w:val="20"/>
              </w:rPr>
            </w:pPr>
            <w:r w:rsidRPr="000030B0">
              <w:rPr>
                <w:sz w:val="20"/>
                <w:szCs w:val="20"/>
              </w:rPr>
              <w:t>0.94</w:t>
            </w:r>
            <w:r w:rsidR="00E93BDE">
              <w:rPr>
                <w:sz w:val="20"/>
                <w:szCs w:val="20"/>
              </w:rPr>
              <w:t>0</w:t>
            </w:r>
          </w:p>
        </w:tc>
        <w:tc>
          <w:tcPr>
            <w:tcW w:w="898" w:type="dxa"/>
            <w:shd w:val="clear" w:color="auto" w:fill="auto"/>
            <w:noWrap/>
            <w:hideMark/>
          </w:tcPr>
          <w:p w14:paraId="5BBD6C4C" w14:textId="77777777" w:rsidR="000030B0" w:rsidRPr="00C57051" w:rsidRDefault="000030B0" w:rsidP="000030B0">
            <w:pPr>
              <w:rPr>
                <w:color w:val="000000"/>
                <w:sz w:val="20"/>
                <w:szCs w:val="20"/>
              </w:rPr>
            </w:pPr>
            <w:r w:rsidRPr="00C57051">
              <w:rPr>
                <w:color w:val="000000"/>
                <w:sz w:val="20"/>
                <w:szCs w:val="20"/>
              </w:rPr>
              <w:t>0.065</w:t>
            </w:r>
          </w:p>
        </w:tc>
      </w:tr>
      <w:tr w:rsidR="000030B0" w:rsidRPr="00C57051" w14:paraId="56EE126B" w14:textId="77777777" w:rsidTr="00C57051">
        <w:trPr>
          <w:trHeight w:hRule="exact" w:val="259"/>
        </w:trPr>
        <w:tc>
          <w:tcPr>
            <w:tcW w:w="4041" w:type="dxa"/>
            <w:shd w:val="clear" w:color="auto" w:fill="auto"/>
            <w:noWrap/>
            <w:hideMark/>
          </w:tcPr>
          <w:p w14:paraId="7F986C25" w14:textId="77777777" w:rsidR="000030B0" w:rsidRPr="00C57051" w:rsidRDefault="000030B0" w:rsidP="000030B0">
            <w:pPr>
              <w:rPr>
                <w:color w:val="000000"/>
                <w:sz w:val="20"/>
                <w:szCs w:val="20"/>
              </w:rPr>
            </w:pPr>
            <w:proofErr w:type="spellStart"/>
            <w:r w:rsidRPr="00C57051">
              <w:rPr>
                <w:color w:val="000000"/>
                <w:sz w:val="20"/>
                <w:szCs w:val="20"/>
              </w:rPr>
              <w:lastRenderedPageBreak/>
              <w:t>Italy_Sardinia_BA_Nuragic_highSteppe</w:t>
            </w:r>
            <w:proofErr w:type="spellEnd"/>
          </w:p>
        </w:tc>
        <w:tc>
          <w:tcPr>
            <w:tcW w:w="1084" w:type="dxa"/>
            <w:shd w:val="clear" w:color="auto" w:fill="auto"/>
            <w:noWrap/>
            <w:hideMark/>
          </w:tcPr>
          <w:p w14:paraId="1579C95F" w14:textId="77777777" w:rsidR="000030B0" w:rsidRPr="00C57051" w:rsidRDefault="000030B0" w:rsidP="000030B0">
            <w:pPr>
              <w:rPr>
                <w:color w:val="000000"/>
                <w:sz w:val="20"/>
                <w:szCs w:val="20"/>
              </w:rPr>
            </w:pPr>
            <w:r w:rsidRPr="00C57051">
              <w:rPr>
                <w:color w:val="000000"/>
                <w:sz w:val="20"/>
                <w:szCs w:val="20"/>
              </w:rPr>
              <w:t>0.033847</w:t>
            </w:r>
          </w:p>
        </w:tc>
        <w:tc>
          <w:tcPr>
            <w:tcW w:w="2162" w:type="dxa"/>
            <w:shd w:val="clear" w:color="auto" w:fill="auto"/>
            <w:noWrap/>
            <w:hideMark/>
          </w:tcPr>
          <w:p w14:paraId="7C2EF3C9" w14:textId="2381ADD6" w:rsidR="000030B0" w:rsidRPr="000030B0" w:rsidRDefault="000030B0" w:rsidP="000030B0">
            <w:pPr>
              <w:jc w:val="center"/>
              <w:rPr>
                <w:color w:val="000000"/>
                <w:sz w:val="20"/>
                <w:szCs w:val="20"/>
              </w:rPr>
            </w:pPr>
            <w:r w:rsidRPr="000030B0">
              <w:rPr>
                <w:sz w:val="20"/>
                <w:szCs w:val="20"/>
              </w:rPr>
              <w:t>0.143</w:t>
            </w:r>
          </w:p>
        </w:tc>
        <w:tc>
          <w:tcPr>
            <w:tcW w:w="898" w:type="dxa"/>
            <w:shd w:val="clear" w:color="auto" w:fill="auto"/>
            <w:noWrap/>
            <w:hideMark/>
          </w:tcPr>
          <w:p w14:paraId="304B61A7" w14:textId="77777777" w:rsidR="000030B0" w:rsidRPr="00C57051" w:rsidRDefault="000030B0" w:rsidP="000030B0">
            <w:pPr>
              <w:rPr>
                <w:color w:val="000000"/>
                <w:sz w:val="20"/>
                <w:szCs w:val="20"/>
              </w:rPr>
            </w:pPr>
            <w:r w:rsidRPr="00C57051">
              <w:rPr>
                <w:color w:val="000000"/>
                <w:sz w:val="20"/>
                <w:szCs w:val="20"/>
              </w:rPr>
              <w:t>0.005</w:t>
            </w:r>
          </w:p>
        </w:tc>
      </w:tr>
      <w:tr w:rsidR="000030B0" w:rsidRPr="00C57051" w14:paraId="6AB61033" w14:textId="77777777" w:rsidTr="00C57051">
        <w:trPr>
          <w:trHeight w:hRule="exact" w:val="259"/>
        </w:trPr>
        <w:tc>
          <w:tcPr>
            <w:tcW w:w="4041" w:type="dxa"/>
            <w:shd w:val="clear" w:color="auto" w:fill="auto"/>
            <w:noWrap/>
            <w:hideMark/>
          </w:tcPr>
          <w:p w14:paraId="0645690B" w14:textId="77777777" w:rsidR="000030B0" w:rsidRPr="00C57051" w:rsidRDefault="000030B0" w:rsidP="000030B0">
            <w:pPr>
              <w:rPr>
                <w:color w:val="000000"/>
                <w:sz w:val="20"/>
                <w:szCs w:val="20"/>
              </w:rPr>
            </w:pPr>
            <w:r w:rsidRPr="00C57051">
              <w:rPr>
                <w:color w:val="000000"/>
                <w:sz w:val="20"/>
                <w:szCs w:val="20"/>
              </w:rPr>
              <w:t>France_GrandEst_EBA.SG</w:t>
            </w:r>
          </w:p>
        </w:tc>
        <w:tc>
          <w:tcPr>
            <w:tcW w:w="1084" w:type="dxa"/>
            <w:shd w:val="clear" w:color="auto" w:fill="auto"/>
            <w:noWrap/>
            <w:hideMark/>
          </w:tcPr>
          <w:p w14:paraId="2FDB7A21" w14:textId="77777777" w:rsidR="000030B0" w:rsidRPr="00C57051" w:rsidRDefault="000030B0" w:rsidP="000030B0">
            <w:pPr>
              <w:rPr>
                <w:color w:val="000000"/>
                <w:sz w:val="20"/>
                <w:szCs w:val="20"/>
              </w:rPr>
            </w:pPr>
            <w:r w:rsidRPr="00C57051">
              <w:rPr>
                <w:color w:val="000000"/>
                <w:sz w:val="20"/>
                <w:szCs w:val="20"/>
              </w:rPr>
              <w:t>0.033195</w:t>
            </w:r>
          </w:p>
        </w:tc>
        <w:tc>
          <w:tcPr>
            <w:tcW w:w="2162" w:type="dxa"/>
            <w:shd w:val="clear" w:color="auto" w:fill="auto"/>
            <w:noWrap/>
            <w:hideMark/>
          </w:tcPr>
          <w:p w14:paraId="11E90122" w14:textId="544DEBE8" w:rsidR="000030B0" w:rsidRPr="000030B0" w:rsidRDefault="000030B0" w:rsidP="000030B0">
            <w:pPr>
              <w:jc w:val="center"/>
              <w:rPr>
                <w:color w:val="000000"/>
                <w:sz w:val="20"/>
                <w:szCs w:val="20"/>
              </w:rPr>
            </w:pPr>
            <w:r w:rsidRPr="000030B0">
              <w:rPr>
                <w:sz w:val="20"/>
                <w:szCs w:val="20"/>
              </w:rPr>
              <w:t>0.39</w:t>
            </w:r>
          </w:p>
        </w:tc>
        <w:tc>
          <w:tcPr>
            <w:tcW w:w="898" w:type="dxa"/>
            <w:shd w:val="clear" w:color="auto" w:fill="auto"/>
            <w:noWrap/>
            <w:hideMark/>
          </w:tcPr>
          <w:p w14:paraId="32DD3138" w14:textId="77777777" w:rsidR="000030B0" w:rsidRPr="00C57051" w:rsidRDefault="000030B0" w:rsidP="000030B0">
            <w:pPr>
              <w:rPr>
                <w:color w:val="000000"/>
                <w:sz w:val="20"/>
                <w:szCs w:val="20"/>
              </w:rPr>
            </w:pPr>
            <w:r w:rsidRPr="00C57051">
              <w:rPr>
                <w:color w:val="000000"/>
                <w:sz w:val="20"/>
                <w:szCs w:val="20"/>
              </w:rPr>
              <w:t>0.047</w:t>
            </w:r>
          </w:p>
        </w:tc>
      </w:tr>
      <w:tr w:rsidR="000030B0" w:rsidRPr="00C57051" w14:paraId="53D05666" w14:textId="77777777" w:rsidTr="00C57051">
        <w:trPr>
          <w:trHeight w:hRule="exact" w:val="259"/>
        </w:trPr>
        <w:tc>
          <w:tcPr>
            <w:tcW w:w="4041" w:type="dxa"/>
            <w:shd w:val="clear" w:color="auto" w:fill="auto"/>
            <w:noWrap/>
            <w:hideMark/>
          </w:tcPr>
          <w:p w14:paraId="65987314" w14:textId="77777777" w:rsidR="000030B0" w:rsidRPr="00C57051" w:rsidRDefault="000030B0" w:rsidP="000030B0">
            <w:pPr>
              <w:rPr>
                <w:color w:val="000000"/>
                <w:sz w:val="20"/>
                <w:szCs w:val="20"/>
              </w:rPr>
            </w:pPr>
            <w:r w:rsidRPr="00C57051">
              <w:rPr>
                <w:color w:val="000000"/>
                <w:sz w:val="20"/>
                <w:szCs w:val="20"/>
              </w:rPr>
              <w:t>Germany_Tollense_BA.SG</w:t>
            </w:r>
          </w:p>
        </w:tc>
        <w:tc>
          <w:tcPr>
            <w:tcW w:w="1084" w:type="dxa"/>
            <w:shd w:val="clear" w:color="auto" w:fill="auto"/>
            <w:noWrap/>
            <w:hideMark/>
          </w:tcPr>
          <w:p w14:paraId="2483BE74" w14:textId="77777777" w:rsidR="000030B0" w:rsidRPr="00C57051" w:rsidRDefault="000030B0" w:rsidP="000030B0">
            <w:pPr>
              <w:rPr>
                <w:color w:val="000000"/>
                <w:sz w:val="20"/>
                <w:szCs w:val="20"/>
              </w:rPr>
            </w:pPr>
            <w:r w:rsidRPr="00C57051">
              <w:rPr>
                <w:color w:val="000000"/>
                <w:sz w:val="20"/>
                <w:szCs w:val="20"/>
              </w:rPr>
              <w:t>0.024693</w:t>
            </w:r>
          </w:p>
        </w:tc>
        <w:tc>
          <w:tcPr>
            <w:tcW w:w="2162" w:type="dxa"/>
            <w:shd w:val="clear" w:color="auto" w:fill="auto"/>
            <w:noWrap/>
            <w:hideMark/>
          </w:tcPr>
          <w:p w14:paraId="6D2E291A" w14:textId="19A69E20" w:rsidR="000030B0" w:rsidRPr="000030B0" w:rsidRDefault="000030B0" w:rsidP="000030B0">
            <w:pPr>
              <w:jc w:val="center"/>
              <w:rPr>
                <w:color w:val="000000"/>
                <w:sz w:val="20"/>
                <w:szCs w:val="20"/>
              </w:rPr>
            </w:pPr>
            <w:r w:rsidRPr="000030B0">
              <w:rPr>
                <w:sz w:val="20"/>
                <w:szCs w:val="20"/>
              </w:rPr>
              <w:t>0.584</w:t>
            </w:r>
          </w:p>
        </w:tc>
        <w:tc>
          <w:tcPr>
            <w:tcW w:w="898" w:type="dxa"/>
            <w:shd w:val="clear" w:color="auto" w:fill="auto"/>
            <w:noWrap/>
            <w:hideMark/>
          </w:tcPr>
          <w:p w14:paraId="1EEBB6CB" w14:textId="77777777" w:rsidR="000030B0" w:rsidRPr="00C57051" w:rsidRDefault="000030B0" w:rsidP="000030B0">
            <w:pPr>
              <w:rPr>
                <w:color w:val="000000"/>
                <w:sz w:val="20"/>
                <w:szCs w:val="20"/>
              </w:rPr>
            </w:pPr>
            <w:r w:rsidRPr="00C57051">
              <w:rPr>
                <w:color w:val="000000"/>
                <w:sz w:val="20"/>
                <w:szCs w:val="20"/>
              </w:rPr>
              <w:t>0.061</w:t>
            </w:r>
          </w:p>
        </w:tc>
      </w:tr>
      <w:tr w:rsidR="000030B0" w:rsidRPr="00C57051" w14:paraId="6C56B93A" w14:textId="77777777" w:rsidTr="00C57051">
        <w:trPr>
          <w:trHeight w:hRule="exact" w:val="259"/>
        </w:trPr>
        <w:tc>
          <w:tcPr>
            <w:tcW w:w="4041" w:type="dxa"/>
            <w:shd w:val="clear" w:color="auto" w:fill="auto"/>
            <w:noWrap/>
            <w:hideMark/>
          </w:tcPr>
          <w:p w14:paraId="7A8F59EC" w14:textId="77777777" w:rsidR="000030B0" w:rsidRPr="00C57051" w:rsidRDefault="000030B0" w:rsidP="000030B0">
            <w:pPr>
              <w:rPr>
                <w:color w:val="000000"/>
                <w:sz w:val="20"/>
                <w:szCs w:val="20"/>
              </w:rPr>
            </w:pPr>
            <w:proofErr w:type="spellStart"/>
            <w:r w:rsidRPr="00C57051">
              <w:rPr>
                <w:color w:val="000000"/>
                <w:sz w:val="20"/>
                <w:szCs w:val="20"/>
              </w:rPr>
              <w:t>Czech_IA_LaTene_lowEEF</w:t>
            </w:r>
            <w:proofErr w:type="spellEnd"/>
          </w:p>
        </w:tc>
        <w:tc>
          <w:tcPr>
            <w:tcW w:w="1084" w:type="dxa"/>
            <w:shd w:val="clear" w:color="auto" w:fill="auto"/>
            <w:noWrap/>
            <w:hideMark/>
          </w:tcPr>
          <w:p w14:paraId="6879AEE3" w14:textId="77777777" w:rsidR="000030B0" w:rsidRPr="00C57051" w:rsidRDefault="000030B0" w:rsidP="000030B0">
            <w:pPr>
              <w:rPr>
                <w:color w:val="000000"/>
                <w:sz w:val="20"/>
                <w:szCs w:val="20"/>
              </w:rPr>
            </w:pPr>
            <w:r w:rsidRPr="00C57051">
              <w:rPr>
                <w:color w:val="000000"/>
                <w:sz w:val="20"/>
                <w:szCs w:val="20"/>
              </w:rPr>
              <w:t>0.016807</w:t>
            </w:r>
          </w:p>
        </w:tc>
        <w:tc>
          <w:tcPr>
            <w:tcW w:w="2162" w:type="dxa"/>
            <w:shd w:val="clear" w:color="auto" w:fill="auto"/>
            <w:noWrap/>
            <w:hideMark/>
          </w:tcPr>
          <w:p w14:paraId="1F3739EC" w14:textId="1486C80C" w:rsidR="000030B0" w:rsidRPr="000030B0" w:rsidRDefault="000030B0" w:rsidP="000030B0">
            <w:pPr>
              <w:jc w:val="center"/>
              <w:rPr>
                <w:color w:val="000000"/>
                <w:sz w:val="20"/>
                <w:szCs w:val="20"/>
              </w:rPr>
            </w:pPr>
            <w:r w:rsidRPr="000030B0">
              <w:rPr>
                <w:sz w:val="20"/>
                <w:szCs w:val="20"/>
              </w:rPr>
              <w:t>2.931</w:t>
            </w:r>
          </w:p>
        </w:tc>
        <w:tc>
          <w:tcPr>
            <w:tcW w:w="898" w:type="dxa"/>
            <w:shd w:val="clear" w:color="auto" w:fill="auto"/>
            <w:noWrap/>
            <w:hideMark/>
          </w:tcPr>
          <w:p w14:paraId="24B5C517" w14:textId="77777777" w:rsidR="000030B0" w:rsidRPr="00C57051" w:rsidRDefault="000030B0" w:rsidP="000030B0">
            <w:pPr>
              <w:rPr>
                <w:color w:val="000000"/>
                <w:sz w:val="20"/>
                <w:szCs w:val="20"/>
              </w:rPr>
            </w:pPr>
            <w:r w:rsidRPr="00C57051">
              <w:rPr>
                <w:color w:val="000000"/>
                <w:sz w:val="20"/>
                <w:szCs w:val="20"/>
              </w:rPr>
              <w:t>0.586</w:t>
            </w:r>
          </w:p>
        </w:tc>
      </w:tr>
      <w:tr w:rsidR="000030B0" w:rsidRPr="00C57051" w14:paraId="450EA19C" w14:textId="77777777" w:rsidTr="00C57051">
        <w:trPr>
          <w:trHeight w:hRule="exact" w:val="259"/>
        </w:trPr>
        <w:tc>
          <w:tcPr>
            <w:tcW w:w="4041" w:type="dxa"/>
            <w:shd w:val="clear" w:color="auto" w:fill="auto"/>
            <w:noWrap/>
            <w:hideMark/>
          </w:tcPr>
          <w:p w14:paraId="560CD6E9" w14:textId="77777777" w:rsidR="000030B0" w:rsidRPr="00C57051" w:rsidRDefault="000030B0" w:rsidP="000030B0">
            <w:pPr>
              <w:rPr>
                <w:color w:val="000000"/>
                <w:sz w:val="20"/>
                <w:szCs w:val="20"/>
              </w:rPr>
            </w:pPr>
            <w:r w:rsidRPr="00C57051">
              <w:rPr>
                <w:color w:val="000000"/>
                <w:sz w:val="20"/>
                <w:szCs w:val="20"/>
              </w:rPr>
              <w:t>France_GrandEst_LBA.SG</w:t>
            </w:r>
          </w:p>
        </w:tc>
        <w:tc>
          <w:tcPr>
            <w:tcW w:w="1084" w:type="dxa"/>
            <w:shd w:val="clear" w:color="auto" w:fill="auto"/>
            <w:noWrap/>
            <w:hideMark/>
          </w:tcPr>
          <w:p w14:paraId="459D97C3" w14:textId="77777777" w:rsidR="000030B0" w:rsidRPr="00C57051" w:rsidRDefault="000030B0" w:rsidP="000030B0">
            <w:pPr>
              <w:rPr>
                <w:color w:val="000000"/>
                <w:sz w:val="20"/>
                <w:szCs w:val="20"/>
              </w:rPr>
            </w:pPr>
            <w:r w:rsidRPr="00C57051">
              <w:rPr>
                <w:color w:val="000000"/>
                <w:sz w:val="20"/>
                <w:szCs w:val="20"/>
              </w:rPr>
              <w:t>0.008596</w:t>
            </w:r>
          </w:p>
        </w:tc>
        <w:tc>
          <w:tcPr>
            <w:tcW w:w="2162" w:type="dxa"/>
            <w:shd w:val="clear" w:color="auto" w:fill="auto"/>
            <w:noWrap/>
            <w:hideMark/>
          </w:tcPr>
          <w:p w14:paraId="49D3FBFD" w14:textId="6FC5B764" w:rsidR="000030B0" w:rsidRPr="000030B0" w:rsidRDefault="000030B0" w:rsidP="000030B0">
            <w:pPr>
              <w:jc w:val="center"/>
              <w:rPr>
                <w:color w:val="000000"/>
                <w:sz w:val="20"/>
                <w:szCs w:val="20"/>
              </w:rPr>
            </w:pPr>
            <w:r w:rsidRPr="000030B0">
              <w:rPr>
                <w:sz w:val="20"/>
                <w:szCs w:val="20"/>
              </w:rPr>
              <w:t>0.325</w:t>
            </w:r>
          </w:p>
        </w:tc>
        <w:tc>
          <w:tcPr>
            <w:tcW w:w="898" w:type="dxa"/>
            <w:shd w:val="clear" w:color="auto" w:fill="auto"/>
            <w:noWrap/>
            <w:hideMark/>
          </w:tcPr>
          <w:p w14:paraId="6477052E" w14:textId="77777777" w:rsidR="000030B0" w:rsidRPr="00C57051" w:rsidRDefault="000030B0" w:rsidP="000030B0">
            <w:pPr>
              <w:rPr>
                <w:color w:val="000000"/>
                <w:sz w:val="20"/>
                <w:szCs w:val="20"/>
              </w:rPr>
            </w:pPr>
            <w:r w:rsidRPr="00C57051">
              <w:rPr>
                <w:color w:val="000000"/>
                <w:sz w:val="20"/>
                <w:szCs w:val="20"/>
              </w:rPr>
              <w:t>0.034</w:t>
            </w:r>
          </w:p>
        </w:tc>
      </w:tr>
      <w:tr w:rsidR="000030B0" w:rsidRPr="00C57051" w14:paraId="046042DE" w14:textId="77777777" w:rsidTr="00C57051">
        <w:trPr>
          <w:trHeight w:hRule="exact" w:val="259"/>
        </w:trPr>
        <w:tc>
          <w:tcPr>
            <w:tcW w:w="4041" w:type="dxa"/>
            <w:shd w:val="clear" w:color="auto" w:fill="auto"/>
            <w:noWrap/>
            <w:hideMark/>
          </w:tcPr>
          <w:p w14:paraId="5D5AA6BA" w14:textId="77777777" w:rsidR="000030B0" w:rsidRPr="00C57051" w:rsidRDefault="000030B0" w:rsidP="000030B0">
            <w:pPr>
              <w:rPr>
                <w:color w:val="000000"/>
                <w:sz w:val="20"/>
                <w:szCs w:val="20"/>
              </w:rPr>
            </w:pPr>
            <w:proofErr w:type="spellStart"/>
            <w:r w:rsidRPr="00C57051">
              <w:rPr>
                <w:color w:val="000000"/>
                <w:sz w:val="20"/>
                <w:szCs w:val="20"/>
              </w:rPr>
              <w:t>Netherlands_MBA</w:t>
            </w:r>
            <w:proofErr w:type="spellEnd"/>
          </w:p>
        </w:tc>
        <w:tc>
          <w:tcPr>
            <w:tcW w:w="1084" w:type="dxa"/>
            <w:shd w:val="clear" w:color="auto" w:fill="auto"/>
            <w:noWrap/>
            <w:hideMark/>
          </w:tcPr>
          <w:p w14:paraId="79BB0B3A" w14:textId="77777777" w:rsidR="000030B0" w:rsidRPr="00C57051" w:rsidRDefault="000030B0" w:rsidP="000030B0">
            <w:pPr>
              <w:rPr>
                <w:color w:val="000000"/>
                <w:sz w:val="20"/>
                <w:szCs w:val="20"/>
              </w:rPr>
            </w:pPr>
            <w:r w:rsidRPr="00C57051">
              <w:rPr>
                <w:color w:val="000000"/>
                <w:sz w:val="20"/>
                <w:szCs w:val="20"/>
              </w:rPr>
              <w:t>0.007654</w:t>
            </w:r>
          </w:p>
        </w:tc>
        <w:tc>
          <w:tcPr>
            <w:tcW w:w="2162" w:type="dxa"/>
            <w:shd w:val="clear" w:color="auto" w:fill="auto"/>
            <w:noWrap/>
            <w:hideMark/>
          </w:tcPr>
          <w:p w14:paraId="17AAB239" w14:textId="5E47F6F2" w:rsidR="000030B0" w:rsidRPr="000030B0" w:rsidRDefault="000030B0" w:rsidP="000030B0">
            <w:pPr>
              <w:jc w:val="center"/>
              <w:rPr>
                <w:color w:val="000000"/>
                <w:sz w:val="20"/>
                <w:szCs w:val="20"/>
              </w:rPr>
            </w:pPr>
            <w:r w:rsidRPr="000030B0">
              <w:rPr>
                <w:sz w:val="20"/>
                <w:szCs w:val="20"/>
              </w:rPr>
              <w:t>-4.621</w:t>
            </w:r>
          </w:p>
        </w:tc>
        <w:tc>
          <w:tcPr>
            <w:tcW w:w="898" w:type="dxa"/>
            <w:shd w:val="clear" w:color="auto" w:fill="auto"/>
            <w:noWrap/>
            <w:hideMark/>
          </w:tcPr>
          <w:p w14:paraId="0A83FBD1" w14:textId="77777777" w:rsidR="000030B0" w:rsidRPr="00C57051" w:rsidRDefault="000030B0" w:rsidP="000030B0">
            <w:pPr>
              <w:rPr>
                <w:color w:val="000000"/>
                <w:sz w:val="20"/>
                <w:szCs w:val="20"/>
              </w:rPr>
            </w:pPr>
            <w:r w:rsidRPr="00C57051">
              <w:rPr>
                <w:color w:val="000000"/>
                <w:sz w:val="20"/>
                <w:szCs w:val="20"/>
              </w:rPr>
              <w:t>3.58</w:t>
            </w:r>
          </w:p>
        </w:tc>
      </w:tr>
      <w:tr w:rsidR="000030B0" w:rsidRPr="00C57051" w14:paraId="478F6116" w14:textId="77777777" w:rsidTr="00C57051">
        <w:trPr>
          <w:trHeight w:hRule="exact" w:val="259"/>
        </w:trPr>
        <w:tc>
          <w:tcPr>
            <w:tcW w:w="4041" w:type="dxa"/>
            <w:shd w:val="clear" w:color="auto" w:fill="auto"/>
            <w:noWrap/>
            <w:hideMark/>
          </w:tcPr>
          <w:p w14:paraId="7BF1EC20" w14:textId="77777777" w:rsidR="000030B0" w:rsidRPr="00C57051" w:rsidRDefault="000030B0" w:rsidP="000030B0">
            <w:pPr>
              <w:rPr>
                <w:color w:val="000000"/>
                <w:sz w:val="20"/>
                <w:szCs w:val="20"/>
              </w:rPr>
            </w:pPr>
            <w:r w:rsidRPr="00C57051">
              <w:rPr>
                <w:color w:val="000000"/>
                <w:sz w:val="20"/>
                <w:szCs w:val="20"/>
              </w:rPr>
              <w:t>Hungary_IA_Scythian_lowEEF.SG</w:t>
            </w:r>
          </w:p>
        </w:tc>
        <w:tc>
          <w:tcPr>
            <w:tcW w:w="1084" w:type="dxa"/>
            <w:shd w:val="clear" w:color="auto" w:fill="auto"/>
            <w:noWrap/>
            <w:hideMark/>
          </w:tcPr>
          <w:p w14:paraId="0AFC91A6" w14:textId="77777777" w:rsidR="000030B0" w:rsidRPr="00C57051" w:rsidRDefault="000030B0" w:rsidP="000030B0">
            <w:pPr>
              <w:rPr>
                <w:color w:val="000000"/>
                <w:sz w:val="20"/>
                <w:szCs w:val="20"/>
              </w:rPr>
            </w:pPr>
            <w:r w:rsidRPr="00C57051">
              <w:rPr>
                <w:color w:val="000000"/>
                <w:sz w:val="20"/>
                <w:szCs w:val="20"/>
              </w:rPr>
              <w:t>0.007265</w:t>
            </w:r>
          </w:p>
        </w:tc>
        <w:tc>
          <w:tcPr>
            <w:tcW w:w="2162" w:type="dxa"/>
            <w:shd w:val="clear" w:color="auto" w:fill="auto"/>
            <w:noWrap/>
            <w:hideMark/>
          </w:tcPr>
          <w:p w14:paraId="166C30E6" w14:textId="7A27ED5B" w:rsidR="000030B0" w:rsidRPr="000030B0" w:rsidRDefault="000030B0" w:rsidP="000030B0">
            <w:pPr>
              <w:jc w:val="center"/>
              <w:rPr>
                <w:color w:val="000000"/>
                <w:sz w:val="20"/>
                <w:szCs w:val="20"/>
              </w:rPr>
            </w:pPr>
            <w:r w:rsidRPr="000030B0">
              <w:rPr>
                <w:sz w:val="20"/>
                <w:szCs w:val="20"/>
              </w:rPr>
              <w:t>0.593</w:t>
            </w:r>
          </w:p>
        </w:tc>
        <w:tc>
          <w:tcPr>
            <w:tcW w:w="898" w:type="dxa"/>
            <w:shd w:val="clear" w:color="auto" w:fill="auto"/>
            <w:noWrap/>
            <w:hideMark/>
          </w:tcPr>
          <w:p w14:paraId="4F9CA5BF" w14:textId="77777777" w:rsidR="000030B0" w:rsidRPr="00C57051" w:rsidRDefault="000030B0" w:rsidP="000030B0">
            <w:pPr>
              <w:rPr>
                <w:color w:val="000000"/>
                <w:sz w:val="20"/>
                <w:szCs w:val="20"/>
              </w:rPr>
            </w:pPr>
            <w:r w:rsidRPr="00C57051">
              <w:rPr>
                <w:color w:val="000000"/>
                <w:sz w:val="20"/>
                <w:szCs w:val="20"/>
              </w:rPr>
              <w:t>0.043</w:t>
            </w:r>
          </w:p>
        </w:tc>
      </w:tr>
      <w:tr w:rsidR="000030B0" w:rsidRPr="00C57051" w14:paraId="5BD40230" w14:textId="77777777" w:rsidTr="00C57051">
        <w:trPr>
          <w:trHeight w:hRule="exact" w:val="259"/>
        </w:trPr>
        <w:tc>
          <w:tcPr>
            <w:tcW w:w="4041" w:type="dxa"/>
            <w:shd w:val="clear" w:color="auto" w:fill="auto"/>
            <w:noWrap/>
            <w:hideMark/>
          </w:tcPr>
          <w:p w14:paraId="628C5485" w14:textId="77777777" w:rsidR="000030B0" w:rsidRPr="00C57051" w:rsidRDefault="000030B0" w:rsidP="000030B0">
            <w:pPr>
              <w:rPr>
                <w:color w:val="000000"/>
                <w:sz w:val="20"/>
                <w:szCs w:val="20"/>
              </w:rPr>
            </w:pPr>
            <w:proofErr w:type="spellStart"/>
            <w:r w:rsidRPr="00C57051">
              <w:rPr>
                <w:color w:val="000000"/>
                <w:sz w:val="20"/>
                <w:szCs w:val="20"/>
              </w:rPr>
              <w:t>Italy_Sardinia_BA_Nuragic</w:t>
            </w:r>
            <w:proofErr w:type="spellEnd"/>
          </w:p>
        </w:tc>
        <w:tc>
          <w:tcPr>
            <w:tcW w:w="1084" w:type="dxa"/>
            <w:shd w:val="clear" w:color="auto" w:fill="auto"/>
            <w:noWrap/>
            <w:hideMark/>
          </w:tcPr>
          <w:p w14:paraId="3C934FC1" w14:textId="77777777" w:rsidR="000030B0" w:rsidRPr="00C57051" w:rsidRDefault="000030B0" w:rsidP="000030B0">
            <w:pPr>
              <w:rPr>
                <w:color w:val="000000"/>
                <w:sz w:val="20"/>
                <w:szCs w:val="20"/>
              </w:rPr>
            </w:pPr>
            <w:r w:rsidRPr="00C57051">
              <w:rPr>
                <w:color w:val="000000"/>
                <w:sz w:val="20"/>
                <w:szCs w:val="20"/>
              </w:rPr>
              <w:t>0.004811</w:t>
            </w:r>
          </w:p>
        </w:tc>
        <w:tc>
          <w:tcPr>
            <w:tcW w:w="2162" w:type="dxa"/>
            <w:shd w:val="clear" w:color="auto" w:fill="auto"/>
            <w:noWrap/>
            <w:hideMark/>
          </w:tcPr>
          <w:p w14:paraId="7A6765FE" w14:textId="1D9E8FA5" w:rsidR="000030B0" w:rsidRPr="000030B0" w:rsidRDefault="000030B0" w:rsidP="000030B0">
            <w:pPr>
              <w:jc w:val="center"/>
              <w:rPr>
                <w:color w:val="000000"/>
                <w:sz w:val="20"/>
                <w:szCs w:val="20"/>
              </w:rPr>
            </w:pPr>
            <w:r w:rsidRPr="000030B0">
              <w:rPr>
                <w:sz w:val="20"/>
                <w:szCs w:val="20"/>
              </w:rPr>
              <w:t>0.14</w:t>
            </w:r>
          </w:p>
        </w:tc>
        <w:tc>
          <w:tcPr>
            <w:tcW w:w="898" w:type="dxa"/>
            <w:shd w:val="clear" w:color="auto" w:fill="auto"/>
            <w:noWrap/>
            <w:hideMark/>
          </w:tcPr>
          <w:p w14:paraId="6BC0BB08" w14:textId="77777777" w:rsidR="000030B0" w:rsidRPr="00C57051" w:rsidRDefault="000030B0" w:rsidP="000030B0">
            <w:pPr>
              <w:rPr>
                <w:color w:val="000000"/>
                <w:sz w:val="20"/>
                <w:szCs w:val="20"/>
              </w:rPr>
            </w:pPr>
            <w:r w:rsidRPr="00C57051">
              <w:rPr>
                <w:color w:val="000000"/>
                <w:sz w:val="20"/>
                <w:szCs w:val="20"/>
              </w:rPr>
              <w:t>0.004</w:t>
            </w:r>
          </w:p>
        </w:tc>
      </w:tr>
      <w:tr w:rsidR="000030B0" w:rsidRPr="00C57051" w14:paraId="01499A28" w14:textId="77777777" w:rsidTr="00C57051">
        <w:trPr>
          <w:trHeight w:hRule="exact" w:val="259"/>
        </w:trPr>
        <w:tc>
          <w:tcPr>
            <w:tcW w:w="4041" w:type="dxa"/>
            <w:shd w:val="clear" w:color="auto" w:fill="auto"/>
            <w:noWrap/>
            <w:hideMark/>
          </w:tcPr>
          <w:p w14:paraId="6F64D502" w14:textId="77777777" w:rsidR="000030B0" w:rsidRPr="00C57051" w:rsidRDefault="000030B0" w:rsidP="000030B0">
            <w:pPr>
              <w:rPr>
                <w:color w:val="000000"/>
                <w:sz w:val="20"/>
                <w:szCs w:val="20"/>
              </w:rPr>
            </w:pPr>
            <w:proofErr w:type="spellStart"/>
            <w:r w:rsidRPr="00C57051">
              <w:rPr>
                <w:color w:val="000000"/>
                <w:sz w:val="20"/>
                <w:szCs w:val="20"/>
              </w:rPr>
              <w:t>Czech_IA_Hallstatt</w:t>
            </w:r>
            <w:proofErr w:type="spellEnd"/>
          </w:p>
        </w:tc>
        <w:tc>
          <w:tcPr>
            <w:tcW w:w="1084" w:type="dxa"/>
            <w:shd w:val="clear" w:color="auto" w:fill="auto"/>
            <w:noWrap/>
            <w:hideMark/>
          </w:tcPr>
          <w:p w14:paraId="0A4CAB4F" w14:textId="77777777" w:rsidR="000030B0" w:rsidRPr="00C57051" w:rsidRDefault="000030B0" w:rsidP="000030B0">
            <w:pPr>
              <w:rPr>
                <w:color w:val="000000"/>
                <w:sz w:val="20"/>
                <w:szCs w:val="20"/>
              </w:rPr>
            </w:pPr>
            <w:r w:rsidRPr="00C57051">
              <w:rPr>
                <w:color w:val="000000"/>
                <w:sz w:val="20"/>
                <w:szCs w:val="20"/>
              </w:rPr>
              <w:t>0.004216</w:t>
            </w:r>
          </w:p>
        </w:tc>
        <w:tc>
          <w:tcPr>
            <w:tcW w:w="2162" w:type="dxa"/>
            <w:shd w:val="clear" w:color="auto" w:fill="auto"/>
            <w:noWrap/>
            <w:hideMark/>
          </w:tcPr>
          <w:p w14:paraId="3A54B9A9" w14:textId="09D4C4F3" w:rsidR="000030B0" w:rsidRPr="000030B0" w:rsidRDefault="000030B0" w:rsidP="000030B0">
            <w:pPr>
              <w:jc w:val="center"/>
              <w:rPr>
                <w:color w:val="000000"/>
                <w:sz w:val="20"/>
                <w:szCs w:val="20"/>
              </w:rPr>
            </w:pPr>
            <w:r w:rsidRPr="000030B0">
              <w:rPr>
                <w:sz w:val="20"/>
                <w:szCs w:val="20"/>
              </w:rPr>
              <w:t>0.739</w:t>
            </w:r>
          </w:p>
        </w:tc>
        <w:tc>
          <w:tcPr>
            <w:tcW w:w="898" w:type="dxa"/>
            <w:shd w:val="clear" w:color="auto" w:fill="auto"/>
            <w:noWrap/>
            <w:hideMark/>
          </w:tcPr>
          <w:p w14:paraId="5F635891" w14:textId="77777777" w:rsidR="000030B0" w:rsidRPr="00C57051" w:rsidRDefault="000030B0" w:rsidP="000030B0">
            <w:pPr>
              <w:rPr>
                <w:color w:val="000000"/>
                <w:sz w:val="20"/>
                <w:szCs w:val="20"/>
              </w:rPr>
            </w:pPr>
            <w:r w:rsidRPr="00C57051">
              <w:rPr>
                <w:color w:val="000000"/>
                <w:sz w:val="20"/>
                <w:szCs w:val="20"/>
              </w:rPr>
              <w:t>0.054</w:t>
            </w:r>
          </w:p>
        </w:tc>
      </w:tr>
      <w:tr w:rsidR="000030B0" w:rsidRPr="00C57051" w14:paraId="54B4891A" w14:textId="77777777" w:rsidTr="00C57051">
        <w:trPr>
          <w:trHeight w:hRule="exact" w:val="259"/>
        </w:trPr>
        <w:tc>
          <w:tcPr>
            <w:tcW w:w="4041" w:type="dxa"/>
            <w:shd w:val="clear" w:color="auto" w:fill="auto"/>
            <w:noWrap/>
            <w:hideMark/>
          </w:tcPr>
          <w:p w14:paraId="7FAB9E16" w14:textId="77777777" w:rsidR="000030B0" w:rsidRPr="00C57051" w:rsidRDefault="000030B0" w:rsidP="000030B0">
            <w:pPr>
              <w:rPr>
                <w:color w:val="000000"/>
                <w:sz w:val="20"/>
                <w:szCs w:val="20"/>
              </w:rPr>
            </w:pPr>
            <w:r w:rsidRPr="00C57051">
              <w:rPr>
                <w:color w:val="000000"/>
                <w:sz w:val="20"/>
                <w:szCs w:val="20"/>
              </w:rPr>
              <w:t>Germany_Tollense_BA_lowEEF.SG</w:t>
            </w:r>
          </w:p>
        </w:tc>
        <w:tc>
          <w:tcPr>
            <w:tcW w:w="1084" w:type="dxa"/>
            <w:shd w:val="clear" w:color="auto" w:fill="auto"/>
            <w:noWrap/>
            <w:hideMark/>
          </w:tcPr>
          <w:p w14:paraId="75DC9C9D" w14:textId="77777777" w:rsidR="000030B0" w:rsidRPr="00C57051" w:rsidRDefault="000030B0" w:rsidP="000030B0">
            <w:pPr>
              <w:rPr>
                <w:color w:val="000000"/>
                <w:sz w:val="20"/>
                <w:szCs w:val="20"/>
              </w:rPr>
            </w:pPr>
            <w:r w:rsidRPr="00C57051">
              <w:rPr>
                <w:color w:val="000000"/>
                <w:sz w:val="20"/>
                <w:szCs w:val="20"/>
              </w:rPr>
              <w:t>0.002457</w:t>
            </w:r>
          </w:p>
        </w:tc>
        <w:tc>
          <w:tcPr>
            <w:tcW w:w="2162" w:type="dxa"/>
            <w:shd w:val="clear" w:color="auto" w:fill="auto"/>
            <w:noWrap/>
            <w:hideMark/>
          </w:tcPr>
          <w:p w14:paraId="2B712AB2" w14:textId="4F59078D" w:rsidR="000030B0" w:rsidRPr="000030B0" w:rsidRDefault="000030B0" w:rsidP="000030B0">
            <w:pPr>
              <w:jc w:val="center"/>
              <w:rPr>
                <w:color w:val="000000"/>
                <w:sz w:val="20"/>
                <w:szCs w:val="20"/>
              </w:rPr>
            </w:pPr>
            <w:r w:rsidRPr="000030B0">
              <w:rPr>
                <w:sz w:val="20"/>
                <w:szCs w:val="20"/>
              </w:rPr>
              <w:t>0.697</w:t>
            </w:r>
          </w:p>
        </w:tc>
        <w:tc>
          <w:tcPr>
            <w:tcW w:w="898" w:type="dxa"/>
            <w:shd w:val="clear" w:color="auto" w:fill="auto"/>
            <w:noWrap/>
            <w:hideMark/>
          </w:tcPr>
          <w:p w14:paraId="2F7FCBA7" w14:textId="77777777" w:rsidR="000030B0" w:rsidRPr="00C57051" w:rsidRDefault="000030B0" w:rsidP="000030B0">
            <w:pPr>
              <w:rPr>
                <w:color w:val="000000"/>
                <w:sz w:val="20"/>
                <w:szCs w:val="20"/>
              </w:rPr>
            </w:pPr>
            <w:r w:rsidRPr="00C57051">
              <w:rPr>
                <w:color w:val="000000"/>
                <w:sz w:val="20"/>
                <w:szCs w:val="20"/>
              </w:rPr>
              <w:t>0.061</w:t>
            </w:r>
          </w:p>
        </w:tc>
      </w:tr>
      <w:tr w:rsidR="000030B0" w:rsidRPr="00C57051" w14:paraId="4AA5D333" w14:textId="77777777" w:rsidTr="00C57051">
        <w:trPr>
          <w:trHeight w:hRule="exact" w:val="259"/>
        </w:trPr>
        <w:tc>
          <w:tcPr>
            <w:tcW w:w="4041" w:type="dxa"/>
            <w:shd w:val="clear" w:color="auto" w:fill="auto"/>
            <w:noWrap/>
            <w:hideMark/>
          </w:tcPr>
          <w:p w14:paraId="2CFC9691" w14:textId="77777777" w:rsidR="000030B0" w:rsidRPr="00C57051" w:rsidRDefault="000030B0" w:rsidP="000030B0">
            <w:pPr>
              <w:rPr>
                <w:color w:val="000000"/>
                <w:sz w:val="20"/>
                <w:szCs w:val="20"/>
              </w:rPr>
            </w:pPr>
            <w:proofErr w:type="spellStart"/>
            <w:r w:rsidRPr="00C57051">
              <w:rPr>
                <w:color w:val="000000"/>
                <w:sz w:val="20"/>
                <w:szCs w:val="20"/>
              </w:rPr>
              <w:t>Netherlands_LBA</w:t>
            </w:r>
            <w:proofErr w:type="spellEnd"/>
          </w:p>
        </w:tc>
        <w:tc>
          <w:tcPr>
            <w:tcW w:w="1084" w:type="dxa"/>
            <w:shd w:val="clear" w:color="auto" w:fill="auto"/>
            <w:noWrap/>
            <w:hideMark/>
          </w:tcPr>
          <w:p w14:paraId="712916A2" w14:textId="77777777" w:rsidR="000030B0" w:rsidRPr="00C57051" w:rsidRDefault="000030B0" w:rsidP="000030B0">
            <w:pPr>
              <w:rPr>
                <w:color w:val="000000"/>
                <w:sz w:val="20"/>
                <w:szCs w:val="20"/>
              </w:rPr>
            </w:pPr>
            <w:r w:rsidRPr="00C57051">
              <w:rPr>
                <w:color w:val="000000"/>
                <w:sz w:val="20"/>
                <w:szCs w:val="20"/>
              </w:rPr>
              <w:t>0.001851</w:t>
            </w:r>
          </w:p>
        </w:tc>
        <w:tc>
          <w:tcPr>
            <w:tcW w:w="2162" w:type="dxa"/>
            <w:shd w:val="clear" w:color="auto" w:fill="auto"/>
            <w:noWrap/>
            <w:hideMark/>
          </w:tcPr>
          <w:p w14:paraId="50563C83" w14:textId="43787170" w:rsidR="000030B0" w:rsidRPr="000030B0" w:rsidRDefault="000030B0" w:rsidP="000030B0">
            <w:pPr>
              <w:jc w:val="center"/>
              <w:rPr>
                <w:color w:val="000000"/>
                <w:sz w:val="20"/>
                <w:szCs w:val="20"/>
              </w:rPr>
            </w:pPr>
            <w:r w:rsidRPr="000030B0">
              <w:rPr>
                <w:sz w:val="20"/>
                <w:szCs w:val="20"/>
              </w:rPr>
              <w:t>-2.482</w:t>
            </w:r>
          </w:p>
        </w:tc>
        <w:tc>
          <w:tcPr>
            <w:tcW w:w="898" w:type="dxa"/>
            <w:shd w:val="clear" w:color="auto" w:fill="auto"/>
            <w:noWrap/>
            <w:hideMark/>
          </w:tcPr>
          <w:p w14:paraId="175C4A94" w14:textId="77777777" w:rsidR="000030B0" w:rsidRPr="00C57051" w:rsidRDefault="000030B0" w:rsidP="000030B0">
            <w:pPr>
              <w:rPr>
                <w:color w:val="000000"/>
                <w:sz w:val="20"/>
                <w:szCs w:val="20"/>
              </w:rPr>
            </w:pPr>
            <w:r w:rsidRPr="00C57051">
              <w:rPr>
                <w:color w:val="000000"/>
                <w:sz w:val="20"/>
                <w:szCs w:val="20"/>
              </w:rPr>
              <w:t>1.48</w:t>
            </w:r>
          </w:p>
        </w:tc>
      </w:tr>
      <w:tr w:rsidR="000030B0" w:rsidRPr="00C57051" w14:paraId="636FC858" w14:textId="77777777" w:rsidTr="00C57051">
        <w:trPr>
          <w:trHeight w:hRule="exact" w:val="259"/>
        </w:trPr>
        <w:tc>
          <w:tcPr>
            <w:tcW w:w="4041" w:type="dxa"/>
            <w:shd w:val="clear" w:color="auto" w:fill="auto"/>
            <w:noWrap/>
            <w:hideMark/>
          </w:tcPr>
          <w:p w14:paraId="56A437A6" w14:textId="77777777" w:rsidR="000030B0" w:rsidRPr="00C57051" w:rsidRDefault="000030B0" w:rsidP="000030B0">
            <w:pPr>
              <w:rPr>
                <w:color w:val="000000"/>
                <w:sz w:val="20"/>
                <w:szCs w:val="20"/>
              </w:rPr>
            </w:pPr>
            <w:r w:rsidRPr="00C57051">
              <w:rPr>
                <w:color w:val="000000"/>
                <w:sz w:val="20"/>
                <w:szCs w:val="20"/>
              </w:rPr>
              <w:t>Portugal_MBA.SG</w:t>
            </w:r>
          </w:p>
        </w:tc>
        <w:tc>
          <w:tcPr>
            <w:tcW w:w="1084" w:type="dxa"/>
            <w:shd w:val="clear" w:color="auto" w:fill="auto"/>
            <w:noWrap/>
            <w:hideMark/>
          </w:tcPr>
          <w:p w14:paraId="74F7B943" w14:textId="2D2555CF" w:rsidR="000030B0" w:rsidRPr="00C57051" w:rsidRDefault="000030B0" w:rsidP="000030B0">
            <w:pPr>
              <w:rPr>
                <w:color w:val="000000"/>
                <w:sz w:val="20"/>
                <w:szCs w:val="20"/>
              </w:rPr>
            </w:pPr>
            <w:r w:rsidRPr="00C57051">
              <w:rPr>
                <w:color w:val="000000"/>
                <w:sz w:val="20"/>
                <w:szCs w:val="20"/>
              </w:rPr>
              <w:t>0.00185</w:t>
            </w:r>
            <w:r>
              <w:rPr>
                <w:color w:val="000000"/>
                <w:sz w:val="20"/>
                <w:szCs w:val="20"/>
              </w:rPr>
              <w:t>0</w:t>
            </w:r>
          </w:p>
        </w:tc>
        <w:tc>
          <w:tcPr>
            <w:tcW w:w="2162" w:type="dxa"/>
            <w:shd w:val="clear" w:color="auto" w:fill="auto"/>
            <w:noWrap/>
            <w:hideMark/>
          </w:tcPr>
          <w:p w14:paraId="5E8B3700" w14:textId="10DFE958" w:rsidR="000030B0" w:rsidRPr="000030B0" w:rsidRDefault="000030B0" w:rsidP="000030B0">
            <w:pPr>
              <w:jc w:val="center"/>
              <w:rPr>
                <w:color w:val="000000"/>
                <w:sz w:val="20"/>
                <w:szCs w:val="20"/>
              </w:rPr>
            </w:pPr>
            <w:r w:rsidRPr="000030B0">
              <w:rPr>
                <w:sz w:val="20"/>
                <w:szCs w:val="20"/>
              </w:rPr>
              <w:t>0.202</w:t>
            </w:r>
          </w:p>
        </w:tc>
        <w:tc>
          <w:tcPr>
            <w:tcW w:w="898" w:type="dxa"/>
            <w:shd w:val="clear" w:color="auto" w:fill="auto"/>
            <w:noWrap/>
            <w:hideMark/>
          </w:tcPr>
          <w:p w14:paraId="1DC9D7FD" w14:textId="77777777" w:rsidR="000030B0" w:rsidRPr="00C57051" w:rsidRDefault="000030B0" w:rsidP="000030B0">
            <w:pPr>
              <w:rPr>
                <w:color w:val="000000"/>
                <w:sz w:val="20"/>
                <w:szCs w:val="20"/>
              </w:rPr>
            </w:pPr>
            <w:r w:rsidRPr="00C57051">
              <w:rPr>
                <w:color w:val="000000"/>
                <w:sz w:val="20"/>
                <w:szCs w:val="20"/>
              </w:rPr>
              <w:t>0.009</w:t>
            </w:r>
          </w:p>
        </w:tc>
      </w:tr>
      <w:tr w:rsidR="000030B0" w:rsidRPr="00C57051" w14:paraId="2A9207BB" w14:textId="77777777" w:rsidTr="00C57051">
        <w:trPr>
          <w:trHeight w:hRule="exact" w:val="259"/>
        </w:trPr>
        <w:tc>
          <w:tcPr>
            <w:tcW w:w="4041" w:type="dxa"/>
            <w:shd w:val="clear" w:color="auto" w:fill="auto"/>
            <w:noWrap/>
            <w:hideMark/>
          </w:tcPr>
          <w:p w14:paraId="5265C417" w14:textId="77777777" w:rsidR="000030B0" w:rsidRPr="00C57051" w:rsidRDefault="000030B0" w:rsidP="000030B0">
            <w:pPr>
              <w:rPr>
                <w:color w:val="000000"/>
                <w:sz w:val="20"/>
                <w:szCs w:val="20"/>
              </w:rPr>
            </w:pPr>
            <w:proofErr w:type="spellStart"/>
            <w:r w:rsidRPr="00C57051">
              <w:rPr>
                <w:color w:val="000000"/>
                <w:sz w:val="20"/>
                <w:szCs w:val="20"/>
              </w:rPr>
              <w:t>Gibraltar_EBA</w:t>
            </w:r>
            <w:proofErr w:type="spellEnd"/>
          </w:p>
        </w:tc>
        <w:tc>
          <w:tcPr>
            <w:tcW w:w="1084" w:type="dxa"/>
            <w:shd w:val="clear" w:color="auto" w:fill="auto"/>
            <w:noWrap/>
            <w:hideMark/>
          </w:tcPr>
          <w:p w14:paraId="25208451" w14:textId="77777777" w:rsidR="000030B0" w:rsidRPr="00C57051" w:rsidRDefault="000030B0" w:rsidP="000030B0">
            <w:pPr>
              <w:rPr>
                <w:color w:val="000000"/>
                <w:sz w:val="20"/>
                <w:szCs w:val="20"/>
              </w:rPr>
            </w:pPr>
            <w:r w:rsidRPr="00C57051">
              <w:rPr>
                <w:color w:val="000000"/>
                <w:sz w:val="20"/>
                <w:szCs w:val="20"/>
              </w:rPr>
              <w:t>0.001232</w:t>
            </w:r>
          </w:p>
        </w:tc>
        <w:tc>
          <w:tcPr>
            <w:tcW w:w="2162" w:type="dxa"/>
            <w:shd w:val="clear" w:color="auto" w:fill="auto"/>
            <w:noWrap/>
            <w:hideMark/>
          </w:tcPr>
          <w:p w14:paraId="6B80E8B8" w14:textId="33603430" w:rsidR="000030B0" w:rsidRPr="000030B0" w:rsidRDefault="000030B0" w:rsidP="000030B0">
            <w:pPr>
              <w:jc w:val="center"/>
              <w:rPr>
                <w:color w:val="000000"/>
                <w:sz w:val="20"/>
                <w:szCs w:val="20"/>
              </w:rPr>
            </w:pPr>
            <w:r w:rsidRPr="000030B0">
              <w:rPr>
                <w:sz w:val="20"/>
                <w:szCs w:val="20"/>
              </w:rPr>
              <w:t>0.219</w:t>
            </w:r>
          </w:p>
        </w:tc>
        <w:tc>
          <w:tcPr>
            <w:tcW w:w="898" w:type="dxa"/>
            <w:shd w:val="clear" w:color="auto" w:fill="auto"/>
            <w:noWrap/>
            <w:hideMark/>
          </w:tcPr>
          <w:p w14:paraId="4B6CDE1E" w14:textId="77777777" w:rsidR="000030B0" w:rsidRPr="00C57051" w:rsidRDefault="000030B0" w:rsidP="000030B0">
            <w:pPr>
              <w:rPr>
                <w:color w:val="000000"/>
                <w:sz w:val="20"/>
                <w:szCs w:val="20"/>
              </w:rPr>
            </w:pPr>
            <w:r w:rsidRPr="00C57051">
              <w:rPr>
                <w:color w:val="000000"/>
                <w:sz w:val="20"/>
                <w:szCs w:val="20"/>
              </w:rPr>
              <w:t>0.012</w:t>
            </w:r>
          </w:p>
        </w:tc>
      </w:tr>
      <w:tr w:rsidR="000030B0" w:rsidRPr="00C57051" w14:paraId="0EFCF2C1" w14:textId="77777777" w:rsidTr="00C57051">
        <w:trPr>
          <w:trHeight w:hRule="exact" w:val="259"/>
        </w:trPr>
        <w:tc>
          <w:tcPr>
            <w:tcW w:w="4041" w:type="dxa"/>
            <w:shd w:val="clear" w:color="auto" w:fill="auto"/>
            <w:noWrap/>
            <w:hideMark/>
          </w:tcPr>
          <w:p w14:paraId="3F3F5AD0" w14:textId="77777777" w:rsidR="000030B0" w:rsidRPr="00C57051" w:rsidRDefault="000030B0" w:rsidP="000030B0">
            <w:pPr>
              <w:rPr>
                <w:color w:val="000000"/>
                <w:sz w:val="20"/>
                <w:szCs w:val="20"/>
              </w:rPr>
            </w:pPr>
            <w:r w:rsidRPr="00C57051">
              <w:rPr>
                <w:color w:val="000000"/>
                <w:sz w:val="20"/>
                <w:szCs w:val="20"/>
              </w:rPr>
              <w:t>Italy_Sardinia_IA_Punic_2</w:t>
            </w:r>
          </w:p>
        </w:tc>
        <w:tc>
          <w:tcPr>
            <w:tcW w:w="1084" w:type="dxa"/>
            <w:shd w:val="clear" w:color="auto" w:fill="auto"/>
            <w:noWrap/>
            <w:hideMark/>
          </w:tcPr>
          <w:p w14:paraId="7C8BBB25" w14:textId="77777777" w:rsidR="000030B0" w:rsidRPr="00C57051" w:rsidRDefault="000030B0" w:rsidP="000030B0">
            <w:pPr>
              <w:rPr>
                <w:color w:val="000000"/>
                <w:sz w:val="20"/>
                <w:szCs w:val="20"/>
              </w:rPr>
            </w:pPr>
            <w:r w:rsidRPr="00C57051">
              <w:rPr>
                <w:color w:val="000000"/>
                <w:sz w:val="20"/>
                <w:szCs w:val="20"/>
              </w:rPr>
              <w:t>0.000944</w:t>
            </w:r>
          </w:p>
        </w:tc>
        <w:tc>
          <w:tcPr>
            <w:tcW w:w="2162" w:type="dxa"/>
            <w:shd w:val="clear" w:color="auto" w:fill="auto"/>
            <w:noWrap/>
            <w:hideMark/>
          </w:tcPr>
          <w:p w14:paraId="179775A0" w14:textId="11E8DFBF" w:rsidR="000030B0" w:rsidRPr="000030B0" w:rsidRDefault="000030B0" w:rsidP="000030B0">
            <w:pPr>
              <w:jc w:val="center"/>
              <w:rPr>
                <w:color w:val="000000"/>
                <w:sz w:val="20"/>
                <w:szCs w:val="20"/>
              </w:rPr>
            </w:pPr>
            <w:r w:rsidRPr="000030B0">
              <w:rPr>
                <w:sz w:val="20"/>
                <w:szCs w:val="20"/>
              </w:rPr>
              <w:t>0.161</w:t>
            </w:r>
          </w:p>
        </w:tc>
        <w:tc>
          <w:tcPr>
            <w:tcW w:w="898" w:type="dxa"/>
            <w:shd w:val="clear" w:color="auto" w:fill="auto"/>
            <w:noWrap/>
            <w:hideMark/>
          </w:tcPr>
          <w:p w14:paraId="28884648" w14:textId="77777777" w:rsidR="000030B0" w:rsidRPr="00C57051" w:rsidRDefault="000030B0" w:rsidP="000030B0">
            <w:pPr>
              <w:rPr>
                <w:color w:val="000000"/>
                <w:sz w:val="20"/>
                <w:szCs w:val="20"/>
              </w:rPr>
            </w:pPr>
            <w:r w:rsidRPr="00C57051">
              <w:rPr>
                <w:color w:val="000000"/>
                <w:sz w:val="20"/>
                <w:szCs w:val="20"/>
              </w:rPr>
              <w:t>0.006</w:t>
            </w:r>
          </w:p>
        </w:tc>
      </w:tr>
      <w:tr w:rsidR="000030B0" w:rsidRPr="00C57051" w14:paraId="229BE618" w14:textId="77777777" w:rsidTr="00C57051">
        <w:trPr>
          <w:trHeight w:hRule="exact" w:val="259"/>
        </w:trPr>
        <w:tc>
          <w:tcPr>
            <w:tcW w:w="4041" w:type="dxa"/>
            <w:shd w:val="clear" w:color="auto" w:fill="auto"/>
            <w:noWrap/>
            <w:hideMark/>
          </w:tcPr>
          <w:p w14:paraId="18F98B3D" w14:textId="77777777" w:rsidR="000030B0" w:rsidRPr="00C57051" w:rsidRDefault="000030B0" w:rsidP="000030B0">
            <w:pPr>
              <w:rPr>
                <w:color w:val="000000"/>
                <w:sz w:val="20"/>
                <w:szCs w:val="20"/>
              </w:rPr>
            </w:pPr>
            <w:proofErr w:type="spellStart"/>
            <w:r w:rsidRPr="00C57051">
              <w:rPr>
                <w:color w:val="000000"/>
                <w:sz w:val="20"/>
                <w:szCs w:val="20"/>
              </w:rPr>
              <w:t>Czech_LBA_Knoviz_lowSteppe</w:t>
            </w:r>
            <w:proofErr w:type="spellEnd"/>
          </w:p>
        </w:tc>
        <w:tc>
          <w:tcPr>
            <w:tcW w:w="1084" w:type="dxa"/>
            <w:shd w:val="clear" w:color="auto" w:fill="auto"/>
            <w:noWrap/>
            <w:hideMark/>
          </w:tcPr>
          <w:p w14:paraId="385F74AF" w14:textId="77777777" w:rsidR="000030B0" w:rsidRPr="00C57051" w:rsidRDefault="000030B0" w:rsidP="000030B0">
            <w:pPr>
              <w:rPr>
                <w:color w:val="000000"/>
                <w:sz w:val="20"/>
                <w:szCs w:val="20"/>
              </w:rPr>
            </w:pPr>
            <w:r w:rsidRPr="00C57051">
              <w:rPr>
                <w:color w:val="000000"/>
                <w:sz w:val="20"/>
                <w:szCs w:val="20"/>
              </w:rPr>
              <w:t>0.000729</w:t>
            </w:r>
          </w:p>
        </w:tc>
        <w:tc>
          <w:tcPr>
            <w:tcW w:w="2162" w:type="dxa"/>
            <w:shd w:val="clear" w:color="auto" w:fill="auto"/>
            <w:noWrap/>
            <w:hideMark/>
          </w:tcPr>
          <w:p w14:paraId="410C2907" w14:textId="7AB3FB7C" w:rsidR="000030B0" w:rsidRPr="000030B0" w:rsidRDefault="000030B0" w:rsidP="000030B0">
            <w:pPr>
              <w:jc w:val="center"/>
              <w:rPr>
                <w:color w:val="000000"/>
                <w:sz w:val="20"/>
                <w:szCs w:val="20"/>
              </w:rPr>
            </w:pPr>
            <w:r w:rsidRPr="000030B0">
              <w:rPr>
                <w:sz w:val="20"/>
                <w:szCs w:val="20"/>
              </w:rPr>
              <w:t>0.55</w:t>
            </w:r>
          </w:p>
        </w:tc>
        <w:tc>
          <w:tcPr>
            <w:tcW w:w="898" w:type="dxa"/>
            <w:shd w:val="clear" w:color="auto" w:fill="auto"/>
            <w:noWrap/>
            <w:hideMark/>
          </w:tcPr>
          <w:p w14:paraId="0A8EC804" w14:textId="77777777" w:rsidR="000030B0" w:rsidRPr="00C57051" w:rsidRDefault="000030B0" w:rsidP="000030B0">
            <w:pPr>
              <w:rPr>
                <w:color w:val="000000"/>
                <w:sz w:val="20"/>
                <w:szCs w:val="20"/>
              </w:rPr>
            </w:pPr>
            <w:r w:rsidRPr="00C57051">
              <w:rPr>
                <w:color w:val="000000"/>
                <w:sz w:val="20"/>
                <w:szCs w:val="20"/>
              </w:rPr>
              <w:t>0.036</w:t>
            </w:r>
          </w:p>
        </w:tc>
      </w:tr>
      <w:tr w:rsidR="000030B0" w:rsidRPr="00C57051" w14:paraId="5848BDDD" w14:textId="77777777" w:rsidTr="00C57051">
        <w:trPr>
          <w:trHeight w:hRule="exact" w:val="259"/>
        </w:trPr>
        <w:tc>
          <w:tcPr>
            <w:tcW w:w="4041" w:type="dxa"/>
            <w:shd w:val="clear" w:color="auto" w:fill="auto"/>
            <w:noWrap/>
            <w:hideMark/>
          </w:tcPr>
          <w:p w14:paraId="51D6F9BD" w14:textId="77777777" w:rsidR="000030B0" w:rsidRPr="00C57051" w:rsidRDefault="000030B0" w:rsidP="000030B0">
            <w:pPr>
              <w:rPr>
                <w:color w:val="000000"/>
                <w:sz w:val="20"/>
                <w:szCs w:val="20"/>
              </w:rPr>
            </w:pPr>
            <w:r w:rsidRPr="00C57051">
              <w:rPr>
                <w:color w:val="000000"/>
                <w:sz w:val="20"/>
                <w:szCs w:val="20"/>
              </w:rPr>
              <w:t>France_GrandEst_IA2.SG</w:t>
            </w:r>
          </w:p>
        </w:tc>
        <w:tc>
          <w:tcPr>
            <w:tcW w:w="1084" w:type="dxa"/>
            <w:shd w:val="clear" w:color="auto" w:fill="auto"/>
            <w:noWrap/>
            <w:hideMark/>
          </w:tcPr>
          <w:p w14:paraId="3F37AB64" w14:textId="77777777" w:rsidR="000030B0" w:rsidRPr="00C57051" w:rsidRDefault="000030B0" w:rsidP="000030B0">
            <w:pPr>
              <w:rPr>
                <w:color w:val="000000"/>
                <w:sz w:val="20"/>
                <w:szCs w:val="20"/>
              </w:rPr>
            </w:pPr>
            <w:r w:rsidRPr="00C57051">
              <w:rPr>
                <w:color w:val="000000"/>
                <w:sz w:val="20"/>
                <w:szCs w:val="20"/>
              </w:rPr>
              <w:t>0.000497</w:t>
            </w:r>
          </w:p>
        </w:tc>
        <w:tc>
          <w:tcPr>
            <w:tcW w:w="2162" w:type="dxa"/>
            <w:shd w:val="clear" w:color="auto" w:fill="auto"/>
            <w:noWrap/>
            <w:hideMark/>
          </w:tcPr>
          <w:p w14:paraId="55B6EC1A" w14:textId="233292A7" w:rsidR="000030B0" w:rsidRPr="000030B0" w:rsidRDefault="000030B0" w:rsidP="000030B0">
            <w:pPr>
              <w:jc w:val="center"/>
              <w:rPr>
                <w:color w:val="000000"/>
                <w:sz w:val="20"/>
                <w:szCs w:val="20"/>
              </w:rPr>
            </w:pPr>
            <w:r w:rsidRPr="000030B0">
              <w:rPr>
                <w:sz w:val="20"/>
                <w:szCs w:val="20"/>
              </w:rPr>
              <w:t>0.517</w:t>
            </w:r>
          </w:p>
        </w:tc>
        <w:tc>
          <w:tcPr>
            <w:tcW w:w="898" w:type="dxa"/>
            <w:shd w:val="clear" w:color="auto" w:fill="auto"/>
            <w:noWrap/>
            <w:hideMark/>
          </w:tcPr>
          <w:p w14:paraId="658C73F0" w14:textId="77777777" w:rsidR="000030B0" w:rsidRPr="00C57051" w:rsidRDefault="000030B0" w:rsidP="000030B0">
            <w:pPr>
              <w:rPr>
                <w:color w:val="000000"/>
                <w:sz w:val="20"/>
                <w:szCs w:val="20"/>
              </w:rPr>
            </w:pPr>
            <w:r w:rsidRPr="00C57051">
              <w:rPr>
                <w:color w:val="000000"/>
                <w:sz w:val="20"/>
                <w:szCs w:val="20"/>
              </w:rPr>
              <w:t>0.033</w:t>
            </w:r>
          </w:p>
        </w:tc>
      </w:tr>
      <w:tr w:rsidR="000030B0" w:rsidRPr="00C57051" w14:paraId="323EA705" w14:textId="77777777" w:rsidTr="00C57051">
        <w:trPr>
          <w:trHeight w:hRule="exact" w:val="259"/>
        </w:trPr>
        <w:tc>
          <w:tcPr>
            <w:tcW w:w="4041" w:type="dxa"/>
            <w:shd w:val="clear" w:color="auto" w:fill="auto"/>
            <w:noWrap/>
            <w:hideMark/>
          </w:tcPr>
          <w:p w14:paraId="79A8B4E7" w14:textId="77777777" w:rsidR="000030B0" w:rsidRPr="00C57051" w:rsidRDefault="000030B0" w:rsidP="000030B0">
            <w:pPr>
              <w:rPr>
                <w:color w:val="000000"/>
                <w:sz w:val="20"/>
                <w:szCs w:val="20"/>
              </w:rPr>
            </w:pPr>
            <w:r w:rsidRPr="00C57051">
              <w:rPr>
                <w:color w:val="000000"/>
                <w:sz w:val="20"/>
                <w:szCs w:val="20"/>
              </w:rPr>
              <w:t>Spain_BA.SG</w:t>
            </w:r>
          </w:p>
        </w:tc>
        <w:tc>
          <w:tcPr>
            <w:tcW w:w="1084" w:type="dxa"/>
            <w:shd w:val="clear" w:color="auto" w:fill="auto"/>
            <w:noWrap/>
            <w:hideMark/>
          </w:tcPr>
          <w:p w14:paraId="5830F827" w14:textId="77777777" w:rsidR="000030B0" w:rsidRPr="00C57051" w:rsidRDefault="000030B0" w:rsidP="000030B0">
            <w:pPr>
              <w:rPr>
                <w:color w:val="000000"/>
                <w:sz w:val="20"/>
                <w:szCs w:val="20"/>
              </w:rPr>
            </w:pPr>
            <w:r w:rsidRPr="00C57051">
              <w:rPr>
                <w:color w:val="000000"/>
                <w:sz w:val="20"/>
                <w:szCs w:val="20"/>
              </w:rPr>
              <w:t>0.000436</w:t>
            </w:r>
          </w:p>
        </w:tc>
        <w:tc>
          <w:tcPr>
            <w:tcW w:w="2162" w:type="dxa"/>
            <w:shd w:val="clear" w:color="auto" w:fill="auto"/>
            <w:noWrap/>
            <w:hideMark/>
          </w:tcPr>
          <w:p w14:paraId="69ACE248" w14:textId="7B318AF5" w:rsidR="000030B0" w:rsidRPr="000030B0" w:rsidRDefault="000030B0" w:rsidP="000030B0">
            <w:pPr>
              <w:jc w:val="center"/>
              <w:rPr>
                <w:color w:val="000000"/>
                <w:sz w:val="20"/>
                <w:szCs w:val="20"/>
              </w:rPr>
            </w:pPr>
            <w:r w:rsidRPr="000030B0">
              <w:rPr>
                <w:sz w:val="20"/>
                <w:szCs w:val="20"/>
              </w:rPr>
              <w:t>0.233</w:t>
            </w:r>
          </w:p>
        </w:tc>
        <w:tc>
          <w:tcPr>
            <w:tcW w:w="898" w:type="dxa"/>
            <w:shd w:val="clear" w:color="auto" w:fill="auto"/>
            <w:noWrap/>
            <w:hideMark/>
          </w:tcPr>
          <w:p w14:paraId="2871D680" w14:textId="77777777" w:rsidR="000030B0" w:rsidRPr="00C57051" w:rsidRDefault="000030B0" w:rsidP="000030B0">
            <w:pPr>
              <w:rPr>
                <w:color w:val="000000"/>
                <w:sz w:val="20"/>
                <w:szCs w:val="20"/>
              </w:rPr>
            </w:pPr>
            <w:r w:rsidRPr="00C57051">
              <w:rPr>
                <w:color w:val="000000"/>
                <w:sz w:val="20"/>
                <w:szCs w:val="20"/>
              </w:rPr>
              <w:t>0.01</w:t>
            </w:r>
          </w:p>
        </w:tc>
      </w:tr>
      <w:tr w:rsidR="000030B0" w:rsidRPr="00C57051" w14:paraId="2A4A38A8" w14:textId="77777777" w:rsidTr="00C57051">
        <w:trPr>
          <w:trHeight w:hRule="exact" w:val="259"/>
        </w:trPr>
        <w:tc>
          <w:tcPr>
            <w:tcW w:w="4041" w:type="dxa"/>
            <w:shd w:val="clear" w:color="auto" w:fill="auto"/>
            <w:noWrap/>
            <w:hideMark/>
          </w:tcPr>
          <w:p w14:paraId="289A3F56" w14:textId="77777777" w:rsidR="000030B0" w:rsidRPr="00C57051" w:rsidRDefault="000030B0" w:rsidP="000030B0">
            <w:pPr>
              <w:rPr>
                <w:color w:val="000000"/>
                <w:sz w:val="20"/>
                <w:szCs w:val="20"/>
              </w:rPr>
            </w:pPr>
            <w:proofErr w:type="spellStart"/>
            <w:r w:rsidRPr="00C57051">
              <w:rPr>
                <w:color w:val="000000"/>
                <w:sz w:val="20"/>
                <w:szCs w:val="20"/>
              </w:rPr>
              <w:t>Spain_IA</w:t>
            </w:r>
            <w:proofErr w:type="spellEnd"/>
          </w:p>
        </w:tc>
        <w:tc>
          <w:tcPr>
            <w:tcW w:w="1084" w:type="dxa"/>
            <w:shd w:val="clear" w:color="auto" w:fill="auto"/>
            <w:noWrap/>
            <w:hideMark/>
          </w:tcPr>
          <w:p w14:paraId="407C9BE3" w14:textId="77777777" w:rsidR="000030B0" w:rsidRPr="00C57051" w:rsidRDefault="000030B0" w:rsidP="000030B0">
            <w:pPr>
              <w:rPr>
                <w:color w:val="000000"/>
                <w:sz w:val="20"/>
                <w:szCs w:val="20"/>
              </w:rPr>
            </w:pPr>
            <w:r w:rsidRPr="00C57051">
              <w:rPr>
                <w:color w:val="000000"/>
                <w:sz w:val="20"/>
                <w:szCs w:val="20"/>
              </w:rPr>
              <w:t>0.000131</w:t>
            </w:r>
          </w:p>
        </w:tc>
        <w:tc>
          <w:tcPr>
            <w:tcW w:w="2162" w:type="dxa"/>
            <w:shd w:val="clear" w:color="auto" w:fill="auto"/>
            <w:noWrap/>
            <w:hideMark/>
          </w:tcPr>
          <w:p w14:paraId="07751E8C" w14:textId="21CD6424" w:rsidR="000030B0" w:rsidRPr="000030B0" w:rsidRDefault="000030B0" w:rsidP="000030B0">
            <w:pPr>
              <w:jc w:val="center"/>
              <w:rPr>
                <w:color w:val="000000"/>
                <w:sz w:val="20"/>
                <w:szCs w:val="20"/>
              </w:rPr>
            </w:pPr>
            <w:r w:rsidRPr="000030B0">
              <w:rPr>
                <w:sz w:val="20"/>
                <w:szCs w:val="20"/>
              </w:rPr>
              <w:t>0.274</w:t>
            </w:r>
          </w:p>
        </w:tc>
        <w:tc>
          <w:tcPr>
            <w:tcW w:w="898" w:type="dxa"/>
            <w:shd w:val="clear" w:color="auto" w:fill="auto"/>
            <w:noWrap/>
            <w:hideMark/>
          </w:tcPr>
          <w:p w14:paraId="3321947C" w14:textId="77777777" w:rsidR="000030B0" w:rsidRPr="00C57051" w:rsidRDefault="000030B0" w:rsidP="000030B0">
            <w:pPr>
              <w:rPr>
                <w:color w:val="000000"/>
                <w:sz w:val="20"/>
                <w:szCs w:val="20"/>
              </w:rPr>
            </w:pPr>
            <w:r w:rsidRPr="00C57051">
              <w:rPr>
                <w:color w:val="000000"/>
                <w:sz w:val="20"/>
                <w:szCs w:val="20"/>
              </w:rPr>
              <w:t>0.01</w:t>
            </w:r>
          </w:p>
        </w:tc>
      </w:tr>
      <w:tr w:rsidR="000030B0" w:rsidRPr="00C57051" w14:paraId="5E04B8BC" w14:textId="77777777" w:rsidTr="00C57051">
        <w:trPr>
          <w:trHeight w:hRule="exact" w:val="259"/>
        </w:trPr>
        <w:tc>
          <w:tcPr>
            <w:tcW w:w="4041" w:type="dxa"/>
            <w:shd w:val="clear" w:color="auto" w:fill="auto"/>
            <w:noWrap/>
            <w:hideMark/>
          </w:tcPr>
          <w:p w14:paraId="7C6C562D" w14:textId="77777777" w:rsidR="000030B0" w:rsidRPr="00C57051" w:rsidRDefault="000030B0" w:rsidP="000030B0">
            <w:pPr>
              <w:rPr>
                <w:color w:val="000000"/>
                <w:sz w:val="20"/>
                <w:szCs w:val="20"/>
              </w:rPr>
            </w:pPr>
            <w:proofErr w:type="spellStart"/>
            <w:r w:rsidRPr="00C57051">
              <w:rPr>
                <w:color w:val="000000"/>
                <w:sz w:val="20"/>
                <w:szCs w:val="20"/>
              </w:rPr>
              <w:t>Spain_LBA</w:t>
            </w:r>
            <w:proofErr w:type="spellEnd"/>
          </w:p>
        </w:tc>
        <w:tc>
          <w:tcPr>
            <w:tcW w:w="1084" w:type="dxa"/>
            <w:shd w:val="clear" w:color="auto" w:fill="auto"/>
            <w:noWrap/>
            <w:hideMark/>
          </w:tcPr>
          <w:p w14:paraId="6332F1AF" w14:textId="77777777" w:rsidR="000030B0" w:rsidRPr="00C57051" w:rsidRDefault="000030B0" w:rsidP="000030B0">
            <w:pPr>
              <w:rPr>
                <w:color w:val="000000"/>
                <w:sz w:val="20"/>
                <w:szCs w:val="20"/>
              </w:rPr>
            </w:pPr>
            <w:r w:rsidRPr="00C57051">
              <w:rPr>
                <w:color w:val="000000"/>
                <w:sz w:val="20"/>
                <w:szCs w:val="20"/>
              </w:rPr>
              <w:t>0.000088</w:t>
            </w:r>
          </w:p>
        </w:tc>
        <w:tc>
          <w:tcPr>
            <w:tcW w:w="2162" w:type="dxa"/>
            <w:shd w:val="clear" w:color="auto" w:fill="auto"/>
            <w:noWrap/>
            <w:hideMark/>
          </w:tcPr>
          <w:p w14:paraId="346EB1CC" w14:textId="6C89D0A8" w:rsidR="000030B0" w:rsidRPr="000030B0" w:rsidRDefault="000030B0" w:rsidP="000030B0">
            <w:pPr>
              <w:jc w:val="center"/>
              <w:rPr>
                <w:color w:val="000000"/>
                <w:sz w:val="20"/>
                <w:szCs w:val="20"/>
              </w:rPr>
            </w:pPr>
            <w:r w:rsidRPr="000030B0">
              <w:rPr>
                <w:sz w:val="20"/>
                <w:szCs w:val="20"/>
              </w:rPr>
              <w:t>0.276</w:t>
            </w:r>
          </w:p>
        </w:tc>
        <w:tc>
          <w:tcPr>
            <w:tcW w:w="898" w:type="dxa"/>
            <w:shd w:val="clear" w:color="auto" w:fill="auto"/>
            <w:noWrap/>
            <w:hideMark/>
          </w:tcPr>
          <w:p w14:paraId="15A7B62E" w14:textId="77777777" w:rsidR="000030B0" w:rsidRPr="00C57051" w:rsidRDefault="000030B0" w:rsidP="000030B0">
            <w:pPr>
              <w:rPr>
                <w:color w:val="000000"/>
                <w:sz w:val="20"/>
                <w:szCs w:val="20"/>
              </w:rPr>
            </w:pPr>
            <w:r w:rsidRPr="00C57051">
              <w:rPr>
                <w:color w:val="000000"/>
                <w:sz w:val="20"/>
                <w:szCs w:val="20"/>
              </w:rPr>
              <w:t>0.015</w:t>
            </w:r>
          </w:p>
        </w:tc>
      </w:tr>
      <w:tr w:rsidR="000030B0" w:rsidRPr="00C57051" w14:paraId="6DFF2C26" w14:textId="77777777" w:rsidTr="00C57051">
        <w:trPr>
          <w:trHeight w:hRule="exact" w:val="259"/>
        </w:trPr>
        <w:tc>
          <w:tcPr>
            <w:tcW w:w="4041" w:type="dxa"/>
            <w:shd w:val="clear" w:color="auto" w:fill="auto"/>
            <w:noWrap/>
            <w:hideMark/>
          </w:tcPr>
          <w:p w14:paraId="762FDCB6" w14:textId="77777777" w:rsidR="000030B0" w:rsidRPr="00C57051" w:rsidRDefault="000030B0" w:rsidP="000030B0">
            <w:pPr>
              <w:rPr>
                <w:color w:val="000000"/>
                <w:sz w:val="20"/>
                <w:szCs w:val="20"/>
              </w:rPr>
            </w:pPr>
            <w:proofErr w:type="spellStart"/>
            <w:r w:rsidRPr="00C57051">
              <w:rPr>
                <w:color w:val="000000"/>
                <w:sz w:val="20"/>
                <w:szCs w:val="20"/>
              </w:rPr>
              <w:t>Spain_MBA</w:t>
            </w:r>
            <w:proofErr w:type="spellEnd"/>
          </w:p>
        </w:tc>
        <w:tc>
          <w:tcPr>
            <w:tcW w:w="1084" w:type="dxa"/>
            <w:shd w:val="clear" w:color="auto" w:fill="auto"/>
            <w:noWrap/>
            <w:hideMark/>
          </w:tcPr>
          <w:p w14:paraId="253318D9" w14:textId="77777777" w:rsidR="000030B0" w:rsidRPr="00C57051" w:rsidRDefault="000030B0" w:rsidP="000030B0">
            <w:pPr>
              <w:rPr>
                <w:color w:val="000000"/>
                <w:sz w:val="20"/>
                <w:szCs w:val="20"/>
              </w:rPr>
            </w:pPr>
            <w:r w:rsidRPr="00C57051">
              <w:rPr>
                <w:color w:val="000000"/>
                <w:sz w:val="20"/>
                <w:szCs w:val="20"/>
              </w:rPr>
              <w:t>0.000071</w:t>
            </w:r>
          </w:p>
        </w:tc>
        <w:tc>
          <w:tcPr>
            <w:tcW w:w="2162" w:type="dxa"/>
            <w:shd w:val="clear" w:color="auto" w:fill="auto"/>
            <w:noWrap/>
            <w:hideMark/>
          </w:tcPr>
          <w:p w14:paraId="344CF182" w14:textId="4707F3C2" w:rsidR="000030B0" w:rsidRPr="000030B0" w:rsidRDefault="000030B0" w:rsidP="000030B0">
            <w:pPr>
              <w:jc w:val="center"/>
              <w:rPr>
                <w:color w:val="000000"/>
                <w:sz w:val="20"/>
                <w:szCs w:val="20"/>
              </w:rPr>
            </w:pPr>
            <w:r w:rsidRPr="000030B0">
              <w:rPr>
                <w:sz w:val="20"/>
                <w:szCs w:val="20"/>
              </w:rPr>
              <w:t>0.238</w:t>
            </w:r>
          </w:p>
        </w:tc>
        <w:tc>
          <w:tcPr>
            <w:tcW w:w="898" w:type="dxa"/>
            <w:shd w:val="clear" w:color="auto" w:fill="auto"/>
            <w:noWrap/>
            <w:hideMark/>
          </w:tcPr>
          <w:p w14:paraId="06D9D64E" w14:textId="77777777" w:rsidR="000030B0" w:rsidRPr="00C57051" w:rsidRDefault="000030B0" w:rsidP="000030B0">
            <w:pPr>
              <w:rPr>
                <w:color w:val="000000"/>
                <w:sz w:val="20"/>
                <w:szCs w:val="20"/>
              </w:rPr>
            </w:pPr>
            <w:r w:rsidRPr="00C57051">
              <w:rPr>
                <w:color w:val="000000"/>
                <w:sz w:val="20"/>
                <w:szCs w:val="20"/>
              </w:rPr>
              <w:t>0.01</w:t>
            </w:r>
          </w:p>
        </w:tc>
      </w:tr>
      <w:tr w:rsidR="000030B0" w:rsidRPr="00C57051" w14:paraId="50297D8C" w14:textId="77777777" w:rsidTr="00C57051">
        <w:trPr>
          <w:trHeight w:hRule="exact" w:val="259"/>
        </w:trPr>
        <w:tc>
          <w:tcPr>
            <w:tcW w:w="4041" w:type="dxa"/>
            <w:shd w:val="clear" w:color="auto" w:fill="auto"/>
            <w:noWrap/>
            <w:hideMark/>
          </w:tcPr>
          <w:p w14:paraId="714DA862" w14:textId="77777777" w:rsidR="000030B0" w:rsidRPr="00C57051" w:rsidRDefault="000030B0" w:rsidP="000030B0">
            <w:pPr>
              <w:rPr>
                <w:color w:val="000000"/>
                <w:sz w:val="20"/>
                <w:szCs w:val="20"/>
              </w:rPr>
            </w:pPr>
            <w:proofErr w:type="spellStart"/>
            <w:r w:rsidRPr="00C57051">
              <w:rPr>
                <w:color w:val="000000"/>
                <w:sz w:val="20"/>
                <w:szCs w:val="20"/>
              </w:rPr>
              <w:t>France_GrandEst_LBA_highEEF</w:t>
            </w:r>
            <w:proofErr w:type="spellEnd"/>
          </w:p>
        </w:tc>
        <w:tc>
          <w:tcPr>
            <w:tcW w:w="1084" w:type="dxa"/>
            <w:shd w:val="clear" w:color="auto" w:fill="auto"/>
            <w:noWrap/>
            <w:hideMark/>
          </w:tcPr>
          <w:p w14:paraId="4B41BE19" w14:textId="77777777" w:rsidR="000030B0" w:rsidRPr="00C57051" w:rsidRDefault="000030B0" w:rsidP="000030B0">
            <w:pPr>
              <w:rPr>
                <w:color w:val="000000"/>
                <w:sz w:val="20"/>
                <w:szCs w:val="20"/>
              </w:rPr>
            </w:pPr>
            <w:r w:rsidRPr="00C57051">
              <w:rPr>
                <w:color w:val="000000"/>
                <w:sz w:val="20"/>
                <w:szCs w:val="20"/>
              </w:rPr>
              <w:t>0.000038</w:t>
            </w:r>
          </w:p>
        </w:tc>
        <w:tc>
          <w:tcPr>
            <w:tcW w:w="2162" w:type="dxa"/>
            <w:shd w:val="clear" w:color="auto" w:fill="auto"/>
            <w:noWrap/>
            <w:hideMark/>
          </w:tcPr>
          <w:p w14:paraId="3426A0B8" w14:textId="210692DC" w:rsidR="000030B0" w:rsidRPr="000030B0" w:rsidRDefault="000030B0" w:rsidP="000030B0">
            <w:pPr>
              <w:jc w:val="center"/>
              <w:rPr>
                <w:color w:val="000000"/>
                <w:sz w:val="20"/>
                <w:szCs w:val="20"/>
              </w:rPr>
            </w:pPr>
            <w:r w:rsidRPr="000030B0">
              <w:rPr>
                <w:sz w:val="20"/>
                <w:szCs w:val="20"/>
              </w:rPr>
              <w:t>0.161</w:t>
            </w:r>
          </w:p>
        </w:tc>
        <w:tc>
          <w:tcPr>
            <w:tcW w:w="898" w:type="dxa"/>
            <w:shd w:val="clear" w:color="auto" w:fill="auto"/>
            <w:noWrap/>
            <w:hideMark/>
          </w:tcPr>
          <w:p w14:paraId="48F0924D" w14:textId="77777777" w:rsidR="000030B0" w:rsidRPr="00C57051" w:rsidRDefault="000030B0" w:rsidP="000030B0">
            <w:pPr>
              <w:rPr>
                <w:color w:val="000000"/>
                <w:sz w:val="20"/>
                <w:szCs w:val="20"/>
              </w:rPr>
            </w:pPr>
            <w:r w:rsidRPr="00C57051">
              <w:rPr>
                <w:color w:val="000000"/>
                <w:sz w:val="20"/>
                <w:szCs w:val="20"/>
              </w:rPr>
              <w:t>0.007</w:t>
            </w:r>
          </w:p>
        </w:tc>
      </w:tr>
      <w:tr w:rsidR="000030B0" w:rsidRPr="00C57051" w14:paraId="579E40EB" w14:textId="77777777" w:rsidTr="00C57051">
        <w:trPr>
          <w:trHeight w:hRule="exact" w:val="259"/>
        </w:trPr>
        <w:tc>
          <w:tcPr>
            <w:tcW w:w="4041" w:type="dxa"/>
            <w:shd w:val="clear" w:color="auto" w:fill="auto"/>
            <w:noWrap/>
            <w:hideMark/>
          </w:tcPr>
          <w:p w14:paraId="62C23B13" w14:textId="77777777" w:rsidR="000030B0" w:rsidRPr="00C57051" w:rsidRDefault="000030B0" w:rsidP="000030B0">
            <w:pPr>
              <w:rPr>
                <w:color w:val="000000"/>
                <w:sz w:val="20"/>
                <w:szCs w:val="20"/>
              </w:rPr>
            </w:pPr>
            <w:r w:rsidRPr="00C57051">
              <w:rPr>
                <w:color w:val="000000"/>
                <w:sz w:val="20"/>
                <w:szCs w:val="20"/>
              </w:rPr>
              <w:t>France_GrandEst_IA1_highEEF.SG</w:t>
            </w:r>
          </w:p>
        </w:tc>
        <w:tc>
          <w:tcPr>
            <w:tcW w:w="1084" w:type="dxa"/>
            <w:shd w:val="clear" w:color="auto" w:fill="auto"/>
            <w:noWrap/>
            <w:hideMark/>
          </w:tcPr>
          <w:p w14:paraId="5061323A" w14:textId="77777777" w:rsidR="000030B0" w:rsidRPr="00C57051" w:rsidRDefault="000030B0" w:rsidP="000030B0">
            <w:pPr>
              <w:rPr>
                <w:color w:val="000000"/>
                <w:sz w:val="20"/>
                <w:szCs w:val="20"/>
              </w:rPr>
            </w:pPr>
            <w:r w:rsidRPr="00C57051">
              <w:rPr>
                <w:color w:val="000000"/>
                <w:sz w:val="20"/>
                <w:szCs w:val="20"/>
              </w:rPr>
              <w:t>0.000017</w:t>
            </w:r>
          </w:p>
        </w:tc>
        <w:tc>
          <w:tcPr>
            <w:tcW w:w="2162" w:type="dxa"/>
            <w:shd w:val="clear" w:color="auto" w:fill="auto"/>
            <w:noWrap/>
            <w:hideMark/>
          </w:tcPr>
          <w:p w14:paraId="3BD0AB3F" w14:textId="7D2C607E" w:rsidR="000030B0" w:rsidRPr="000030B0" w:rsidRDefault="000030B0" w:rsidP="000030B0">
            <w:pPr>
              <w:jc w:val="center"/>
              <w:rPr>
                <w:color w:val="000000"/>
                <w:sz w:val="20"/>
                <w:szCs w:val="20"/>
              </w:rPr>
            </w:pPr>
            <w:r w:rsidRPr="000030B0">
              <w:rPr>
                <w:sz w:val="20"/>
                <w:szCs w:val="20"/>
              </w:rPr>
              <w:t>0.382</w:t>
            </w:r>
          </w:p>
        </w:tc>
        <w:tc>
          <w:tcPr>
            <w:tcW w:w="898" w:type="dxa"/>
            <w:shd w:val="clear" w:color="auto" w:fill="auto"/>
            <w:noWrap/>
            <w:hideMark/>
          </w:tcPr>
          <w:p w14:paraId="4F465100" w14:textId="77777777" w:rsidR="000030B0" w:rsidRPr="00C57051" w:rsidRDefault="000030B0" w:rsidP="000030B0">
            <w:pPr>
              <w:rPr>
                <w:color w:val="000000"/>
                <w:sz w:val="20"/>
                <w:szCs w:val="20"/>
              </w:rPr>
            </w:pPr>
            <w:r w:rsidRPr="00C57051">
              <w:rPr>
                <w:color w:val="000000"/>
                <w:sz w:val="20"/>
                <w:szCs w:val="20"/>
              </w:rPr>
              <w:t>0.031</w:t>
            </w:r>
          </w:p>
        </w:tc>
      </w:tr>
      <w:tr w:rsidR="000030B0" w:rsidRPr="00C57051" w14:paraId="7909A7B8" w14:textId="77777777" w:rsidTr="00C57051">
        <w:trPr>
          <w:trHeight w:hRule="exact" w:val="259"/>
        </w:trPr>
        <w:tc>
          <w:tcPr>
            <w:tcW w:w="4041" w:type="dxa"/>
            <w:shd w:val="clear" w:color="auto" w:fill="auto"/>
            <w:noWrap/>
            <w:hideMark/>
          </w:tcPr>
          <w:p w14:paraId="6D2D61FE" w14:textId="77777777" w:rsidR="000030B0" w:rsidRPr="00C57051" w:rsidRDefault="000030B0" w:rsidP="000030B0">
            <w:pPr>
              <w:rPr>
                <w:color w:val="000000"/>
                <w:sz w:val="20"/>
                <w:szCs w:val="20"/>
              </w:rPr>
            </w:pPr>
            <w:proofErr w:type="spellStart"/>
            <w:r w:rsidRPr="00C57051">
              <w:rPr>
                <w:color w:val="000000"/>
                <w:sz w:val="20"/>
                <w:szCs w:val="20"/>
              </w:rPr>
              <w:t>Hungary_EIA_Prescythian_Mezocsat_lowEEF</w:t>
            </w:r>
            <w:proofErr w:type="spellEnd"/>
          </w:p>
        </w:tc>
        <w:tc>
          <w:tcPr>
            <w:tcW w:w="1084" w:type="dxa"/>
            <w:shd w:val="clear" w:color="auto" w:fill="auto"/>
            <w:noWrap/>
            <w:hideMark/>
          </w:tcPr>
          <w:p w14:paraId="01153953" w14:textId="77777777" w:rsidR="000030B0" w:rsidRPr="00C57051" w:rsidRDefault="000030B0" w:rsidP="000030B0">
            <w:pPr>
              <w:rPr>
                <w:color w:val="000000"/>
                <w:sz w:val="20"/>
                <w:szCs w:val="20"/>
              </w:rPr>
            </w:pPr>
            <w:r w:rsidRPr="00C57051">
              <w:rPr>
                <w:color w:val="000000"/>
                <w:sz w:val="20"/>
                <w:szCs w:val="20"/>
              </w:rPr>
              <w:t>0.000008</w:t>
            </w:r>
          </w:p>
        </w:tc>
        <w:tc>
          <w:tcPr>
            <w:tcW w:w="2162" w:type="dxa"/>
            <w:shd w:val="clear" w:color="auto" w:fill="auto"/>
            <w:noWrap/>
            <w:hideMark/>
          </w:tcPr>
          <w:p w14:paraId="2644D5EF" w14:textId="5AADF388" w:rsidR="000030B0" w:rsidRPr="000030B0" w:rsidRDefault="000030B0" w:rsidP="000030B0">
            <w:pPr>
              <w:jc w:val="center"/>
              <w:rPr>
                <w:color w:val="000000"/>
                <w:sz w:val="20"/>
                <w:szCs w:val="20"/>
              </w:rPr>
            </w:pPr>
            <w:r w:rsidRPr="000030B0">
              <w:rPr>
                <w:sz w:val="20"/>
                <w:szCs w:val="20"/>
              </w:rPr>
              <w:t>0.648</w:t>
            </w:r>
          </w:p>
        </w:tc>
        <w:tc>
          <w:tcPr>
            <w:tcW w:w="898" w:type="dxa"/>
            <w:shd w:val="clear" w:color="auto" w:fill="auto"/>
            <w:noWrap/>
            <w:hideMark/>
          </w:tcPr>
          <w:p w14:paraId="39CFEED1" w14:textId="77777777" w:rsidR="000030B0" w:rsidRPr="00C57051" w:rsidRDefault="000030B0" w:rsidP="000030B0">
            <w:pPr>
              <w:rPr>
                <w:color w:val="000000"/>
                <w:sz w:val="20"/>
                <w:szCs w:val="20"/>
              </w:rPr>
            </w:pPr>
            <w:r w:rsidRPr="00C57051">
              <w:rPr>
                <w:color w:val="000000"/>
                <w:sz w:val="20"/>
                <w:szCs w:val="20"/>
              </w:rPr>
              <w:t>0.06</w:t>
            </w:r>
          </w:p>
        </w:tc>
      </w:tr>
      <w:tr w:rsidR="000030B0" w:rsidRPr="00C57051" w14:paraId="37CF5281" w14:textId="77777777" w:rsidTr="00C57051">
        <w:trPr>
          <w:trHeight w:hRule="exact" w:val="259"/>
        </w:trPr>
        <w:tc>
          <w:tcPr>
            <w:tcW w:w="4041" w:type="dxa"/>
            <w:shd w:val="clear" w:color="auto" w:fill="auto"/>
            <w:noWrap/>
            <w:hideMark/>
          </w:tcPr>
          <w:p w14:paraId="027433A3" w14:textId="77777777" w:rsidR="000030B0" w:rsidRPr="00C57051" w:rsidRDefault="000030B0" w:rsidP="000030B0">
            <w:pPr>
              <w:rPr>
                <w:color w:val="000000"/>
                <w:sz w:val="20"/>
                <w:szCs w:val="20"/>
              </w:rPr>
            </w:pPr>
            <w:proofErr w:type="spellStart"/>
            <w:r w:rsidRPr="00C57051">
              <w:rPr>
                <w:color w:val="000000"/>
                <w:sz w:val="20"/>
                <w:szCs w:val="20"/>
              </w:rPr>
              <w:t>Austria_IA_LaTene</w:t>
            </w:r>
            <w:proofErr w:type="spellEnd"/>
          </w:p>
        </w:tc>
        <w:tc>
          <w:tcPr>
            <w:tcW w:w="1084" w:type="dxa"/>
            <w:shd w:val="clear" w:color="auto" w:fill="auto"/>
            <w:noWrap/>
            <w:hideMark/>
          </w:tcPr>
          <w:p w14:paraId="3EED9602"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3BA0A17F" w14:textId="5554E979" w:rsidR="000030B0" w:rsidRPr="000030B0" w:rsidRDefault="000030B0" w:rsidP="000030B0">
            <w:pPr>
              <w:jc w:val="center"/>
              <w:rPr>
                <w:color w:val="000000"/>
                <w:sz w:val="20"/>
                <w:szCs w:val="20"/>
              </w:rPr>
            </w:pPr>
            <w:r w:rsidRPr="000030B0">
              <w:rPr>
                <w:sz w:val="20"/>
                <w:szCs w:val="20"/>
              </w:rPr>
              <w:t>0.404</w:t>
            </w:r>
          </w:p>
        </w:tc>
        <w:tc>
          <w:tcPr>
            <w:tcW w:w="898" w:type="dxa"/>
            <w:shd w:val="clear" w:color="auto" w:fill="auto"/>
            <w:noWrap/>
            <w:hideMark/>
          </w:tcPr>
          <w:p w14:paraId="1C605CA8" w14:textId="77777777" w:rsidR="000030B0" w:rsidRPr="00C57051" w:rsidRDefault="000030B0" w:rsidP="000030B0">
            <w:pPr>
              <w:rPr>
                <w:color w:val="000000"/>
                <w:sz w:val="20"/>
                <w:szCs w:val="20"/>
              </w:rPr>
            </w:pPr>
            <w:r w:rsidRPr="00C57051">
              <w:rPr>
                <w:color w:val="000000"/>
                <w:sz w:val="20"/>
                <w:szCs w:val="20"/>
              </w:rPr>
              <w:t>0.023</w:t>
            </w:r>
          </w:p>
        </w:tc>
      </w:tr>
      <w:tr w:rsidR="000030B0" w:rsidRPr="00C57051" w14:paraId="66C629DF" w14:textId="77777777" w:rsidTr="00C57051">
        <w:trPr>
          <w:trHeight w:hRule="exact" w:val="259"/>
        </w:trPr>
        <w:tc>
          <w:tcPr>
            <w:tcW w:w="4041" w:type="dxa"/>
            <w:shd w:val="clear" w:color="auto" w:fill="auto"/>
            <w:noWrap/>
            <w:hideMark/>
          </w:tcPr>
          <w:p w14:paraId="279CDE8E" w14:textId="77777777" w:rsidR="000030B0" w:rsidRPr="00C57051" w:rsidRDefault="000030B0" w:rsidP="000030B0">
            <w:pPr>
              <w:rPr>
                <w:color w:val="000000"/>
                <w:sz w:val="20"/>
                <w:szCs w:val="20"/>
              </w:rPr>
            </w:pPr>
            <w:proofErr w:type="spellStart"/>
            <w:r w:rsidRPr="00C57051">
              <w:rPr>
                <w:color w:val="000000"/>
                <w:sz w:val="20"/>
                <w:szCs w:val="20"/>
              </w:rPr>
              <w:t>Croatia_EIA</w:t>
            </w:r>
            <w:proofErr w:type="spellEnd"/>
          </w:p>
        </w:tc>
        <w:tc>
          <w:tcPr>
            <w:tcW w:w="1084" w:type="dxa"/>
            <w:shd w:val="clear" w:color="auto" w:fill="auto"/>
            <w:noWrap/>
            <w:hideMark/>
          </w:tcPr>
          <w:p w14:paraId="4812B032"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0FFE5A5D" w14:textId="1891BEED" w:rsidR="000030B0" w:rsidRPr="000030B0" w:rsidRDefault="000030B0" w:rsidP="000030B0">
            <w:pPr>
              <w:jc w:val="center"/>
              <w:rPr>
                <w:color w:val="000000"/>
                <w:sz w:val="20"/>
                <w:szCs w:val="20"/>
              </w:rPr>
            </w:pPr>
            <w:r w:rsidRPr="000030B0">
              <w:rPr>
                <w:sz w:val="20"/>
                <w:szCs w:val="20"/>
              </w:rPr>
              <w:t>0.33</w:t>
            </w:r>
          </w:p>
        </w:tc>
        <w:tc>
          <w:tcPr>
            <w:tcW w:w="898" w:type="dxa"/>
            <w:shd w:val="clear" w:color="auto" w:fill="auto"/>
            <w:noWrap/>
            <w:hideMark/>
          </w:tcPr>
          <w:p w14:paraId="2BDD605A" w14:textId="77777777" w:rsidR="000030B0" w:rsidRPr="00C57051" w:rsidRDefault="000030B0" w:rsidP="000030B0">
            <w:pPr>
              <w:rPr>
                <w:color w:val="000000"/>
                <w:sz w:val="20"/>
                <w:szCs w:val="20"/>
              </w:rPr>
            </w:pPr>
            <w:r w:rsidRPr="00C57051">
              <w:rPr>
                <w:color w:val="000000"/>
                <w:sz w:val="20"/>
                <w:szCs w:val="20"/>
              </w:rPr>
              <w:t>0.017</w:t>
            </w:r>
          </w:p>
        </w:tc>
      </w:tr>
      <w:tr w:rsidR="000030B0" w:rsidRPr="00C57051" w14:paraId="2187C285" w14:textId="77777777" w:rsidTr="00C57051">
        <w:trPr>
          <w:trHeight w:hRule="exact" w:val="259"/>
        </w:trPr>
        <w:tc>
          <w:tcPr>
            <w:tcW w:w="4041" w:type="dxa"/>
            <w:shd w:val="clear" w:color="auto" w:fill="auto"/>
            <w:noWrap/>
            <w:hideMark/>
          </w:tcPr>
          <w:p w14:paraId="5B412D4C" w14:textId="77777777" w:rsidR="000030B0" w:rsidRPr="00C57051" w:rsidRDefault="000030B0" w:rsidP="000030B0">
            <w:pPr>
              <w:rPr>
                <w:color w:val="000000"/>
                <w:sz w:val="20"/>
                <w:szCs w:val="20"/>
              </w:rPr>
            </w:pPr>
            <w:proofErr w:type="spellStart"/>
            <w:r w:rsidRPr="00C57051">
              <w:rPr>
                <w:color w:val="000000"/>
                <w:sz w:val="20"/>
                <w:szCs w:val="20"/>
              </w:rPr>
              <w:t>Croatia_MBA</w:t>
            </w:r>
            <w:proofErr w:type="spellEnd"/>
          </w:p>
        </w:tc>
        <w:tc>
          <w:tcPr>
            <w:tcW w:w="1084" w:type="dxa"/>
            <w:shd w:val="clear" w:color="auto" w:fill="auto"/>
            <w:noWrap/>
            <w:hideMark/>
          </w:tcPr>
          <w:p w14:paraId="6E739BEA"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64316202" w14:textId="4BAA095F" w:rsidR="000030B0" w:rsidRPr="000030B0" w:rsidRDefault="000030B0" w:rsidP="000030B0">
            <w:pPr>
              <w:jc w:val="center"/>
              <w:rPr>
                <w:color w:val="000000"/>
                <w:sz w:val="20"/>
                <w:szCs w:val="20"/>
              </w:rPr>
            </w:pPr>
            <w:r w:rsidRPr="000030B0">
              <w:rPr>
                <w:sz w:val="20"/>
                <w:szCs w:val="20"/>
              </w:rPr>
              <w:t>0.356</w:t>
            </w:r>
          </w:p>
        </w:tc>
        <w:tc>
          <w:tcPr>
            <w:tcW w:w="898" w:type="dxa"/>
            <w:shd w:val="clear" w:color="auto" w:fill="auto"/>
            <w:noWrap/>
            <w:hideMark/>
          </w:tcPr>
          <w:p w14:paraId="5589C642" w14:textId="77777777" w:rsidR="000030B0" w:rsidRPr="00C57051" w:rsidRDefault="000030B0" w:rsidP="000030B0">
            <w:pPr>
              <w:rPr>
                <w:color w:val="000000"/>
                <w:sz w:val="20"/>
                <w:szCs w:val="20"/>
              </w:rPr>
            </w:pPr>
            <w:r w:rsidRPr="00C57051">
              <w:rPr>
                <w:color w:val="000000"/>
                <w:sz w:val="20"/>
                <w:szCs w:val="20"/>
              </w:rPr>
              <w:t>0.024</w:t>
            </w:r>
          </w:p>
        </w:tc>
      </w:tr>
      <w:tr w:rsidR="000030B0" w:rsidRPr="00C57051" w14:paraId="143AB226" w14:textId="77777777" w:rsidTr="00C57051">
        <w:trPr>
          <w:trHeight w:hRule="exact" w:val="259"/>
        </w:trPr>
        <w:tc>
          <w:tcPr>
            <w:tcW w:w="4041" w:type="dxa"/>
            <w:shd w:val="clear" w:color="auto" w:fill="auto"/>
            <w:noWrap/>
            <w:hideMark/>
          </w:tcPr>
          <w:p w14:paraId="703E3B69" w14:textId="77777777" w:rsidR="000030B0" w:rsidRPr="00C57051" w:rsidRDefault="000030B0" w:rsidP="000030B0">
            <w:pPr>
              <w:rPr>
                <w:color w:val="000000"/>
                <w:sz w:val="20"/>
                <w:szCs w:val="20"/>
              </w:rPr>
            </w:pPr>
            <w:proofErr w:type="spellStart"/>
            <w:r w:rsidRPr="00C57051">
              <w:rPr>
                <w:color w:val="000000"/>
                <w:sz w:val="20"/>
                <w:szCs w:val="20"/>
              </w:rPr>
              <w:t>Czech_IA_LaTene</w:t>
            </w:r>
            <w:proofErr w:type="spellEnd"/>
          </w:p>
        </w:tc>
        <w:tc>
          <w:tcPr>
            <w:tcW w:w="1084" w:type="dxa"/>
            <w:shd w:val="clear" w:color="auto" w:fill="auto"/>
            <w:noWrap/>
            <w:hideMark/>
          </w:tcPr>
          <w:p w14:paraId="1E7A15D8"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4CA4CC1F" w14:textId="24101E34" w:rsidR="000030B0" w:rsidRPr="000030B0" w:rsidRDefault="000030B0" w:rsidP="000030B0">
            <w:pPr>
              <w:jc w:val="center"/>
              <w:rPr>
                <w:color w:val="000000"/>
                <w:sz w:val="20"/>
                <w:szCs w:val="20"/>
              </w:rPr>
            </w:pPr>
            <w:r w:rsidRPr="000030B0">
              <w:rPr>
                <w:sz w:val="20"/>
                <w:szCs w:val="20"/>
              </w:rPr>
              <w:t>0.48</w:t>
            </w:r>
          </w:p>
        </w:tc>
        <w:tc>
          <w:tcPr>
            <w:tcW w:w="898" w:type="dxa"/>
            <w:shd w:val="clear" w:color="auto" w:fill="auto"/>
            <w:noWrap/>
            <w:hideMark/>
          </w:tcPr>
          <w:p w14:paraId="69379421" w14:textId="77777777" w:rsidR="000030B0" w:rsidRPr="00C57051" w:rsidRDefault="000030B0" w:rsidP="000030B0">
            <w:pPr>
              <w:rPr>
                <w:color w:val="000000"/>
                <w:sz w:val="20"/>
                <w:szCs w:val="20"/>
              </w:rPr>
            </w:pPr>
            <w:r w:rsidRPr="00C57051">
              <w:rPr>
                <w:color w:val="000000"/>
                <w:sz w:val="20"/>
                <w:szCs w:val="20"/>
              </w:rPr>
              <w:t>0.016</w:t>
            </w:r>
          </w:p>
        </w:tc>
      </w:tr>
      <w:tr w:rsidR="000030B0" w:rsidRPr="00C57051" w14:paraId="363E7F6C" w14:textId="77777777" w:rsidTr="00C57051">
        <w:trPr>
          <w:trHeight w:hRule="exact" w:val="259"/>
        </w:trPr>
        <w:tc>
          <w:tcPr>
            <w:tcW w:w="4041" w:type="dxa"/>
            <w:shd w:val="clear" w:color="auto" w:fill="auto"/>
            <w:noWrap/>
            <w:hideMark/>
          </w:tcPr>
          <w:p w14:paraId="2AD10E75" w14:textId="77777777" w:rsidR="000030B0" w:rsidRPr="00C57051" w:rsidRDefault="000030B0" w:rsidP="000030B0">
            <w:pPr>
              <w:rPr>
                <w:color w:val="000000"/>
                <w:sz w:val="20"/>
                <w:szCs w:val="20"/>
              </w:rPr>
            </w:pPr>
            <w:proofErr w:type="spellStart"/>
            <w:r w:rsidRPr="00C57051">
              <w:rPr>
                <w:color w:val="000000"/>
                <w:sz w:val="20"/>
                <w:szCs w:val="20"/>
              </w:rPr>
              <w:t>Czech_LBA_Knoviz</w:t>
            </w:r>
            <w:proofErr w:type="spellEnd"/>
          </w:p>
        </w:tc>
        <w:tc>
          <w:tcPr>
            <w:tcW w:w="1084" w:type="dxa"/>
            <w:shd w:val="clear" w:color="auto" w:fill="auto"/>
            <w:noWrap/>
            <w:hideMark/>
          </w:tcPr>
          <w:p w14:paraId="31247040"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5DF3279B" w14:textId="15A0D53A" w:rsidR="000030B0" w:rsidRPr="000030B0" w:rsidRDefault="000030B0" w:rsidP="000030B0">
            <w:pPr>
              <w:jc w:val="center"/>
              <w:rPr>
                <w:color w:val="000000"/>
                <w:sz w:val="20"/>
                <w:szCs w:val="20"/>
              </w:rPr>
            </w:pPr>
            <w:r w:rsidRPr="000030B0">
              <w:rPr>
                <w:sz w:val="20"/>
                <w:szCs w:val="20"/>
              </w:rPr>
              <w:t>0.541</w:t>
            </w:r>
          </w:p>
        </w:tc>
        <w:tc>
          <w:tcPr>
            <w:tcW w:w="898" w:type="dxa"/>
            <w:shd w:val="clear" w:color="auto" w:fill="auto"/>
            <w:noWrap/>
            <w:hideMark/>
          </w:tcPr>
          <w:p w14:paraId="544355C6" w14:textId="77777777" w:rsidR="000030B0" w:rsidRPr="00C57051" w:rsidRDefault="000030B0" w:rsidP="000030B0">
            <w:pPr>
              <w:rPr>
                <w:color w:val="000000"/>
                <w:sz w:val="20"/>
                <w:szCs w:val="20"/>
              </w:rPr>
            </w:pPr>
            <w:r w:rsidRPr="00C57051">
              <w:rPr>
                <w:color w:val="000000"/>
                <w:sz w:val="20"/>
                <w:szCs w:val="20"/>
              </w:rPr>
              <w:t>0.02</w:t>
            </w:r>
          </w:p>
        </w:tc>
      </w:tr>
      <w:tr w:rsidR="000030B0" w:rsidRPr="00C57051" w14:paraId="52EBC19A" w14:textId="77777777" w:rsidTr="00C57051">
        <w:trPr>
          <w:trHeight w:hRule="exact" w:val="259"/>
        </w:trPr>
        <w:tc>
          <w:tcPr>
            <w:tcW w:w="4041" w:type="dxa"/>
            <w:shd w:val="clear" w:color="auto" w:fill="auto"/>
            <w:noWrap/>
            <w:hideMark/>
          </w:tcPr>
          <w:p w14:paraId="16AB1AB1" w14:textId="77777777" w:rsidR="000030B0" w:rsidRPr="00C57051" w:rsidRDefault="000030B0" w:rsidP="000030B0">
            <w:pPr>
              <w:rPr>
                <w:color w:val="000000"/>
                <w:sz w:val="20"/>
                <w:szCs w:val="20"/>
              </w:rPr>
            </w:pPr>
            <w:proofErr w:type="spellStart"/>
            <w:r w:rsidRPr="00C57051">
              <w:rPr>
                <w:color w:val="000000"/>
                <w:sz w:val="20"/>
                <w:szCs w:val="20"/>
              </w:rPr>
              <w:t>Czech_LBA_Knoviz_highEEF</w:t>
            </w:r>
            <w:proofErr w:type="spellEnd"/>
          </w:p>
        </w:tc>
        <w:tc>
          <w:tcPr>
            <w:tcW w:w="1084" w:type="dxa"/>
            <w:shd w:val="clear" w:color="auto" w:fill="auto"/>
            <w:noWrap/>
            <w:hideMark/>
          </w:tcPr>
          <w:p w14:paraId="3D2BC494"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53213828" w14:textId="45359BC7" w:rsidR="000030B0" w:rsidRPr="000030B0" w:rsidRDefault="000030B0" w:rsidP="000030B0">
            <w:pPr>
              <w:jc w:val="center"/>
              <w:rPr>
                <w:color w:val="000000"/>
                <w:sz w:val="20"/>
                <w:szCs w:val="20"/>
              </w:rPr>
            </w:pPr>
            <w:r w:rsidRPr="000030B0">
              <w:rPr>
                <w:sz w:val="20"/>
                <w:szCs w:val="20"/>
              </w:rPr>
              <w:t>0.362</w:t>
            </w:r>
          </w:p>
        </w:tc>
        <w:tc>
          <w:tcPr>
            <w:tcW w:w="898" w:type="dxa"/>
            <w:shd w:val="clear" w:color="auto" w:fill="auto"/>
            <w:noWrap/>
            <w:hideMark/>
          </w:tcPr>
          <w:p w14:paraId="3C7440EE" w14:textId="77777777" w:rsidR="000030B0" w:rsidRPr="00C57051" w:rsidRDefault="000030B0" w:rsidP="000030B0">
            <w:pPr>
              <w:rPr>
                <w:color w:val="000000"/>
                <w:sz w:val="20"/>
                <w:szCs w:val="20"/>
              </w:rPr>
            </w:pPr>
            <w:r w:rsidRPr="00C57051">
              <w:rPr>
                <w:color w:val="000000"/>
                <w:sz w:val="20"/>
                <w:szCs w:val="20"/>
              </w:rPr>
              <w:t>0.022</w:t>
            </w:r>
          </w:p>
        </w:tc>
      </w:tr>
      <w:tr w:rsidR="000030B0" w:rsidRPr="00C57051" w14:paraId="10BDD3A9" w14:textId="77777777" w:rsidTr="00C57051">
        <w:trPr>
          <w:trHeight w:hRule="exact" w:val="259"/>
        </w:trPr>
        <w:tc>
          <w:tcPr>
            <w:tcW w:w="4041" w:type="dxa"/>
            <w:shd w:val="clear" w:color="auto" w:fill="auto"/>
            <w:noWrap/>
            <w:hideMark/>
          </w:tcPr>
          <w:p w14:paraId="396F144D" w14:textId="77777777" w:rsidR="000030B0" w:rsidRPr="00C57051" w:rsidRDefault="000030B0" w:rsidP="000030B0">
            <w:pPr>
              <w:rPr>
                <w:color w:val="000000"/>
                <w:sz w:val="20"/>
                <w:szCs w:val="20"/>
              </w:rPr>
            </w:pPr>
            <w:proofErr w:type="spellStart"/>
            <w:r w:rsidRPr="00C57051">
              <w:rPr>
                <w:color w:val="000000"/>
                <w:sz w:val="20"/>
                <w:szCs w:val="20"/>
              </w:rPr>
              <w:t>England.and.Wales_N</w:t>
            </w:r>
            <w:proofErr w:type="spellEnd"/>
          </w:p>
        </w:tc>
        <w:tc>
          <w:tcPr>
            <w:tcW w:w="1084" w:type="dxa"/>
            <w:shd w:val="clear" w:color="auto" w:fill="auto"/>
            <w:noWrap/>
            <w:hideMark/>
          </w:tcPr>
          <w:p w14:paraId="756AA244"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16DFF1CF" w14:textId="5E583C41" w:rsidR="000030B0" w:rsidRPr="000030B0" w:rsidRDefault="000030B0" w:rsidP="000030B0">
            <w:pPr>
              <w:jc w:val="center"/>
              <w:rPr>
                <w:color w:val="000000"/>
                <w:sz w:val="20"/>
                <w:szCs w:val="20"/>
              </w:rPr>
            </w:pPr>
            <w:r w:rsidRPr="000030B0">
              <w:rPr>
                <w:sz w:val="20"/>
                <w:szCs w:val="20"/>
              </w:rPr>
              <w:t>0.154</w:t>
            </w:r>
          </w:p>
        </w:tc>
        <w:tc>
          <w:tcPr>
            <w:tcW w:w="898" w:type="dxa"/>
            <w:shd w:val="clear" w:color="auto" w:fill="auto"/>
            <w:noWrap/>
            <w:hideMark/>
          </w:tcPr>
          <w:p w14:paraId="284C4347" w14:textId="77777777" w:rsidR="000030B0" w:rsidRPr="00C57051" w:rsidRDefault="000030B0" w:rsidP="000030B0">
            <w:pPr>
              <w:rPr>
                <w:color w:val="000000"/>
                <w:sz w:val="20"/>
                <w:szCs w:val="20"/>
              </w:rPr>
            </w:pPr>
            <w:r w:rsidRPr="00C57051">
              <w:rPr>
                <w:color w:val="000000"/>
                <w:sz w:val="20"/>
                <w:szCs w:val="20"/>
              </w:rPr>
              <w:t>0.005</w:t>
            </w:r>
          </w:p>
        </w:tc>
      </w:tr>
      <w:tr w:rsidR="000030B0" w:rsidRPr="00C57051" w14:paraId="402B6133" w14:textId="77777777" w:rsidTr="00C57051">
        <w:trPr>
          <w:trHeight w:hRule="exact" w:val="259"/>
        </w:trPr>
        <w:tc>
          <w:tcPr>
            <w:tcW w:w="4041" w:type="dxa"/>
            <w:shd w:val="clear" w:color="auto" w:fill="auto"/>
            <w:noWrap/>
            <w:hideMark/>
          </w:tcPr>
          <w:p w14:paraId="5D6DBE34" w14:textId="77777777" w:rsidR="000030B0" w:rsidRPr="00C57051" w:rsidRDefault="000030B0" w:rsidP="000030B0">
            <w:pPr>
              <w:rPr>
                <w:color w:val="000000"/>
                <w:sz w:val="20"/>
                <w:szCs w:val="20"/>
              </w:rPr>
            </w:pPr>
            <w:proofErr w:type="spellStart"/>
            <w:r w:rsidRPr="00C57051">
              <w:rPr>
                <w:color w:val="000000"/>
                <w:sz w:val="20"/>
                <w:szCs w:val="20"/>
              </w:rPr>
              <w:t>Germany_Lech_EBA_highEEF</w:t>
            </w:r>
            <w:proofErr w:type="spellEnd"/>
          </w:p>
        </w:tc>
        <w:tc>
          <w:tcPr>
            <w:tcW w:w="1084" w:type="dxa"/>
            <w:shd w:val="clear" w:color="auto" w:fill="auto"/>
            <w:noWrap/>
            <w:hideMark/>
          </w:tcPr>
          <w:p w14:paraId="5626B97D"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26A6E021" w14:textId="4C2FDE32" w:rsidR="000030B0" w:rsidRPr="000030B0" w:rsidRDefault="000030B0" w:rsidP="000030B0">
            <w:pPr>
              <w:jc w:val="center"/>
              <w:rPr>
                <w:color w:val="000000"/>
                <w:sz w:val="20"/>
                <w:szCs w:val="20"/>
              </w:rPr>
            </w:pPr>
            <w:r w:rsidRPr="000030B0">
              <w:rPr>
                <w:sz w:val="20"/>
                <w:szCs w:val="20"/>
              </w:rPr>
              <w:t>0.352</w:t>
            </w:r>
          </w:p>
        </w:tc>
        <w:tc>
          <w:tcPr>
            <w:tcW w:w="898" w:type="dxa"/>
            <w:shd w:val="clear" w:color="auto" w:fill="auto"/>
            <w:noWrap/>
            <w:hideMark/>
          </w:tcPr>
          <w:p w14:paraId="6AF12528" w14:textId="77777777" w:rsidR="000030B0" w:rsidRPr="00C57051" w:rsidRDefault="000030B0" w:rsidP="000030B0">
            <w:pPr>
              <w:rPr>
                <w:color w:val="000000"/>
                <w:sz w:val="20"/>
                <w:szCs w:val="20"/>
              </w:rPr>
            </w:pPr>
            <w:r w:rsidRPr="00C57051">
              <w:rPr>
                <w:color w:val="000000"/>
                <w:sz w:val="20"/>
                <w:szCs w:val="20"/>
              </w:rPr>
              <w:t>0.018</w:t>
            </w:r>
          </w:p>
        </w:tc>
      </w:tr>
      <w:tr w:rsidR="000030B0" w:rsidRPr="00C57051" w14:paraId="028A9993" w14:textId="77777777" w:rsidTr="00C57051">
        <w:trPr>
          <w:trHeight w:hRule="exact" w:val="259"/>
        </w:trPr>
        <w:tc>
          <w:tcPr>
            <w:tcW w:w="4041" w:type="dxa"/>
            <w:shd w:val="clear" w:color="auto" w:fill="auto"/>
            <w:noWrap/>
            <w:hideMark/>
          </w:tcPr>
          <w:p w14:paraId="5B3CAA22" w14:textId="77777777" w:rsidR="000030B0" w:rsidRPr="00C57051" w:rsidRDefault="000030B0" w:rsidP="000030B0">
            <w:pPr>
              <w:rPr>
                <w:color w:val="000000"/>
                <w:sz w:val="20"/>
                <w:szCs w:val="20"/>
              </w:rPr>
            </w:pPr>
            <w:proofErr w:type="spellStart"/>
            <w:r w:rsidRPr="00C57051">
              <w:rPr>
                <w:color w:val="000000"/>
                <w:sz w:val="20"/>
                <w:szCs w:val="20"/>
              </w:rPr>
              <w:t>Greece_BA_Mycenaean</w:t>
            </w:r>
            <w:proofErr w:type="spellEnd"/>
          </w:p>
        </w:tc>
        <w:tc>
          <w:tcPr>
            <w:tcW w:w="1084" w:type="dxa"/>
            <w:shd w:val="clear" w:color="auto" w:fill="auto"/>
            <w:noWrap/>
            <w:hideMark/>
          </w:tcPr>
          <w:p w14:paraId="4157B491"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5CB6ECD3" w14:textId="4094C2B1" w:rsidR="000030B0" w:rsidRPr="000030B0" w:rsidRDefault="000030B0" w:rsidP="000030B0">
            <w:pPr>
              <w:jc w:val="center"/>
              <w:rPr>
                <w:color w:val="000000"/>
                <w:sz w:val="20"/>
                <w:szCs w:val="20"/>
              </w:rPr>
            </w:pPr>
            <w:r w:rsidRPr="000030B0">
              <w:rPr>
                <w:sz w:val="20"/>
                <w:szCs w:val="20"/>
              </w:rPr>
              <w:t>0.182</w:t>
            </w:r>
          </w:p>
        </w:tc>
        <w:tc>
          <w:tcPr>
            <w:tcW w:w="898" w:type="dxa"/>
            <w:shd w:val="clear" w:color="auto" w:fill="auto"/>
            <w:noWrap/>
            <w:hideMark/>
          </w:tcPr>
          <w:p w14:paraId="70A845CC" w14:textId="77777777" w:rsidR="000030B0" w:rsidRPr="00C57051" w:rsidRDefault="000030B0" w:rsidP="000030B0">
            <w:pPr>
              <w:rPr>
                <w:color w:val="000000"/>
                <w:sz w:val="20"/>
                <w:szCs w:val="20"/>
              </w:rPr>
            </w:pPr>
            <w:r w:rsidRPr="00C57051">
              <w:rPr>
                <w:color w:val="000000"/>
                <w:sz w:val="20"/>
                <w:szCs w:val="20"/>
              </w:rPr>
              <w:t>0.011</w:t>
            </w:r>
          </w:p>
        </w:tc>
      </w:tr>
      <w:tr w:rsidR="000030B0" w:rsidRPr="00C57051" w14:paraId="5927C008" w14:textId="77777777" w:rsidTr="00C57051">
        <w:trPr>
          <w:trHeight w:hRule="exact" w:val="259"/>
        </w:trPr>
        <w:tc>
          <w:tcPr>
            <w:tcW w:w="4041" w:type="dxa"/>
            <w:shd w:val="clear" w:color="auto" w:fill="auto"/>
            <w:noWrap/>
            <w:hideMark/>
          </w:tcPr>
          <w:p w14:paraId="1A3256A0" w14:textId="77777777" w:rsidR="000030B0" w:rsidRPr="00C57051" w:rsidRDefault="000030B0" w:rsidP="000030B0">
            <w:pPr>
              <w:rPr>
                <w:color w:val="000000"/>
                <w:sz w:val="20"/>
                <w:szCs w:val="20"/>
              </w:rPr>
            </w:pPr>
            <w:proofErr w:type="spellStart"/>
            <w:r w:rsidRPr="00C57051">
              <w:rPr>
                <w:color w:val="000000"/>
                <w:sz w:val="20"/>
                <w:szCs w:val="20"/>
              </w:rPr>
              <w:t>Hungary_EIA_Prescythian_Mezocsat</w:t>
            </w:r>
            <w:proofErr w:type="spellEnd"/>
          </w:p>
        </w:tc>
        <w:tc>
          <w:tcPr>
            <w:tcW w:w="1084" w:type="dxa"/>
            <w:shd w:val="clear" w:color="auto" w:fill="auto"/>
            <w:noWrap/>
            <w:hideMark/>
          </w:tcPr>
          <w:p w14:paraId="1831F0C7"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4EEEB2B2" w14:textId="15D1B253" w:rsidR="000030B0" w:rsidRPr="000030B0" w:rsidRDefault="000030B0" w:rsidP="000030B0">
            <w:pPr>
              <w:jc w:val="center"/>
              <w:rPr>
                <w:color w:val="000000"/>
                <w:sz w:val="20"/>
                <w:szCs w:val="20"/>
              </w:rPr>
            </w:pPr>
            <w:r w:rsidRPr="000030B0">
              <w:rPr>
                <w:sz w:val="20"/>
                <w:szCs w:val="20"/>
              </w:rPr>
              <w:t>0.424</w:t>
            </w:r>
          </w:p>
        </w:tc>
        <w:tc>
          <w:tcPr>
            <w:tcW w:w="898" w:type="dxa"/>
            <w:shd w:val="clear" w:color="auto" w:fill="auto"/>
            <w:noWrap/>
            <w:hideMark/>
          </w:tcPr>
          <w:p w14:paraId="364A3D8B" w14:textId="77777777" w:rsidR="000030B0" w:rsidRPr="00C57051" w:rsidRDefault="000030B0" w:rsidP="000030B0">
            <w:pPr>
              <w:rPr>
                <w:color w:val="000000"/>
                <w:sz w:val="20"/>
                <w:szCs w:val="20"/>
              </w:rPr>
            </w:pPr>
            <w:r w:rsidRPr="00C57051">
              <w:rPr>
                <w:color w:val="000000"/>
                <w:sz w:val="20"/>
                <w:szCs w:val="20"/>
              </w:rPr>
              <w:t>0.029</w:t>
            </w:r>
          </w:p>
        </w:tc>
      </w:tr>
      <w:tr w:rsidR="000030B0" w:rsidRPr="00C57051" w14:paraId="679A2FB7" w14:textId="77777777" w:rsidTr="00C57051">
        <w:trPr>
          <w:trHeight w:hRule="exact" w:val="259"/>
        </w:trPr>
        <w:tc>
          <w:tcPr>
            <w:tcW w:w="4041" w:type="dxa"/>
            <w:shd w:val="clear" w:color="auto" w:fill="auto"/>
            <w:noWrap/>
            <w:hideMark/>
          </w:tcPr>
          <w:p w14:paraId="64FED822" w14:textId="77777777" w:rsidR="000030B0" w:rsidRPr="00C57051" w:rsidRDefault="000030B0" w:rsidP="000030B0">
            <w:pPr>
              <w:rPr>
                <w:color w:val="000000"/>
                <w:sz w:val="20"/>
                <w:szCs w:val="20"/>
              </w:rPr>
            </w:pPr>
            <w:proofErr w:type="spellStart"/>
            <w:r w:rsidRPr="00C57051">
              <w:rPr>
                <w:color w:val="000000"/>
                <w:sz w:val="20"/>
                <w:szCs w:val="20"/>
              </w:rPr>
              <w:t>Hungary_IA_LaTene</w:t>
            </w:r>
            <w:proofErr w:type="spellEnd"/>
          </w:p>
        </w:tc>
        <w:tc>
          <w:tcPr>
            <w:tcW w:w="1084" w:type="dxa"/>
            <w:shd w:val="clear" w:color="auto" w:fill="auto"/>
            <w:noWrap/>
            <w:hideMark/>
          </w:tcPr>
          <w:p w14:paraId="1FB67967"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365C3138" w14:textId="6E2B6F4C" w:rsidR="000030B0" w:rsidRPr="000030B0" w:rsidRDefault="000030B0" w:rsidP="000030B0">
            <w:pPr>
              <w:jc w:val="center"/>
              <w:rPr>
                <w:color w:val="000000"/>
                <w:sz w:val="20"/>
                <w:szCs w:val="20"/>
              </w:rPr>
            </w:pPr>
            <w:r w:rsidRPr="000030B0">
              <w:rPr>
                <w:sz w:val="20"/>
                <w:szCs w:val="20"/>
              </w:rPr>
              <w:t>0.373</w:t>
            </w:r>
          </w:p>
        </w:tc>
        <w:tc>
          <w:tcPr>
            <w:tcW w:w="898" w:type="dxa"/>
            <w:shd w:val="clear" w:color="auto" w:fill="auto"/>
            <w:noWrap/>
            <w:hideMark/>
          </w:tcPr>
          <w:p w14:paraId="09D91228" w14:textId="77777777" w:rsidR="000030B0" w:rsidRPr="00C57051" w:rsidRDefault="000030B0" w:rsidP="000030B0">
            <w:pPr>
              <w:rPr>
                <w:color w:val="000000"/>
                <w:sz w:val="20"/>
                <w:szCs w:val="20"/>
              </w:rPr>
            </w:pPr>
            <w:r w:rsidRPr="00C57051">
              <w:rPr>
                <w:color w:val="000000"/>
                <w:sz w:val="20"/>
                <w:szCs w:val="20"/>
              </w:rPr>
              <w:t>0.015</w:t>
            </w:r>
          </w:p>
        </w:tc>
      </w:tr>
      <w:tr w:rsidR="000030B0" w:rsidRPr="00C57051" w14:paraId="75101E32" w14:textId="77777777" w:rsidTr="00C57051">
        <w:trPr>
          <w:trHeight w:hRule="exact" w:val="259"/>
        </w:trPr>
        <w:tc>
          <w:tcPr>
            <w:tcW w:w="4041" w:type="dxa"/>
            <w:shd w:val="clear" w:color="auto" w:fill="auto"/>
            <w:noWrap/>
            <w:hideMark/>
          </w:tcPr>
          <w:p w14:paraId="21257F9C" w14:textId="77777777" w:rsidR="000030B0" w:rsidRPr="00C57051" w:rsidRDefault="000030B0" w:rsidP="000030B0">
            <w:pPr>
              <w:rPr>
                <w:color w:val="000000"/>
                <w:sz w:val="20"/>
                <w:szCs w:val="20"/>
              </w:rPr>
            </w:pPr>
            <w:r w:rsidRPr="00C57051">
              <w:rPr>
                <w:color w:val="000000"/>
                <w:sz w:val="20"/>
                <w:szCs w:val="20"/>
              </w:rPr>
              <w:t>Hungary_MBA_Vatya.SG</w:t>
            </w:r>
          </w:p>
        </w:tc>
        <w:tc>
          <w:tcPr>
            <w:tcW w:w="1084" w:type="dxa"/>
            <w:shd w:val="clear" w:color="auto" w:fill="auto"/>
            <w:noWrap/>
            <w:hideMark/>
          </w:tcPr>
          <w:p w14:paraId="369D4E60"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4BD49663" w14:textId="707A0154" w:rsidR="000030B0" w:rsidRPr="000030B0" w:rsidRDefault="000030B0" w:rsidP="000030B0">
            <w:pPr>
              <w:jc w:val="center"/>
              <w:rPr>
                <w:color w:val="000000"/>
                <w:sz w:val="20"/>
                <w:szCs w:val="20"/>
              </w:rPr>
            </w:pPr>
            <w:r w:rsidRPr="000030B0">
              <w:rPr>
                <w:sz w:val="20"/>
                <w:szCs w:val="20"/>
              </w:rPr>
              <w:t>0.331</w:t>
            </w:r>
          </w:p>
        </w:tc>
        <w:tc>
          <w:tcPr>
            <w:tcW w:w="898" w:type="dxa"/>
            <w:shd w:val="clear" w:color="auto" w:fill="auto"/>
            <w:noWrap/>
            <w:hideMark/>
          </w:tcPr>
          <w:p w14:paraId="359A21D1" w14:textId="77777777" w:rsidR="000030B0" w:rsidRPr="00C57051" w:rsidRDefault="000030B0" w:rsidP="000030B0">
            <w:pPr>
              <w:rPr>
                <w:color w:val="000000"/>
                <w:sz w:val="20"/>
                <w:szCs w:val="20"/>
              </w:rPr>
            </w:pPr>
            <w:r w:rsidRPr="00C57051">
              <w:rPr>
                <w:color w:val="000000"/>
                <w:sz w:val="20"/>
                <w:szCs w:val="20"/>
              </w:rPr>
              <w:t>0.02</w:t>
            </w:r>
          </w:p>
        </w:tc>
      </w:tr>
      <w:tr w:rsidR="000030B0" w:rsidRPr="00C57051" w14:paraId="377318DA" w14:textId="77777777" w:rsidTr="00C57051">
        <w:trPr>
          <w:trHeight w:hRule="exact" w:val="259"/>
        </w:trPr>
        <w:tc>
          <w:tcPr>
            <w:tcW w:w="4041" w:type="dxa"/>
            <w:shd w:val="clear" w:color="auto" w:fill="auto"/>
            <w:noWrap/>
            <w:hideMark/>
          </w:tcPr>
          <w:p w14:paraId="06636B1D" w14:textId="77777777" w:rsidR="000030B0" w:rsidRPr="00C57051" w:rsidRDefault="000030B0" w:rsidP="000030B0">
            <w:pPr>
              <w:rPr>
                <w:color w:val="000000"/>
                <w:sz w:val="20"/>
                <w:szCs w:val="20"/>
              </w:rPr>
            </w:pPr>
            <w:r w:rsidRPr="00C57051">
              <w:rPr>
                <w:color w:val="000000"/>
                <w:sz w:val="20"/>
                <w:szCs w:val="20"/>
              </w:rPr>
              <w:t>Italy_IA_Republic_oEasternMediterranean.SG</w:t>
            </w:r>
          </w:p>
        </w:tc>
        <w:tc>
          <w:tcPr>
            <w:tcW w:w="1084" w:type="dxa"/>
            <w:shd w:val="clear" w:color="auto" w:fill="auto"/>
            <w:noWrap/>
            <w:hideMark/>
          </w:tcPr>
          <w:p w14:paraId="2F10F042"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37DDDAB6" w14:textId="5FD29BF0" w:rsidR="000030B0" w:rsidRPr="000030B0" w:rsidRDefault="000030B0" w:rsidP="000030B0">
            <w:pPr>
              <w:jc w:val="center"/>
              <w:rPr>
                <w:color w:val="000000"/>
                <w:sz w:val="20"/>
                <w:szCs w:val="20"/>
              </w:rPr>
            </w:pPr>
            <w:r w:rsidRPr="000030B0">
              <w:rPr>
                <w:sz w:val="20"/>
                <w:szCs w:val="20"/>
              </w:rPr>
              <w:t>0.217</w:t>
            </w:r>
          </w:p>
        </w:tc>
        <w:tc>
          <w:tcPr>
            <w:tcW w:w="898" w:type="dxa"/>
            <w:shd w:val="clear" w:color="auto" w:fill="auto"/>
            <w:noWrap/>
            <w:hideMark/>
          </w:tcPr>
          <w:p w14:paraId="551C3D93" w14:textId="77777777" w:rsidR="000030B0" w:rsidRPr="00C57051" w:rsidRDefault="000030B0" w:rsidP="000030B0">
            <w:pPr>
              <w:rPr>
                <w:color w:val="000000"/>
                <w:sz w:val="20"/>
                <w:szCs w:val="20"/>
              </w:rPr>
            </w:pPr>
            <w:r w:rsidRPr="00C57051">
              <w:rPr>
                <w:color w:val="000000"/>
                <w:sz w:val="20"/>
                <w:szCs w:val="20"/>
              </w:rPr>
              <w:t>0.012</w:t>
            </w:r>
          </w:p>
        </w:tc>
      </w:tr>
      <w:tr w:rsidR="000030B0" w:rsidRPr="00C57051" w14:paraId="086AEF2A" w14:textId="77777777" w:rsidTr="00C57051">
        <w:trPr>
          <w:trHeight w:hRule="exact" w:val="259"/>
        </w:trPr>
        <w:tc>
          <w:tcPr>
            <w:tcW w:w="4041" w:type="dxa"/>
            <w:shd w:val="clear" w:color="auto" w:fill="auto"/>
            <w:noWrap/>
            <w:hideMark/>
          </w:tcPr>
          <w:p w14:paraId="558D44FA" w14:textId="77777777" w:rsidR="000030B0" w:rsidRPr="00C57051" w:rsidRDefault="000030B0" w:rsidP="000030B0">
            <w:pPr>
              <w:rPr>
                <w:color w:val="000000"/>
                <w:sz w:val="20"/>
                <w:szCs w:val="20"/>
              </w:rPr>
            </w:pPr>
            <w:r w:rsidRPr="00C57051">
              <w:rPr>
                <w:color w:val="000000"/>
                <w:sz w:val="20"/>
                <w:szCs w:val="20"/>
              </w:rPr>
              <w:t>Italy_IA_Republic.SG</w:t>
            </w:r>
          </w:p>
        </w:tc>
        <w:tc>
          <w:tcPr>
            <w:tcW w:w="1084" w:type="dxa"/>
            <w:shd w:val="clear" w:color="auto" w:fill="auto"/>
            <w:noWrap/>
            <w:hideMark/>
          </w:tcPr>
          <w:p w14:paraId="279C063C"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27A7F65A" w14:textId="1C3AF472" w:rsidR="000030B0" w:rsidRPr="000030B0" w:rsidRDefault="000030B0" w:rsidP="000030B0">
            <w:pPr>
              <w:jc w:val="center"/>
              <w:rPr>
                <w:color w:val="000000"/>
                <w:sz w:val="20"/>
                <w:szCs w:val="20"/>
              </w:rPr>
            </w:pPr>
            <w:r w:rsidRPr="000030B0">
              <w:rPr>
                <w:sz w:val="20"/>
                <w:szCs w:val="20"/>
              </w:rPr>
              <w:t>0.247</w:t>
            </w:r>
          </w:p>
        </w:tc>
        <w:tc>
          <w:tcPr>
            <w:tcW w:w="898" w:type="dxa"/>
            <w:shd w:val="clear" w:color="auto" w:fill="auto"/>
            <w:noWrap/>
            <w:hideMark/>
          </w:tcPr>
          <w:p w14:paraId="71A2AA44" w14:textId="77777777" w:rsidR="000030B0" w:rsidRPr="00C57051" w:rsidRDefault="000030B0" w:rsidP="000030B0">
            <w:pPr>
              <w:rPr>
                <w:color w:val="000000"/>
                <w:sz w:val="20"/>
                <w:szCs w:val="20"/>
              </w:rPr>
            </w:pPr>
            <w:r w:rsidRPr="00C57051">
              <w:rPr>
                <w:color w:val="000000"/>
                <w:sz w:val="20"/>
                <w:szCs w:val="20"/>
              </w:rPr>
              <w:t>0.009</w:t>
            </w:r>
          </w:p>
        </w:tc>
      </w:tr>
      <w:tr w:rsidR="000030B0" w:rsidRPr="00C57051" w14:paraId="1718FBFC" w14:textId="77777777" w:rsidTr="00C57051">
        <w:trPr>
          <w:trHeight w:hRule="exact" w:val="259"/>
        </w:trPr>
        <w:tc>
          <w:tcPr>
            <w:tcW w:w="4041" w:type="dxa"/>
            <w:shd w:val="clear" w:color="auto" w:fill="auto"/>
            <w:noWrap/>
            <w:hideMark/>
          </w:tcPr>
          <w:p w14:paraId="0965C67F" w14:textId="77777777" w:rsidR="000030B0" w:rsidRPr="00C57051" w:rsidRDefault="000030B0" w:rsidP="000030B0">
            <w:pPr>
              <w:rPr>
                <w:color w:val="000000"/>
                <w:sz w:val="20"/>
                <w:szCs w:val="20"/>
              </w:rPr>
            </w:pPr>
            <w:proofErr w:type="spellStart"/>
            <w:r w:rsidRPr="00C57051">
              <w:rPr>
                <w:color w:val="000000"/>
                <w:sz w:val="20"/>
                <w:szCs w:val="20"/>
              </w:rPr>
              <w:t>Italy_Sicily_LBA</w:t>
            </w:r>
            <w:proofErr w:type="spellEnd"/>
          </w:p>
        </w:tc>
        <w:tc>
          <w:tcPr>
            <w:tcW w:w="1084" w:type="dxa"/>
            <w:shd w:val="clear" w:color="auto" w:fill="auto"/>
            <w:noWrap/>
            <w:hideMark/>
          </w:tcPr>
          <w:p w14:paraId="207CBE5F"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6C9FF9E2" w14:textId="1ECA853C" w:rsidR="000030B0" w:rsidRPr="000030B0" w:rsidRDefault="000030B0" w:rsidP="000030B0">
            <w:pPr>
              <w:jc w:val="center"/>
              <w:rPr>
                <w:color w:val="000000"/>
                <w:sz w:val="20"/>
                <w:szCs w:val="20"/>
              </w:rPr>
            </w:pPr>
            <w:r w:rsidRPr="000030B0">
              <w:rPr>
                <w:sz w:val="20"/>
                <w:szCs w:val="20"/>
              </w:rPr>
              <w:t>0.173</w:t>
            </w:r>
          </w:p>
        </w:tc>
        <w:tc>
          <w:tcPr>
            <w:tcW w:w="898" w:type="dxa"/>
            <w:shd w:val="clear" w:color="auto" w:fill="auto"/>
            <w:noWrap/>
            <w:hideMark/>
          </w:tcPr>
          <w:p w14:paraId="504235DB" w14:textId="77777777" w:rsidR="000030B0" w:rsidRPr="00C57051" w:rsidRDefault="000030B0" w:rsidP="000030B0">
            <w:pPr>
              <w:rPr>
                <w:color w:val="000000"/>
                <w:sz w:val="20"/>
                <w:szCs w:val="20"/>
              </w:rPr>
            </w:pPr>
            <w:r w:rsidRPr="00C57051">
              <w:rPr>
                <w:color w:val="000000"/>
                <w:sz w:val="20"/>
                <w:szCs w:val="20"/>
              </w:rPr>
              <w:t>0.007</w:t>
            </w:r>
          </w:p>
        </w:tc>
      </w:tr>
      <w:tr w:rsidR="000030B0" w:rsidRPr="00C57051" w14:paraId="737413F9" w14:textId="77777777" w:rsidTr="00C57051">
        <w:trPr>
          <w:trHeight w:hRule="exact" w:val="259"/>
        </w:trPr>
        <w:tc>
          <w:tcPr>
            <w:tcW w:w="4041" w:type="dxa"/>
            <w:shd w:val="clear" w:color="auto" w:fill="auto"/>
            <w:noWrap/>
            <w:hideMark/>
          </w:tcPr>
          <w:p w14:paraId="3487BBD4" w14:textId="77777777" w:rsidR="000030B0" w:rsidRPr="00C57051" w:rsidRDefault="000030B0" w:rsidP="000030B0">
            <w:pPr>
              <w:rPr>
                <w:color w:val="000000"/>
                <w:sz w:val="20"/>
                <w:szCs w:val="20"/>
              </w:rPr>
            </w:pPr>
            <w:proofErr w:type="spellStart"/>
            <w:r w:rsidRPr="00C57051">
              <w:rPr>
                <w:color w:val="000000"/>
                <w:sz w:val="20"/>
                <w:szCs w:val="20"/>
              </w:rPr>
              <w:t>Latvia_BA</w:t>
            </w:r>
            <w:proofErr w:type="spellEnd"/>
          </w:p>
        </w:tc>
        <w:tc>
          <w:tcPr>
            <w:tcW w:w="1084" w:type="dxa"/>
            <w:shd w:val="clear" w:color="auto" w:fill="auto"/>
            <w:noWrap/>
            <w:hideMark/>
          </w:tcPr>
          <w:p w14:paraId="563D8037"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106CB3C5" w14:textId="16582A45" w:rsidR="000030B0" w:rsidRPr="000030B0" w:rsidRDefault="000030B0" w:rsidP="000030B0">
            <w:pPr>
              <w:jc w:val="center"/>
              <w:rPr>
                <w:color w:val="000000"/>
                <w:sz w:val="20"/>
                <w:szCs w:val="20"/>
              </w:rPr>
            </w:pPr>
            <w:r w:rsidRPr="000030B0">
              <w:rPr>
                <w:sz w:val="20"/>
                <w:szCs w:val="20"/>
              </w:rPr>
              <w:t>-1.669</w:t>
            </w:r>
          </w:p>
        </w:tc>
        <w:tc>
          <w:tcPr>
            <w:tcW w:w="898" w:type="dxa"/>
            <w:shd w:val="clear" w:color="auto" w:fill="auto"/>
            <w:noWrap/>
            <w:hideMark/>
          </w:tcPr>
          <w:p w14:paraId="353954B9" w14:textId="77777777" w:rsidR="000030B0" w:rsidRPr="00C57051" w:rsidRDefault="000030B0" w:rsidP="000030B0">
            <w:pPr>
              <w:rPr>
                <w:color w:val="000000"/>
                <w:sz w:val="20"/>
                <w:szCs w:val="20"/>
              </w:rPr>
            </w:pPr>
            <w:r w:rsidRPr="00C57051">
              <w:rPr>
                <w:color w:val="000000"/>
                <w:sz w:val="20"/>
                <w:szCs w:val="20"/>
              </w:rPr>
              <w:t>0.263</w:t>
            </w:r>
          </w:p>
        </w:tc>
      </w:tr>
      <w:tr w:rsidR="000030B0" w:rsidRPr="00C57051" w14:paraId="21D5B428" w14:textId="77777777" w:rsidTr="00C57051">
        <w:trPr>
          <w:trHeight w:hRule="exact" w:val="259"/>
        </w:trPr>
        <w:tc>
          <w:tcPr>
            <w:tcW w:w="4041" w:type="dxa"/>
            <w:shd w:val="clear" w:color="auto" w:fill="auto"/>
            <w:noWrap/>
            <w:hideMark/>
          </w:tcPr>
          <w:p w14:paraId="472F1E55" w14:textId="77777777" w:rsidR="000030B0" w:rsidRPr="00C57051" w:rsidRDefault="000030B0" w:rsidP="000030B0">
            <w:pPr>
              <w:rPr>
                <w:color w:val="000000"/>
                <w:sz w:val="20"/>
                <w:szCs w:val="20"/>
              </w:rPr>
            </w:pPr>
            <w:proofErr w:type="spellStart"/>
            <w:r w:rsidRPr="00C57051">
              <w:rPr>
                <w:color w:val="000000"/>
                <w:sz w:val="20"/>
                <w:szCs w:val="20"/>
              </w:rPr>
              <w:t>Scotland_N</w:t>
            </w:r>
            <w:proofErr w:type="spellEnd"/>
          </w:p>
        </w:tc>
        <w:tc>
          <w:tcPr>
            <w:tcW w:w="1084" w:type="dxa"/>
            <w:shd w:val="clear" w:color="auto" w:fill="auto"/>
            <w:noWrap/>
            <w:hideMark/>
          </w:tcPr>
          <w:p w14:paraId="75AB8BDA"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51211664" w14:textId="55F52524" w:rsidR="000030B0" w:rsidRPr="000030B0" w:rsidRDefault="000030B0" w:rsidP="000030B0">
            <w:pPr>
              <w:jc w:val="center"/>
              <w:rPr>
                <w:color w:val="000000"/>
                <w:sz w:val="20"/>
                <w:szCs w:val="20"/>
              </w:rPr>
            </w:pPr>
            <w:r w:rsidRPr="000030B0">
              <w:rPr>
                <w:sz w:val="20"/>
                <w:szCs w:val="20"/>
              </w:rPr>
              <w:t>0.158</w:t>
            </w:r>
          </w:p>
        </w:tc>
        <w:tc>
          <w:tcPr>
            <w:tcW w:w="898" w:type="dxa"/>
            <w:shd w:val="clear" w:color="auto" w:fill="auto"/>
            <w:noWrap/>
            <w:hideMark/>
          </w:tcPr>
          <w:p w14:paraId="7D64DF41" w14:textId="77777777" w:rsidR="000030B0" w:rsidRPr="00C57051" w:rsidRDefault="000030B0" w:rsidP="000030B0">
            <w:pPr>
              <w:rPr>
                <w:color w:val="000000"/>
                <w:sz w:val="20"/>
                <w:szCs w:val="20"/>
              </w:rPr>
            </w:pPr>
            <w:r w:rsidRPr="00C57051">
              <w:rPr>
                <w:color w:val="000000"/>
                <w:sz w:val="20"/>
                <w:szCs w:val="20"/>
              </w:rPr>
              <w:t>0.005</w:t>
            </w:r>
          </w:p>
        </w:tc>
      </w:tr>
      <w:tr w:rsidR="000030B0" w:rsidRPr="00C57051" w14:paraId="0AA6760C" w14:textId="77777777" w:rsidTr="00C57051">
        <w:trPr>
          <w:trHeight w:hRule="exact" w:val="259"/>
        </w:trPr>
        <w:tc>
          <w:tcPr>
            <w:tcW w:w="4041" w:type="dxa"/>
            <w:shd w:val="clear" w:color="auto" w:fill="auto"/>
            <w:noWrap/>
            <w:hideMark/>
          </w:tcPr>
          <w:p w14:paraId="1E6D199B" w14:textId="77777777" w:rsidR="000030B0" w:rsidRPr="00C57051" w:rsidRDefault="000030B0" w:rsidP="000030B0">
            <w:pPr>
              <w:rPr>
                <w:color w:val="000000"/>
                <w:sz w:val="20"/>
                <w:szCs w:val="20"/>
              </w:rPr>
            </w:pPr>
            <w:proofErr w:type="spellStart"/>
            <w:r w:rsidRPr="00C57051">
              <w:rPr>
                <w:color w:val="000000"/>
                <w:sz w:val="20"/>
                <w:szCs w:val="20"/>
              </w:rPr>
              <w:t>Slovakia_IA_Vekerzug</w:t>
            </w:r>
            <w:proofErr w:type="spellEnd"/>
          </w:p>
        </w:tc>
        <w:tc>
          <w:tcPr>
            <w:tcW w:w="1084" w:type="dxa"/>
            <w:shd w:val="clear" w:color="auto" w:fill="auto"/>
            <w:noWrap/>
            <w:hideMark/>
          </w:tcPr>
          <w:p w14:paraId="5A7C1631"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656C2932" w14:textId="3D731DA7" w:rsidR="000030B0" w:rsidRPr="000030B0" w:rsidRDefault="000030B0" w:rsidP="000030B0">
            <w:pPr>
              <w:jc w:val="center"/>
              <w:rPr>
                <w:color w:val="000000"/>
                <w:sz w:val="20"/>
                <w:szCs w:val="20"/>
              </w:rPr>
            </w:pPr>
            <w:r w:rsidRPr="000030B0">
              <w:rPr>
                <w:sz w:val="20"/>
                <w:szCs w:val="20"/>
              </w:rPr>
              <w:t>0.521</w:t>
            </w:r>
          </w:p>
        </w:tc>
        <w:tc>
          <w:tcPr>
            <w:tcW w:w="898" w:type="dxa"/>
            <w:shd w:val="clear" w:color="auto" w:fill="auto"/>
            <w:noWrap/>
            <w:hideMark/>
          </w:tcPr>
          <w:p w14:paraId="01754360" w14:textId="77777777" w:rsidR="000030B0" w:rsidRPr="00C57051" w:rsidRDefault="000030B0" w:rsidP="000030B0">
            <w:pPr>
              <w:rPr>
                <w:color w:val="000000"/>
                <w:sz w:val="20"/>
                <w:szCs w:val="20"/>
              </w:rPr>
            </w:pPr>
            <w:r w:rsidRPr="00C57051">
              <w:rPr>
                <w:color w:val="000000"/>
                <w:sz w:val="20"/>
                <w:szCs w:val="20"/>
              </w:rPr>
              <w:t>0.036</w:t>
            </w:r>
          </w:p>
        </w:tc>
      </w:tr>
      <w:tr w:rsidR="000030B0" w:rsidRPr="00C57051" w14:paraId="278041AA" w14:textId="77777777" w:rsidTr="00C57051">
        <w:trPr>
          <w:trHeight w:hRule="exact" w:val="259"/>
        </w:trPr>
        <w:tc>
          <w:tcPr>
            <w:tcW w:w="4041" w:type="dxa"/>
            <w:shd w:val="clear" w:color="auto" w:fill="auto"/>
            <w:noWrap/>
            <w:hideMark/>
          </w:tcPr>
          <w:p w14:paraId="2F0B585E" w14:textId="77777777" w:rsidR="000030B0" w:rsidRPr="00C57051" w:rsidRDefault="000030B0" w:rsidP="000030B0">
            <w:pPr>
              <w:rPr>
                <w:color w:val="000000"/>
                <w:sz w:val="20"/>
                <w:szCs w:val="20"/>
              </w:rPr>
            </w:pPr>
            <w:proofErr w:type="spellStart"/>
            <w:r w:rsidRPr="00C57051">
              <w:rPr>
                <w:color w:val="000000"/>
                <w:sz w:val="20"/>
                <w:szCs w:val="20"/>
              </w:rPr>
              <w:t>Slovakia_IA_Vekerzug_highEEF</w:t>
            </w:r>
            <w:proofErr w:type="spellEnd"/>
          </w:p>
        </w:tc>
        <w:tc>
          <w:tcPr>
            <w:tcW w:w="1084" w:type="dxa"/>
            <w:shd w:val="clear" w:color="auto" w:fill="auto"/>
            <w:noWrap/>
            <w:hideMark/>
          </w:tcPr>
          <w:p w14:paraId="6149E15B"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6A574206" w14:textId="7474E2D6" w:rsidR="000030B0" w:rsidRPr="000030B0" w:rsidRDefault="000030B0" w:rsidP="000030B0">
            <w:pPr>
              <w:jc w:val="center"/>
              <w:rPr>
                <w:color w:val="000000"/>
                <w:sz w:val="20"/>
                <w:szCs w:val="20"/>
              </w:rPr>
            </w:pPr>
            <w:r w:rsidRPr="000030B0">
              <w:rPr>
                <w:sz w:val="20"/>
                <w:szCs w:val="20"/>
              </w:rPr>
              <w:t>0.313</w:t>
            </w:r>
          </w:p>
        </w:tc>
        <w:tc>
          <w:tcPr>
            <w:tcW w:w="898" w:type="dxa"/>
            <w:shd w:val="clear" w:color="auto" w:fill="auto"/>
            <w:noWrap/>
            <w:hideMark/>
          </w:tcPr>
          <w:p w14:paraId="308CE029" w14:textId="77777777" w:rsidR="000030B0" w:rsidRPr="00C57051" w:rsidRDefault="000030B0" w:rsidP="000030B0">
            <w:pPr>
              <w:rPr>
                <w:color w:val="000000"/>
                <w:sz w:val="20"/>
                <w:szCs w:val="20"/>
              </w:rPr>
            </w:pPr>
            <w:r w:rsidRPr="00C57051">
              <w:rPr>
                <w:color w:val="000000"/>
                <w:sz w:val="20"/>
                <w:szCs w:val="20"/>
              </w:rPr>
              <w:t>0.017</w:t>
            </w:r>
          </w:p>
        </w:tc>
      </w:tr>
      <w:tr w:rsidR="000030B0" w:rsidRPr="00C57051" w14:paraId="07D6BB3F" w14:textId="77777777" w:rsidTr="00C57051">
        <w:trPr>
          <w:trHeight w:hRule="exact" w:val="259"/>
        </w:trPr>
        <w:tc>
          <w:tcPr>
            <w:tcW w:w="4041" w:type="dxa"/>
            <w:shd w:val="clear" w:color="auto" w:fill="auto"/>
            <w:noWrap/>
            <w:hideMark/>
          </w:tcPr>
          <w:p w14:paraId="7E63D625" w14:textId="77777777" w:rsidR="000030B0" w:rsidRPr="00C57051" w:rsidRDefault="000030B0" w:rsidP="000030B0">
            <w:pPr>
              <w:rPr>
                <w:color w:val="000000"/>
                <w:sz w:val="20"/>
                <w:szCs w:val="20"/>
              </w:rPr>
            </w:pPr>
            <w:proofErr w:type="spellStart"/>
            <w:r w:rsidRPr="00C57051">
              <w:rPr>
                <w:color w:val="000000"/>
                <w:sz w:val="20"/>
                <w:szCs w:val="20"/>
              </w:rPr>
              <w:t>Slovenia_EIA</w:t>
            </w:r>
            <w:proofErr w:type="spellEnd"/>
          </w:p>
        </w:tc>
        <w:tc>
          <w:tcPr>
            <w:tcW w:w="1084" w:type="dxa"/>
            <w:shd w:val="clear" w:color="auto" w:fill="auto"/>
            <w:noWrap/>
            <w:hideMark/>
          </w:tcPr>
          <w:p w14:paraId="571B3CE8"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4AFC66AC" w14:textId="040ED0BB" w:rsidR="000030B0" w:rsidRPr="000030B0" w:rsidRDefault="000030B0" w:rsidP="000030B0">
            <w:pPr>
              <w:jc w:val="center"/>
              <w:rPr>
                <w:color w:val="000000"/>
                <w:sz w:val="20"/>
                <w:szCs w:val="20"/>
              </w:rPr>
            </w:pPr>
            <w:r w:rsidRPr="000030B0">
              <w:rPr>
                <w:sz w:val="20"/>
                <w:szCs w:val="20"/>
              </w:rPr>
              <w:t>0.432</w:t>
            </w:r>
          </w:p>
        </w:tc>
        <w:tc>
          <w:tcPr>
            <w:tcW w:w="898" w:type="dxa"/>
            <w:shd w:val="clear" w:color="auto" w:fill="auto"/>
            <w:noWrap/>
            <w:hideMark/>
          </w:tcPr>
          <w:p w14:paraId="4FFBBEE2" w14:textId="77777777" w:rsidR="000030B0" w:rsidRPr="00C57051" w:rsidRDefault="000030B0" w:rsidP="000030B0">
            <w:pPr>
              <w:rPr>
                <w:color w:val="000000"/>
                <w:sz w:val="20"/>
                <w:szCs w:val="20"/>
              </w:rPr>
            </w:pPr>
            <w:r w:rsidRPr="00C57051">
              <w:rPr>
                <w:color w:val="000000"/>
                <w:sz w:val="20"/>
                <w:szCs w:val="20"/>
              </w:rPr>
              <w:t>0.026</w:t>
            </w:r>
          </w:p>
        </w:tc>
      </w:tr>
      <w:tr w:rsidR="000030B0" w:rsidRPr="00C57051" w14:paraId="6F13607C" w14:textId="77777777" w:rsidTr="00C57051">
        <w:trPr>
          <w:trHeight w:hRule="exact" w:val="259"/>
        </w:trPr>
        <w:tc>
          <w:tcPr>
            <w:tcW w:w="4041" w:type="dxa"/>
            <w:shd w:val="clear" w:color="auto" w:fill="auto"/>
            <w:noWrap/>
            <w:hideMark/>
          </w:tcPr>
          <w:p w14:paraId="53DA1CE1" w14:textId="77777777" w:rsidR="000030B0" w:rsidRPr="00C57051" w:rsidRDefault="000030B0" w:rsidP="000030B0">
            <w:pPr>
              <w:rPr>
                <w:color w:val="000000"/>
                <w:sz w:val="20"/>
                <w:szCs w:val="20"/>
              </w:rPr>
            </w:pPr>
            <w:proofErr w:type="spellStart"/>
            <w:r w:rsidRPr="00C57051">
              <w:rPr>
                <w:color w:val="000000"/>
                <w:sz w:val="20"/>
                <w:szCs w:val="20"/>
              </w:rPr>
              <w:t>Spain_EBA</w:t>
            </w:r>
            <w:proofErr w:type="spellEnd"/>
          </w:p>
        </w:tc>
        <w:tc>
          <w:tcPr>
            <w:tcW w:w="1084" w:type="dxa"/>
            <w:shd w:val="clear" w:color="auto" w:fill="auto"/>
            <w:noWrap/>
            <w:hideMark/>
          </w:tcPr>
          <w:p w14:paraId="7192B808" w14:textId="77777777" w:rsidR="000030B0" w:rsidRPr="00C57051" w:rsidRDefault="000030B0" w:rsidP="000030B0">
            <w:pPr>
              <w:rPr>
                <w:color w:val="000000"/>
                <w:sz w:val="20"/>
                <w:szCs w:val="20"/>
              </w:rPr>
            </w:pPr>
            <w:r w:rsidRPr="00C57051">
              <w:rPr>
                <w:color w:val="000000"/>
                <w:sz w:val="20"/>
                <w:szCs w:val="20"/>
              </w:rPr>
              <w:t>0</w:t>
            </w:r>
          </w:p>
        </w:tc>
        <w:tc>
          <w:tcPr>
            <w:tcW w:w="2162" w:type="dxa"/>
            <w:shd w:val="clear" w:color="auto" w:fill="auto"/>
            <w:noWrap/>
            <w:hideMark/>
          </w:tcPr>
          <w:p w14:paraId="24AAF202" w14:textId="53AEB165" w:rsidR="000030B0" w:rsidRPr="000030B0" w:rsidRDefault="000030B0" w:rsidP="000030B0">
            <w:pPr>
              <w:jc w:val="center"/>
              <w:rPr>
                <w:color w:val="000000"/>
                <w:sz w:val="20"/>
                <w:szCs w:val="20"/>
              </w:rPr>
            </w:pPr>
            <w:r w:rsidRPr="000030B0">
              <w:rPr>
                <w:sz w:val="20"/>
                <w:szCs w:val="20"/>
              </w:rPr>
              <w:t>0.227</w:t>
            </w:r>
          </w:p>
        </w:tc>
        <w:tc>
          <w:tcPr>
            <w:tcW w:w="898" w:type="dxa"/>
            <w:shd w:val="clear" w:color="auto" w:fill="auto"/>
            <w:noWrap/>
            <w:hideMark/>
          </w:tcPr>
          <w:p w14:paraId="4D130E2B" w14:textId="77777777" w:rsidR="000030B0" w:rsidRPr="00C57051" w:rsidRDefault="000030B0" w:rsidP="000030B0">
            <w:pPr>
              <w:rPr>
                <w:color w:val="000000"/>
                <w:sz w:val="20"/>
                <w:szCs w:val="20"/>
              </w:rPr>
            </w:pPr>
            <w:r w:rsidRPr="00C57051">
              <w:rPr>
                <w:color w:val="000000"/>
                <w:sz w:val="20"/>
                <w:szCs w:val="20"/>
              </w:rPr>
              <w:t>0.007</w:t>
            </w:r>
          </w:p>
        </w:tc>
      </w:tr>
    </w:tbl>
    <w:p w14:paraId="2D38D421" w14:textId="09D7AD22" w:rsidR="00C57051" w:rsidRPr="00B26D40" w:rsidRDefault="00B26D40" w:rsidP="006A7EAC">
      <w:pPr>
        <w:rPr>
          <w:bCs/>
          <w:sz w:val="20"/>
          <w:szCs w:val="20"/>
        </w:rPr>
      </w:pPr>
      <w:r w:rsidRPr="00B26D40">
        <w:rPr>
          <w:bCs/>
          <w:sz w:val="20"/>
          <w:szCs w:val="20"/>
        </w:rPr>
        <w:t xml:space="preserve">Note: We rank-order by the P-value of the </w:t>
      </w:r>
      <w:r w:rsidRPr="00B26D40">
        <w:rPr>
          <w:bCs/>
          <w:i/>
          <w:iCs/>
          <w:sz w:val="20"/>
          <w:szCs w:val="20"/>
        </w:rPr>
        <w:t xml:space="preserve">qpAdm </w:t>
      </w:r>
      <w:r w:rsidRPr="00B26D40">
        <w:rPr>
          <w:bCs/>
          <w:sz w:val="20"/>
          <w:szCs w:val="20"/>
        </w:rPr>
        <w:t>fit</w:t>
      </w:r>
      <w:r w:rsidR="00AB3939">
        <w:rPr>
          <w:bCs/>
          <w:sz w:val="20"/>
          <w:szCs w:val="20"/>
        </w:rPr>
        <w:t>; P&gt;0.05 was taken forward for further analysis.</w:t>
      </w:r>
    </w:p>
    <w:p w14:paraId="4F0FC5E4" w14:textId="77777777" w:rsidR="00B26D40" w:rsidRPr="004F3816" w:rsidRDefault="00B26D40" w:rsidP="006A7EAC">
      <w:pPr>
        <w:rPr>
          <w:bCs/>
          <w:sz w:val="16"/>
          <w:szCs w:val="16"/>
        </w:rPr>
      </w:pPr>
    </w:p>
    <w:p w14:paraId="2FFE0FD4" w14:textId="7A1929A9" w:rsidR="00DC4833" w:rsidRPr="00B17550" w:rsidRDefault="00DC4833" w:rsidP="00DC4833">
      <w:pPr>
        <w:rPr>
          <w:bCs/>
        </w:rPr>
      </w:pPr>
      <w:r w:rsidRPr="00B17550">
        <w:rPr>
          <w:bCs/>
        </w:rPr>
        <w:t xml:space="preserve">We wished to reduce the length of this list and </w:t>
      </w:r>
      <w:r>
        <w:rPr>
          <w:bCs/>
        </w:rPr>
        <w:t xml:space="preserve">therefore </w:t>
      </w:r>
      <w:r w:rsidR="00D4161D" w:rsidRPr="00C41836">
        <w:rPr>
          <w:bCs/>
        </w:rPr>
        <w:t>carried out a follow</w:t>
      </w:r>
      <w:r w:rsidR="00D4161D">
        <w:rPr>
          <w:bCs/>
        </w:rPr>
        <w:t>-</w:t>
      </w:r>
      <w:r w:rsidR="00D4161D" w:rsidRPr="00C41836">
        <w:rPr>
          <w:bCs/>
        </w:rPr>
        <w:t xml:space="preserve">on analysis </w:t>
      </w:r>
      <w:r w:rsidR="00D4161D">
        <w:rPr>
          <w:bCs/>
        </w:rPr>
        <w:t xml:space="preserve">where for each of the candidate source populations for the ancestry shift </w:t>
      </w:r>
      <w:r w:rsidR="00B26D40">
        <w:rPr>
          <w:bCs/>
        </w:rPr>
        <w:t>with P&gt;0.05</w:t>
      </w:r>
      <w:r w:rsidR="00D4161D">
        <w:rPr>
          <w:bCs/>
        </w:rPr>
        <w:t xml:space="preserve">, we </w:t>
      </w:r>
      <w:r w:rsidR="00F26469">
        <w:rPr>
          <w:bCs/>
        </w:rPr>
        <w:t>tested</w:t>
      </w:r>
      <w:r w:rsidR="00D4161D">
        <w:rPr>
          <w:bCs/>
        </w:rPr>
        <w:t xml:space="preserve"> 69 populations </w:t>
      </w:r>
      <w:r w:rsidR="00D4161D" w:rsidRPr="00C41836">
        <w:rPr>
          <w:bCs/>
        </w:rPr>
        <w:t xml:space="preserve">from Europe, North </w:t>
      </w:r>
      <w:proofErr w:type="gramStart"/>
      <w:r w:rsidR="00D4161D" w:rsidRPr="00C41836">
        <w:rPr>
          <w:bCs/>
        </w:rPr>
        <w:t>Africa</w:t>
      </w:r>
      <w:proofErr w:type="gramEnd"/>
      <w:r w:rsidR="00D4161D">
        <w:rPr>
          <w:bCs/>
        </w:rPr>
        <w:t xml:space="preserve"> </w:t>
      </w:r>
      <w:r w:rsidR="00D4161D" w:rsidRPr="00C41836">
        <w:rPr>
          <w:bCs/>
        </w:rPr>
        <w:t>or the Levant</w:t>
      </w:r>
      <w:r w:rsidR="00D4161D">
        <w:rPr>
          <w:bCs/>
        </w:rPr>
        <w:t xml:space="preserve"> dating</w:t>
      </w:r>
      <w:r w:rsidR="00D4161D" w:rsidRPr="00C41836">
        <w:rPr>
          <w:bCs/>
        </w:rPr>
        <w:t xml:space="preserve"> </w:t>
      </w:r>
      <w:r w:rsidR="00AB3939">
        <w:rPr>
          <w:bCs/>
        </w:rPr>
        <w:t xml:space="preserve">to </w:t>
      </w:r>
      <w:r w:rsidR="00D4161D" w:rsidRPr="00C41836">
        <w:rPr>
          <w:bCs/>
        </w:rPr>
        <w:t>older than 1000 BCE</w:t>
      </w:r>
      <w:r w:rsidR="00D4161D">
        <w:rPr>
          <w:bCs/>
        </w:rPr>
        <w:t xml:space="preserve">, in each case carrying out a </w:t>
      </w:r>
      <w:r w:rsidR="00D4161D">
        <w:rPr>
          <w:bCs/>
          <w:i/>
          <w:iCs/>
        </w:rPr>
        <w:t xml:space="preserve">qpAdm </w:t>
      </w:r>
      <w:r w:rsidR="00D4161D">
        <w:rPr>
          <w:bCs/>
        </w:rPr>
        <w:t xml:space="preserve">analysis in which the basic set of 11 </w:t>
      </w:r>
      <w:r w:rsidR="00E93BDE">
        <w:rPr>
          <w:bCs/>
        </w:rPr>
        <w:t>r</w:t>
      </w:r>
      <w:r w:rsidR="00D4161D" w:rsidRPr="00E93BDE">
        <w:rPr>
          <w:bCs/>
        </w:rPr>
        <w:t>ight</w:t>
      </w:r>
      <w:r w:rsidR="00E93BDE">
        <w:rPr>
          <w:bCs/>
        </w:rPr>
        <w:t xml:space="preserve"> outgroup</w:t>
      </w:r>
      <w:r w:rsidR="00D4161D">
        <w:rPr>
          <w:bCs/>
          <w:i/>
          <w:iCs/>
        </w:rPr>
        <w:t xml:space="preserve"> </w:t>
      </w:r>
      <w:r w:rsidR="00D4161D">
        <w:rPr>
          <w:bCs/>
        </w:rPr>
        <w:t>population</w:t>
      </w:r>
      <w:r w:rsidR="00532876">
        <w:rPr>
          <w:bCs/>
        </w:rPr>
        <w:t>s</w:t>
      </w:r>
      <w:r w:rsidR="00D4161D">
        <w:rPr>
          <w:bCs/>
        </w:rPr>
        <w:t xml:space="preserve"> was supplemented with the additional population</w:t>
      </w:r>
      <w:r w:rsidR="00B26D40">
        <w:rPr>
          <w:bCs/>
        </w:rPr>
        <w:t>. W</w:t>
      </w:r>
      <w:r w:rsidR="00D4161D">
        <w:rPr>
          <w:bCs/>
        </w:rPr>
        <w:t xml:space="preserve">e performed a total of 1311 = 19x69 </w:t>
      </w:r>
      <w:r w:rsidR="00D4161D">
        <w:rPr>
          <w:bCs/>
          <w:i/>
          <w:iCs/>
        </w:rPr>
        <w:t>qpAdm</w:t>
      </w:r>
      <w:r w:rsidR="00D4161D">
        <w:rPr>
          <w:bCs/>
        </w:rPr>
        <w:t xml:space="preserve"> runs</w:t>
      </w:r>
      <w:r w:rsidR="00B26D40">
        <w:rPr>
          <w:bCs/>
        </w:rPr>
        <w:t xml:space="preserve"> after merging the Margetts Pit and Cliffs End individual</w:t>
      </w:r>
      <w:r w:rsidR="00532876">
        <w:rPr>
          <w:bCs/>
        </w:rPr>
        <w:t>s</w:t>
      </w:r>
      <w:r w:rsidR="00B26D40">
        <w:rPr>
          <w:bCs/>
        </w:rPr>
        <w:t xml:space="preserve"> into a group we</w:t>
      </w:r>
      <w:r w:rsidR="00B26D40" w:rsidRPr="00B26D40">
        <w:rPr>
          <w:bCs/>
        </w:rPr>
        <w:t xml:space="preserve"> </w:t>
      </w:r>
      <w:r w:rsidR="00B26D40">
        <w:rPr>
          <w:bCs/>
        </w:rPr>
        <w:t>called “</w:t>
      </w:r>
      <w:proofErr w:type="spellStart"/>
      <w:r w:rsidR="00B26D40">
        <w:rPr>
          <w:bCs/>
        </w:rPr>
        <w:t>MargettsPit_CliffsEnd_MLBA</w:t>
      </w:r>
      <w:proofErr w:type="spellEnd"/>
      <w:r w:rsidR="00B26D40">
        <w:rPr>
          <w:bCs/>
        </w:rPr>
        <w:t xml:space="preserve">” (n=4) that increased power to study the possible </w:t>
      </w:r>
      <w:r w:rsidR="00B26D40">
        <w:rPr>
          <w:bCs/>
        </w:rPr>
        <w:lastRenderedPageBreak/>
        <w:t>proximate source for the ancestry shift in LBA and IA Britain</w:t>
      </w:r>
      <w:r w:rsidR="00D4161D">
        <w:rPr>
          <w:bCs/>
        </w:rPr>
        <w:t xml:space="preserve">. For each </w:t>
      </w:r>
      <w:r w:rsidR="000D40AC">
        <w:rPr>
          <w:bCs/>
        </w:rPr>
        <w:t>o</w:t>
      </w:r>
      <w:r w:rsidR="00B26D40">
        <w:rPr>
          <w:bCs/>
        </w:rPr>
        <w:t>f the 19</w:t>
      </w:r>
      <w:r w:rsidR="00D4161D">
        <w:rPr>
          <w:bCs/>
        </w:rPr>
        <w:t xml:space="preserve">, we recorded the lowest P-value </w:t>
      </w:r>
      <w:r w:rsidR="00B26D40">
        <w:rPr>
          <w:bCs/>
        </w:rPr>
        <w:t>(</w:t>
      </w:r>
      <w:proofErr w:type="spellStart"/>
      <w:r w:rsidR="00B26D40">
        <w:rPr>
          <w:bCs/>
        </w:rPr>
        <w:t>P</w:t>
      </w:r>
      <w:r w:rsidR="00B26D40" w:rsidRPr="00B26D40">
        <w:rPr>
          <w:bCs/>
          <w:vertAlign w:val="subscript"/>
        </w:rPr>
        <w:t>lowest</w:t>
      </w:r>
      <w:proofErr w:type="spellEnd"/>
      <w:r w:rsidR="00B26D40">
        <w:rPr>
          <w:bCs/>
        </w:rPr>
        <w:t xml:space="preserve">) </w:t>
      </w:r>
      <w:r w:rsidR="00D4161D">
        <w:rPr>
          <w:bCs/>
        </w:rPr>
        <w:t xml:space="preserve">and applied a </w:t>
      </w:r>
      <w:r w:rsidR="000D40AC">
        <w:rPr>
          <w:bCs/>
        </w:rPr>
        <w:t>conservative Bonferroni</w:t>
      </w:r>
      <w:r w:rsidR="00F23EE9">
        <w:rPr>
          <w:bCs/>
        </w:rPr>
        <w:t>-style</w:t>
      </w:r>
      <w:r w:rsidR="000D40AC">
        <w:rPr>
          <w:bCs/>
        </w:rPr>
        <w:t xml:space="preserve"> </w:t>
      </w:r>
      <w:r w:rsidR="00D4161D">
        <w:rPr>
          <w:bCs/>
        </w:rPr>
        <w:t>correction for 69 hypotheses tested</w:t>
      </w:r>
      <w:r w:rsidR="00B26D40">
        <w:rPr>
          <w:bCs/>
        </w:rPr>
        <w:t xml:space="preserve">: </w:t>
      </w:r>
      <w:proofErr w:type="spellStart"/>
      <w:r w:rsidR="00B26D40">
        <w:rPr>
          <w:bCs/>
        </w:rPr>
        <w:t>P</w:t>
      </w:r>
      <w:r w:rsidR="00B26D40" w:rsidRPr="00B26D40">
        <w:rPr>
          <w:bCs/>
          <w:vertAlign w:val="subscript"/>
        </w:rPr>
        <w:t>corrected</w:t>
      </w:r>
      <w:proofErr w:type="spellEnd"/>
      <w:r w:rsidR="00B26D40">
        <w:rPr>
          <w:bCs/>
        </w:rPr>
        <w:t xml:space="preserve"> = 1-(1-</w:t>
      </w:r>
      <w:r w:rsidR="00B26D40" w:rsidRPr="00B26D40">
        <w:rPr>
          <w:bCs/>
        </w:rPr>
        <w:t>P</w:t>
      </w:r>
      <w:r w:rsidR="00B26D40" w:rsidRPr="00B26D40">
        <w:rPr>
          <w:bCs/>
          <w:vertAlign w:val="subscript"/>
        </w:rPr>
        <w:t>lowest</w:t>
      </w:r>
      <w:r w:rsidR="00B26D40">
        <w:rPr>
          <w:bCs/>
        </w:rPr>
        <w:t>)</w:t>
      </w:r>
      <w:r w:rsidR="00B26D40" w:rsidRPr="00B26D40">
        <w:rPr>
          <w:bCs/>
          <w:vertAlign w:val="superscript"/>
        </w:rPr>
        <w:t>69</w:t>
      </w:r>
      <w:r w:rsidR="00B26D40">
        <w:rPr>
          <w:bCs/>
        </w:rPr>
        <w:t>.</w:t>
      </w:r>
      <w:r w:rsidR="003B23F9">
        <w:rPr>
          <w:bCs/>
        </w:rPr>
        <w:t xml:space="preserve"> </w:t>
      </w:r>
      <w:r w:rsidR="000D40AC">
        <w:rPr>
          <w:bCs/>
        </w:rPr>
        <w:t>Ten</w:t>
      </w:r>
      <w:r w:rsidRPr="00B17550">
        <w:rPr>
          <w:bCs/>
        </w:rPr>
        <w:t xml:space="preserve"> populations </w:t>
      </w:r>
      <w:r w:rsidR="000D40AC">
        <w:rPr>
          <w:bCs/>
        </w:rPr>
        <w:t>have</w:t>
      </w:r>
      <w:r w:rsidRPr="00B17550">
        <w:rPr>
          <w:bCs/>
        </w:rPr>
        <w:t xml:space="preserve"> </w:t>
      </w:r>
      <w:proofErr w:type="spellStart"/>
      <w:r w:rsidR="004F3816">
        <w:rPr>
          <w:bCs/>
        </w:rPr>
        <w:t>P</w:t>
      </w:r>
      <w:r w:rsidR="00B26D40" w:rsidRPr="00B26D40">
        <w:rPr>
          <w:bCs/>
          <w:vertAlign w:val="subscript"/>
        </w:rPr>
        <w:t>corrected</w:t>
      </w:r>
      <w:proofErr w:type="spellEnd"/>
      <w:r w:rsidRPr="00B17550">
        <w:rPr>
          <w:bCs/>
        </w:rPr>
        <w:t>&gt;0.05</w:t>
      </w:r>
      <w:r w:rsidR="00B775E9">
        <w:rPr>
          <w:bCs/>
        </w:rPr>
        <w:t xml:space="preserve"> (</w:t>
      </w:r>
      <w:r w:rsidR="00FD43DE">
        <w:rPr>
          <w:bCs/>
        </w:rPr>
        <w:t xml:space="preserve">Supplementary </w:t>
      </w:r>
      <w:r w:rsidR="00B775E9">
        <w:rPr>
          <w:bCs/>
        </w:rPr>
        <w:t xml:space="preserve">Table </w:t>
      </w:r>
      <w:r w:rsidR="00FD43DE">
        <w:rPr>
          <w:bCs/>
        </w:rPr>
        <w:t>15</w:t>
      </w:r>
      <w:r w:rsidR="00B775E9">
        <w:rPr>
          <w:bCs/>
        </w:rPr>
        <w:t>)</w:t>
      </w:r>
      <w:r w:rsidRPr="00B17550">
        <w:rPr>
          <w:bCs/>
        </w:rPr>
        <w:t xml:space="preserve">. </w:t>
      </w:r>
    </w:p>
    <w:p w14:paraId="3F68E45F" w14:textId="360DE09C" w:rsidR="00641A09" w:rsidRDefault="00641A09" w:rsidP="00C41836">
      <w:pPr>
        <w:rPr>
          <w:bCs/>
        </w:rPr>
      </w:pPr>
    </w:p>
    <w:p w14:paraId="76F664FF" w14:textId="472ABB36" w:rsidR="00641A09" w:rsidRPr="00641A09" w:rsidRDefault="00FD43DE" w:rsidP="00641A09">
      <w:pPr>
        <w:rPr>
          <w:b/>
          <w:i/>
          <w:iCs/>
        </w:rPr>
      </w:pPr>
      <w:r>
        <w:rPr>
          <w:b/>
        </w:rPr>
        <w:t>Supplementary Table 15</w:t>
      </w:r>
      <w:r w:rsidR="00641A09" w:rsidRPr="00B17550">
        <w:rPr>
          <w:b/>
        </w:rPr>
        <w:t xml:space="preserve">: </w:t>
      </w:r>
      <w:r w:rsidR="007D151A">
        <w:rPr>
          <w:b/>
        </w:rPr>
        <w:t>Testing</w:t>
      </w:r>
      <w:r w:rsidR="00641A09">
        <w:rPr>
          <w:b/>
        </w:rPr>
        <w:t xml:space="preserve"> 19 sources and </w:t>
      </w:r>
      <w:proofErr w:type="spellStart"/>
      <w:r w:rsidR="00641A09" w:rsidRPr="002F1965">
        <w:rPr>
          <w:b/>
          <w:i/>
          <w:iCs/>
        </w:rPr>
        <w:t>E</w:t>
      </w:r>
      <w:r w:rsidR="00641A09">
        <w:rPr>
          <w:b/>
          <w:i/>
          <w:iCs/>
        </w:rPr>
        <w:t>ngland.Wales_C.EBA</w:t>
      </w:r>
      <w:proofErr w:type="spellEnd"/>
      <w:r w:rsidR="00641A09">
        <w:rPr>
          <w:b/>
          <w:i/>
          <w:iCs/>
        </w:rPr>
        <w:t xml:space="preserve"> </w:t>
      </w:r>
      <w:r w:rsidR="00641A09">
        <w:rPr>
          <w:b/>
        </w:rPr>
        <w:t xml:space="preserve">to model </w:t>
      </w:r>
      <w:proofErr w:type="spellStart"/>
      <w:r w:rsidR="00641A09" w:rsidRPr="00C57051">
        <w:rPr>
          <w:b/>
          <w:i/>
          <w:iCs/>
        </w:rPr>
        <w:t>England.Wales_IA</w:t>
      </w:r>
      <w:proofErr w:type="spellEnd"/>
    </w:p>
    <w:tbl>
      <w:tblPr>
        <w:tblW w:w="943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71"/>
        <w:gridCol w:w="3494"/>
        <w:gridCol w:w="1186"/>
        <w:gridCol w:w="1284"/>
      </w:tblGrid>
      <w:tr w:rsidR="00641A09" w:rsidRPr="00641A09" w14:paraId="7579164F" w14:textId="77777777" w:rsidTr="00B26D40">
        <w:trPr>
          <w:trHeight w:val="314"/>
        </w:trPr>
        <w:tc>
          <w:tcPr>
            <w:tcW w:w="3471" w:type="dxa"/>
            <w:shd w:val="clear" w:color="auto" w:fill="auto"/>
            <w:noWrap/>
            <w:hideMark/>
          </w:tcPr>
          <w:p w14:paraId="0063F8EF" w14:textId="0D493185" w:rsidR="00641A09" w:rsidRPr="00641A09" w:rsidRDefault="00641A09" w:rsidP="00641A09">
            <w:pPr>
              <w:rPr>
                <w:rFonts w:ascii="Times" w:hAnsi="Times"/>
                <w:b/>
                <w:bCs/>
                <w:color w:val="000000"/>
                <w:sz w:val="20"/>
                <w:szCs w:val="20"/>
              </w:rPr>
            </w:pPr>
            <w:r w:rsidRPr="00641A09">
              <w:rPr>
                <w:rFonts w:ascii="Times" w:hAnsi="Times"/>
                <w:b/>
                <w:bCs/>
                <w:color w:val="000000"/>
                <w:sz w:val="20"/>
                <w:szCs w:val="20"/>
              </w:rPr>
              <w:t>Tested source</w:t>
            </w:r>
          </w:p>
        </w:tc>
        <w:tc>
          <w:tcPr>
            <w:tcW w:w="3494" w:type="dxa"/>
            <w:shd w:val="clear" w:color="auto" w:fill="auto"/>
            <w:noWrap/>
            <w:hideMark/>
          </w:tcPr>
          <w:p w14:paraId="165193C3" w14:textId="5788660C" w:rsidR="00641A09" w:rsidRPr="00641A09" w:rsidRDefault="00641A09" w:rsidP="00B26D40">
            <w:pPr>
              <w:rPr>
                <w:rFonts w:ascii="Times" w:hAnsi="Times"/>
                <w:b/>
                <w:bCs/>
                <w:color w:val="000000"/>
                <w:sz w:val="20"/>
                <w:szCs w:val="20"/>
              </w:rPr>
            </w:pPr>
            <w:r w:rsidRPr="00641A09">
              <w:rPr>
                <w:rFonts w:ascii="Times" w:hAnsi="Times"/>
                <w:b/>
                <w:bCs/>
                <w:color w:val="000000"/>
                <w:sz w:val="20"/>
                <w:szCs w:val="20"/>
              </w:rPr>
              <w:t xml:space="preserve">Population contributing to </w:t>
            </w:r>
            <w:r w:rsidR="00B26D40">
              <w:rPr>
                <w:rFonts w:ascii="Times" w:hAnsi="Times"/>
                <w:b/>
                <w:bCs/>
                <w:color w:val="000000"/>
                <w:sz w:val="20"/>
                <w:szCs w:val="20"/>
              </w:rPr>
              <w:t>lowest</w:t>
            </w:r>
            <w:r w:rsidRPr="00641A09">
              <w:rPr>
                <w:rFonts w:ascii="Times" w:hAnsi="Times"/>
                <w:b/>
                <w:bCs/>
                <w:color w:val="000000"/>
                <w:sz w:val="20"/>
                <w:szCs w:val="20"/>
              </w:rPr>
              <w:t xml:space="preserve"> </w:t>
            </w:r>
            <w:r w:rsidR="00B26D40">
              <w:rPr>
                <w:rFonts w:ascii="Times" w:hAnsi="Times"/>
                <w:b/>
                <w:bCs/>
                <w:color w:val="000000"/>
                <w:sz w:val="20"/>
                <w:szCs w:val="20"/>
              </w:rPr>
              <w:t>P</w:t>
            </w:r>
          </w:p>
        </w:tc>
        <w:tc>
          <w:tcPr>
            <w:tcW w:w="1186" w:type="dxa"/>
            <w:shd w:val="clear" w:color="auto" w:fill="auto"/>
            <w:noWrap/>
            <w:hideMark/>
          </w:tcPr>
          <w:p w14:paraId="529E5663" w14:textId="614D9AC9" w:rsidR="00641A09" w:rsidRPr="00641A09" w:rsidRDefault="00641A09" w:rsidP="00641A09">
            <w:pPr>
              <w:rPr>
                <w:rFonts w:ascii="Times" w:hAnsi="Times"/>
                <w:b/>
                <w:bCs/>
                <w:color w:val="000000"/>
                <w:sz w:val="20"/>
                <w:szCs w:val="20"/>
              </w:rPr>
            </w:pPr>
            <w:proofErr w:type="spellStart"/>
            <w:r w:rsidRPr="00C57051">
              <w:rPr>
                <w:rFonts w:ascii="Times" w:hAnsi="Times"/>
                <w:b/>
                <w:bCs/>
                <w:color w:val="000000"/>
                <w:sz w:val="20"/>
                <w:szCs w:val="20"/>
              </w:rPr>
              <w:t>P</w:t>
            </w:r>
            <w:r w:rsidR="00B26D40" w:rsidRPr="00B26D40">
              <w:rPr>
                <w:rFonts w:ascii="Times" w:hAnsi="Times"/>
                <w:b/>
                <w:bCs/>
                <w:color w:val="000000"/>
                <w:sz w:val="20"/>
                <w:szCs w:val="20"/>
                <w:vertAlign w:val="subscript"/>
              </w:rPr>
              <w:t>lowest</w:t>
            </w:r>
            <w:proofErr w:type="spellEnd"/>
          </w:p>
        </w:tc>
        <w:tc>
          <w:tcPr>
            <w:tcW w:w="1284" w:type="dxa"/>
            <w:shd w:val="clear" w:color="auto" w:fill="auto"/>
            <w:noWrap/>
            <w:hideMark/>
          </w:tcPr>
          <w:p w14:paraId="3C968500" w14:textId="755A21BC" w:rsidR="00641A09" w:rsidRPr="00641A09" w:rsidRDefault="00B26D40" w:rsidP="00641A09">
            <w:pPr>
              <w:rPr>
                <w:rFonts w:ascii="Times" w:hAnsi="Times"/>
                <w:b/>
                <w:bCs/>
                <w:color w:val="000000"/>
                <w:sz w:val="20"/>
                <w:szCs w:val="20"/>
              </w:rPr>
            </w:pPr>
            <w:proofErr w:type="spellStart"/>
            <w:r>
              <w:rPr>
                <w:rFonts w:ascii="Times" w:hAnsi="Times"/>
                <w:b/>
                <w:bCs/>
                <w:color w:val="000000"/>
                <w:sz w:val="20"/>
                <w:szCs w:val="20"/>
              </w:rPr>
              <w:t>P</w:t>
            </w:r>
            <w:r w:rsidRPr="00B26D40">
              <w:rPr>
                <w:rFonts w:ascii="Times" w:hAnsi="Times"/>
                <w:b/>
                <w:bCs/>
                <w:color w:val="000000"/>
                <w:sz w:val="20"/>
                <w:szCs w:val="20"/>
                <w:vertAlign w:val="subscript"/>
              </w:rPr>
              <w:t>corrected</w:t>
            </w:r>
            <w:proofErr w:type="spellEnd"/>
          </w:p>
        </w:tc>
      </w:tr>
      <w:tr w:rsidR="00641A09" w:rsidRPr="00641A09" w14:paraId="3C9F0FA7" w14:textId="77777777" w:rsidTr="00641A09">
        <w:trPr>
          <w:trHeight w:val="259"/>
        </w:trPr>
        <w:tc>
          <w:tcPr>
            <w:tcW w:w="3471" w:type="dxa"/>
            <w:shd w:val="clear" w:color="auto" w:fill="auto"/>
            <w:noWrap/>
            <w:hideMark/>
          </w:tcPr>
          <w:p w14:paraId="4159BAAD"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France_GrandEst_EBA_o.SG</w:t>
            </w:r>
          </w:p>
        </w:tc>
        <w:tc>
          <w:tcPr>
            <w:tcW w:w="3494" w:type="dxa"/>
            <w:shd w:val="clear" w:color="auto" w:fill="auto"/>
            <w:noWrap/>
            <w:hideMark/>
          </w:tcPr>
          <w:p w14:paraId="2A5B60EE"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Serbia_IronGates_Mesolithic_o</w:t>
            </w:r>
            <w:proofErr w:type="spellEnd"/>
          </w:p>
        </w:tc>
        <w:tc>
          <w:tcPr>
            <w:tcW w:w="1186" w:type="dxa"/>
            <w:shd w:val="clear" w:color="auto" w:fill="auto"/>
            <w:noWrap/>
            <w:hideMark/>
          </w:tcPr>
          <w:p w14:paraId="0EA25B63"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0.077631</w:t>
            </w:r>
          </w:p>
        </w:tc>
        <w:tc>
          <w:tcPr>
            <w:tcW w:w="1284" w:type="dxa"/>
            <w:shd w:val="clear" w:color="auto" w:fill="auto"/>
            <w:noWrap/>
            <w:hideMark/>
          </w:tcPr>
          <w:p w14:paraId="3CB310FA"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44ABACBA" w14:textId="77777777" w:rsidTr="00641A09">
        <w:trPr>
          <w:trHeight w:val="259"/>
        </w:trPr>
        <w:tc>
          <w:tcPr>
            <w:tcW w:w="3471" w:type="dxa"/>
            <w:shd w:val="clear" w:color="auto" w:fill="auto"/>
            <w:noWrap/>
            <w:hideMark/>
          </w:tcPr>
          <w:p w14:paraId="3D28426D"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France_Occitanie_IA2_highEEF.SG</w:t>
            </w:r>
          </w:p>
        </w:tc>
        <w:tc>
          <w:tcPr>
            <w:tcW w:w="3494" w:type="dxa"/>
            <w:shd w:val="clear" w:color="auto" w:fill="auto"/>
            <w:noWrap/>
            <w:hideMark/>
          </w:tcPr>
          <w:p w14:paraId="4C891162"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Bulgaria_BeliBreyag_EBA</w:t>
            </w:r>
            <w:proofErr w:type="spellEnd"/>
          </w:p>
        </w:tc>
        <w:tc>
          <w:tcPr>
            <w:tcW w:w="1186" w:type="dxa"/>
            <w:shd w:val="clear" w:color="auto" w:fill="auto"/>
            <w:noWrap/>
            <w:hideMark/>
          </w:tcPr>
          <w:p w14:paraId="416CC8E0"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0.067049</w:t>
            </w:r>
          </w:p>
        </w:tc>
        <w:tc>
          <w:tcPr>
            <w:tcW w:w="1284" w:type="dxa"/>
            <w:shd w:val="clear" w:color="auto" w:fill="auto"/>
            <w:noWrap/>
            <w:hideMark/>
          </w:tcPr>
          <w:p w14:paraId="624D25B0"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5E68C936" w14:textId="77777777" w:rsidTr="00641A09">
        <w:trPr>
          <w:trHeight w:val="259"/>
        </w:trPr>
        <w:tc>
          <w:tcPr>
            <w:tcW w:w="3471" w:type="dxa"/>
            <w:shd w:val="clear" w:color="auto" w:fill="auto"/>
            <w:noWrap/>
            <w:hideMark/>
          </w:tcPr>
          <w:p w14:paraId="090E229B"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Germany_Lech_MBA</w:t>
            </w:r>
            <w:proofErr w:type="spellEnd"/>
          </w:p>
        </w:tc>
        <w:tc>
          <w:tcPr>
            <w:tcW w:w="3494" w:type="dxa"/>
            <w:shd w:val="clear" w:color="auto" w:fill="auto"/>
            <w:noWrap/>
            <w:hideMark/>
          </w:tcPr>
          <w:p w14:paraId="7E524F46"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Turkey_C</w:t>
            </w:r>
            <w:proofErr w:type="spellEnd"/>
          </w:p>
        </w:tc>
        <w:tc>
          <w:tcPr>
            <w:tcW w:w="1186" w:type="dxa"/>
            <w:shd w:val="clear" w:color="auto" w:fill="auto"/>
            <w:noWrap/>
            <w:hideMark/>
          </w:tcPr>
          <w:p w14:paraId="36B82EC2"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0.047104</w:t>
            </w:r>
          </w:p>
        </w:tc>
        <w:tc>
          <w:tcPr>
            <w:tcW w:w="1284" w:type="dxa"/>
            <w:shd w:val="clear" w:color="auto" w:fill="auto"/>
            <w:noWrap/>
            <w:hideMark/>
          </w:tcPr>
          <w:p w14:paraId="0563BD7B"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1AFC5B53" w14:textId="77777777" w:rsidTr="00641A09">
        <w:trPr>
          <w:trHeight w:val="259"/>
        </w:trPr>
        <w:tc>
          <w:tcPr>
            <w:tcW w:w="3471" w:type="dxa"/>
            <w:shd w:val="clear" w:color="auto" w:fill="auto"/>
            <w:noWrap/>
            <w:hideMark/>
          </w:tcPr>
          <w:p w14:paraId="74FBF8ED"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France_Occitanie_IA2_highWHG.SG</w:t>
            </w:r>
          </w:p>
        </w:tc>
        <w:tc>
          <w:tcPr>
            <w:tcW w:w="3494" w:type="dxa"/>
            <w:shd w:val="clear" w:color="auto" w:fill="auto"/>
            <w:noWrap/>
            <w:hideMark/>
          </w:tcPr>
          <w:p w14:paraId="018993EA"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Syria_Ebla_EMBA</w:t>
            </w:r>
            <w:proofErr w:type="spellEnd"/>
          </w:p>
        </w:tc>
        <w:tc>
          <w:tcPr>
            <w:tcW w:w="1186" w:type="dxa"/>
            <w:shd w:val="clear" w:color="auto" w:fill="auto"/>
            <w:noWrap/>
            <w:hideMark/>
          </w:tcPr>
          <w:p w14:paraId="15FC1635"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0.030872</w:t>
            </w:r>
          </w:p>
        </w:tc>
        <w:tc>
          <w:tcPr>
            <w:tcW w:w="1284" w:type="dxa"/>
            <w:shd w:val="clear" w:color="auto" w:fill="auto"/>
            <w:noWrap/>
            <w:hideMark/>
          </w:tcPr>
          <w:p w14:paraId="46573796"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1E69FE14" w14:textId="77777777" w:rsidTr="00641A09">
        <w:trPr>
          <w:trHeight w:val="259"/>
        </w:trPr>
        <w:tc>
          <w:tcPr>
            <w:tcW w:w="3471" w:type="dxa"/>
            <w:shd w:val="clear" w:color="auto" w:fill="auto"/>
            <w:noWrap/>
            <w:hideMark/>
          </w:tcPr>
          <w:p w14:paraId="5E482CDB"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France_GrandEst_IA1.SG</w:t>
            </w:r>
          </w:p>
        </w:tc>
        <w:tc>
          <w:tcPr>
            <w:tcW w:w="3494" w:type="dxa"/>
            <w:shd w:val="clear" w:color="auto" w:fill="auto"/>
            <w:noWrap/>
            <w:hideMark/>
          </w:tcPr>
          <w:p w14:paraId="11EDC61F"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Scotland_N</w:t>
            </w:r>
            <w:proofErr w:type="spellEnd"/>
          </w:p>
        </w:tc>
        <w:tc>
          <w:tcPr>
            <w:tcW w:w="1186" w:type="dxa"/>
            <w:shd w:val="clear" w:color="auto" w:fill="auto"/>
            <w:noWrap/>
            <w:hideMark/>
          </w:tcPr>
          <w:p w14:paraId="69D650B3"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0.019276</w:t>
            </w:r>
          </w:p>
        </w:tc>
        <w:tc>
          <w:tcPr>
            <w:tcW w:w="1284" w:type="dxa"/>
            <w:shd w:val="clear" w:color="auto" w:fill="auto"/>
            <w:noWrap/>
            <w:hideMark/>
          </w:tcPr>
          <w:p w14:paraId="2F0CF043"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0AD0A2BD" w14:textId="77777777" w:rsidTr="00641A09">
        <w:trPr>
          <w:trHeight w:val="259"/>
        </w:trPr>
        <w:tc>
          <w:tcPr>
            <w:tcW w:w="3471" w:type="dxa"/>
            <w:shd w:val="clear" w:color="auto" w:fill="auto"/>
            <w:noWrap/>
            <w:hideMark/>
          </w:tcPr>
          <w:p w14:paraId="6345008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France_Occitanie_IA2.SG</w:t>
            </w:r>
          </w:p>
        </w:tc>
        <w:tc>
          <w:tcPr>
            <w:tcW w:w="3494" w:type="dxa"/>
            <w:shd w:val="clear" w:color="auto" w:fill="auto"/>
            <w:noWrap/>
            <w:hideMark/>
          </w:tcPr>
          <w:p w14:paraId="6932553E"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Ukraine_Mesolithic</w:t>
            </w:r>
            <w:proofErr w:type="spellEnd"/>
          </w:p>
        </w:tc>
        <w:tc>
          <w:tcPr>
            <w:tcW w:w="1186" w:type="dxa"/>
            <w:shd w:val="clear" w:color="auto" w:fill="auto"/>
            <w:noWrap/>
            <w:hideMark/>
          </w:tcPr>
          <w:p w14:paraId="4AFD24AF"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0.014515</w:t>
            </w:r>
          </w:p>
        </w:tc>
        <w:tc>
          <w:tcPr>
            <w:tcW w:w="1284" w:type="dxa"/>
            <w:shd w:val="clear" w:color="auto" w:fill="auto"/>
            <w:noWrap/>
            <w:hideMark/>
          </w:tcPr>
          <w:p w14:paraId="2390F340"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1</w:t>
            </w:r>
          </w:p>
        </w:tc>
      </w:tr>
      <w:tr w:rsidR="00641A09" w:rsidRPr="00641A09" w14:paraId="4F1F6CA3" w14:textId="77777777" w:rsidTr="00641A09">
        <w:trPr>
          <w:trHeight w:val="259"/>
        </w:trPr>
        <w:tc>
          <w:tcPr>
            <w:tcW w:w="3471" w:type="dxa"/>
            <w:shd w:val="clear" w:color="auto" w:fill="auto"/>
            <w:noWrap/>
            <w:hideMark/>
          </w:tcPr>
          <w:p w14:paraId="00FFE0E4"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France_Occitanie_IA2_lowSteppe.SG</w:t>
            </w:r>
          </w:p>
        </w:tc>
        <w:tc>
          <w:tcPr>
            <w:tcW w:w="3494" w:type="dxa"/>
            <w:shd w:val="clear" w:color="auto" w:fill="auto"/>
            <w:noWrap/>
            <w:hideMark/>
          </w:tcPr>
          <w:p w14:paraId="73632F17"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Spain_HG</w:t>
            </w:r>
            <w:proofErr w:type="spellEnd"/>
          </w:p>
        </w:tc>
        <w:tc>
          <w:tcPr>
            <w:tcW w:w="1186" w:type="dxa"/>
            <w:shd w:val="clear" w:color="auto" w:fill="auto"/>
            <w:noWrap/>
            <w:hideMark/>
          </w:tcPr>
          <w:p w14:paraId="3F128243"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0.005959</w:t>
            </w:r>
          </w:p>
        </w:tc>
        <w:tc>
          <w:tcPr>
            <w:tcW w:w="1284" w:type="dxa"/>
            <w:shd w:val="clear" w:color="auto" w:fill="auto"/>
            <w:noWrap/>
            <w:hideMark/>
          </w:tcPr>
          <w:p w14:paraId="0642E38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0.411171</w:t>
            </w:r>
          </w:p>
        </w:tc>
      </w:tr>
      <w:tr w:rsidR="00641A09" w:rsidRPr="00641A09" w14:paraId="7228B802" w14:textId="77777777" w:rsidTr="00641A09">
        <w:trPr>
          <w:trHeight w:val="259"/>
        </w:trPr>
        <w:tc>
          <w:tcPr>
            <w:tcW w:w="3471" w:type="dxa"/>
            <w:shd w:val="clear" w:color="auto" w:fill="auto"/>
            <w:noWrap/>
            <w:hideMark/>
          </w:tcPr>
          <w:p w14:paraId="039784B5"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Spain_IA_Tartessian</w:t>
            </w:r>
            <w:proofErr w:type="spellEnd"/>
          </w:p>
        </w:tc>
        <w:tc>
          <w:tcPr>
            <w:tcW w:w="3494" w:type="dxa"/>
            <w:shd w:val="clear" w:color="auto" w:fill="auto"/>
            <w:noWrap/>
            <w:hideMark/>
          </w:tcPr>
          <w:p w14:paraId="66CABEE9"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Croatia_MBA</w:t>
            </w:r>
            <w:proofErr w:type="spellEnd"/>
          </w:p>
        </w:tc>
        <w:tc>
          <w:tcPr>
            <w:tcW w:w="1186" w:type="dxa"/>
            <w:shd w:val="clear" w:color="auto" w:fill="auto"/>
            <w:noWrap/>
            <w:hideMark/>
          </w:tcPr>
          <w:p w14:paraId="0B0AE27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0.005198</w:t>
            </w:r>
          </w:p>
        </w:tc>
        <w:tc>
          <w:tcPr>
            <w:tcW w:w="1284" w:type="dxa"/>
            <w:shd w:val="clear" w:color="auto" w:fill="auto"/>
            <w:noWrap/>
            <w:hideMark/>
          </w:tcPr>
          <w:p w14:paraId="4F2C50E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0.358662</w:t>
            </w:r>
          </w:p>
        </w:tc>
      </w:tr>
      <w:tr w:rsidR="00641A09" w:rsidRPr="00641A09" w14:paraId="1063B69E" w14:textId="77777777" w:rsidTr="00641A09">
        <w:trPr>
          <w:trHeight w:val="259"/>
        </w:trPr>
        <w:tc>
          <w:tcPr>
            <w:tcW w:w="3471" w:type="dxa"/>
            <w:shd w:val="clear" w:color="auto" w:fill="auto"/>
            <w:noWrap/>
            <w:hideMark/>
          </w:tcPr>
          <w:p w14:paraId="1F281BDD"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France_GrandEst_IA2</w:t>
            </w:r>
          </w:p>
        </w:tc>
        <w:tc>
          <w:tcPr>
            <w:tcW w:w="3494" w:type="dxa"/>
            <w:shd w:val="clear" w:color="auto" w:fill="auto"/>
            <w:noWrap/>
            <w:hideMark/>
          </w:tcPr>
          <w:p w14:paraId="60C1BFEE"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Ukraine_Mesolithic</w:t>
            </w:r>
            <w:proofErr w:type="spellEnd"/>
          </w:p>
        </w:tc>
        <w:tc>
          <w:tcPr>
            <w:tcW w:w="1186" w:type="dxa"/>
            <w:shd w:val="clear" w:color="auto" w:fill="auto"/>
            <w:noWrap/>
            <w:hideMark/>
          </w:tcPr>
          <w:p w14:paraId="03ECF4B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0.001951</w:t>
            </w:r>
          </w:p>
        </w:tc>
        <w:tc>
          <w:tcPr>
            <w:tcW w:w="1284" w:type="dxa"/>
            <w:shd w:val="clear" w:color="auto" w:fill="auto"/>
            <w:noWrap/>
            <w:hideMark/>
          </w:tcPr>
          <w:p w14:paraId="0D54FC6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0.134619</w:t>
            </w:r>
          </w:p>
        </w:tc>
      </w:tr>
      <w:tr w:rsidR="00641A09" w:rsidRPr="00641A09" w14:paraId="746F7DF4" w14:textId="77777777" w:rsidTr="00641A09">
        <w:trPr>
          <w:trHeight w:val="259"/>
        </w:trPr>
        <w:tc>
          <w:tcPr>
            <w:tcW w:w="3471" w:type="dxa"/>
            <w:shd w:val="clear" w:color="auto" w:fill="auto"/>
            <w:noWrap/>
            <w:hideMark/>
          </w:tcPr>
          <w:p w14:paraId="5C6179EB" w14:textId="3DB022FA" w:rsidR="00641A09" w:rsidRPr="00641A09" w:rsidRDefault="004F3816" w:rsidP="00641A09">
            <w:pPr>
              <w:rPr>
                <w:rFonts w:ascii="Times" w:hAnsi="Times"/>
                <w:color w:val="000000"/>
                <w:sz w:val="20"/>
                <w:szCs w:val="20"/>
              </w:rPr>
            </w:pPr>
            <w:proofErr w:type="spellStart"/>
            <w:r>
              <w:rPr>
                <w:rFonts w:ascii="Times" w:hAnsi="Times"/>
                <w:color w:val="000000"/>
                <w:sz w:val="20"/>
                <w:szCs w:val="20"/>
              </w:rPr>
              <w:t>MargettsPit_CliffsEnd_MLBA</w:t>
            </w:r>
            <w:proofErr w:type="spellEnd"/>
          </w:p>
        </w:tc>
        <w:tc>
          <w:tcPr>
            <w:tcW w:w="3494" w:type="dxa"/>
            <w:shd w:val="clear" w:color="auto" w:fill="auto"/>
            <w:noWrap/>
            <w:hideMark/>
          </w:tcPr>
          <w:p w14:paraId="228F159C"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Germany_EN_LBK</w:t>
            </w:r>
            <w:proofErr w:type="spellEnd"/>
          </w:p>
        </w:tc>
        <w:tc>
          <w:tcPr>
            <w:tcW w:w="1186" w:type="dxa"/>
            <w:shd w:val="clear" w:color="auto" w:fill="auto"/>
            <w:noWrap/>
            <w:hideMark/>
          </w:tcPr>
          <w:p w14:paraId="663CCCBF"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0.001788</w:t>
            </w:r>
          </w:p>
        </w:tc>
        <w:tc>
          <w:tcPr>
            <w:tcW w:w="1284" w:type="dxa"/>
            <w:shd w:val="clear" w:color="auto" w:fill="auto"/>
            <w:noWrap/>
            <w:hideMark/>
          </w:tcPr>
          <w:p w14:paraId="681B2536"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0.123372</w:t>
            </w:r>
          </w:p>
        </w:tc>
      </w:tr>
      <w:tr w:rsidR="00641A09" w:rsidRPr="00641A09" w14:paraId="79F46970" w14:textId="77777777" w:rsidTr="00641A09">
        <w:trPr>
          <w:trHeight w:val="259"/>
        </w:trPr>
        <w:tc>
          <w:tcPr>
            <w:tcW w:w="3471" w:type="dxa"/>
            <w:shd w:val="clear" w:color="auto" w:fill="auto"/>
            <w:noWrap/>
            <w:hideMark/>
          </w:tcPr>
          <w:p w14:paraId="743FFBB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France_SouthEast_IA2_lowSteppe</w:t>
            </w:r>
          </w:p>
        </w:tc>
        <w:tc>
          <w:tcPr>
            <w:tcW w:w="3494" w:type="dxa"/>
            <w:shd w:val="clear" w:color="auto" w:fill="auto"/>
            <w:noWrap/>
            <w:hideMark/>
          </w:tcPr>
          <w:p w14:paraId="55A881E8"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Bulgaria_MalakPreslavets_N_oLowEEF</w:t>
            </w:r>
            <w:proofErr w:type="spellEnd"/>
          </w:p>
        </w:tc>
        <w:tc>
          <w:tcPr>
            <w:tcW w:w="1186" w:type="dxa"/>
            <w:shd w:val="clear" w:color="auto" w:fill="auto"/>
            <w:noWrap/>
            <w:hideMark/>
          </w:tcPr>
          <w:p w14:paraId="3C8C86CF"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0.000579</w:t>
            </w:r>
          </w:p>
        </w:tc>
        <w:tc>
          <w:tcPr>
            <w:tcW w:w="1284" w:type="dxa"/>
            <w:shd w:val="clear" w:color="auto" w:fill="auto"/>
            <w:noWrap/>
            <w:hideMark/>
          </w:tcPr>
          <w:p w14:paraId="3629BAEA"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0.039951</w:t>
            </w:r>
          </w:p>
        </w:tc>
      </w:tr>
      <w:tr w:rsidR="00641A09" w:rsidRPr="00641A09" w14:paraId="40D61BEC" w14:textId="77777777" w:rsidTr="00641A09">
        <w:trPr>
          <w:trHeight w:val="259"/>
        </w:trPr>
        <w:tc>
          <w:tcPr>
            <w:tcW w:w="3471" w:type="dxa"/>
            <w:shd w:val="clear" w:color="auto" w:fill="auto"/>
            <w:noWrap/>
            <w:hideMark/>
          </w:tcPr>
          <w:p w14:paraId="307DE400"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France_GrandEst_EBA.SG</w:t>
            </w:r>
          </w:p>
        </w:tc>
        <w:tc>
          <w:tcPr>
            <w:tcW w:w="3494" w:type="dxa"/>
            <w:shd w:val="clear" w:color="auto" w:fill="auto"/>
            <w:noWrap/>
            <w:hideMark/>
          </w:tcPr>
          <w:p w14:paraId="68A0A6A5"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Russia_HG_Karelia</w:t>
            </w:r>
            <w:proofErr w:type="spellEnd"/>
          </w:p>
        </w:tc>
        <w:tc>
          <w:tcPr>
            <w:tcW w:w="1186" w:type="dxa"/>
            <w:shd w:val="clear" w:color="auto" w:fill="auto"/>
            <w:noWrap/>
            <w:hideMark/>
          </w:tcPr>
          <w:p w14:paraId="7625EF31"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0.000575</w:t>
            </w:r>
          </w:p>
        </w:tc>
        <w:tc>
          <w:tcPr>
            <w:tcW w:w="1284" w:type="dxa"/>
            <w:shd w:val="clear" w:color="auto" w:fill="auto"/>
            <w:noWrap/>
            <w:hideMark/>
          </w:tcPr>
          <w:p w14:paraId="0385D8AD"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0.039675</w:t>
            </w:r>
          </w:p>
        </w:tc>
      </w:tr>
      <w:tr w:rsidR="00641A09" w:rsidRPr="00641A09" w14:paraId="4B15ECC3" w14:textId="77777777" w:rsidTr="00641A09">
        <w:trPr>
          <w:trHeight w:val="259"/>
        </w:trPr>
        <w:tc>
          <w:tcPr>
            <w:tcW w:w="3471" w:type="dxa"/>
            <w:shd w:val="clear" w:color="auto" w:fill="auto"/>
            <w:noWrap/>
            <w:hideMark/>
          </w:tcPr>
          <w:p w14:paraId="70F9F39D"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Spain_IA_Celt</w:t>
            </w:r>
            <w:proofErr w:type="spellEnd"/>
          </w:p>
        </w:tc>
        <w:tc>
          <w:tcPr>
            <w:tcW w:w="3494" w:type="dxa"/>
            <w:shd w:val="clear" w:color="auto" w:fill="auto"/>
            <w:noWrap/>
            <w:hideMark/>
          </w:tcPr>
          <w:p w14:paraId="4003C7CB"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Latvia_HG</w:t>
            </w:r>
            <w:proofErr w:type="spellEnd"/>
          </w:p>
        </w:tc>
        <w:tc>
          <w:tcPr>
            <w:tcW w:w="1186" w:type="dxa"/>
            <w:shd w:val="clear" w:color="auto" w:fill="auto"/>
            <w:noWrap/>
            <w:hideMark/>
          </w:tcPr>
          <w:p w14:paraId="6C149707"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0.000258</w:t>
            </w:r>
          </w:p>
        </w:tc>
        <w:tc>
          <w:tcPr>
            <w:tcW w:w="1284" w:type="dxa"/>
            <w:shd w:val="clear" w:color="auto" w:fill="auto"/>
            <w:noWrap/>
            <w:hideMark/>
          </w:tcPr>
          <w:p w14:paraId="52CE300B"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0.017802</w:t>
            </w:r>
          </w:p>
        </w:tc>
      </w:tr>
      <w:tr w:rsidR="00641A09" w:rsidRPr="00641A09" w14:paraId="76898250" w14:textId="77777777" w:rsidTr="00641A09">
        <w:trPr>
          <w:trHeight w:val="259"/>
        </w:trPr>
        <w:tc>
          <w:tcPr>
            <w:tcW w:w="3471" w:type="dxa"/>
            <w:shd w:val="clear" w:color="auto" w:fill="auto"/>
            <w:noWrap/>
            <w:hideMark/>
          </w:tcPr>
          <w:p w14:paraId="2328DBB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Germany_Tollense_BA.SG</w:t>
            </w:r>
          </w:p>
        </w:tc>
        <w:tc>
          <w:tcPr>
            <w:tcW w:w="3494" w:type="dxa"/>
            <w:shd w:val="clear" w:color="auto" w:fill="auto"/>
            <w:noWrap/>
            <w:hideMark/>
          </w:tcPr>
          <w:p w14:paraId="7181E461"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Latvia_HG</w:t>
            </w:r>
            <w:proofErr w:type="spellEnd"/>
          </w:p>
        </w:tc>
        <w:tc>
          <w:tcPr>
            <w:tcW w:w="1186" w:type="dxa"/>
            <w:shd w:val="clear" w:color="auto" w:fill="auto"/>
            <w:noWrap/>
            <w:hideMark/>
          </w:tcPr>
          <w:p w14:paraId="1F23427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0.000022</w:t>
            </w:r>
          </w:p>
        </w:tc>
        <w:tc>
          <w:tcPr>
            <w:tcW w:w="1284" w:type="dxa"/>
            <w:shd w:val="clear" w:color="auto" w:fill="auto"/>
            <w:noWrap/>
            <w:hideMark/>
          </w:tcPr>
          <w:p w14:paraId="2DF6F7B4"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0.001518</w:t>
            </w:r>
          </w:p>
        </w:tc>
      </w:tr>
      <w:tr w:rsidR="00641A09" w:rsidRPr="00641A09" w14:paraId="4046E961" w14:textId="77777777" w:rsidTr="00641A09">
        <w:trPr>
          <w:trHeight w:val="259"/>
        </w:trPr>
        <w:tc>
          <w:tcPr>
            <w:tcW w:w="3471" w:type="dxa"/>
            <w:shd w:val="clear" w:color="auto" w:fill="auto"/>
            <w:noWrap/>
            <w:hideMark/>
          </w:tcPr>
          <w:p w14:paraId="145933AC"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Czech_MBA_Tumulus_lowSteppe</w:t>
            </w:r>
            <w:proofErr w:type="spellEnd"/>
          </w:p>
        </w:tc>
        <w:tc>
          <w:tcPr>
            <w:tcW w:w="3494" w:type="dxa"/>
            <w:shd w:val="clear" w:color="auto" w:fill="auto"/>
            <w:noWrap/>
            <w:hideMark/>
          </w:tcPr>
          <w:p w14:paraId="3D2003A8"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Latvia_HG</w:t>
            </w:r>
            <w:proofErr w:type="spellEnd"/>
          </w:p>
        </w:tc>
        <w:tc>
          <w:tcPr>
            <w:tcW w:w="1186" w:type="dxa"/>
            <w:shd w:val="clear" w:color="auto" w:fill="auto"/>
            <w:noWrap/>
            <w:hideMark/>
          </w:tcPr>
          <w:p w14:paraId="10392A63"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0.000016</w:t>
            </w:r>
          </w:p>
        </w:tc>
        <w:tc>
          <w:tcPr>
            <w:tcW w:w="1284" w:type="dxa"/>
            <w:shd w:val="clear" w:color="auto" w:fill="auto"/>
            <w:noWrap/>
            <w:hideMark/>
          </w:tcPr>
          <w:p w14:paraId="00365AD2"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0.001104</w:t>
            </w:r>
          </w:p>
        </w:tc>
      </w:tr>
      <w:tr w:rsidR="00641A09" w:rsidRPr="00641A09" w14:paraId="5FEC8F62" w14:textId="77777777" w:rsidTr="00641A09">
        <w:trPr>
          <w:trHeight w:val="259"/>
        </w:trPr>
        <w:tc>
          <w:tcPr>
            <w:tcW w:w="3471" w:type="dxa"/>
            <w:shd w:val="clear" w:color="auto" w:fill="auto"/>
            <w:noWrap/>
            <w:hideMark/>
          </w:tcPr>
          <w:p w14:paraId="7B7405D4"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Italy_Sardinia_BA_Nuragic_highSteppe</w:t>
            </w:r>
            <w:proofErr w:type="spellEnd"/>
          </w:p>
        </w:tc>
        <w:tc>
          <w:tcPr>
            <w:tcW w:w="3494" w:type="dxa"/>
            <w:shd w:val="clear" w:color="auto" w:fill="auto"/>
            <w:noWrap/>
            <w:hideMark/>
          </w:tcPr>
          <w:p w14:paraId="2D108B34"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Netherlands_MBA</w:t>
            </w:r>
            <w:proofErr w:type="spellEnd"/>
          </w:p>
        </w:tc>
        <w:tc>
          <w:tcPr>
            <w:tcW w:w="1186" w:type="dxa"/>
            <w:shd w:val="clear" w:color="auto" w:fill="auto"/>
            <w:noWrap/>
            <w:hideMark/>
          </w:tcPr>
          <w:p w14:paraId="6EB92706"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0.000014</w:t>
            </w:r>
          </w:p>
        </w:tc>
        <w:tc>
          <w:tcPr>
            <w:tcW w:w="1284" w:type="dxa"/>
            <w:shd w:val="clear" w:color="auto" w:fill="auto"/>
            <w:noWrap/>
            <w:hideMark/>
          </w:tcPr>
          <w:p w14:paraId="6BF98EEA"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0.000966</w:t>
            </w:r>
          </w:p>
        </w:tc>
      </w:tr>
      <w:tr w:rsidR="00641A09" w:rsidRPr="00641A09" w14:paraId="3E8F8CE8" w14:textId="77777777" w:rsidTr="00641A09">
        <w:trPr>
          <w:trHeight w:val="259"/>
        </w:trPr>
        <w:tc>
          <w:tcPr>
            <w:tcW w:w="3471" w:type="dxa"/>
            <w:shd w:val="clear" w:color="auto" w:fill="auto"/>
            <w:noWrap/>
            <w:hideMark/>
          </w:tcPr>
          <w:p w14:paraId="11457D7E"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Spain_Greek_oLocal</w:t>
            </w:r>
            <w:proofErr w:type="spellEnd"/>
          </w:p>
        </w:tc>
        <w:tc>
          <w:tcPr>
            <w:tcW w:w="3494" w:type="dxa"/>
            <w:shd w:val="clear" w:color="auto" w:fill="auto"/>
            <w:noWrap/>
            <w:hideMark/>
          </w:tcPr>
          <w:p w14:paraId="31EC0AEA"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Netherlands_MBA</w:t>
            </w:r>
            <w:proofErr w:type="spellEnd"/>
          </w:p>
        </w:tc>
        <w:tc>
          <w:tcPr>
            <w:tcW w:w="1186" w:type="dxa"/>
            <w:shd w:val="clear" w:color="auto" w:fill="auto"/>
            <w:noWrap/>
            <w:hideMark/>
          </w:tcPr>
          <w:p w14:paraId="476B7911"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0.00001</w:t>
            </w:r>
          </w:p>
        </w:tc>
        <w:tc>
          <w:tcPr>
            <w:tcW w:w="1284" w:type="dxa"/>
            <w:shd w:val="clear" w:color="auto" w:fill="auto"/>
            <w:noWrap/>
            <w:hideMark/>
          </w:tcPr>
          <w:p w14:paraId="1D78CE50"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0.00069</w:t>
            </w:r>
          </w:p>
        </w:tc>
      </w:tr>
      <w:tr w:rsidR="00641A09" w:rsidRPr="00641A09" w14:paraId="116F3731" w14:textId="77777777" w:rsidTr="00641A09">
        <w:trPr>
          <w:trHeight w:val="259"/>
        </w:trPr>
        <w:tc>
          <w:tcPr>
            <w:tcW w:w="3471" w:type="dxa"/>
            <w:shd w:val="clear" w:color="auto" w:fill="auto"/>
            <w:noWrap/>
            <w:hideMark/>
          </w:tcPr>
          <w:p w14:paraId="241D82D0"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Czech_MBA_Tumulus</w:t>
            </w:r>
            <w:proofErr w:type="spellEnd"/>
          </w:p>
        </w:tc>
        <w:tc>
          <w:tcPr>
            <w:tcW w:w="3494" w:type="dxa"/>
            <w:shd w:val="clear" w:color="auto" w:fill="auto"/>
            <w:noWrap/>
            <w:hideMark/>
          </w:tcPr>
          <w:p w14:paraId="1B3039EF"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Ukraine_N</w:t>
            </w:r>
            <w:proofErr w:type="spellEnd"/>
          </w:p>
        </w:tc>
        <w:tc>
          <w:tcPr>
            <w:tcW w:w="1186" w:type="dxa"/>
            <w:shd w:val="clear" w:color="auto" w:fill="auto"/>
            <w:noWrap/>
            <w:hideMark/>
          </w:tcPr>
          <w:p w14:paraId="242B4D8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0.000004</w:t>
            </w:r>
          </w:p>
        </w:tc>
        <w:tc>
          <w:tcPr>
            <w:tcW w:w="1284" w:type="dxa"/>
            <w:shd w:val="clear" w:color="auto" w:fill="auto"/>
            <w:noWrap/>
            <w:hideMark/>
          </w:tcPr>
          <w:p w14:paraId="20BD18DA"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0.000276</w:t>
            </w:r>
          </w:p>
        </w:tc>
      </w:tr>
      <w:tr w:rsidR="00641A09" w:rsidRPr="00641A09" w14:paraId="39401D83" w14:textId="77777777" w:rsidTr="00641A09">
        <w:trPr>
          <w:trHeight w:val="259"/>
        </w:trPr>
        <w:tc>
          <w:tcPr>
            <w:tcW w:w="3471" w:type="dxa"/>
            <w:shd w:val="clear" w:color="auto" w:fill="auto"/>
            <w:noWrap/>
            <w:hideMark/>
          </w:tcPr>
          <w:p w14:paraId="72A51E07"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Hungary_IA_LaTene_lowEEF</w:t>
            </w:r>
            <w:proofErr w:type="spellEnd"/>
          </w:p>
        </w:tc>
        <w:tc>
          <w:tcPr>
            <w:tcW w:w="3494" w:type="dxa"/>
            <w:shd w:val="clear" w:color="auto" w:fill="auto"/>
            <w:noWrap/>
            <w:hideMark/>
          </w:tcPr>
          <w:p w14:paraId="437DDA78" w14:textId="77777777" w:rsidR="00641A09" w:rsidRPr="00641A09" w:rsidRDefault="00641A09" w:rsidP="00641A09">
            <w:pPr>
              <w:rPr>
                <w:rFonts w:ascii="Times" w:hAnsi="Times"/>
                <w:color w:val="000000"/>
                <w:sz w:val="20"/>
                <w:szCs w:val="20"/>
              </w:rPr>
            </w:pPr>
            <w:proofErr w:type="spellStart"/>
            <w:r w:rsidRPr="00641A09">
              <w:rPr>
                <w:rFonts w:ascii="Times" w:hAnsi="Times"/>
                <w:color w:val="000000"/>
                <w:sz w:val="20"/>
                <w:szCs w:val="20"/>
              </w:rPr>
              <w:t>Ukraine_Mesolithic</w:t>
            </w:r>
            <w:proofErr w:type="spellEnd"/>
          </w:p>
        </w:tc>
        <w:tc>
          <w:tcPr>
            <w:tcW w:w="1186" w:type="dxa"/>
            <w:shd w:val="clear" w:color="auto" w:fill="auto"/>
            <w:noWrap/>
            <w:hideMark/>
          </w:tcPr>
          <w:p w14:paraId="4E330509"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w:t>
            </w:r>
          </w:p>
        </w:tc>
        <w:tc>
          <w:tcPr>
            <w:tcW w:w="1284" w:type="dxa"/>
            <w:shd w:val="clear" w:color="auto" w:fill="auto"/>
            <w:noWrap/>
            <w:hideMark/>
          </w:tcPr>
          <w:p w14:paraId="25EE1248" w14:textId="77777777" w:rsidR="00641A09" w:rsidRPr="00641A09" w:rsidRDefault="00641A09" w:rsidP="00641A09">
            <w:pPr>
              <w:rPr>
                <w:rFonts w:ascii="Times" w:hAnsi="Times"/>
                <w:color w:val="000000"/>
                <w:sz w:val="20"/>
                <w:szCs w:val="20"/>
              </w:rPr>
            </w:pPr>
            <w:r w:rsidRPr="00641A09">
              <w:rPr>
                <w:rFonts w:ascii="Times" w:hAnsi="Times"/>
                <w:color w:val="000000"/>
                <w:sz w:val="20"/>
                <w:szCs w:val="20"/>
              </w:rPr>
              <w:t>0</w:t>
            </w:r>
          </w:p>
        </w:tc>
      </w:tr>
    </w:tbl>
    <w:p w14:paraId="66F48760" w14:textId="3C465040" w:rsidR="00C41836" w:rsidRPr="00B26D40" w:rsidRDefault="00641A09" w:rsidP="00B26D40">
      <w:pPr>
        <w:ind w:right="-511"/>
        <w:rPr>
          <w:bCs/>
          <w:i/>
          <w:iCs/>
          <w:sz w:val="19"/>
          <w:szCs w:val="19"/>
        </w:rPr>
      </w:pPr>
      <w:r w:rsidRPr="00B26D40">
        <w:rPr>
          <w:bCs/>
          <w:sz w:val="19"/>
          <w:szCs w:val="19"/>
        </w:rPr>
        <w:t>Note</w:t>
      </w:r>
      <w:r w:rsidR="007D151A">
        <w:rPr>
          <w:bCs/>
          <w:sz w:val="19"/>
          <w:szCs w:val="19"/>
        </w:rPr>
        <w:t>s</w:t>
      </w:r>
      <w:r w:rsidRPr="00B26D40">
        <w:rPr>
          <w:bCs/>
          <w:sz w:val="19"/>
          <w:szCs w:val="19"/>
        </w:rPr>
        <w:t xml:space="preserve">: </w:t>
      </w:r>
      <w:r w:rsidR="007D151A" w:rsidRPr="007D151A">
        <w:rPr>
          <w:bCs/>
          <w:sz w:val="19"/>
          <w:szCs w:val="19"/>
        </w:rPr>
        <w:t xml:space="preserve">“Plausibility” is defined as </w:t>
      </w:r>
      <w:r w:rsidR="00532876">
        <w:rPr>
          <w:bCs/>
          <w:sz w:val="19"/>
          <w:szCs w:val="19"/>
        </w:rPr>
        <w:t>p</w:t>
      </w:r>
      <w:r w:rsidR="007D151A" w:rsidRPr="007D151A">
        <w:rPr>
          <w:bCs/>
          <w:sz w:val="19"/>
          <w:szCs w:val="19"/>
        </w:rPr>
        <w:t xml:space="preserve">&gt;0.05 in </w:t>
      </w:r>
      <w:r w:rsidR="00FD43DE">
        <w:rPr>
          <w:bCs/>
          <w:sz w:val="19"/>
          <w:szCs w:val="19"/>
        </w:rPr>
        <w:t>Supplementary Table 14</w:t>
      </w:r>
      <w:r w:rsidR="007D151A" w:rsidRPr="007D151A">
        <w:rPr>
          <w:bCs/>
          <w:sz w:val="19"/>
          <w:szCs w:val="19"/>
        </w:rPr>
        <w:t xml:space="preserve"> and proportions of new ancestry </w:t>
      </w:r>
      <w:r w:rsidR="000D40AC">
        <w:rPr>
          <w:bCs/>
          <w:sz w:val="19"/>
          <w:szCs w:val="19"/>
        </w:rPr>
        <w:t>rang</w:t>
      </w:r>
      <w:r w:rsidR="00532876">
        <w:rPr>
          <w:bCs/>
          <w:sz w:val="19"/>
          <w:szCs w:val="19"/>
        </w:rPr>
        <w:t>ing</w:t>
      </w:r>
      <w:r w:rsidR="00E93BDE">
        <w:rPr>
          <w:bCs/>
          <w:sz w:val="19"/>
          <w:szCs w:val="19"/>
        </w:rPr>
        <w:t xml:space="preserve"> </w:t>
      </w:r>
      <w:r w:rsidR="007D151A" w:rsidRPr="007D151A">
        <w:rPr>
          <w:bCs/>
          <w:sz w:val="19"/>
          <w:szCs w:val="19"/>
        </w:rPr>
        <w:t xml:space="preserve">from 0 to 1. </w:t>
      </w:r>
      <w:r w:rsidRPr="00B26D40">
        <w:rPr>
          <w:bCs/>
          <w:sz w:val="19"/>
          <w:szCs w:val="19"/>
        </w:rPr>
        <w:t>The 69 populations add</w:t>
      </w:r>
      <w:r w:rsidR="00B26D40" w:rsidRPr="00B26D40">
        <w:rPr>
          <w:bCs/>
          <w:sz w:val="19"/>
          <w:szCs w:val="19"/>
        </w:rPr>
        <w:t>ed</w:t>
      </w:r>
      <w:r w:rsidRPr="00B26D40">
        <w:rPr>
          <w:bCs/>
          <w:sz w:val="19"/>
          <w:szCs w:val="19"/>
        </w:rPr>
        <w:t xml:space="preserve"> to the </w:t>
      </w:r>
      <w:r w:rsidR="00E93BDE" w:rsidRPr="00E93BDE">
        <w:rPr>
          <w:bCs/>
          <w:sz w:val="19"/>
          <w:szCs w:val="19"/>
        </w:rPr>
        <w:t>r</w:t>
      </w:r>
      <w:r w:rsidRPr="00E93BDE">
        <w:rPr>
          <w:bCs/>
          <w:sz w:val="19"/>
          <w:szCs w:val="19"/>
        </w:rPr>
        <w:t xml:space="preserve">ight </w:t>
      </w:r>
      <w:r w:rsidRPr="00B26D40">
        <w:rPr>
          <w:bCs/>
          <w:sz w:val="19"/>
          <w:szCs w:val="19"/>
        </w:rPr>
        <w:t xml:space="preserve">are </w:t>
      </w:r>
      <w:r w:rsidRPr="00B26D40">
        <w:rPr>
          <w:bCs/>
          <w:i/>
          <w:iCs/>
          <w:sz w:val="19"/>
          <w:szCs w:val="19"/>
        </w:rPr>
        <w:t xml:space="preserve">Israel_Ashkelon_IA2, </w:t>
      </w:r>
      <w:proofErr w:type="spellStart"/>
      <w:r w:rsidRPr="00B26D40">
        <w:rPr>
          <w:bCs/>
          <w:i/>
          <w:iCs/>
          <w:sz w:val="19"/>
          <w:szCs w:val="19"/>
        </w:rPr>
        <w:t>Italy_Sicily_LBA</w:t>
      </w:r>
      <w:proofErr w:type="spellEnd"/>
      <w:r w:rsidRPr="00B26D40">
        <w:rPr>
          <w:bCs/>
          <w:i/>
          <w:iCs/>
          <w:sz w:val="19"/>
          <w:szCs w:val="19"/>
        </w:rPr>
        <w:t xml:space="preserve">, </w:t>
      </w:r>
      <w:proofErr w:type="spellStart"/>
      <w:r w:rsidRPr="00B26D40">
        <w:rPr>
          <w:bCs/>
          <w:i/>
          <w:iCs/>
          <w:sz w:val="19"/>
          <w:szCs w:val="19"/>
        </w:rPr>
        <w:t>Italy_Sardinia_BA_Nuragic</w:t>
      </w:r>
      <w:proofErr w:type="spellEnd"/>
      <w:r w:rsidRPr="00B26D40">
        <w:rPr>
          <w:bCs/>
          <w:i/>
          <w:iCs/>
          <w:sz w:val="19"/>
          <w:szCs w:val="19"/>
        </w:rPr>
        <w:t xml:space="preserve">, Israel_Ashkelon_IA1, </w:t>
      </w:r>
      <w:proofErr w:type="spellStart"/>
      <w:r w:rsidRPr="00B26D40">
        <w:rPr>
          <w:bCs/>
          <w:i/>
          <w:iCs/>
          <w:sz w:val="19"/>
          <w:szCs w:val="19"/>
        </w:rPr>
        <w:t>Scotland_MBA</w:t>
      </w:r>
      <w:proofErr w:type="spellEnd"/>
      <w:r w:rsidRPr="00B26D40">
        <w:rPr>
          <w:bCs/>
          <w:i/>
          <w:iCs/>
          <w:sz w:val="19"/>
          <w:szCs w:val="19"/>
        </w:rPr>
        <w:t xml:space="preserve">, </w:t>
      </w:r>
      <w:proofErr w:type="spellStart"/>
      <w:r w:rsidRPr="00B26D40">
        <w:rPr>
          <w:bCs/>
          <w:i/>
          <w:iCs/>
          <w:sz w:val="19"/>
          <w:szCs w:val="19"/>
        </w:rPr>
        <w:t>Spain_LBA</w:t>
      </w:r>
      <w:proofErr w:type="spellEnd"/>
      <w:r w:rsidRPr="00B26D40">
        <w:rPr>
          <w:bCs/>
          <w:i/>
          <w:iCs/>
          <w:sz w:val="19"/>
          <w:szCs w:val="19"/>
        </w:rPr>
        <w:t xml:space="preserve">, </w:t>
      </w:r>
      <w:proofErr w:type="spellStart"/>
      <w:r w:rsidRPr="00B26D40">
        <w:rPr>
          <w:bCs/>
          <w:i/>
          <w:iCs/>
          <w:sz w:val="19"/>
          <w:szCs w:val="19"/>
        </w:rPr>
        <w:t>Greece_BA_Mycenaean</w:t>
      </w:r>
      <w:proofErr w:type="spellEnd"/>
      <w:r w:rsidRPr="00B26D40">
        <w:rPr>
          <w:bCs/>
          <w:i/>
          <w:iCs/>
          <w:sz w:val="19"/>
          <w:szCs w:val="19"/>
        </w:rPr>
        <w:t xml:space="preserve">, </w:t>
      </w:r>
      <w:proofErr w:type="spellStart"/>
      <w:r w:rsidRPr="00B26D40">
        <w:rPr>
          <w:bCs/>
          <w:i/>
          <w:iCs/>
          <w:sz w:val="19"/>
          <w:szCs w:val="19"/>
        </w:rPr>
        <w:t>Spain_MBA</w:t>
      </w:r>
      <w:proofErr w:type="spellEnd"/>
      <w:r w:rsidRPr="00B26D40">
        <w:rPr>
          <w:bCs/>
          <w:i/>
          <w:iCs/>
          <w:sz w:val="19"/>
          <w:szCs w:val="19"/>
        </w:rPr>
        <w:t xml:space="preserve">, </w:t>
      </w:r>
      <w:proofErr w:type="spellStart"/>
      <w:r w:rsidRPr="00B26D40">
        <w:rPr>
          <w:bCs/>
          <w:i/>
          <w:iCs/>
          <w:sz w:val="19"/>
          <w:szCs w:val="19"/>
        </w:rPr>
        <w:t>Netherlands_MBA</w:t>
      </w:r>
      <w:proofErr w:type="spellEnd"/>
      <w:r w:rsidRPr="00B26D40">
        <w:rPr>
          <w:bCs/>
          <w:i/>
          <w:iCs/>
          <w:sz w:val="19"/>
          <w:szCs w:val="19"/>
        </w:rPr>
        <w:t xml:space="preserve">, </w:t>
      </w:r>
      <w:proofErr w:type="spellStart"/>
      <w:r w:rsidRPr="00B26D40">
        <w:rPr>
          <w:bCs/>
          <w:i/>
          <w:iCs/>
          <w:sz w:val="19"/>
          <w:szCs w:val="19"/>
        </w:rPr>
        <w:t>Israel_MLBA_o</w:t>
      </w:r>
      <w:proofErr w:type="spellEnd"/>
      <w:r w:rsidRPr="00B26D40">
        <w:rPr>
          <w:bCs/>
          <w:i/>
          <w:iCs/>
          <w:sz w:val="19"/>
          <w:szCs w:val="19"/>
        </w:rPr>
        <w:t xml:space="preserve">, </w:t>
      </w:r>
      <w:proofErr w:type="spellStart"/>
      <w:r w:rsidRPr="00B26D40">
        <w:rPr>
          <w:bCs/>
          <w:i/>
          <w:iCs/>
          <w:sz w:val="19"/>
          <w:szCs w:val="19"/>
        </w:rPr>
        <w:t>Israel_Ashkelon_LBA</w:t>
      </w:r>
      <w:proofErr w:type="spellEnd"/>
      <w:r w:rsidRPr="00B26D40">
        <w:rPr>
          <w:bCs/>
          <w:i/>
          <w:iCs/>
          <w:sz w:val="19"/>
          <w:szCs w:val="19"/>
        </w:rPr>
        <w:t xml:space="preserve">, </w:t>
      </w:r>
      <w:proofErr w:type="spellStart"/>
      <w:r w:rsidRPr="00B26D40">
        <w:rPr>
          <w:bCs/>
          <w:i/>
          <w:iCs/>
          <w:sz w:val="19"/>
          <w:szCs w:val="19"/>
        </w:rPr>
        <w:t>Israel_MLBA</w:t>
      </w:r>
      <w:proofErr w:type="spellEnd"/>
      <w:r w:rsidRPr="00B26D40">
        <w:rPr>
          <w:bCs/>
          <w:i/>
          <w:iCs/>
          <w:sz w:val="19"/>
          <w:szCs w:val="19"/>
        </w:rPr>
        <w:t xml:space="preserve">, </w:t>
      </w:r>
      <w:proofErr w:type="spellStart"/>
      <w:r w:rsidRPr="00B26D40">
        <w:rPr>
          <w:bCs/>
          <w:i/>
          <w:iCs/>
          <w:sz w:val="19"/>
          <w:szCs w:val="19"/>
        </w:rPr>
        <w:t>Gibraltar_EBA</w:t>
      </w:r>
      <w:proofErr w:type="spellEnd"/>
      <w:r w:rsidRPr="00B26D40">
        <w:rPr>
          <w:bCs/>
          <w:i/>
          <w:iCs/>
          <w:sz w:val="19"/>
          <w:szCs w:val="19"/>
        </w:rPr>
        <w:t xml:space="preserve">, </w:t>
      </w:r>
      <w:proofErr w:type="spellStart"/>
      <w:r w:rsidRPr="00B26D40">
        <w:rPr>
          <w:bCs/>
          <w:i/>
          <w:iCs/>
          <w:sz w:val="19"/>
          <w:szCs w:val="19"/>
        </w:rPr>
        <w:t>Croatia_MBA</w:t>
      </w:r>
      <w:proofErr w:type="spellEnd"/>
      <w:r w:rsidRPr="00B26D40">
        <w:rPr>
          <w:bCs/>
          <w:i/>
          <w:iCs/>
          <w:sz w:val="19"/>
          <w:szCs w:val="19"/>
        </w:rPr>
        <w:t xml:space="preserve">, </w:t>
      </w:r>
      <w:proofErr w:type="spellStart"/>
      <w:r w:rsidRPr="00B26D40">
        <w:rPr>
          <w:bCs/>
          <w:i/>
          <w:iCs/>
          <w:sz w:val="19"/>
          <w:szCs w:val="19"/>
        </w:rPr>
        <w:t>Turkey_Alalakh_MLBA</w:t>
      </w:r>
      <w:proofErr w:type="spellEnd"/>
      <w:r w:rsidRPr="00B26D40">
        <w:rPr>
          <w:bCs/>
          <w:i/>
          <w:iCs/>
          <w:sz w:val="19"/>
          <w:szCs w:val="19"/>
        </w:rPr>
        <w:t xml:space="preserve">, </w:t>
      </w:r>
      <w:proofErr w:type="spellStart"/>
      <w:r w:rsidRPr="00B26D40">
        <w:rPr>
          <w:bCs/>
          <w:i/>
          <w:iCs/>
          <w:sz w:val="19"/>
          <w:szCs w:val="19"/>
        </w:rPr>
        <w:t>Spain_EBA</w:t>
      </w:r>
      <w:proofErr w:type="spellEnd"/>
      <w:r w:rsidRPr="00B26D40">
        <w:rPr>
          <w:bCs/>
          <w:i/>
          <w:iCs/>
          <w:sz w:val="19"/>
          <w:szCs w:val="19"/>
        </w:rPr>
        <w:t xml:space="preserve">, </w:t>
      </w:r>
      <w:proofErr w:type="spellStart"/>
      <w:r w:rsidRPr="00B26D40">
        <w:rPr>
          <w:bCs/>
          <w:i/>
          <w:iCs/>
          <w:sz w:val="19"/>
          <w:szCs w:val="19"/>
        </w:rPr>
        <w:t>Russia_Bolshoy</w:t>
      </w:r>
      <w:proofErr w:type="spellEnd"/>
      <w:r w:rsidRPr="00B26D40">
        <w:rPr>
          <w:bCs/>
          <w:i/>
          <w:iCs/>
          <w:sz w:val="19"/>
          <w:szCs w:val="19"/>
        </w:rPr>
        <w:t xml:space="preserve">, </w:t>
      </w:r>
      <w:proofErr w:type="spellStart"/>
      <w:r w:rsidRPr="00B26D40">
        <w:rPr>
          <w:bCs/>
          <w:i/>
          <w:iCs/>
          <w:sz w:val="19"/>
          <w:szCs w:val="19"/>
        </w:rPr>
        <w:t>Greece_Minoan_Odigitria</w:t>
      </w:r>
      <w:proofErr w:type="spellEnd"/>
      <w:r w:rsidRPr="00B26D40">
        <w:rPr>
          <w:bCs/>
          <w:i/>
          <w:iCs/>
          <w:sz w:val="19"/>
          <w:szCs w:val="19"/>
        </w:rPr>
        <w:t xml:space="preserve">, </w:t>
      </w:r>
      <w:proofErr w:type="spellStart"/>
      <w:r w:rsidRPr="00B26D40">
        <w:rPr>
          <w:bCs/>
          <w:i/>
          <w:iCs/>
          <w:sz w:val="19"/>
          <w:szCs w:val="19"/>
        </w:rPr>
        <w:t>Italy_Sicily_EBA</w:t>
      </w:r>
      <w:proofErr w:type="spellEnd"/>
      <w:r w:rsidRPr="00B26D40">
        <w:rPr>
          <w:bCs/>
          <w:i/>
          <w:iCs/>
          <w:sz w:val="19"/>
          <w:szCs w:val="19"/>
        </w:rPr>
        <w:t xml:space="preserve">, </w:t>
      </w:r>
      <w:proofErr w:type="spellStart"/>
      <w:r w:rsidRPr="00B26D40">
        <w:rPr>
          <w:bCs/>
          <w:i/>
          <w:iCs/>
          <w:sz w:val="19"/>
          <w:szCs w:val="19"/>
        </w:rPr>
        <w:t>Greece_Minoan_Lassithi</w:t>
      </w:r>
      <w:proofErr w:type="spellEnd"/>
      <w:r w:rsidRPr="00B26D40">
        <w:rPr>
          <w:bCs/>
          <w:i/>
          <w:iCs/>
          <w:sz w:val="19"/>
          <w:szCs w:val="19"/>
        </w:rPr>
        <w:t xml:space="preserve">, </w:t>
      </w:r>
      <w:proofErr w:type="spellStart"/>
      <w:r w:rsidRPr="00B26D40">
        <w:rPr>
          <w:bCs/>
          <w:i/>
          <w:iCs/>
          <w:sz w:val="19"/>
          <w:szCs w:val="19"/>
        </w:rPr>
        <w:t>Syria_Ebla_EMBA</w:t>
      </w:r>
      <w:proofErr w:type="spellEnd"/>
      <w:r w:rsidRPr="00B26D40">
        <w:rPr>
          <w:bCs/>
          <w:i/>
          <w:iCs/>
          <w:sz w:val="19"/>
          <w:szCs w:val="19"/>
        </w:rPr>
        <w:t xml:space="preserve">, </w:t>
      </w:r>
      <w:proofErr w:type="spellStart"/>
      <w:r w:rsidRPr="00B26D40">
        <w:rPr>
          <w:bCs/>
          <w:i/>
          <w:iCs/>
          <w:sz w:val="19"/>
          <w:szCs w:val="19"/>
        </w:rPr>
        <w:t>Poland_ChopiceVeseleCulture</w:t>
      </w:r>
      <w:proofErr w:type="spellEnd"/>
      <w:r w:rsidRPr="00B26D40">
        <w:rPr>
          <w:bCs/>
          <w:i/>
          <w:iCs/>
          <w:sz w:val="19"/>
          <w:szCs w:val="19"/>
        </w:rPr>
        <w:t xml:space="preserve">, </w:t>
      </w:r>
      <w:proofErr w:type="spellStart"/>
      <w:r w:rsidRPr="00B26D40">
        <w:rPr>
          <w:bCs/>
          <w:i/>
          <w:iCs/>
          <w:sz w:val="19"/>
          <w:szCs w:val="19"/>
        </w:rPr>
        <w:t>Turkey_TitrisHoyuk_EBA</w:t>
      </w:r>
      <w:proofErr w:type="spellEnd"/>
      <w:r w:rsidRPr="00B26D40">
        <w:rPr>
          <w:bCs/>
          <w:i/>
          <w:iCs/>
          <w:sz w:val="19"/>
          <w:szCs w:val="19"/>
        </w:rPr>
        <w:t xml:space="preserve">, </w:t>
      </w:r>
      <w:proofErr w:type="spellStart"/>
      <w:r w:rsidRPr="00B26D40">
        <w:rPr>
          <w:bCs/>
          <w:i/>
          <w:iCs/>
          <w:sz w:val="19"/>
          <w:szCs w:val="19"/>
        </w:rPr>
        <w:t>Poland_BellBeaker</w:t>
      </w:r>
      <w:proofErr w:type="spellEnd"/>
      <w:r w:rsidRPr="00B26D40">
        <w:rPr>
          <w:bCs/>
          <w:i/>
          <w:iCs/>
          <w:sz w:val="19"/>
          <w:szCs w:val="19"/>
        </w:rPr>
        <w:t xml:space="preserve">, </w:t>
      </w:r>
      <w:proofErr w:type="spellStart"/>
      <w:r w:rsidRPr="00B26D40">
        <w:rPr>
          <w:bCs/>
          <w:i/>
          <w:iCs/>
          <w:sz w:val="19"/>
          <w:szCs w:val="19"/>
        </w:rPr>
        <w:t>Jordan_EBA</w:t>
      </w:r>
      <w:proofErr w:type="spellEnd"/>
      <w:r w:rsidRPr="00B26D40">
        <w:rPr>
          <w:bCs/>
          <w:i/>
          <w:iCs/>
          <w:sz w:val="19"/>
          <w:szCs w:val="19"/>
        </w:rPr>
        <w:t xml:space="preserve">, </w:t>
      </w:r>
      <w:proofErr w:type="spellStart"/>
      <w:r w:rsidRPr="00B26D40">
        <w:rPr>
          <w:bCs/>
          <w:i/>
          <w:iCs/>
          <w:sz w:val="19"/>
          <w:szCs w:val="19"/>
        </w:rPr>
        <w:t>Bulgaria_BeliBreyag_EBA</w:t>
      </w:r>
      <w:proofErr w:type="spellEnd"/>
      <w:r w:rsidRPr="00B26D40">
        <w:rPr>
          <w:bCs/>
          <w:i/>
          <w:iCs/>
          <w:sz w:val="19"/>
          <w:szCs w:val="19"/>
        </w:rPr>
        <w:t xml:space="preserve">, </w:t>
      </w:r>
      <w:proofErr w:type="spellStart"/>
      <w:r w:rsidRPr="00B26D40">
        <w:rPr>
          <w:bCs/>
          <w:i/>
          <w:iCs/>
          <w:sz w:val="19"/>
          <w:szCs w:val="19"/>
        </w:rPr>
        <w:t>Turkey_Arslantepe_EBA</w:t>
      </w:r>
      <w:proofErr w:type="spellEnd"/>
      <w:r w:rsidRPr="00B26D40">
        <w:rPr>
          <w:bCs/>
          <w:i/>
          <w:iCs/>
          <w:sz w:val="19"/>
          <w:szCs w:val="19"/>
        </w:rPr>
        <w:t xml:space="preserve">, </w:t>
      </w:r>
      <w:proofErr w:type="spellStart"/>
      <w:r w:rsidRPr="00B26D40">
        <w:rPr>
          <w:bCs/>
          <w:i/>
          <w:iCs/>
          <w:sz w:val="19"/>
          <w:szCs w:val="19"/>
        </w:rPr>
        <w:t>Bulgaria_EBA</w:t>
      </w:r>
      <w:proofErr w:type="spellEnd"/>
      <w:r w:rsidRPr="00B26D40">
        <w:rPr>
          <w:bCs/>
          <w:i/>
          <w:iCs/>
          <w:sz w:val="19"/>
          <w:szCs w:val="19"/>
        </w:rPr>
        <w:t xml:space="preserve">, </w:t>
      </w:r>
      <w:proofErr w:type="spellStart"/>
      <w:r w:rsidRPr="00B26D40">
        <w:rPr>
          <w:bCs/>
          <w:i/>
          <w:iCs/>
          <w:sz w:val="19"/>
          <w:szCs w:val="19"/>
        </w:rPr>
        <w:t>Lithuania_LN</w:t>
      </w:r>
      <w:proofErr w:type="spellEnd"/>
      <w:r w:rsidRPr="00B26D40">
        <w:rPr>
          <w:bCs/>
          <w:i/>
          <w:iCs/>
          <w:sz w:val="19"/>
          <w:szCs w:val="19"/>
        </w:rPr>
        <w:t xml:space="preserve">, </w:t>
      </w:r>
      <w:proofErr w:type="spellStart"/>
      <w:r w:rsidRPr="00B26D40">
        <w:rPr>
          <w:bCs/>
          <w:i/>
          <w:iCs/>
          <w:sz w:val="19"/>
          <w:szCs w:val="19"/>
        </w:rPr>
        <w:t>Turkey_EBA</w:t>
      </w:r>
      <w:proofErr w:type="spellEnd"/>
      <w:r w:rsidRPr="00B26D40">
        <w:rPr>
          <w:bCs/>
          <w:i/>
          <w:iCs/>
          <w:sz w:val="19"/>
          <w:szCs w:val="19"/>
        </w:rPr>
        <w:t xml:space="preserve">, </w:t>
      </w:r>
      <w:proofErr w:type="spellStart"/>
      <w:r w:rsidRPr="00B26D40">
        <w:rPr>
          <w:bCs/>
          <w:i/>
          <w:iCs/>
          <w:sz w:val="19"/>
          <w:szCs w:val="19"/>
        </w:rPr>
        <w:t>Latvia_LN_CordedWare</w:t>
      </w:r>
      <w:proofErr w:type="spellEnd"/>
      <w:r w:rsidRPr="00B26D40">
        <w:rPr>
          <w:bCs/>
          <w:i/>
          <w:iCs/>
          <w:sz w:val="19"/>
          <w:szCs w:val="19"/>
        </w:rPr>
        <w:t xml:space="preserve">, </w:t>
      </w:r>
      <w:proofErr w:type="spellStart"/>
      <w:r w:rsidRPr="00B26D40">
        <w:rPr>
          <w:bCs/>
          <w:i/>
          <w:iCs/>
          <w:sz w:val="19"/>
          <w:szCs w:val="19"/>
        </w:rPr>
        <w:t>Ukraine_Globular_Amphora</w:t>
      </w:r>
      <w:proofErr w:type="spellEnd"/>
      <w:r w:rsidRPr="00B26D40">
        <w:rPr>
          <w:bCs/>
          <w:i/>
          <w:iCs/>
          <w:sz w:val="19"/>
          <w:szCs w:val="19"/>
        </w:rPr>
        <w:t xml:space="preserve">, </w:t>
      </w:r>
      <w:proofErr w:type="spellStart"/>
      <w:r w:rsidRPr="00B26D40">
        <w:rPr>
          <w:bCs/>
          <w:i/>
          <w:iCs/>
          <w:sz w:val="19"/>
          <w:szCs w:val="19"/>
        </w:rPr>
        <w:t>Scotland_N</w:t>
      </w:r>
      <w:proofErr w:type="spellEnd"/>
      <w:r w:rsidRPr="00B26D40">
        <w:rPr>
          <w:bCs/>
          <w:i/>
          <w:iCs/>
          <w:sz w:val="19"/>
          <w:szCs w:val="19"/>
        </w:rPr>
        <w:t xml:space="preserve">, </w:t>
      </w:r>
      <w:proofErr w:type="spellStart"/>
      <w:r w:rsidRPr="00B26D40">
        <w:rPr>
          <w:bCs/>
          <w:i/>
          <w:iCs/>
          <w:sz w:val="19"/>
          <w:szCs w:val="19"/>
        </w:rPr>
        <w:t>Turkey_Ikiztepe</w:t>
      </w:r>
      <w:proofErr w:type="spellEnd"/>
      <w:r w:rsidRPr="00B26D40">
        <w:rPr>
          <w:bCs/>
          <w:i/>
          <w:iCs/>
          <w:sz w:val="19"/>
          <w:szCs w:val="19"/>
        </w:rPr>
        <w:t xml:space="preserve">, </w:t>
      </w:r>
      <w:proofErr w:type="spellStart"/>
      <w:r w:rsidRPr="00B26D40">
        <w:rPr>
          <w:bCs/>
          <w:i/>
          <w:iCs/>
          <w:sz w:val="19"/>
          <w:szCs w:val="19"/>
        </w:rPr>
        <w:t>Turkey_Arslantepe_LateC</w:t>
      </w:r>
      <w:proofErr w:type="spellEnd"/>
      <w:r w:rsidRPr="00B26D40">
        <w:rPr>
          <w:bCs/>
          <w:i/>
          <w:iCs/>
          <w:sz w:val="19"/>
          <w:szCs w:val="19"/>
        </w:rPr>
        <w:t xml:space="preserve">, </w:t>
      </w:r>
      <w:proofErr w:type="spellStart"/>
      <w:r w:rsidRPr="00B26D40">
        <w:rPr>
          <w:bCs/>
          <w:i/>
          <w:iCs/>
          <w:sz w:val="19"/>
          <w:szCs w:val="19"/>
        </w:rPr>
        <w:t>Ukraine_Eneolithic</w:t>
      </w:r>
      <w:proofErr w:type="spellEnd"/>
      <w:r w:rsidRPr="00B26D40">
        <w:rPr>
          <w:bCs/>
          <w:i/>
          <w:iCs/>
          <w:sz w:val="19"/>
          <w:szCs w:val="19"/>
        </w:rPr>
        <w:t xml:space="preserve">, </w:t>
      </w:r>
      <w:proofErr w:type="spellStart"/>
      <w:r w:rsidRPr="00B26D40">
        <w:rPr>
          <w:bCs/>
          <w:i/>
          <w:iCs/>
          <w:sz w:val="19"/>
          <w:szCs w:val="19"/>
        </w:rPr>
        <w:t>Turkey_Ikiztepe_LateC</w:t>
      </w:r>
      <w:proofErr w:type="spellEnd"/>
      <w:r w:rsidRPr="00B26D40">
        <w:rPr>
          <w:bCs/>
          <w:i/>
          <w:iCs/>
          <w:sz w:val="19"/>
          <w:szCs w:val="19"/>
        </w:rPr>
        <w:t xml:space="preserve">, </w:t>
      </w:r>
      <w:proofErr w:type="spellStart"/>
      <w:r w:rsidRPr="00B26D40">
        <w:rPr>
          <w:bCs/>
          <w:i/>
          <w:iCs/>
          <w:sz w:val="19"/>
          <w:szCs w:val="19"/>
        </w:rPr>
        <w:t>Turkey_CamlibelTarlasi_LateC</w:t>
      </w:r>
      <w:proofErr w:type="spellEnd"/>
      <w:r w:rsidRPr="00B26D40">
        <w:rPr>
          <w:bCs/>
          <w:i/>
          <w:iCs/>
          <w:sz w:val="19"/>
          <w:szCs w:val="19"/>
        </w:rPr>
        <w:t xml:space="preserve">, </w:t>
      </w:r>
      <w:proofErr w:type="spellStart"/>
      <w:r w:rsidRPr="00B26D40">
        <w:rPr>
          <w:bCs/>
          <w:i/>
          <w:iCs/>
          <w:sz w:val="19"/>
          <w:szCs w:val="19"/>
        </w:rPr>
        <w:t>Ukraine_Eneolithic_Trypillia</w:t>
      </w:r>
      <w:proofErr w:type="spellEnd"/>
      <w:r w:rsidRPr="00B26D40">
        <w:rPr>
          <w:bCs/>
          <w:i/>
          <w:iCs/>
          <w:sz w:val="19"/>
          <w:szCs w:val="19"/>
        </w:rPr>
        <w:t xml:space="preserve">, </w:t>
      </w:r>
      <w:proofErr w:type="spellStart"/>
      <w:r w:rsidRPr="00B26D40">
        <w:rPr>
          <w:bCs/>
          <w:i/>
          <w:iCs/>
          <w:sz w:val="19"/>
          <w:szCs w:val="19"/>
        </w:rPr>
        <w:t>Romania_C_Bodrogkeresztur</w:t>
      </w:r>
      <w:proofErr w:type="spellEnd"/>
      <w:r w:rsidRPr="00B26D40">
        <w:rPr>
          <w:bCs/>
          <w:i/>
          <w:iCs/>
          <w:sz w:val="19"/>
          <w:szCs w:val="19"/>
        </w:rPr>
        <w:t xml:space="preserve">, </w:t>
      </w:r>
      <w:proofErr w:type="spellStart"/>
      <w:r w:rsidRPr="00B26D40">
        <w:rPr>
          <w:bCs/>
          <w:i/>
          <w:iCs/>
          <w:sz w:val="19"/>
          <w:szCs w:val="19"/>
        </w:rPr>
        <w:t>Israel_C</w:t>
      </w:r>
      <w:proofErr w:type="spellEnd"/>
      <w:r w:rsidRPr="00B26D40">
        <w:rPr>
          <w:bCs/>
          <w:i/>
          <w:iCs/>
          <w:sz w:val="19"/>
          <w:szCs w:val="19"/>
        </w:rPr>
        <w:t xml:space="preserve">, Latvia_MN_o3, </w:t>
      </w:r>
      <w:proofErr w:type="spellStart"/>
      <w:r w:rsidRPr="00B26D40">
        <w:rPr>
          <w:bCs/>
          <w:i/>
          <w:iCs/>
          <w:sz w:val="19"/>
          <w:szCs w:val="19"/>
        </w:rPr>
        <w:t>Turkey_C</w:t>
      </w:r>
      <w:proofErr w:type="spellEnd"/>
      <w:r w:rsidRPr="00B26D40">
        <w:rPr>
          <w:bCs/>
          <w:i/>
          <w:iCs/>
          <w:sz w:val="19"/>
          <w:szCs w:val="19"/>
        </w:rPr>
        <w:t xml:space="preserve">, </w:t>
      </w:r>
      <w:proofErr w:type="spellStart"/>
      <w:r w:rsidRPr="00B26D40">
        <w:rPr>
          <w:bCs/>
          <w:i/>
          <w:iCs/>
          <w:sz w:val="19"/>
          <w:szCs w:val="19"/>
        </w:rPr>
        <w:t>Latvia_MN</w:t>
      </w:r>
      <w:proofErr w:type="spellEnd"/>
      <w:r w:rsidRPr="00B26D40">
        <w:rPr>
          <w:bCs/>
          <w:i/>
          <w:iCs/>
          <w:sz w:val="19"/>
          <w:szCs w:val="19"/>
        </w:rPr>
        <w:t xml:space="preserve">, </w:t>
      </w:r>
      <w:proofErr w:type="spellStart"/>
      <w:r w:rsidRPr="00B26D40">
        <w:rPr>
          <w:bCs/>
          <w:i/>
          <w:iCs/>
          <w:sz w:val="19"/>
          <w:szCs w:val="19"/>
        </w:rPr>
        <w:t>Greece_Peloponnese_N</w:t>
      </w:r>
      <w:proofErr w:type="spellEnd"/>
      <w:r w:rsidRPr="00B26D40">
        <w:rPr>
          <w:bCs/>
          <w:i/>
          <w:iCs/>
          <w:sz w:val="19"/>
          <w:szCs w:val="19"/>
        </w:rPr>
        <w:t xml:space="preserve">, </w:t>
      </w:r>
      <w:proofErr w:type="spellStart"/>
      <w:r w:rsidRPr="00B26D40">
        <w:rPr>
          <w:bCs/>
          <w:i/>
          <w:iCs/>
          <w:sz w:val="19"/>
          <w:szCs w:val="19"/>
        </w:rPr>
        <w:t>Lithuania_EMN_Narva</w:t>
      </w:r>
      <w:proofErr w:type="spellEnd"/>
      <w:r w:rsidRPr="00B26D40">
        <w:rPr>
          <w:bCs/>
          <w:i/>
          <w:iCs/>
          <w:sz w:val="19"/>
          <w:szCs w:val="19"/>
        </w:rPr>
        <w:t xml:space="preserve">, </w:t>
      </w:r>
      <w:proofErr w:type="spellStart"/>
      <w:r w:rsidRPr="00B26D40">
        <w:rPr>
          <w:bCs/>
          <w:i/>
          <w:iCs/>
          <w:sz w:val="19"/>
          <w:szCs w:val="19"/>
        </w:rPr>
        <w:t>Bulgaria_C</w:t>
      </w:r>
      <w:proofErr w:type="spellEnd"/>
      <w:r w:rsidRPr="00B26D40">
        <w:rPr>
          <w:bCs/>
          <w:i/>
          <w:iCs/>
          <w:sz w:val="19"/>
          <w:szCs w:val="19"/>
        </w:rPr>
        <w:t xml:space="preserve">, </w:t>
      </w:r>
      <w:proofErr w:type="spellStart"/>
      <w:r w:rsidRPr="00B26D40">
        <w:rPr>
          <w:bCs/>
          <w:i/>
          <w:iCs/>
          <w:sz w:val="19"/>
          <w:szCs w:val="19"/>
        </w:rPr>
        <w:t>Bulgaria_Varna_C</w:t>
      </w:r>
      <w:proofErr w:type="spellEnd"/>
      <w:r w:rsidRPr="00B26D40">
        <w:rPr>
          <w:bCs/>
          <w:i/>
          <w:iCs/>
          <w:sz w:val="19"/>
          <w:szCs w:val="19"/>
        </w:rPr>
        <w:t xml:space="preserve">, </w:t>
      </w:r>
      <w:proofErr w:type="spellStart"/>
      <w:r w:rsidRPr="00B26D40">
        <w:rPr>
          <w:bCs/>
          <w:i/>
          <w:iCs/>
          <w:sz w:val="19"/>
          <w:szCs w:val="19"/>
        </w:rPr>
        <w:t>Estonia_EMN_Narva</w:t>
      </w:r>
      <w:proofErr w:type="spellEnd"/>
      <w:r w:rsidRPr="00B26D40">
        <w:rPr>
          <w:bCs/>
          <w:i/>
          <w:iCs/>
          <w:sz w:val="19"/>
          <w:szCs w:val="19"/>
        </w:rPr>
        <w:t xml:space="preserve">, </w:t>
      </w:r>
      <w:proofErr w:type="spellStart"/>
      <w:r w:rsidRPr="00B26D40">
        <w:rPr>
          <w:bCs/>
          <w:i/>
          <w:iCs/>
          <w:sz w:val="19"/>
          <w:szCs w:val="19"/>
        </w:rPr>
        <w:t>Italy_Sicily_MN</w:t>
      </w:r>
      <w:proofErr w:type="spellEnd"/>
      <w:r w:rsidRPr="00B26D40">
        <w:rPr>
          <w:bCs/>
          <w:i/>
          <w:iCs/>
          <w:sz w:val="19"/>
          <w:szCs w:val="19"/>
        </w:rPr>
        <w:t xml:space="preserve">, </w:t>
      </w:r>
      <w:proofErr w:type="spellStart"/>
      <w:r w:rsidRPr="00B26D40">
        <w:rPr>
          <w:bCs/>
          <w:i/>
          <w:iCs/>
          <w:sz w:val="19"/>
          <w:szCs w:val="19"/>
        </w:rPr>
        <w:t>Germany_EN_LBK</w:t>
      </w:r>
      <w:proofErr w:type="spellEnd"/>
      <w:r w:rsidRPr="00B26D40">
        <w:rPr>
          <w:bCs/>
          <w:i/>
          <w:iCs/>
          <w:sz w:val="19"/>
          <w:szCs w:val="19"/>
        </w:rPr>
        <w:t xml:space="preserve">, </w:t>
      </w:r>
      <w:proofErr w:type="spellStart"/>
      <w:r w:rsidRPr="00B26D40">
        <w:rPr>
          <w:bCs/>
          <w:i/>
          <w:iCs/>
          <w:sz w:val="19"/>
          <w:szCs w:val="19"/>
        </w:rPr>
        <w:t>Ukraine_N</w:t>
      </w:r>
      <w:proofErr w:type="spellEnd"/>
      <w:r w:rsidRPr="00B26D40">
        <w:rPr>
          <w:bCs/>
          <w:i/>
          <w:iCs/>
          <w:sz w:val="19"/>
          <w:szCs w:val="19"/>
        </w:rPr>
        <w:t xml:space="preserve">, </w:t>
      </w:r>
      <w:proofErr w:type="spellStart"/>
      <w:r w:rsidRPr="00B26D40">
        <w:rPr>
          <w:bCs/>
          <w:i/>
          <w:iCs/>
          <w:sz w:val="19"/>
          <w:szCs w:val="19"/>
        </w:rPr>
        <w:t>Turkey_TellKurdu_EC</w:t>
      </w:r>
      <w:proofErr w:type="spellEnd"/>
      <w:r w:rsidRPr="00B26D40">
        <w:rPr>
          <w:bCs/>
          <w:i/>
          <w:iCs/>
          <w:sz w:val="19"/>
          <w:szCs w:val="19"/>
        </w:rPr>
        <w:t xml:space="preserve">, </w:t>
      </w:r>
      <w:proofErr w:type="spellStart"/>
      <w:r w:rsidRPr="00B26D40">
        <w:rPr>
          <w:bCs/>
          <w:i/>
          <w:iCs/>
          <w:sz w:val="19"/>
          <w:szCs w:val="19"/>
        </w:rPr>
        <w:t>Sweden_Motala_HG</w:t>
      </w:r>
      <w:proofErr w:type="spellEnd"/>
      <w:r w:rsidRPr="00B26D40">
        <w:rPr>
          <w:bCs/>
          <w:i/>
          <w:iCs/>
          <w:sz w:val="19"/>
          <w:szCs w:val="19"/>
        </w:rPr>
        <w:t xml:space="preserve">, </w:t>
      </w:r>
      <w:proofErr w:type="spellStart"/>
      <w:r w:rsidRPr="00B26D40">
        <w:rPr>
          <w:bCs/>
          <w:i/>
          <w:iCs/>
          <w:sz w:val="19"/>
          <w:szCs w:val="19"/>
        </w:rPr>
        <w:t>Latvia_HG</w:t>
      </w:r>
      <w:proofErr w:type="spellEnd"/>
      <w:r w:rsidRPr="00B26D40">
        <w:rPr>
          <w:bCs/>
          <w:i/>
          <w:iCs/>
          <w:sz w:val="19"/>
          <w:szCs w:val="19"/>
        </w:rPr>
        <w:t xml:space="preserve">, </w:t>
      </w:r>
      <w:proofErr w:type="spellStart"/>
      <w:r w:rsidRPr="00B26D40">
        <w:rPr>
          <w:bCs/>
          <w:i/>
          <w:iCs/>
          <w:sz w:val="19"/>
          <w:szCs w:val="19"/>
        </w:rPr>
        <w:t>Bulgaria_MalakPreslavets_N_oLowEEF</w:t>
      </w:r>
      <w:proofErr w:type="spellEnd"/>
      <w:r w:rsidRPr="00B26D40">
        <w:rPr>
          <w:bCs/>
          <w:i/>
          <w:iCs/>
          <w:sz w:val="19"/>
          <w:szCs w:val="19"/>
        </w:rPr>
        <w:t xml:space="preserve">, </w:t>
      </w:r>
      <w:proofErr w:type="spellStart"/>
      <w:r w:rsidRPr="00B26D40">
        <w:rPr>
          <w:bCs/>
          <w:i/>
          <w:iCs/>
          <w:sz w:val="19"/>
          <w:szCs w:val="19"/>
        </w:rPr>
        <w:t>Bulgaria_N</w:t>
      </w:r>
      <w:proofErr w:type="spellEnd"/>
      <w:r w:rsidRPr="00B26D40">
        <w:rPr>
          <w:bCs/>
          <w:i/>
          <w:iCs/>
          <w:sz w:val="19"/>
          <w:szCs w:val="19"/>
        </w:rPr>
        <w:t xml:space="preserve">, </w:t>
      </w:r>
      <w:proofErr w:type="spellStart"/>
      <w:r w:rsidRPr="00B26D40">
        <w:rPr>
          <w:bCs/>
          <w:i/>
          <w:iCs/>
          <w:sz w:val="19"/>
          <w:szCs w:val="19"/>
        </w:rPr>
        <w:t>Bulgaria_MalakPreslavets_N_oHighEEF</w:t>
      </w:r>
      <w:proofErr w:type="spellEnd"/>
      <w:r w:rsidRPr="00B26D40">
        <w:rPr>
          <w:bCs/>
          <w:i/>
          <w:iCs/>
          <w:sz w:val="19"/>
          <w:szCs w:val="19"/>
        </w:rPr>
        <w:t xml:space="preserve">, </w:t>
      </w:r>
      <w:proofErr w:type="spellStart"/>
      <w:r w:rsidRPr="00B26D40">
        <w:rPr>
          <w:bCs/>
          <w:i/>
          <w:iCs/>
          <w:sz w:val="19"/>
          <w:szCs w:val="19"/>
        </w:rPr>
        <w:t>Bulgaria_MalakPreslavets_N</w:t>
      </w:r>
      <w:proofErr w:type="spellEnd"/>
      <w:r w:rsidRPr="00B26D40">
        <w:rPr>
          <w:bCs/>
          <w:i/>
          <w:iCs/>
          <w:sz w:val="19"/>
          <w:szCs w:val="19"/>
        </w:rPr>
        <w:t xml:space="preserve">, </w:t>
      </w:r>
      <w:proofErr w:type="spellStart"/>
      <w:r w:rsidRPr="00B26D40">
        <w:rPr>
          <w:bCs/>
          <w:i/>
          <w:iCs/>
          <w:sz w:val="19"/>
          <w:szCs w:val="19"/>
        </w:rPr>
        <w:t>Russia_HG_Karelia</w:t>
      </w:r>
      <w:proofErr w:type="spellEnd"/>
      <w:r w:rsidRPr="00B26D40">
        <w:rPr>
          <w:bCs/>
          <w:i/>
          <w:iCs/>
          <w:sz w:val="19"/>
          <w:szCs w:val="19"/>
        </w:rPr>
        <w:t xml:space="preserve">, </w:t>
      </w:r>
      <w:proofErr w:type="spellStart"/>
      <w:r w:rsidRPr="00B26D40">
        <w:rPr>
          <w:bCs/>
          <w:i/>
          <w:iCs/>
          <w:sz w:val="19"/>
          <w:szCs w:val="19"/>
        </w:rPr>
        <w:t>Serbia_IronGates_Mesolithic_o</w:t>
      </w:r>
      <w:proofErr w:type="spellEnd"/>
      <w:r w:rsidRPr="00B26D40">
        <w:rPr>
          <w:bCs/>
          <w:i/>
          <w:iCs/>
          <w:sz w:val="19"/>
          <w:szCs w:val="19"/>
        </w:rPr>
        <w:t xml:space="preserve">, </w:t>
      </w:r>
      <w:proofErr w:type="spellStart"/>
      <w:r w:rsidRPr="00B26D40">
        <w:rPr>
          <w:bCs/>
          <w:i/>
          <w:iCs/>
          <w:sz w:val="19"/>
          <w:szCs w:val="19"/>
        </w:rPr>
        <w:t>Jordan_PPNC</w:t>
      </w:r>
      <w:proofErr w:type="spellEnd"/>
      <w:r w:rsidRPr="00B26D40">
        <w:rPr>
          <w:bCs/>
          <w:i/>
          <w:iCs/>
          <w:sz w:val="19"/>
          <w:szCs w:val="19"/>
        </w:rPr>
        <w:t xml:space="preserve">, </w:t>
      </w:r>
      <w:proofErr w:type="spellStart"/>
      <w:r w:rsidRPr="00B26D40">
        <w:rPr>
          <w:bCs/>
          <w:i/>
          <w:iCs/>
          <w:sz w:val="19"/>
          <w:szCs w:val="19"/>
        </w:rPr>
        <w:t>Serbia_IronGates_Mesolithic</w:t>
      </w:r>
      <w:proofErr w:type="spellEnd"/>
      <w:r w:rsidRPr="00B26D40">
        <w:rPr>
          <w:bCs/>
          <w:i/>
          <w:iCs/>
          <w:sz w:val="19"/>
          <w:szCs w:val="19"/>
        </w:rPr>
        <w:t xml:space="preserve">, </w:t>
      </w:r>
      <w:proofErr w:type="spellStart"/>
      <w:r w:rsidRPr="00B26D40">
        <w:rPr>
          <w:bCs/>
          <w:i/>
          <w:iCs/>
          <w:sz w:val="19"/>
          <w:szCs w:val="19"/>
        </w:rPr>
        <w:t>Romania_IronGates_Mesolithic</w:t>
      </w:r>
      <w:proofErr w:type="spellEnd"/>
      <w:r w:rsidRPr="00B26D40">
        <w:rPr>
          <w:bCs/>
          <w:i/>
          <w:iCs/>
          <w:sz w:val="19"/>
          <w:szCs w:val="19"/>
        </w:rPr>
        <w:t xml:space="preserve">, </w:t>
      </w:r>
      <w:proofErr w:type="spellStart"/>
      <w:r w:rsidRPr="00B26D40">
        <w:rPr>
          <w:bCs/>
          <w:i/>
          <w:iCs/>
          <w:sz w:val="19"/>
          <w:szCs w:val="19"/>
        </w:rPr>
        <w:t>Ukraine_Mesolithic</w:t>
      </w:r>
      <w:proofErr w:type="spellEnd"/>
      <w:r w:rsidRPr="00B26D40">
        <w:rPr>
          <w:bCs/>
          <w:i/>
          <w:iCs/>
          <w:sz w:val="19"/>
          <w:szCs w:val="19"/>
        </w:rPr>
        <w:t xml:space="preserve">, </w:t>
      </w:r>
      <w:proofErr w:type="spellStart"/>
      <w:r w:rsidRPr="00B26D40">
        <w:rPr>
          <w:bCs/>
          <w:i/>
          <w:iCs/>
          <w:sz w:val="19"/>
          <w:szCs w:val="19"/>
        </w:rPr>
        <w:t>Jordan_PPNB</w:t>
      </w:r>
      <w:proofErr w:type="spellEnd"/>
      <w:r w:rsidRPr="00B26D40">
        <w:rPr>
          <w:bCs/>
          <w:i/>
          <w:iCs/>
          <w:sz w:val="19"/>
          <w:szCs w:val="19"/>
        </w:rPr>
        <w:t xml:space="preserve">, </w:t>
      </w:r>
      <w:proofErr w:type="spellStart"/>
      <w:r w:rsidRPr="00B26D40">
        <w:rPr>
          <w:bCs/>
          <w:i/>
          <w:iCs/>
          <w:sz w:val="19"/>
          <w:szCs w:val="19"/>
        </w:rPr>
        <w:t>Israel_Natufian</w:t>
      </w:r>
      <w:proofErr w:type="spellEnd"/>
      <w:r w:rsidRPr="00B26D40">
        <w:rPr>
          <w:bCs/>
          <w:i/>
          <w:iCs/>
          <w:sz w:val="19"/>
          <w:szCs w:val="19"/>
        </w:rPr>
        <w:t xml:space="preserve">, </w:t>
      </w:r>
      <w:proofErr w:type="spellStart"/>
      <w:r w:rsidRPr="00B26D40">
        <w:rPr>
          <w:bCs/>
          <w:i/>
          <w:iCs/>
          <w:sz w:val="19"/>
          <w:szCs w:val="19"/>
        </w:rPr>
        <w:t>Spain_HG</w:t>
      </w:r>
      <w:proofErr w:type="spellEnd"/>
      <w:r w:rsidR="00532876">
        <w:rPr>
          <w:bCs/>
          <w:i/>
          <w:iCs/>
          <w:sz w:val="19"/>
          <w:szCs w:val="19"/>
        </w:rPr>
        <w:t xml:space="preserve"> </w:t>
      </w:r>
      <w:r w:rsidRPr="00B26D40">
        <w:rPr>
          <w:bCs/>
          <w:sz w:val="19"/>
          <w:szCs w:val="19"/>
        </w:rPr>
        <w:t>and</w:t>
      </w:r>
      <w:r w:rsidRPr="00B26D40">
        <w:rPr>
          <w:bCs/>
          <w:i/>
          <w:iCs/>
          <w:sz w:val="19"/>
          <w:szCs w:val="19"/>
        </w:rPr>
        <w:t xml:space="preserve"> </w:t>
      </w:r>
      <w:proofErr w:type="spellStart"/>
      <w:r w:rsidRPr="00B26D40">
        <w:rPr>
          <w:bCs/>
          <w:i/>
          <w:iCs/>
          <w:sz w:val="19"/>
          <w:szCs w:val="19"/>
        </w:rPr>
        <w:t>Morocco_Iberomaurusian</w:t>
      </w:r>
      <w:proofErr w:type="spellEnd"/>
      <w:r w:rsidRPr="00B26D40">
        <w:rPr>
          <w:bCs/>
          <w:i/>
          <w:iCs/>
          <w:sz w:val="19"/>
          <w:szCs w:val="19"/>
        </w:rPr>
        <w:t>.</w:t>
      </w:r>
    </w:p>
    <w:p w14:paraId="059044BA" w14:textId="77777777" w:rsidR="00641A09" w:rsidRPr="00C41836" w:rsidRDefault="00641A09" w:rsidP="00C41836">
      <w:pPr>
        <w:rPr>
          <w:bCs/>
        </w:rPr>
      </w:pPr>
    </w:p>
    <w:p w14:paraId="503BEABC" w14:textId="5B2DED09" w:rsidR="000775D8" w:rsidRDefault="00B26D40" w:rsidP="006A7EAC">
      <w:pPr>
        <w:rPr>
          <w:bCs/>
          <w:u w:val="single"/>
        </w:rPr>
      </w:pPr>
      <w:r>
        <w:rPr>
          <w:bCs/>
        </w:rPr>
        <w:t>We then further restricted to populations with standard errors for their ancestry estimates of &lt;0.06 allowing more precise inferences</w:t>
      </w:r>
      <w:r w:rsidR="000D40AC">
        <w:rPr>
          <w:bCs/>
        </w:rPr>
        <w:t xml:space="preserve">; the inferred proportion of ancestry from the new source ranges from </w:t>
      </w:r>
      <w:r w:rsidR="000D40AC" w:rsidRPr="00203886">
        <w:rPr>
          <w:bCs/>
        </w:rPr>
        <w:t>23.7% to 68.5%</w:t>
      </w:r>
      <w:r w:rsidR="007D151A">
        <w:rPr>
          <w:bCs/>
        </w:rPr>
        <w:t xml:space="preserve"> (</w:t>
      </w:r>
      <w:r w:rsidR="000D40AC">
        <w:rPr>
          <w:bCs/>
        </w:rPr>
        <w:t>Table 2</w:t>
      </w:r>
      <w:r w:rsidR="00E93BDE">
        <w:rPr>
          <w:bCs/>
        </w:rPr>
        <w:t xml:space="preserve"> and </w:t>
      </w:r>
      <w:r w:rsidR="00FD43DE">
        <w:rPr>
          <w:bCs/>
        </w:rPr>
        <w:t>Supplementary Table 14</w:t>
      </w:r>
      <w:r w:rsidR="007D151A">
        <w:rPr>
          <w:bCs/>
        </w:rPr>
        <w:t>).</w:t>
      </w:r>
      <w:r w:rsidR="000775D8">
        <w:rPr>
          <w:bCs/>
          <w:u w:val="single"/>
        </w:rPr>
        <w:t xml:space="preserve"> </w:t>
      </w:r>
    </w:p>
    <w:p w14:paraId="6C94585F" w14:textId="77777777" w:rsidR="000775D8" w:rsidRDefault="000775D8" w:rsidP="006A7EAC">
      <w:pPr>
        <w:rPr>
          <w:bCs/>
          <w:u w:val="single"/>
        </w:rPr>
      </w:pPr>
    </w:p>
    <w:p w14:paraId="36F2C519" w14:textId="2DB69098" w:rsidR="00203886" w:rsidRPr="000775D8" w:rsidRDefault="00203886" w:rsidP="006A7EAC">
      <w:pPr>
        <w:rPr>
          <w:bCs/>
          <w:u w:val="single"/>
        </w:rPr>
      </w:pPr>
      <w:r>
        <w:rPr>
          <w:bCs/>
        </w:rPr>
        <w:t xml:space="preserve">The only fitting population in Table </w:t>
      </w:r>
      <w:r w:rsidR="000775D8">
        <w:rPr>
          <w:bCs/>
        </w:rPr>
        <w:t>2</w:t>
      </w:r>
      <w:r>
        <w:rPr>
          <w:bCs/>
        </w:rPr>
        <w:t xml:space="preserve"> that lived at </w:t>
      </w:r>
      <w:r w:rsidR="00532876">
        <w:rPr>
          <w:bCs/>
        </w:rPr>
        <w:t xml:space="preserve">roughly </w:t>
      </w:r>
      <w:r>
        <w:rPr>
          <w:bCs/>
        </w:rPr>
        <w:t xml:space="preserve">the correct time to be the source for the new ancestry in </w:t>
      </w:r>
      <w:proofErr w:type="spellStart"/>
      <w:r w:rsidRPr="00203886">
        <w:rPr>
          <w:bCs/>
          <w:i/>
          <w:iCs/>
        </w:rPr>
        <w:t>England.Wales_IA</w:t>
      </w:r>
      <w:proofErr w:type="spellEnd"/>
      <w:r>
        <w:rPr>
          <w:bCs/>
        </w:rPr>
        <w:t xml:space="preserve"> is the pool of Margetts Pit and Cliffs End individuals, for which the inferred proportion is 49.4 </w:t>
      </w:r>
      <w:r w:rsidR="00F66584">
        <w:rPr>
          <w:bCs/>
        </w:rPr>
        <w:t>± 3.0%.</w:t>
      </w:r>
      <w:r>
        <w:rPr>
          <w:bCs/>
        </w:rPr>
        <w:t xml:space="preserve"> </w:t>
      </w:r>
      <w:r w:rsidR="000D40AC">
        <w:rPr>
          <w:bCs/>
        </w:rPr>
        <w:t>As this population</w:t>
      </w:r>
      <w:r w:rsidR="00F66584">
        <w:rPr>
          <w:bCs/>
        </w:rPr>
        <w:t xml:space="preserve"> is sampled from the doorstep of Britain itself (Kent)</w:t>
      </w:r>
      <w:r w:rsidR="00A457AA">
        <w:rPr>
          <w:bCs/>
        </w:rPr>
        <w:t xml:space="preserve">, </w:t>
      </w:r>
      <w:r w:rsidR="000D40AC">
        <w:rPr>
          <w:bCs/>
        </w:rPr>
        <w:t>it</w:t>
      </w:r>
      <w:r w:rsidR="00A457AA">
        <w:rPr>
          <w:bCs/>
        </w:rPr>
        <w:t xml:space="preserve"> does not provide information </w:t>
      </w:r>
      <w:r w:rsidR="00532876">
        <w:rPr>
          <w:bCs/>
        </w:rPr>
        <w:t>about</w:t>
      </w:r>
      <w:r w:rsidR="00A457AA">
        <w:rPr>
          <w:bCs/>
        </w:rPr>
        <w:t xml:space="preserve"> the </w:t>
      </w:r>
      <w:r w:rsidR="00532876">
        <w:rPr>
          <w:bCs/>
        </w:rPr>
        <w:t>geographic origin</w:t>
      </w:r>
      <w:r w:rsidR="00A457AA">
        <w:rPr>
          <w:bCs/>
        </w:rPr>
        <w:t xml:space="preserve"> on the Continent</w:t>
      </w:r>
      <w:r w:rsidR="000D40AC">
        <w:rPr>
          <w:bCs/>
        </w:rPr>
        <w:t xml:space="preserve"> even if it is the correct </w:t>
      </w:r>
      <w:r w:rsidR="00532876">
        <w:rPr>
          <w:bCs/>
        </w:rPr>
        <w:t xml:space="preserve">proximate </w:t>
      </w:r>
      <w:r w:rsidR="000D40AC">
        <w:rPr>
          <w:bCs/>
        </w:rPr>
        <w:t>source.</w:t>
      </w:r>
    </w:p>
    <w:p w14:paraId="7952D31F" w14:textId="2D1C9D2A" w:rsidR="00F66584" w:rsidRDefault="00F66584" w:rsidP="006A7EAC">
      <w:pPr>
        <w:rPr>
          <w:bCs/>
        </w:rPr>
      </w:pPr>
    </w:p>
    <w:p w14:paraId="7DD1AC91" w14:textId="2B6A673B" w:rsidR="00A457AA" w:rsidRDefault="00532876" w:rsidP="006A7EAC">
      <w:r>
        <w:lastRenderedPageBreak/>
        <w:t>O</w:t>
      </w:r>
      <w:r w:rsidR="00A457AA">
        <w:t xml:space="preserve">f the continental source </w:t>
      </w:r>
      <w:r>
        <w:t xml:space="preserve">we </w:t>
      </w:r>
      <w:r w:rsidR="00A457AA">
        <w:t xml:space="preserve">populations tested, only </w:t>
      </w:r>
      <w:r w:rsidR="00E93BDE">
        <w:t>1/5</w:t>
      </w:r>
      <w:r w:rsidR="00E93BDE" w:rsidRPr="00E93BDE">
        <w:rPr>
          <w:vertAlign w:val="superscript"/>
        </w:rPr>
        <w:t>th</w:t>
      </w:r>
      <w:r w:rsidR="00A457AA">
        <w:t xml:space="preserve"> </w:t>
      </w:r>
      <w:proofErr w:type="gramStart"/>
      <w:r w:rsidR="00A457AA">
        <w:t>are</w:t>
      </w:r>
      <w:proofErr w:type="gramEnd"/>
      <w:r w:rsidR="00A457AA">
        <w:t xml:space="preserve"> from France </w:t>
      </w:r>
      <w:r w:rsidR="00023273">
        <w:t xml:space="preserve">(13 of 63; </w:t>
      </w:r>
      <w:r w:rsidR="00FD43DE">
        <w:t>Supplementary Table 14</w:t>
      </w:r>
      <w:r w:rsidR="00023273">
        <w:t>)</w:t>
      </w:r>
      <w:r>
        <w:t xml:space="preserve">. However, </w:t>
      </w:r>
      <w:r w:rsidR="00E93BDE">
        <w:t>6/7</w:t>
      </w:r>
      <w:r w:rsidR="00E93BDE" w:rsidRPr="00E93BDE">
        <w:rPr>
          <w:vertAlign w:val="superscript"/>
        </w:rPr>
        <w:t>th</w:t>
      </w:r>
      <w:r w:rsidR="00E93BDE">
        <w:t xml:space="preserve"> of </w:t>
      </w:r>
      <w:r w:rsidR="00A457AA">
        <w:t>the fit</w:t>
      </w:r>
      <w:r w:rsidR="00023273">
        <w:t>ting populations</w:t>
      </w:r>
      <w:r w:rsidR="00A457AA">
        <w:t xml:space="preserve"> </w:t>
      </w:r>
      <w:proofErr w:type="gramStart"/>
      <w:r w:rsidR="00A457AA">
        <w:t>are</w:t>
      </w:r>
      <w:proofErr w:type="gramEnd"/>
      <w:r w:rsidR="00A457AA">
        <w:t xml:space="preserve"> (</w:t>
      </w:r>
      <w:r w:rsidR="000775D8">
        <w:t>6</w:t>
      </w:r>
      <w:r w:rsidR="00023273">
        <w:t xml:space="preserve"> of </w:t>
      </w:r>
      <w:r w:rsidR="000775D8">
        <w:t>7</w:t>
      </w:r>
      <w:r w:rsidR="00A457AA">
        <w:t xml:space="preserve">). These are of course not the true source populations as they lived half a millennium or in some cases up to a millennium after the migration events we focus on in </w:t>
      </w:r>
      <w:r w:rsidR="00023273">
        <w:t>here</w:t>
      </w:r>
      <w:r w:rsidR="00A457AA">
        <w:t xml:space="preserve">, but it is plausible they descend from earlier M-LBA populations </w:t>
      </w:r>
      <w:r w:rsidR="00023273">
        <w:t xml:space="preserve">(this could occur, for example, if as in </w:t>
      </w:r>
      <w:r w:rsidR="00A457AA">
        <w:t xml:space="preserve">Britain itself, reduction in movement of people in the IA meant that later groups </w:t>
      </w:r>
      <w:r>
        <w:t>in regions of the continent</w:t>
      </w:r>
      <w:r w:rsidR="00A457AA">
        <w:t xml:space="preserve"> </w:t>
      </w:r>
      <w:r w:rsidR="00E93BDE">
        <w:t>descended</w:t>
      </w:r>
      <w:r w:rsidR="00A457AA">
        <w:t xml:space="preserve"> </w:t>
      </w:r>
      <w:r w:rsidR="00E93BDE">
        <w:t xml:space="preserve">directly </w:t>
      </w:r>
      <w:r w:rsidR="00A457AA">
        <w:t>from earlier groups</w:t>
      </w:r>
      <w:r w:rsidR="00023273">
        <w:t>)</w:t>
      </w:r>
      <w:r w:rsidR="00A457AA">
        <w:t xml:space="preserve">. Our sampling of M-LBA groups from France is extremely sparse, and if we wish to better understand the movements between the </w:t>
      </w:r>
      <w:r w:rsidR="00023273">
        <w:t>c</w:t>
      </w:r>
      <w:r w:rsidR="00A457AA">
        <w:t xml:space="preserve">ontinent and Britain responsible for the patterns </w:t>
      </w:r>
      <w:r w:rsidR="000D40AC">
        <w:t xml:space="preserve">we document </w:t>
      </w:r>
      <w:r w:rsidR="00A457AA">
        <w:t xml:space="preserve">in this study, </w:t>
      </w:r>
      <w:r>
        <w:t>it</w:t>
      </w:r>
      <w:r w:rsidR="00A457AA">
        <w:t xml:space="preserve"> is </w:t>
      </w:r>
      <w:r>
        <w:t xml:space="preserve">important </w:t>
      </w:r>
      <w:r w:rsidR="00A457AA">
        <w:t xml:space="preserve">to </w:t>
      </w:r>
      <w:r w:rsidR="00935189">
        <w:t>fill</w:t>
      </w:r>
      <w:r w:rsidR="000D40AC">
        <w:t xml:space="preserve"> in</w:t>
      </w:r>
      <w:r w:rsidR="00935189">
        <w:t xml:space="preserve"> th</w:t>
      </w:r>
      <w:r w:rsidR="00E93BDE">
        <w:t>is</w:t>
      </w:r>
      <w:r>
        <w:t xml:space="preserve"> temporal and spatial gap in </w:t>
      </w:r>
      <w:r w:rsidR="00E93BDE">
        <w:t>ancient DNA sampling</w:t>
      </w:r>
      <w:r>
        <w:t xml:space="preserve"> </w:t>
      </w:r>
      <w:r w:rsidR="00935189">
        <w:t>(Figure 1).</w:t>
      </w:r>
    </w:p>
    <w:p w14:paraId="029881BE" w14:textId="4B66B267" w:rsidR="00A457AA" w:rsidRDefault="00A457AA" w:rsidP="006A7EAC">
      <w:pPr>
        <w:rPr>
          <w:bCs/>
        </w:rPr>
      </w:pPr>
    </w:p>
    <w:p w14:paraId="4EBFCE48" w14:textId="03ECF9E5" w:rsidR="00023273" w:rsidRPr="00023273" w:rsidRDefault="00023273" w:rsidP="00023273">
      <w:pPr>
        <w:rPr>
          <w:bCs/>
          <w:u w:val="single"/>
        </w:rPr>
      </w:pPr>
      <w:r w:rsidRPr="00023273">
        <w:rPr>
          <w:bCs/>
        </w:rPr>
        <w:t>(</w:t>
      </w:r>
      <w:r>
        <w:rPr>
          <w:bCs/>
        </w:rPr>
        <w:t>b)</w:t>
      </w:r>
      <w:r w:rsidRPr="00023273">
        <w:rPr>
          <w:bCs/>
        </w:rPr>
        <w:t xml:space="preserve"> </w:t>
      </w:r>
      <w:r w:rsidRPr="00023273">
        <w:rPr>
          <w:bCs/>
          <w:u w:val="single"/>
        </w:rPr>
        <w:t xml:space="preserve">Searching for </w:t>
      </w:r>
      <w:r>
        <w:rPr>
          <w:bCs/>
          <w:u w:val="single"/>
        </w:rPr>
        <w:t>continental populations most closely related to Margetts Pit and Cliffs End</w:t>
      </w:r>
    </w:p>
    <w:p w14:paraId="3B9A66AF" w14:textId="32953291" w:rsidR="003E10EB" w:rsidRPr="003E10EB" w:rsidRDefault="003E10EB" w:rsidP="003E10EB">
      <w:pPr>
        <w:rPr>
          <w:bCs/>
        </w:rPr>
      </w:pPr>
      <w:r w:rsidRPr="003E10EB">
        <w:rPr>
          <w:bCs/>
        </w:rPr>
        <w:t xml:space="preserve">We wanted to look harder at the genetic origins of </w:t>
      </w:r>
      <w:r>
        <w:rPr>
          <w:bCs/>
        </w:rPr>
        <w:t>the</w:t>
      </w:r>
      <w:r w:rsidRPr="003E10EB">
        <w:rPr>
          <w:bCs/>
        </w:rPr>
        <w:t xml:space="preserve"> Margetts Pit and Cliffs </w:t>
      </w:r>
      <w:r>
        <w:rPr>
          <w:bCs/>
        </w:rPr>
        <w:t>E</w:t>
      </w:r>
      <w:r w:rsidRPr="003E10EB">
        <w:rPr>
          <w:bCs/>
        </w:rPr>
        <w:t>nd samples.</w:t>
      </w:r>
      <w:r w:rsidR="000D68C7">
        <w:rPr>
          <w:bCs/>
        </w:rPr>
        <w:t xml:space="preserve"> </w:t>
      </w:r>
    </w:p>
    <w:p w14:paraId="440D821C" w14:textId="125BFBC9" w:rsidR="000A5543" w:rsidRDefault="003E10EB" w:rsidP="003E10EB">
      <w:pPr>
        <w:rPr>
          <w:bCs/>
        </w:rPr>
      </w:pPr>
      <w:r w:rsidRPr="003E10EB">
        <w:rPr>
          <w:bCs/>
        </w:rPr>
        <w:t xml:space="preserve">The </w:t>
      </w:r>
      <w:r>
        <w:rPr>
          <w:bCs/>
        </w:rPr>
        <w:t>ancestry of these two groups</w:t>
      </w:r>
      <w:r w:rsidR="000A5543">
        <w:rPr>
          <w:bCs/>
        </w:rPr>
        <w:t xml:space="preserve">, both found in Kent </w:t>
      </w:r>
      <w:r w:rsidR="00532876">
        <w:rPr>
          <w:bCs/>
        </w:rPr>
        <w:t xml:space="preserve">in far southeastern Britain </w:t>
      </w:r>
      <w:r w:rsidR="000A5543">
        <w:rPr>
          <w:bCs/>
        </w:rPr>
        <w:t xml:space="preserve">at the closest </w:t>
      </w:r>
      <w:r w:rsidR="00E93BDE">
        <w:rPr>
          <w:bCs/>
        </w:rPr>
        <w:t xml:space="preserve">point </w:t>
      </w:r>
      <w:r w:rsidR="00532876">
        <w:rPr>
          <w:bCs/>
        </w:rPr>
        <w:t xml:space="preserve">to </w:t>
      </w:r>
      <w:r w:rsidR="000A5543">
        <w:rPr>
          <w:bCs/>
        </w:rPr>
        <w:t xml:space="preserve">the European continent, </w:t>
      </w:r>
      <w:r w:rsidRPr="003E10EB">
        <w:rPr>
          <w:bCs/>
        </w:rPr>
        <w:t xml:space="preserve">are similar, </w:t>
      </w:r>
      <w:r>
        <w:rPr>
          <w:bCs/>
        </w:rPr>
        <w:t>although</w:t>
      </w:r>
      <w:r w:rsidRPr="003E10EB">
        <w:rPr>
          <w:bCs/>
        </w:rPr>
        <w:t xml:space="preserve"> the </w:t>
      </w:r>
      <w:r w:rsidR="000A5543">
        <w:rPr>
          <w:bCs/>
        </w:rPr>
        <w:t>95% confidence intervals of the radiocarbon dates of the two Margetts Pit samples (</w:t>
      </w:r>
      <w:r w:rsidR="000A5543" w:rsidRPr="000A5543">
        <w:rPr>
          <w:bCs/>
        </w:rPr>
        <w:t xml:space="preserve">1391-1129 calBCE </w:t>
      </w:r>
      <w:r w:rsidR="000A5543">
        <w:rPr>
          <w:bCs/>
        </w:rPr>
        <w:t xml:space="preserve">and </w:t>
      </w:r>
      <w:r w:rsidR="000A5543" w:rsidRPr="000A5543">
        <w:rPr>
          <w:bCs/>
        </w:rPr>
        <w:t>1214-1052 calBCE</w:t>
      </w:r>
      <w:r w:rsidR="000A5543">
        <w:rPr>
          <w:bCs/>
        </w:rPr>
        <w:t>) and the two Cliffs End samples (</w:t>
      </w:r>
      <w:r w:rsidR="000A5543" w:rsidRPr="000A5543">
        <w:rPr>
          <w:bCs/>
        </w:rPr>
        <w:t xml:space="preserve">967-811 calBCE </w:t>
      </w:r>
      <w:r w:rsidR="000A5543">
        <w:rPr>
          <w:bCs/>
        </w:rPr>
        <w:t xml:space="preserve">and </w:t>
      </w:r>
      <w:r w:rsidR="000A5543" w:rsidRPr="000A5543">
        <w:rPr>
          <w:bCs/>
        </w:rPr>
        <w:t>912-808 calBCE</w:t>
      </w:r>
      <w:r w:rsidR="000A5543">
        <w:rPr>
          <w:bCs/>
        </w:rPr>
        <w:t xml:space="preserve">) are non-overlapping by a century or more, so the </w:t>
      </w:r>
      <w:r w:rsidRPr="003E10EB">
        <w:rPr>
          <w:bCs/>
        </w:rPr>
        <w:t>origin need not be the same. Here</w:t>
      </w:r>
      <w:r w:rsidR="000A5543">
        <w:rPr>
          <w:bCs/>
        </w:rPr>
        <w:t xml:space="preserve">, we </w:t>
      </w:r>
      <w:r w:rsidR="00532876">
        <w:rPr>
          <w:bCs/>
        </w:rPr>
        <w:t xml:space="preserve">continue to </w:t>
      </w:r>
      <w:r w:rsidR="000A5543">
        <w:rPr>
          <w:bCs/>
        </w:rPr>
        <w:t>group all four into a cluster “</w:t>
      </w:r>
      <w:proofErr w:type="spellStart"/>
      <w:r w:rsidR="000A5543" w:rsidRPr="000A5543">
        <w:rPr>
          <w:bCs/>
        </w:rPr>
        <w:t>MargettsPit_CliffsEnd_MLB</w:t>
      </w:r>
      <w:r w:rsidR="000A5543">
        <w:rPr>
          <w:bCs/>
        </w:rPr>
        <w:t>A</w:t>
      </w:r>
      <w:proofErr w:type="spellEnd"/>
      <w:r w:rsidR="000A5543">
        <w:rPr>
          <w:bCs/>
        </w:rPr>
        <w:t xml:space="preserve">” to increase statistical power </w:t>
      </w:r>
      <w:r w:rsidR="000D40AC">
        <w:rPr>
          <w:bCs/>
        </w:rPr>
        <w:t>assuming a common origin.</w:t>
      </w:r>
    </w:p>
    <w:p w14:paraId="4E24849F" w14:textId="77777777" w:rsidR="003E10EB" w:rsidRPr="003E10EB" w:rsidRDefault="003E10EB" w:rsidP="003E10EB">
      <w:pPr>
        <w:rPr>
          <w:bCs/>
        </w:rPr>
      </w:pPr>
    </w:p>
    <w:p w14:paraId="6A999364" w14:textId="70A3E67D" w:rsidR="001B3494" w:rsidRDefault="006F120C" w:rsidP="001B3494">
      <w:pPr>
        <w:rPr>
          <w:bCs/>
        </w:rPr>
      </w:pPr>
      <w:r>
        <w:rPr>
          <w:bCs/>
        </w:rPr>
        <w:t xml:space="preserve">We carried out the same </w:t>
      </w:r>
      <w:r>
        <w:rPr>
          <w:bCs/>
          <w:i/>
          <w:iCs/>
        </w:rPr>
        <w:t xml:space="preserve">qpAdm </w:t>
      </w:r>
      <w:r>
        <w:rPr>
          <w:bCs/>
        </w:rPr>
        <w:t xml:space="preserve">analysis as we did to generate </w:t>
      </w:r>
      <w:r w:rsidR="00FD43DE">
        <w:rPr>
          <w:bCs/>
        </w:rPr>
        <w:t>Supplementary Table 14</w:t>
      </w:r>
      <w:r>
        <w:rPr>
          <w:bCs/>
        </w:rPr>
        <w:t xml:space="preserve">, but here </w:t>
      </w:r>
      <w:proofErr w:type="gramStart"/>
      <w:r>
        <w:rPr>
          <w:bCs/>
        </w:rPr>
        <w:t>replace</w:t>
      </w:r>
      <w:proofErr w:type="gramEnd"/>
      <w:r>
        <w:rPr>
          <w:bCs/>
        </w:rPr>
        <w:t xml:space="preserve"> </w:t>
      </w:r>
      <w:r w:rsidR="003430A8">
        <w:rPr>
          <w:bCs/>
        </w:rPr>
        <w:t xml:space="preserve">the target </w:t>
      </w:r>
      <w:proofErr w:type="spellStart"/>
      <w:r w:rsidRPr="003E10EB">
        <w:rPr>
          <w:bCs/>
        </w:rPr>
        <w:t>England.and.Wales_</w:t>
      </w:r>
      <w:r w:rsidR="003430A8">
        <w:rPr>
          <w:bCs/>
        </w:rPr>
        <w:t>IA</w:t>
      </w:r>
      <w:proofErr w:type="spellEnd"/>
      <w:r w:rsidR="003430A8">
        <w:rPr>
          <w:bCs/>
        </w:rPr>
        <w:t xml:space="preserve"> with</w:t>
      </w:r>
      <w:r>
        <w:rPr>
          <w:bCs/>
        </w:rPr>
        <w:t xml:space="preserve"> </w:t>
      </w:r>
      <w:proofErr w:type="spellStart"/>
      <w:r w:rsidRPr="000A5543">
        <w:rPr>
          <w:bCs/>
        </w:rPr>
        <w:t>MargettsPit_CliffsEnd_MLB</w:t>
      </w:r>
      <w:r>
        <w:rPr>
          <w:bCs/>
        </w:rPr>
        <w:t>A</w:t>
      </w:r>
      <w:proofErr w:type="spellEnd"/>
      <w:r w:rsidR="003430A8">
        <w:rPr>
          <w:bCs/>
        </w:rPr>
        <w:t>. We restricted to all sources that fit with P&gt;0.0</w:t>
      </w:r>
      <w:r w:rsidR="004D3DBC">
        <w:rPr>
          <w:bCs/>
        </w:rPr>
        <w:t>5</w:t>
      </w:r>
      <w:r w:rsidR="003430A8">
        <w:rPr>
          <w:bCs/>
        </w:rPr>
        <w:t xml:space="preserve"> and whose mean date was &gt;450 </w:t>
      </w:r>
      <w:proofErr w:type="gramStart"/>
      <w:r w:rsidR="003430A8">
        <w:rPr>
          <w:bCs/>
        </w:rPr>
        <w:t>BCE, and</w:t>
      </w:r>
      <w:proofErr w:type="gramEnd"/>
      <w:r w:rsidR="003430A8">
        <w:rPr>
          <w:bCs/>
        </w:rPr>
        <w:t xml:space="preserve"> tested using </w:t>
      </w:r>
      <w:r w:rsidR="003430A8">
        <w:rPr>
          <w:bCs/>
          <w:i/>
          <w:iCs/>
        </w:rPr>
        <w:t xml:space="preserve">qpWave </w:t>
      </w:r>
      <w:r w:rsidR="003430A8">
        <w:rPr>
          <w:bCs/>
        </w:rPr>
        <w:t xml:space="preserve">and the same set of 11 </w:t>
      </w:r>
      <w:r w:rsidR="00E93BDE">
        <w:rPr>
          <w:bCs/>
        </w:rPr>
        <w:t>r</w:t>
      </w:r>
      <w:r w:rsidR="003430A8">
        <w:rPr>
          <w:bCs/>
        </w:rPr>
        <w:t xml:space="preserve">ight </w:t>
      </w:r>
      <w:r w:rsidR="00E93BDE">
        <w:rPr>
          <w:bCs/>
        </w:rPr>
        <w:t xml:space="preserve">outgroup </w:t>
      </w:r>
      <w:r w:rsidR="003430A8">
        <w:rPr>
          <w:bCs/>
        </w:rPr>
        <w:t xml:space="preserve">populations whether the sources were genetically indistinguishable from </w:t>
      </w:r>
      <w:proofErr w:type="spellStart"/>
      <w:r w:rsidR="003430A8" w:rsidRPr="000A5543">
        <w:rPr>
          <w:bCs/>
        </w:rPr>
        <w:t>MargettsPit_CliffsEnd_MLB</w:t>
      </w:r>
      <w:r w:rsidR="003430A8">
        <w:rPr>
          <w:bCs/>
        </w:rPr>
        <w:t>A</w:t>
      </w:r>
      <w:proofErr w:type="spellEnd"/>
      <w:r w:rsidR="003430A8">
        <w:rPr>
          <w:bCs/>
        </w:rPr>
        <w:t xml:space="preserve"> (that is, whether they fit as 100% sources for it). </w:t>
      </w:r>
      <w:r w:rsidR="00FD43DE">
        <w:rPr>
          <w:bCs/>
        </w:rPr>
        <w:t>Supplementary Table 16</w:t>
      </w:r>
      <w:r w:rsidR="003430A8">
        <w:rPr>
          <w:bCs/>
        </w:rPr>
        <w:t xml:space="preserve"> shows the five popula</w:t>
      </w:r>
      <w:r w:rsidR="004D3DBC">
        <w:rPr>
          <w:bCs/>
        </w:rPr>
        <w:t>ti</w:t>
      </w:r>
      <w:r w:rsidR="003430A8">
        <w:rPr>
          <w:bCs/>
        </w:rPr>
        <w:t>ons that fit.</w:t>
      </w:r>
      <w:r w:rsidR="001B3494" w:rsidRPr="001B3494">
        <w:rPr>
          <w:bCs/>
        </w:rPr>
        <w:t xml:space="preserve"> </w:t>
      </w:r>
      <w:r w:rsidR="001B3494">
        <w:rPr>
          <w:bCs/>
        </w:rPr>
        <w:t>Four of these 5</w:t>
      </w:r>
      <w:r w:rsidR="001B3494">
        <w:rPr>
          <w:b/>
        </w:rPr>
        <w:t xml:space="preserve"> </w:t>
      </w:r>
      <w:r w:rsidR="001B3494" w:rsidRPr="003E10EB">
        <w:rPr>
          <w:bCs/>
        </w:rPr>
        <w:t>have high standard errors for the mixing coeff</w:t>
      </w:r>
      <w:r w:rsidR="001B3494">
        <w:rPr>
          <w:bCs/>
        </w:rPr>
        <w:t>icient</w:t>
      </w:r>
      <w:r w:rsidR="001B3494" w:rsidRPr="003E10EB">
        <w:rPr>
          <w:bCs/>
        </w:rPr>
        <w:t xml:space="preserve">s, </w:t>
      </w:r>
      <w:r w:rsidR="001B3494">
        <w:rPr>
          <w:bCs/>
        </w:rPr>
        <w:t>consistent with their generally low sample sizes.</w:t>
      </w:r>
      <w:r w:rsidR="003B23F9">
        <w:rPr>
          <w:bCs/>
        </w:rPr>
        <w:t xml:space="preserve"> </w:t>
      </w:r>
      <w:r w:rsidR="001B3494" w:rsidRPr="003E10EB">
        <w:rPr>
          <w:bCs/>
        </w:rPr>
        <w:t xml:space="preserve">The </w:t>
      </w:r>
      <w:proofErr w:type="spellStart"/>
      <w:r w:rsidR="001B3494" w:rsidRPr="003E10EB">
        <w:rPr>
          <w:bCs/>
        </w:rPr>
        <w:t>Knoviz</w:t>
      </w:r>
      <w:proofErr w:type="spellEnd"/>
      <w:r w:rsidR="001B3494" w:rsidRPr="003E10EB">
        <w:rPr>
          <w:bCs/>
        </w:rPr>
        <w:t xml:space="preserve"> population</w:t>
      </w:r>
      <w:r w:rsidR="001B3494">
        <w:rPr>
          <w:bCs/>
        </w:rPr>
        <w:t>, however,</w:t>
      </w:r>
      <w:r w:rsidR="001B3494" w:rsidRPr="003E10EB">
        <w:rPr>
          <w:bCs/>
        </w:rPr>
        <w:t xml:space="preserve"> is interesting</w:t>
      </w:r>
      <w:r w:rsidR="001B3494">
        <w:rPr>
          <w:bCs/>
        </w:rPr>
        <w:t xml:space="preserve">, and has much </w:t>
      </w:r>
      <w:r w:rsidR="00532876">
        <w:rPr>
          <w:bCs/>
        </w:rPr>
        <w:t>tighter</w:t>
      </w:r>
      <w:r w:rsidR="001B3494">
        <w:rPr>
          <w:bCs/>
        </w:rPr>
        <w:t xml:space="preserve"> standard errors. This population is a </w:t>
      </w:r>
      <w:r w:rsidR="001B3494" w:rsidRPr="003E10EB">
        <w:rPr>
          <w:bCs/>
        </w:rPr>
        <w:t>Centra</w:t>
      </w:r>
      <w:r w:rsidR="001B3494">
        <w:rPr>
          <w:bCs/>
        </w:rPr>
        <w:t>l</w:t>
      </w:r>
      <w:r w:rsidR="001B3494" w:rsidRPr="003E10EB">
        <w:rPr>
          <w:bCs/>
        </w:rPr>
        <w:t xml:space="preserve"> European Urnfield </w:t>
      </w:r>
      <w:r w:rsidR="001B3494">
        <w:rPr>
          <w:bCs/>
        </w:rPr>
        <w:t xml:space="preserve">group and </w:t>
      </w:r>
      <w:r w:rsidR="001B3494" w:rsidRPr="003E10EB">
        <w:rPr>
          <w:bCs/>
        </w:rPr>
        <w:t>distinct genetically from Czech EBA</w:t>
      </w:r>
      <w:r w:rsidR="001B3494">
        <w:rPr>
          <w:bCs/>
        </w:rPr>
        <w:t xml:space="preserve">. </w:t>
      </w:r>
    </w:p>
    <w:p w14:paraId="38DF191B" w14:textId="77777777" w:rsidR="003E10EB" w:rsidRPr="003E10EB" w:rsidRDefault="003E10EB" w:rsidP="003E10EB">
      <w:pPr>
        <w:rPr>
          <w:bCs/>
        </w:rPr>
      </w:pPr>
    </w:p>
    <w:p w14:paraId="50F41736" w14:textId="2AB730DF" w:rsidR="003430A8" w:rsidRDefault="00FD43DE" w:rsidP="003430A8">
      <w:pPr>
        <w:rPr>
          <w:b/>
        </w:rPr>
      </w:pPr>
      <w:r>
        <w:rPr>
          <w:b/>
        </w:rPr>
        <w:t>Supplementary Table 16</w:t>
      </w:r>
      <w:r w:rsidR="003430A8" w:rsidRPr="000030B0">
        <w:rPr>
          <w:b/>
        </w:rPr>
        <w:t xml:space="preserve">: </w:t>
      </w:r>
      <w:r w:rsidR="003430A8">
        <w:rPr>
          <w:b/>
        </w:rPr>
        <w:t xml:space="preserve">Five populations indistinguishable from </w:t>
      </w:r>
      <w:proofErr w:type="spellStart"/>
      <w:r w:rsidR="003430A8" w:rsidRPr="003430A8">
        <w:rPr>
          <w:b/>
        </w:rPr>
        <w:t>MargettsPit_CliffsEnd_MLBA</w:t>
      </w:r>
      <w:proofErr w:type="spellEnd"/>
    </w:p>
    <w:tbl>
      <w:tblPr>
        <w:tblW w:w="800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22"/>
        <w:gridCol w:w="433"/>
        <w:gridCol w:w="1080"/>
        <w:gridCol w:w="900"/>
        <w:gridCol w:w="1161"/>
        <w:gridCol w:w="819"/>
        <w:gridCol w:w="990"/>
      </w:tblGrid>
      <w:tr w:rsidR="004D3DBC" w:rsidRPr="004D3DBC" w14:paraId="3B4020A4" w14:textId="77777777" w:rsidTr="00532876">
        <w:trPr>
          <w:trHeight w:val="288"/>
        </w:trPr>
        <w:tc>
          <w:tcPr>
            <w:tcW w:w="4135" w:type="dxa"/>
            <w:gridSpan w:val="3"/>
            <w:tcBorders>
              <w:bottom w:val="nil"/>
              <w:right w:val="single" w:sz="4" w:space="0" w:color="auto"/>
            </w:tcBorders>
            <w:shd w:val="clear" w:color="auto" w:fill="auto"/>
            <w:noWrap/>
            <w:hideMark/>
          </w:tcPr>
          <w:p w14:paraId="0C72C5AD" w14:textId="01B54992" w:rsidR="004D3DBC" w:rsidRPr="004D3DBC" w:rsidRDefault="004D3DBC" w:rsidP="004D3DBC">
            <w:pPr>
              <w:jc w:val="center"/>
              <w:rPr>
                <w:b/>
                <w:bCs/>
                <w:color w:val="000000"/>
                <w:sz w:val="20"/>
                <w:szCs w:val="20"/>
              </w:rPr>
            </w:pPr>
            <w:r w:rsidRPr="004D3DBC">
              <w:rPr>
                <w:b/>
                <w:bCs/>
                <w:color w:val="000000"/>
                <w:sz w:val="20"/>
                <w:szCs w:val="20"/>
              </w:rPr>
              <w:t>Population information</w:t>
            </w:r>
          </w:p>
        </w:tc>
        <w:tc>
          <w:tcPr>
            <w:tcW w:w="2880" w:type="dxa"/>
            <w:gridSpan w:val="3"/>
            <w:tcBorders>
              <w:top w:val="single" w:sz="4" w:space="0" w:color="auto"/>
              <w:left w:val="single" w:sz="4" w:space="0" w:color="auto"/>
              <w:bottom w:val="nil"/>
              <w:right w:val="single" w:sz="4" w:space="0" w:color="auto"/>
            </w:tcBorders>
            <w:shd w:val="clear" w:color="auto" w:fill="auto"/>
            <w:noWrap/>
            <w:hideMark/>
          </w:tcPr>
          <w:p w14:paraId="2A1637C5" w14:textId="77777777" w:rsidR="004D3DBC" w:rsidRPr="004D3DBC" w:rsidRDefault="004D3DBC" w:rsidP="004D3DBC">
            <w:pPr>
              <w:jc w:val="center"/>
              <w:rPr>
                <w:b/>
                <w:bCs/>
                <w:color w:val="000000"/>
                <w:sz w:val="20"/>
                <w:szCs w:val="20"/>
              </w:rPr>
            </w:pPr>
            <w:r w:rsidRPr="004D3DBC">
              <w:rPr>
                <w:b/>
                <w:bCs/>
                <w:color w:val="000000"/>
                <w:sz w:val="20"/>
                <w:szCs w:val="20"/>
              </w:rPr>
              <w:t>qpAdm</w:t>
            </w:r>
          </w:p>
        </w:tc>
        <w:tc>
          <w:tcPr>
            <w:tcW w:w="990" w:type="dxa"/>
            <w:tcBorders>
              <w:left w:val="single" w:sz="4" w:space="0" w:color="auto"/>
              <w:bottom w:val="nil"/>
            </w:tcBorders>
            <w:shd w:val="clear" w:color="auto" w:fill="auto"/>
            <w:noWrap/>
            <w:hideMark/>
          </w:tcPr>
          <w:p w14:paraId="316643B4" w14:textId="77777777" w:rsidR="004D3DBC" w:rsidRPr="004D3DBC" w:rsidRDefault="004D3DBC" w:rsidP="004D3DBC">
            <w:pPr>
              <w:jc w:val="center"/>
              <w:rPr>
                <w:b/>
                <w:bCs/>
                <w:color w:val="000000"/>
                <w:sz w:val="20"/>
                <w:szCs w:val="20"/>
              </w:rPr>
            </w:pPr>
            <w:r w:rsidRPr="004D3DBC">
              <w:rPr>
                <w:b/>
                <w:bCs/>
                <w:color w:val="000000"/>
                <w:sz w:val="20"/>
                <w:szCs w:val="20"/>
              </w:rPr>
              <w:t>qpWave</w:t>
            </w:r>
          </w:p>
        </w:tc>
      </w:tr>
      <w:tr w:rsidR="004D3DBC" w:rsidRPr="004D3DBC" w14:paraId="56A40931" w14:textId="77777777" w:rsidTr="00532876">
        <w:trPr>
          <w:trHeight w:val="288"/>
        </w:trPr>
        <w:tc>
          <w:tcPr>
            <w:tcW w:w="2622" w:type="dxa"/>
            <w:tcBorders>
              <w:top w:val="nil"/>
              <w:bottom w:val="single" w:sz="4" w:space="0" w:color="auto"/>
            </w:tcBorders>
            <w:shd w:val="clear" w:color="auto" w:fill="auto"/>
            <w:noWrap/>
            <w:hideMark/>
          </w:tcPr>
          <w:p w14:paraId="2630FBA9" w14:textId="77777777" w:rsidR="004D3DBC" w:rsidRPr="004D3DBC" w:rsidRDefault="004D3DBC" w:rsidP="004D3DBC">
            <w:pPr>
              <w:rPr>
                <w:b/>
                <w:bCs/>
                <w:color w:val="000000"/>
                <w:sz w:val="20"/>
                <w:szCs w:val="20"/>
              </w:rPr>
            </w:pPr>
            <w:r w:rsidRPr="004D3DBC">
              <w:rPr>
                <w:b/>
                <w:bCs/>
                <w:color w:val="000000" w:themeColor="text1"/>
                <w:sz w:val="20"/>
                <w:szCs w:val="20"/>
              </w:rPr>
              <w:t>Source</w:t>
            </w:r>
          </w:p>
        </w:tc>
        <w:tc>
          <w:tcPr>
            <w:tcW w:w="433" w:type="dxa"/>
            <w:tcBorders>
              <w:top w:val="nil"/>
              <w:bottom w:val="single" w:sz="4" w:space="0" w:color="auto"/>
            </w:tcBorders>
            <w:shd w:val="clear" w:color="auto" w:fill="auto"/>
            <w:hideMark/>
          </w:tcPr>
          <w:p w14:paraId="40335232" w14:textId="77777777" w:rsidR="004D3DBC" w:rsidRPr="004D3DBC" w:rsidRDefault="004D3DBC" w:rsidP="004D3DBC">
            <w:pPr>
              <w:rPr>
                <w:b/>
                <w:bCs/>
                <w:color w:val="000000"/>
                <w:sz w:val="20"/>
                <w:szCs w:val="20"/>
              </w:rPr>
            </w:pPr>
            <w:r w:rsidRPr="004D3DBC">
              <w:rPr>
                <w:b/>
                <w:bCs/>
                <w:color w:val="000000"/>
                <w:sz w:val="20"/>
                <w:szCs w:val="20"/>
              </w:rPr>
              <w:t>N</w:t>
            </w:r>
          </w:p>
        </w:tc>
        <w:tc>
          <w:tcPr>
            <w:tcW w:w="1080" w:type="dxa"/>
            <w:tcBorders>
              <w:top w:val="nil"/>
              <w:bottom w:val="single" w:sz="4" w:space="0" w:color="auto"/>
              <w:right w:val="single" w:sz="4" w:space="0" w:color="auto"/>
            </w:tcBorders>
            <w:shd w:val="clear" w:color="auto" w:fill="auto"/>
            <w:hideMark/>
          </w:tcPr>
          <w:p w14:paraId="0BE50CCD" w14:textId="77777777" w:rsidR="004D3DBC" w:rsidRPr="004D3DBC" w:rsidRDefault="004D3DBC" w:rsidP="004D3DBC">
            <w:pPr>
              <w:rPr>
                <w:b/>
                <w:bCs/>
                <w:color w:val="000000"/>
                <w:sz w:val="20"/>
                <w:szCs w:val="20"/>
              </w:rPr>
            </w:pPr>
            <w:r w:rsidRPr="004D3DBC">
              <w:rPr>
                <w:b/>
                <w:bCs/>
                <w:color w:val="000000"/>
                <w:sz w:val="20"/>
                <w:szCs w:val="20"/>
              </w:rPr>
              <w:t>Date</w:t>
            </w:r>
          </w:p>
        </w:tc>
        <w:tc>
          <w:tcPr>
            <w:tcW w:w="900" w:type="dxa"/>
            <w:tcBorders>
              <w:top w:val="nil"/>
              <w:left w:val="single" w:sz="4" w:space="0" w:color="auto"/>
              <w:bottom w:val="single" w:sz="4" w:space="0" w:color="auto"/>
            </w:tcBorders>
            <w:shd w:val="clear" w:color="auto" w:fill="auto"/>
            <w:noWrap/>
            <w:hideMark/>
          </w:tcPr>
          <w:p w14:paraId="6D28D6A2" w14:textId="77777777" w:rsidR="004D3DBC" w:rsidRPr="004D3DBC" w:rsidRDefault="004D3DBC" w:rsidP="004D3DBC">
            <w:pPr>
              <w:jc w:val="center"/>
              <w:rPr>
                <w:b/>
                <w:bCs/>
                <w:color w:val="000000"/>
                <w:sz w:val="20"/>
                <w:szCs w:val="20"/>
              </w:rPr>
            </w:pPr>
            <w:r w:rsidRPr="004D3DBC">
              <w:rPr>
                <w:b/>
                <w:bCs/>
                <w:color w:val="000000"/>
                <w:sz w:val="20"/>
                <w:szCs w:val="20"/>
              </w:rPr>
              <w:t>P-value</w:t>
            </w:r>
          </w:p>
        </w:tc>
        <w:tc>
          <w:tcPr>
            <w:tcW w:w="1161" w:type="dxa"/>
            <w:tcBorders>
              <w:top w:val="nil"/>
              <w:bottom w:val="single" w:sz="4" w:space="0" w:color="auto"/>
            </w:tcBorders>
            <w:shd w:val="clear" w:color="auto" w:fill="auto"/>
            <w:noWrap/>
            <w:hideMark/>
          </w:tcPr>
          <w:p w14:paraId="52BEED9A" w14:textId="77777777" w:rsidR="004D3DBC" w:rsidRPr="004D3DBC" w:rsidRDefault="004D3DBC" w:rsidP="004D3DBC">
            <w:pPr>
              <w:jc w:val="center"/>
              <w:rPr>
                <w:b/>
                <w:bCs/>
                <w:color w:val="000000"/>
                <w:sz w:val="20"/>
                <w:szCs w:val="20"/>
              </w:rPr>
            </w:pPr>
            <w:r w:rsidRPr="004D3DBC">
              <w:rPr>
                <w:b/>
                <w:bCs/>
                <w:color w:val="000000"/>
                <w:sz w:val="20"/>
                <w:szCs w:val="20"/>
              </w:rPr>
              <w:t>Proportion</w:t>
            </w:r>
          </w:p>
        </w:tc>
        <w:tc>
          <w:tcPr>
            <w:tcW w:w="819" w:type="dxa"/>
            <w:tcBorders>
              <w:top w:val="nil"/>
              <w:bottom w:val="single" w:sz="4" w:space="0" w:color="auto"/>
              <w:right w:val="single" w:sz="4" w:space="0" w:color="auto"/>
            </w:tcBorders>
            <w:shd w:val="clear" w:color="auto" w:fill="auto"/>
            <w:noWrap/>
            <w:hideMark/>
          </w:tcPr>
          <w:p w14:paraId="01AE0464" w14:textId="58F0D594" w:rsidR="004D3DBC" w:rsidRPr="004D3DBC" w:rsidRDefault="004D3DBC" w:rsidP="004D3DBC">
            <w:pPr>
              <w:jc w:val="center"/>
              <w:rPr>
                <w:b/>
                <w:bCs/>
                <w:color w:val="000000"/>
                <w:sz w:val="20"/>
                <w:szCs w:val="20"/>
              </w:rPr>
            </w:pPr>
            <w:r>
              <w:rPr>
                <w:b/>
                <w:bCs/>
                <w:color w:val="000000"/>
                <w:sz w:val="20"/>
                <w:szCs w:val="20"/>
              </w:rPr>
              <w:t>S.E.</w:t>
            </w:r>
          </w:p>
        </w:tc>
        <w:tc>
          <w:tcPr>
            <w:tcW w:w="990" w:type="dxa"/>
            <w:tcBorders>
              <w:top w:val="nil"/>
              <w:left w:val="single" w:sz="4" w:space="0" w:color="auto"/>
              <w:bottom w:val="single" w:sz="4" w:space="0" w:color="auto"/>
            </w:tcBorders>
            <w:shd w:val="clear" w:color="auto" w:fill="auto"/>
            <w:hideMark/>
          </w:tcPr>
          <w:p w14:paraId="0BEB22D5" w14:textId="77777777" w:rsidR="004D3DBC" w:rsidRPr="004D3DBC" w:rsidRDefault="004D3DBC" w:rsidP="004D3DBC">
            <w:pPr>
              <w:jc w:val="center"/>
              <w:rPr>
                <w:b/>
                <w:bCs/>
                <w:color w:val="000000"/>
                <w:sz w:val="20"/>
                <w:szCs w:val="20"/>
              </w:rPr>
            </w:pPr>
            <w:r w:rsidRPr="004D3DBC">
              <w:rPr>
                <w:b/>
                <w:bCs/>
                <w:color w:val="000000"/>
                <w:sz w:val="20"/>
                <w:szCs w:val="20"/>
              </w:rPr>
              <w:t>P-value</w:t>
            </w:r>
          </w:p>
        </w:tc>
      </w:tr>
      <w:tr w:rsidR="004D3DBC" w:rsidRPr="004D3DBC" w14:paraId="6B1800DB" w14:textId="77777777" w:rsidTr="00532876">
        <w:trPr>
          <w:trHeight w:val="288"/>
        </w:trPr>
        <w:tc>
          <w:tcPr>
            <w:tcW w:w="2622" w:type="dxa"/>
            <w:tcBorders>
              <w:top w:val="single" w:sz="4" w:space="0" w:color="auto"/>
            </w:tcBorders>
            <w:shd w:val="clear" w:color="auto" w:fill="auto"/>
            <w:noWrap/>
            <w:hideMark/>
          </w:tcPr>
          <w:p w14:paraId="6E017607" w14:textId="77777777" w:rsidR="004D3DBC" w:rsidRPr="004D3DBC" w:rsidRDefault="004D3DBC" w:rsidP="004D3DBC">
            <w:pPr>
              <w:rPr>
                <w:color w:val="000000"/>
                <w:sz w:val="20"/>
                <w:szCs w:val="20"/>
              </w:rPr>
            </w:pPr>
            <w:proofErr w:type="spellStart"/>
            <w:r w:rsidRPr="004D3DBC">
              <w:rPr>
                <w:color w:val="000000"/>
                <w:sz w:val="20"/>
                <w:szCs w:val="20"/>
              </w:rPr>
              <w:t>Czech_LBA_Knoviz</w:t>
            </w:r>
            <w:proofErr w:type="spellEnd"/>
          </w:p>
        </w:tc>
        <w:tc>
          <w:tcPr>
            <w:tcW w:w="433" w:type="dxa"/>
            <w:tcBorders>
              <w:top w:val="single" w:sz="4" w:space="0" w:color="auto"/>
            </w:tcBorders>
            <w:shd w:val="clear" w:color="auto" w:fill="auto"/>
            <w:noWrap/>
            <w:hideMark/>
          </w:tcPr>
          <w:p w14:paraId="4919E846" w14:textId="77777777" w:rsidR="004D3DBC" w:rsidRPr="004D3DBC" w:rsidRDefault="004D3DBC" w:rsidP="004D3DBC">
            <w:pPr>
              <w:rPr>
                <w:color w:val="000000"/>
                <w:sz w:val="20"/>
                <w:szCs w:val="20"/>
              </w:rPr>
            </w:pPr>
            <w:r w:rsidRPr="004D3DBC">
              <w:rPr>
                <w:color w:val="000000"/>
                <w:sz w:val="20"/>
                <w:szCs w:val="20"/>
              </w:rPr>
              <w:t>18</w:t>
            </w:r>
          </w:p>
        </w:tc>
        <w:tc>
          <w:tcPr>
            <w:tcW w:w="1080" w:type="dxa"/>
            <w:tcBorders>
              <w:top w:val="single" w:sz="4" w:space="0" w:color="auto"/>
              <w:right w:val="single" w:sz="4" w:space="0" w:color="auto"/>
            </w:tcBorders>
            <w:shd w:val="clear" w:color="auto" w:fill="auto"/>
            <w:noWrap/>
            <w:hideMark/>
          </w:tcPr>
          <w:p w14:paraId="01F0977B" w14:textId="77777777" w:rsidR="004D3DBC" w:rsidRPr="004D3DBC" w:rsidRDefault="004D3DBC" w:rsidP="004D3DBC">
            <w:pPr>
              <w:rPr>
                <w:color w:val="000000"/>
                <w:sz w:val="20"/>
                <w:szCs w:val="20"/>
              </w:rPr>
            </w:pPr>
            <w:r w:rsidRPr="004D3DBC">
              <w:rPr>
                <w:color w:val="000000"/>
                <w:sz w:val="20"/>
                <w:szCs w:val="20"/>
              </w:rPr>
              <w:t>1037 BCE</w:t>
            </w:r>
          </w:p>
        </w:tc>
        <w:tc>
          <w:tcPr>
            <w:tcW w:w="900" w:type="dxa"/>
            <w:tcBorders>
              <w:top w:val="single" w:sz="4" w:space="0" w:color="auto"/>
              <w:left w:val="single" w:sz="4" w:space="0" w:color="auto"/>
            </w:tcBorders>
            <w:shd w:val="clear" w:color="auto" w:fill="auto"/>
            <w:noWrap/>
            <w:hideMark/>
          </w:tcPr>
          <w:p w14:paraId="05EFF931" w14:textId="77777777" w:rsidR="004D3DBC" w:rsidRPr="004D3DBC" w:rsidRDefault="004D3DBC" w:rsidP="004D3DBC">
            <w:pPr>
              <w:jc w:val="center"/>
              <w:rPr>
                <w:color w:val="000000"/>
                <w:sz w:val="20"/>
                <w:szCs w:val="20"/>
              </w:rPr>
            </w:pPr>
            <w:r w:rsidRPr="004D3DBC">
              <w:rPr>
                <w:color w:val="000000"/>
                <w:sz w:val="20"/>
                <w:szCs w:val="20"/>
              </w:rPr>
              <w:t>0.21</w:t>
            </w:r>
          </w:p>
        </w:tc>
        <w:tc>
          <w:tcPr>
            <w:tcW w:w="1161" w:type="dxa"/>
            <w:tcBorders>
              <w:top w:val="single" w:sz="4" w:space="0" w:color="auto"/>
            </w:tcBorders>
            <w:shd w:val="clear" w:color="auto" w:fill="auto"/>
            <w:noWrap/>
            <w:hideMark/>
          </w:tcPr>
          <w:p w14:paraId="6237866C" w14:textId="77777777" w:rsidR="004D3DBC" w:rsidRPr="004D3DBC" w:rsidRDefault="004D3DBC" w:rsidP="004D3DBC">
            <w:pPr>
              <w:jc w:val="center"/>
              <w:rPr>
                <w:color w:val="000000"/>
                <w:sz w:val="20"/>
                <w:szCs w:val="20"/>
              </w:rPr>
            </w:pPr>
            <w:r w:rsidRPr="004D3DBC">
              <w:rPr>
                <w:color w:val="000000"/>
                <w:sz w:val="20"/>
                <w:szCs w:val="20"/>
              </w:rPr>
              <w:t>1.084</w:t>
            </w:r>
          </w:p>
        </w:tc>
        <w:tc>
          <w:tcPr>
            <w:tcW w:w="819" w:type="dxa"/>
            <w:tcBorders>
              <w:top w:val="single" w:sz="4" w:space="0" w:color="auto"/>
              <w:right w:val="single" w:sz="4" w:space="0" w:color="auto"/>
            </w:tcBorders>
            <w:shd w:val="clear" w:color="auto" w:fill="auto"/>
            <w:noWrap/>
            <w:hideMark/>
          </w:tcPr>
          <w:p w14:paraId="072CC1DC" w14:textId="77777777" w:rsidR="004D3DBC" w:rsidRPr="004D3DBC" w:rsidRDefault="004D3DBC" w:rsidP="004D3DBC">
            <w:pPr>
              <w:jc w:val="center"/>
              <w:rPr>
                <w:color w:val="000000"/>
                <w:sz w:val="20"/>
                <w:szCs w:val="20"/>
              </w:rPr>
            </w:pPr>
            <w:r w:rsidRPr="004D3DBC">
              <w:rPr>
                <w:color w:val="000000"/>
                <w:sz w:val="20"/>
                <w:szCs w:val="20"/>
              </w:rPr>
              <w:t>0.062</w:t>
            </w:r>
          </w:p>
        </w:tc>
        <w:tc>
          <w:tcPr>
            <w:tcW w:w="990" w:type="dxa"/>
            <w:tcBorders>
              <w:top w:val="single" w:sz="4" w:space="0" w:color="auto"/>
              <w:left w:val="single" w:sz="4" w:space="0" w:color="auto"/>
            </w:tcBorders>
            <w:shd w:val="clear" w:color="auto" w:fill="auto"/>
            <w:noWrap/>
            <w:hideMark/>
          </w:tcPr>
          <w:p w14:paraId="5B15B6F0" w14:textId="77777777" w:rsidR="004D3DBC" w:rsidRPr="004D3DBC" w:rsidRDefault="004D3DBC" w:rsidP="004D3DBC">
            <w:pPr>
              <w:jc w:val="center"/>
              <w:rPr>
                <w:color w:val="000000"/>
                <w:sz w:val="20"/>
                <w:szCs w:val="20"/>
              </w:rPr>
            </w:pPr>
            <w:r w:rsidRPr="004D3DBC">
              <w:rPr>
                <w:color w:val="000000"/>
                <w:sz w:val="20"/>
                <w:szCs w:val="20"/>
              </w:rPr>
              <w:t>0.17</w:t>
            </w:r>
          </w:p>
        </w:tc>
      </w:tr>
      <w:tr w:rsidR="004D3DBC" w:rsidRPr="004D3DBC" w14:paraId="1292A3B7" w14:textId="77777777" w:rsidTr="00532876">
        <w:trPr>
          <w:trHeight w:val="288"/>
        </w:trPr>
        <w:tc>
          <w:tcPr>
            <w:tcW w:w="2622" w:type="dxa"/>
            <w:shd w:val="clear" w:color="auto" w:fill="auto"/>
            <w:noWrap/>
            <w:hideMark/>
          </w:tcPr>
          <w:p w14:paraId="12E5D270" w14:textId="77777777" w:rsidR="004D3DBC" w:rsidRPr="004D3DBC" w:rsidRDefault="004D3DBC" w:rsidP="004D3DBC">
            <w:pPr>
              <w:rPr>
                <w:color w:val="000000"/>
                <w:sz w:val="20"/>
                <w:szCs w:val="20"/>
              </w:rPr>
            </w:pPr>
            <w:r w:rsidRPr="004D3DBC">
              <w:rPr>
                <w:color w:val="000000"/>
                <w:sz w:val="20"/>
                <w:szCs w:val="20"/>
              </w:rPr>
              <w:t>France_GrandEst_EBA.SG</w:t>
            </w:r>
          </w:p>
        </w:tc>
        <w:tc>
          <w:tcPr>
            <w:tcW w:w="433" w:type="dxa"/>
            <w:shd w:val="clear" w:color="auto" w:fill="auto"/>
            <w:noWrap/>
            <w:hideMark/>
          </w:tcPr>
          <w:p w14:paraId="15C6D65A" w14:textId="77777777" w:rsidR="004D3DBC" w:rsidRPr="004D3DBC" w:rsidRDefault="004D3DBC" w:rsidP="004D3DBC">
            <w:pPr>
              <w:rPr>
                <w:color w:val="000000"/>
                <w:sz w:val="20"/>
                <w:szCs w:val="20"/>
              </w:rPr>
            </w:pPr>
            <w:r w:rsidRPr="004D3DBC">
              <w:rPr>
                <w:color w:val="000000"/>
                <w:sz w:val="20"/>
                <w:szCs w:val="20"/>
              </w:rPr>
              <w:t>1</w:t>
            </w:r>
          </w:p>
        </w:tc>
        <w:tc>
          <w:tcPr>
            <w:tcW w:w="1080" w:type="dxa"/>
            <w:tcBorders>
              <w:right w:val="single" w:sz="4" w:space="0" w:color="auto"/>
            </w:tcBorders>
            <w:shd w:val="clear" w:color="auto" w:fill="auto"/>
            <w:noWrap/>
            <w:hideMark/>
          </w:tcPr>
          <w:p w14:paraId="0819EF00" w14:textId="77777777" w:rsidR="004D3DBC" w:rsidRPr="004D3DBC" w:rsidRDefault="004D3DBC" w:rsidP="004D3DBC">
            <w:pPr>
              <w:rPr>
                <w:color w:val="000000"/>
                <w:sz w:val="20"/>
                <w:szCs w:val="20"/>
              </w:rPr>
            </w:pPr>
            <w:r w:rsidRPr="004D3DBC">
              <w:rPr>
                <w:color w:val="000000"/>
                <w:sz w:val="20"/>
                <w:szCs w:val="20"/>
              </w:rPr>
              <w:t>1838 BCE</w:t>
            </w:r>
          </w:p>
        </w:tc>
        <w:tc>
          <w:tcPr>
            <w:tcW w:w="900" w:type="dxa"/>
            <w:tcBorders>
              <w:left w:val="single" w:sz="4" w:space="0" w:color="auto"/>
            </w:tcBorders>
            <w:shd w:val="clear" w:color="auto" w:fill="auto"/>
            <w:noWrap/>
            <w:hideMark/>
          </w:tcPr>
          <w:p w14:paraId="65F27E3B" w14:textId="77777777" w:rsidR="004D3DBC" w:rsidRPr="004D3DBC" w:rsidRDefault="004D3DBC" w:rsidP="004D3DBC">
            <w:pPr>
              <w:jc w:val="center"/>
              <w:rPr>
                <w:color w:val="000000"/>
                <w:sz w:val="20"/>
                <w:szCs w:val="20"/>
              </w:rPr>
            </w:pPr>
            <w:r w:rsidRPr="004D3DBC">
              <w:rPr>
                <w:color w:val="000000"/>
                <w:sz w:val="20"/>
                <w:szCs w:val="20"/>
              </w:rPr>
              <w:t>0.07</w:t>
            </w:r>
          </w:p>
        </w:tc>
        <w:tc>
          <w:tcPr>
            <w:tcW w:w="1161" w:type="dxa"/>
            <w:shd w:val="clear" w:color="auto" w:fill="auto"/>
            <w:noWrap/>
            <w:hideMark/>
          </w:tcPr>
          <w:p w14:paraId="22E19638" w14:textId="77777777" w:rsidR="004D3DBC" w:rsidRPr="004D3DBC" w:rsidRDefault="004D3DBC" w:rsidP="004D3DBC">
            <w:pPr>
              <w:jc w:val="center"/>
              <w:rPr>
                <w:color w:val="000000"/>
                <w:sz w:val="20"/>
                <w:szCs w:val="20"/>
              </w:rPr>
            </w:pPr>
            <w:r w:rsidRPr="004D3DBC">
              <w:rPr>
                <w:color w:val="000000"/>
                <w:sz w:val="20"/>
                <w:szCs w:val="20"/>
              </w:rPr>
              <w:t>0.803</w:t>
            </w:r>
          </w:p>
        </w:tc>
        <w:tc>
          <w:tcPr>
            <w:tcW w:w="819" w:type="dxa"/>
            <w:tcBorders>
              <w:right w:val="single" w:sz="4" w:space="0" w:color="auto"/>
            </w:tcBorders>
            <w:shd w:val="clear" w:color="auto" w:fill="auto"/>
            <w:noWrap/>
            <w:hideMark/>
          </w:tcPr>
          <w:p w14:paraId="434CB4B1" w14:textId="175C09C5" w:rsidR="004D3DBC" w:rsidRPr="004D3DBC" w:rsidRDefault="004D3DBC" w:rsidP="004D3DBC">
            <w:pPr>
              <w:jc w:val="center"/>
              <w:rPr>
                <w:color w:val="000000"/>
                <w:sz w:val="20"/>
                <w:szCs w:val="20"/>
              </w:rPr>
            </w:pPr>
            <w:r w:rsidRPr="004D3DBC">
              <w:rPr>
                <w:color w:val="000000"/>
                <w:sz w:val="20"/>
                <w:szCs w:val="20"/>
              </w:rPr>
              <w:t>0.12</w:t>
            </w:r>
            <w:r>
              <w:rPr>
                <w:color w:val="000000"/>
                <w:sz w:val="20"/>
                <w:szCs w:val="20"/>
              </w:rPr>
              <w:t>0</w:t>
            </w:r>
          </w:p>
        </w:tc>
        <w:tc>
          <w:tcPr>
            <w:tcW w:w="990" w:type="dxa"/>
            <w:tcBorders>
              <w:left w:val="single" w:sz="4" w:space="0" w:color="auto"/>
            </w:tcBorders>
            <w:shd w:val="clear" w:color="auto" w:fill="auto"/>
            <w:noWrap/>
            <w:hideMark/>
          </w:tcPr>
          <w:p w14:paraId="70BCB5AD" w14:textId="77777777" w:rsidR="004D3DBC" w:rsidRPr="004D3DBC" w:rsidRDefault="004D3DBC" w:rsidP="004D3DBC">
            <w:pPr>
              <w:jc w:val="center"/>
              <w:rPr>
                <w:color w:val="000000"/>
                <w:sz w:val="20"/>
                <w:szCs w:val="20"/>
              </w:rPr>
            </w:pPr>
            <w:r w:rsidRPr="004D3DBC">
              <w:rPr>
                <w:color w:val="000000"/>
                <w:sz w:val="20"/>
                <w:szCs w:val="20"/>
              </w:rPr>
              <w:t>0.05</w:t>
            </w:r>
          </w:p>
        </w:tc>
      </w:tr>
      <w:tr w:rsidR="004D3DBC" w:rsidRPr="004D3DBC" w14:paraId="5C16FBDB" w14:textId="77777777" w:rsidTr="00532876">
        <w:trPr>
          <w:trHeight w:val="288"/>
        </w:trPr>
        <w:tc>
          <w:tcPr>
            <w:tcW w:w="2622" w:type="dxa"/>
            <w:shd w:val="clear" w:color="auto" w:fill="auto"/>
            <w:noWrap/>
            <w:hideMark/>
          </w:tcPr>
          <w:p w14:paraId="1E9F4C52" w14:textId="77777777" w:rsidR="004D3DBC" w:rsidRPr="004D3DBC" w:rsidRDefault="004D3DBC" w:rsidP="004D3DBC">
            <w:pPr>
              <w:rPr>
                <w:color w:val="000000"/>
                <w:sz w:val="20"/>
                <w:szCs w:val="20"/>
              </w:rPr>
            </w:pPr>
            <w:proofErr w:type="spellStart"/>
            <w:r w:rsidRPr="004D3DBC">
              <w:rPr>
                <w:color w:val="000000"/>
                <w:sz w:val="20"/>
                <w:szCs w:val="20"/>
              </w:rPr>
              <w:t>Germany_Lech_MBA</w:t>
            </w:r>
            <w:proofErr w:type="spellEnd"/>
          </w:p>
        </w:tc>
        <w:tc>
          <w:tcPr>
            <w:tcW w:w="433" w:type="dxa"/>
            <w:shd w:val="clear" w:color="auto" w:fill="auto"/>
            <w:noWrap/>
            <w:hideMark/>
          </w:tcPr>
          <w:p w14:paraId="603F990A" w14:textId="77777777" w:rsidR="004D3DBC" w:rsidRPr="004D3DBC" w:rsidRDefault="004D3DBC" w:rsidP="004D3DBC">
            <w:pPr>
              <w:rPr>
                <w:color w:val="000000"/>
                <w:sz w:val="20"/>
                <w:szCs w:val="20"/>
              </w:rPr>
            </w:pPr>
            <w:r w:rsidRPr="004D3DBC">
              <w:rPr>
                <w:color w:val="000000"/>
                <w:sz w:val="20"/>
                <w:szCs w:val="20"/>
              </w:rPr>
              <w:t>3</w:t>
            </w:r>
          </w:p>
        </w:tc>
        <w:tc>
          <w:tcPr>
            <w:tcW w:w="1080" w:type="dxa"/>
            <w:tcBorders>
              <w:right w:val="single" w:sz="4" w:space="0" w:color="auto"/>
            </w:tcBorders>
            <w:shd w:val="clear" w:color="auto" w:fill="auto"/>
            <w:noWrap/>
            <w:hideMark/>
          </w:tcPr>
          <w:p w14:paraId="02DEF7C4" w14:textId="77777777" w:rsidR="004D3DBC" w:rsidRPr="004D3DBC" w:rsidRDefault="004D3DBC" w:rsidP="004D3DBC">
            <w:pPr>
              <w:rPr>
                <w:color w:val="000000"/>
                <w:sz w:val="20"/>
                <w:szCs w:val="20"/>
              </w:rPr>
            </w:pPr>
            <w:r w:rsidRPr="004D3DBC">
              <w:rPr>
                <w:color w:val="000000"/>
                <w:sz w:val="20"/>
                <w:szCs w:val="20"/>
              </w:rPr>
              <w:t>1611 BCE</w:t>
            </w:r>
          </w:p>
        </w:tc>
        <w:tc>
          <w:tcPr>
            <w:tcW w:w="900" w:type="dxa"/>
            <w:tcBorders>
              <w:left w:val="single" w:sz="4" w:space="0" w:color="auto"/>
            </w:tcBorders>
            <w:shd w:val="clear" w:color="auto" w:fill="auto"/>
            <w:noWrap/>
            <w:hideMark/>
          </w:tcPr>
          <w:p w14:paraId="3ED3D998" w14:textId="77777777" w:rsidR="004D3DBC" w:rsidRPr="004D3DBC" w:rsidRDefault="004D3DBC" w:rsidP="004D3DBC">
            <w:pPr>
              <w:jc w:val="center"/>
              <w:rPr>
                <w:color w:val="000000"/>
                <w:sz w:val="20"/>
                <w:szCs w:val="20"/>
              </w:rPr>
            </w:pPr>
            <w:r w:rsidRPr="004D3DBC">
              <w:rPr>
                <w:color w:val="000000"/>
                <w:sz w:val="20"/>
                <w:szCs w:val="20"/>
              </w:rPr>
              <w:t>0.88</w:t>
            </w:r>
          </w:p>
        </w:tc>
        <w:tc>
          <w:tcPr>
            <w:tcW w:w="1161" w:type="dxa"/>
            <w:shd w:val="clear" w:color="auto" w:fill="auto"/>
            <w:noWrap/>
            <w:hideMark/>
          </w:tcPr>
          <w:p w14:paraId="604F6952" w14:textId="77777777" w:rsidR="004D3DBC" w:rsidRPr="004D3DBC" w:rsidRDefault="004D3DBC" w:rsidP="004D3DBC">
            <w:pPr>
              <w:jc w:val="center"/>
              <w:rPr>
                <w:color w:val="000000"/>
                <w:sz w:val="20"/>
                <w:szCs w:val="20"/>
              </w:rPr>
            </w:pPr>
            <w:r w:rsidRPr="004D3DBC">
              <w:rPr>
                <w:color w:val="000000"/>
                <w:sz w:val="20"/>
                <w:szCs w:val="20"/>
              </w:rPr>
              <w:t>1.221</w:t>
            </w:r>
          </w:p>
        </w:tc>
        <w:tc>
          <w:tcPr>
            <w:tcW w:w="819" w:type="dxa"/>
            <w:tcBorders>
              <w:right w:val="single" w:sz="4" w:space="0" w:color="auto"/>
            </w:tcBorders>
            <w:shd w:val="clear" w:color="auto" w:fill="auto"/>
            <w:noWrap/>
            <w:hideMark/>
          </w:tcPr>
          <w:p w14:paraId="61885C1C" w14:textId="77777777" w:rsidR="004D3DBC" w:rsidRPr="004D3DBC" w:rsidRDefault="004D3DBC" w:rsidP="004D3DBC">
            <w:pPr>
              <w:jc w:val="center"/>
              <w:rPr>
                <w:color w:val="000000"/>
                <w:sz w:val="20"/>
                <w:szCs w:val="20"/>
              </w:rPr>
            </w:pPr>
            <w:r w:rsidRPr="004D3DBC">
              <w:rPr>
                <w:color w:val="000000"/>
                <w:sz w:val="20"/>
                <w:szCs w:val="20"/>
              </w:rPr>
              <w:t>0.152</w:t>
            </w:r>
          </w:p>
        </w:tc>
        <w:tc>
          <w:tcPr>
            <w:tcW w:w="990" w:type="dxa"/>
            <w:tcBorders>
              <w:left w:val="single" w:sz="4" w:space="0" w:color="auto"/>
            </w:tcBorders>
            <w:shd w:val="clear" w:color="auto" w:fill="auto"/>
            <w:noWrap/>
            <w:hideMark/>
          </w:tcPr>
          <w:p w14:paraId="47427889" w14:textId="77777777" w:rsidR="004D3DBC" w:rsidRPr="004D3DBC" w:rsidRDefault="004D3DBC" w:rsidP="004D3DBC">
            <w:pPr>
              <w:jc w:val="center"/>
              <w:rPr>
                <w:color w:val="000000"/>
                <w:sz w:val="20"/>
                <w:szCs w:val="20"/>
              </w:rPr>
            </w:pPr>
            <w:r w:rsidRPr="004D3DBC">
              <w:rPr>
                <w:color w:val="000000"/>
                <w:sz w:val="20"/>
                <w:szCs w:val="20"/>
              </w:rPr>
              <w:t>0.66</w:t>
            </w:r>
          </w:p>
        </w:tc>
      </w:tr>
      <w:tr w:rsidR="004D3DBC" w:rsidRPr="004D3DBC" w14:paraId="77E4FA43" w14:textId="77777777" w:rsidTr="00532876">
        <w:trPr>
          <w:trHeight w:val="288"/>
        </w:trPr>
        <w:tc>
          <w:tcPr>
            <w:tcW w:w="2622" w:type="dxa"/>
            <w:shd w:val="clear" w:color="auto" w:fill="auto"/>
            <w:noWrap/>
            <w:hideMark/>
          </w:tcPr>
          <w:p w14:paraId="78C8E376" w14:textId="77777777" w:rsidR="004D3DBC" w:rsidRPr="004D3DBC" w:rsidRDefault="004D3DBC" w:rsidP="004D3DBC">
            <w:pPr>
              <w:rPr>
                <w:color w:val="000000"/>
                <w:sz w:val="20"/>
                <w:szCs w:val="20"/>
              </w:rPr>
            </w:pPr>
            <w:r w:rsidRPr="004D3DBC">
              <w:rPr>
                <w:color w:val="000000"/>
                <w:sz w:val="20"/>
                <w:szCs w:val="20"/>
              </w:rPr>
              <w:t>Germany_Tollense_BA.SG</w:t>
            </w:r>
          </w:p>
        </w:tc>
        <w:tc>
          <w:tcPr>
            <w:tcW w:w="433" w:type="dxa"/>
            <w:shd w:val="clear" w:color="auto" w:fill="auto"/>
            <w:noWrap/>
            <w:hideMark/>
          </w:tcPr>
          <w:p w14:paraId="4DCB1D14" w14:textId="77777777" w:rsidR="004D3DBC" w:rsidRPr="004D3DBC" w:rsidRDefault="004D3DBC" w:rsidP="004D3DBC">
            <w:pPr>
              <w:rPr>
                <w:color w:val="000000"/>
                <w:sz w:val="20"/>
                <w:szCs w:val="20"/>
              </w:rPr>
            </w:pPr>
            <w:r w:rsidRPr="004D3DBC">
              <w:rPr>
                <w:color w:val="000000"/>
                <w:sz w:val="20"/>
                <w:szCs w:val="20"/>
              </w:rPr>
              <w:t>4</w:t>
            </w:r>
          </w:p>
        </w:tc>
        <w:tc>
          <w:tcPr>
            <w:tcW w:w="1080" w:type="dxa"/>
            <w:tcBorders>
              <w:right w:val="single" w:sz="4" w:space="0" w:color="auto"/>
            </w:tcBorders>
            <w:shd w:val="clear" w:color="auto" w:fill="auto"/>
            <w:noWrap/>
            <w:hideMark/>
          </w:tcPr>
          <w:p w14:paraId="042761CF" w14:textId="77777777" w:rsidR="004D3DBC" w:rsidRPr="004D3DBC" w:rsidRDefault="004D3DBC" w:rsidP="004D3DBC">
            <w:pPr>
              <w:rPr>
                <w:color w:val="000000"/>
                <w:sz w:val="20"/>
                <w:szCs w:val="20"/>
              </w:rPr>
            </w:pPr>
            <w:r w:rsidRPr="004D3DBC">
              <w:rPr>
                <w:color w:val="000000"/>
                <w:sz w:val="20"/>
                <w:szCs w:val="20"/>
              </w:rPr>
              <w:t>1250 BCE</w:t>
            </w:r>
          </w:p>
        </w:tc>
        <w:tc>
          <w:tcPr>
            <w:tcW w:w="900" w:type="dxa"/>
            <w:tcBorders>
              <w:left w:val="single" w:sz="4" w:space="0" w:color="auto"/>
            </w:tcBorders>
            <w:shd w:val="clear" w:color="auto" w:fill="auto"/>
            <w:noWrap/>
            <w:hideMark/>
          </w:tcPr>
          <w:p w14:paraId="75DFF7FF" w14:textId="77777777" w:rsidR="004D3DBC" w:rsidRPr="004D3DBC" w:rsidRDefault="004D3DBC" w:rsidP="004D3DBC">
            <w:pPr>
              <w:jc w:val="center"/>
              <w:rPr>
                <w:color w:val="000000"/>
                <w:sz w:val="20"/>
                <w:szCs w:val="20"/>
              </w:rPr>
            </w:pPr>
            <w:r w:rsidRPr="004D3DBC">
              <w:rPr>
                <w:color w:val="000000"/>
                <w:sz w:val="20"/>
                <w:szCs w:val="20"/>
              </w:rPr>
              <w:t>0.12</w:t>
            </w:r>
          </w:p>
        </w:tc>
        <w:tc>
          <w:tcPr>
            <w:tcW w:w="1161" w:type="dxa"/>
            <w:shd w:val="clear" w:color="auto" w:fill="auto"/>
            <w:noWrap/>
            <w:hideMark/>
          </w:tcPr>
          <w:p w14:paraId="2C39DB83" w14:textId="77777777" w:rsidR="004D3DBC" w:rsidRPr="004D3DBC" w:rsidRDefault="004D3DBC" w:rsidP="004D3DBC">
            <w:pPr>
              <w:jc w:val="center"/>
              <w:rPr>
                <w:color w:val="000000"/>
                <w:sz w:val="20"/>
                <w:szCs w:val="20"/>
              </w:rPr>
            </w:pPr>
            <w:r w:rsidRPr="004D3DBC">
              <w:rPr>
                <w:color w:val="000000"/>
                <w:sz w:val="20"/>
                <w:szCs w:val="20"/>
              </w:rPr>
              <w:t>1.216</w:t>
            </w:r>
          </w:p>
        </w:tc>
        <w:tc>
          <w:tcPr>
            <w:tcW w:w="819" w:type="dxa"/>
            <w:tcBorders>
              <w:right w:val="single" w:sz="4" w:space="0" w:color="auto"/>
            </w:tcBorders>
            <w:shd w:val="clear" w:color="auto" w:fill="auto"/>
            <w:noWrap/>
            <w:hideMark/>
          </w:tcPr>
          <w:p w14:paraId="42A6FD64" w14:textId="77777777" w:rsidR="004D3DBC" w:rsidRPr="004D3DBC" w:rsidRDefault="004D3DBC" w:rsidP="004D3DBC">
            <w:pPr>
              <w:jc w:val="center"/>
              <w:rPr>
                <w:color w:val="000000"/>
                <w:sz w:val="20"/>
                <w:szCs w:val="20"/>
              </w:rPr>
            </w:pPr>
            <w:r w:rsidRPr="004D3DBC">
              <w:rPr>
                <w:color w:val="000000"/>
                <w:sz w:val="20"/>
                <w:szCs w:val="20"/>
              </w:rPr>
              <w:t>0.154</w:t>
            </w:r>
          </w:p>
        </w:tc>
        <w:tc>
          <w:tcPr>
            <w:tcW w:w="990" w:type="dxa"/>
            <w:tcBorders>
              <w:left w:val="single" w:sz="4" w:space="0" w:color="auto"/>
            </w:tcBorders>
            <w:shd w:val="clear" w:color="auto" w:fill="auto"/>
            <w:noWrap/>
            <w:hideMark/>
          </w:tcPr>
          <w:p w14:paraId="1B53C623" w14:textId="77777777" w:rsidR="004D3DBC" w:rsidRPr="004D3DBC" w:rsidRDefault="004D3DBC" w:rsidP="004D3DBC">
            <w:pPr>
              <w:jc w:val="center"/>
              <w:rPr>
                <w:color w:val="000000"/>
                <w:sz w:val="20"/>
                <w:szCs w:val="20"/>
              </w:rPr>
            </w:pPr>
            <w:r w:rsidRPr="004D3DBC">
              <w:rPr>
                <w:color w:val="000000"/>
                <w:sz w:val="20"/>
                <w:szCs w:val="20"/>
              </w:rPr>
              <w:t>0.07</w:t>
            </w:r>
          </w:p>
        </w:tc>
      </w:tr>
      <w:tr w:rsidR="004D3DBC" w:rsidRPr="004D3DBC" w14:paraId="669FFD31" w14:textId="77777777" w:rsidTr="00532876">
        <w:trPr>
          <w:trHeight w:val="288"/>
        </w:trPr>
        <w:tc>
          <w:tcPr>
            <w:tcW w:w="2622" w:type="dxa"/>
            <w:shd w:val="clear" w:color="auto" w:fill="auto"/>
            <w:noWrap/>
            <w:hideMark/>
          </w:tcPr>
          <w:p w14:paraId="2661DC78" w14:textId="77777777" w:rsidR="004D3DBC" w:rsidRPr="004D3DBC" w:rsidRDefault="004D3DBC" w:rsidP="004D3DBC">
            <w:pPr>
              <w:rPr>
                <w:color w:val="000000"/>
                <w:sz w:val="20"/>
                <w:szCs w:val="20"/>
              </w:rPr>
            </w:pPr>
            <w:r w:rsidRPr="004D3DBC">
              <w:rPr>
                <w:color w:val="000000"/>
                <w:sz w:val="20"/>
                <w:szCs w:val="20"/>
              </w:rPr>
              <w:t>France_GrandEst_EBA_o.SG</w:t>
            </w:r>
          </w:p>
        </w:tc>
        <w:tc>
          <w:tcPr>
            <w:tcW w:w="433" w:type="dxa"/>
            <w:shd w:val="clear" w:color="auto" w:fill="auto"/>
            <w:noWrap/>
            <w:hideMark/>
          </w:tcPr>
          <w:p w14:paraId="1353B273" w14:textId="77777777" w:rsidR="004D3DBC" w:rsidRPr="004D3DBC" w:rsidRDefault="004D3DBC" w:rsidP="004D3DBC">
            <w:pPr>
              <w:rPr>
                <w:color w:val="000000"/>
                <w:sz w:val="20"/>
                <w:szCs w:val="20"/>
              </w:rPr>
            </w:pPr>
            <w:r w:rsidRPr="004D3DBC">
              <w:rPr>
                <w:color w:val="000000"/>
                <w:sz w:val="20"/>
                <w:szCs w:val="20"/>
              </w:rPr>
              <w:t>1</w:t>
            </w:r>
          </w:p>
        </w:tc>
        <w:tc>
          <w:tcPr>
            <w:tcW w:w="1080" w:type="dxa"/>
            <w:tcBorders>
              <w:right w:val="single" w:sz="4" w:space="0" w:color="auto"/>
            </w:tcBorders>
            <w:shd w:val="clear" w:color="auto" w:fill="auto"/>
            <w:noWrap/>
            <w:hideMark/>
          </w:tcPr>
          <w:p w14:paraId="0CF1AADD" w14:textId="77777777" w:rsidR="004D3DBC" w:rsidRPr="004D3DBC" w:rsidRDefault="004D3DBC" w:rsidP="004D3DBC">
            <w:pPr>
              <w:rPr>
                <w:color w:val="000000"/>
                <w:sz w:val="20"/>
                <w:szCs w:val="20"/>
              </w:rPr>
            </w:pPr>
            <w:r w:rsidRPr="004D3DBC">
              <w:rPr>
                <w:color w:val="000000"/>
                <w:sz w:val="20"/>
                <w:szCs w:val="20"/>
              </w:rPr>
              <w:t>1650 BCE</w:t>
            </w:r>
          </w:p>
        </w:tc>
        <w:tc>
          <w:tcPr>
            <w:tcW w:w="900" w:type="dxa"/>
            <w:tcBorders>
              <w:left w:val="single" w:sz="4" w:space="0" w:color="auto"/>
              <w:bottom w:val="single" w:sz="4" w:space="0" w:color="auto"/>
            </w:tcBorders>
            <w:shd w:val="clear" w:color="auto" w:fill="auto"/>
            <w:noWrap/>
            <w:hideMark/>
          </w:tcPr>
          <w:p w14:paraId="2E34A5E5" w14:textId="77777777" w:rsidR="004D3DBC" w:rsidRPr="004D3DBC" w:rsidRDefault="004D3DBC" w:rsidP="004D3DBC">
            <w:pPr>
              <w:jc w:val="center"/>
              <w:rPr>
                <w:color w:val="000000"/>
                <w:sz w:val="20"/>
                <w:szCs w:val="20"/>
              </w:rPr>
            </w:pPr>
            <w:r w:rsidRPr="004D3DBC">
              <w:rPr>
                <w:color w:val="000000"/>
                <w:sz w:val="20"/>
                <w:szCs w:val="20"/>
              </w:rPr>
              <w:t>0.87</w:t>
            </w:r>
          </w:p>
        </w:tc>
        <w:tc>
          <w:tcPr>
            <w:tcW w:w="1161" w:type="dxa"/>
            <w:tcBorders>
              <w:bottom w:val="single" w:sz="4" w:space="0" w:color="auto"/>
            </w:tcBorders>
            <w:shd w:val="clear" w:color="auto" w:fill="auto"/>
            <w:noWrap/>
            <w:hideMark/>
          </w:tcPr>
          <w:p w14:paraId="34CD1237" w14:textId="77777777" w:rsidR="004D3DBC" w:rsidRPr="004D3DBC" w:rsidRDefault="004D3DBC" w:rsidP="004D3DBC">
            <w:pPr>
              <w:jc w:val="center"/>
              <w:rPr>
                <w:color w:val="000000"/>
                <w:sz w:val="20"/>
                <w:szCs w:val="20"/>
              </w:rPr>
            </w:pPr>
            <w:r w:rsidRPr="004D3DBC">
              <w:rPr>
                <w:color w:val="000000"/>
                <w:sz w:val="20"/>
                <w:szCs w:val="20"/>
              </w:rPr>
              <w:t>1.305</w:t>
            </w:r>
          </w:p>
        </w:tc>
        <w:tc>
          <w:tcPr>
            <w:tcW w:w="819" w:type="dxa"/>
            <w:tcBorders>
              <w:bottom w:val="single" w:sz="4" w:space="0" w:color="auto"/>
              <w:right w:val="single" w:sz="4" w:space="0" w:color="auto"/>
            </w:tcBorders>
            <w:shd w:val="clear" w:color="auto" w:fill="auto"/>
            <w:noWrap/>
            <w:hideMark/>
          </w:tcPr>
          <w:p w14:paraId="3A40A185" w14:textId="77777777" w:rsidR="004D3DBC" w:rsidRPr="004D3DBC" w:rsidRDefault="004D3DBC" w:rsidP="004D3DBC">
            <w:pPr>
              <w:jc w:val="center"/>
              <w:rPr>
                <w:color w:val="000000"/>
                <w:sz w:val="20"/>
                <w:szCs w:val="20"/>
              </w:rPr>
            </w:pPr>
            <w:r w:rsidRPr="004D3DBC">
              <w:rPr>
                <w:color w:val="000000"/>
                <w:sz w:val="20"/>
                <w:szCs w:val="20"/>
              </w:rPr>
              <w:t>0.212</w:t>
            </w:r>
          </w:p>
        </w:tc>
        <w:tc>
          <w:tcPr>
            <w:tcW w:w="990" w:type="dxa"/>
            <w:tcBorders>
              <w:left w:val="single" w:sz="4" w:space="0" w:color="auto"/>
            </w:tcBorders>
            <w:shd w:val="clear" w:color="auto" w:fill="auto"/>
            <w:noWrap/>
            <w:hideMark/>
          </w:tcPr>
          <w:p w14:paraId="5C81477A" w14:textId="77777777" w:rsidR="004D3DBC" w:rsidRPr="004D3DBC" w:rsidRDefault="004D3DBC" w:rsidP="004D3DBC">
            <w:pPr>
              <w:jc w:val="center"/>
              <w:rPr>
                <w:color w:val="000000"/>
                <w:sz w:val="20"/>
                <w:szCs w:val="20"/>
              </w:rPr>
            </w:pPr>
            <w:r w:rsidRPr="004D3DBC">
              <w:rPr>
                <w:color w:val="000000"/>
                <w:sz w:val="20"/>
                <w:szCs w:val="20"/>
              </w:rPr>
              <w:t>0.56</w:t>
            </w:r>
          </w:p>
        </w:tc>
      </w:tr>
    </w:tbl>
    <w:p w14:paraId="4E1C0E99" w14:textId="08C17E9B" w:rsidR="004D3DBC" w:rsidRDefault="004D3DBC" w:rsidP="003430A8">
      <w:pPr>
        <w:rPr>
          <w:b/>
        </w:rPr>
      </w:pPr>
    </w:p>
    <w:p w14:paraId="3C8F5995" w14:textId="2AB03CCB" w:rsidR="00AF78C3" w:rsidRDefault="001B3494" w:rsidP="00532876">
      <w:pPr>
        <w:rPr>
          <w:b/>
        </w:rPr>
      </w:pPr>
      <w:r>
        <w:rPr>
          <w:bCs/>
        </w:rPr>
        <w:t>These results do</w:t>
      </w:r>
      <w:r w:rsidR="00AB3939">
        <w:rPr>
          <w:bCs/>
        </w:rPr>
        <w:t xml:space="preserve"> not prove </w:t>
      </w:r>
      <w:r w:rsidR="00E93BDE">
        <w:rPr>
          <w:bCs/>
        </w:rPr>
        <w:t xml:space="preserve">that </w:t>
      </w:r>
      <w:proofErr w:type="spellStart"/>
      <w:r>
        <w:rPr>
          <w:bCs/>
        </w:rPr>
        <w:t>Czech_</w:t>
      </w:r>
      <w:r w:rsidRPr="004D3DBC">
        <w:rPr>
          <w:bCs/>
        </w:rPr>
        <w:t>LBA_Knoviz</w:t>
      </w:r>
      <w:proofErr w:type="spellEnd"/>
      <w:r w:rsidRPr="001B3494">
        <w:rPr>
          <w:bCs/>
        </w:rPr>
        <w:t xml:space="preserve"> </w:t>
      </w:r>
      <w:r w:rsidR="00E93BDE">
        <w:rPr>
          <w:bCs/>
        </w:rPr>
        <w:t>is</w:t>
      </w:r>
      <w:r>
        <w:rPr>
          <w:bCs/>
        </w:rPr>
        <w:t xml:space="preserve"> the</w:t>
      </w:r>
      <w:r w:rsidR="00AB3939">
        <w:rPr>
          <w:bCs/>
        </w:rPr>
        <w:t xml:space="preserve"> continental European origin of the Margetts Pit </w:t>
      </w:r>
      <w:r w:rsidR="00532876">
        <w:rPr>
          <w:bCs/>
        </w:rPr>
        <w:t>and</w:t>
      </w:r>
      <w:r w:rsidR="00AB3939">
        <w:rPr>
          <w:bCs/>
        </w:rPr>
        <w:t xml:space="preserve"> Cliffs End</w:t>
      </w:r>
      <w:r w:rsidR="003E10EB" w:rsidRPr="003E10EB">
        <w:rPr>
          <w:bCs/>
        </w:rPr>
        <w:t xml:space="preserve"> </w:t>
      </w:r>
      <w:r w:rsidR="00AB3939">
        <w:rPr>
          <w:bCs/>
        </w:rPr>
        <w:t xml:space="preserve">population, </w:t>
      </w:r>
      <w:r w:rsidR="003E10EB" w:rsidRPr="003E10EB">
        <w:rPr>
          <w:bCs/>
        </w:rPr>
        <w:t xml:space="preserve">especially as the </w:t>
      </w:r>
      <w:r>
        <w:rPr>
          <w:bCs/>
        </w:rPr>
        <w:t>M-</w:t>
      </w:r>
      <w:r w:rsidR="003E10EB" w:rsidRPr="003E10EB">
        <w:rPr>
          <w:bCs/>
        </w:rPr>
        <w:t xml:space="preserve">LBA in </w:t>
      </w:r>
      <w:r w:rsidR="00AB3939">
        <w:rPr>
          <w:bCs/>
        </w:rPr>
        <w:t xml:space="preserve">France </w:t>
      </w:r>
      <w:r w:rsidR="003E10EB" w:rsidRPr="003E10EB">
        <w:rPr>
          <w:bCs/>
        </w:rPr>
        <w:t xml:space="preserve">is so far </w:t>
      </w:r>
      <w:r>
        <w:rPr>
          <w:bCs/>
        </w:rPr>
        <w:t>poorly sampled</w:t>
      </w:r>
      <w:r w:rsidR="003E10EB" w:rsidRPr="003E10EB">
        <w:rPr>
          <w:bCs/>
        </w:rPr>
        <w:t xml:space="preserve">. </w:t>
      </w:r>
      <w:r w:rsidR="00AB3939">
        <w:rPr>
          <w:bCs/>
        </w:rPr>
        <w:t>However, it suggests a link to a shared common expanding population, wh</w:t>
      </w:r>
      <w:r w:rsidR="00532876">
        <w:rPr>
          <w:bCs/>
        </w:rPr>
        <w:t xml:space="preserve">ich cannot explain all of the ancestry convergence across Europe in this </w:t>
      </w:r>
      <w:proofErr w:type="gramStart"/>
      <w:r w:rsidR="00532876">
        <w:rPr>
          <w:bCs/>
        </w:rPr>
        <w:t>time, but</w:t>
      </w:r>
      <w:proofErr w:type="gramEnd"/>
      <w:r w:rsidR="00532876">
        <w:rPr>
          <w:bCs/>
        </w:rPr>
        <w:t xml:space="preserve"> may explain some of it. </w:t>
      </w:r>
      <w:r w:rsidR="00AF78C3">
        <w:rPr>
          <w:b/>
        </w:rPr>
        <w:br w:type="page"/>
      </w:r>
    </w:p>
    <w:p w14:paraId="708FACF0" w14:textId="7DEB8AAF" w:rsidR="00063FAF" w:rsidRPr="00B17550" w:rsidRDefault="00063FAF" w:rsidP="00063FAF">
      <w:r>
        <w:rPr>
          <w:b/>
        </w:rPr>
        <w:lastRenderedPageBreak/>
        <w:t>SI</w:t>
      </w:r>
      <w:r w:rsidRPr="00B17550">
        <w:rPr>
          <w:b/>
        </w:rPr>
        <w:t xml:space="preserve"> Section </w:t>
      </w:r>
      <w:r>
        <w:rPr>
          <w:b/>
        </w:rPr>
        <w:t>7</w:t>
      </w:r>
      <w:r w:rsidRPr="00B17550">
        <w:rPr>
          <w:b/>
        </w:rPr>
        <w:t xml:space="preserve">: </w:t>
      </w:r>
      <w:r>
        <w:rPr>
          <w:b/>
        </w:rPr>
        <w:t>Convergence of EEF ancestry across Europe was not due to a single source</w:t>
      </w:r>
    </w:p>
    <w:p w14:paraId="52EA60CF" w14:textId="77777777" w:rsidR="00063FAF" w:rsidRPr="00EF1BFA" w:rsidRDefault="00063FAF" w:rsidP="00063FAF">
      <w:pPr>
        <w:rPr>
          <w:bCs/>
        </w:rPr>
      </w:pPr>
      <w:r w:rsidRPr="00EF1BFA">
        <w:rPr>
          <w:bCs/>
        </w:rPr>
        <w:t>Corresponding author: Nick Patterson</w:t>
      </w:r>
      <w:r>
        <w:rPr>
          <w:bCs/>
        </w:rPr>
        <w:t xml:space="preserve"> (nickp@broadinstitute.org)</w:t>
      </w:r>
    </w:p>
    <w:p w14:paraId="0490B527" w14:textId="77777777" w:rsidR="00063FAF" w:rsidRPr="00B17550" w:rsidRDefault="00063FAF" w:rsidP="00063FAF">
      <w:pPr>
        <w:tabs>
          <w:tab w:val="left" w:pos="6909"/>
        </w:tabs>
        <w:autoSpaceDE w:val="0"/>
        <w:autoSpaceDN w:val="0"/>
        <w:adjustRightInd w:val="0"/>
      </w:pPr>
      <w:r>
        <w:tab/>
      </w:r>
    </w:p>
    <w:p w14:paraId="3E824560" w14:textId="77777777" w:rsidR="00063FAF" w:rsidRDefault="00063FAF" w:rsidP="00063FAF">
      <w:r w:rsidRPr="00B17550">
        <w:t>Figure 4</w:t>
      </w:r>
      <w:r>
        <w:t>A</w:t>
      </w:r>
      <w:r w:rsidRPr="00B17550">
        <w:t xml:space="preserve"> show</w:t>
      </w:r>
      <w:r>
        <w:t>s convergence of EEF ancestry proportions in time transects across Europe</w:t>
      </w:r>
      <w:r w:rsidRPr="00B17550">
        <w:t xml:space="preserve">. </w:t>
      </w:r>
    </w:p>
    <w:p w14:paraId="26AC5429" w14:textId="77777777" w:rsidR="00063FAF" w:rsidRDefault="00063FAF" w:rsidP="00063FAF"/>
    <w:p w14:paraId="3C256C08" w14:textId="65948BBD" w:rsidR="00063FAF" w:rsidRDefault="41D28D8F" w:rsidP="00063FAF">
      <w:r>
        <w:t xml:space="preserve">To better understand this, we focused on individuals from six countries, only </w:t>
      </w:r>
      <w:proofErr w:type="spellStart"/>
      <w:r>
        <w:t>analysing</w:t>
      </w:r>
      <w:proofErr w:type="spellEnd"/>
      <w:r>
        <w:t xml:space="preserve"> time periods in each country after which Steppe ancestry had arrived. We then divided the resulting individuals from each country into Early and Late, and computed the statistic:</w:t>
      </w:r>
    </w:p>
    <w:p w14:paraId="02AE3F29" w14:textId="77777777" w:rsidR="00063FAF" w:rsidRPr="00B17550" w:rsidRDefault="00063FAF" w:rsidP="00063FAF"/>
    <w:p w14:paraId="71B9A99C" w14:textId="50FCA70B" w:rsidR="00063FAF" w:rsidRPr="001E4878" w:rsidRDefault="00063FAF" w:rsidP="00063FAF">
      <w:pPr>
        <w:ind w:firstLine="720"/>
        <w:rPr>
          <w:i/>
          <w:iCs/>
        </w:rPr>
      </w:pPr>
      <w:r w:rsidRPr="001E4878">
        <w:rPr>
          <w:i/>
          <w:iCs/>
        </w:rPr>
        <w:t>f</w:t>
      </w:r>
      <w:r w:rsidRPr="001E4878">
        <w:rPr>
          <w:i/>
          <w:iCs/>
          <w:vertAlign w:val="subscript"/>
        </w:rPr>
        <w:t>4</w:t>
      </w:r>
      <w:r w:rsidRPr="001E4878">
        <w:rPr>
          <w:i/>
          <w:iCs/>
        </w:rPr>
        <w:t xml:space="preserve">(Early population, Late population; Mbuti, </w:t>
      </w:r>
      <w:r w:rsidR="004D2F77">
        <w:rPr>
          <w:i/>
          <w:iCs/>
        </w:rPr>
        <w:t>X</w:t>
      </w:r>
      <w:r w:rsidRPr="001E4878">
        <w:rPr>
          <w:i/>
          <w:iCs/>
        </w:rPr>
        <w:t>)</w:t>
      </w:r>
    </w:p>
    <w:p w14:paraId="7AACBBD5" w14:textId="77777777" w:rsidR="00063FAF" w:rsidRDefault="00063FAF" w:rsidP="00063FAF">
      <w:pPr>
        <w:ind w:firstLine="720"/>
      </w:pPr>
    </w:p>
    <w:p w14:paraId="4FAEDC61" w14:textId="77351B0F" w:rsidR="00063FAF" w:rsidRDefault="00063FAF" w:rsidP="00063FAF">
      <w:r>
        <w:t>For X we use Steppe=</w:t>
      </w:r>
      <w:proofErr w:type="spellStart"/>
      <w:r>
        <w:t>OldSteppe</w:t>
      </w:r>
      <w:proofErr w:type="spellEnd"/>
      <w:r>
        <w:t xml:space="preserve"> (n=20), EEF=</w:t>
      </w:r>
      <w:proofErr w:type="spellStart"/>
      <w:r>
        <w:t>Germany_EN_LBK</w:t>
      </w:r>
      <w:proofErr w:type="spellEnd"/>
      <w:r>
        <w:t xml:space="preserve"> (n=69), and WHG=WHGA (n=18), with the associations of individuals to group names</w:t>
      </w:r>
      <w:r w:rsidR="00DC4235">
        <w:t xml:space="preserve"> as</w:t>
      </w:r>
      <w:r>
        <w:t xml:space="preserve"> in </w:t>
      </w:r>
      <w:r w:rsidR="00D81440">
        <w:t>Supplementary Table</w:t>
      </w:r>
      <w:r>
        <w:t xml:space="preserve"> 3. </w:t>
      </w:r>
    </w:p>
    <w:p w14:paraId="024954C7" w14:textId="77777777" w:rsidR="00063FAF" w:rsidRDefault="00063FAF" w:rsidP="00063FAF"/>
    <w:p w14:paraId="1EB3E4CF" w14:textId="74514B47" w:rsidR="00FD43DE" w:rsidRDefault="00FD43DE" w:rsidP="00FD43DE">
      <w:r>
        <w:t>Supplementary Table 17 confirms the systematic ancestry changes over time, including a significant rise in EEF ancestry in the Czech Republic and a significant decline in Iberia.</w:t>
      </w:r>
    </w:p>
    <w:p w14:paraId="765D91FE" w14:textId="77777777" w:rsidR="00FD43DE" w:rsidRDefault="00FD43DE" w:rsidP="00FD43DE"/>
    <w:p w14:paraId="5245FA1C" w14:textId="4C9CEEC3" w:rsidR="00063FAF" w:rsidRPr="00CB6FCB" w:rsidRDefault="00FD43DE" w:rsidP="00063FAF">
      <w:pPr>
        <w:rPr>
          <w:b/>
        </w:rPr>
      </w:pPr>
      <w:r>
        <w:rPr>
          <w:b/>
        </w:rPr>
        <w:t>Supplementary Table 17</w:t>
      </w:r>
      <w:r w:rsidR="00063FAF" w:rsidRPr="00B17550">
        <w:rPr>
          <w:b/>
        </w:rPr>
        <w:t>: Z-score for f</w:t>
      </w:r>
      <w:r w:rsidR="00063FAF" w:rsidRPr="00B17550">
        <w:rPr>
          <w:b/>
          <w:vertAlign w:val="subscript"/>
        </w:rPr>
        <w:t>4</w:t>
      </w:r>
      <w:r w:rsidR="00063FAF" w:rsidRPr="00B17550">
        <w:rPr>
          <w:b/>
        </w:rPr>
        <w:t xml:space="preserve">(Early, Late; Mbuti, X). </w:t>
      </w:r>
      <w:r w:rsidR="00063FAF" w:rsidRPr="00B17550">
        <w:t>We highlight significant values at |Z|&gt;3.</w:t>
      </w:r>
    </w:p>
    <w:tbl>
      <w:tblPr>
        <w:tblW w:w="52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76"/>
        <w:gridCol w:w="1300"/>
        <w:gridCol w:w="1300"/>
        <w:gridCol w:w="1300"/>
      </w:tblGrid>
      <w:tr w:rsidR="00063FAF" w:rsidRPr="00B17550" w14:paraId="794D3B2F" w14:textId="77777777" w:rsidTr="00DC4235">
        <w:trPr>
          <w:trHeight w:val="320"/>
        </w:trPr>
        <w:tc>
          <w:tcPr>
            <w:tcW w:w="1376" w:type="dxa"/>
            <w:shd w:val="clear" w:color="auto" w:fill="auto"/>
            <w:noWrap/>
            <w:vAlign w:val="bottom"/>
            <w:hideMark/>
          </w:tcPr>
          <w:p w14:paraId="6198D745" w14:textId="77777777" w:rsidR="00063FAF" w:rsidRPr="00CB6FCB" w:rsidRDefault="00063FAF" w:rsidP="005624FE">
            <w:pPr>
              <w:rPr>
                <w:color w:val="000000" w:themeColor="text1"/>
              </w:rPr>
            </w:pPr>
          </w:p>
        </w:tc>
        <w:tc>
          <w:tcPr>
            <w:tcW w:w="1300" w:type="dxa"/>
            <w:tcBorders>
              <w:bottom w:val="nil"/>
            </w:tcBorders>
            <w:shd w:val="clear" w:color="auto" w:fill="auto"/>
            <w:noWrap/>
            <w:vAlign w:val="bottom"/>
            <w:hideMark/>
          </w:tcPr>
          <w:p w14:paraId="3F874D68" w14:textId="77777777" w:rsidR="00063FAF" w:rsidRPr="00CB6FCB" w:rsidRDefault="00063FAF" w:rsidP="005624FE">
            <w:pPr>
              <w:jc w:val="center"/>
              <w:rPr>
                <w:b/>
                <w:bCs/>
                <w:color w:val="000000" w:themeColor="text1"/>
              </w:rPr>
            </w:pPr>
            <w:r w:rsidRPr="00CB6FCB">
              <w:rPr>
                <w:b/>
                <w:bCs/>
                <w:color w:val="000000" w:themeColor="text1"/>
              </w:rPr>
              <w:t>Steppe</w:t>
            </w:r>
          </w:p>
        </w:tc>
        <w:tc>
          <w:tcPr>
            <w:tcW w:w="1300" w:type="dxa"/>
            <w:tcBorders>
              <w:bottom w:val="nil"/>
            </w:tcBorders>
            <w:shd w:val="clear" w:color="auto" w:fill="auto"/>
            <w:noWrap/>
            <w:vAlign w:val="bottom"/>
            <w:hideMark/>
          </w:tcPr>
          <w:p w14:paraId="44B1525E" w14:textId="77777777" w:rsidR="00063FAF" w:rsidRPr="00CB6FCB" w:rsidRDefault="00063FAF" w:rsidP="005624FE">
            <w:pPr>
              <w:jc w:val="center"/>
              <w:rPr>
                <w:b/>
                <w:bCs/>
                <w:color w:val="000000" w:themeColor="text1"/>
              </w:rPr>
            </w:pPr>
            <w:r w:rsidRPr="00CB6FCB">
              <w:rPr>
                <w:b/>
                <w:bCs/>
                <w:color w:val="000000" w:themeColor="text1"/>
              </w:rPr>
              <w:t>EEF</w:t>
            </w:r>
          </w:p>
        </w:tc>
        <w:tc>
          <w:tcPr>
            <w:tcW w:w="1300" w:type="dxa"/>
            <w:shd w:val="clear" w:color="auto" w:fill="auto"/>
            <w:noWrap/>
            <w:vAlign w:val="bottom"/>
            <w:hideMark/>
          </w:tcPr>
          <w:p w14:paraId="61B1B3D7" w14:textId="77777777" w:rsidR="00063FAF" w:rsidRPr="00CB6FCB" w:rsidRDefault="00063FAF" w:rsidP="005624FE">
            <w:pPr>
              <w:jc w:val="center"/>
              <w:rPr>
                <w:b/>
                <w:bCs/>
                <w:color w:val="000000" w:themeColor="text1"/>
              </w:rPr>
            </w:pPr>
            <w:r w:rsidRPr="00CB6FCB">
              <w:rPr>
                <w:b/>
                <w:bCs/>
                <w:color w:val="000000" w:themeColor="text1"/>
              </w:rPr>
              <w:t>WHG</w:t>
            </w:r>
          </w:p>
        </w:tc>
      </w:tr>
      <w:tr w:rsidR="00063FAF" w:rsidRPr="00B17550" w14:paraId="7063857D" w14:textId="77777777" w:rsidTr="00DC4235">
        <w:trPr>
          <w:trHeight w:val="320"/>
        </w:trPr>
        <w:tc>
          <w:tcPr>
            <w:tcW w:w="1376" w:type="dxa"/>
            <w:shd w:val="clear" w:color="auto" w:fill="auto"/>
            <w:noWrap/>
            <w:vAlign w:val="bottom"/>
            <w:hideMark/>
          </w:tcPr>
          <w:p w14:paraId="22E4727C" w14:textId="77777777" w:rsidR="00063FAF" w:rsidRPr="00CB6FCB" w:rsidRDefault="00063FAF" w:rsidP="005624FE">
            <w:pPr>
              <w:rPr>
                <w:color w:val="000000" w:themeColor="text1"/>
              </w:rPr>
            </w:pPr>
            <w:r w:rsidRPr="00CB6FCB">
              <w:rPr>
                <w:color w:val="000000" w:themeColor="text1"/>
              </w:rPr>
              <w:t>Czech</w:t>
            </w:r>
          </w:p>
        </w:tc>
        <w:tc>
          <w:tcPr>
            <w:tcW w:w="1300" w:type="dxa"/>
            <w:tcBorders>
              <w:top w:val="nil"/>
              <w:bottom w:val="nil"/>
            </w:tcBorders>
            <w:shd w:val="clear" w:color="000000" w:fill="FF0000"/>
            <w:noWrap/>
            <w:vAlign w:val="bottom"/>
            <w:hideMark/>
          </w:tcPr>
          <w:p w14:paraId="3108D4FE" w14:textId="77777777" w:rsidR="00063FAF" w:rsidRPr="00CB6FCB" w:rsidRDefault="00063FAF" w:rsidP="005624FE">
            <w:pPr>
              <w:jc w:val="center"/>
              <w:rPr>
                <w:color w:val="000000" w:themeColor="text1"/>
              </w:rPr>
            </w:pPr>
            <w:r w:rsidRPr="00CB6FCB">
              <w:rPr>
                <w:color w:val="000000" w:themeColor="text1"/>
              </w:rPr>
              <w:t>-11.9</w:t>
            </w:r>
          </w:p>
        </w:tc>
        <w:tc>
          <w:tcPr>
            <w:tcW w:w="1300" w:type="dxa"/>
            <w:tcBorders>
              <w:top w:val="nil"/>
              <w:bottom w:val="nil"/>
            </w:tcBorders>
            <w:shd w:val="clear" w:color="000000" w:fill="FF0000"/>
            <w:noWrap/>
            <w:vAlign w:val="bottom"/>
            <w:hideMark/>
          </w:tcPr>
          <w:p w14:paraId="3ADFD4DD" w14:textId="77777777" w:rsidR="00063FAF" w:rsidRPr="00CB6FCB" w:rsidRDefault="00063FAF" w:rsidP="005624FE">
            <w:pPr>
              <w:jc w:val="center"/>
              <w:rPr>
                <w:color w:val="000000" w:themeColor="text1"/>
              </w:rPr>
            </w:pPr>
            <w:r w:rsidRPr="00CB6FCB">
              <w:rPr>
                <w:color w:val="000000" w:themeColor="text1"/>
              </w:rPr>
              <w:t>13.5</w:t>
            </w:r>
          </w:p>
        </w:tc>
        <w:tc>
          <w:tcPr>
            <w:tcW w:w="1300" w:type="dxa"/>
            <w:shd w:val="clear" w:color="auto" w:fill="auto"/>
            <w:noWrap/>
            <w:vAlign w:val="bottom"/>
            <w:hideMark/>
          </w:tcPr>
          <w:p w14:paraId="37F5EBCA" w14:textId="77777777" w:rsidR="00063FAF" w:rsidRPr="00CB6FCB" w:rsidRDefault="00063FAF" w:rsidP="005624FE">
            <w:pPr>
              <w:jc w:val="center"/>
              <w:rPr>
                <w:color w:val="000000" w:themeColor="text1"/>
              </w:rPr>
            </w:pPr>
            <w:r w:rsidRPr="00CB6FCB">
              <w:rPr>
                <w:color w:val="000000" w:themeColor="text1"/>
              </w:rPr>
              <w:t>-0.3</w:t>
            </w:r>
          </w:p>
        </w:tc>
      </w:tr>
      <w:tr w:rsidR="00063FAF" w:rsidRPr="00B17550" w14:paraId="2FF355E7" w14:textId="77777777" w:rsidTr="00DC4235">
        <w:trPr>
          <w:trHeight w:val="320"/>
        </w:trPr>
        <w:tc>
          <w:tcPr>
            <w:tcW w:w="1376" w:type="dxa"/>
            <w:shd w:val="clear" w:color="auto" w:fill="auto"/>
            <w:noWrap/>
            <w:vAlign w:val="bottom"/>
            <w:hideMark/>
          </w:tcPr>
          <w:p w14:paraId="3504F5D6" w14:textId="77777777" w:rsidR="00063FAF" w:rsidRPr="00CB6FCB" w:rsidRDefault="00063FAF" w:rsidP="005624FE">
            <w:pPr>
              <w:rPr>
                <w:color w:val="000000" w:themeColor="text1"/>
              </w:rPr>
            </w:pPr>
            <w:r w:rsidRPr="00CB6FCB">
              <w:rPr>
                <w:color w:val="000000" w:themeColor="text1"/>
              </w:rPr>
              <w:t>Netherlands</w:t>
            </w:r>
          </w:p>
        </w:tc>
        <w:tc>
          <w:tcPr>
            <w:tcW w:w="1300" w:type="dxa"/>
            <w:tcBorders>
              <w:top w:val="nil"/>
            </w:tcBorders>
            <w:shd w:val="clear" w:color="000000" w:fill="auto"/>
            <w:noWrap/>
            <w:vAlign w:val="bottom"/>
            <w:hideMark/>
          </w:tcPr>
          <w:p w14:paraId="1A57DC1A" w14:textId="77777777" w:rsidR="00063FAF" w:rsidRPr="00CB6FCB" w:rsidRDefault="00063FAF" w:rsidP="005624FE">
            <w:pPr>
              <w:jc w:val="center"/>
              <w:rPr>
                <w:color w:val="000000" w:themeColor="text1"/>
              </w:rPr>
            </w:pPr>
            <w:r w:rsidRPr="00CB6FCB">
              <w:rPr>
                <w:color w:val="000000" w:themeColor="text1"/>
              </w:rPr>
              <w:t>-0.9</w:t>
            </w:r>
          </w:p>
        </w:tc>
        <w:tc>
          <w:tcPr>
            <w:tcW w:w="1300" w:type="dxa"/>
            <w:tcBorders>
              <w:top w:val="nil"/>
            </w:tcBorders>
            <w:shd w:val="clear" w:color="auto" w:fill="auto"/>
            <w:noWrap/>
            <w:vAlign w:val="bottom"/>
            <w:hideMark/>
          </w:tcPr>
          <w:p w14:paraId="37A37E41" w14:textId="77777777" w:rsidR="00063FAF" w:rsidRPr="00CB6FCB" w:rsidRDefault="00063FAF" w:rsidP="005624FE">
            <w:pPr>
              <w:jc w:val="center"/>
              <w:rPr>
                <w:color w:val="000000" w:themeColor="text1"/>
              </w:rPr>
            </w:pPr>
            <w:r w:rsidRPr="00CB6FCB">
              <w:rPr>
                <w:color w:val="000000" w:themeColor="text1"/>
              </w:rPr>
              <w:t>1.9</w:t>
            </w:r>
          </w:p>
        </w:tc>
        <w:tc>
          <w:tcPr>
            <w:tcW w:w="1300" w:type="dxa"/>
            <w:tcBorders>
              <w:bottom w:val="nil"/>
            </w:tcBorders>
            <w:shd w:val="clear" w:color="auto" w:fill="auto"/>
            <w:noWrap/>
            <w:vAlign w:val="bottom"/>
            <w:hideMark/>
          </w:tcPr>
          <w:p w14:paraId="162F4EEB" w14:textId="77777777" w:rsidR="00063FAF" w:rsidRPr="00CB6FCB" w:rsidRDefault="00063FAF" w:rsidP="005624FE">
            <w:pPr>
              <w:jc w:val="center"/>
              <w:rPr>
                <w:color w:val="000000" w:themeColor="text1"/>
              </w:rPr>
            </w:pPr>
            <w:r w:rsidRPr="00CB6FCB">
              <w:rPr>
                <w:color w:val="000000" w:themeColor="text1"/>
              </w:rPr>
              <w:t>0.4</w:t>
            </w:r>
          </w:p>
        </w:tc>
      </w:tr>
      <w:tr w:rsidR="00063FAF" w:rsidRPr="00B17550" w14:paraId="09EBCA9D" w14:textId="77777777" w:rsidTr="00DC4235">
        <w:trPr>
          <w:trHeight w:val="320"/>
        </w:trPr>
        <w:tc>
          <w:tcPr>
            <w:tcW w:w="1376" w:type="dxa"/>
            <w:shd w:val="clear" w:color="auto" w:fill="auto"/>
            <w:noWrap/>
            <w:vAlign w:val="bottom"/>
            <w:hideMark/>
          </w:tcPr>
          <w:p w14:paraId="2533522A" w14:textId="77777777" w:rsidR="00063FAF" w:rsidRPr="00CB6FCB" w:rsidRDefault="00063FAF" w:rsidP="005624FE">
            <w:pPr>
              <w:rPr>
                <w:color w:val="000000" w:themeColor="text1"/>
              </w:rPr>
            </w:pPr>
            <w:r w:rsidRPr="00CB6FCB">
              <w:rPr>
                <w:color w:val="000000" w:themeColor="text1"/>
              </w:rPr>
              <w:t>Hungary</w:t>
            </w:r>
          </w:p>
        </w:tc>
        <w:tc>
          <w:tcPr>
            <w:tcW w:w="1300" w:type="dxa"/>
            <w:shd w:val="clear" w:color="auto" w:fill="auto"/>
            <w:noWrap/>
            <w:vAlign w:val="bottom"/>
            <w:hideMark/>
          </w:tcPr>
          <w:p w14:paraId="3CE3E788" w14:textId="77777777" w:rsidR="00063FAF" w:rsidRPr="00CB6FCB" w:rsidRDefault="00063FAF" w:rsidP="005624FE">
            <w:pPr>
              <w:jc w:val="center"/>
              <w:rPr>
                <w:color w:val="000000" w:themeColor="text1"/>
              </w:rPr>
            </w:pPr>
            <w:r w:rsidRPr="00CB6FCB">
              <w:rPr>
                <w:color w:val="000000" w:themeColor="text1"/>
              </w:rPr>
              <w:t>-1.0</w:t>
            </w:r>
          </w:p>
        </w:tc>
        <w:tc>
          <w:tcPr>
            <w:tcW w:w="1300" w:type="dxa"/>
            <w:shd w:val="clear" w:color="auto" w:fill="auto"/>
            <w:noWrap/>
            <w:vAlign w:val="bottom"/>
            <w:hideMark/>
          </w:tcPr>
          <w:p w14:paraId="0E3610D2" w14:textId="77777777" w:rsidR="00063FAF" w:rsidRPr="00CB6FCB" w:rsidRDefault="00063FAF" w:rsidP="005624FE">
            <w:pPr>
              <w:jc w:val="center"/>
              <w:rPr>
                <w:color w:val="000000" w:themeColor="text1"/>
              </w:rPr>
            </w:pPr>
            <w:r w:rsidRPr="00CB6FCB">
              <w:rPr>
                <w:color w:val="000000" w:themeColor="text1"/>
              </w:rPr>
              <w:t>0.8</w:t>
            </w:r>
          </w:p>
        </w:tc>
        <w:tc>
          <w:tcPr>
            <w:tcW w:w="1300" w:type="dxa"/>
            <w:tcBorders>
              <w:top w:val="nil"/>
              <w:bottom w:val="nil"/>
              <w:right w:val="nil"/>
            </w:tcBorders>
            <w:shd w:val="clear" w:color="000000" w:fill="FF0000"/>
            <w:noWrap/>
            <w:vAlign w:val="bottom"/>
            <w:hideMark/>
          </w:tcPr>
          <w:p w14:paraId="4B2FF58C" w14:textId="77777777" w:rsidR="00063FAF" w:rsidRPr="00CB6FCB" w:rsidRDefault="00063FAF" w:rsidP="005624FE">
            <w:pPr>
              <w:jc w:val="center"/>
              <w:rPr>
                <w:color w:val="000000" w:themeColor="text1"/>
              </w:rPr>
            </w:pPr>
            <w:r w:rsidRPr="00CB6FCB">
              <w:rPr>
                <w:color w:val="000000" w:themeColor="text1"/>
              </w:rPr>
              <w:t>-7.2</w:t>
            </w:r>
          </w:p>
        </w:tc>
      </w:tr>
      <w:tr w:rsidR="00063FAF" w:rsidRPr="00B17550" w14:paraId="152B9192" w14:textId="77777777" w:rsidTr="00DC4235">
        <w:trPr>
          <w:trHeight w:val="320"/>
        </w:trPr>
        <w:tc>
          <w:tcPr>
            <w:tcW w:w="1376" w:type="dxa"/>
            <w:shd w:val="clear" w:color="auto" w:fill="auto"/>
            <w:noWrap/>
            <w:vAlign w:val="bottom"/>
            <w:hideMark/>
          </w:tcPr>
          <w:p w14:paraId="35C898D7" w14:textId="77777777" w:rsidR="00063FAF" w:rsidRPr="00CB6FCB" w:rsidRDefault="00063FAF" w:rsidP="005624FE">
            <w:pPr>
              <w:rPr>
                <w:color w:val="000000" w:themeColor="text1"/>
              </w:rPr>
            </w:pPr>
            <w:r w:rsidRPr="00CB6FCB">
              <w:rPr>
                <w:color w:val="000000" w:themeColor="text1"/>
              </w:rPr>
              <w:t>France</w:t>
            </w:r>
          </w:p>
        </w:tc>
        <w:tc>
          <w:tcPr>
            <w:tcW w:w="1300" w:type="dxa"/>
            <w:tcBorders>
              <w:bottom w:val="nil"/>
            </w:tcBorders>
            <w:shd w:val="clear" w:color="auto" w:fill="auto"/>
            <w:noWrap/>
            <w:vAlign w:val="bottom"/>
            <w:hideMark/>
          </w:tcPr>
          <w:p w14:paraId="6B9C4599" w14:textId="77777777" w:rsidR="00063FAF" w:rsidRPr="00CB6FCB" w:rsidRDefault="00063FAF" w:rsidP="005624FE">
            <w:pPr>
              <w:jc w:val="center"/>
              <w:rPr>
                <w:color w:val="000000" w:themeColor="text1"/>
              </w:rPr>
            </w:pPr>
            <w:r w:rsidRPr="00CB6FCB">
              <w:rPr>
                <w:color w:val="000000" w:themeColor="text1"/>
              </w:rPr>
              <w:t>1.2</w:t>
            </w:r>
          </w:p>
        </w:tc>
        <w:tc>
          <w:tcPr>
            <w:tcW w:w="1300" w:type="dxa"/>
            <w:tcBorders>
              <w:bottom w:val="nil"/>
            </w:tcBorders>
            <w:shd w:val="clear" w:color="auto" w:fill="auto"/>
            <w:noWrap/>
            <w:vAlign w:val="bottom"/>
            <w:hideMark/>
          </w:tcPr>
          <w:p w14:paraId="6526E216" w14:textId="77777777" w:rsidR="00063FAF" w:rsidRPr="00CB6FCB" w:rsidRDefault="00063FAF" w:rsidP="005624FE">
            <w:pPr>
              <w:jc w:val="center"/>
              <w:rPr>
                <w:color w:val="000000" w:themeColor="text1"/>
              </w:rPr>
            </w:pPr>
            <w:r w:rsidRPr="00CB6FCB">
              <w:rPr>
                <w:color w:val="000000" w:themeColor="text1"/>
              </w:rPr>
              <w:t>-4.4</w:t>
            </w:r>
          </w:p>
        </w:tc>
        <w:tc>
          <w:tcPr>
            <w:tcW w:w="1300" w:type="dxa"/>
            <w:tcBorders>
              <w:top w:val="nil"/>
              <w:bottom w:val="nil"/>
            </w:tcBorders>
            <w:shd w:val="clear" w:color="auto" w:fill="auto"/>
            <w:noWrap/>
            <w:vAlign w:val="bottom"/>
            <w:hideMark/>
          </w:tcPr>
          <w:p w14:paraId="1FBC483A" w14:textId="77777777" w:rsidR="00063FAF" w:rsidRPr="00CB6FCB" w:rsidRDefault="00063FAF" w:rsidP="005624FE">
            <w:pPr>
              <w:jc w:val="center"/>
              <w:rPr>
                <w:color w:val="000000" w:themeColor="text1"/>
              </w:rPr>
            </w:pPr>
            <w:r w:rsidRPr="00CB6FCB">
              <w:rPr>
                <w:color w:val="000000" w:themeColor="text1"/>
              </w:rPr>
              <w:t>-1.6</w:t>
            </w:r>
          </w:p>
        </w:tc>
      </w:tr>
      <w:tr w:rsidR="00063FAF" w:rsidRPr="00B17550" w14:paraId="77CF6558" w14:textId="77777777" w:rsidTr="00DC4235">
        <w:trPr>
          <w:trHeight w:val="320"/>
        </w:trPr>
        <w:tc>
          <w:tcPr>
            <w:tcW w:w="1376" w:type="dxa"/>
            <w:shd w:val="clear" w:color="auto" w:fill="auto"/>
            <w:noWrap/>
            <w:vAlign w:val="bottom"/>
            <w:hideMark/>
          </w:tcPr>
          <w:p w14:paraId="437C3FDE" w14:textId="77777777" w:rsidR="00063FAF" w:rsidRPr="00CB6FCB" w:rsidRDefault="00063FAF" w:rsidP="005624FE">
            <w:pPr>
              <w:rPr>
                <w:color w:val="000000" w:themeColor="text1"/>
              </w:rPr>
            </w:pPr>
            <w:r w:rsidRPr="00CB6FCB">
              <w:rPr>
                <w:color w:val="000000" w:themeColor="text1"/>
              </w:rPr>
              <w:t>Iberia</w:t>
            </w:r>
          </w:p>
        </w:tc>
        <w:tc>
          <w:tcPr>
            <w:tcW w:w="1300" w:type="dxa"/>
            <w:tcBorders>
              <w:top w:val="nil"/>
              <w:bottom w:val="nil"/>
            </w:tcBorders>
            <w:shd w:val="clear" w:color="000000" w:fill="FF0000"/>
            <w:noWrap/>
            <w:vAlign w:val="bottom"/>
            <w:hideMark/>
          </w:tcPr>
          <w:p w14:paraId="10AAF979" w14:textId="77777777" w:rsidR="00063FAF" w:rsidRPr="00CB6FCB" w:rsidRDefault="00063FAF" w:rsidP="005624FE">
            <w:pPr>
              <w:jc w:val="center"/>
              <w:rPr>
                <w:color w:val="000000" w:themeColor="text1"/>
              </w:rPr>
            </w:pPr>
            <w:r w:rsidRPr="00CB6FCB">
              <w:rPr>
                <w:color w:val="000000" w:themeColor="text1"/>
              </w:rPr>
              <w:t>6.4</w:t>
            </w:r>
          </w:p>
        </w:tc>
        <w:tc>
          <w:tcPr>
            <w:tcW w:w="1300" w:type="dxa"/>
            <w:tcBorders>
              <w:top w:val="nil"/>
              <w:bottom w:val="nil"/>
            </w:tcBorders>
            <w:shd w:val="clear" w:color="000000" w:fill="FF0000"/>
            <w:noWrap/>
            <w:vAlign w:val="bottom"/>
            <w:hideMark/>
          </w:tcPr>
          <w:p w14:paraId="0A3157EC" w14:textId="77777777" w:rsidR="00063FAF" w:rsidRPr="00CB6FCB" w:rsidRDefault="00063FAF" w:rsidP="005624FE">
            <w:pPr>
              <w:jc w:val="center"/>
              <w:rPr>
                <w:color w:val="000000" w:themeColor="text1"/>
              </w:rPr>
            </w:pPr>
            <w:r w:rsidRPr="00CB6FCB">
              <w:rPr>
                <w:color w:val="000000" w:themeColor="text1"/>
              </w:rPr>
              <w:t>-8.0</w:t>
            </w:r>
          </w:p>
        </w:tc>
        <w:tc>
          <w:tcPr>
            <w:tcW w:w="1300" w:type="dxa"/>
            <w:tcBorders>
              <w:top w:val="nil"/>
              <w:bottom w:val="nil"/>
              <w:right w:val="nil"/>
            </w:tcBorders>
            <w:shd w:val="clear" w:color="000000" w:fill="FF0000"/>
            <w:noWrap/>
            <w:vAlign w:val="bottom"/>
            <w:hideMark/>
          </w:tcPr>
          <w:p w14:paraId="2206BEB8" w14:textId="77777777" w:rsidR="00063FAF" w:rsidRPr="00CB6FCB" w:rsidRDefault="00063FAF" w:rsidP="005624FE">
            <w:pPr>
              <w:jc w:val="center"/>
              <w:rPr>
                <w:color w:val="000000" w:themeColor="text1"/>
              </w:rPr>
            </w:pPr>
            <w:r w:rsidRPr="00CB6FCB">
              <w:rPr>
                <w:color w:val="000000" w:themeColor="text1"/>
              </w:rPr>
              <w:t>-3.9</w:t>
            </w:r>
          </w:p>
        </w:tc>
      </w:tr>
    </w:tbl>
    <w:p w14:paraId="6A6FCC44" w14:textId="77777777" w:rsidR="00063FAF" w:rsidRDefault="00063FAF" w:rsidP="00063FAF"/>
    <w:p w14:paraId="615F98E3" w14:textId="384BC639" w:rsidR="00063FAF" w:rsidRPr="00CB6FCB" w:rsidRDefault="00063FAF" w:rsidP="00063FAF">
      <w:pPr>
        <w:rPr>
          <w:iCs/>
        </w:rPr>
      </w:pPr>
      <w:r w:rsidRPr="00B17550">
        <w:t xml:space="preserve">We wondered whether the genetic data were consistent with a scenario in which the same population, G, admixed into </w:t>
      </w:r>
      <w:r>
        <w:t>Southern Britain</w:t>
      </w:r>
      <w:r w:rsidRPr="00B17550">
        <w:t xml:space="preserve">, </w:t>
      </w:r>
      <w:r>
        <w:t>Bohemia (present-day Czech R</w:t>
      </w:r>
      <w:r w:rsidR="004D2F77">
        <w:t>e</w:t>
      </w:r>
      <w:r>
        <w:t>public)</w:t>
      </w:r>
      <w:r w:rsidRPr="00B17550">
        <w:t xml:space="preserve">, and Iberia. The first two regions have low EEF ancestry in the </w:t>
      </w:r>
      <w:r>
        <w:t>early period</w:t>
      </w:r>
      <w:r w:rsidRPr="00B17550">
        <w:t xml:space="preserve">, which admixture with G reduces. Iberia has higher EEF ancestry and admixture with G increases this. We can test this hypothesis. We describe a test for the same G mixing into the Bohemian and Iberian populations. </w:t>
      </w:r>
      <w:r>
        <w:t xml:space="preserve">Using </w:t>
      </w:r>
      <w:r>
        <w:rPr>
          <w:i/>
          <w:iCs/>
        </w:rPr>
        <w:t xml:space="preserve">qpWave, </w:t>
      </w:r>
      <w:r>
        <w:t>w</w:t>
      </w:r>
      <w:r w:rsidRPr="00B17550">
        <w:t xml:space="preserve">e set on the left </w:t>
      </w:r>
      <w:r w:rsidRPr="00B17550">
        <w:rPr>
          <w:i/>
        </w:rPr>
        <w:t>L</w:t>
      </w:r>
      <w:r>
        <w:rPr>
          <w:iCs/>
        </w:rPr>
        <w:t>:</w:t>
      </w:r>
    </w:p>
    <w:p w14:paraId="2B791FAC" w14:textId="77777777" w:rsidR="00063FAF" w:rsidRPr="00B17550" w:rsidRDefault="00063FAF" w:rsidP="00063FAF"/>
    <w:p w14:paraId="60C0CFD7" w14:textId="77777777" w:rsidR="00063FAF" w:rsidRPr="00372447" w:rsidRDefault="00063FAF" w:rsidP="00063FAF">
      <w:pPr>
        <w:rPr>
          <w:i/>
          <w:iCs/>
        </w:rPr>
      </w:pPr>
      <w:proofErr w:type="spellStart"/>
      <w:r w:rsidRPr="00372447">
        <w:rPr>
          <w:i/>
          <w:iCs/>
        </w:rPr>
        <w:t>England.Wales_C.EBA</w:t>
      </w:r>
      <w:proofErr w:type="spellEnd"/>
      <w:r w:rsidRPr="00372447">
        <w:rPr>
          <w:i/>
          <w:iCs/>
        </w:rPr>
        <w:tab/>
      </w:r>
    </w:p>
    <w:p w14:paraId="5FF25A73" w14:textId="77777777" w:rsidR="00063FAF" w:rsidRPr="00372447" w:rsidRDefault="00063FAF" w:rsidP="00063FAF">
      <w:pPr>
        <w:rPr>
          <w:i/>
          <w:iCs/>
        </w:rPr>
      </w:pPr>
      <w:proofErr w:type="spellStart"/>
      <w:r w:rsidRPr="00372447">
        <w:rPr>
          <w:i/>
          <w:iCs/>
        </w:rPr>
        <w:t>England.Wales_IA</w:t>
      </w:r>
      <w:proofErr w:type="spellEnd"/>
      <w:r w:rsidRPr="00372447">
        <w:rPr>
          <w:i/>
          <w:iCs/>
        </w:rPr>
        <w:tab/>
      </w:r>
      <w:r w:rsidRPr="00372447">
        <w:rPr>
          <w:i/>
          <w:iCs/>
        </w:rPr>
        <w:tab/>
      </w:r>
    </w:p>
    <w:p w14:paraId="6F84C478" w14:textId="77777777" w:rsidR="00063FAF" w:rsidRPr="00372447" w:rsidRDefault="00063FAF" w:rsidP="00063FAF">
      <w:pPr>
        <w:rPr>
          <w:i/>
          <w:iCs/>
        </w:rPr>
      </w:pPr>
      <w:r w:rsidRPr="00372447">
        <w:rPr>
          <w:i/>
          <w:iCs/>
        </w:rPr>
        <w:t>Czech Early</w:t>
      </w:r>
      <w:r w:rsidRPr="00372447">
        <w:rPr>
          <w:i/>
          <w:iCs/>
        </w:rPr>
        <w:tab/>
      </w:r>
      <w:r w:rsidRPr="00372447">
        <w:rPr>
          <w:i/>
          <w:iCs/>
        </w:rPr>
        <w:tab/>
        <w:t xml:space="preserve"> </w:t>
      </w:r>
    </w:p>
    <w:p w14:paraId="53720F80" w14:textId="77777777" w:rsidR="00063FAF" w:rsidRPr="00372447" w:rsidRDefault="00063FAF" w:rsidP="00063FAF">
      <w:pPr>
        <w:rPr>
          <w:i/>
          <w:iCs/>
        </w:rPr>
      </w:pPr>
      <w:r w:rsidRPr="00372447">
        <w:rPr>
          <w:i/>
          <w:iCs/>
        </w:rPr>
        <w:t>Czech Late</w:t>
      </w:r>
    </w:p>
    <w:p w14:paraId="59C98E85" w14:textId="77777777" w:rsidR="00063FAF" w:rsidRPr="00372447" w:rsidRDefault="00063FAF" w:rsidP="00063FAF">
      <w:pPr>
        <w:rPr>
          <w:i/>
          <w:iCs/>
        </w:rPr>
      </w:pPr>
      <w:r w:rsidRPr="00372447">
        <w:rPr>
          <w:i/>
          <w:iCs/>
        </w:rPr>
        <w:t>Iberia Early</w:t>
      </w:r>
    </w:p>
    <w:p w14:paraId="246D692C" w14:textId="77777777" w:rsidR="00063FAF" w:rsidRPr="00372447" w:rsidRDefault="00063FAF" w:rsidP="00063FAF">
      <w:pPr>
        <w:rPr>
          <w:i/>
          <w:iCs/>
        </w:rPr>
      </w:pPr>
      <w:r w:rsidRPr="00372447">
        <w:rPr>
          <w:i/>
          <w:iCs/>
        </w:rPr>
        <w:t>Iberia Late</w:t>
      </w:r>
    </w:p>
    <w:p w14:paraId="14688332" w14:textId="77777777" w:rsidR="00063FAF" w:rsidRPr="00B17550" w:rsidRDefault="00063FAF" w:rsidP="00063FAF"/>
    <w:p w14:paraId="087DD036" w14:textId="77777777" w:rsidR="00063FAF" w:rsidRPr="00B17550" w:rsidRDefault="00063FAF" w:rsidP="00063FAF">
      <w:r w:rsidRPr="00B17550">
        <w:t>and on the right</w:t>
      </w:r>
    </w:p>
    <w:p w14:paraId="5DA96030" w14:textId="77777777" w:rsidR="00063FAF" w:rsidRPr="00B17550" w:rsidRDefault="00063FAF" w:rsidP="00063FAF"/>
    <w:p w14:paraId="45DBF099" w14:textId="77777777" w:rsidR="00063FAF" w:rsidRPr="00372447" w:rsidRDefault="00063FAF" w:rsidP="00063FAF">
      <w:pPr>
        <w:rPr>
          <w:i/>
          <w:iCs/>
        </w:rPr>
      </w:pPr>
      <w:proofErr w:type="spellStart"/>
      <w:r w:rsidRPr="00372447">
        <w:rPr>
          <w:i/>
          <w:iCs/>
        </w:rPr>
        <w:t>OldAfrica</w:t>
      </w:r>
      <w:proofErr w:type="spellEnd"/>
    </w:p>
    <w:p w14:paraId="21A9EB49" w14:textId="77777777" w:rsidR="00063FAF" w:rsidRPr="00372447" w:rsidRDefault="00063FAF" w:rsidP="00063FAF">
      <w:pPr>
        <w:rPr>
          <w:i/>
          <w:iCs/>
        </w:rPr>
      </w:pPr>
      <w:proofErr w:type="gramStart"/>
      <w:r w:rsidRPr="00372447">
        <w:rPr>
          <w:i/>
          <w:iCs/>
        </w:rPr>
        <w:t>CzechRepublic.Slovakia.Germany_4465.to.3800.BP</w:t>
      </w:r>
      <w:proofErr w:type="gramEnd"/>
    </w:p>
    <w:p w14:paraId="0EB410DC" w14:textId="77777777" w:rsidR="00063FAF" w:rsidRPr="00372447" w:rsidRDefault="00063FAF" w:rsidP="00063FAF">
      <w:pPr>
        <w:rPr>
          <w:i/>
          <w:iCs/>
        </w:rPr>
      </w:pPr>
      <w:proofErr w:type="spellStart"/>
      <w:r w:rsidRPr="00372447">
        <w:rPr>
          <w:i/>
          <w:iCs/>
        </w:rPr>
        <w:t>Poland_BellBeaker</w:t>
      </w:r>
      <w:proofErr w:type="spellEnd"/>
    </w:p>
    <w:p w14:paraId="2CF78A62" w14:textId="77777777" w:rsidR="00063FAF" w:rsidRPr="00372447" w:rsidRDefault="00063FAF" w:rsidP="00063FAF">
      <w:pPr>
        <w:rPr>
          <w:i/>
          <w:iCs/>
        </w:rPr>
      </w:pPr>
      <w:r w:rsidRPr="00372447">
        <w:rPr>
          <w:i/>
          <w:iCs/>
        </w:rPr>
        <w:t>Sardinia_8100.to.4100BP</w:t>
      </w:r>
    </w:p>
    <w:p w14:paraId="2F84AFDD" w14:textId="77777777" w:rsidR="00063FAF" w:rsidRPr="00372447" w:rsidRDefault="00063FAF" w:rsidP="00063FAF">
      <w:pPr>
        <w:rPr>
          <w:i/>
          <w:iCs/>
        </w:rPr>
      </w:pPr>
      <w:r w:rsidRPr="00372447">
        <w:rPr>
          <w:i/>
          <w:iCs/>
        </w:rPr>
        <w:t>Spain.Portugal_3800.to.2700BP</w:t>
      </w:r>
    </w:p>
    <w:p w14:paraId="105B7818" w14:textId="77777777" w:rsidR="00063FAF" w:rsidRPr="00372447" w:rsidRDefault="00063FAF" w:rsidP="00063FAF">
      <w:pPr>
        <w:rPr>
          <w:i/>
          <w:iCs/>
        </w:rPr>
      </w:pPr>
      <w:r w:rsidRPr="00372447">
        <w:rPr>
          <w:i/>
          <w:iCs/>
        </w:rPr>
        <w:t>Spain.Portugal_6500.to.4425BP</w:t>
      </w:r>
    </w:p>
    <w:p w14:paraId="201AFD26" w14:textId="77777777" w:rsidR="00063FAF" w:rsidRPr="00372447" w:rsidRDefault="00063FAF" w:rsidP="00063FAF">
      <w:pPr>
        <w:rPr>
          <w:i/>
          <w:iCs/>
        </w:rPr>
      </w:pPr>
      <w:proofErr w:type="spellStart"/>
      <w:r w:rsidRPr="00372447">
        <w:rPr>
          <w:i/>
          <w:iCs/>
        </w:rPr>
        <w:lastRenderedPageBreak/>
        <w:t>Balkan_N</w:t>
      </w:r>
      <w:proofErr w:type="spellEnd"/>
      <w:r w:rsidRPr="00372447">
        <w:rPr>
          <w:i/>
          <w:iCs/>
        </w:rPr>
        <w:t xml:space="preserve"> </w:t>
      </w:r>
    </w:p>
    <w:p w14:paraId="466E58C5" w14:textId="77777777" w:rsidR="00063FAF" w:rsidRPr="00372447" w:rsidRDefault="00063FAF" w:rsidP="00063FAF">
      <w:pPr>
        <w:rPr>
          <w:i/>
          <w:iCs/>
        </w:rPr>
      </w:pPr>
      <w:proofErr w:type="spellStart"/>
      <w:r w:rsidRPr="00372447">
        <w:rPr>
          <w:i/>
          <w:iCs/>
        </w:rPr>
        <w:t>OldSteppe</w:t>
      </w:r>
      <w:proofErr w:type="spellEnd"/>
    </w:p>
    <w:p w14:paraId="12505FBA" w14:textId="77777777" w:rsidR="00063FAF" w:rsidRPr="00B17550" w:rsidRDefault="00063FAF" w:rsidP="00063FAF"/>
    <w:p w14:paraId="30751419" w14:textId="77777777" w:rsidR="00063FAF" w:rsidRPr="00B17550" w:rsidRDefault="00063FAF" w:rsidP="00063FAF">
      <w:r>
        <w:t>U</w:t>
      </w:r>
      <w:r w:rsidRPr="00B17550">
        <w:t>nder our hypothesis the matrix M</w:t>
      </w:r>
      <w:r w:rsidRPr="00B17550">
        <w:rPr>
          <w:vertAlign w:val="subscript"/>
        </w:rPr>
        <w:t>(l</w:t>
      </w:r>
      <w:proofErr w:type="gramStart"/>
      <w:r w:rsidRPr="00B17550">
        <w:rPr>
          <w:vertAlign w:val="subscript"/>
        </w:rPr>
        <w:t>1;l</w:t>
      </w:r>
      <w:proofErr w:type="gramEnd"/>
      <w:r w:rsidRPr="00B17550">
        <w:rPr>
          <w:vertAlign w:val="subscript"/>
        </w:rPr>
        <w:t>2);(r1;r2)</w:t>
      </w:r>
      <w:r>
        <w:t xml:space="preserve"> </w:t>
      </w:r>
      <w:r w:rsidRPr="00B17550">
        <w:t xml:space="preserve">= </w:t>
      </w:r>
      <w:r w:rsidRPr="00B17550">
        <w:rPr>
          <w:i/>
        </w:rPr>
        <w:t>F</w:t>
      </w:r>
      <w:r w:rsidRPr="00B17550">
        <w:rPr>
          <w:i/>
          <w:vertAlign w:val="subscript"/>
        </w:rPr>
        <w:t>4</w:t>
      </w:r>
      <w:r w:rsidRPr="00B17550">
        <w:rPr>
          <w:i/>
        </w:rPr>
        <w:t>(l</w:t>
      </w:r>
      <w:r w:rsidRPr="00B17550">
        <w:rPr>
          <w:i/>
          <w:vertAlign w:val="subscript"/>
        </w:rPr>
        <w:t>1</w:t>
      </w:r>
      <w:r w:rsidRPr="00B17550">
        <w:rPr>
          <w:i/>
        </w:rPr>
        <w:t>; l</w:t>
      </w:r>
      <w:r w:rsidRPr="00B17550">
        <w:rPr>
          <w:i/>
          <w:vertAlign w:val="subscript"/>
        </w:rPr>
        <w:t>2</w:t>
      </w:r>
      <w:r w:rsidRPr="00B17550">
        <w:rPr>
          <w:i/>
        </w:rPr>
        <w:t>; r</w:t>
      </w:r>
      <w:r w:rsidRPr="00B17550">
        <w:rPr>
          <w:i/>
          <w:vertAlign w:val="subscript"/>
        </w:rPr>
        <w:t>1</w:t>
      </w:r>
      <w:r w:rsidRPr="00B17550">
        <w:rPr>
          <w:i/>
        </w:rPr>
        <w:t>, r</w:t>
      </w:r>
      <w:r w:rsidRPr="00B17550">
        <w:rPr>
          <w:i/>
          <w:vertAlign w:val="subscript"/>
        </w:rPr>
        <w:t>2</w:t>
      </w:r>
      <w:r w:rsidRPr="00B17550">
        <w:rPr>
          <w:i/>
        </w:rPr>
        <w:t>)</w:t>
      </w:r>
      <w:r w:rsidRPr="00B17550">
        <w:t xml:space="preserve"> where we choose l</w:t>
      </w:r>
      <w:r w:rsidRPr="00B17550">
        <w:rPr>
          <w:vertAlign w:val="subscript"/>
        </w:rPr>
        <w:t>i</w:t>
      </w:r>
      <w:r w:rsidRPr="00B17550">
        <w:t xml:space="preserve"> from </w:t>
      </w:r>
      <w:r w:rsidRPr="00B17550">
        <w:rPr>
          <w:i/>
        </w:rPr>
        <w:t>L</w:t>
      </w:r>
      <w:r w:rsidRPr="00B17550">
        <w:t xml:space="preserve">, </w:t>
      </w:r>
      <w:proofErr w:type="spellStart"/>
      <w:r w:rsidRPr="00B17550">
        <w:rPr>
          <w:i/>
        </w:rPr>
        <w:t>r</w:t>
      </w:r>
      <w:r w:rsidRPr="00B17550">
        <w:rPr>
          <w:i/>
          <w:vertAlign w:val="subscript"/>
        </w:rPr>
        <w:t>j</w:t>
      </w:r>
      <w:proofErr w:type="spellEnd"/>
      <w:r w:rsidRPr="00B17550">
        <w:t xml:space="preserve"> from R, will have rank 3, while for 6 arbitrary populations on the left it will have rank 5. We can test the hypothesis that the rank is 3 using </w:t>
      </w:r>
      <w:r w:rsidRPr="00B17550">
        <w:rPr>
          <w:i/>
        </w:rPr>
        <w:t>qpWave</w:t>
      </w:r>
      <w:r w:rsidRPr="00B17550">
        <w:t xml:space="preserve"> and obtain a p-value of p=0.00</w:t>
      </w:r>
      <w:r>
        <w:t>41</w:t>
      </w:r>
      <w:r w:rsidRPr="00B17550">
        <w:t xml:space="preserve">. We can conclude that the simple idea of a single population moving into southern Britain, Bohemia and Iberia is unlikely to be the whole truth. </w:t>
      </w:r>
    </w:p>
    <w:p w14:paraId="1690DF66" w14:textId="77777777" w:rsidR="00063FAF" w:rsidRPr="00B17550" w:rsidRDefault="00063FAF" w:rsidP="00063FAF"/>
    <w:p w14:paraId="4ED6F723" w14:textId="33210E90" w:rsidR="00063FAF" w:rsidRDefault="00063FAF" w:rsidP="00063FAF">
      <w:r w:rsidRPr="00B17550">
        <w:t>We caution</w:t>
      </w:r>
      <w:r w:rsidR="00372447">
        <w:t xml:space="preserve"> </w:t>
      </w:r>
      <w:r w:rsidRPr="00B17550">
        <w:t>that this may be an over-stringent test, since even a small amount of additional ancestry from another source affecting some regions more than others will affect results. For example, North African admixture has been documented to have contributed ancestry to some Iberian individuals in the Chalcolithic and Bronze Age periods</w:t>
      </w:r>
      <w:r>
        <w:t xml:space="preserve"> (Olalde 2019)</w:t>
      </w:r>
      <w:r w:rsidRPr="00B17550">
        <w:t xml:space="preserve">. If such admixture contributed in a non-trivial way to the Late Iberian </w:t>
      </w:r>
      <w:proofErr w:type="gramStart"/>
      <w:r w:rsidRPr="00B17550">
        <w:t>population</w:t>
      </w:r>
      <w:proofErr w:type="gramEnd"/>
      <w:r w:rsidRPr="00B17550">
        <w:t xml:space="preserve"> it would explain the failure of the </w:t>
      </w:r>
      <w:r w:rsidRPr="00B17550">
        <w:rPr>
          <w:i/>
        </w:rPr>
        <w:t xml:space="preserve">qpWave </w:t>
      </w:r>
      <w:r w:rsidRPr="00B17550">
        <w:t>model while still being consistent with a scenario in which most of the convergence in EEF ancestry proportion between Bohemia and Iberia in this period was due to admixture with the same source population.</w:t>
      </w:r>
    </w:p>
    <w:p w14:paraId="27D3E490" w14:textId="77777777" w:rsidR="00063FAF" w:rsidRDefault="00063FAF" w:rsidP="00063FAF"/>
    <w:p w14:paraId="06F442E8" w14:textId="77777777" w:rsidR="00063FAF" w:rsidRDefault="00063FAF" w:rsidP="00063FAF">
      <w:r>
        <w:t>Reference</w:t>
      </w:r>
    </w:p>
    <w:p w14:paraId="63B7628B" w14:textId="77777777" w:rsidR="00063FAF" w:rsidRDefault="00063FAF" w:rsidP="00063FAF"/>
    <w:p w14:paraId="0D4C6B68" w14:textId="77777777" w:rsidR="00063FAF" w:rsidRPr="00B17550" w:rsidRDefault="00063FAF" w:rsidP="00063FAF">
      <w:r w:rsidRPr="00EF1BFA">
        <w:t>Olalde, I.</w:t>
      </w:r>
      <w:r w:rsidRPr="00EF1BFA">
        <w:rPr>
          <w:i/>
        </w:rPr>
        <w:t xml:space="preserve"> et al.</w:t>
      </w:r>
      <w:r w:rsidRPr="00EF1BFA">
        <w:t xml:space="preserve"> </w:t>
      </w:r>
      <w:r>
        <w:t xml:space="preserve">2019. </w:t>
      </w:r>
      <w:r w:rsidRPr="00EF1BFA">
        <w:t xml:space="preserve">The genomic history of the Iberian Peninsula over the past 8000 years. </w:t>
      </w:r>
      <w:r w:rsidRPr="00EF1BFA">
        <w:rPr>
          <w:i/>
        </w:rPr>
        <w:t>Science</w:t>
      </w:r>
      <w:r w:rsidRPr="00EF1BFA">
        <w:t xml:space="preserve"> </w:t>
      </w:r>
      <w:r w:rsidRPr="00EF1BFA">
        <w:rPr>
          <w:bCs/>
        </w:rPr>
        <w:t>363:</w:t>
      </w:r>
      <w:r w:rsidRPr="00EF1BFA">
        <w:t xml:space="preserve"> 1230-1234, doi:10.1126/</w:t>
      </w:r>
      <w:proofErr w:type="gramStart"/>
      <w:r w:rsidRPr="00EF1BFA">
        <w:t>science.aav</w:t>
      </w:r>
      <w:proofErr w:type="gramEnd"/>
      <w:r w:rsidRPr="00EF1BFA">
        <w:t>4040</w:t>
      </w:r>
      <w:r>
        <w:t>.</w:t>
      </w:r>
      <w:r w:rsidRPr="00B17550">
        <w:br w:type="page"/>
      </w:r>
    </w:p>
    <w:p w14:paraId="1E5F537F" w14:textId="30484728" w:rsidR="00AF78C3" w:rsidRPr="00B17550" w:rsidRDefault="00AF78C3" w:rsidP="00AF78C3">
      <w:pPr>
        <w:rPr>
          <w:rFonts w:eastAsia="Arial"/>
        </w:rPr>
      </w:pPr>
      <w:r>
        <w:rPr>
          <w:b/>
        </w:rPr>
        <w:lastRenderedPageBreak/>
        <w:t>SI</w:t>
      </w:r>
      <w:r w:rsidRPr="00B17550">
        <w:rPr>
          <w:b/>
        </w:rPr>
        <w:t xml:space="preserve"> Section </w:t>
      </w:r>
      <w:r>
        <w:rPr>
          <w:b/>
        </w:rPr>
        <w:t>8</w:t>
      </w:r>
      <w:r w:rsidRPr="00B17550">
        <w:rPr>
          <w:b/>
        </w:rPr>
        <w:t>:</w:t>
      </w:r>
      <w:r>
        <w:rPr>
          <w:b/>
        </w:rPr>
        <w:t xml:space="preserve"> </w:t>
      </w:r>
      <w:r w:rsidR="00424E30">
        <w:rPr>
          <w:b/>
        </w:rPr>
        <w:t>Cases of tension between chronological data and analysis groupings</w:t>
      </w:r>
    </w:p>
    <w:p w14:paraId="0EEA2B10" w14:textId="08C4F82C" w:rsidR="004B586A" w:rsidRPr="00EF1BFA" w:rsidRDefault="004B586A" w:rsidP="004B586A">
      <w:pPr>
        <w:rPr>
          <w:bCs/>
        </w:rPr>
      </w:pPr>
      <w:r w:rsidRPr="00EF1BFA">
        <w:rPr>
          <w:bCs/>
        </w:rPr>
        <w:t>Corresponding author</w:t>
      </w:r>
      <w:r>
        <w:rPr>
          <w:bCs/>
        </w:rPr>
        <w:t>s</w:t>
      </w:r>
      <w:r w:rsidRPr="00EF1BFA">
        <w:rPr>
          <w:bCs/>
        </w:rPr>
        <w:t xml:space="preserve">: </w:t>
      </w:r>
      <w:r w:rsidRPr="00EF1BFA">
        <w:rPr>
          <w:bCs/>
          <w:lang w:eastAsia="en-GB"/>
        </w:rPr>
        <w:t xml:space="preserve">Lindsey </w:t>
      </w:r>
      <w:proofErr w:type="spellStart"/>
      <w:r w:rsidRPr="00EF1BFA">
        <w:rPr>
          <w:bCs/>
          <w:lang w:eastAsia="en-GB"/>
        </w:rPr>
        <w:t>Büster</w:t>
      </w:r>
      <w:proofErr w:type="spellEnd"/>
      <w:r>
        <w:rPr>
          <w:bCs/>
          <w:lang w:eastAsia="en-GB"/>
        </w:rPr>
        <w:t xml:space="preserve"> (</w:t>
      </w:r>
      <w:r w:rsidRPr="00EF1BFA">
        <w:rPr>
          <w:bCs/>
          <w:lang w:eastAsia="en-GB"/>
        </w:rPr>
        <w:t>lindsey.buster@york.ac.uk</w:t>
      </w:r>
      <w:r>
        <w:rPr>
          <w:bCs/>
          <w:lang w:eastAsia="en-GB"/>
        </w:rPr>
        <w:t>) and David Reich (reich@genetics.med.harvard.edu)</w:t>
      </w:r>
    </w:p>
    <w:p w14:paraId="4A12E54F" w14:textId="77777777" w:rsidR="00AF78C3" w:rsidRPr="00B17550" w:rsidRDefault="00AF78C3" w:rsidP="00AF78C3">
      <w:pPr>
        <w:rPr>
          <w:rFonts w:eastAsia="Arial"/>
        </w:rPr>
      </w:pPr>
    </w:p>
    <w:p w14:paraId="1E7CA2F4" w14:textId="4A4A6DA1" w:rsidR="00AF78C3" w:rsidRDefault="00AF78C3" w:rsidP="00AF78C3">
      <w:r>
        <w:t xml:space="preserve">After we </w:t>
      </w:r>
      <w:r w:rsidR="00532876">
        <w:t xml:space="preserve">defined our </w:t>
      </w:r>
      <w:r w:rsidR="00424E30">
        <w:t>final set of</w:t>
      </w:r>
      <w:r>
        <w:t xml:space="preserve"> analysis clusters </w:t>
      </w:r>
      <w:r w:rsidR="00532876">
        <w:t xml:space="preserve">on </w:t>
      </w:r>
      <w:r>
        <w:t>July 1</w:t>
      </w:r>
      <w:proofErr w:type="gramStart"/>
      <w:r>
        <w:t xml:space="preserve"> 2021</w:t>
      </w:r>
      <w:proofErr w:type="gramEnd"/>
      <w:r>
        <w:t xml:space="preserve">, we continued to </w:t>
      </w:r>
      <w:r w:rsidR="00532876">
        <w:t xml:space="preserve">obtain new radiocarbon dates and archaeological context information all of which is fully up-to-date in </w:t>
      </w:r>
      <w:r w:rsidR="00D81440">
        <w:t>Supplementary Table</w:t>
      </w:r>
      <w:r w:rsidR="00532876">
        <w:t>s 1, 3 and 5</w:t>
      </w:r>
      <w:r>
        <w:t xml:space="preserve">. </w:t>
      </w:r>
      <w:r w:rsidR="00532876">
        <w:t>For</w:t>
      </w:r>
      <w:r>
        <w:t xml:space="preserve"> </w:t>
      </w:r>
      <w:r w:rsidR="00B42FC3">
        <w:t>23</w:t>
      </w:r>
      <w:r>
        <w:t xml:space="preserve"> individuals</w:t>
      </w:r>
      <w:r w:rsidR="00532876">
        <w:t>, the changes in dates were sufficient to change the</w:t>
      </w:r>
      <w:r>
        <w:t xml:space="preserve"> assignments into analysis groupings.</w:t>
      </w:r>
      <w:r w:rsidR="00424E30">
        <w:t xml:space="preserve"> </w:t>
      </w:r>
      <w:r w:rsidR="00137E01">
        <w:t>T</w:t>
      </w:r>
      <w:r w:rsidR="00532876">
        <w:t>his</w:t>
      </w:r>
      <w:r w:rsidR="00424E30">
        <w:t xml:space="preserve"> represents a tiny fraction of individuals in our time transects (</w:t>
      </w:r>
      <w:r w:rsidR="00E93FCD">
        <w:t>0.9</w:t>
      </w:r>
      <w:r w:rsidR="00424E30">
        <w:t xml:space="preserve">% of the individuals in </w:t>
      </w:r>
      <w:r w:rsidR="00D81440">
        <w:t>Supplementary Table</w:t>
      </w:r>
      <w:r w:rsidR="00424E30">
        <w:t xml:space="preserve"> 5)</w:t>
      </w:r>
      <w:r w:rsidR="00137E01">
        <w:t>,</w:t>
      </w:r>
      <w:r w:rsidR="00424E30">
        <w:t xml:space="preserve"> and</w:t>
      </w:r>
      <w:r w:rsidR="00532876">
        <w:t xml:space="preserve"> hence</w:t>
      </w:r>
      <w:r w:rsidR="00424E30">
        <w:t xml:space="preserve"> we are confident that re-analysis </w:t>
      </w:r>
      <w:r w:rsidR="00532876">
        <w:t>with these</w:t>
      </w:r>
      <w:r w:rsidR="00424E30">
        <w:t xml:space="preserve"> individuals </w:t>
      </w:r>
      <w:r w:rsidR="00532876">
        <w:t xml:space="preserve">assigned to analysis groupings in new ways </w:t>
      </w:r>
      <w:r w:rsidR="00424E30">
        <w:t xml:space="preserve">would not change our </w:t>
      </w:r>
      <w:r w:rsidR="00532876">
        <w:t>findings</w:t>
      </w:r>
      <w:r w:rsidR="00137E01">
        <w:t>. Nevertheless, w</w:t>
      </w:r>
      <w:r w:rsidR="003616A4">
        <w:t>e list these individuals here.</w:t>
      </w:r>
    </w:p>
    <w:p w14:paraId="04FEB0D7" w14:textId="77777777" w:rsidR="00AF78C3" w:rsidRDefault="00AF78C3" w:rsidP="00AF78C3"/>
    <w:p w14:paraId="5A2CF97C" w14:textId="245C8B9D" w:rsidR="00AF78C3" w:rsidRDefault="00AF78C3" w:rsidP="00AF78C3">
      <w:r>
        <w:t>We first list the eight individuals in Britain</w:t>
      </w:r>
      <w:r w:rsidR="003616A4">
        <w:t xml:space="preserve"> with tension between the updated chronological data and analysis gro</w:t>
      </w:r>
      <w:r w:rsidR="00B42FC3">
        <w:t>u</w:t>
      </w:r>
      <w:r w:rsidR="003616A4">
        <w:t>pings</w:t>
      </w:r>
      <w:r>
        <w:t xml:space="preserve">. </w:t>
      </w:r>
    </w:p>
    <w:p w14:paraId="2D5B7A5B" w14:textId="58D076F6" w:rsidR="00AF78C3" w:rsidRPr="00AF78C3" w:rsidRDefault="00AF78C3" w:rsidP="00AF78C3">
      <w:pPr>
        <w:pStyle w:val="ListParagraph"/>
        <w:numPr>
          <w:ilvl w:val="0"/>
          <w:numId w:val="36"/>
        </w:numPr>
        <w:ind w:left="360"/>
        <w:rPr>
          <w:rFonts w:ascii="Times New Roman" w:hAnsi="Times New Roman" w:cs="Times New Roman"/>
          <w:sz w:val="24"/>
          <w:szCs w:val="24"/>
        </w:rPr>
      </w:pPr>
      <w:r w:rsidRPr="00AF78C3">
        <w:rPr>
          <w:rFonts w:ascii="Times New Roman" w:hAnsi="Times New Roman" w:cs="Times New Roman"/>
          <w:sz w:val="24"/>
          <w:szCs w:val="24"/>
        </w:rPr>
        <w:t xml:space="preserve">Three individuals (I12927, I12931 and I12932) from </w:t>
      </w:r>
      <w:proofErr w:type="spellStart"/>
      <w:r w:rsidRPr="00AF78C3">
        <w:rPr>
          <w:rFonts w:ascii="Times New Roman" w:hAnsi="Times New Roman" w:cs="Times New Roman"/>
          <w:sz w:val="24"/>
          <w:szCs w:val="24"/>
        </w:rPr>
        <w:t>Cleevelands</w:t>
      </w:r>
      <w:proofErr w:type="spellEnd"/>
      <w:r w:rsidRPr="00AF78C3">
        <w:rPr>
          <w:rFonts w:ascii="Times New Roman" w:hAnsi="Times New Roman" w:cs="Times New Roman"/>
          <w:sz w:val="24"/>
          <w:szCs w:val="24"/>
        </w:rPr>
        <w:t xml:space="preserve">, Bishop’s Cleeve, were </w:t>
      </w:r>
      <w:r w:rsidR="00CD24B1">
        <w:rPr>
          <w:rFonts w:ascii="Times New Roman" w:hAnsi="Times New Roman" w:cs="Times New Roman"/>
          <w:sz w:val="24"/>
          <w:szCs w:val="24"/>
        </w:rPr>
        <w:t>analyse</w:t>
      </w:r>
      <w:r w:rsidRPr="00AF78C3">
        <w:rPr>
          <w:rFonts w:ascii="Times New Roman" w:hAnsi="Times New Roman" w:cs="Times New Roman"/>
          <w:sz w:val="24"/>
          <w:szCs w:val="24"/>
        </w:rPr>
        <w:t>d as “</w:t>
      </w:r>
      <w:proofErr w:type="spellStart"/>
      <w:r w:rsidRPr="00AF78C3">
        <w:rPr>
          <w:rFonts w:ascii="Times New Roman" w:hAnsi="Times New Roman" w:cs="Times New Roman"/>
          <w:sz w:val="24"/>
          <w:szCs w:val="24"/>
        </w:rPr>
        <w:t>England.and.Wales_IA</w:t>
      </w:r>
      <w:proofErr w:type="spellEnd"/>
      <w:proofErr w:type="gramStart"/>
      <w:r w:rsidRPr="00AF78C3">
        <w:rPr>
          <w:rFonts w:ascii="Times New Roman" w:hAnsi="Times New Roman" w:cs="Times New Roman"/>
          <w:sz w:val="24"/>
          <w:szCs w:val="24"/>
        </w:rPr>
        <w:t>”, but</w:t>
      </w:r>
      <w:proofErr w:type="gramEnd"/>
      <w:r w:rsidRPr="00AF78C3">
        <w:rPr>
          <w:rFonts w:ascii="Times New Roman" w:hAnsi="Times New Roman" w:cs="Times New Roman"/>
          <w:sz w:val="24"/>
          <w:szCs w:val="24"/>
        </w:rPr>
        <w:t xml:space="preserve"> updated to fully Post-</w:t>
      </w:r>
      <w:r w:rsidR="003616A4">
        <w:rPr>
          <w:rFonts w:ascii="Times New Roman" w:hAnsi="Times New Roman" w:cs="Times New Roman"/>
          <w:sz w:val="24"/>
          <w:szCs w:val="24"/>
        </w:rPr>
        <w:t>IA</w:t>
      </w:r>
      <w:r w:rsidRPr="00AF78C3">
        <w:rPr>
          <w:rFonts w:ascii="Times New Roman" w:hAnsi="Times New Roman" w:cs="Times New Roman"/>
          <w:sz w:val="24"/>
          <w:szCs w:val="24"/>
        </w:rPr>
        <w:t xml:space="preserve"> date ranges of 50-200 BCE. </w:t>
      </w:r>
    </w:p>
    <w:p w14:paraId="07231132" w14:textId="0A8BDEC2" w:rsidR="00AF78C3" w:rsidRPr="00AF78C3" w:rsidRDefault="00AF78C3" w:rsidP="00AF78C3">
      <w:pPr>
        <w:pStyle w:val="ListParagraph"/>
        <w:numPr>
          <w:ilvl w:val="0"/>
          <w:numId w:val="36"/>
        </w:numPr>
        <w:ind w:left="360"/>
        <w:rPr>
          <w:rFonts w:ascii="Times New Roman" w:hAnsi="Times New Roman" w:cs="Times New Roman"/>
          <w:sz w:val="24"/>
          <w:szCs w:val="24"/>
        </w:rPr>
      </w:pPr>
      <w:r w:rsidRPr="00AF78C3">
        <w:rPr>
          <w:rFonts w:ascii="Times New Roman" w:hAnsi="Times New Roman" w:cs="Times New Roman"/>
          <w:sz w:val="24"/>
          <w:szCs w:val="24"/>
        </w:rPr>
        <w:t xml:space="preserve">I14550 from Sussex, Brighton, </w:t>
      </w:r>
      <w:proofErr w:type="spellStart"/>
      <w:r w:rsidRPr="00AF78C3">
        <w:rPr>
          <w:rFonts w:ascii="Times New Roman" w:hAnsi="Times New Roman" w:cs="Times New Roman"/>
          <w:sz w:val="24"/>
          <w:szCs w:val="24"/>
        </w:rPr>
        <w:t>Slonk</w:t>
      </w:r>
      <w:proofErr w:type="spellEnd"/>
      <w:r w:rsidRPr="00AF78C3">
        <w:rPr>
          <w:rFonts w:ascii="Times New Roman" w:hAnsi="Times New Roman" w:cs="Times New Roman"/>
          <w:sz w:val="24"/>
          <w:szCs w:val="24"/>
        </w:rPr>
        <w:t xml:space="preserve"> Hill, was </w:t>
      </w:r>
      <w:r w:rsidR="00CD24B1">
        <w:rPr>
          <w:rFonts w:ascii="Times New Roman" w:hAnsi="Times New Roman" w:cs="Times New Roman"/>
          <w:sz w:val="24"/>
          <w:szCs w:val="24"/>
        </w:rPr>
        <w:t>analyse</w:t>
      </w:r>
      <w:r w:rsidRPr="00AF78C3">
        <w:rPr>
          <w:rFonts w:ascii="Times New Roman" w:hAnsi="Times New Roman" w:cs="Times New Roman"/>
          <w:sz w:val="24"/>
          <w:szCs w:val="24"/>
        </w:rPr>
        <w:t>d as “</w:t>
      </w:r>
      <w:proofErr w:type="spellStart"/>
      <w:r w:rsidRPr="00AF78C3">
        <w:rPr>
          <w:rFonts w:ascii="Times New Roman" w:hAnsi="Times New Roman" w:cs="Times New Roman"/>
          <w:sz w:val="24"/>
          <w:szCs w:val="24"/>
        </w:rPr>
        <w:t>England.and.Wales_IA</w:t>
      </w:r>
      <w:proofErr w:type="spellEnd"/>
      <w:proofErr w:type="gramStart"/>
      <w:r w:rsidRPr="00AF78C3">
        <w:rPr>
          <w:rFonts w:ascii="Times New Roman" w:hAnsi="Times New Roman" w:cs="Times New Roman"/>
          <w:sz w:val="24"/>
          <w:szCs w:val="24"/>
        </w:rPr>
        <w:t>”, but</w:t>
      </w:r>
      <w:proofErr w:type="gramEnd"/>
      <w:r w:rsidRPr="00AF78C3">
        <w:rPr>
          <w:rFonts w:ascii="Times New Roman" w:hAnsi="Times New Roman" w:cs="Times New Roman"/>
          <w:sz w:val="24"/>
          <w:szCs w:val="24"/>
        </w:rPr>
        <w:t xml:space="preserve"> updated to an uncertain date range that heavily overlapped the post-</w:t>
      </w:r>
      <w:r w:rsidR="003616A4">
        <w:rPr>
          <w:rFonts w:ascii="Times New Roman" w:hAnsi="Times New Roman" w:cs="Times New Roman"/>
          <w:sz w:val="24"/>
          <w:szCs w:val="24"/>
        </w:rPr>
        <w:t>IA</w:t>
      </w:r>
      <w:r w:rsidRPr="00AF78C3">
        <w:rPr>
          <w:rFonts w:ascii="Times New Roman" w:hAnsi="Times New Roman" w:cs="Times New Roman"/>
          <w:sz w:val="24"/>
          <w:szCs w:val="24"/>
        </w:rPr>
        <w:t xml:space="preserve"> period at 700 BCE – 900 CE.</w:t>
      </w:r>
      <w:r w:rsidR="003B23F9">
        <w:rPr>
          <w:rFonts w:ascii="Times New Roman" w:hAnsi="Times New Roman" w:cs="Times New Roman"/>
          <w:sz w:val="24"/>
          <w:szCs w:val="24"/>
        </w:rPr>
        <w:t xml:space="preserve"> </w:t>
      </w:r>
    </w:p>
    <w:p w14:paraId="5802E251" w14:textId="578D15BF" w:rsidR="00AF78C3" w:rsidRPr="00AF78C3" w:rsidRDefault="00AF78C3" w:rsidP="00AF78C3">
      <w:pPr>
        <w:pStyle w:val="ListParagraph"/>
        <w:numPr>
          <w:ilvl w:val="0"/>
          <w:numId w:val="36"/>
        </w:numPr>
        <w:ind w:left="360"/>
        <w:rPr>
          <w:rFonts w:ascii="Times New Roman" w:hAnsi="Times New Roman" w:cs="Times New Roman"/>
          <w:sz w:val="24"/>
          <w:szCs w:val="24"/>
        </w:rPr>
      </w:pPr>
      <w:r w:rsidRPr="00AF78C3">
        <w:rPr>
          <w:rFonts w:ascii="Times New Roman" w:hAnsi="Times New Roman" w:cs="Times New Roman"/>
          <w:sz w:val="24"/>
          <w:szCs w:val="24"/>
        </w:rPr>
        <w:t xml:space="preserve">Two individuals (I27384 and I27385) from West Lothian, House of </w:t>
      </w:r>
      <w:proofErr w:type="spellStart"/>
      <w:r w:rsidRPr="00AF78C3">
        <w:rPr>
          <w:rFonts w:ascii="Times New Roman" w:hAnsi="Times New Roman" w:cs="Times New Roman"/>
          <w:sz w:val="24"/>
          <w:szCs w:val="24"/>
        </w:rPr>
        <w:t>Binns</w:t>
      </w:r>
      <w:proofErr w:type="spellEnd"/>
      <w:r w:rsidRPr="00AF78C3">
        <w:rPr>
          <w:rFonts w:ascii="Times New Roman" w:hAnsi="Times New Roman" w:cs="Times New Roman"/>
          <w:sz w:val="24"/>
          <w:szCs w:val="24"/>
        </w:rPr>
        <w:t xml:space="preserve">, were </w:t>
      </w:r>
      <w:r w:rsidR="00CD24B1">
        <w:rPr>
          <w:rFonts w:ascii="Times New Roman" w:hAnsi="Times New Roman" w:cs="Times New Roman"/>
          <w:sz w:val="24"/>
          <w:szCs w:val="24"/>
        </w:rPr>
        <w:t>analyse</w:t>
      </w:r>
      <w:r w:rsidRPr="00AF78C3">
        <w:rPr>
          <w:rFonts w:ascii="Times New Roman" w:hAnsi="Times New Roman" w:cs="Times New Roman"/>
          <w:sz w:val="24"/>
          <w:szCs w:val="24"/>
        </w:rPr>
        <w:t>d as “</w:t>
      </w:r>
      <w:proofErr w:type="spellStart"/>
      <w:r w:rsidRPr="00AF78C3">
        <w:rPr>
          <w:rFonts w:ascii="Times New Roman" w:hAnsi="Times New Roman" w:cs="Times New Roman"/>
          <w:sz w:val="24"/>
          <w:szCs w:val="24"/>
        </w:rPr>
        <w:t>Scotland_PostIA</w:t>
      </w:r>
      <w:proofErr w:type="spellEnd"/>
      <w:r w:rsidRPr="00AF78C3">
        <w:rPr>
          <w:rFonts w:ascii="Times New Roman" w:hAnsi="Times New Roman" w:cs="Times New Roman"/>
          <w:sz w:val="24"/>
          <w:szCs w:val="24"/>
        </w:rPr>
        <w:t xml:space="preserve">”, but updated to mean dates within our </w:t>
      </w:r>
      <w:proofErr w:type="spellStart"/>
      <w:r w:rsidRPr="00AF78C3">
        <w:rPr>
          <w:rFonts w:ascii="Times New Roman" w:hAnsi="Times New Roman" w:cs="Times New Roman"/>
          <w:sz w:val="24"/>
          <w:szCs w:val="24"/>
        </w:rPr>
        <w:t>cutoff</w:t>
      </w:r>
      <w:proofErr w:type="spellEnd"/>
      <w:r w:rsidRPr="00AF78C3">
        <w:rPr>
          <w:rFonts w:ascii="Times New Roman" w:hAnsi="Times New Roman" w:cs="Times New Roman"/>
          <w:sz w:val="24"/>
          <w:szCs w:val="24"/>
        </w:rPr>
        <w:t xml:space="preserve"> for the </w:t>
      </w:r>
      <w:r w:rsidR="003616A4">
        <w:rPr>
          <w:rFonts w:ascii="Times New Roman" w:hAnsi="Times New Roman" w:cs="Times New Roman"/>
          <w:sz w:val="24"/>
          <w:szCs w:val="24"/>
        </w:rPr>
        <w:t>IA</w:t>
      </w:r>
      <w:r w:rsidRPr="00AF78C3">
        <w:rPr>
          <w:rFonts w:ascii="Times New Roman" w:hAnsi="Times New Roman" w:cs="Times New Roman"/>
          <w:sz w:val="24"/>
          <w:szCs w:val="24"/>
        </w:rPr>
        <w:t xml:space="preserve"> although their uncertainty ranges included the post-IA (90 calBCE – 110 </w:t>
      </w:r>
      <w:proofErr w:type="spellStart"/>
      <w:r w:rsidRPr="00AF78C3">
        <w:rPr>
          <w:rFonts w:ascii="Times New Roman" w:hAnsi="Times New Roman" w:cs="Times New Roman"/>
          <w:sz w:val="24"/>
          <w:szCs w:val="24"/>
        </w:rPr>
        <w:t>calCE</w:t>
      </w:r>
      <w:proofErr w:type="spellEnd"/>
      <w:r w:rsidRPr="00AF78C3">
        <w:rPr>
          <w:rFonts w:ascii="Times New Roman" w:hAnsi="Times New Roman" w:cs="Times New Roman"/>
          <w:sz w:val="24"/>
          <w:szCs w:val="24"/>
        </w:rPr>
        <w:t xml:space="preserve"> and 43 calBCE – 117 </w:t>
      </w:r>
      <w:proofErr w:type="spellStart"/>
      <w:r w:rsidRPr="00AF78C3">
        <w:rPr>
          <w:rFonts w:ascii="Times New Roman" w:hAnsi="Times New Roman" w:cs="Times New Roman"/>
          <w:sz w:val="24"/>
          <w:szCs w:val="24"/>
        </w:rPr>
        <w:t>calCE</w:t>
      </w:r>
      <w:proofErr w:type="spellEnd"/>
      <w:r w:rsidRPr="00AF78C3">
        <w:rPr>
          <w:rFonts w:ascii="Times New Roman" w:hAnsi="Times New Roman" w:cs="Times New Roman"/>
          <w:sz w:val="24"/>
          <w:szCs w:val="24"/>
        </w:rPr>
        <w:t xml:space="preserve"> respectively). </w:t>
      </w:r>
    </w:p>
    <w:p w14:paraId="77AA85DF" w14:textId="32297754" w:rsidR="00AF78C3" w:rsidRPr="00AF78C3" w:rsidRDefault="00AF78C3" w:rsidP="00AF78C3">
      <w:pPr>
        <w:pStyle w:val="ListParagraph"/>
        <w:numPr>
          <w:ilvl w:val="0"/>
          <w:numId w:val="36"/>
        </w:numPr>
        <w:ind w:left="360"/>
        <w:rPr>
          <w:rFonts w:ascii="Times New Roman" w:hAnsi="Times New Roman" w:cs="Times New Roman"/>
          <w:sz w:val="24"/>
          <w:szCs w:val="24"/>
        </w:rPr>
      </w:pPr>
      <w:r w:rsidRPr="00AF78C3">
        <w:rPr>
          <w:rFonts w:ascii="Times New Roman" w:hAnsi="Times New Roman" w:cs="Times New Roman"/>
          <w:sz w:val="24"/>
          <w:szCs w:val="24"/>
        </w:rPr>
        <w:t xml:space="preserve">I16504 from East Lothian, </w:t>
      </w:r>
      <w:proofErr w:type="spellStart"/>
      <w:r w:rsidRPr="00AF78C3">
        <w:rPr>
          <w:rFonts w:ascii="Times New Roman" w:hAnsi="Times New Roman" w:cs="Times New Roman"/>
          <w:sz w:val="24"/>
          <w:szCs w:val="24"/>
        </w:rPr>
        <w:t>Broxmouth</w:t>
      </w:r>
      <w:proofErr w:type="spellEnd"/>
      <w:r w:rsidRPr="00AF78C3">
        <w:rPr>
          <w:rFonts w:ascii="Times New Roman" w:hAnsi="Times New Roman" w:cs="Times New Roman"/>
          <w:sz w:val="24"/>
          <w:szCs w:val="24"/>
        </w:rPr>
        <w:t xml:space="preserve">, was </w:t>
      </w:r>
      <w:r w:rsidR="00CD24B1">
        <w:rPr>
          <w:rFonts w:ascii="Times New Roman" w:hAnsi="Times New Roman" w:cs="Times New Roman"/>
          <w:sz w:val="24"/>
          <w:szCs w:val="24"/>
        </w:rPr>
        <w:t>analyse</w:t>
      </w:r>
      <w:r w:rsidRPr="00AF78C3">
        <w:rPr>
          <w:rFonts w:ascii="Times New Roman" w:hAnsi="Times New Roman" w:cs="Times New Roman"/>
          <w:sz w:val="24"/>
          <w:szCs w:val="24"/>
        </w:rPr>
        <w:t>d as “</w:t>
      </w:r>
      <w:proofErr w:type="spellStart"/>
      <w:r w:rsidRPr="00AF78C3">
        <w:rPr>
          <w:rFonts w:ascii="Times New Roman" w:hAnsi="Times New Roman" w:cs="Times New Roman"/>
          <w:sz w:val="24"/>
          <w:szCs w:val="24"/>
        </w:rPr>
        <w:t>Scotland_PostIA</w:t>
      </w:r>
      <w:proofErr w:type="spellEnd"/>
      <w:r w:rsidRPr="00AF78C3">
        <w:rPr>
          <w:rFonts w:ascii="Times New Roman" w:hAnsi="Times New Roman" w:cs="Times New Roman"/>
          <w:sz w:val="24"/>
          <w:szCs w:val="24"/>
        </w:rPr>
        <w:t xml:space="preserve">”, but updated to a mean date within our </w:t>
      </w:r>
      <w:proofErr w:type="spellStart"/>
      <w:r w:rsidRPr="00AF78C3">
        <w:rPr>
          <w:rFonts w:ascii="Times New Roman" w:hAnsi="Times New Roman" w:cs="Times New Roman"/>
          <w:sz w:val="24"/>
          <w:szCs w:val="24"/>
        </w:rPr>
        <w:t>cutoff</w:t>
      </w:r>
      <w:proofErr w:type="spellEnd"/>
      <w:r w:rsidRPr="00AF78C3">
        <w:rPr>
          <w:rFonts w:ascii="Times New Roman" w:hAnsi="Times New Roman" w:cs="Times New Roman"/>
          <w:sz w:val="24"/>
          <w:szCs w:val="24"/>
        </w:rPr>
        <w:t xml:space="preserve"> for the Iron Age although its uncertainty range also included the post-IA: 42 calBCE – 116 </w:t>
      </w:r>
      <w:proofErr w:type="spellStart"/>
      <w:r w:rsidRPr="00AF78C3">
        <w:rPr>
          <w:rFonts w:ascii="Times New Roman" w:hAnsi="Times New Roman" w:cs="Times New Roman"/>
          <w:sz w:val="24"/>
          <w:szCs w:val="24"/>
        </w:rPr>
        <w:t>calCE</w:t>
      </w:r>
      <w:proofErr w:type="spellEnd"/>
      <w:r w:rsidRPr="00AF78C3">
        <w:rPr>
          <w:rFonts w:ascii="Times New Roman" w:hAnsi="Times New Roman" w:cs="Times New Roman"/>
          <w:sz w:val="24"/>
          <w:szCs w:val="24"/>
        </w:rPr>
        <w:t xml:space="preserve">. </w:t>
      </w:r>
    </w:p>
    <w:p w14:paraId="7639E1E4" w14:textId="032ACAAF" w:rsidR="00AF78C3" w:rsidRPr="00AF78C3" w:rsidRDefault="00AF78C3" w:rsidP="00AF78C3">
      <w:pPr>
        <w:pStyle w:val="ListParagraph"/>
        <w:numPr>
          <w:ilvl w:val="0"/>
          <w:numId w:val="36"/>
        </w:numPr>
        <w:ind w:left="360"/>
        <w:rPr>
          <w:rFonts w:ascii="Times New Roman" w:hAnsi="Times New Roman" w:cs="Times New Roman"/>
          <w:sz w:val="24"/>
          <w:szCs w:val="24"/>
        </w:rPr>
      </w:pPr>
      <w:r w:rsidRPr="00AF78C3">
        <w:rPr>
          <w:rFonts w:ascii="Times New Roman" w:hAnsi="Times New Roman" w:cs="Times New Roman"/>
          <w:sz w:val="24"/>
          <w:szCs w:val="24"/>
        </w:rPr>
        <w:t xml:space="preserve">I2656 from Longniddry, </w:t>
      </w:r>
      <w:proofErr w:type="spellStart"/>
      <w:r w:rsidRPr="00AF78C3">
        <w:rPr>
          <w:rFonts w:ascii="Times New Roman" w:hAnsi="Times New Roman" w:cs="Times New Roman"/>
          <w:sz w:val="24"/>
          <w:szCs w:val="24"/>
        </w:rPr>
        <w:t>Grainfoot</w:t>
      </w:r>
      <w:proofErr w:type="spellEnd"/>
      <w:r w:rsidRPr="00AF78C3">
        <w:rPr>
          <w:rFonts w:ascii="Times New Roman" w:hAnsi="Times New Roman" w:cs="Times New Roman"/>
          <w:sz w:val="24"/>
          <w:szCs w:val="24"/>
        </w:rPr>
        <w:t xml:space="preserve">, was </w:t>
      </w:r>
      <w:r w:rsidR="00CD24B1">
        <w:rPr>
          <w:rFonts w:ascii="Times New Roman" w:hAnsi="Times New Roman" w:cs="Times New Roman"/>
          <w:sz w:val="24"/>
          <w:szCs w:val="24"/>
        </w:rPr>
        <w:t>analyse</w:t>
      </w:r>
      <w:r w:rsidRPr="00AF78C3">
        <w:rPr>
          <w:rFonts w:ascii="Times New Roman" w:hAnsi="Times New Roman" w:cs="Times New Roman"/>
          <w:sz w:val="24"/>
          <w:szCs w:val="24"/>
        </w:rPr>
        <w:t>d as “</w:t>
      </w:r>
      <w:proofErr w:type="spellStart"/>
      <w:r w:rsidRPr="00AF78C3">
        <w:rPr>
          <w:rFonts w:ascii="Times New Roman" w:hAnsi="Times New Roman" w:cs="Times New Roman"/>
          <w:sz w:val="24"/>
          <w:szCs w:val="24"/>
        </w:rPr>
        <w:t>Scotland_MBA</w:t>
      </w:r>
      <w:proofErr w:type="spellEnd"/>
      <w:r w:rsidRPr="00AF78C3">
        <w:rPr>
          <w:rFonts w:ascii="Times New Roman" w:hAnsi="Times New Roman" w:cs="Times New Roman"/>
          <w:sz w:val="24"/>
          <w:szCs w:val="24"/>
        </w:rPr>
        <w:t xml:space="preserve">”, but updated to a date within our </w:t>
      </w:r>
      <w:proofErr w:type="spellStart"/>
      <w:r w:rsidRPr="00AF78C3">
        <w:rPr>
          <w:rFonts w:ascii="Times New Roman" w:hAnsi="Times New Roman" w:cs="Times New Roman"/>
          <w:sz w:val="24"/>
          <w:szCs w:val="24"/>
        </w:rPr>
        <w:t>cutoff</w:t>
      </w:r>
      <w:proofErr w:type="spellEnd"/>
      <w:r w:rsidRPr="00AF78C3">
        <w:rPr>
          <w:rFonts w:ascii="Times New Roman" w:hAnsi="Times New Roman" w:cs="Times New Roman"/>
          <w:sz w:val="24"/>
          <w:szCs w:val="24"/>
        </w:rPr>
        <w:t xml:space="preserve"> for the LBA although its uncertainty range overlapped the MBA: 1283-940 calBCE.</w:t>
      </w:r>
    </w:p>
    <w:p w14:paraId="20D57EA4" w14:textId="77777777" w:rsidR="00AF78C3" w:rsidRDefault="00AF78C3" w:rsidP="00AF78C3"/>
    <w:p w14:paraId="6891AE53" w14:textId="6CA0A316" w:rsidR="003616A4" w:rsidRDefault="00AF78C3" w:rsidP="00AF78C3">
      <w:r>
        <w:t xml:space="preserve">We next list the </w:t>
      </w:r>
      <w:r w:rsidR="00B42FC3">
        <w:t xml:space="preserve">15 </w:t>
      </w:r>
      <w:r w:rsidR="003616A4">
        <w:t xml:space="preserve">individuals outside Britain with tension between the updated chronological data and analysis </w:t>
      </w:r>
      <w:proofErr w:type="spellStart"/>
      <w:r w:rsidR="003616A4">
        <w:t>gruopings</w:t>
      </w:r>
      <w:proofErr w:type="spellEnd"/>
      <w:r w:rsidR="003616A4">
        <w:t>.</w:t>
      </w:r>
    </w:p>
    <w:p w14:paraId="6EC029F8" w14:textId="060D9A94" w:rsidR="00AF78C3" w:rsidRPr="00AF78C3" w:rsidRDefault="00AF78C3" w:rsidP="00EF1BFA">
      <w:pPr>
        <w:pStyle w:val="ListParagraph"/>
        <w:numPr>
          <w:ilvl w:val="0"/>
          <w:numId w:val="36"/>
        </w:numPr>
        <w:ind w:left="360"/>
        <w:rPr>
          <w:rFonts w:ascii="Times New Roman" w:hAnsi="Times New Roman" w:cs="Times New Roman"/>
          <w:bCs/>
          <w:sz w:val="24"/>
          <w:szCs w:val="24"/>
        </w:rPr>
      </w:pPr>
      <w:r w:rsidRPr="00AF78C3">
        <w:rPr>
          <w:rFonts w:ascii="Times New Roman" w:hAnsi="Times New Roman" w:cs="Times New Roman"/>
          <w:sz w:val="24"/>
          <w:szCs w:val="24"/>
        </w:rPr>
        <w:t xml:space="preserve">Individual I15028 from </w:t>
      </w:r>
      <w:r w:rsidRPr="00AF78C3">
        <w:rPr>
          <w:rFonts w:ascii="Times New Roman" w:hAnsi="Times New Roman" w:cs="Times New Roman"/>
          <w:bCs/>
          <w:sz w:val="24"/>
          <w:szCs w:val="24"/>
        </w:rPr>
        <w:t xml:space="preserve">Morbihan, Quiberon, Port Blanc, France, was </w:t>
      </w:r>
      <w:r w:rsidR="00CD24B1">
        <w:rPr>
          <w:rFonts w:ascii="Times New Roman" w:hAnsi="Times New Roman" w:cs="Times New Roman"/>
          <w:bCs/>
          <w:sz w:val="24"/>
          <w:szCs w:val="24"/>
        </w:rPr>
        <w:t>analyse</w:t>
      </w:r>
      <w:r w:rsidRPr="00AF78C3">
        <w:rPr>
          <w:rFonts w:ascii="Times New Roman" w:hAnsi="Times New Roman" w:cs="Times New Roman"/>
          <w:bCs/>
          <w:sz w:val="24"/>
          <w:szCs w:val="24"/>
        </w:rPr>
        <w:t xml:space="preserve">d as France.Switzerland_5700.to.4470BP, but updated to a range of 2437-2147 calBCE that should have placed it in France.Switzerland_4470.to.4100BP. </w:t>
      </w:r>
    </w:p>
    <w:p w14:paraId="256FC660" w14:textId="546B2FFF" w:rsidR="00AF78C3" w:rsidRPr="00AF78C3" w:rsidRDefault="003616A4" w:rsidP="00EF1BFA">
      <w:pPr>
        <w:pStyle w:val="ListParagraph"/>
        <w:numPr>
          <w:ilvl w:val="0"/>
          <w:numId w:val="36"/>
        </w:numPr>
        <w:ind w:left="360"/>
        <w:rPr>
          <w:rFonts w:ascii="Times New Roman" w:hAnsi="Times New Roman" w:cs="Times New Roman"/>
          <w:bCs/>
          <w:sz w:val="24"/>
          <w:szCs w:val="24"/>
        </w:rPr>
      </w:pPr>
      <w:r>
        <w:rPr>
          <w:rFonts w:ascii="Times New Roman" w:hAnsi="Times New Roman" w:cs="Times New Roman"/>
          <w:sz w:val="24"/>
          <w:szCs w:val="24"/>
        </w:rPr>
        <w:t xml:space="preserve">Individual </w:t>
      </w:r>
      <w:r w:rsidR="00AF78C3" w:rsidRPr="00AF78C3">
        <w:rPr>
          <w:rFonts w:ascii="Times New Roman" w:hAnsi="Times New Roman" w:cs="Times New Roman"/>
          <w:sz w:val="24"/>
          <w:szCs w:val="24"/>
        </w:rPr>
        <w:t xml:space="preserve">I16247 from Meurthe-et-Moselle (54), </w:t>
      </w:r>
      <w:proofErr w:type="spellStart"/>
      <w:r w:rsidR="00AF78C3" w:rsidRPr="00AF78C3">
        <w:rPr>
          <w:rFonts w:ascii="Times New Roman" w:hAnsi="Times New Roman" w:cs="Times New Roman"/>
          <w:sz w:val="24"/>
          <w:szCs w:val="24"/>
        </w:rPr>
        <w:t>Martincourt</w:t>
      </w:r>
      <w:proofErr w:type="spellEnd"/>
      <w:r w:rsidR="00AF78C3" w:rsidRPr="00AF78C3">
        <w:rPr>
          <w:rFonts w:ascii="Times New Roman" w:hAnsi="Times New Roman" w:cs="Times New Roman"/>
          <w:sz w:val="24"/>
          <w:szCs w:val="24"/>
        </w:rPr>
        <w:t xml:space="preserve">, France, </w:t>
      </w:r>
      <w:r w:rsidR="00AF78C3" w:rsidRPr="00AF78C3">
        <w:rPr>
          <w:rFonts w:ascii="Times New Roman" w:hAnsi="Times New Roman" w:cs="Times New Roman"/>
          <w:bCs/>
          <w:sz w:val="24"/>
          <w:szCs w:val="24"/>
        </w:rPr>
        <w:t xml:space="preserve">was </w:t>
      </w:r>
      <w:r w:rsidR="00CD24B1">
        <w:rPr>
          <w:rFonts w:ascii="Times New Roman" w:hAnsi="Times New Roman" w:cs="Times New Roman"/>
          <w:bCs/>
          <w:sz w:val="24"/>
          <w:szCs w:val="24"/>
        </w:rPr>
        <w:t>analyse</w:t>
      </w:r>
      <w:r w:rsidR="00AF78C3" w:rsidRPr="00AF78C3">
        <w:rPr>
          <w:rFonts w:ascii="Times New Roman" w:hAnsi="Times New Roman" w:cs="Times New Roman"/>
          <w:bCs/>
          <w:sz w:val="24"/>
          <w:szCs w:val="24"/>
        </w:rPr>
        <w:t xml:space="preserve">d as France.Switzerland_4100.to.2700BP, but updated to a range of 2840-2473 calBCE that should have placed it in France.Switzerland_4700.to.4470. </w:t>
      </w:r>
    </w:p>
    <w:p w14:paraId="752EC6ED" w14:textId="0F7BC7BE" w:rsidR="003616A4" w:rsidRPr="00AF78C3" w:rsidRDefault="003616A4" w:rsidP="003616A4">
      <w:pPr>
        <w:pStyle w:val="ListParagraph"/>
        <w:numPr>
          <w:ilvl w:val="0"/>
          <w:numId w:val="36"/>
        </w:numPr>
        <w:ind w:left="360"/>
        <w:rPr>
          <w:rFonts w:ascii="Times New Roman" w:hAnsi="Times New Roman" w:cs="Times New Roman"/>
          <w:bCs/>
          <w:sz w:val="24"/>
          <w:szCs w:val="24"/>
        </w:rPr>
      </w:pPr>
      <w:r w:rsidRPr="00AF78C3">
        <w:rPr>
          <w:rFonts w:ascii="Times New Roman" w:hAnsi="Times New Roman" w:cs="Times New Roman"/>
          <w:sz w:val="24"/>
          <w:szCs w:val="24"/>
        </w:rPr>
        <w:t xml:space="preserve">Individual I15027 from </w:t>
      </w:r>
      <w:r w:rsidRPr="00AF78C3">
        <w:rPr>
          <w:rFonts w:ascii="Times New Roman" w:hAnsi="Times New Roman" w:cs="Times New Roman"/>
          <w:bCs/>
          <w:sz w:val="24"/>
          <w:szCs w:val="24"/>
        </w:rPr>
        <w:t xml:space="preserve">Morbihan, Saint-Pierre Quiberon, Port Bara, France, was </w:t>
      </w:r>
      <w:r w:rsidR="00CD24B1">
        <w:rPr>
          <w:rFonts w:ascii="Times New Roman" w:hAnsi="Times New Roman" w:cs="Times New Roman"/>
          <w:bCs/>
          <w:sz w:val="24"/>
          <w:szCs w:val="24"/>
        </w:rPr>
        <w:t>analyse</w:t>
      </w:r>
      <w:r w:rsidRPr="00AF78C3">
        <w:rPr>
          <w:rFonts w:ascii="Times New Roman" w:hAnsi="Times New Roman" w:cs="Times New Roman"/>
          <w:bCs/>
          <w:sz w:val="24"/>
          <w:szCs w:val="24"/>
        </w:rPr>
        <w:t xml:space="preserve">d as </w:t>
      </w:r>
      <w:proofErr w:type="spellStart"/>
      <w:r w:rsidRPr="00AF78C3">
        <w:rPr>
          <w:rFonts w:ascii="Times New Roman" w:hAnsi="Times New Roman" w:cs="Times New Roman"/>
          <w:bCs/>
          <w:sz w:val="24"/>
          <w:szCs w:val="24"/>
        </w:rPr>
        <w:t>France.Switzerland_IA</w:t>
      </w:r>
      <w:proofErr w:type="spellEnd"/>
      <w:r w:rsidRPr="00AF78C3">
        <w:rPr>
          <w:rFonts w:ascii="Times New Roman" w:hAnsi="Times New Roman" w:cs="Times New Roman"/>
          <w:bCs/>
          <w:sz w:val="24"/>
          <w:szCs w:val="24"/>
        </w:rPr>
        <w:t xml:space="preserve">, but updated to a Medieval date of 1228-1285 </w:t>
      </w:r>
      <w:proofErr w:type="spellStart"/>
      <w:r w:rsidRPr="00AF78C3">
        <w:rPr>
          <w:rFonts w:ascii="Times New Roman" w:hAnsi="Times New Roman" w:cs="Times New Roman"/>
          <w:bCs/>
          <w:sz w:val="24"/>
          <w:szCs w:val="24"/>
        </w:rPr>
        <w:t>calCE</w:t>
      </w:r>
      <w:proofErr w:type="spellEnd"/>
      <w:r w:rsidRPr="00AF78C3">
        <w:rPr>
          <w:rFonts w:ascii="Times New Roman" w:hAnsi="Times New Roman" w:cs="Times New Roman"/>
          <w:bCs/>
          <w:sz w:val="24"/>
          <w:szCs w:val="24"/>
        </w:rPr>
        <w:t xml:space="preserve">. </w:t>
      </w:r>
    </w:p>
    <w:p w14:paraId="5BC6A1D5" w14:textId="42C93BB0" w:rsidR="00AF78C3" w:rsidRDefault="003616A4" w:rsidP="00EF1BFA">
      <w:pPr>
        <w:pStyle w:val="ListParagraph"/>
        <w:numPr>
          <w:ilvl w:val="0"/>
          <w:numId w:val="36"/>
        </w:numPr>
        <w:ind w:left="360"/>
        <w:rPr>
          <w:rFonts w:ascii="Times New Roman" w:hAnsi="Times New Roman" w:cs="Times New Roman"/>
          <w:bCs/>
          <w:sz w:val="24"/>
          <w:szCs w:val="24"/>
        </w:rPr>
      </w:pPr>
      <w:r>
        <w:rPr>
          <w:rFonts w:ascii="Times New Roman" w:hAnsi="Times New Roman" w:cs="Times New Roman"/>
          <w:sz w:val="24"/>
          <w:szCs w:val="24"/>
        </w:rPr>
        <w:t xml:space="preserve">Individual </w:t>
      </w:r>
      <w:r w:rsidR="00AF78C3" w:rsidRPr="00AF78C3">
        <w:rPr>
          <w:rFonts w:ascii="Times New Roman" w:hAnsi="Times New Roman" w:cs="Times New Roman"/>
          <w:sz w:val="24"/>
          <w:szCs w:val="24"/>
        </w:rPr>
        <w:t xml:space="preserve">ALT_4_d from </w:t>
      </w:r>
      <w:proofErr w:type="spellStart"/>
      <w:r w:rsidR="00AF78C3" w:rsidRPr="00AF78C3">
        <w:rPr>
          <w:rFonts w:ascii="Times New Roman" w:hAnsi="Times New Roman" w:cs="Times New Roman"/>
          <w:sz w:val="24"/>
          <w:szCs w:val="24"/>
        </w:rPr>
        <w:t>Althausen</w:t>
      </w:r>
      <w:proofErr w:type="spellEnd"/>
      <w:r w:rsidR="00AF78C3" w:rsidRPr="00AF78C3">
        <w:rPr>
          <w:rFonts w:ascii="Times New Roman" w:hAnsi="Times New Roman" w:cs="Times New Roman"/>
          <w:sz w:val="24"/>
          <w:szCs w:val="24"/>
        </w:rPr>
        <w:t>, Germany,</w:t>
      </w:r>
      <w:r w:rsidR="00AF78C3" w:rsidRPr="00AF78C3">
        <w:rPr>
          <w:rFonts w:ascii="Times New Roman" w:hAnsi="Times New Roman" w:cs="Times New Roman"/>
          <w:bCs/>
          <w:sz w:val="24"/>
          <w:szCs w:val="24"/>
        </w:rPr>
        <w:t xml:space="preserve"> was </w:t>
      </w:r>
      <w:r w:rsidR="00CD24B1">
        <w:rPr>
          <w:rFonts w:ascii="Times New Roman" w:hAnsi="Times New Roman" w:cs="Times New Roman"/>
          <w:bCs/>
          <w:sz w:val="24"/>
          <w:szCs w:val="24"/>
        </w:rPr>
        <w:t>analyse</w:t>
      </w:r>
      <w:r w:rsidR="00AF78C3" w:rsidRPr="00AF78C3">
        <w:rPr>
          <w:rFonts w:ascii="Times New Roman" w:hAnsi="Times New Roman" w:cs="Times New Roman"/>
          <w:bCs/>
          <w:sz w:val="24"/>
          <w:szCs w:val="24"/>
        </w:rPr>
        <w:t xml:space="preserve">d as </w:t>
      </w:r>
      <w:proofErr w:type="gramStart"/>
      <w:r w:rsidR="00AF78C3" w:rsidRPr="00AF78C3">
        <w:rPr>
          <w:rFonts w:ascii="Times New Roman" w:hAnsi="Times New Roman" w:cs="Times New Roman"/>
          <w:bCs/>
          <w:sz w:val="24"/>
          <w:szCs w:val="24"/>
        </w:rPr>
        <w:t>CzechRepublic.Slovakia.Germany_4800.to.4465.BP</w:t>
      </w:r>
      <w:proofErr w:type="gramEnd"/>
      <w:r w:rsidR="00AF78C3" w:rsidRPr="00AF78C3">
        <w:rPr>
          <w:rFonts w:ascii="Times New Roman" w:hAnsi="Times New Roman" w:cs="Times New Roman"/>
          <w:bCs/>
          <w:sz w:val="24"/>
          <w:szCs w:val="24"/>
        </w:rPr>
        <w:t xml:space="preserve">, but updated to a calibrated range of 2573-2356 calBCE that should have placed it in CzechRepublic.Slovakia.Germany_4465.to.3800.BP. </w:t>
      </w:r>
    </w:p>
    <w:p w14:paraId="1C22D940" w14:textId="2FBCC41B" w:rsidR="003616A4" w:rsidRPr="00137E01" w:rsidRDefault="003616A4" w:rsidP="003616A4">
      <w:pPr>
        <w:pStyle w:val="ListParagraph"/>
        <w:numPr>
          <w:ilvl w:val="0"/>
          <w:numId w:val="36"/>
        </w:numPr>
        <w:ind w:left="360"/>
        <w:rPr>
          <w:rFonts w:ascii="Times New Roman" w:hAnsi="Times New Roman" w:cs="Times New Roman"/>
          <w:bCs/>
          <w:sz w:val="24"/>
          <w:szCs w:val="24"/>
        </w:rPr>
      </w:pPr>
      <w:r w:rsidRPr="00AF78C3">
        <w:rPr>
          <w:rFonts w:ascii="Times New Roman" w:hAnsi="Times New Roman" w:cs="Times New Roman"/>
          <w:sz w:val="24"/>
          <w:szCs w:val="24"/>
        </w:rPr>
        <w:lastRenderedPageBreak/>
        <w:t xml:space="preserve">Two individuals (I24344 and I24345) from </w:t>
      </w:r>
      <w:proofErr w:type="spellStart"/>
      <w:r w:rsidRPr="00AF78C3">
        <w:rPr>
          <w:rFonts w:ascii="Times New Roman" w:hAnsi="Times New Roman" w:cs="Times New Roman"/>
          <w:sz w:val="24"/>
          <w:szCs w:val="24"/>
        </w:rPr>
        <w:t>Velim-Kosa</w:t>
      </w:r>
      <w:proofErr w:type="spellEnd"/>
      <w:r w:rsidRPr="00AF78C3">
        <w:rPr>
          <w:rFonts w:ascii="Times New Roman" w:hAnsi="Times New Roman" w:cs="Times New Roman"/>
          <w:sz w:val="24"/>
          <w:szCs w:val="24"/>
        </w:rPr>
        <w:t xml:space="preserve">, Croatia, were </w:t>
      </w:r>
      <w:r w:rsidR="00CD24B1">
        <w:rPr>
          <w:rFonts w:ascii="Times New Roman" w:hAnsi="Times New Roman" w:cs="Times New Roman"/>
          <w:sz w:val="24"/>
          <w:szCs w:val="24"/>
        </w:rPr>
        <w:t>analyse</w:t>
      </w:r>
      <w:r w:rsidRPr="00AF78C3">
        <w:rPr>
          <w:rFonts w:ascii="Times New Roman" w:hAnsi="Times New Roman" w:cs="Times New Roman"/>
          <w:sz w:val="24"/>
          <w:szCs w:val="24"/>
        </w:rPr>
        <w:t xml:space="preserve">d as </w:t>
      </w:r>
      <w:proofErr w:type="spellStart"/>
      <w:r w:rsidRPr="00AF78C3">
        <w:rPr>
          <w:rFonts w:ascii="Times New Roman" w:hAnsi="Times New Roman" w:cs="Times New Roman"/>
          <w:bCs/>
          <w:sz w:val="24"/>
          <w:szCs w:val="24"/>
        </w:rPr>
        <w:t>Croatia.Serbia_IA</w:t>
      </w:r>
      <w:proofErr w:type="spellEnd"/>
      <w:r w:rsidRPr="00AF78C3">
        <w:rPr>
          <w:rFonts w:ascii="Times New Roman" w:hAnsi="Times New Roman" w:cs="Times New Roman"/>
          <w:bCs/>
          <w:sz w:val="24"/>
          <w:szCs w:val="24"/>
        </w:rPr>
        <w:t xml:space="preserve">, but updated to uncertainty ranges of 1500-400 BCE, overlapping our </w:t>
      </w:r>
      <w:proofErr w:type="spellStart"/>
      <w:r w:rsidRPr="00137E01">
        <w:rPr>
          <w:rFonts w:ascii="Times New Roman" w:hAnsi="Times New Roman" w:cs="Times New Roman"/>
          <w:bCs/>
          <w:sz w:val="24"/>
          <w:szCs w:val="24"/>
        </w:rPr>
        <w:t>cutoff</w:t>
      </w:r>
      <w:proofErr w:type="spellEnd"/>
      <w:r w:rsidRPr="00137E01">
        <w:rPr>
          <w:rFonts w:ascii="Times New Roman" w:hAnsi="Times New Roman" w:cs="Times New Roman"/>
          <w:bCs/>
          <w:sz w:val="24"/>
          <w:szCs w:val="24"/>
        </w:rPr>
        <w:t xml:space="preserve"> for the IA but with their mean in the earlier period which should have placed them in Croatia.Serbia_3900.to.2700BP. </w:t>
      </w:r>
    </w:p>
    <w:p w14:paraId="693CA473" w14:textId="04CF36E3" w:rsidR="00AF78C3" w:rsidRPr="00137E01" w:rsidRDefault="003616A4" w:rsidP="00EF1BFA">
      <w:pPr>
        <w:pStyle w:val="ListParagraph"/>
        <w:numPr>
          <w:ilvl w:val="0"/>
          <w:numId w:val="36"/>
        </w:numPr>
        <w:ind w:left="360"/>
        <w:rPr>
          <w:rFonts w:ascii="Times New Roman" w:hAnsi="Times New Roman" w:cs="Times New Roman"/>
          <w:bCs/>
          <w:sz w:val="24"/>
          <w:szCs w:val="24"/>
        </w:rPr>
      </w:pPr>
      <w:r w:rsidRPr="00137E01">
        <w:rPr>
          <w:rFonts w:ascii="Times New Roman" w:hAnsi="Times New Roman" w:cs="Times New Roman"/>
          <w:sz w:val="24"/>
          <w:szCs w:val="24"/>
        </w:rPr>
        <w:t xml:space="preserve">Individual </w:t>
      </w:r>
      <w:r w:rsidR="00AF78C3" w:rsidRPr="00137E01">
        <w:rPr>
          <w:rFonts w:ascii="Times New Roman" w:hAnsi="Times New Roman" w:cs="Times New Roman"/>
          <w:sz w:val="24"/>
          <w:szCs w:val="24"/>
        </w:rPr>
        <w:t xml:space="preserve">I23911 from Smiljan, Croatia, </w:t>
      </w:r>
      <w:r w:rsidR="00AF78C3" w:rsidRPr="00137E01">
        <w:rPr>
          <w:rFonts w:ascii="Times New Roman" w:hAnsi="Times New Roman" w:cs="Times New Roman"/>
          <w:bCs/>
          <w:sz w:val="24"/>
          <w:szCs w:val="24"/>
        </w:rPr>
        <w:t xml:space="preserve">was </w:t>
      </w:r>
      <w:r w:rsidR="00CD24B1">
        <w:rPr>
          <w:rFonts w:ascii="Times New Roman" w:hAnsi="Times New Roman" w:cs="Times New Roman"/>
          <w:bCs/>
          <w:sz w:val="24"/>
          <w:szCs w:val="24"/>
        </w:rPr>
        <w:t>analyse</w:t>
      </w:r>
      <w:r w:rsidR="00AF78C3" w:rsidRPr="00137E01">
        <w:rPr>
          <w:rFonts w:ascii="Times New Roman" w:hAnsi="Times New Roman" w:cs="Times New Roman"/>
          <w:bCs/>
          <w:sz w:val="24"/>
          <w:szCs w:val="24"/>
        </w:rPr>
        <w:t xml:space="preserve">d as </w:t>
      </w:r>
      <w:proofErr w:type="spellStart"/>
      <w:r w:rsidR="00AF78C3" w:rsidRPr="00137E01">
        <w:rPr>
          <w:rFonts w:ascii="Times New Roman" w:hAnsi="Times New Roman" w:cs="Times New Roman"/>
          <w:bCs/>
          <w:sz w:val="24"/>
          <w:szCs w:val="24"/>
        </w:rPr>
        <w:t>Croatia.Serbia_IA</w:t>
      </w:r>
      <w:proofErr w:type="spellEnd"/>
      <w:r w:rsidR="00AF78C3" w:rsidRPr="00137E01">
        <w:rPr>
          <w:rFonts w:ascii="Times New Roman" w:hAnsi="Times New Roman" w:cs="Times New Roman"/>
          <w:bCs/>
          <w:sz w:val="24"/>
          <w:szCs w:val="24"/>
        </w:rPr>
        <w:t xml:space="preserve">, but updated to a calibrated range 891-797 calBCE that should have placed it in Croatia.Serbia_3900.to.2700BP. </w:t>
      </w:r>
    </w:p>
    <w:p w14:paraId="5AE37430" w14:textId="770DC2C5" w:rsidR="00137E01" w:rsidRPr="00137E01" w:rsidRDefault="003616A4" w:rsidP="00137E01">
      <w:pPr>
        <w:pStyle w:val="ListParagraph"/>
        <w:numPr>
          <w:ilvl w:val="0"/>
          <w:numId w:val="36"/>
        </w:numPr>
        <w:ind w:left="360"/>
        <w:rPr>
          <w:rFonts w:ascii="Times New Roman" w:hAnsi="Times New Roman" w:cs="Times New Roman"/>
          <w:bCs/>
          <w:sz w:val="24"/>
          <w:szCs w:val="24"/>
        </w:rPr>
      </w:pPr>
      <w:r w:rsidRPr="00137E01">
        <w:rPr>
          <w:rFonts w:ascii="Times New Roman" w:hAnsi="Times New Roman" w:cs="Times New Roman"/>
          <w:sz w:val="24"/>
          <w:szCs w:val="24"/>
        </w:rPr>
        <w:t xml:space="preserve">Individual </w:t>
      </w:r>
      <w:r w:rsidR="00AF78C3" w:rsidRPr="00137E01">
        <w:rPr>
          <w:rFonts w:ascii="Times New Roman" w:hAnsi="Times New Roman" w:cs="Times New Roman"/>
          <w:sz w:val="24"/>
          <w:szCs w:val="24"/>
        </w:rPr>
        <w:t xml:space="preserve">I25523 from </w:t>
      </w:r>
      <w:proofErr w:type="spellStart"/>
      <w:r w:rsidR="00AF78C3" w:rsidRPr="00137E01">
        <w:rPr>
          <w:rFonts w:ascii="Times New Roman" w:hAnsi="Times New Roman" w:cs="Times New Roman"/>
          <w:sz w:val="24"/>
          <w:szCs w:val="24"/>
        </w:rPr>
        <w:t>Somogy</w:t>
      </w:r>
      <w:proofErr w:type="spellEnd"/>
      <w:r w:rsidR="00AF78C3" w:rsidRPr="00137E01">
        <w:rPr>
          <w:rFonts w:ascii="Times New Roman" w:hAnsi="Times New Roman" w:cs="Times New Roman"/>
          <w:sz w:val="24"/>
          <w:szCs w:val="24"/>
        </w:rPr>
        <w:t xml:space="preserve">, </w:t>
      </w:r>
      <w:proofErr w:type="spellStart"/>
      <w:r w:rsidR="00AF78C3" w:rsidRPr="00137E01">
        <w:rPr>
          <w:rFonts w:ascii="Times New Roman" w:hAnsi="Times New Roman" w:cs="Times New Roman"/>
          <w:sz w:val="24"/>
          <w:szCs w:val="24"/>
        </w:rPr>
        <w:t>Kútvölgyi-dűlő</w:t>
      </w:r>
      <w:proofErr w:type="spellEnd"/>
      <w:r w:rsidR="00AF78C3" w:rsidRPr="00137E01">
        <w:rPr>
          <w:rFonts w:ascii="Times New Roman" w:hAnsi="Times New Roman" w:cs="Times New Roman"/>
          <w:sz w:val="24"/>
          <w:szCs w:val="24"/>
        </w:rPr>
        <w:t xml:space="preserve">, </w:t>
      </w:r>
      <w:proofErr w:type="spellStart"/>
      <w:r w:rsidR="00AF78C3" w:rsidRPr="00137E01">
        <w:rPr>
          <w:rFonts w:ascii="Times New Roman" w:hAnsi="Times New Roman" w:cs="Times New Roman"/>
          <w:sz w:val="24"/>
          <w:szCs w:val="24"/>
        </w:rPr>
        <w:t>Zamárdi</w:t>
      </w:r>
      <w:proofErr w:type="spellEnd"/>
      <w:r w:rsidR="00AF78C3" w:rsidRPr="00137E01">
        <w:rPr>
          <w:rFonts w:ascii="Times New Roman" w:hAnsi="Times New Roman" w:cs="Times New Roman"/>
          <w:sz w:val="24"/>
          <w:szCs w:val="24"/>
        </w:rPr>
        <w:t xml:space="preserve"> (sites 56 and 89), </w:t>
      </w:r>
      <w:proofErr w:type="spellStart"/>
      <w:r w:rsidR="00AF78C3" w:rsidRPr="00137E01">
        <w:rPr>
          <w:rFonts w:ascii="Times New Roman" w:hAnsi="Times New Roman" w:cs="Times New Roman"/>
          <w:sz w:val="24"/>
          <w:szCs w:val="24"/>
        </w:rPr>
        <w:t>Kútvölgyi</w:t>
      </w:r>
      <w:proofErr w:type="spellEnd"/>
      <w:r w:rsidR="00AF78C3" w:rsidRPr="00137E01">
        <w:rPr>
          <w:rFonts w:ascii="Times New Roman" w:hAnsi="Times New Roman" w:cs="Times New Roman"/>
          <w:sz w:val="24"/>
          <w:szCs w:val="24"/>
        </w:rPr>
        <w:t xml:space="preserve"> </w:t>
      </w:r>
      <w:proofErr w:type="spellStart"/>
      <w:r w:rsidR="00AF78C3" w:rsidRPr="00137E01">
        <w:rPr>
          <w:rFonts w:ascii="Times New Roman" w:hAnsi="Times New Roman" w:cs="Times New Roman"/>
          <w:sz w:val="24"/>
          <w:szCs w:val="24"/>
        </w:rPr>
        <w:t>dűlő</w:t>
      </w:r>
      <w:proofErr w:type="spellEnd"/>
      <w:r w:rsidR="00AF78C3" w:rsidRPr="00137E01">
        <w:rPr>
          <w:rFonts w:ascii="Times New Roman" w:hAnsi="Times New Roman" w:cs="Times New Roman"/>
          <w:sz w:val="24"/>
          <w:szCs w:val="24"/>
        </w:rPr>
        <w:t xml:space="preserve"> 56. </w:t>
      </w:r>
      <w:proofErr w:type="spellStart"/>
      <w:r w:rsidR="00AF78C3" w:rsidRPr="00137E01">
        <w:rPr>
          <w:rFonts w:ascii="Times New Roman" w:hAnsi="Times New Roman" w:cs="Times New Roman"/>
          <w:sz w:val="24"/>
          <w:szCs w:val="24"/>
        </w:rPr>
        <w:t>Lh</w:t>
      </w:r>
      <w:proofErr w:type="spellEnd"/>
      <w:r w:rsidR="00AF78C3" w:rsidRPr="00137E01">
        <w:rPr>
          <w:rFonts w:ascii="Times New Roman" w:hAnsi="Times New Roman" w:cs="Times New Roman"/>
          <w:sz w:val="24"/>
          <w:szCs w:val="24"/>
        </w:rPr>
        <w:t xml:space="preserve">., Hungary </w:t>
      </w:r>
      <w:r w:rsidR="00AF78C3" w:rsidRPr="00137E01">
        <w:rPr>
          <w:rFonts w:ascii="Times New Roman" w:hAnsi="Times New Roman" w:cs="Times New Roman"/>
          <w:bCs/>
          <w:sz w:val="24"/>
          <w:szCs w:val="24"/>
        </w:rPr>
        <w:t xml:space="preserve">was </w:t>
      </w:r>
      <w:r w:rsidR="00CD24B1">
        <w:rPr>
          <w:rFonts w:ascii="Times New Roman" w:hAnsi="Times New Roman" w:cs="Times New Roman"/>
          <w:bCs/>
          <w:sz w:val="24"/>
          <w:szCs w:val="24"/>
        </w:rPr>
        <w:t>analyse</w:t>
      </w:r>
      <w:r w:rsidR="00AF78C3" w:rsidRPr="00137E01">
        <w:rPr>
          <w:rFonts w:ascii="Times New Roman" w:hAnsi="Times New Roman" w:cs="Times New Roman"/>
          <w:bCs/>
          <w:sz w:val="24"/>
          <w:szCs w:val="24"/>
        </w:rPr>
        <w:t xml:space="preserve">d as </w:t>
      </w:r>
      <w:proofErr w:type="spellStart"/>
      <w:proofErr w:type="gramStart"/>
      <w:r w:rsidR="00AF78C3" w:rsidRPr="00137E01">
        <w:rPr>
          <w:rFonts w:ascii="Times New Roman" w:hAnsi="Times New Roman" w:cs="Times New Roman"/>
          <w:bCs/>
          <w:sz w:val="24"/>
          <w:szCs w:val="24"/>
        </w:rPr>
        <w:t>Austria.Hungary.Slovenia</w:t>
      </w:r>
      <w:proofErr w:type="gramEnd"/>
      <w:r w:rsidR="00AF78C3" w:rsidRPr="00137E01">
        <w:rPr>
          <w:rFonts w:ascii="Times New Roman" w:hAnsi="Times New Roman" w:cs="Times New Roman"/>
          <w:bCs/>
          <w:sz w:val="24"/>
          <w:szCs w:val="24"/>
        </w:rPr>
        <w:t>_IA</w:t>
      </w:r>
      <w:proofErr w:type="spellEnd"/>
      <w:r w:rsidR="00AF78C3" w:rsidRPr="00137E01">
        <w:rPr>
          <w:rFonts w:ascii="Times New Roman" w:hAnsi="Times New Roman" w:cs="Times New Roman"/>
          <w:bCs/>
          <w:sz w:val="24"/>
          <w:szCs w:val="24"/>
        </w:rPr>
        <w:t>, but updated to a range 1200-800 BCE that should have placed it in Austria.Hungary.Slovenia_4100.to.2700BP.</w:t>
      </w:r>
    </w:p>
    <w:p w14:paraId="4475D8FF" w14:textId="699D775B" w:rsidR="00B42FC3" w:rsidRPr="0047448C" w:rsidRDefault="00137E01" w:rsidP="00B42FC3">
      <w:pPr>
        <w:pStyle w:val="ListParagraph"/>
        <w:numPr>
          <w:ilvl w:val="0"/>
          <w:numId w:val="36"/>
        </w:numPr>
        <w:ind w:left="360"/>
        <w:rPr>
          <w:rFonts w:ascii="Times New Roman" w:hAnsi="Times New Roman" w:cs="Times New Roman"/>
          <w:bCs/>
          <w:sz w:val="24"/>
          <w:szCs w:val="24"/>
        </w:rPr>
      </w:pPr>
      <w:r w:rsidRPr="00137E01">
        <w:rPr>
          <w:rFonts w:ascii="Times New Roman" w:hAnsi="Times New Roman" w:cs="Times New Roman"/>
          <w:bCs/>
          <w:sz w:val="24"/>
          <w:szCs w:val="24"/>
        </w:rPr>
        <w:t xml:space="preserve">Individuals I18241, I18211, I18213, I18216 and I18245 from </w:t>
      </w:r>
      <w:proofErr w:type="spellStart"/>
      <w:r w:rsidRPr="00137E01">
        <w:rPr>
          <w:rFonts w:ascii="Times New Roman" w:hAnsi="Times New Roman" w:cs="Times New Roman"/>
          <w:bCs/>
          <w:sz w:val="24"/>
          <w:szCs w:val="24"/>
        </w:rPr>
        <w:t>Heves</w:t>
      </w:r>
      <w:proofErr w:type="spellEnd"/>
      <w:r w:rsidRPr="00137E01">
        <w:rPr>
          <w:rFonts w:ascii="Times New Roman" w:hAnsi="Times New Roman" w:cs="Times New Roman"/>
          <w:bCs/>
          <w:sz w:val="24"/>
          <w:szCs w:val="24"/>
        </w:rPr>
        <w:t xml:space="preserve"> county, </w:t>
      </w:r>
      <w:proofErr w:type="spellStart"/>
      <w:r w:rsidRPr="00137E01">
        <w:rPr>
          <w:rFonts w:ascii="Times New Roman" w:hAnsi="Times New Roman" w:cs="Times New Roman"/>
          <w:bCs/>
          <w:sz w:val="24"/>
          <w:szCs w:val="24"/>
        </w:rPr>
        <w:t>Füzesabony-Kettőshalo</w:t>
      </w:r>
      <w:proofErr w:type="spellEnd"/>
      <w:r w:rsidRPr="00137E01">
        <w:rPr>
          <w:rFonts w:ascii="Times New Roman" w:hAnsi="Times New Roman" w:cs="Times New Roman"/>
          <w:bCs/>
          <w:sz w:val="24"/>
          <w:szCs w:val="24"/>
        </w:rPr>
        <w:t xml:space="preserve"> in Hungary; individual I18246 from </w:t>
      </w:r>
      <w:proofErr w:type="spellStart"/>
      <w:r w:rsidRPr="00137E01">
        <w:rPr>
          <w:rFonts w:ascii="Times New Roman" w:hAnsi="Times New Roman" w:cs="Times New Roman"/>
          <w:bCs/>
          <w:sz w:val="24"/>
          <w:szCs w:val="24"/>
        </w:rPr>
        <w:t>Heves</w:t>
      </w:r>
      <w:proofErr w:type="spellEnd"/>
      <w:r w:rsidRPr="00137E01">
        <w:rPr>
          <w:rFonts w:ascii="Times New Roman" w:hAnsi="Times New Roman" w:cs="Times New Roman"/>
          <w:bCs/>
          <w:sz w:val="24"/>
          <w:szCs w:val="24"/>
        </w:rPr>
        <w:t xml:space="preserve"> county, </w:t>
      </w:r>
      <w:proofErr w:type="spellStart"/>
      <w:r w:rsidRPr="00137E01">
        <w:rPr>
          <w:rFonts w:ascii="Times New Roman" w:hAnsi="Times New Roman" w:cs="Times New Roman"/>
          <w:bCs/>
          <w:sz w:val="24"/>
          <w:szCs w:val="24"/>
        </w:rPr>
        <w:t>Novaj-Földvár</w:t>
      </w:r>
      <w:proofErr w:type="spellEnd"/>
      <w:r w:rsidRPr="00137E01">
        <w:rPr>
          <w:rFonts w:ascii="Times New Roman" w:hAnsi="Times New Roman" w:cs="Times New Roman"/>
          <w:bCs/>
          <w:sz w:val="24"/>
          <w:szCs w:val="24"/>
        </w:rPr>
        <w:t xml:space="preserve"> in Hungary; and individual I18239 from Neves county, </w:t>
      </w:r>
      <w:proofErr w:type="spellStart"/>
      <w:r w:rsidRPr="00137E01">
        <w:rPr>
          <w:rFonts w:ascii="Times New Roman" w:hAnsi="Times New Roman" w:cs="Times New Roman"/>
          <w:bCs/>
          <w:sz w:val="24"/>
          <w:szCs w:val="24"/>
        </w:rPr>
        <w:t>Sirok-Akasztómály</w:t>
      </w:r>
      <w:proofErr w:type="spellEnd"/>
      <w:r w:rsidRPr="00137E01">
        <w:rPr>
          <w:rFonts w:ascii="Times New Roman" w:hAnsi="Times New Roman" w:cs="Times New Roman"/>
          <w:bCs/>
          <w:sz w:val="24"/>
          <w:szCs w:val="24"/>
        </w:rPr>
        <w:t xml:space="preserve"> in Hungary, were analysed as </w:t>
      </w:r>
      <w:proofErr w:type="spellStart"/>
      <w:proofErr w:type="gramStart"/>
      <w:r w:rsidRPr="00137E01">
        <w:rPr>
          <w:rFonts w:ascii="Times New Roman" w:hAnsi="Times New Roman" w:cs="Times New Roman"/>
          <w:bCs/>
          <w:sz w:val="24"/>
          <w:szCs w:val="24"/>
        </w:rPr>
        <w:t>Austria.Hungary.Slovenia</w:t>
      </w:r>
      <w:proofErr w:type="gramEnd"/>
      <w:r w:rsidRPr="00137E01">
        <w:rPr>
          <w:rFonts w:ascii="Times New Roman" w:hAnsi="Times New Roman" w:cs="Times New Roman"/>
          <w:bCs/>
          <w:sz w:val="24"/>
          <w:szCs w:val="24"/>
        </w:rPr>
        <w:t>_IA</w:t>
      </w:r>
      <w:proofErr w:type="spellEnd"/>
      <w:r w:rsidRPr="00137E01">
        <w:rPr>
          <w:rFonts w:ascii="Times New Roman" w:hAnsi="Times New Roman" w:cs="Times New Roman"/>
          <w:bCs/>
          <w:sz w:val="24"/>
          <w:szCs w:val="24"/>
        </w:rPr>
        <w:t>. Their context date was updated to 900-</w:t>
      </w:r>
      <w:r w:rsidR="00B42FC3">
        <w:rPr>
          <w:rFonts w:ascii="Times New Roman" w:hAnsi="Times New Roman" w:cs="Times New Roman"/>
          <w:bCs/>
          <w:sz w:val="24"/>
          <w:szCs w:val="24"/>
        </w:rPr>
        <w:t>650</w:t>
      </w:r>
      <w:r w:rsidR="00B42FC3" w:rsidRPr="00137E01">
        <w:rPr>
          <w:rFonts w:ascii="Times New Roman" w:hAnsi="Times New Roman" w:cs="Times New Roman"/>
          <w:bCs/>
          <w:sz w:val="24"/>
          <w:szCs w:val="24"/>
        </w:rPr>
        <w:t xml:space="preserve"> </w:t>
      </w:r>
      <w:r w:rsidRPr="00137E01">
        <w:rPr>
          <w:rFonts w:ascii="Times New Roman" w:hAnsi="Times New Roman" w:cs="Times New Roman"/>
          <w:bCs/>
          <w:sz w:val="24"/>
          <w:szCs w:val="24"/>
        </w:rPr>
        <w:t>BCE which should have placed them into Austria.Hungary.Slovenia_4100.to.2700BP.</w:t>
      </w:r>
    </w:p>
    <w:sectPr w:rsidR="00B42FC3" w:rsidRPr="0047448C" w:rsidSect="0047448C">
      <w:footerReference w:type="even" r:id="rId30"/>
      <w:footerReference w:type="default" r:id="rId31"/>
      <w:pgSz w:w="11909" w:h="16834"/>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86BCA" w14:textId="77777777" w:rsidR="004C6DBA" w:rsidRDefault="004C6DBA" w:rsidP="005C6721">
      <w:r>
        <w:separator/>
      </w:r>
    </w:p>
  </w:endnote>
  <w:endnote w:type="continuationSeparator" w:id="0">
    <w:p w14:paraId="3B13A55F" w14:textId="77777777" w:rsidR="004C6DBA" w:rsidRDefault="004C6DBA" w:rsidP="005C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Gungsuh">
    <w:panose1 w:val="02030600000101010101"/>
    <w:charset w:val="81"/>
    <w:family w:val="roman"/>
    <w:pitch w:val="variable"/>
    <w:sig w:usb0="B00002AF" w:usb1="69D77CFB" w:usb2="00000030" w:usb3="00000000" w:csb0="000800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5977819"/>
      <w:docPartObj>
        <w:docPartGallery w:val="Page Numbers (Bottom of Page)"/>
        <w:docPartUnique/>
      </w:docPartObj>
    </w:sdtPr>
    <w:sdtEndPr>
      <w:rPr>
        <w:rStyle w:val="PageNumber"/>
      </w:rPr>
    </w:sdtEndPr>
    <w:sdtContent>
      <w:p w14:paraId="38CB2CCC" w14:textId="54CF7E7C" w:rsidR="00396BEB" w:rsidRDefault="00396BEB" w:rsidP="00A769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D642BD" w14:textId="77777777" w:rsidR="00396BEB" w:rsidRDefault="00396BEB" w:rsidP="005C67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4796708"/>
      <w:docPartObj>
        <w:docPartGallery w:val="Page Numbers (Bottom of Page)"/>
        <w:docPartUnique/>
      </w:docPartObj>
    </w:sdtPr>
    <w:sdtEndPr>
      <w:rPr>
        <w:rStyle w:val="PageNumber"/>
      </w:rPr>
    </w:sdtEndPr>
    <w:sdtContent>
      <w:p w14:paraId="6C548B5D" w14:textId="05F115E9" w:rsidR="00396BEB" w:rsidRDefault="00396BEB" w:rsidP="00B24F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775C0EE" w14:textId="77777777" w:rsidR="00396BEB" w:rsidRDefault="00396BEB" w:rsidP="005C67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A3018" w14:textId="77777777" w:rsidR="004C6DBA" w:rsidRDefault="004C6DBA" w:rsidP="005C6721">
      <w:r>
        <w:separator/>
      </w:r>
    </w:p>
  </w:footnote>
  <w:footnote w:type="continuationSeparator" w:id="0">
    <w:p w14:paraId="138E7DF3" w14:textId="77777777" w:rsidR="004C6DBA" w:rsidRDefault="004C6DBA" w:rsidP="005C6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0D50"/>
    <w:multiLevelType w:val="multilevel"/>
    <w:tmpl w:val="ADC0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65A29"/>
    <w:multiLevelType w:val="multilevel"/>
    <w:tmpl w:val="3A64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91F92"/>
    <w:multiLevelType w:val="multilevel"/>
    <w:tmpl w:val="C736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11B5A"/>
    <w:multiLevelType w:val="multilevel"/>
    <w:tmpl w:val="0AB03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557EF5"/>
    <w:multiLevelType w:val="multilevel"/>
    <w:tmpl w:val="AAF2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971E9"/>
    <w:multiLevelType w:val="multilevel"/>
    <w:tmpl w:val="9424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5686D"/>
    <w:multiLevelType w:val="multilevel"/>
    <w:tmpl w:val="F966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11253"/>
    <w:multiLevelType w:val="multilevel"/>
    <w:tmpl w:val="65BE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20B40"/>
    <w:multiLevelType w:val="multilevel"/>
    <w:tmpl w:val="A47C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95D70"/>
    <w:multiLevelType w:val="multilevel"/>
    <w:tmpl w:val="C6AAF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FF20F65"/>
    <w:multiLevelType w:val="multilevel"/>
    <w:tmpl w:val="74E0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2E51D9"/>
    <w:multiLevelType w:val="multilevel"/>
    <w:tmpl w:val="888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40A7E"/>
    <w:multiLevelType w:val="multilevel"/>
    <w:tmpl w:val="8BAE22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70634A"/>
    <w:multiLevelType w:val="multilevel"/>
    <w:tmpl w:val="9946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A3883"/>
    <w:multiLevelType w:val="multilevel"/>
    <w:tmpl w:val="5C28D9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5131B4F"/>
    <w:multiLevelType w:val="multilevel"/>
    <w:tmpl w:val="9EC0B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745DEC"/>
    <w:multiLevelType w:val="multilevel"/>
    <w:tmpl w:val="E61EC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91737B9"/>
    <w:multiLevelType w:val="multilevel"/>
    <w:tmpl w:val="CBD66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3C4855"/>
    <w:multiLevelType w:val="multilevel"/>
    <w:tmpl w:val="6BCA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C5383"/>
    <w:multiLevelType w:val="multilevel"/>
    <w:tmpl w:val="1EE0C7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C31283F"/>
    <w:multiLevelType w:val="multilevel"/>
    <w:tmpl w:val="595C9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1F02DEA"/>
    <w:multiLevelType w:val="multilevel"/>
    <w:tmpl w:val="6082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8C152D"/>
    <w:multiLevelType w:val="multilevel"/>
    <w:tmpl w:val="10CC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903A68"/>
    <w:multiLevelType w:val="multilevel"/>
    <w:tmpl w:val="BA4E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FC496C"/>
    <w:multiLevelType w:val="multilevel"/>
    <w:tmpl w:val="0F86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147EA4"/>
    <w:multiLevelType w:val="multilevel"/>
    <w:tmpl w:val="4102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0843D5"/>
    <w:multiLevelType w:val="multilevel"/>
    <w:tmpl w:val="ED9A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0D1A76"/>
    <w:multiLevelType w:val="multilevel"/>
    <w:tmpl w:val="D130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75393B"/>
    <w:multiLevelType w:val="multilevel"/>
    <w:tmpl w:val="892A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6107FD"/>
    <w:multiLevelType w:val="multilevel"/>
    <w:tmpl w:val="5110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242FAC"/>
    <w:multiLevelType w:val="multilevel"/>
    <w:tmpl w:val="11B0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1B08C6"/>
    <w:multiLevelType w:val="multilevel"/>
    <w:tmpl w:val="A508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5D3DFB"/>
    <w:multiLevelType w:val="multilevel"/>
    <w:tmpl w:val="070C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F21CD2"/>
    <w:multiLevelType w:val="multilevel"/>
    <w:tmpl w:val="A1BE6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E26440D"/>
    <w:multiLevelType w:val="hybridMultilevel"/>
    <w:tmpl w:val="A296E4F4"/>
    <w:lvl w:ilvl="0" w:tplc="1D76B3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2D40E1"/>
    <w:multiLevelType w:val="multilevel"/>
    <w:tmpl w:val="92EA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5"/>
  </w:num>
  <w:num w:numId="3">
    <w:abstractNumId w:val="12"/>
  </w:num>
  <w:num w:numId="4">
    <w:abstractNumId w:val="20"/>
  </w:num>
  <w:num w:numId="5">
    <w:abstractNumId w:val="14"/>
  </w:num>
  <w:num w:numId="6">
    <w:abstractNumId w:val="9"/>
  </w:num>
  <w:num w:numId="7">
    <w:abstractNumId w:val="33"/>
  </w:num>
  <w:num w:numId="8">
    <w:abstractNumId w:val="19"/>
  </w:num>
  <w:num w:numId="9">
    <w:abstractNumId w:val="16"/>
  </w:num>
  <w:num w:numId="10">
    <w:abstractNumId w:val="3"/>
  </w:num>
  <w:num w:numId="11">
    <w:abstractNumId w:val="23"/>
  </w:num>
  <w:num w:numId="12">
    <w:abstractNumId w:val="2"/>
  </w:num>
  <w:num w:numId="13">
    <w:abstractNumId w:val="24"/>
  </w:num>
  <w:num w:numId="14">
    <w:abstractNumId w:val="8"/>
  </w:num>
  <w:num w:numId="15">
    <w:abstractNumId w:val="10"/>
  </w:num>
  <w:num w:numId="16">
    <w:abstractNumId w:val="22"/>
  </w:num>
  <w:num w:numId="17">
    <w:abstractNumId w:val="13"/>
  </w:num>
  <w:num w:numId="18">
    <w:abstractNumId w:val="11"/>
  </w:num>
  <w:num w:numId="19">
    <w:abstractNumId w:val="28"/>
  </w:num>
  <w:num w:numId="20">
    <w:abstractNumId w:val="1"/>
  </w:num>
  <w:num w:numId="21">
    <w:abstractNumId w:val="27"/>
  </w:num>
  <w:num w:numId="22">
    <w:abstractNumId w:val="25"/>
  </w:num>
  <w:num w:numId="23">
    <w:abstractNumId w:val="31"/>
  </w:num>
  <w:num w:numId="24">
    <w:abstractNumId w:val="17"/>
  </w:num>
  <w:num w:numId="25">
    <w:abstractNumId w:val="30"/>
  </w:num>
  <w:num w:numId="26">
    <w:abstractNumId w:val="7"/>
  </w:num>
  <w:num w:numId="27">
    <w:abstractNumId w:val="5"/>
  </w:num>
  <w:num w:numId="28">
    <w:abstractNumId w:val="26"/>
  </w:num>
  <w:num w:numId="29">
    <w:abstractNumId w:val="32"/>
  </w:num>
  <w:num w:numId="30">
    <w:abstractNumId w:val="35"/>
  </w:num>
  <w:num w:numId="31">
    <w:abstractNumId w:val="4"/>
  </w:num>
  <w:num w:numId="32">
    <w:abstractNumId w:val="21"/>
  </w:num>
  <w:num w:numId="33">
    <w:abstractNumId w:val="6"/>
  </w:num>
  <w:num w:numId="34">
    <w:abstractNumId w:val="29"/>
  </w:num>
  <w:num w:numId="35">
    <w:abstractNumId w:val="18"/>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80824"/>
    <w:rsid w:val="0000114D"/>
    <w:rsid w:val="000030B0"/>
    <w:rsid w:val="00010735"/>
    <w:rsid w:val="000146A1"/>
    <w:rsid w:val="00015D35"/>
    <w:rsid w:val="00023273"/>
    <w:rsid w:val="00030EAB"/>
    <w:rsid w:val="00040059"/>
    <w:rsid w:val="00046724"/>
    <w:rsid w:val="00055D17"/>
    <w:rsid w:val="00063FAF"/>
    <w:rsid w:val="00072BD3"/>
    <w:rsid w:val="00077372"/>
    <w:rsid w:val="000775D8"/>
    <w:rsid w:val="000776FE"/>
    <w:rsid w:val="00083534"/>
    <w:rsid w:val="000837BF"/>
    <w:rsid w:val="000926B5"/>
    <w:rsid w:val="00092C6A"/>
    <w:rsid w:val="0009369A"/>
    <w:rsid w:val="000A5543"/>
    <w:rsid w:val="000A5597"/>
    <w:rsid w:val="000B4FA5"/>
    <w:rsid w:val="000B5A2E"/>
    <w:rsid w:val="000C056E"/>
    <w:rsid w:val="000C306F"/>
    <w:rsid w:val="000C5569"/>
    <w:rsid w:val="000D05C7"/>
    <w:rsid w:val="000D40AC"/>
    <w:rsid w:val="000D62A2"/>
    <w:rsid w:val="000D68C7"/>
    <w:rsid w:val="000E4D2B"/>
    <w:rsid w:val="000E503F"/>
    <w:rsid w:val="000E5763"/>
    <w:rsid w:val="000F0888"/>
    <w:rsid w:val="00117C5C"/>
    <w:rsid w:val="001242FC"/>
    <w:rsid w:val="00126D07"/>
    <w:rsid w:val="00135C40"/>
    <w:rsid w:val="00137017"/>
    <w:rsid w:val="00137C34"/>
    <w:rsid w:val="00137E01"/>
    <w:rsid w:val="0014469E"/>
    <w:rsid w:val="001458F9"/>
    <w:rsid w:val="001546B2"/>
    <w:rsid w:val="00154E72"/>
    <w:rsid w:val="001562FF"/>
    <w:rsid w:val="0015632B"/>
    <w:rsid w:val="00160A37"/>
    <w:rsid w:val="0016144A"/>
    <w:rsid w:val="00162404"/>
    <w:rsid w:val="00162524"/>
    <w:rsid w:val="001634C2"/>
    <w:rsid w:val="00175541"/>
    <w:rsid w:val="001924BB"/>
    <w:rsid w:val="00193241"/>
    <w:rsid w:val="00197217"/>
    <w:rsid w:val="00197A0A"/>
    <w:rsid w:val="001A5D84"/>
    <w:rsid w:val="001A7309"/>
    <w:rsid w:val="001A79BA"/>
    <w:rsid w:val="001B2BAB"/>
    <w:rsid w:val="001B3494"/>
    <w:rsid w:val="001B7A0A"/>
    <w:rsid w:val="001C2FE7"/>
    <w:rsid w:val="001E0D6A"/>
    <w:rsid w:val="001E4878"/>
    <w:rsid w:val="001F45B3"/>
    <w:rsid w:val="00203886"/>
    <w:rsid w:val="00205043"/>
    <w:rsid w:val="00214C91"/>
    <w:rsid w:val="00220B08"/>
    <w:rsid w:val="0022773F"/>
    <w:rsid w:val="00231B3A"/>
    <w:rsid w:val="002414A7"/>
    <w:rsid w:val="002516C5"/>
    <w:rsid w:val="002556D2"/>
    <w:rsid w:val="00291679"/>
    <w:rsid w:val="0029404D"/>
    <w:rsid w:val="002957A6"/>
    <w:rsid w:val="0029752C"/>
    <w:rsid w:val="00297AC2"/>
    <w:rsid w:val="00297E30"/>
    <w:rsid w:val="002A0E9C"/>
    <w:rsid w:val="002A6099"/>
    <w:rsid w:val="002A7944"/>
    <w:rsid w:val="002B7B47"/>
    <w:rsid w:val="002C35C9"/>
    <w:rsid w:val="002C6AFF"/>
    <w:rsid w:val="002D02F7"/>
    <w:rsid w:val="002E138B"/>
    <w:rsid w:val="002E7716"/>
    <w:rsid w:val="002F1177"/>
    <w:rsid w:val="002F1965"/>
    <w:rsid w:val="00306ED1"/>
    <w:rsid w:val="00313DC2"/>
    <w:rsid w:val="00322457"/>
    <w:rsid w:val="0033063E"/>
    <w:rsid w:val="00333958"/>
    <w:rsid w:val="003379AA"/>
    <w:rsid w:val="00341D0A"/>
    <w:rsid w:val="00342693"/>
    <w:rsid w:val="003430A8"/>
    <w:rsid w:val="00345BDE"/>
    <w:rsid w:val="0034749C"/>
    <w:rsid w:val="00356C57"/>
    <w:rsid w:val="003616A4"/>
    <w:rsid w:val="00365773"/>
    <w:rsid w:val="003665B5"/>
    <w:rsid w:val="00372447"/>
    <w:rsid w:val="003775E7"/>
    <w:rsid w:val="00384194"/>
    <w:rsid w:val="00384C47"/>
    <w:rsid w:val="003920A1"/>
    <w:rsid w:val="003963C5"/>
    <w:rsid w:val="00396795"/>
    <w:rsid w:val="00396BEB"/>
    <w:rsid w:val="003A0209"/>
    <w:rsid w:val="003A5651"/>
    <w:rsid w:val="003A6D12"/>
    <w:rsid w:val="003B23F9"/>
    <w:rsid w:val="003B29F0"/>
    <w:rsid w:val="003C1270"/>
    <w:rsid w:val="003C28B6"/>
    <w:rsid w:val="003E10EB"/>
    <w:rsid w:val="003E112C"/>
    <w:rsid w:val="003E2D71"/>
    <w:rsid w:val="003E65F8"/>
    <w:rsid w:val="003E6A37"/>
    <w:rsid w:val="003F7EC4"/>
    <w:rsid w:val="00400909"/>
    <w:rsid w:val="004025B9"/>
    <w:rsid w:val="0042396B"/>
    <w:rsid w:val="00423A9C"/>
    <w:rsid w:val="00424E30"/>
    <w:rsid w:val="004311E6"/>
    <w:rsid w:val="004320F2"/>
    <w:rsid w:val="00432463"/>
    <w:rsid w:val="00434A76"/>
    <w:rsid w:val="0043656B"/>
    <w:rsid w:val="0044084E"/>
    <w:rsid w:val="004420B3"/>
    <w:rsid w:val="004518B1"/>
    <w:rsid w:val="004541EB"/>
    <w:rsid w:val="004633E5"/>
    <w:rsid w:val="0046406C"/>
    <w:rsid w:val="0047448C"/>
    <w:rsid w:val="004745E7"/>
    <w:rsid w:val="00481341"/>
    <w:rsid w:val="0048434B"/>
    <w:rsid w:val="0049318F"/>
    <w:rsid w:val="0049494B"/>
    <w:rsid w:val="004A1193"/>
    <w:rsid w:val="004A63DE"/>
    <w:rsid w:val="004B586A"/>
    <w:rsid w:val="004B595C"/>
    <w:rsid w:val="004C162A"/>
    <w:rsid w:val="004C3FF6"/>
    <w:rsid w:val="004C574E"/>
    <w:rsid w:val="004C6DBA"/>
    <w:rsid w:val="004D00EC"/>
    <w:rsid w:val="004D2F77"/>
    <w:rsid w:val="004D3DBC"/>
    <w:rsid w:val="004E3C73"/>
    <w:rsid w:val="004E41FA"/>
    <w:rsid w:val="004E7DE1"/>
    <w:rsid w:val="004F1E7A"/>
    <w:rsid w:val="004F3816"/>
    <w:rsid w:val="00503E6E"/>
    <w:rsid w:val="00504699"/>
    <w:rsid w:val="0050731B"/>
    <w:rsid w:val="00513663"/>
    <w:rsid w:val="005153C7"/>
    <w:rsid w:val="005164BD"/>
    <w:rsid w:val="00527E87"/>
    <w:rsid w:val="00530A79"/>
    <w:rsid w:val="00530D1E"/>
    <w:rsid w:val="00532876"/>
    <w:rsid w:val="00537232"/>
    <w:rsid w:val="005425F1"/>
    <w:rsid w:val="005449F7"/>
    <w:rsid w:val="00544A57"/>
    <w:rsid w:val="00554C6D"/>
    <w:rsid w:val="0055686B"/>
    <w:rsid w:val="00565895"/>
    <w:rsid w:val="005715E8"/>
    <w:rsid w:val="005806C7"/>
    <w:rsid w:val="00580824"/>
    <w:rsid w:val="005824BB"/>
    <w:rsid w:val="00586FB7"/>
    <w:rsid w:val="00590DD6"/>
    <w:rsid w:val="005A57BE"/>
    <w:rsid w:val="005A5A90"/>
    <w:rsid w:val="005A6EF5"/>
    <w:rsid w:val="005C6721"/>
    <w:rsid w:val="005C682C"/>
    <w:rsid w:val="005D4254"/>
    <w:rsid w:val="005D4439"/>
    <w:rsid w:val="006022C5"/>
    <w:rsid w:val="00602C11"/>
    <w:rsid w:val="0060303B"/>
    <w:rsid w:val="006053AE"/>
    <w:rsid w:val="00607118"/>
    <w:rsid w:val="0061396F"/>
    <w:rsid w:val="00615E8B"/>
    <w:rsid w:val="00620258"/>
    <w:rsid w:val="006236D6"/>
    <w:rsid w:val="0063037A"/>
    <w:rsid w:val="00636D19"/>
    <w:rsid w:val="00641A09"/>
    <w:rsid w:val="00647264"/>
    <w:rsid w:val="00650916"/>
    <w:rsid w:val="00652660"/>
    <w:rsid w:val="0065316F"/>
    <w:rsid w:val="00656C2A"/>
    <w:rsid w:val="0067248A"/>
    <w:rsid w:val="00673333"/>
    <w:rsid w:val="00673834"/>
    <w:rsid w:val="00676398"/>
    <w:rsid w:val="00680F33"/>
    <w:rsid w:val="00681A02"/>
    <w:rsid w:val="00687CDF"/>
    <w:rsid w:val="0069109D"/>
    <w:rsid w:val="006924CB"/>
    <w:rsid w:val="006A7A83"/>
    <w:rsid w:val="006A7EAC"/>
    <w:rsid w:val="006B1752"/>
    <w:rsid w:val="006B1EF9"/>
    <w:rsid w:val="006B24DC"/>
    <w:rsid w:val="006B3221"/>
    <w:rsid w:val="006B3751"/>
    <w:rsid w:val="006C591F"/>
    <w:rsid w:val="006C77F1"/>
    <w:rsid w:val="006D20C8"/>
    <w:rsid w:val="006E1237"/>
    <w:rsid w:val="006E19D1"/>
    <w:rsid w:val="006F120C"/>
    <w:rsid w:val="006F15C9"/>
    <w:rsid w:val="006F3608"/>
    <w:rsid w:val="00703C11"/>
    <w:rsid w:val="00713F4C"/>
    <w:rsid w:val="0072156B"/>
    <w:rsid w:val="00731E40"/>
    <w:rsid w:val="00733A97"/>
    <w:rsid w:val="007421F0"/>
    <w:rsid w:val="00746C50"/>
    <w:rsid w:val="00752CD1"/>
    <w:rsid w:val="007557F4"/>
    <w:rsid w:val="007558A3"/>
    <w:rsid w:val="0076024A"/>
    <w:rsid w:val="00760B20"/>
    <w:rsid w:val="007634FC"/>
    <w:rsid w:val="0077770F"/>
    <w:rsid w:val="00780EC4"/>
    <w:rsid w:val="00781AE8"/>
    <w:rsid w:val="007823A2"/>
    <w:rsid w:val="007828CC"/>
    <w:rsid w:val="00787AC9"/>
    <w:rsid w:val="00787BC1"/>
    <w:rsid w:val="007905FC"/>
    <w:rsid w:val="0079213F"/>
    <w:rsid w:val="00793E60"/>
    <w:rsid w:val="007A1AA9"/>
    <w:rsid w:val="007A3349"/>
    <w:rsid w:val="007A495D"/>
    <w:rsid w:val="007B00C9"/>
    <w:rsid w:val="007D1128"/>
    <w:rsid w:val="007D151A"/>
    <w:rsid w:val="007E253C"/>
    <w:rsid w:val="007E54AD"/>
    <w:rsid w:val="007F23D9"/>
    <w:rsid w:val="007F2BDA"/>
    <w:rsid w:val="007F5BA7"/>
    <w:rsid w:val="007F64CE"/>
    <w:rsid w:val="008003CB"/>
    <w:rsid w:val="0081061A"/>
    <w:rsid w:val="00816363"/>
    <w:rsid w:val="008221AD"/>
    <w:rsid w:val="008308AF"/>
    <w:rsid w:val="008320F8"/>
    <w:rsid w:val="008369F8"/>
    <w:rsid w:val="0083754D"/>
    <w:rsid w:val="00842198"/>
    <w:rsid w:val="00844D8B"/>
    <w:rsid w:val="0084517F"/>
    <w:rsid w:val="008511E5"/>
    <w:rsid w:val="0085134D"/>
    <w:rsid w:val="008612E9"/>
    <w:rsid w:val="00867313"/>
    <w:rsid w:val="00876089"/>
    <w:rsid w:val="0088358E"/>
    <w:rsid w:val="008938D8"/>
    <w:rsid w:val="00896A76"/>
    <w:rsid w:val="008B58E1"/>
    <w:rsid w:val="008B7674"/>
    <w:rsid w:val="008C2242"/>
    <w:rsid w:val="008C636E"/>
    <w:rsid w:val="008D482F"/>
    <w:rsid w:val="008D535D"/>
    <w:rsid w:val="008D554E"/>
    <w:rsid w:val="008D7E0C"/>
    <w:rsid w:val="008E443E"/>
    <w:rsid w:val="008E4E44"/>
    <w:rsid w:val="008E7172"/>
    <w:rsid w:val="008F6D0B"/>
    <w:rsid w:val="00910E4C"/>
    <w:rsid w:val="00915B57"/>
    <w:rsid w:val="00916CC6"/>
    <w:rsid w:val="009208BE"/>
    <w:rsid w:val="0092404D"/>
    <w:rsid w:val="00935189"/>
    <w:rsid w:val="0094043D"/>
    <w:rsid w:val="009414B9"/>
    <w:rsid w:val="00944099"/>
    <w:rsid w:val="009629C9"/>
    <w:rsid w:val="00963566"/>
    <w:rsid w:val="00967D48"/>
    <w:rsid w:val="00970CCD"/>
    <w:rsid w:val="00973854"/>
    <w:rsid w:val="00974233"/>
    <w:rsid w:val="00977105"/>
    <w:rsid w:val="00980287"/>
    <w:rsid w:val="009813C8"/>
    <w:rsid w:val="009875C4"/>
    <w:rsid w:val="00993123"/>
    <w:rsid w:val="0099522E"/>
    <w:rsid w:val="00995DEE"/>
    <w:rsid w:val="009A2F92"/>
    <w:rsid w:val="009B114F"/>
    <w:rsid w:val="009B3D35"/>
    <w:rsid w:val="009C018F"/>
    <w:rsid w:val="009E3B15"/>
    <w:rsid w:val="00A01C14"/>
    <w:rsid w:val="00A04B38"/>
    <w:rsid w:val="00A0785B"/>
    <w:rsid w:val="00A107DD"/>
    <w:rsid w:val="00A11626"/>
    <w:rsid w:val="00A14F37"/>
    <w:rsid w:val="00A17B21"/>
    <w:rsid w:val="00A30F09"/>
    <w:rsid w:val="00A33324"/>
    <w:rsid w:val="00A405EC"/>
    <w:rsid w:val="00A42798"/>
    <w:rsid w:val="00A457AA"/>
    <w:rsid w:val="00A46BA0"/>
    <w:rsid w:val="00A549F2"/>
    <w:rsid w:val="00A66A92"/>
    <w:rsid w:val="00A66B46"/>
    <w:rsid w:val="00A72E43"/>
    <w:rsid w:val="00A76972"/>
    <w:rsid w:val="00A76D1A"/>
    <w:rsid w:val="00A856E4"/>
    <w:rsid w:val="00A8575E"/>
    <w:rsid w:val="00A91A28"/>
    <w:rsid w:val="00A9310E"/>
    <w:rsid w:val="00A94AFB"/>
    <w:rsid w:val="00AB3939"/>
    <w:rsid w:val="00AC2B9F"/>
    <w:rsid w:val="00AC724A"/>
    <w:rsid w:val="00AD6E41"/>
    <w:rsid w:val="00AF35F7"/>
    <w:rsid w:val="00AF78C3"/>
    <w:rsid w:val="00B04D5E"/>
    <w:rsid w:val="00B05285"/>
    <w:rsid w:val="00B07379"/>
    <w:rsid w:val="00B104A8"/>
    <w:rsid w:val="00B10965"/>
    <w:rsid w:val="00B13641"/>
    <w:rsid w:val="00B13CDF"/>
    <w:rsid w:val="00B16464"/>
    <w:rsid w:val="00B17550"/>
    <w:rsid w:val="00B23E04"/>
    <w:rsid w:val="00B24F1C"/>
    <w:rsid w:val="00B26D40"/>
    <w:rsid w:val="00B2780D"/>
    <w:rsid w:val="00B27983"/>
    <w:rsid w:val="00B3396B"/>
    <w:rsid w:val="00B372AC"/>
    <w:rsid w:val="00B42FC3"/>
    <w:rsid w:val="00B43CBB"/>
    <w:rsid w:val="00B454C2"/>
    <w:rsid w:val="00B46B98"/>
    <w:rsid w:val="00B61D73"/>
    <w:rsid w:val="00B64155"/>
    <w:rsid w:val="00B74567"/>
    <w:rsid w:val="00B775E9"/>
    <w:rsid w:val="00B80310"/>
    <w:rsid w:val="00B86A8F"/>
    <w:rsid w:val="00B87F3D"/>
    <w:rsid w:val="00B94BDF"/>
    <w:rsid w:val="00B95734"/>
    <w:rsid w:val="00BB479D"/>
    <w:rsid w:val="00BC07EB"/>
    <w:rsid w:val="00BC10FC"/>
    <w:rsid w:val="00BD3B37"/>
    <w:rsid w:val="00BE3ED9"/>
    <w:rsid w:val="00BE6582"/>
    <w:rsid w:val="00BF54D8"/>
    <w:rsid w:val="00BF6134"/>
    <w:rsid w:val="00C04F96"/>
    <w:rsid w:val="00C10C6E"/>
    <w:rsid w:val="00C143A4"/>
    <w:rsid w:val="00C218DF"/>
    <w:rsid w:val="00C2667D"/>
    <w:rsid w:val="00C2732E"/>
    <w:rsid w:val="00C34817"/>
    <w:rsid w:val="00C41836"/>
    <w:rsid w:val="00C51E69"/>
    <w:rsid w:val="00C53C37"/>
    <w:rsid w:val="00C55E17"/>
    <w:rsid w:val="00C57051"/>
    <w:rsid w:val="00C62101"/>
    <w:rsid w:val="00C66BA2"/>
    <w:rsid w:val="00C67227"/>
    <w:rsid w:val="00C719DC"/>
    <w:rsid w:val="00C928DD"/>
    <w:rsid w:val="00CA0A14"/>
    <w:rsid w:val="00CA2766"/>
    <w:rsid w:val="00CA4FA4"/>
    <w:rsid w:val="00CA7F3B"/>
    <w:rsid w:val="00CB0597"/>
    <w:rsid w:val="00CB47C9"/>
    <w:rsid w:val="00CB6FCB"/>
    <w:rsid w:val="00CC578F"/>
    <w:rsid w:val="00CD24B1"/>
    <w:rsid w:val="00CE10F5"/>
    <w:rsid w:val="00CE3536"/>
    <w:rsid w:val="00CE6A97"/>
    <w:rsid w:val="00CF20FD"/>
    <w:rsid w:val="00D04E9E"/>
    <w:rsid w:val="00D06BAE"/>
    <w:rsid w:val="00D10E2B"/>
    <w:rsid w:val="00D20634"/>
    <w:rsid w:val="00D22D7C"/>
    <w:rsid w:val="00D300D7"/>
    <w:rsid w:val="00D31FC7"/>
    <w:rsid w:val="00D40A3A"/>
    <w:rsid w:val="00D4101E"/>
    <w:rsid w:val="00D4161D"/>
    <w:rsid w:val="00D437F0"/>
    <w:rsid w:val="00D5590B"/>
    <w:rsid w:val="00D57E20"/>
    <w:rsid w:val="00D6180A"/>
    <w:rsid w:val="00D61B1B"/>
    <w:rsid w:val="00D666DC"/>
    <w:rsid w:val="00D77BC2"/>
    <w:rsid w:val="00D80303"/>
    <w:rsid w:val="00D8136D"/>
    <w:rsid w:val="00D81440"/>
    <w:rsid w:val="00D821EE"/>
    <w:rsid w:val="00D846FF"/>
    <w:rsid w:val="00D87982"/>
    <w:rsid w:val="00D97D1F"/>
    <w:rsid w:val="00DA02F6"/>
    <w:rsid w:val="00DA2907"/>
    <w:rsid w:val="00DA3E2D"/>
    <w:rsid w:val="00DB40A7"/>
    <w:rsid w:val="00DB6859"/>
    <w:rsid w:val="00DC27F9"/>
    <w:rsid w:val="00DC4235"/>
    <w:rsid w:val="00DC4833"/>
    <w:rsid w:val="00DD1E83"/>
    <w:rsid w:val="00DD2331"/>
    <w:rsid w:val="00DE04E5"/>
    <w:rsid w:val="00DE08DD"/>
    <w:rsid w:val="00DE2259"/>
    <w:rsid w:val="00DE59A9"/>
    <w:rsid w:val="00DE76FE"/>
    <w:rsid w:val="00DF1A25"/>
    <w:rsid w:val="00DF6A25"/>
    <w:rsid w:val="00DF731E"/>
    <w:rsid w:val="00E004BC"/>
    <w:rsid w:val="00E00B66"/>
    <w:rsid w:val="00E06665"/>
    <w:rsid w:val="00E11EA8"/>
    <w:rsid w:val="00E17375"/>
    <w:rsid w:val="00E22143"/>
    <w:rsid w:val="00E36FC2"/>
    <w:rsid w:val="00E37344"/>
    <w:rsid w:val="00E41B23"/>
    <w:rsid w:val="00E4771F"/>
    <w:rsid w:val="00E541F1"/>
    <w:rsid w:val="00E6066C"/>
    <w:rsid w:val="00E72E5E"/>
    <w:rsid w:val="00E90B9B"/>
    <w:rsid w:val="00E9391D"/>
    <w:rsid w:val="00E93BDE"/>
    <w:rsid w:val="00E93FCD"/>
    <w:rsid w:val="00EA1287"/>
    <w:rsid w:val="00EA42EF"/>
    <w:rsid w:val="00EB5EF5"/>
    <w:rsid w:val="00EC400F"/>
    <w:rsid w:val="00EC58D9"/>
    <w:rsid w:val="00EC6B9D"/>
    <w:rsid w:val="00ED1AC6"/>
    <w:rsid w:val="00EF1BFA"/>
    <w:rsid w:val="00F02BC4"/>
    <w:rsid w:val="00F03547"/>
    <w:rsid w:val="00F03ACF"/>
    <w:rsid w:val="00F10EA9"/>
    <w:rsid w:val="00F1496C"/>
    <w:rsid w:val="00F161DF"/>
    <w:rsid w:val="00F210F8"/>
    <w:rsid w:val="00F23EE9"/>
    <w:rsid w:val="00F26469"/>
    <w:rsid w:val="00F26C7A"/>
    <w:rsid w:val="00F27C63"/>
    <w:rsid w:val="00F31ECD"/>
    <w:rsid w:val="00F36E4C"/>
    <w:rsid w:val="00F45F36"/>
    <w:rsid w:val="00F5168E"/>
    <w:rsid w:val="00F53554"/>
    <w:rsid w:val="00F53EF0"/>
    <w:rsid w:val="00F6241A"/>
    <w:rsid w:val="00F65927"/>
    <w:rsid w:val="00F66584"/>
    <w:rsid w:val="00F76FED"/>
    <w:rsid w:val="00F9343D"/>
    <w:rsid w:val="00FA17BB"/>
    <w:rsid w:val="00FA56C4"/>
    <w:rsid w:val="00FB3BA6"/>
    <w:rsid w:val="00FB3BCC"/>
    <w:rsid w:val="00FB571B"/>
    <w:rsid w:val="00FB5FFD"/>
    <w:rsid w:val="00FC2BA0"/>
    <w:rsid w:val="00FD2618"/>
    <w:rsid w:val="00FD37E2"/>
    <w:rsid w:val="00FD43DE"/>
    <w:rsid w:val="00FD6CDD"/>
    <w:rsid w:val="00FE5DAC"/>
    <w:rsid w:val="0F6EA69F"/>
    <w:rsid w:val="15ED5808"/>
    <w:rsid w:val="1FCC510E"/>
    <w:rsid w:val="2D3C3E77"/>
    <w:rsid w:val="307A24E6"/>
    <w:rsid w:val="37292FD2"/>
    <w:rsid w:val="3F8131B7"/>
    <w:rsid w:val="41D28D8F"/>
    <w:rsid w:val="4867A270"/>
    <w:rsid w:val="4D706961"/>
    <w:rsid w:val="538B907A"/>
    <w:rsid w:val="5CC6FCC2"/>
    <w:rsid w:val="5DE3ED7E"/>
    <w:rsid w:val="5F23B3E9"/>
    <w:rsid w:val="5FE806A1"/>
    <w:rsid w:val="6121FB01"/>
    <w:rsid w:val="66B0F1C9"/>
    <w:rsid w:val="727B9F90"/>
    <w:rsid w:val="72C03C16"/>
    <w:rsid w:val="75489983"/>
    <w:rsid w:val="77EA0BF2"/>
    <w:rsid w:val="7942ADCE"/>
    <w:rsid w:val="7BF423FB"/>
    <w:rsid w:val="7CCCF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FE9C0"/>
  <w15:docId w15:val="{2B4FA8EA-EF1C-9F49-AA18-D8AB9286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0EB"/>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pPr>
      <w:keepNext/>
      <w:keepLines/>
      <w:spacing w:before="400" w:after="120" w:line="276" w:lineRule="auto"/>
      <w:outlineLvl w:val="0"/>
    </w:pPr>
    <w:rPr>
      <w:rFonts w:ascii="Arial" w:eastAsia="Arial" w:hAnsi="Arial" w:cs="Arial"/>
      <w:sz w:val="40"/>
      <w:szCs w:val="40"/>
      <w:lang w:val="en-GB"/>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GB"/>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GB"/>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GB"/>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GB"/>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155"/>
    <w:rPr>
      <w:sz w:val="40"/>
      <w:szCs w:val="40"/>
    </w:r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GB"/>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GB"/>
    </w:rPr>
  </w:style>
  <w:style w:type="paragraph" w:styleId="CommentText">
    <w:name w:val="annotation text"/>
    <w:basedOn w:val="Normal"/>
    <w:link w:val="CommentTextChar"/>
    <w:uiPriority w:val="99"/>
    <w:unhideWhenUsed/>
    <w:rPr>
      <w:rFonts w:ascii="Arial" w:eastAsia="Arial" w:hAnsi="Arial" w:cs="Arial"/>
      <w:sz w:val="20"/>
      <w:szCs w:val="20"/>
      <w:lang w:val="en-GB"/>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571B"/>
    <w:rPr>
      <w:rFonts w:eastAsia="Arial"/>
      <w:sz w:val="18"/>
      <w:szCs w:val="18"/>
      <w:lang w:val="en-GB"/>
    </w:rPr>
  </w:style>
  <w:style w:type="character" w:customStyle="1" w:styleId="BalloonTextChar">
    <w:name w:val="Balloon Text Char"/>
    <w:basedOn w:val="DefaultParagraphFont"/>
    <w:link w:val="BalloonText"/>
    <w:uiPriority w:val="99"/>
    <w:semiHidden/>
    <w:rsid w:val="00FB571B"/>
    <w:rPr>
      <w:rFonts w:ascii="Times New Roman" w:hAnsi="Times New Roman" w:cs="Times New Roman"/>
      <w:sz w:val="18"/>
      <w:szCs w:val="18"/>
    </w:rPr>
  </w:style>
  <w:style w:type="paragraph" w:styleId="ListParagraph">
    <w:name w:val="List Paragraph"/>
    <w:basedOn w:val="Normal"/>
    <w:uiPriority w:val="34"/>
    <w:qFormat/>
    <w:rsid w:val="006B1EF9"/>
    <w:pPr>
      <w:spacing w:line="276" w:lineRule="auto"/>
      <w:ind w:left="720"/>
      <w:contextualSpacing/>
    </w:pPr>
    <w:rPr>
      <w:rFonts w:ascii="Arial" w:eastAsia="Arial" w:hAnsi="Arial" w:cs="Arial"/>
      <w:sz w:val="22"/>
      <w:szCs w:val="22"/>
      <w:lang w:val="en-GB"/>
    </w:rPr>
  </w:style>
  <w:style w:type="paragraph" w:styleId="CommentSubject">
    <w:name w:val="annotation subject"/>
    <w:basedOn w:val="CommentText"/>
    <w:next w:val="CommentText"/>
    <w:link w:val="CommentSubjectChar"/>
    <w:uiPriority w:val="99"/>
    <w:semiHidden/>
    <w:unhideWhenUsed/>
    <w:rsid w:val="00650916"/>
    <w:rPr>
      <w:b/>
      <w:bCs/>
    </w:rPr>
  </w:style>
  <w:style w:type="character" w:customStyle="1" w:styleId="CommentSubjectChar">
    <w:name w:val="Comment Subject Char"/>
    <w:basedOn w:val="CommentTextChar"/>
    <w:link w:val="CommentSubject"/>
    <w:uiPriority w:val="99"/>
    <w:semiHidden/>
    <w:rsid w:val="00650916"/>
    <w:rPr>
      <w:b/>
      <w:bCs/>
      <w:sz w:val="20"/>
      <w:szCs w:val="20"/>
    </w:rPr>
  </w:style>
  <w:style w:type="paragraph" w:styleId="Revision">
    <w:name w:val="Revision"/>
    <w:hidden/>
    <w:uiPriority w:val="99"/>
    <w:semiHidden/>
    <w:rsid w:val="00650916"/>
    <w:pPr>
      <w:spacing w:line="240" w:lineRule="auto"/>
    </w:pPr>
  </w:style>
  <w:style w:type="paragraph" w:styleId="Footer">
    <w:name w:val="footer"/>
    <w:basedOn w:val="Normal"/>
    <w:link w:val="FooterChar"/>
    <w:uiPriority w:val="99"/>
    <w:unhideWhenUsed/>
    <w:rsid w:val="005C6721"/>
    <w:pPr>
      <w:tabs>
        <w:tab w:val="center" w:pos="4680"/>
        <w:tab w:val="right" w:pos="9360"/>
      </w:tabs>
    </w:pPr>
    <w:rPr>
      <w:rFonts w:ascii="Arial" w:eastAsia="Arial" w:hAnsi="Arial" w:cs="Arial"/>
      <w:sz w:val="22"/>
      <w:szCs w:val="22"/>
      <w:lang w:val="en-GB"/>
    </w:rPr>
  </w:style>
  <w:style w:type="character" w:customStyle="1" w:styleId="FooterChar">
    <w:name w:val="Footer Char"/>
    <w:basedOn w:val="DefaultParagraphFont"/>
    <w:link w:val="Footer"/>
    <w:uiPriority w:val="99"/>
    <w:rsid w:val="005C6721"/>
  </w:style>
  <w:style w:type="character" w:styleId="PageNumber">
    <w:name w:val="page number"/>
    <w:basedOn w:val="DefaultParagraphFont"/>
    <w:uiPriority w:val="99"/>
    <w:semiHidden/>
    <w:unhideWhenUsed/>
    <w:rsid w:val="005C6721"/>
  </w:style>
  <w:style w:type="paragraph" w:customStyle="1" w:styleId="EndNoteBibliographyTitle">
    <w:name w:val="EndNote Bibliography Title"/>
    <w:basedOn w:val="Normal"/>
    <w:link w:val="EndNoteBibliographyTitleChar"/>
    <w:rsid w:val="005153C7"/>
    <w:pPr>
      <w:spacing w:line="276" w:lineRule="auto"/>
      <w:jc w:val="center"/>
    </w:pPr>
    <w:rPr>
      <w:rFonts w:ascii="Arial" w:eastAsia="Arial" w:hAnsi="Arial" w:cs="Arial"/>
      <w:sz w:val="22"/>
      <w:szCs w:val="22"/>
    </w:rPr>
  </w:style>
  <w:style w:type="character" w:customStyle="1" w:styleId="EndNoteBibliographyTitleChar">
    <w:name w:val="EndNote Bibliography Title Char"/>
    <w:basedOn w:val="DefaultParagraphFont"/>
    <w:link w:val="EndNoteBibliographyTitle"/>
    <w:rsid w:val="005153C7"/>
    <w:rPr>
      <w:lang w:val="en-US"/>
    </w:rPr>
  </w:style>
  <w:style w:type="paragraph" w:customStyle="1" w:styleId="EndNoteBibliography">
    <w:name w:val="EndNote Bibliography"/>
    <w:basedOn w:val="Normal"/>
    <w:link w:val="EndNoteBibliographyChar"/>
    <w:rsid w:val="005153C7"/>
    <w:rPr>
      <w:rFonts w:ascii="Arial" w:eastAsia="Arial" w:hAnsi="Arial" w:cs="Arial"/>
      <w:sz w:val="22"/>
      <w:szCs w:val="22"/>
    </w:rPr>
  </w:style>
  <w:style w:type="character" w:customStyle="1" w:styleId="EndNoteBibliographyChar">
    <w:name w:val="EndNote Bibliography Char"/>
    <w:basedOn w:val="DefaultParagraphFont"/>
    <w:link w:val="EndNoteBibliography"/>
    <w:rsid w:val="005153C7"/>
    <w:rPr>
      <w:lang w:val="en-US"/>
    </w:rPr>
  </w:style>
  <w:style w:type="paragraph" w:styleId="Header">
    <w:name w:val="header"/>
    <w:basedOn w:val="Normal"/>
    <w:link w:val="HeaderChar"/>
    <w:uiPriority w:val="99"/>
    <w:unhideWhenUsed/>
    <w:rsid w:val="00B27983"/>
    <w:pPr>
      <w:tabs>
        <w:tab w:val="center" w:pos="4680"/>
        <w:tab w:val="right" w:pos="9360"/>
      </w:tabs>
    </w:pPr>
    <w:rPr>
      <w:rFonts w:ascii="Arial" w:eastAsia="Arial" w:hAnsi="Arial" w:cs="Arial"/>
      <w:sz w:val="22"/>
      <w:szCs w:val="22"/>
      <w:lang w:val="en-GB"/>
    </w:rPr>
  </w:style>
  <w:style w:type="character" w:customStyle="1" w:styleId="HeaderChar">
    <w:name w:val="Header Char"/>
    <w:basedOn w:val="DefaultParagraphFont"/>
    <w:link w:val="Header"/>
    <w:uiPriority w:val="99"/>
    <w:rsid w:val="00B27983"/>
  </w:style>
  <w:style w:type="table" w:styleId="TableGrid">
    <w:name w:val="Table Grid"/>
    <w:basedOn w:val="TableNormal"/>
    <w:uiPriority w:val="39"/>
    <w:rsid w:val="0077770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4155"/>
    <w:pPr>
      <w:spacing w:line="240" w:lineRule="auto"/>
    </w:pPr>
    <w:rPr>
      <w:rFonts w:ascii="Times New Roman" w:eastAsia="Times New Roman" w:hAnsi="Times New Roman" w:cs="Times New Roman"/>
      <w:sz w:val="24"/>
      <w:szCs w:val="24"/>
      <w:lang w:val="en-US" w:eastAsia="en-GB"/>
    </w:rPr>
  </w:style>
  <w:style w:type="character" w:styleId="PlaceholderText">
    <w:name w:val="Placeholder Text"/>
    <w:basedOn w:val="DefaultParagraphFont"/>
    <w:uiPriority w:val="99"/>
    <w:semiHidden/>
    <w:rsid w:val="00B64155"/>
    <w:rPr>
      <w:color w:val="808080"/>
    </w:rPr>
  </w:style>
  <w:style w:type="character" w:styleId="Hyperlink">
    <w:name w:val="Hyperlink"/>
    <w:basedOn w:val="DefaultParagraphFont"/>
    <w:uiPriority w:val="99"/>
    <w:unhideWhenUsed/>
    <w:rsid w:val="00B64155"/>
    <w:rPr>
      <w:color w:val="0000FF"/>
      <w:u w:val="single"/>
    </w:rPr>
  </w:style>
  <w:style w:type="paragraph" w:styleId="NormalWeb">
    <w:name w:val="Normal (Web)"/>
    <w:basedOn w:val="Normal"/>
    <w:uiPriority w:val="99"/>
    <w:unhideWhenUsed/>
    <w:rsid w:val="00B64155"/>
    <w:pPr>
      <w:spacing w:before="100" w:beforeAutospacing="1" w:after="100" w:afterAutospacing="1"/>
    </w:pPr>
    <w:rPr>
      <w:lang w:val="en-GB"/>
    </w:rPr>
  </w:style>
  <w:style w:type="character" w:styleId="LineNumber">
    <w:name w:val="line number"/>
    <w:basedOn w:val="DefaultParagraphFont"/>
    <w:uiPriority w:val="99"/>
    <w:semiHidden/>
    <w:unhideWhenUsed/>
    <w:rsid w:val="00BC07EB"/>
  </w:style>
  <w:style w:type="paragraph" w:customStyle="1" w:styleId="msonormal0">
    <w:name w:val="msonormal"/>
    <w:basedOn w:val="Normal"/>
    <w:rsid w:val="00DE04E5"/>
    <w:pPr>
      <w:spacing w:before="100" w:beforeAutospacing="1" w:after="100" w:afterAutospacing="1"/>
    </w:pPr>
    <w:rPr>
      <w:lang w:val="en-GB" w:eastAsia="en-GB"/>
    </w:rPr>
  </w:style>
  <w:style w:type="character" w:customStyle="1" w:styleId="apple-tab-span">
    <w:name w:val="apple-tab-span"/>
    <w:basedOn w:val="DefaultParagraphFont"/>
    <w:rsid w:val="00DE04E5"/>
  </w:style>
  <w:style w:type="character" w:styleId="UnresolvedMention">
    <w:name w:val="Unresolved Mention"/>
    <w:basedOn w:val="DefaultParagraphFont"/>
    <w:uiPriority w:val="99"/>
    <w:semiHidden/>
    <w:unhideWhenUsed/>
    <w:rsid w:val="00B37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8418">
      <w:bodyDiv w:val="1"/>
      <w:marLeft w:val="0"/>
      <w:marRight w:val="0"/>
      <w:marTop w:val="0"/>
      <w:marBottom w:val="0"/>
      <w:divBdr>
        <w:top w:val="none" w:sz="0" w:space="0" w:color="auto"/>
        <w:left w:val="none" w:sz="0" w:space="0" w:color="auto"/>
        <w:bottom w:val="none" w:sz="0" w:space="0" w:color="auto"/>
        <w:right w:val="none" w:sz="0" w:space="0" w:color="auto"/>
      </w:divBdr>
    </w:div>
    <w:div w:id="255753532">
      <w:bodyDiv w:val="1"/>
      <w:marLeft w:val="0"/>
      <w:marRight w:val="0"/>
      <w:marTop w:val="0"/>
      <w:marBottom w:val="0"/>
      <w:divBdr>
        <w:top w:val="none" w:sz="0" w:space="0" w:color="auto"/>
        <w:left w:val="none" w:sz="0" w:space="0" w:color="auto"/>
        <w:bottom w:val="none" w:sz="0" w:space="0" w:color="auto"/>
        <w:right w:val="none" w:sz="0" w:space="0" w:color="auto"/>
      </w:divBdr>
    </w:div>
    <w:div w:id="504052164">
      <w:bodyDiv w:val="1"/>
      <w:marLeft w:val="0"/>
      <w:marRight w:val="0"/>
      <w:marTop w:val="0"/>
      <w:marBottom w:val="0"/>
      <w:divBdr>
        <w:top w:val="none" w:sz="0" w:space="0" w:color="auto"/>
        <w:left w:val="none" w:sz="0" w:space="0" w:color="auto"/>
        <w:bottom w:val="none" w:sz="0" w:space="0" w:color="auto"/>
        <w:right w:val="none" w:sz="0" w:space="0" w:color="auto"/>
      </w:divBdr>
    </w:div>
    <w:div w:id="631986255">
      <w:bodyDiv w:val="1"/>
      <w:marLeft w:val="0"/>
      <w:marRight w:val="0"/>
      <w:marTop w:val="0"/>
      <w:marBottom w:val="0"/>
      <w:divBdr>
        <w:top w:val="none" w:sz="0" w:space="0" w:color="auto"/>
        <w:left w:val="none" w:sz="0" w:space="0" w:color="auto"/>
        <w:bottom w:val="none" w:sz="0" w:space="0" w:color="auto"/>
        <w:right w:val="none" w:sz="0" w:space="0" w:color="auto"/>
      </w:divBdr>
    </w:div>
    <w:div w:id="850603939">
      <w:bodyDiv w:val="1"/>
      <w:marLeft w:val="0"/>
      <w:marRight w:val="0"/>
      <w:marTop w:val="0"/>
      <w:marBottom w:val="0"/>
      <w:divBdr>
        <w:top w:val="none" w:sz="0" w:space="0" w:color="auto"/>
        <w:left w:val="none" w:sz="0" w:space="0" w:color="auto"/>
        <w:bottom w:val="none" w:sz="0" w:space="0" w:color="auto"/>
        <w:right w:val="none" w:sz="0" w:space="0" w:color="auto"/>
      </w:divBdr>
    </w:div>
    <w:div w:id="855077640">
      <w:bodyDiv w:val="1"/>
      <w:marLeft w:val="0"/>
      <w:marRight w:val="0"/>
      <w:marTop w:val="0"/>
      <w:marBottom w:val="0"/>
      <w:divBdr>
        <w:top w:val="none" w:sz="0" w:space="0" w:color="auto"/>
        <w:left w:val="none" w:sz="0" w:space="0" w:color="auto"/>
        <w:bottom w:val="none" w:sz="0" w:space="0" w:color="auto"/>
        <w:right w:val="none" w:sz="0" w:space="0" w:color="auto"/>
      </w:divBdr>
    </w:div>
    <w:div w:id="873467597">
      <w:bodyDiv w:val="1"/>
      <w:marLeft w:val="0"/>
      <w:marRight w:val="0"/>
      <w:marTop w:val="0"/>
      <w:marBottom w:val="0"/>
      <w:divBdr>
        <w:top w:val="none" w:sz="0" w:space="0" w:color="auto"/>
        <w:left w:val="none" w:sz="0" w:space="0" w:color="auto"/>
        <w:bottom w:val="none" w:sz="0" w:space="0" w:color="auto"/>
        <w:right w:val="none" w:sz="0" w:space="0" w:color="auto"/>
      </w:divBdr>
    </w:div>
    <w:div w:id="897935225">
      <w:bodyDiv w:val="1"/>
      <w:marLeft w:val="0"/>
      <w:marRight w:val="0"/>
      <w:marTop w:val="0"/>
      <w:marBottom w:val="0"/>
      <w:divBdr>
        <w:top w:val="none" w:sz="0" w:space="0" w:color="auto"/>
        <w:left w:val="none" w:sz="0" w:space="0" w:color="auto"/>
        <w:bottom w:val="none" w:sz="0" w:space="0" w:color="auto"/>
        <w:right w:val="none" w:sz="0" w:space="0" w:color="auto"/>
      </w:divBdr>
    </w:div>
    <w:div w:id="935360059">
      <w:bodyDiv w:val="1"/>
      <w:marLeft w:val="0"/>
      <w:marRight w:val="0"/>
      <w:marTop w:val="0"/>
      <w:marBottom w:val="0"/>
      <w:divBdr>
        <w:top w:val="none" w:sz="0" w:space="0" w:color="auto"/>
        <w:left w:val="none" w:sz="0" w:space="0" w:color="auto"/>
        <w:bottom w:val="none" w:sz="0" w:space="0" w:color="auto"/>
        <w:right w:val="none" w:sz="0" w:space="0" w:color="auto"/>
      </w:divBdr>
    </w:div>
    <w:div w:id="972712199">
      <w:bodyDiv w:val="1"/>
      <w:marLeft w:val="0"/>
      <w:marRight w:val="0"/>
      <w:marTop w:val="0"/>
      <w:marBottom w:val="0"/>
      <w:divBdr>
        <w:top w:val="none" w:sz="0" w:space="0" w:color="auto"/>
        <w:left w:val="none" w:sz="0" w:space="0" w:color="auto"/>
        <w:bottom w:val="none" w:sz="0" w:space="0" w:color="auto"/>
        <w:right w:val="none" w:sz="0" w:space="0" w:color="auto"/>
      </w:divBdr>
    </w:div>
    <w:div w:id="997152000">
      <w:bodyDiv w:val="1"/>
      <w:marLeft w:val="0"/>
      <w:marRight w:val="0"/>
      <w:marTop w:val="0"/>
      <w:marBottom w:val="0"/>
      <w:divBdr>
        <w:top w:val="none" w:sz="0" w:space="0" w:color="auto"/>
        <w:left w:val="none" w:sz="0" w:space="0" w:color="auto"/>
        <w:bottom w:val="none" w:sz="0" w:space="0" w:color="auto"/>
        <w:right w:val="none" w:sz="0" w:space="0" w:color="auto"/>
      </w:divBdr>
    </w:div>
    <w:div w:id="1009059214">
      <w:bodyDiv w:val="1"/>
      <w:marLeft w:val="0"/>
      <w:marRight w:val="0"/>
      <w:marTop w:val="0"/>
      <w:marBottom w:val="0"/>
      <w:divBdr>
        <w:top w:val="none" w:sz="0" w:space="0" w:color="auto"/>
        <w:left w:val="none" w:sz="0" w:space="0" w:color="auto"/>
        <w:bottom w:val="none" w:sz="0" w:space="0" w:color="auto"/>
        <w:right w:val="none" w:sz="0" w:space="0" w:color="auto"/>
      </w:divBdr>
    </w:div>
    <w:div w:id="1217820029">
      <w:bodyDiv w:val="1"/>
      <w:marLeft w:val="0"/>
      <w:marRight w:val="0"/>
      <w:marTop w:val="0"/>
      <w:marBottom w:val="0"/>
      <w:divBdr>
        <w:top w:val="none" w:sz="0" w:space="0" w:color="auto"/>
        <w:left w:val="none" w:sz="0" w:space="0" w:color="auto"/>
        <w:bottom w:val="none" w:sz="0" w:space="0" w:color="auto"/>
        <w:right w:val="none" w:sz="0" w:space="0" w:color="auto"/>
      </w:divBdr>
    </w:div>
    <w:div w:id="1256594402">
      <w:bodyDiv w:val="1"/>
      <w:marLeft w:val="0"/>
      <w:marRight w:val="0"/>
      <w:marTop w:val="0"/>
      <w:marBottom w:val="0"/>
      <w:divBdr>
        <w:top w:val="none" w:sz="0" w:space="0" w:color="auto"/>
        <w:left w:val="none" w:sz="0" w:space="0" w:color="auto"/>
        <w:bottom w:val="none" w:sz="0" w:space="0" w:color="auto"/>
        <w:right w:val="none" w:sz="0" w:space="0" w:color="auto"/>
      </w:divBdr>
    </w:div>
    <w:div w:id="1302928078">
      <w:bodyDiv w:val="1"/>
      <w:marLeft w:val="0"/>
      <w:marRight w:val="0"/>
      <w:marTop w:val="0"/>
      <w:marBottom w:val="0"/>
      <w:divBdr>
        <w:top w:val="none" w:sz="0" w:space="0" w:color="auto"/>
        <w:left w:val="none" w:sz="0" w:space="0" w:color="auto"/>
        <w:bottom w:val="none" w:sz="0" w:space="0" w:color="auto"/>
        <w:right w:val="none" w:sz="0" w:space="0" w:color="auto"/>
      </w:divBdr>
    </w:div>
    <w:div w:id="1361124523">
      <w:bodyDiv w:val="1"/>
      <w:marLeft w:val="0"/>
      <w:marRight w:val="0"/>
      <w:marTop w:val="0"/>
      <w:marBottom w:val="0"/>
      <w:divBdr>
        <w:top w:val="none" w:sz="0" w:space="0" w:color="auto"/>
        <w:left w:val="none" w:sz="0" w:space="0" w:color="auto"/>
        <w:bottom w:val="none" w:sz="0" w:space="0" w:color="auto"/>
        <w:right w:val="none" w:sz="0" w:space="0" w:color="auto"/>
      </w:divBdr>
    </w:div>
    <w:div w:id="1645041994">
      <w:bodyDiv w:val="1"/>
      <w:marLeft w:val="0"/>
      <w:marRight w:val="0"/>
      <w:marTop w:val="0"/>
      <w:marBottom w:val="0"/>
      <w:divBdr>
        <w:top w:val="none" w:sz="0" w:space="0" w:color="auto"/>
        <w:left w:val="none" w:sz="0" w:space="0" w:color="auto"/>
        <w:bottom w:val="none" w:sz="0" w:space="0" w:color="auto"/>
        <w:right w:val="none" w:sz="0" w:space="0" w:color="auto"/>
      </w:divBdr>
    </w:div>
    <w:div w:id="1814523238">
      <w:bodyDiv w:val="1"/>
      <w:marLeft w:val="0"/>
      <w:marRight w:val="0"/>
      <w:marTop w:val="0"/>
      <w:marBottom w:val="0"/>
      <w:divBdr>
        <w:top w:val="none" w:sz="0" w:space="0" w:color="auto"/>
        <w:left w:val="none" w:sz="0" w:space="0" w:color="auto"/>
        <w:bottom w:val="none" w:sz="0" w:space="0" w:color="auto"/>
        <w:right w:val="none" w:sz="0" w:space="0" w:color="auto"/>
      </w:divBdr>
    </w:div>
    <w:div w:id="1881816422">
      <w:bodyDiv w:val="1"/>
      <w:marLeft w:val="0"/>
      <w:marRight w:val="0"/>
      <w:marTop w:val="0"/>
      <w:marBottom w:val="0"/>
      <w:divBdr>
        <w:top w:val="none" w:sz="0" w:space="0" w:color="auto"/>
        <w:left w:val="none" w:sz="0" w:space="0" w:color="auto"/>
        <w:bottom w:val="none" w:sz="0" w:space="0" w:color="auto"/>
        <w:right w:val="none" w:sz="0" w:space="0" w:color="auto"/>
      </w:divBdr>
    </w:div>
    <w:div w:id="199880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archiv.aiscr.cz/id/C-TX-200607773" TargetMode="External"/><Relationship Id="rId18" Type="http://schemas.openxmlformats.org/officeDocument/2006/relationships/hyperlink" Target="https://www.cambridge.org/core/journals/antiquaries-journal/article/death-by-combat-at-the-dawn-of-the-bronze-age-profiling-the-daggeraccompanied-burial-from-racton-west-sussex/158A26B4E2E37532959DC00CD25725D2" TargetMode="External"/><Relationship Id="rId26" Type="http://schemas.openxmlformats.org/officeDocument/2006/relationships/hyperlink" Target="https://archaeologyscotland.org.uk/join-us/discovery-and-excavation-scotland/" TargetMode="External"/><Relationship Id="rId3" Type="http://schemas.openxmlformats.org/officeDocument/2006/relationships/styles" Target="styles.xml"/><Relationship Id="rId21" Type="http://schemas.openxmlformats.org/officeDocument/2006/relationships/hyperlink" Target="http://dictionnaire.sensagent.leparisien.fr/Moyenvic/fr-fr/" TargetMode="External"/><Relationship Id="rId7" Type="http://schemas.openxmlformats.org/officeDocument/2006/relationships/endnotes" Target="endnotes.xml"/><Relationship Id="rId12" Type="http://schemas.openxmlformats.org/officeDocument/2006/relationships/hyperlink" Target="https://digiarchiv.aiscr.cz/id/C-TX-200607772" TargetMode="External"/><Relationship Id="rId17" Type="http://schemas.openxmlformats.org/officeDocument/2006/relationships/hyperlink" Target="http://www.nunburnholmewithkilnwickpercypc.co.uk/nunburnholmeexcavation2015.pdf" TargetMode="External"/><Relationship Id="rId25" Type="http://schemas.openxmlformats.org/officeDocument/2006/relationships/hyperlink" Target="http://theses.gla.ac.uk/891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unburnholmewithkilnwickpercypc.co.uk/nun2014interimwithcover.pdf" TargetMode="External"/><Relationship Id="rId20" Type="http://schemas.openxmlformats.org/officeDocument/2006/relationships/hyperlink" Target="http://dictionnaire.sensagent.leparisien.fr/Marsal%20(Moselle)/fr-fr/" TargetMode="External"/><Relationship Id="rId29" Type="http://schemas.openxmlformats.org/officeDocument/2006/relationships/hyperlink" Target="https://paperpile.com/c/IeMkTH/Muq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z/search?hl=cs&amp;tbo=p&amp;tbm=bks&amp;q=bibliogroup:%22Archeologick%C3%BD+v%C3%BDzkum+v+severn%C3%ADch+%C4%8Cech%C3%A1ch%22&amp;source=gbs_metadata_r&amp;cad=2" TargetMode="External"/><Relationship Id="rId24" Type="http://schemas.openxmlformats.org/officeDocument/2006/relationships/hyperlink" Target="http://dictionnaire.sensagent.leparisien.fr/Salonnes/fr-f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searchgate.net/profile/Ceri-Falys/publication/309012475_The_Iron_Age_Warrior_Grave_from_North_Bersted_West_Sussex/links/5eef675a299bf1faac69154a/The-Iron-Age-Warrior-Grave-from-North-Bersted-West-Sussex.pdf" TargetMode="External"/><Relationship Id="rId23" Type="http://schemas.openxmlformats.org/officeDocument/2006/relationships/hyperlink" Target="http://dictionnaire.sensagent.leparisien.fr/Salonnes/fr-fr/" TargetMode="External"/><Relationship Id="rId28" Type="http://schemas.openxmlformats.org/officeDocument/2006/relationships/hyperlink" Target="https://archaeologyscotland.org.uk/join-us/discovery-and-excavation-scotland/" TargetMode="External"/><Relationship Id="rId10" Type="http://schemas.openxmlformats.org/officeDocument/2006/relationships/hyperlink" Target="https://www.google.cz/search?hl=cs&amp;tbo=p&amp;tbm=bks&amp;q=bibliogroup:%22Archeologick%C3%BD+v%C3%BDzkum+v+severn%C3%ADch+%C4%8Cech%C3%A1ch%22&amp;source=gbs_metadata_r&amp;cad=2" TargetMode="External"/><Relationship Id="rId19" Type="http://schemas.openxmlformats.org/officeDocument/2006/relationships/hyperlink" Target="https://doi.org/10.5284/1050910"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ogle.cz/search?hl=cs&amp;tbo=p&amp;tbm=bks&amp;q=bibliogroup:%22Archeologick%C3%BD+v%C3%BDzkum+v+severn%C3%ADch+%C4%8Cech%C3%A1ch%22&amp;source=gbs_metadata_r&amp;cad=2" TargetMode="External"/><Relationship Id="rId14" Type="http://schemas.openxmlformats.org/officeDocument/2006/relationships/hyperlink" Target="https://www.wessexarch.co.uk/sites/default/files/field_file/Barton%20Stacey.pdf" TargetMode="External"/><Relationship Id="rId22" Type="http://schemas.openxmlformats.org/officeDocument/2006/relationships/hyperlink" Target="http://dictionnaire.sensagent.leparisien.fr/Vic-sur-Seille/fr-fr/" TargetMode="External"/><Relationship Id="rId27" Type="http://schemas.openxmlformats.org/officeDocument/2006/relationships/hyperlink" Target="https://bradscholars.brad.ac.uk/handle/10454/5327" TargetMode="External"/><Relationship Id="rId30" Type="http://schemas.openxmlformats.org/officeDocument/2006/relationships/footer" Target="footer1.xml"/><Relationship Id="rId8" Type="http://schemas.openxmlformats.org/officeDocument/2006/relationships/hyperlink" Target="https://ur.zlibcdn2.com/g/Dubravka%20Balen-Letuni%C4%87%20(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AD86F-598C-4B7E-80A5-8C61E5B1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182</Pages>
  <Words>86852</Words>
  <Characters>495062</Characters>
  <Application>Microsoft Office Word</Application>
  <DocSecurity>0</DocSecurity>
  <Lines>4125</Lines>
  <Paragraphs>1161</Paragraphs>
  <ScaleCrop>false</ScaleCrop>
  <Company/>
  <LinksUpToDate>false</LinksUpToDate>
  <CharactersWithSpaces>580753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Buster</dc:creator>
  <cp:lastModifiedBy>Reich, David Emil</cp:lastModifiedBy>
  <cp:revision>25</cp:revision>
  <dcterms:created xsi:type="dcterms:W3CDTF">2021-10-26T12:48:00Z</dcterms:created>
  <dcterms:modified xsi:type="dcterms:W3CDTF">2021-12-24T14:03:00Z</dcterms:modified>
</cp:coreProperties>
</file>