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43173" w14:textId="77777777" w:rsidR="00875459" w:rsidRPr="00860C6F" w:rsidRDefault="00875459" w:rsidP="00875459">
      <w:pPr>
        <w:pStyle w:val="Heading1"/>
        <w:spacing w:line="480" w:lineRule="auto"/>
        <w:rPr>
          <w:rFonts w:ascii="Times New Roman" w:eastAsia="Times New Roman" w:hAnsi="Times New Roman" w:cs="Times New Roman"/>
          <w:b/>
          <w:color w:val="auto"/>
          <w:sz w:val="24"/>
          <w:szCs w:val="24"/>
        </w:rPr>
      </w:pPr>
      <w:r w:rsidRPr="00AD3064">
        <w:rPr>
          <w:rFonts w:ascii="Times New Roman" w:eastAsia="Times New Roman" w:hAnsi="Times New Roman" w:cs="Times New Roman"/>
          <w:b/>
          <w:color w:val="auto"/>
          <w:sz w:val="24"/>
          <w:szCs w:val="24"/>
        </w:rPr>
        <w:t xml:space="preserve">SUPPLEMENTARY INFORMATION </w:t>
      </w:r>
    </w:p>
    <w:p w14:paraId="4CD9E337" w14:textId="77777777" w:rsidR="00875459" w:rsidRPr="00AD3064" w:rsidRDefault="00875459" w:rsidP="00875459">
      <w:pPr>
        <w:pStyle w:val="Heading1"/>
        <w:spacing w:line="480" w:lineRule="auto"/>
        <w:rPr>
          <w:rFonts w:ascii="Times New Roman" w:eastAsia="Times New Roman" w:hAnsi="Times New Roman" w:cs="Times New Roman"/>
          <w:b/>
          <w:color w:val="auto"/>
          <w:sz w:val="24"/>
          <w:szCs w:val="24"/>
        </w:rPr>
      </w:pPr>
      <w:bookmarkStart w:id="0" w:name="_heading=h.v0vj23js8kjj" w:colFirst="0" w:colLast="0"/>
      <w:bookmarkEnd w:id="0"/>
      <w:proofErr w:type="spellStart"/>
      <w:r w:rsidRPr="00AD3064">
        <w:rPr>
          <w:rFonts w:ascii="Times New Roman" w:eastAsia="Times New Roman" w:hAnsi="Times New Roman" w:cs="Times New Roman"/>
          <w:b/>
          <w:i/>
          <w:color w:val="auto"/>
          <w:sz w:val="24"/>
          <w:szCs w:val="24"/>
        </w:rPr>
        <w:t>Scleromochlus</w:t>
      </w:r>
      <w:proofErr w:type="spellEnd"/>
      <w:r w:rsidRPr="00AD3064">
        <w:rPr>
          <w:rFonts w:ascii="Times New Roman" w:eastAsia="Times New Roman" w:hAnsi="Times New Roman" w:cs="Times New Roman"/>
          <w:b/>
          <w:color w:val="auto"/>
          <w:sz w:val="24"/>
          <w:szCs w:val="24"/>
        </w:rPr>
        <w:t xml:space="preserve"> and the early evolution of </w:t>
      </w:r>
      <w:proofErr w:type="spellStart"/>
      <w:r w:rsidRPr="00AD3064">
        <w:rPr>
          <w:rFonts w:ascii="Times New Roman" w:eastAsia="Times New Roman" w:hAnsi="Times New Roman" w:cs="Times New Roman"/>
          <w:b/>
          <w:color w:val="auto"/>
          <w:sz w:val="24"/>
          <w:szCs w:val="24"/>
        </w:rPr>
        <w:t>Pterosauromorpha</w:t>
      </w:r>
      <w:proofErr w:type="spellEnd"/>
    </w:p>
    <w:p w14:paraId="5DEE9809" w14:textId="77777777" w:rsidR="00875459" w:rsidRPr="00AD3064" w:rsidRDefault="00875459" w:rsidP="00875459">
      <w:pPr>
        <w:spacing w:line="480" w:lineRule="auto"/>
      </w:pPr>
    </w:p>
    <w:p w14:paraId="254B700E" w14:textId="77777777" w:rsidR="00875459" w:rsidRPr="00AD3064" w:rsidRDefault="00875459" w:rsidP="00875459">
      <w:pPr>
        <w:spacing w:line="480" w:lineRule="auto"/>
      </w:pPr>
      <w:bookmarkStart w:id="1" w:name="_heading=h.gjdgxs" w:colFirst="0" w:colLast="0"/>
      <w:bookmarkEnd w:id="1"/>
      <w:proofErr w:type="spellStart"/>
      <w:r w:rsidRPr="00AD3064">
        <w:t>Davide</w:t>
      </w:r>
      <w:proofErr w:type="spellEnd"/>
      <w:r w:rsidRPr="00AD3064">
        <w:t xml:space="preserve"> Foffa</w:t>
      </w:r>
      <w:r w:rsidRPr="00AD3064">
        <w:rPr>
          <w:vertAlign w:val="superscript"/>
        </w:rPr>
        <w:t>1,2,3*</w:t>
      </w:r>
      <w:r w:rsidRPr="00AD3064">
        <w:t>, Emma M. Dunne</w:t>
      </w:r>
      <w:r w:rsidRPr="00AD3064">
        <w:rPr>
          <w:vertAlign w:val="superscript"/>
        </w:rPr>
        <w:t>2</w:t>
      </w:r>
      <w:r w:rsidRPr="00AD3064">
        <w:t>, Sterling J. Nesbitt</w:t>
      </w:r>
      <w:r w:rsidRPr="00AD3064">
        <w:rPr>
          <w:vertAlign w:val="superscript"/>
        </w:rPr>
        <w:t>3</w:t>
      </w:r>
      <w:r w:rsidRPr="00AD3064">
        <w:t>, Richard J. Butler</w:t>
      </w:r>
      <w:r w:rsidRPr="00AD3064">
        <w:rPr>
          <w:vertAlign w:val="superscript"/>
        </w:rPr>
        <w:t>2</w:t>
      </w:r>
      <w:r w:rsidRPr="00AD3064">
        <w:t>, Nicholas C. Fraser</w:t>
      </w:r>
      <w:r w:rsidRPr="00AD3064">
        <w:rPr>
          <w:vertAlign w:val="superscript"/>
        </w:rPr>
        <w:t>1,4</w:t>
      </w:r>
      <w:r w:rsidRPr="00AD3064">
        <w:t>, Stephen L. Brusatte</w:t>
      </w:r>
      <w:r w:rsidRPr="00AD3064">
        <w:rPr>
          <w:vertAlign w:val="superscript"/>
        </w:rPr>
        <w:t>4,1</w:t>
      </w:r>
      <w:r w:rsidRPr="00AD3064">
        <w:t>, Alexander Farnsworth</w:t>
      </w:r>
      <w:r w:rsidRPr="00AD3064">
        <w:rPr>
          <w:vertAlign w:val="superscript"/>
        </w:rPr>
        <w:t>5,6,7</w:t>
      </w:r>
      <w:r w:rsidRPr="00AD3064">
        <w:t>, Daniel J. Lunt</w:t>
      </w:r>
      <w:r w:rsidRPr="00AD3064">
        <w:rPr>
          <w:vertAlign w:val="superscript"/>
        </w:rPr>
        <w:t>5</w:t>
      </w:r>
      <w:r w:rsidRPr="00AD3064">
        <w:t>, Paul J. Valdes</w:t>
      </w:r>
      <w:r w:rsidRPr="00AD3064">
        <w:rPr>
          <w:vertAlign w:val="superscript"/>
        </w:rPr>
        <w:t>5</w:t>
      </w:r>
      <w:r w:rsidRPr="00AD3064">
        <w:t xml:space="preserve">, </w:t>
      </w:r>
      <w:proofErr w:type="spellStart"/>
      <w:r w:rsidRPr="00AD3064">
        <w:t>Stig</w:t>
      </w:r>
      <w:proofErr w:type="spellEnd"/>
      <w:r w:rsidRPr="00AD3064">
        <w:t xml:space="preserve"> Walsh</w:t>
      </w:r>
      <w:r w:rsidRPr="00AD3064">
        <w:rPr>
          <w:vertAlign w:val="superscript"/>
        </w:rPr>
        <w:t>1,4</w:t>
      </w:r>
      <w:r w:rsidRPr="00AD3064">
        <w:t>, Paul M. Barrett</w:t>
      </w:r>
      <w:r w:rsidRPr="00AD3064">
        <w:rPr>
          <w:vertAlign w:val="superscript"/>
        </w:rPr>
        <w:t>8</w:t>
      </w:r>
    </w:p>
    <w:p w14:paraId="5A169A4F" w14:textId="77777777" w:rsidR="00875459" w:rsidRPr="0099437F" w:rsidRDefault="00875459" w:rsidP="00875459">
      <w:pPr>
        <w:tabs>
          <w:tab w:val="left" w:pos="2885"/>
        </w:tabs>
        <w:spacing w:line="480" w:lineRule="auto"/>
        <w:rPr>
          <w:sz w:val="18"/>
          <w:szCs w:val="18"/>
        </w:rPr>
      </w:pPr>
    </w:p>
    <w:p w14:paraId="302A9EA5" w14:textId="77777777" w:rsidR="00875459" w:rsidRPr="00EA5C29" w:rsidRDefault="00875459" w:rsidP="00875459">
      <w:pPr>
        <w:spacing w:line="480" w:lineRule="auto"/>
        <w:rPr>
          <w:sz w:val="18"/>
          <w:szCs w:val="18"/>
        </w:rPr>
      </w:pPr>
      <w:r w:rsidRPr="00EA5C29">
        <w:rPr>
          <w:sz w:val="18"/>
          <w:szCs w:val="18"/>
          <w:vertAlign w:val="superscript"/>
        </w:rPr>
        <w:t>1</w:t>
      </w:r>
      <w:r w:rsidRPr="00EA5C29">
        <w:rPr>
          <w:sz w:val="18"/>
          <w:szCs w:val="18"/>
        </w:rPr>
        <w:t>Department of Natural Sciences, National Museums Scotland, Chambers Street, Edinburgh EH1 1JF, UK</w:t>
      </w:r>
    </w:p>
    <w:p w14:paraId="6E14E087" w14:textId="77777777" w:rsidR="00875459" w:rsidRPr="00EA5C29" w:rsidRDefault="00875459" w:rsidP="00875459">
      <w:pPr>
        <w:spacing w:line="480" w:lineRule="auto"/>
        <w:rPr>
          <w:sz w:val="18"/>
          <w:szCs w:val="18"/>
        </w:rPr>
      </w:pPr>
      <w:r w:rsidRPr="00EA5C29">
        <w:rPr>
          <w:sz w:val="18"/>
          <w:szCs w:val="18"/>
          <w:vertAlign w:val="superscript"/>
        </w:rPr>
        <w:t>2</w:t>
      </w:r>
      <w:r w:rsidRPr="00EA5C29">
        <w:rPr>
          <w:sz w:val="18"/>
          <w:szCs w:val="18"/>
        </w:rPr>
        <w:t>School of Geography, Earth and Environmental Sciences, University of Birmingham, Edgbaston, Birmingham B15 2TT, UK</w:t>
      </w:r>
      <w:r w:rsidRPr="00EA5C29">
        <w:rPr>
          <w:sz w:val="18"/>
          <w:szCs w:val="18"/>
        </w:rPr>
        <w:br/>
      </w:r>
      <w:r w:rsidRPr="00EA5C29">
        <w:rPr>
          <w:sz w:val="18"/>
          <w:szCs w:val="18"/>
          <w:vertAlign w:val="superscript"/>
        </w:rPr>
        <w:t>3</w:t>
      </w:r>
      <w:r w:rsidRPr="00EA5C29">
        <w:rPr>
          <w:sz w:val="18"/>
          <w:szCs w:val="18"/>
        </w:rPr>
        <w:t xml:space="preserve">Department of Geosciences, Virginia Tech, 4044 </w:t>
      </w:r>
      <w:proofErr w:type="spellStart"/>
      <w:r w:rsidRPr="00EA5C29">
        <w:rPr>
          <w:sz w:val="18"/>
          <w:szCs w:val="18"/>
        </w:rPr>
        <w:t>Derring</w:t>
      </w:r>
      <w:proofErr w:type="spellEnd"/>
      <w:r w:rsidRPr="00EA5C29">
        <w:rPr>
          <w:sz w:val="18"/>
          <w:szCs w:val="18"/>
        </w:rPr>
        <w:t xml:space="preserve"> Hall (MC0420) 926 West Campus Drive, Blacksburg, Virginia 24061, USA</w:t>
      </w:r>
    </w:p>
    <w:p w14:paraId="31F68AE9" w14:textId="77777777" w:rsidR="00875459" w:rsidRPr="00EA5C29" w:rsidRDefault="00875459" w:rsidP="00875459">
      <w:pPr>
        <w:spacing w:line="480" w:lineRule="auto"/>
        <w:rPr>
          <w:sz w:val="18"/>
          <w:szCs w:val="18"/>
        </w:rPr>
      </w:pPr>
      <w:r w:rsidRPr="00EA5C29">
        <w:rPr>
          <w:sz w:val="18"/>
          <w:szCs w:val="18"/>
          <w:vertAlign w:val="superscript"/>
        </w:rPr>
        <w:t>4</w:t>
      </w:r>
      <w:r w:rsidRPr="00EA5C29">
        <w:rPr>
          <w:sz w:val="18"/>
          <w:szCs w:val="18"/>
        </w:rPr>
        <w:t xml:space="preserve">School of </w:t>
      </w:r>
      <w:proofErr w:type="spellStart"/>
      <w:r w:rsidRPr="00EA5C29">
        <w:rPr>
          <w:sz w:val="18"/>
          <w:szCs w:val="18"/>
        </w:rPr>
        <w:t>GeoSciences</w:t>
      </w:r>
      <w:proofErr w:type="spellEnd"/>
      <w:r w:rsidRPr="00EA5C29">
        <w:rPr>
          <w:sz w:val="18"/>
          <w:szCs w:val="18"/>
        </w:rPr>
        <w:t>, University of Edinburgh, Grant Institute, Hutton Road, Edinburgh EH9 3FE, UK</w:t>
      </w:r>
    </w:p>
    <w:p w14:paraId="5A3BEDD3" w14:textId="77777777" w:rsidR="00875459" w:rsidRPr="00EA5C29" w:rsidRDefault="00875459" w:rsidP="00875459">
      <w:pPr>
        <w:spacing w:line="480" w:lineRule="auto"/>
        <w:rPr>
          <w:sz w:val="18"/>
          <w:szCs w:val="18"/>
        </w:rPr>
      </w:pPr>
      <w:r w:rsidRPr="00EA5C29">
        <w:rPr>
          <w:sz w:val="18"/>
          <w:szCs w:val="18"/>
          <w:vertAlign w:val="superscript"/>
        </w:rPr>
        <w:t>5</w:t>
      </w:r>
      <w:r w:rsidRPr="00EA5C29">
        <w:rPr>
          <w:sz w:val="18"/>
          <w:szCs w:val="18"/>
        </w:rPr>
        <w:t>School of Geographical Sciences, University of Bristol, University Road, Bristol, BS8 1SS, UK</w:t>
      </w:r>
    </w:p>
    <w:p w14:paraId="481FA80B" w14:textId="77777777" w:rsidR="00875459" w:rsidRPr="00EA5C29" w:rsidRDefault="00875459" w:rsidP="00875459">
      <w:pPr>
        <w:spacing w:line="480" w:lineRule="auto"/>
        <w:rPr>
          <w:sz w:val="18"/>
          <w:szCs w:val="18"/>
        </w:rPr>
      </w:pPr>
      <w:r w:rsidRPr="00EA5C29">
        <w:rPr>
          <w:sz w:val="18"/>
          <w:szCs w:val="18"/>
          <w:vertAlign w:val="superscript"/>
        </w:rPr>
        <w:t>6</w:t>
      </w:r>
      <w:r w:rsidRPr="00EA5C29">
        <w:rPr>
          <w:sz w:val="18"/>
          <w:szCs w:val="18"/>
        </w:rPr>
        <w:t>State Key Laboratory of Tibetan Plateau Earth System, Resources and Environment (TPESRE), Institute of Tibetan Plateau Research, Chinese Academy of Sciences, Beijing, 100101, China</w:t>
      </w:r>
    </w:p>
    <w:p w14:paraId="017E9986" w14:textId="77777777" w:rsidR="00875459" w:rsidRPr="00EA5C29" w:rsidRDefault="00875459" w:rsidP="00875459">
      <w:pPr>
        <w:spacing w:line="480" w:lineRule="auto"/>
        <w:rPr>
          <w:sz w:val="18"/>
          <w:szCs w:val="18"/>
          <w:vertAlign w:val="superscript"/>
        </w:rPr>
      </w:pPr>
      <w:r w:rsidRPr="00EA5C29">
        <w:rPr>
          <w:sz w:val="18"/>
          <w:szCs w:val="18"/>
          <w:vertAlign w:val="superscript"/>
        </w:rPr>
        <w:t>7</w:t>
      </w:r>
      <w:r w:rsidRPr="00EA5C29">
        <w:rPr>
          <w:sz w:val="18"/>
          <w:szCs w:val="18"/>
        </w:rPr>
        <w:t xml:space="preserve">Key Laboratory of Continental Collision and Plateau Uplift, Institute of Tibetan Plateau Research, and </w:t>
      </w:r>
      <w:proofErr w:type="spellStart"/>
      <w:r w:rsidRPr="00EA5C29">
        <w:rPr>
          <w:sz w:val="18"/>
          <w:szCs w:val="18"/>
        </w:rPr>
        <w:t>Center</w:t>
      </w:r>
      <w:proofErr w:type="spellEnd"/>
      <w:r w:rsidRPr="00EA5C29">
        <w:rPr>
          <w:sz w:val="18"/>
          <w:szCs w:val="18"/>
        </w:rPr>
        <w:t xml:space="preserve"> for Excellence in Tibetan Plateau Earth Sciences, Chinese Academy of Sciences, Beijing 100101, China</w:t>
      </w:r>
    </w:p>
    <w:p w14:paraId="70D44FE4" w14:textId="77777777" w:rsidR="00875459" w:rsidRPr="00EA5C29" w:rsidRDefault="00875459" w:rsidP="00875459">
      <w:pPr>
        <w:spacing w:line="480" w:lineRule="auto"/>
        <w:rPr>
          <w:sz w:val="18"/>
          <w:szCs w:val="18"/>
        </w:rPr>
      </w:pPr>
      <w:r w:rsidRPr="00EA5C29">
        <w:rPr>
          <w:sz w:val="18"/>
          <w:szCs w:val="18"/>
          <w:vertAlign w:val="superscript"/>
        </w:rPr>
        <w:t>8</w:t>
      </w:r>
      <w:r w:rsidRPr="00EA5C29">
        <w:rPr>
          <w:sz w:val="18"/>
          <w:szCs w:val="18"/>
        </w:rPr>
        <w:t>Natural History Museum, Cromwell Road, London SW7 5BD, UK</w:t>
      </w:r>
    </w:p>
    <w:p w14:paraId="1C09D019" w14:textId="77777777" w:rsidR="00875459" w:rsidRPr="00AD3064" w:rsidRDefault="00875459" w:rsidP="00875459">
      <w:pPr>
        <w:spacing w:line="480" w:lineRule="auto"/>
        <w:rPr>
          <w:b/>
        </w:rPr>
      </w:pPr>
    </w:p>
    <w:p w14:paraId="3F810E3F" w14:textId="77777777" w:rsidR="00875459" w:rsidRDefault="00875459" w:rsidP="00875459">
      <w:pPr>
        <w:spacing w:after="160" w:line="259" w:lineRule="auto"/>
        <w:rPr>
          <w:b/>
        </w:rPr>
      </w:pPr>
      <w:r>
        <w:rPr>
          <w:b/>
        </w:rPr>
        <w:br w:type="page"/>
      </w:r>
    </w:p>
    <w:p w14:paraId="550C6572" w14:textId="77777777" w:rsidR="00875459" w:rsidRPr="009B78C6" w:rsidRDefault="00875459" w:rsidP="00875459">
      <w:pPr>
        <w:pStyle w:val="Heading2"/>
        <w:spacing w:line="276" w:lineRule="auto"/>
        <w:rPr>
          <w:rFonts w:ascii="Times New Roman" w:eastAsia="Times New Roman" w:hAnsi="Times New Roman" w:cs="Times New Roman"/>
          <w:b/>
          <w:color w:val="auto"/>
          <w:sz w:val="24"/>
          <w:szCs w:val="24"/>
        </w:rPr>
      </w:pPr>
      <w:r w:rsidRPr="009B78C6">
        <w:rPr>
          <w:rFonts w:ascii="Times New Roman" w:eastAsia="Times New Roman" w:hAnsi="Times New Roman" w:cs="Times New Roman"/>
          <w:b/>
          <w:color w:val="auto"/>
          <w:sz w:val="24"/>
          <w:szCs w:val="24"/>
        </w:rPr>
        <w:lastRenderedPageBreak/>
        <w:t>TABLE OF CONTENTS</w:t>
      </w:r>
      <w:r w:rsidRPr="009B78C6">
        <w:rPr>
          <w:rFonts w:ascii="Times New Roman" w:eastAsia="Times New Roman" w:hAnsi="Times New Roman" w:cs="Times New Roman"/>
          <w:b/>
          <w:color w:val="auto"/>
          <w:sz w:val="24"/>
          <w:szCs w:val="24"/>
        </w:rPr>
        <w:br/>
      </w:r>
    </w:p>
    <w:p w14:paraId="579CA918" w14:textId="77777777" w:rsidR="00875459" w:rsidRPr="009B78C6" w:rsidRDefault="00875459" w:rsidP="00875459">
      <w:pPr>
        <w:spacing w:line="276" w:lineRule="auto"/>
        <w:rPr>
          <w:b/>
          <w:bCs/>
        </w:rPr>
      </w:pPr>
      <w:r w:rsidRPr="009B78C6">
        <w:rPr>
          <w:b/>
          <w:bCs/>
        </w:rPr>
        <w:t>SUPPLEMENTARY INFORMATION</w:t>
      </w:r>
      <w:r>
        <w:rPr>
          <w:b/>
          <w:bCs/>
        </w:rPr>
        <w:t xml:space="preserve"> (Main text)</w:t>
      </w:r>
    </w:p>
    <w:p w14:paraId="300FE007" w14:textId="77777777" w:rsidR="00875459" w:rsidRPr="009B78C6" w:rsidRDefault="00875459" w:rsidP="00875459">
      <w:pPr>
        <w:pStyle w:val="Heading2"/>
        <w:numPr>
          <w:ilvl w:val="0"/>
          <w:numId w:val="2"/>
        </w:numPr>
        <w:tabs>
          <w:tab w:val="num" w:pos="360"/>
        </w:tabs>
        <w:spacing w:line="276" w:lineRule="auto"/>
        <w:ind w:left="0" w:firstLine="0"/>
        <w:rPr>
          <w:rFonts w:ascii="Times New Roman" w:eastAsia="Times New Roman" w:hAnsi="Times New Roman" w:cs="Times New Roman"/>
          <w:b/>
          <w:color w:val="auto"/>
          <w:sz w:val="24"/>
          <w:szCs w:val="24"/>
        </w:rPr>
      </w:pPr>
      <w:r w:rsidRPr="009B78C6">
        <w:rPr>
          <w:rFonts w:ascii="Times New Roman" w:eastAsia="Times New Roman" w:hAnsi="Times New Roman" w:cs="Times New Roman"/>
          <w:b/>
          <w:color w:val="auto"/>
          <w:sz w:val="24"/>
          <w:szCs w:val="24"/>
        </w:rPr>
        <w:t>Historical background</w:t>
      </w:r>
    </w:p>
    <w:p w14:paraId="6C122C01" w14:textId="77777777" w:rsidR="00875459" w:rsidRPr="009B78C6" w:rsidRDefault="00875459" w:rsidP="00875459">
      <w:pPr>
        <w:pStyle w:val="Heading2"/>
        <w:numPr>
          <w:ilvl w:val="0"/>
          <w:numId w:val="2"/>
        </w:numPr>
        <w:tabs>
          <w:tab w:val="num" w:pos="360"/>
        </w:tabs>
        <w:spacing w:line="276" w:lineRule="auto"/>
        <w:ind w:left="0" w:firstLine="0"/>
        <w:rPr>
          <w:rFonts w:ascii="Times New Roman" w:eastAsia="Times New Roman" w:hAnsi="Times New Roman" w:cs="Times New Roman"/>
          <w:b/>
          <w:i/>
          <w:color w:val="auto"/>
          <w:sz w:val="24"/>
          <w:szCs w:val="24"/>
        </w:rPr>
      </w:pPr>
      <w:r w:rsidRPr="009B78C6">
        <w:rPr>
          <w:rFonts w:ascii="Times New Roman" w:eastAsia="Times New Roman" w:hAnsi="Times New Roman" w:cs="Times New Roman"/>
          <w:b/>
          <w:color w:val="auto"/>
          <w:sz w:val="24"/>
          <w:szCs w:val="24"/>
        </w:rPr>
        <w:t xml:space="preserve">Matrix lithology and the preservation of </w:t>
      </w:r>
      <w:proofErr w:type="spellStart"/>
      <w:r w:rsidRPr="009B78C6">
        <w:rPr>
          <w:rFonts w:ascii="Times New Roman" w:eastAsia="Times New Roman" w:hAnsi="Times New Roman" w:cs="Times New Roman"/>
          <w:b/>
          <w:i/>
          <w:color w:val="auto"/>
          <w:sz w:val="24"/>
          <w:szCs w:val="24"/>
        </w:rPr>
        <w:t>Scleromochlus</w:t>
      </w:r>
      <w:proofErr w:type="spellEnd"/>
    </w:p>
    <w:p w14:paraId="102F1CCD" w14:textId="77777777" w:rsidR="00875459" w:rsidRPr="009B78C6" w:rsidRDefault="00875459" w:rsidP="00875459">
      <w:pPr>
        <w:pStyle w:val="Heading2"/>
        <w:numPr>
          <w:ilvl w:val="0"/>
          <w:numId w:val="2"/>
        </w:numPr>
        <w:tabs>
          <w:tab w:val="num" w:pos="360"/>
        </w:tabs>
        <w:spacing w:line="276" w:lineRule="auto"/>
        <w:ind w:left="0" w:firstLine="0"/>
        <w:rPr>
          <w:rFonts w:ascii="Times New Roman" w:hAnsi="Times New Roman" w:cs="Times New Roman"/>
          <w:color w:val="auto"/>
          <w:sz w:val="24"/>
          <w:szCs w:val="24"/>
        </w:rPr>
      </w:pPr>
      <w:r w:rsidRPr="009B78C6">
        <w:rPr>
          <w:rFonts w:ascii="Times New Roman" w:eastAsia="Times New Roman" w:hAnsi="Times New Roman" w:cs="Times New Roman"/>
          <w:b/>
          <w:color w:val="auto"/>
          <w:sz w:val="24"/>
          <w:szCs w:val="24"/>
        </w:rPr>
        <w:t xml:space="preserve">Key osteological features of </w:t>
      </w:r>
      <w:proofErr w:type="spellStart"/>
      <w:r w:rsidRPr="009B78C6">
        <w:rPr>
          <w:rFonts w:ascii="Times New Roman" w:eastAsia="Times New Roman" w:hAnsi="Times New Roman" w:cs="Times New Roman"/>
          <w:b/>
          <w:i/>
          <w:color w:val="auto"/>
          <w:sz w:val="24"/>
          <w:szCs w:val="24"/>
        </w:rPr>
        <w:t>Scleromochlus</w:t>
      </w:r>
      <w:proofErr w:type="spellEnd"/>
      <w:r w:rsidRPr="009B78C6">
        <w:rPr>
          <w:rFonts w:ascii="Times New Roman" w:eastAsia="Times New Roman" w:hAnsi="Times New Roman" w:cs="Times New Roman"/>
          <w:b/>
          <w:i/>
          <w:color w:val="auto"/>
          <w:sz w:val="24"/>
          <w:szCs w:val="24"/>
        </w:rPr>
        <w:t xml:space="preserve"> </w:t>
      </w:r>
      <w:proofErr w:type="spellStart"/>
      <w:r w:rsidRPr="009B78C6">
        <w:rPr>
          <w:rFonts w:ascii="Times New Roman" w:eastAsia="Times New Roman" w:hAnsi="Times New Roman" w:cs="Times New Roman"/>
          <w:b/>
          <w:i/>
          <w:color w:val="auto"/>
          <w:sz w:val="24"/>
          <w:szCs w:val="24"/>
        </w:rPr>
        <w:t>taylori</w:t>
      </w:r>
      <w:proofErr w:type="spellEnd"/>
      <w:r w:rsidRPr="009B78C6">
        <w:rPr>
          <w:rFonts w:ascii="Times New Roman" w:hAnsi="Times New Roman" w:cs="Times New Roman"/>
          <w:color w:val="auto"/>
          <w:sz w:val="24"/>
          <w:szCs w:val="24"/>
        </w:rPr>
        <w:t xml:space="preserve"> </w:t>
      </w:r>
    </w:p>
    <w:p w14:paraId="7A709074" w14:textId="77777777" w:rsidR="00875459" w:rsidRPr="009B78C6" w:rsidRDefault="00875459" w:rsidP="00875459">
      <w:pPr>
        <w:pStyle w:val="Heading2"/>
        <w:numPr>
          <w:ilvl w:val="0"/>
          <w:numId w:val="2"/>
        </w:numPr>
        <w:tabs>
          <w:tab w:val="num" w:pos="360"/>
        </w:tabs>
        <w:spacing w:line="276" w:lineRule="auto"/>
        <w:ind w:left="0" w:firstLine="0"/>
        <w:rPr>
          <w:rFonts w:ascii="Times New Roman" w:eastAsia="Times New Roman" w:hAnsi="Times New Roman" w:cs="Times New Roman"/>
          <w:b/>
          <w:color w:val="auto"/>
          <w:sz w:val="24"/>
          <w:szCs w:val="24"/>
        </w:rPr>
      </w:pPr>
      <w:r w:rsidRPr="009B78C6">
        <w:rPr>
          <w:rFonts w:ascii="Times New Roman" w:eastAsia="Times New Roman" w:hAnsi="Times New Roman" w:cs="Times New Roman"/>
          <w:b/>
          <w:color w:val="auto"/>
          <w:sz w:val="24"/>
          <w:szCs w:val="24"/>
        </w:rPr>
        <w:t>Effect of the ankle interpretation on phylogenetic analyses</w:t>
      </w:r>
    </w:p>
    <w:p w14:paraId="4B62A3E2" w14:textId="77777777" w:rsidR="00875459" w:rsidRPr="009B78C6" w:rsidRDefault="00875459" w:rsidP="00875459">
      <w:pPr>
        <w:pStyle w:val="Heading2"/>
        <w:spacing w:line="276" w:lineRule="auto"/>
        <w:rPr>
          <w:rFonts w:ascii="Times New Roman" w:eastAsia="Times New Roman" w:hAnsi="Times New Roman" w:cs="Times New Roman"/>
          <w:b/>
          <w:color w:val="auto"/>
          <w:sz w:val="24"/>
          <w:szCs w:val="24"/>
        </w:rPr>
      </w:pPr>
      <w:r w:rsidRPr="009B78C6">
        <w:rPr>
          <w:rFonts w:ascii="Times New Roman" w:eastAsia="Times New Roman" w:hAnsi="Times New Roman" w:cs="Times New Roman"/>
          <w:b/>
          <w:color w:val="auto"/>
          <w:sz w:val="24"/>
          <w:szCs w:val="24"/>
        </w:rPr>
        <w:t>Supplementary Information references</w:t>
      </w:r>
    </w:p>
    <w:p w14:paraId="2235E4C1" w14:textId="77777777" w:rsidR="00875459" w:rsidRPr="009B78C6" w:rsidRDefault="00875459" w:rsidP="00875459">
      <w:pPr>
        <w:spacing w:line="276" w:lineRule="auto"/>
      </w:pPr>
    </w:p>
    <w:p w14:paraId="089576D1" w14:textId="77777777" w:rsidR="00875459" w:rsidRDefault="00875459" w:rsidP="00875459">
      <w:pPr>
        <w:pStyle w:val="Heading2"/>
        <w:spacing w:line="276" w:lineRule="auto"/>
        <w:rPr>
          <w:rFonts w:ascii="Times New Roman" w:eastAsia="Times New Roman" w:hAnsi="Times New Roman" w:cs="Times New Roman"/>
          <w:b/>
          <w:color w:val="auto"/>
          <w:sz w:val="24"/>
          <w:szCs w:val="24"/>
        </w:rPr>
      </w:pPr>
      <w:r w:rsidRPr="009B78C6">
        <w:rPr>
          <w:rFonts w:ascii="Times New Roman" w:eastAsia="Times New Roman" w:hAnsi="Times New Roman" w:cs="Times New Roman"/>
          <w:b/>
          <w:color w:val="auto"/>
          <w:sz w:val="24"/>
          <w:szCs w:val="24"/>
        </w:rPr>
        <w:t>SI DATASETS</w:t>
      </w:r>
    </w:p>
    <w:p w14:paraId="68FBD3F7" w14:textId="77777777" w:rsidR="00875459" w:rsidRPr="006F1F8D" w:rsidRDefault="00875459" w:rsidP="00875459">
      <w:r w:rsidRPr="006F1F8D">
        <w:t xml:space="preserve">The taxon/character data matrices for the phylogenetic analyses for TNT and </w:t>
      </w:r>
      <w:proofErr w:type="spellStart"/>
      <w:r w:rsidRPr="006F1F8D">
        <w:t>MrBayes</w:t>
      </w:r>
      <w:proofErr w:type="spellEnd"/>
      <w:r w:rsidRPr="006F1F8D">
        <w:t xml:space="preserve"> are</w:t>
      </w:r>
      <w:r>
        <w:t xml:space="preserve"> also</w:t>
      </w:r>
      <w:r w:rsidRPr="006F1F8D">
        <w:t xml:space="preserve"> available in Nexus and TNT formats in </w:t>
      </w:r>
      <w:proofErr w:type="spellStart"/>
      <w:r w:rsidRPr="006F1F8D">
        <w:t>Morphobank</w:t>
      </w:r>
      <w:proofErr w:type="spellEnd"/>
      <w:r w:rsidRPr="006F1F8D">
        <w:t xml:space="preserve"> at https://morphobank.org/index.php/Projects/ProjectOverview/project_id/4327 (under ‘Documents’)</w:t>
      </w:r>
    </w:p>
    <w:p w14:paraId="1FFF92BC" w14:textId="77777777" w:rsidR="00875459" w:rsidRPr="008A47CF" w:rsidRDefault="00875459" w:rsidP="00875459">
      <w:pPr>
        <w:pStyle w:val="ListParagraph"/>
        <w:numPr>
          <w:ilvl w:val="0"/>
          <w:numId w:val="4"/>
        </w:numPr>
        <w:spacing w:after="0" w:line="276" w:lineRule="auto"/>
        <w:rPr>
          <w:b/>
          <w:bCs/>
        </w:rPr>
      </w:pPr>
      <w:r w:rsidRPr="008A47CF">
        <w:rPr>
          <w:b/>
          <w:bCs/>
        </w:rPr>
        <w:t xml:space="preserve">SI Dataset 1. Maximum Parsimony taxon/character matrix. </w:t>
      </w:r>
      <w:r w:rsidRPr="009B78C6">
        <w:t>“.txt”</w:t>
      </w:r>
      <w:r w:rsidRPr="008A47CF">
        <w:rPr>
          <w:b/>
          <w:bCs/>
        </w:rPr>
        <w:t xml:space="preserve"> f</w:t>
      </w:r>
      <w:r w:rsidRPr="009B78C6">
        <w:t>ile for running TNT analyses.</w:t>
      </w:r>
    </w:p>
    <w:p w14:paraId="2AACEE45" w14:textId="77777777" w:rsidR="00875459" w:rsidRPr="008A47CF" w:rsidRDefault="00875459" w:rsidP="00875459">
      <w:pPr>
        <w:pStyle w:val="ListParagraph"/>
        <w:numPr>
          <w:ilvl w:val="0"/>
          <w:numId w:val="4"/>
        </w:numPr>
        <w:spacing w:after="0" w:line="276" w:lineRule="auto"/>
        <w:rPr>
          <w:b/>
          <w:bCs/>
        </w:rPr>
      </w:pPr>
      <w:r w:rsidRPr="008A47CF">
        <w:rPr>
          <w:b/>
          <w:bCs/>
        </w:rPr>
        <w:t xml:space="preserve">SI Dataset 2. Maximum Parsimony taxon/character matrix. </w:t>
      </w:r>
      <w:r w:rsidRPr="009B78C6">
        <w:t>Nexus file.</w:t>
      </w:r>
    </w:p>
    <w:p w14:paraId="473D9AD8" w14:textId="77777777" w:rsidR="00875459" w:rsidRPr="008A47CF" w:rsidRDefault="00875459" w:rsidP="00875459">
      <w:pPr>
        <w:pStyle w:val="ListParagraph"/>
        <w:numPr>
          <w:ilvl w:val="0"/>
          <w:numId w:val="4"/>
        </w:numPr>
        <w:spacing w:after="0" w:line="276" w:lineRule="auto"/>
        <w:rPr>
          <w:b/>
          <w:bCs/>
        </w:rPr>
      </w:pPr>
      <w:r w:rsidRPr="008A47CF">
        <w:rPr>
          <w:b/>
          <w:bCs/>
        </w:rPr>
        <w:t xml:space="preserve">SI Dataset 3. Bayesian inference taxon/character matrix. </w:t>
      </w:r>
      <w:r w:rsidRPr="009B78C6">
        <w:t xml:space="preserve">Nexus file for running </w:t>
      </w:r>
      <w:proofErr w:type="spellStart"/>
      <w:r w:rsidRPr="009B78C6">
        <w:t>MrBayes</w:t>
      </w:r>
      <w:proofErr w:type="spellEnd"/>
      <w:r w:rsidRPr="009B78C6">
        <w:t xml:space="preserve"> analysis (‘no ankle’ version).</w:t>
      </w:r>
    </w:p>
    <w:p w14:paraId="216A18C7" w14:textId="77777777" w:rsidR="00875459" w:rsidRPr="008A47CF" w:rsidRDefault="00875459" w:rsidP="00875459">
      <w:pPr>
        <w:pStyle w:val="ListParagraph"/>
        <w:numPr>
          <w:ilvl w:val="0"/>
          <w:numId w:val="4"/>
        </w:numPr>
        <w:spacing w:after="0" w:line="276" w:lineRule="auto"/>
        <w:rPr>
          <w:b/>
          <w:bCs/>
        </w:rPr>
      </w:pPr>
      <w:r w:rsidRPr="008A47CF">
        <w:rPr>
          <w:b/>
          <w:bCs/>
        </w:rPr>
        <w:t xml:space="preserve">SI Dataset 4. Bayesian inference taxon/character matrix. </w:t>
      </w:r>
      <w:r w:rsidRPr="009B78C6">
        <w:t xml:space="preserve">Nexus file for running </w:t>
      </w:r>
      <w:proofErr w:type="spellStart"/>
      <w:r w:rsidRPr="009B78C6">
        <w:t>MrBayes</w:t>
      </w:r>
      <w:proofErr w:type="spellEnd"/>
      <w:r w:rsidRPr="009B78C6">
        <w:t xml:space="preserve"> analysis (</w:t>
      </w:r>
      <w:r>
        <w:t xml:space="preserve">advanced fused </w:t>
      </w:r>
      <w:proofErr w:type="spellStart"/>
      <w:r>
        <w:t>mesotarsal</w:t>
      </w:r>
      <w:proofErr w:type="spellEnd"/>
      <w:r>
        <w:t xml:space="preserve"> ankle (</w:t>
      </w:r>
      <w:proofErr w:type="spellStart"/>
      <w:r>
        <w:t>i</w:t>
      </w:r>
      <w:proofErr w:type="spellEnd"/>
      <w:r>
        <w:t xml:space="preserve">) </w:t>
      </w:r>
      <w:r w:rsidRPr="009B78C6">
        <w:t>version).</w:t>
      </w:r>
    </w:p>
    <w:p w14:paraId="7E4548A1" w14:textId="77777777" w:rsidR="00875459" w:rsidRPr="008A47CF" w:rsidRDefault="00875459" w:rsidP="00875459">
      <w:pPr>
        <w:pStyle w:val="ListParagraph"/>
        <w:numPr>
          <w:ilvl w:val="0"/>
          <w:numId w:val="4"/>
        </w:numPr>
        <w:spacing w:after="0" w:line="276" w:lineRule="auto"/>
        <w:rPr>
          <w:b/>
          <w:bCs/>
        </w:rPr>
      </w:pPr>
      <w:r w:rsidRPr="008A47CF">
        <w:rPr>
          <w:b/>
          <w:bCs/>
        </w:rPr>
        <w:t xml:space="preserve">SI Dataset 5. Bayesian inference taxon/character matrix. </w:t>
      </w:r>
      <w:r w:rsidRPr="009B78C6">
        <w:t xml:space="preserve">Nexus file for running </w:t>
      </w:r>
      <w:proofErr w:type="spellStart"/>
      <w:r w:rsidRPr="009B78C6">
        <w:t>MrBayes</w:t>
      </w:r>
      <w:proofErr w:type="spellEnd"/>
      <w:r w:rsidRPr="009B78C6">
        <w:t xml:space="preserve"> analysis (</w:t>
      </w:r>
      <w:r>
        <w:t xml:space="preserve">‘intermediate’ </w:t>
      </w:r>
      <w:proofErr w:type="spellStart"/>
      <w:r>
        <w:t>mesotarsal</w:t>
      </w:r>
      <w:proofErr w:type="spellEnd"/>
      <w:r>
        <w:t xml:space="preserve"> ankle (</w:t>
      </w:r>
      <w:proofErr w:type="spellStart"/>
      <w:r>
        <w:t>i</w:t>
      </w:r>
      <w:proofErr w:type="spellEnd"/>
      <w:r>
        <w:t xml:space="preserve">) </w:t>
      </w:r>
      <w:r w:rsidRPr="009B78C6">
        <w:t>version).</w:t>
      </w:r>
    </w:p>
    <w:p w14:paraId="43004D7C" w14:textId="77777777" w:rsidR="00875459" w:rsidRPr="008A47CF" w:rsidRDefault="00875459" w:rsidP="00875459">
      <w:pPr>
        <w:pStyle w:val="ListParagraph"/>
        <w:numPr>
          <w:ilvl w:val="0"/>
          <w:numId w:val="4"/>
        </w:numPr>
        <w:spacing w:after="0" w:line="276" w:lineRule="auto"/>
        <w:rPr>
          <w:b/>
          <w:bCs/>
        </w:rPr>
      </w:pPr>
      <w:r w:rsidRPr="008A47CF">
        <w:rPr>
          <w:b/>
          <w:bCs/>
        </w:rPr>
        <w:t xml:space="preserve">SI Dataset 6. Bayesian inference taxon/character matrix. </w:t>
      </w:r>
      <w:r w:rsidRPr="009B78C6">
        <w:t xml:space="preserve">Nexus file for running </w:t>
      </w:r>
      <w:proofErr w:type="spellStart"/>
      <w:r w:rsidRPr="009B78C6">
        <w:t>MrBayes</w:t>
      </w:r>
      <w:proofErr w:type="spellEnd"/>
      <w:r w:rsidRPr="009B78C6">
        <w:t xml:space="preserve"> analysis (</w:t>
      </w:r>
      <w:proofErr w:type="spellStart"/>
      <w:r>
        <w:t>crurotarsal</w:t>
      </w:r>
      <w:proofErr w:type="spellEnd"/>
      <w:r>
        <w:t xml:space="preserve"> ankle (iii) </w:t>
      </w:r>
      <w:r w:rsidRPr="009B78C6">
        <w:t>version).</w:t>
      </w:r>
    </w:p>
    <w:p w14:paraId="7DA977C4" w14:textId="77777777" w:rsidR="00875459" w:rsidRPr="009B78C6" w:rsidRDefault="00875459" w:rsidP="00875459">
      <w:pPr>
        <w:spacing w:line="276" w:lineRule="auto"/>
      </w:pPr>
    </w:p>
    <w:p w14:paraId="6964A5B8" w14:textId="77777777" w:rsidR="00875459" w:rsidRPr="009B78C6" w:rsidRDefault="00875459" w:rsidP="00875459">
      <w:pPr>
        <w:pStyle w:val="Heading2"/>
        <w:spacing w:line="276" w:lineRule="auto"/>
        <w:rPr>
          <w:rFonts w:ascii="Times New Roman" w:eastAsia="Times New Roman" w:hAnsi="Times New Roman" w:cs="Times New Roman"/>
          <w:b/>
          <w:color w:val="auto"/>
          <w:sz w:val="24"/>
          <w:szCs w:val="24"/>
        </w:rPr>
      </w:pPr>
      <w:r w:rsidRPr="009B78C6">
        <w:rPr>
          <w:rFonts w:ascii="Times New Roman" w:eastAsia="Times New Roman" w:hAnsi="Times New Roman" w:cs="Times New Roman"/>
          <w:b/>
          <w:color w:val="auto"/>
          <w:sz w:val="24"/>
          <w:szCs w:val="24"/>
        </w:rPr>
        <w:t>SI VIDEOS</w:t>
      </w:r>
    </w:p>
    <w:p w14:paraId="55366613" w14:textId="77777777" w:rsidR="00875459" w:rsidRPr="009B78C6" w:rsidRDefault="00875459" w:rsidP="00875459">
      <w:pPr>
        <w:spacing w:line="276" w:lineRule="auto"/>
      </w:pPr>
      <w:r w:rsidRPr="009B78C6">
        <w:t xml:space="preserve">Videos of the 3D digital rendering of all known </w:t>
      </w:r>
      <w:proofErr w:type="spellStart"/>
      <w:r w:rsidRPr="009B78C6">
        <w:rPr>
          <w:i/>
          <w:iCs/>
        </w:rPr>
        <w:t>Scleromochlus</w:t>
      </w:r>
      <w:proofErr w:type="spellEnd"/>
      <w:r w:rsidRPr="009B78C6">
        <w:rPr>
          <w:i/>
          <w:iCs/>
        </w:rPr>
        <w:t xml:space="preserve"> </w:t>
      </w:r>
      <w:proofErr w:type="spellStart"/>
      <w:r w:rsidRPr="009B78C6">
        <w:rPr>
          <w:i/>
          <w:iCs/>
        </w:rPr>
        <w:t>taylori</w:t>
      </w:r>
      <w:proofErr w:type="spellEnd"/>
      <w:r w:rsidRPr="009B78C6">
        <w:t xml:space="preserve"> specimens can also be found in </w:t>
      </w:r>
      <w:proofErr w:type="spellStart"/>
      <w:r w:rsidRPr="009B78C6">
        <w:t>Morphosource</w:t>
      </w:r>
      <w:proofErr w:type="spellEnd"/>
      <w:r w:rsidRPr="009B78C6">
        <w:t xml:space="preserve"> at: </w:t>
      </w:r>
      <w:hyperlink r:id="rId8" w:history="1">
        <w:r w:rsidRPr="009B78C6">
          <w:rPr>
            <w:rStyle w:val="Hyperlink"/>
          </w:rPr>
          <w:t>https://www.morphosource.org/projects/000414456/?locale=en</w:t>
        </w:r>
      </w:hyperlink>
      <w:r w:rsidRPr="009B78C6">
        <w:t>.</w:t>
      </w:r>
    </w:p>
    <w:p w14:paraId="22F6C5C3" w14:textId="77777777" w:rsidR="00875459" w:rsidRDefault="00875459" w:rsidP="00875459">
      <w:pPr>
        <w:pStyle w:val="ListParagraph"/>
        <w:numPr>
          <w:ilvl w:val="0"/>
          <w:numId w:val="5"/>
        </w:numPr>
        <w:spacing w:after="0" w:line="276" w:lineRule="auto"/>
      </w:pPr>
      <w:r w:rsidRPr="008A47CF">
        <w:rPr>
          <w:b/>
          <w:bCs/>
        </w:rPr>
        <w:t>SI Video 1. Digital rendering of NHMUK PV R3556</w:t>
      </w:r>
      <w:r w:rsidRPr="009B78C6">
        <w:t xml:space="preserve">. 3D reconstruction of the casts (white) with new data highlighted in red. </w:t>
      </w:r>
    </w:p>
    <w:p w14:paraId="700DA207" w14:textId="77777777" w:rsidR="00875459" w:rsidRDefault="00875459" w:rsidP="00875459">
      <w:pPr>
        <w:pStyle w:val="ListParagraph"/>
        <w:numPr>
          <w:ilvl w:val="0"/>
          <w:numId w:val="5"/>
        </w:numPr>
        <w:spacing w:after="0" w:line="276" w:lineRule="auto"/>
      </w:pPr>
      <w:r w:rsidRPr="008A47CF">
        <w:rPr>
          <w:b/>
          <w:bCs/>
        </w:rPr>
        <w:t>SI Video 2. Digital rendering of NHMUK PV R3557</w:t>
      </w:r>
      <w:r w:rsidRPr="009B78C6">
        <w:t xml:space="preserve">. 3D reconstruction of the casts (white) with new data highlighted in red. </w:t>
      </w:r>
    </w:p>
    <w:p w14:paraId="560DDEBA" w14:textId="77777777" w:rsidR="00875459" w:rsidRDefault="00875459" w:rsidP="00875459">
      <w:pPr>
        <w:pStyle w:val="ListParagraph"/>
        <w:numPr>
          <w:ilvl w:val="0"/>
          <w:numId w:val="5"/>
        </w:numPr>
        <w:spacing w:after="0" w:line="276" w:lineRule="auto"/>
      </w:pPr>
      <w:r w:rsidRPr="008A47CF">
        <w:rPr>
          <w:b/>
          <w:bCs/>
        </w:rPr>
        <w:t>SI Video 3. Digital rendering of NHMUK PV R3146</w:t>
      </w:r>
      <w:r w:rsidRPr="009B78C6">
        <w:t>. 3D reconstruction of the casts (white) with new data highlighted in red.</w:t>
      </w:r>
    </w:p>
    <w:p w14:paraId="6D266CE5" w14:textId="77777777" w:rsidR="00875459" w:rsidRDefault="00875459" w:rsidP="00875459">
      <w:pPr>
        <w:pStyle w:val="ListParagraph"/>
        <w:numPr>
          <w:ilvl w:val="0"/>
          <w:numId w:val="5"/>
        </w:numPr>
        <w:spacing w:after="0" w:line="276" w:lineRule="auto"/>
      </w:pPr>
      <w:r w:rsidRPr="008A47CF">
        <w:rPr>
          <w:b/>
          <w:bCs/>
        </w:rPr>
        <w:t>SI Video 4. Digital rendering of NHMUK PV R3914</w:t>
      </w:r>
      <w:r w:rsidRPr="009B78C6">
        <w:t>. 3D reconstruction of the casts (white) with new data highlighted in red.</w:t>
      </w:r>
    </w:p>
    <w:p w14:paraId="762C7989" w14:textId="77777777" w:rsidR="00875459" w:rsidRDefault="00875459" w:rsidP="00875459">
      <w:pPr>
        <w:pStyle w:val="ListParagraph"/>
        <w:numPr>
          <w:ilvl w:val="0"/>
          <w:numId w:val="5"/>
        </w:numPr>
        <w:spacing w:after="0" w:line="276" w:lineRule="auto"/>
      </w:pPr>
      <w:r w:rsidRPr="008A47CF">
        <w:rPr>
          <w:b/>
          <w:bCs/>
        </w:rPr>
        <w:t>SI Video 5. Digital rendering of NHMUK PV RR4823-4</w:t>
      </w:r>
      <w:r w:rsidRPr="009B78C6">
        <w:t>. 3D reconstruction of the casts (white) with new data highlighted in red.</w:t>
      </w:r>
    </w:p>
    <w:p w14:paraId="233F6FC9" w14:textId="77777777" w:rsidR="00875459" w:rsidRPr="008A47CF" w:rsidRDefault="00875459" w:rsidP="00875459">
      <w:pPr>
        <w:pStyle w:val="ListParagraph"/>
        <w:numPr>
          <w:ilvl w:val="0"/>
          <w:numId w:val="5"/>
        </w:numPr>
        <w:spacing w:after="0" w:line="276" w:lineRule="auto"/>
      </w:pPr>
      <w:r w:rsidRPr="008A47CF">
        <w:rPr>
          <w:b/>
          <w:bCs/>
        </w:rPr>
        <w:t xml:space="preserve">SI Video 6. Digital rendering of NHMUK PV R5589. </w:t>
      </w:r>
      <w:r w:rsidRPr="008A47CF">
        <w:t>3D reconstruction of the casts (white) with new data highlighted in red.</w:t>
      </w:r>
    </w:p>
    <w:p w14:paraId="7F6581C2" w14:textId="77777777" w:rsidR="00875459" w:rsidRDefault="00875459" w:rsidP="00875459">
      <w:pPr>
        <w:pStyle w:val="Heading2"/>
        <w:spacing w:line="360" w:lineRule="auto"/>
        <w:rPr>
          <w:rFonts w:ascii="Times New Roman" w:eastAsia="Times New Roman" w:hAnsi="Times New Roman" w:cs="Times New Roman"/>
          <w:b/>
          <w:color w:val="auto"/>
          <w:sz w:val="24"/>
          <w:szCs w:val="24"/>
        </w:rPr>
      </w:pPr>
      <w:bookmarkStart w:id="2" w:name="_GoBack"/>
      <w:bookmarkEnd w:id="2"/>
    </w:p>
    <w:p w14:paraId="6BE5B095" w14:textId="77777777" w:rsidR="00875459" w:rsidRDefault="00875459" w:rsidP="00875459">
      <w:pPr>
        <w:pStyle w:val="Heading2"/>
        <w:spacing w:line="360" w:lineRule="auto"/>
        <w:rPr>
          <w:rFonts w:ascii="Times New Roman" w:eastAsia="Times New Roman" w:hAnsi="Times New Roman" w:cs="Times New Roman"/>
          <w:b/>
          <w:color w:val="auto"/>
          <w:sz w:val="24"/>
          <w:szCs w:val="24"/>
        </w:rPr>
      </w:pPr>
    </w:p>
    <w:p w14:paraId="36771E0E" w14:textId="742FE15D" w:rsidR="00875459" w:rsidRPr="00875459" w:rsidRDefault="00FB1FEE" w:rsidP="00875459">
      <w:pPr>
        <w:pStyle w:val="Heading2"/>
        <w:spacing w:line="360" w:lineRule="auto"/>
        <w:rPr>
          <w:rFonts w:ascii="Times New Roman" w:eastAsia="Times New Roman" w:hAnsi="Times New Roman" w:cs="Times New Roman"/>
          <w:b/>
          <w:color w:val="auto"/>
          <w:sz w:val="24"/>
          <w:szCs w:val="24"/>
        </w:rPr>
      </w:pPr>
      <w:r w:rsidRPr="00875459">
        <w:rPr>
          <w:rFonts w:ascii="Times New Roman" w:eastAsia="Times New Roman" w:hAnsi="Times New Roman" w:cs="Times New Roman"/>
          <w:b/>
          <w:color w:val="auto"/>
          <w:sz w:val="24"/>
          <w:szCs w:val="24"/>
        </w:rPr>
        <w:t>Historical background</w:t>
      </w:r>
    </w:p>
    <w:p w14:paraId="63BCB998" w14:textId="77777777" w:rsidR="00FF4A00" w:rsidRPr="009006F3" w:rsidRDefault="00FB1FEE">
      <w:pPr>
        <w:spacing w:line="360" w:lineRule="auto"/>
      </w:pPr>
      <w:bookmarkStart w:id="3" w:name="_heading=h.30j0zll" w:colFirst="0" w:colLast="0"/>
      <w:bookmarkEnd w:id="3"/>
      <w:r w:rsidRPr="009006F3">
        <w:t xml:space="preserve">The anatomy and phylogenetic position of </w:t>
      </w:r>
      <w:r w:rsidRPr="009006F3">
        <w:rPr>
          <w:i/>
        </w:rPr>
        <w:t xml:space="preserve">Scleromochlus </w:t>
      </w:r>
      <w:r w:rsidRPr="009006F3">
        <w:t xml:space="preserve">have long been debated, perhaps unsurprisingly considering its unusual combination of features. Thus, a brief historical account of the relationships of </w:t>
      </w:r>
      <w:r w:rsidRPr="009006F3">
        <w:rPr>
          <w:i/>
        </w:rPr>
        <w:t xml:space="preserve">Scleromochlus </w:t>
      </w:r>
      <w:r w:rsidRPr="009006F3">
        <w:t>(see also</w:t>
      </w:r>
      <w:r w:rsidRPr="009006F3">
        <w:rPr>
          <w:vertAlign w:val="superscript"/>
        </w:rPr>
        <w:t xml:space="preserve"> </w:t>
      </w:r>
      <w:r w:rsidRPr="009006F3">
        <w:t>Benton 1999</w:t>
      </w:r>
      <w:r w:rsidRPr="009006F3">
        <w:rPr>
          <w:vertAlign w:val="superscript"/>
        </w:rPr>
        <w:t>5</w:t>
      </w:r>
      <w:r w:rsidRPr="009006F3">
        <w:t>,</w:t>
      </w:r>
      <w:r w:rsidRPr="009006F3">
        <w:rPr>
          <w:vertAlign w:val="superscript"/>
        </w:rPr>
        <w:t xml:space="preserve"> </w:t>
      </w:r>
      <w:r w:rsidRPr="009006F3">
        <w:t>Bennett 2020</w:t>
      </w:r>
      <w:r w:rsidRPr="009006F3">
        <w:rPr>
          <w:vertAlign w:val="superscript"/>
        </w:rPr>
        <w:t>9</w:t>
      </w:r>
      <w:r w:rsidRPr="009006F3">
        <w:t xml:space="preserve">), will help further contextualise our results using our current usage of clade names. The referral of </w:t>
      </w:r>
      <w:proofErr w:type="spellStart"/>
      <w:r w:rsidRPr="009006F3">
        <w:rPr>
          <w:i/>
        </w:rPr>
        <w:t>Scleromochlus</w:t>
      </w:r>
      <w:proofErr w:type="spellEnd"/>
      <w:r w:rsidRPr="009006F3">
        <w:t xml:space="preserve"> to different </w:t>
      </w:r>
      <w:proofErr w:type="spellStart"/>
      <w:r w:rsidRPr="009006F3">
        <w:t>archosauromorph</w:t>
      </w:r>
      <w:proofErr w:type="spellEnd"/>
      <w:r w:rsidRPr="009006F3">
        <w:t xml:space="preserve"> clades was rarely accompanied by specific character state discussions and was often based on supposed similarities with other taxa (e.g. </w:t>
      </w:r>
      <w:r w:rsidRPr="009006F3">
        <w:rPr>
          <w:i/>
        </w:rPr>
        <w:t xml:space="preserve">Ornithosuchus, </w:t>
      </w:r>
      <w:r w:rsidRPr="009006F3">
        <w:t xml:space="preserve">see below). Additionally, taxon and character sampling, taxonomic revisions, and our understanding of morphological transformations at the bases of </w:t>
      </w:r>
      <w:proofErr w:type="spellStart"/>
      <w:r w:rsidRPr="009006F3">
        <w:t>Archosauria</w:t>
      </w:r>
      <w:proofErr w:type="spellEnd"/>
      <w:r w:rsidRPr="009006F3">
        <w:t xml:space="preserve">, </w:t>
      </w:r>
      <w:proofErr w:type="spellStart"/>
      <w:r w:rsidRPr="009006F3">
        <w:t>Avemetatarsalia</w:t>
      </w:r>
      <w:proofErr w:type="spellEnd"/>
      <w:r w:rsidRPr="009006F3">
        <w:t xml:space="preserve">, </w:t>
      </w:r>
      <w:proofErr w:type="spellStart"/>
      <w:r w:rsidRPr="009006F3">
        <w:t>Ornithodira</w:t>
      </w:r>
      <w:proofErr w:type="spellEnd"/>
      <w:r w:rsidRPr="009006F3">
        <w:t xml:space="preserve"> and </w:t>
      </w:r>
      <w:proofErr w:type="spellStart"/>
      <w:r w:rsidRPr="009006F3">
        <w:t>Dinosauromorpha</w:t>
      </w:r>
      <w:proofErr w:type="spellEnd"/>
      <w:r w:rsidRPr="009006F3">
        <w:t xml:space="preserve"> have increased rapidly in the last few decades (alongside methodological advances). Therefore, while many previously documented character states are still important in resolving its phylogenetic position, the optimizations of these characters have changed over time. </w:t>
      </w:r>
    </w:p>
    <w:p w14:paraId="5A28EBF0" w14:textId="77777777" w:rsidR="00FF4A00" w:rsidRPr="009006F3" w:rsidRDefault="00FB1FEE">
      <w:pPr>
        <w:spacing w:line="360" w:lineRule="auto"/>
      </w:pPr>
      <w:r w:rsidRPr="009006F3">
        <w:tab/>
        <w:t>Woodward (1907)</w:t>
      </w:r>
      <w:r w:rsidRPr="009006F3">
        <w:rPr>
          <w:vertAlign w:val="superscript"/>
        </w:rPr>
        <w:t>12</w:t>
      </w:r>
      <w:r w:rsidRPr="009006F3">
        <w:t xml:space="preserve"> recognised the difficulties of isolating key character states to determine the affinities of </w:t>
      </w:r>
      <w:r w:rsidRPr="009006F3">
        <w:rPr>
          <w:i/>
        </w:rPr>
        <w:t>Scleromochlus</w:t>
      </w:r>
      <w:r w:rsidRPr="009006F3">
        <w:t xml:space="preserve"> but noted that “most of the characters agree well with those of Dinosauria, especially the American Triassic genera described by Marsh</w:t>
      </w:r>
      <w:r w:rsidRPr="009006F3">
        <w:rPr>
          <w:i/>
        </w:rPr>
        <w:t>”</w:t>
      </w:r>
      <w:r w:rsidRPr="009006F3">
        <w:t xml:space="preserve"> (p. 144 in Woodward 1907</w:t>
      </w:r>
      <w:r w:rsidRPr="009006F3">
        <w:rPr>
          <w:vertAlign w:val="superscript"/>
        </w:rPr>
        <w:t>12</w:t>
      </w:r>
      <w:r w:rsidRPr="009006F3">
        <w:t xml:space="preserve">). He referred specifically to the pelvis, the absence of osteoderms, and the lightness of the skeleton. However, of the three genera that Marsh described, the first two – </w:t>
      </w:r>
      <w:r w:rsidRPr="009006F3">
        <w:rPr>
          <w:i/>
        </w:rPr>
        <w:t>Anchisaurus</w:t>
      </w:r>
      <w:r w:rsidRPr="009006F3">
        <w:t xml:space="preserve"> and </w:t>
      </w:r>
      <w:proofErr w:type="spellStart"/>
      <w:r w:rsidRPr="009006F3">
        <w:rPr>
          <w:i/>
        </w:rPr>
        <w:t>Ammosaurus</w:t>
      </w:r>
      <w:proofErr w:type="spellEnd"/>
      <w:r w:rsidRPr="009006F3">
        <w:t xml:space="preserve"> – are now recognised as sauropodomorphs, (currently synonymised as </w:t>
      </w:r>
      <w:r w:rsidRPr="009006F3">
        <w:rPr>
          <w:i/>
        </w:rPr>
        <w:t>Anchisaurus</w:t>
      </w:r>
      <w:r w:rsidRPr="009006F3">
        <w:t xml:space="preserve">), whereas the third, </w:t>
      </w:r>
      <w:proofErr w:type="spellStart"/>
      <w:r w:rsidRPr="009006F3">
        <w:rPr>
          <w:i/>
        </w:rPr>
        <w:t>Hallopus</w:t>
      </w:r>
      <w:proofErr w:type="spellEnd"/>
      <w:r w:rsidRPr="009006F3">
        <w:t xml:space="preserve">, is now considered an early diverging </w:t>
      </w:r>
      <w:proofErr w:type="spellStart"/>
      <w:r w:rsidRPr="009006F3">
        <w:t>crocodylomorph</w:t>
      </w:r>
      <w:proofErr w:type="spellEnd"/>
      <w:r w:rsidRPr="009006F3">
        <w:t xml:space="preserve"> (Walker 1970; </w:t>
      </w:r>
      <w:proofErr w:type="spellStart"/>
      <w:r w:rsidRPr="009006F3">
        <w:t>Norell</w:t>
      </w:r>
      <w:proofErr w:type="spellEnd"/>
      <w:r w:rsidRPr="009006F3">
        <w:t xml:space="preserve"> &amp; Storrs 1989). </w:t>
      </w:r>
    </w:p>
    <w:p w14:paraId="6EF0295B" w14:textId="77777777" w:rsidR="00FF4A00" w:rsidRPr="009006F3" w:rsidRDefault="00FB1FEE">
      <w:pPr>
        <w:spacing w:line="360" w:lineRule="auto"/>
        <w:ind w:firstLine="720"/>
      </w:pPr>
      <w:r w:rsidRPr="009006F3">
        <w:t xml:space="preserve">Only a few years later, Broom (1913) referred to </w:t>
      </w:r>
      <w:r w:rsidRPr="009006F3">
        <w:rPr>
          <w:i/>
        </w:rPr>
        <w:t>Scleromochlus</w:t>
      </w:r>
      <w:r w:rsidRPr="009006F3">
        <w:t xml:space="preserve"> as a lightly built aberrant pseudosuchian, based on general unspecified similarities with the skull of </w:t>
      </w:r>
      <w:r w:rsidRPr="009006F3">
        <w:rPr>
          <w:i/>
        </w:rPr>
        <w:t>Ornithosuchus</w:t>
      </w:r>
      <w:r w:rsidRPr="009006F3">
        <w:t xml:space="preserve">. This view proved popular and </w:t>
      </w:r>
      <w:r w:rsidRPr="009006F3">
        <w:rPr>
          <w:i/>
        </w:rPr>
        <w:t>Scleromochlus</w:t>
      </w:r>
      <w:r w:rsidRPr="009006F3">
        <w:t xml:space="preserve"> was placed in Ornithosuchidae shortly thereafter (Watson 1917). To underline the uniqueness of </w:t>
      </w:r>
      <w:r w:rsidRPr="009006F3">
        <w:rPr>
          <w:i/>
        </w:rPr>
        <w:t>Scleromochlus</w:t>
      </w:r>
      <w:r w:rsidRPr="009006F3">
        <w:t>, Huene (1914)</w:t>
      </w:r>
      <w:r w:rsidRPr="009006F3">
        <w:rPr>
          <w:vertAlign w:val="superscript"/>
        </w:rPr>
        <w:t>8</w:t>
      </w:r>
      <w:r w:rsidRPr="009006F3">
        <w:t xml:space="preserve"> erected the </w:t>
      </w:r>
      <w:proofErr w:type="spellStart"/>
      <w:r w:rsidRPr="009006F3">
        <w:t>monogeneric</w:t>
      </w:r>
      <w:proofErr w:type="spellEnd"/>
      <w:r w:rsidRPr="009006F3">
        <w:t xml:space="preserve"> family </w:t>
      </w:r>
      <w:proofErr w:type="spellStart"/>
      <w:r w:rsidRPr="009006F3">
        <w:t>Scleromochlidae</w:t>
      </w:r>
      <w:proofErr w:type="spellEnd"/>
      <w:r w:rsidRPr="009006F3">
        <w:t xml:space="preserve"> (superfamily </w:t>
      </w:r>
      <w:proofErr w:type="spellStart"/>
      <w:r w:rsidRPr="009006F3">
        <w:t>Scleromochliloidea</w:t>
      </w:r>
      <w:proofErr w:type="spellEnd"/>
      <w:r w:rsidRPr="009006F3">
        <w:t xml:space="preserve"> (</w:t>
      </w:r>
      <w:r w:rsidRPr="009006F3">
        <w:rPr>
          <w:i/>
        </w:rPr>
        <w:t>sic</w:t>
      </w:r>
      <w:r w:rsidRPr="009006F3">
        <w:t xml:space="preserve">) changed to </w:t>
      </w:r>
      <w:proofErr w:type="spellStart"/>
      <w:r w:rsidRPr="009006F3">
        <w:t>Scleromochloidea</w:t>
      </w:r>
      <w:proofErr w:type="spellEnd"/>
      <w:r w:rsidRPr="009006F3">
        <w:t xml:space="preserve"> by Young (1964)), which he placed within </w:t>
      </w:r>
      <w:proofErr w:type="spellStart"/>
      <w:r w:rsidRPr="009006F3">
        <w:t>Pseudosuchia</w:t>
      </w:r>
      <w:proofErr w:type="spellEnd"/>
      <w:r w:rsidRPr="009006F3">
        <w:t xml:space="preserve">, which was then formed of </w:t>
      </w:r>
      <w:proofErr w:type="spellStart"/>
      <w:r w:rsidRPr="009006F3">
        <w:t>Proterosuchidae</w:t>
      </w:r>
      <w:proofErr w:type="spellEnd"/>
      <w:r w:rsidRPr="009006F3">
        <w:t xml:space="preserve">, </w:t>
      </w:r>
      <w:proofErr w:type="spellStart"/>
      <w:r w:rsidRPr="009006F3">
        <w:t>Aetosauridae</w:t>
      </w:r>
      <w:proofErr w:type="spellEnd"/>
      <w:r w:rsidRPr="009006F3">
        <w:t xml:space="preserve">, </w:t>
      </w:r>
      <w:proofErr w:type="spellStart"/>
      <w:r w:rsidRPr="009006F3">
        <w:t>Ornithosuchidae</w:t>
      </w:r>
      <w:proofErr w:type="spellEnd"/>
      <w:r w:rsidRPr="009006F3">
        <w:t xml:space="preserve"> and </w:t>
      </w:r>
      <w:proofErr w:type="spellStart"/>
      <w:r w:rsidRPr="009006F3">
        <w:t>Scleromochlidae</w:t>
      </w:r>
      <w:proofErr w:type="spellEnd"/>
      <w:r w:rsidRPr="009006F3">
        <w:t>. Huene (1914)</w:t>
      </w:r>
      <w:r w:rsidRPr="009006F3">
        <w:rPr>
          <w:vertAlign w:val="superscript"/>
        </w:rPr>
        <w:t>8</w:t>
      </w:r>
      <w:r w:rsidRPr="009006F3">
        <w:t xml:space="preserve"> first noted similarities between the osteology of </w:t>
      </w:r>
      <w:r w:rsidRPr="009006F3">
        <w:rPr>
          <w:i/>
        </w:rPr>
        <w:t>Scleromochlus</w:t>
      </w:r>
      <w:r w:rsidRPr="009006F3">
        <w:t xml:space="preserve"> and pterosaurs. This was based on the long coracoid, the proportions of the hind limb, the morphology of what Huene identified as the astragalus, the closely appressed </w:t>
      </w:r>
      <w:r w:rsidRPr="009006F3">
        <w:lastRenderedPageBreak/>
        <w:t>metatarsals, and the short metatarsal V (Huene 1914</w:t>
      </w:r>
      <w:r w:rsidRPr="009006F3">
        <w:rPr>
          <w:vertAlign w:val="superscript"/>
        </w:rPr>
        <w:t>8</w:t>
      </w:r>
      <w:r w:rsidRPr="009006F3">
        <w:t xml:space="preserve">). For a long time </w:t>
      </w:r>
      <w:r w:rsidRPr="009006F3">
        <w:rPr>
          <w:i/>
        </w:rPr>
        <w:t>Scleromochlus</w:t>
      </w:r>
      <w:r w:rsidRPr="009006F3">
        <w:t xml:space="preserve"> was accepted as a pseudosuchian (Huene 1922, 1942; Kuhn 1966; </w:t>
      </w:r>
      <w:proofErr w:type="spellStart"/>
      <w:r w:rsidRPr="009006F3">
        <w:t>Romer</w:t>
      </w:r>
      <w:proofErr w:type="spellEnd"/>
      <w:r w:rsidRPr="009006F3">
        <w:t xml:space="preserve"> 1956, 1972; </w:t>
      </w:r>
      <w:proofErr w:type="spellStart"/>
      <w:r w:rsidRPr="009006F3">
        <w:t>Charig</w:t>
      </w:r>
      <w:proofErr w:type="spellEnd"/>
      <w:r w:rsidRPr="009006F3">
        <w:t xml:space="preserve">, 1967; Walker 1970), until Swinton (1960) advanced the hypothesis that </w:t>
      </w:r>
      <w:r w:rsidRPr="009006F3">
        <w:rPr>
          <w:i/>
        </w:rPr>
        <w:t>Scleromochlus</w:t>
      </w:r>
      <w:r w:rsidRPr="009006F3">
        <w:t xml:space="preserve"> might be closer to birds in a hypothetical pseudosuchian-to-bird transition than </w:t>
      </w:r>
      <w:r w:rsidRPr="009006F3">
        <w:rPr>
          <w:i/>
        </w:rPr>
        <w:t xml:space="preserve">Ornithosuchus </w:t>
      </w:r>
      <w:r w:rsidRPr="009006F3">
        <w:t xml:space="preserve">was to this divergence. </w:t>
      </w:r>
      <w:r w:rsidRPr="009006F3">
        <w:rPr>
          <w:i/>
        </w:rPr>
        <w:t>Scleromochlus</w:t>
      </w:r>
      <w:r w:rsidRPr="009006F3">
        <w:t xml:space="preserve"> was later moved into </w:t>
      </w:r>
      <w:proofErr w:type="spellStart"/>
      <w:r w:rsidRPr="009006F3">
        <w:t>Theropoda</w:t>
      </w:r>
      <w:proofErr w:type="spellEnd"/>
      <w:r w:rsidRPr="009006F3">
        <w:t xml:space="preserve"> based on general similarities with coelurosaurs (Romer 1966; Swinton 1970). Martin (1983) also hinted at the possibility that </w:t>
      </w:r>
      <w:r w:rsidRPr="009006F3">
        <w:rPr>
          <w:i/>
        </w:rPr>
        <w:t>Scleromochlus</w:t>
      </w:r>
      <w:r w:rsidRPr="009006F3">
        <w:t xml:space="preserve"> could be related to birds but did not accept the dinosaurian origin of birds.</w:t>
      </w:r>
    </w:p>
    <w:p w14:paraId="0E6F79BA" w14:textId="77777777" w:rsidR="00FF4A00" w:rsidRPr="009006F3" w:rsidRDefault="00FB1FEE">
      <w:pPr>
        <w:spacing w:line="360" w:lineRule="auto"/>
      </w:pPr>
      <w:r w:rsidRPr="009006F3">
        <w:tab/>
      </w:r>
      <w:proofErr w:type="spellStart"/>
      <w:r w:rsidRPr="009006F3">
        <w:t>Padian</w:t>
      </w:r>
      <w:proofErr w:type="spellEnd"/>
      <w:r w:rsidRPr="009006F3">
        <w:t xml:space="preserve"> (1984)</w:t>
      </w:r>
      <w:r w:rsidRPr="009006F3">
        <w:rPr>
          <w:vertAlign w:val="superscript"/>
        </w:rPr>
        <w:t>1</w:t>
      </w:r>
      <w:r w:rsidRPr="009006F3">
        <w:t xml:space="preserve"> performed the first detailed anatomical study since Huene (1914)</w:t>
      </w:r>
      <w:r w:rsidRPr="009006F3">
        <w:rPr>
          <w:vertAlign w:val="superscript"/>
        </w:rPr>
        <w:t>8</w:t>
      </w:r>
      <w:r w:rsidRPr="009006F3">
        <w:t xml:space="preserve">. This work used a synapomorphy-based approach to suggest that </w:t>
      </w:r>
      <w:r w:rsidRPr="009006F3">
        <w:rPr>
          <w:i/>
        </w:rPr>
        <w:t>Scleromochlus</w:t>
      </w:r>
      <w:r w:rsidRPr="009006F3">
        <w:t xml:space="preserve"> was the sister taxon to pterosaurs based on the following traits: large head and wide fenestrae; a strap-like scapula; a short and deep pelvic girdle; a reduced fibula; a </w:t>
      </w:r>
      <w:proofErr w:type="spellStart"/>
      <w:r w:rsidRPr="009006F3">
        <w:t>mesotarsal</w:t>
      </w:r>
      <w:proofErr w:type="spellEnd"/>
      <w:r w:rsidRPr="009006F3">
        <w:t xml:space="preserve"> ankle with the astragalus and calcaneum fused to the tibia; and long and closely articulated metatarsals. A similar position was adopted by Gauthier (1984, 1986</w:t>
      </w:r>
      <w:r w:rsidRPr="009006F3">
        <w:rPr>
          <w:vertAlign w:val="superscript"/>
        </w:rPr>
        <w:t>17</w:t>
      </w:r>
      <w:r w:rsidRPr="009006F3">
        <w:t xml:space="preserve">, 1988) who found </w:t>
      </w:r>
      <w:r w:rsidRPr="009006F3">
        <w:rPr>
          <w:i/>
        </w:rPr>
        <w:t>Scleromochlus</w:t>
      </w:r>
      <w:r w:rsidRPr="009006F3">
        <w:t xml:space="preserve"> as the sister taxon to Pterosauria based on a comparable list of character states to </w:t>
      </w:r>
      <w:proofErr w:type="spellStart"/>
      <w:r w:rsidRPr="009006F3">
        <w:t>Padian</w:t>
      </w:r>
      <w:proofErr w:type="spellEnd"/>
      <w:r w:rsidRPr="009006F3">
        <w:t xml:space="preserve"> (1984)</w:t>
      </w:r>
      <w:r w:rsidRPr="009006F3">
        <w:rPr>
          <w:vertAlign w:val="superscript"/>
        </w:rPr>
        <w:t>1</w:t>
      </w:r>
      <w:r w:rsidRPr="009006F3">
        <w:t xml:space="preserve"> and noted further similarities in the hind limb proportions and enlarged external nares. Sereno (1991)</w:t>
      </w:r>
      <w:r w:rsidRPr="009006F3">
        <w:rPr>
          <w:vertAlign w:val="superscript"/>
        </w:rPr>
        <w:t>4</w:t>
      </w:r>
      <w:r w:rsidRPr="009006F3">
        <w:t xml:space="preserve"> agreed on the close relationship between </w:t>
      </w:r>
      <w:r w:rsidRPr="009006F3">
        <w:rPr>
          <w:i/>
        </w:rPr>
        <w:t>Scleromochlus</w:t>
      </w:r>
      <w:r w:rsidRPr="009006F3">
        <w:t xml:space="preserve"> and pterosaurs but was unsure of their placement relative to </w:t>
      </w:r>
      <w:proofErr w:type="spellStart"/>
      <w:r w:rsidRPr="009006F3">
        <w:t>Dinosauromorpha</w:t>
      </w:r>
      <w:proofErr w:type="spellEnd"/>
      <w:r w:rsidRPr="009006F3">
        <w:t xml:space="preserve"> (in </w:t>
      </w:r>
      <w:proofErr w:type="spellStart"/>
      <w:r w:rsidRPr="009006F3">
        <w:t>Ornithodira</w:t>
      </w:r>
      <w:proofErr w:type="spellEnd"/>
      <w:r w:rsidRPr="009006F3">
        <w:t xml:space="preserve">). In Sereno (1991), the sister-taxon relationship between </w:t>
      </w:r>
      <w:r w:rsidRPr="009006F3">
        <w:rPr>
          <w:i/>
        </w:rPr>
        <w:t>Scleromochlus</w:t>
      </w:r>
      <w:r w:rsidRPr="009006F3">
        <w:t xml:space="preserve"> and Pterosauria was supported by four synapomorphies (skull longer than 50% pre-sacral vertebral column; scapula shorter than 75% of the humerus; absence of fourth trochanter; metatarsal I longer than 85% of metatarsal III). Alternatively, in Sereno (1991), </w:t>
      </w:r>
      <w:r w:rsidRPr="009006F3">
        <w:rPr>
          <w:i/>
        </w:rPr>
        <w:t>Scleromochlus</w:t>
      </w:r>
      <w:r w:rsidRPr="009006F3">
        <w:t xml:space="preserve"> was also considered as the sister taxon to Dinosauromorpha based on: forelimb &gt;50% of the hindlimb length; medially directed femoral head; transversely expanded tibia distal end; broad ascending process on the astragalus; and metatarsal V reduced in length and not laterally deflected. Similar positions were adopted by others throughout the 1990s (e.g. </w:t>
      </w:r>
      <w:proofErr w:type="spellStart"/>
      <w:r w:rsidRPr="009006F3">
        <w:t>Novas</w:t>
      </w:r>
      <w:proofErr w:type="spellEnd"/>
      <w:r w:rsidRPr="009006F3">
        <w:t xml:space="preserve"> 1996).</w:t>
      </w:r>
    </w:p>
    <w:p w14:paraId="659D9D2D" w14:textId="77777777" w:rsidR="00FF4A00" w:rsidRPr="009006F3" w:rsidRDefault="00FB1FEE">
      <w:pPr>
        <w:spacing w:line="360" w:lineRule="auto"/>
        <w:ind w:firstLine="720"/>
      </w:pPr>
      <w:r w:rsidRPr="009006F3">
        <w:t xml:space="preserve">In a series of works spanning three decades, Bennett (1996, 1997, 2013) argued that the similarities between pterosaurs and </w:t>
      </w:r>
      <w:r w:rsidRPr="009006F3">
        <w:rPr>
          <w:i/>
        </w:rPr>
        <w:t xml:space="preserve">Scleromochlus </w:t>
      </w:r>
      <w:r w:rsidRPr="009006F3">
        <w:t xml:space="preserve">were related to convergence, due to the evolution of similar locomotion strategies, and suggested that while </w:t>
      </w:r>
      <w:r w:rsidRPr="009006F3">
        <w:rPr>
          <w:i/>
        </w:rPr>
        <w:t>Scleromochlus</w:t>
      </w:r>
      <w:r w:rsidRPr="009006F3">
        <w:t xml:space="preserve"> was closely related to dinosaurs and</w:t>
      </w:r>
      <w:r w:rsidRPr="009006F3">
        <w:rPr>
          <w:i/>
        </w:rPr>
        <w:t xml:space="preserve"> </w:t>
      </w:r>
      <w:proofErr w:type="spellStart"/>
      <w:r w:rsidRPr="009006F3">
        <w:rPr>
          <w:i/>
        </w:rPr>
        <w:t>Lagosuchus</w:t>
      </w:r>
      <w:proofErr w:type="spellEnd"/>
      <w:r w:rsidRPr="009006F3">
        <w:t>, pterosaurs lay outside Archosauria based on character states of the hind limb and ankle.</w:t>
      </w:r>
    </w:p>
    <w:p w14:paraId="6AA3A18F" w14:textId="77777777" w:rsidR="00FF4A00" w:rsidRPr="009006F3" w:rsidRDefault="00FB1FEE">
      <w:pPr>
        <w:spacing w:line="360" w:lineRule="auto"/>
      </w:pPr>
      <w:r w:rsidRPr="009006F3">
        <w:tab/>
        <w:t>In 1999, Benton</w:t>
      </w:r>
      <w:r w:rsidRPr="009006F3">
        <w:rPr>
          <w:vertAlign w:val="superscript"/>
        </w:rPr>
        <w:t>6</w:t>
      </w:r>
      <w:r w:rsidRPr="009006F3">
        <w:t xml:space="preserve"> reviewed the osteology and phylogenetic relationships of </w:t>
      </w:r>
      <w:r w:rsidRPr="009006F3">
        <w:rPr>
          <w:i/>
        </w:rPr>
        <w:t>Scleromochlus</w:t>
      </w:r>
      <w:r w:rsidRPr="009006F3">
        <w:t xml:space="preserve"> and found it to be the sister taxon to </w:t>
      </w:r>
      <w:proofErr w:type="spellStart"/>
      <w:r w:rsidRPr="009006F3">
        <w:t>Ornithodira</w:t>
      </w:r>
      <w:proofErr w:type="spellEnd"/>
      <w:r w:rsidRPr="009006F3">
        <w:t xml:space="preserve"> (composed of </w:t>
      </w:r>
      <w:proofErr w:type="spellStart"/>
      <w:r w:rsidRPr="009006F3">
        <w:t>Pterosauria</w:t>
      </w:r>
      <w:proofErr w:type="spellEnd"/>
      <w:r w:rsidRPr="009006F3">
        <w:t xml:space="preserve"> + Dinosauromorpha) in the newly defined </w:t>
      </w:r>
      <w:proofErr w:type="spellStart"/>
      <w:r w:rsidRPr="009006F3">
        <w:t>Avemetatarsalia</w:t>
      </w:r>
      <w:proofErr w:type="spellEnd"/>
      <w:r w:rsidRPr="009006F3">
        <w:t xml:space="preserve">. The referral was supported by: </w:t>
      </w:r>
      <w:r w:rsidRPr="009006F3">
        <w:lastRenderedPageBreak/>
        <w:t xml:space="preserve">forelimb-hind limb ratio &lt;0.55; pubis longer than the ischium; tibia longer than the femur; distal tarsal IV and III subequal in distal transverse width; compact metatarsus; metatarsals II–IV longer than 50% of the tibia; and absence of body osteoderms. This study was broadly accepted, and ever since </w:t>
      </w:r>
      <w:r w:rsidRPr="009006F3">
        <w:rPr>
          <w:i/>
        </w:rPr>
        <w:t>Scleromochlus</w:t>
      </w:r>
      <w:r w:rsidRPr="009006F3">
        <w:t xml:space="preserve"> has been sporadically included in larger phylogenetic studies of archosaurs. </w:t>
      </w:r>
      <w:proofErr w:type="spellStart"/>
      <w:r w:rsidRPr="009006F3">
        <w:t>Brusatte</w:t>
      </w:r>
      <w:proofErr w:type="spellEnd"/>
      <w:r w:rsidRPr="009006F3">
        <w:t xml:space="preserve"> </w:t>
      </w:r>
      <w:r w:rsidRPr="009006F3">
        <w:rPr>
          <w:i/>
        </w:rPr>
        <w:t xml:space="preserve">et al. </w:t>
      </w:r>
      <w:r w:rsidRPr="009006F3">
        <w:t xml:space="preserve">(2010) found </w:t>
      </w:r>
      <w:r w:rsidRPr="009006F3">
        <w:rPr>
          <w:i/>
        </w:rPr>
        <w:t>Scleromochlus</w:t>
      </w:r>
      <w:r w:rsidRPr="009006F3">
        <w:t xml:space="preserve"> as the sister taxon to Pterosauria; further analyses derived primarily from the work of Nesbitt (2011)</w:t>
      </w:r>
      <w:r w:rsidRPr="009006F3">
        <w:rPr>
          <w:vertAlign w:val="superscript"/>
        </w:rPr>
        <w:t>18</w:t>
      </w:r>
      <w:r w:rsidRPr="009006F3">
        <w:t xml:space="preserve"> and Ezcurra (2016)</w:t>
      </w:r>
      <w:r w:rsidRPr="009006F3">
        <w:rPr>
          <w:vertAlign w:val="superscript"/>
        </w:rPr>
        <w:t>19</w:t>
      </w:r>
      <w:r w:rsidRPr="009006F3">
        <w:t xml:space="preserve"> generally found </w:t>
      </w:r>
      <w:proofErr w:type="spellStart"/>
      <w:r w:rsidRPr="009006F3">
        <w:rPr>
          <w:i/>
        </w:rPr>
        <w:t>Scleromochlus</w:t>
      </w:r>
      <w:proofErr w:type="spellEnd"/>
      <w:r w:rsidRPr="009006F3">
        <w:t xml:space="preserve"> in </w:t>
      </w:r>
      <w:proofErr w:type="spellStart"/>
      <w:r w:rsidRPr="009006F3">
        <w:t>Avemetatarsalia</w:t>
      </w:r>
      <w:proofErr w:type="spellEnd"/>
      <w:r w:rsidRPr="009006F3">
        <w:t xml:space="preserve">, either in </w:t>
      </w:r>
      <w:proofErr w:type="spellStart"/>
      <w:r w:rsidRPr="009006F3">
        <w:t>polytomies</w:t>
      </w:r>
      <w:proofErr w:type="spellEnd"/>
      <w:r w:rsidRPr="009006F3">
        <w:t xml:space="preserve"> with other clades (</w:t>
      </w:r>
      <w:proofErr w:type="spellStart"/>
      <w:r w:rsidRPr="009006F3">
        <w:t>aphanosaurs</w:t>
      </w:r>
      <w:proofErr w:type="spellEnd"/>
      <w:r w:rsidRPr="009006F3">
        <w:t xml:space="preserve">, pterosaurs, </w:t>
      </w:r>
      <w:proofErr w:type="spellStart"/>
      <w:r w:rsidRPr="009006F3">
        <w:t>lagerpetids</w:t>
      </w:r>
      <w:proofErr w:type="spellEnd"/>
      <w:r w:rsidRPr="009006F3">
        <w:t xml:space="preserve"> and </w:t>
      </w:r>
      <w:proofErr w:type="spellStart"/>
      <w:r w:rsidRPr="009006F3">
        <w:t>dinosauriforms</w:t>
      </w:r>
      <w:proofErr w:type="spellEnd"/>
      <w:r w:rsidRPr="009006F3">
        <w:t xml:space="preserve">) or closely related to </w:t>
      </w:r>
      <w:proofErr w:type="spellStart"/>
      <w:r w:rsidRPr="009006F3">
        <w:rPr>
          <w:i/>
        </w:rPr>
        <w:t>Lagerpeton</w:t>
      </w:r>
      <w:proofErr w:type="spellEnd"/>
      <w:r w:rsidRPr="009006F3">
        <w:t xml:space="preserve"> in </w:t>
      </w:r>
      <w:proofErr w:type="spellStart"/>
      <w:r w:rsidRPr="009006F3">
        <w:t>Dinosauromorpha</w:t>
      </w:r>
      <w:proofErr w:type="spellEnd"/>
      <w:r w:rsidRPr="009006F3">
        <w:t xml:space="preserve"> (see Nesbitt </w:t>
      </w:r>
      <w:r w:rsidRPr="009006F3">
        <w:rPr>
          <w:i/>
        </w:rPr>
        <w:t>et al.</w:t>
      </w:r>
      <w:r w:rsidRPr="009006F3">
        <w:t xml:space="preserve"> 2017</w:t>
      </w:r>
      <w:r w:rsidRPr="009006F3">
        <w:rPr>
          <w:vertAlign w:val="superscript"/>
        </w:rPr>
        <w:t>15</w:t>
      </w:r>
      <w:r w:rsidRPr="009006F3">
        <w:t>;</w:t>
      </w:r>
      <w:r w:rsidRPr="009006F3">
        <w:rPr>
          <w:vertAlign w:val="superscript"/>
        </w:rPr>
        <w:t xml:space="preserve"> </w:t>
      </w:r>
      <w:r w:rsidRPr="009006F3">
        <w:t xml:space="preserve">Ezcurra </w:t>
      </w:r>
      <w:r w:rsidRPr="009006F3">
        <w:rPr>
          <w:i/>
        </w:rPr>
        <w:t>et al.</w:t>
      </w:r>
      <w:r w:rsidRPr="009006F3">
        <w:t xml:space="preserve"> 2017</w:t>
      </w:r>
      <w:r w:rsidRPr="009006F3">
        <w:rPr>
          <w:vertAlign w:val="superscript"/>
        </w:rPr>
        <w:t>45</w:t>
      </w:r>
      <w:r w:rsidRPr="009006F3">
        <w:t xml:space="preserve">). These authors urged caution when reporting these results and argued that </w:t>
      </w:r>
      <w:r w:rsidRPr="009006F3">
        <w:rPr>
          <w:i/>
        </w:rPr>
        <w:t>Scleromochlus</w:t>
      </w:r>
      <w:r w:rsidRPr="009006F3">
        <w:t xml:space="preserve"> should be viewed as a “wild card” because many important character states of the pelvic girdle, femur and ankle were ambiguous and could not be scored confidently. </w:t>
      </w:r>
    </w:p>
    <w:p w14:paraId="2279DF77" w14:textId="77777777" w:rsidR="00FF4A00" w:rsidRPr="009006F3" w:rsidRDefault="00FB1FEE">
      <w:pPr>
        <w:spacing w:line="360" w:lineRule="auto"/>
        <w:ind w:firstLine="720"/>
      </w:pPr>
      <w:r w:rsidRPr="009006F3">
        <w:t xml:space="preserve">Recently, the broad consensus that </w:t>
      </w:r>
      <w:r w:rsidRPr="009006F3">
        <w:rPr>
          <w:i/>
        </w:rPr>
        <w:t>Scleromochlus</w:t>
      </w:r>
      <w:r w:rsidRPr="009006F3">
        <w:t xml:space="preserve"> belongs within </w:t>
      </w:r>
      <w:proofErr w:type="spellStart"/>
      <w:r w:rsidRPr="009006F3">
        <w:t>Archosauria</w:t>
      </w:r>
      <w:proofErr w:type="spellEnd"/>
      <w:r w:rsidRPr="009006F3">
        <w:t xml:space="preserve"> and </w:t>
      </w:r>
      <w:proofErr w:type="spellStart"/>
      <w:r w:rsidRPr="009006F3">
        <w:t>Avemetatarsalia</w:t>
      </w:r>
      <w:proofErr w:type="spellEnd"/>
      <w:r w:rsidRPr="009006F3">
        <w:t>, with close relationships to either Pterosauria or Dinosauromorpha, was questioned (Bennett 2020)</w:t>
      </w:r>
      <w:r w:rsidRPr="009006F3">
        <w:rPr>
          <w:vertAlign w:val="superscript"/>
        </w:rPr>
        <w:t>9</w:t>
      </w:r>
      <w:r w:rsidRPr="009006F3">
        <w:t>. This study produced a new phylogenetic hypothesis, based on extensive rescoring of the available specimens (and multiple generations of casts) in the dataset of Ezcurra (2016)</w:t>
      </w:r>
      <w:r w:rsidRPr="009006F3">
        <w:rPr>
          <w:vertAlign w:val="superscript"/>
        </w:rPr>
        <w:t>21</w:t>
      </w:r>
      <w:r w:rsidRPr="009006F3">
        <w:t xml:space="preserve">. This interpretation found </w:t>
      </w:r>
      <w:r w:rsidRPr="009006F3">
        <w:rPr>
          <w:i/>
        </w:rPr>
        <w:t>Scleromochlus</w:t>
      </w:r>
      <w:r w:rsidRPr="009006F3">
        <w:t xml:space="preserve"> as a stem archosaur (either as a member of Doswelliidae or as sister taxon to the most recent ancestor of </w:t>
      </w:r>
      <w:proofErr w:type="spellStart"/>
      <w:r w:rsidRPr="009006F3">
        <w:t>Erythrosuchidae</w:t>
      </w:r>
      <w:proofErr w:type="spellEnd"/>
      <w:r w:rsidRPr="009006F3">
        <w:t xml:space="preserve"> + </w:t>
      </w:r>
      <w:proofErr w:type="spellStart"/>
      <w:r w:rsidRPr="009006F3">
        <w:t>Archosauria</w:t>
      </w:r>
      <w:proofErr w:type="spellEnd"/>
      <w:r w:rsidRPr="009006F3">
        <w:t xml:space="preserve"> and all its descendants), far from pterosaurs or dinosaurs. The character states and optimizations supporting these hypotheses were not discussed explicitly. </w:t>
      </w:r>
    </w:p>
    <w:p w14:paraId="387E9D04" w14:textId="77777777" w:rsidR="00FF4A00" w:rsidRPr="009006F3" w:rsidRDefault="00FB1FEE">
      <w:pPr>
        <w:spacing w:line="360" w:lineRule="auto"/>
      </w:pPr>
      <w:r w:rsidRPr="009006F3">
        <w:tab/>
        <w:t xml:space="preserve">Kammerer </w:t>
      </w:r>
      <w:r w:rsidRPr="009006F3">
        <w:rPr>
          <w:i/>
        </w:rPr>
        <w:t>et al.</w:t>
      </w:r>
      <w:r w:rsidRPr="009006F3">
        <w:t xml:space="preserve"> (2020)</w:t>
      </w:r>
      <w:r w:rsidRPr="009006F3">
        <w:rPr>
          <w:vertAlign w:val="superscript"/>
        </w:rPr>
        <w:t>26</w:t>
      </w:r>
      <w:r w:rsidRPr="009006F3">
        <w:t xml:space="preserve"> increased the support for a close relationship between </w:t>
      </w:r>
      <w:proofErr w:type="spellStart"/>
      <w:r w:rsidRPr="009006F3">
        <w:rPr>
          <w:i/>
        </w:rPr>
        <w:t>Scleromochlus</w:t>
      </w:r>
      <w:proofErr w:type="spellEnd"/>
      <w:r w:rsidRPr="009006F3">
        <w:t xml:space="preserve"> and </w:t>
      </w:r>
      <w:proofErr w:type="spellStart"/>
      <w:r w:rsidRPr="009006F3">
        <w:t>lagerpetids</w:t>
      </w:r>
      <w:proofErr w:type="spellEnd"/>
      <w:r w:rsidRPr="009006F3">
        <w:t xml:space="preserve"> but could not resolve the relationships within Pterosauromorpha because of interpretation difficulties and the considerable amount of missing data for </w:t>
      </w:r>
      <w:r w:rsidRPr="009006F3">
        <w:rPr>
          <w:i/>
        </w:rPr>
        <w:t>Scleromochlus</w:t>
      </w:r>
      <w:r w:rsidRPr="009006F3">
        <w:t xml:space="preserve">. Finally, Ezcurra </w:t>
      </w:r>
      <w:r w:rsidRPr="009006F3">
        <w:rPr>
          <w:i/>
        </w:rPr>
        <w:t>et al.</w:t>
      </w:r>
      <w:r w:rsidRPr="009006F3">
        <w:t xml:space="preserve"> (2020)</w:t>
      </w:r>
      <w:r w:rsidRPr="009006F3">
        <w:rPr>
          <w:vertAlign w:val="superscript"/>
        </w:rPr>
        <w:t>7</w:t>
      </w:r>
      <w:r w:rsidRPr="009006F3">
        <w:t xml:space="preserve"> demonstrated a close relationship between Lagerpetidae and Pterosauria (uniting them in Pterosauromorpha) and found </w:t>
      </w:r>
      <w:r w:rsidRPr="009006F3">
        <w:rPr>
          <w:i/>
        </w:rPr>
        <w:t>Scleromochlus</w:t>
      </w:r>
      <w:r w:rsidRPr="009006F3">
        <w:t xml:space="preserve"> as the earliest-diverging </w:t>
      </w:r>
      <w:proofErr w:type="spellStart"/>
      <w:r w:rsidRPr="009006F3">
        <w:t>pterosauromorph</w:t>
      </w:r>
      <w:proofErr w:type="spellEnd"/>
      <w:r w:rsidRPr="009006F3">
        <w:t xml:space="preserve"> in all of the most parsimonious trees from their analyses.</w:t>
      </w:r>
    </w:p>
    <w:p w14:paraId="6C5A728D" w14:textId="77777777" w:rsidR="00FF4A00" w:rsidRPr="009006F3" w:rsidRDefault="00FF4A00"/>
    <w:p w14:paraId="64E96BBA" w14:textId="4B7C8529" w:rsidR="00FF4A00" w:rsidRPr="009006F3" w:rsidRDefault="00FB1FEE" w:rsidP="00690EF9">
      <w:pPr>
        <w:pStyle w:val="Heading2"/>
        <w:numPr>
          <w:ilvl w:val="0"/>
          <w:numId w:val="3"/>
        </w:numPr>
        <w:spacing w:line="360" w:lineRule="auto"/>
        <w:rPr>
          <w:rFonts w:ascii="Times New Roman" w:eastAsia="Times New Roman" w:hAnsi="Times New Roman" w:cs="Times New Roman"/>
          <w:b/>
          <w:color w:val="auto"/>
          <w:sz w:val="24"/>
          <w:szCs w:val="24"/>
        </w:rPr>
      </w:pPr>
      <w:bookmarkStart w:id="4" w:name="_heading=h.l7bh7vvyqhzl" w:colFirst="0" w:colLast="0"/>
      <w:bookmarkEnd w:id="4"/>
      <w:r w:rsidRPr="009006F3">
        <w:rPr>
          <w:rFonts w:ascii="Times New Roman" w:eastAsia="Times New Roman" w:hAnsi="Times New Roman" w:cs="Times New Roman"/>
          <w:b/>
          <w:color w:val="auto"/>
          <w:sz w:val="24"/>
          <w:szCs w:val="24"/>
        </w:rPr>
        <w:t xml:space="preserve">Matrix lithology and the preservation of </w:t>
      </w:r>
      <w:r w:rsidRPr="009006F3">
        <w:rPr>
          <w:rFonts w:ascii="Times New Roman" w:eastAsia="Times New Roman" w:hAnsi="Times New Roman" w:cs="Times New Roman"/>
          <w:b/>
          <w:i/>
          <w:color w:val="auto"/>
          <w:sz w:val="24"/>
          <w:szCs w:val="24"/>
        </w:rPr>
        <w:t>Scleromochlus</w:t>
      </w:r>
    </w:p>
    <w:p w14:paraId="69D6BCF9" w14:textId="77777777" w:rsidR="00FF4A00" w:rsidRPr="009006F3" w:rsidRDefault="00FB1FEE">
      <w:pPr>
        <w:spacing w:line="360" w:lineRule="auto"/>
      </w:pPr>
      <w:r w:rsidRPr="009006F3">
        <w:t xml:space="preserve">The lithology of the sandstone encasing the Elgin reptile fossils, and the taphonomy of the specimens, are important to consider when assessing the reliability of anatomical interpretations. This is particularly relevant when attempting to interpret minute skeletal details in the smallest-bodied taxa, such as </w:t>
      </w:r>
      <w:r w:rsidRPr="009006F3">
        <w:rPr>
          <w:i/>
        </w:rPr>
        <w:t>Scleromochlus</w:t>
      </w:r>
      <w:r w:rsidRPr="009006F3">
        <w:t>. In previous works, the enclosing sandstone has been described as “fine-grained” (Huene 1914</w:t>
      </w:r>
      <w:r w:rsidRPr="009006F3">
        <w:rPr>
          <w:vertAlign w:val="superscript"/>
        </w:rPr>
        <w:t>8</w:t>
      </w:r>
      <w:r w:rsidRPr="009006F3">
        <w:t xml:space="preserve">; Peacock </w:t>
      </w:r>
      <w:r w:rsidRPr="009006F3">
        <w:rPr>
          <w:i/>
        </w:rPr>
        <w:t>et al.</w:t>
      </w:r>
      <w:r w:rsidRPr="009006F3">
        <w:t xml:space="preserve"> 1966), “fine-</w:t>
      </w:r>
      <w:r w:rsidRPr="009006F3">
        <w:lastRenderedPageBreak/>
        <w:t>grained well-cemented”</w:t>
      </w:r>
      <w:r w:rsidRPr="009006F3">
        <w:rPr>
          <w:vertAlign w:val="superscript"/>
        </w:rPr>
        <w:t>6</w:t>
      </w:r>
      <w:r w:rsidRPr="009006F3">
        <w:t>, “medium-grained” (Benton &amp; Walker 2011), and “coarse” (</w:t>
      </w:r>
      <w:proofErr w:type="spellStart"/>
      <w:r w:rsidRPr="009006F3">
        <w:t>Padian</w:t>
      </w:r>
      <w:proofErr w:type="spellEnd"/>
      <w:r w:rsidRPr="009006F3">
        <w:t xml:space="preserve"> 1984</w:t>
      </w:r>
      <w:r w:rsidRPr="009006F3">
        <w:rPr>
          <w:vertAlign w:val="superscript"/>
        </w:rPr>
        <w:t>1</w:t>
      </w:r>
      <w:r w:rsidRPr="009006F3">
        <w:t xml:space="preserve">; Gauthier 1984), and the issue of grain size, and the consequent fidelity of fossil preservation, has impacted discussions of several key anatomical features. </w:t>
      </w:r>
    </w:p>
    <w:p w14:paraId="6E1C86B4" w14:textId="77777777" w:rsidR="00FF4A00" w:rsidRPr="009006F3" w:rsidRDefault="00FB1FEE">
      <w:pPr>
        <w:spacing w:line="360" w:lineRule="auto"/>
        <w:ind w:firstLine="720"/>
      </w:pPr>
      <w:r w:rsidRPr="009006F3">
        <w:t xml:space="preserve">We assessed the matrix of the </w:t>
      </w:r>
      <w:r w:rsidRPr="009006F3">
        <w:rPr>
          <w:i/>
        </w:rPr>
        <w:t>Scleromochlus</w:t>
      </w:r>
      <w:r w:rsidRPr="009006F3">
        <w:t xml:space="preserve"> specimens using standard sedimentological techniques and µCT data to verify and supplement our observations. PMB examined the grain-size and composition of the sandstone around the specimens of </w:t>
      </w:r>
      <w:r w:rsidRPr="009006F3">
        <w:rPr>
          <w:i/>
        </w:rPr>
        <w:t>Scleromochlus</w:t>
      </w:r>
      <w:r w:rsidRPr="009006F3">
        <w:t xml:space="preserve">. The matrix is a fine-grained sandstone overall, but some variations are known between different Lossiemouth Sandstone Formations outcrops (Peacock </w:t>
      </w:r>
      <w:r w:rsidRPr="009006F3">
        <w:rPr>
          <w:i/>
        </w:rPr>
        <w:t>et al.</w:t>
      </w:r>
      <w:r w:rsidRPr="009006F3">
        <w:t xml:space="preserve"> 1968). The grains that encase the </w:t>
      </w:r>
      <w:r w:rsidRPr="009006F3">
        <w:rPr>
          <w:i/>
        </w:rPr>
        <w:t>Scleromochlus</w:t>
      </w:r>
      <w:r w:rsidRPr="009006F3">
        <w:t xml:space="preserve"> specimens are made of quartz (with minor % chert and feldspar), are well-rounded, well-sorted and less than 0.25–0.5 mm in diameter with most of them much smaller than this, mixed with rarer larger (&lt;1 mm) grains. The matrix is weakly reactive to HCl, suggesting that there some carbonate mixed with the prevalent </w:t>
      </w:r>
      <w:proofErr w:type="spellStart"/>
      <w:r w:rsidRPr="009006F3">
        <w:t>silicaceous</w:t>
      </w:r>
      <w:proofErr w:type="spellEnd"/>
      <w:r w:rsidRPr="009006F3">
        <w:t xml:space="preserve"> cement (Peacock </w:t>
      </w:r>
      <w:r w:rsidRPr="009006F3">
        <w:rPr>
          <w:i/>
        </w:rPr>
        <w:t>et al.</w:t>
      </w:r>
      <w:r w:rsidRPr="009006F3">
        <w:t xml:space="preserve"> 1968). Importantly, the cement fills the gaps between the individual sand grains and further preserves the original anatomy of the skeletons. This detail further invalidates the argument that the finest resolution of the details in the peels depends upon the matrix grain size. Combined, these observations are important because they confirm that the grain size is not large enough to obscure details of the skeleton unless those features are smaller than 0.2 mm in size (e.g. teeth, some small processes) (Benton 1999</w:t>
      </w:r>
      <w:r w:rsidRPr="009006F3">
        <w:rPr>
          <w:vertAlign w:val="superscript"/>
        </w:rPr>
        <w:t>5</w:t>
      </w:r>
      <w:r w:rsidRPr="009006F3">
        <w:t xml:space="preserve">). </w:t>
      </w:r>
    </w:p>
    <w:p w14:paraId="576896F5" w14:textId="77777777" w:rsidR="00FF4A00" w:rsidRPr="009006F3" w:rsidRDefault="00FB1FEE">
      <w:pPr>
        <w:spacing w:line="360" w:lineRule="auto"/>
        <w:ind w:firstLine="720"/>
      </w:pPr>
      <w:r w:rsidRPr="009006F3">
        <w:t xml:space="preserve">The µCT scans shows that the disarticulation of, and post-mortem changes to, the skeletons were underestimated previously. All specimens of </w:t>
      </w:r>
      <w:r w:rsidRPr="009006F3">
        <w:rPr>
          <w:i/>
        </w:rPr>
        <w:t>Scleromochlus</w:t>
      </w:r>
      <w:r w:rsidRPr="009006F3">
        <w:t xml:space="preserve"> are diagenetically flattened, and, to different extents, show signs of disarticulation (minor ones in the holotype, NHMUK PV R3556). Whereas the bones in the Lossiemouth Sandstone are generally uncrushed and only slightly distorted (Benton 1999</w:t>
      </w:r>
      <w:r w:rsidRPr="009006F3">
        <w:rPr>
          <w:vertAlign w:val="superscript"/>
        </w:rPr>
        <w:t>5</w:t>
      </w:r>
      <w:r w:rsidRPr="009006F3">
        <w:t>), the skeletons show unequivocal signs of disarticulation (Bennett 2020</w:t>
      </w:r>
      <w:r w:rsidRPr="009006F3">
        <w:rPr>
          <w:vertAlign w:val="superscript"/>
        </w:rPr>
        <w:t>9</w:t>
      </w:r>
      <w:r w:rsidRPr="009006F3">
        <w:t xml:space="preserve">). The skeleton of NHMUK PV R3557 is missing most of the right forelimb (the left is unnaturally folded under the body and head) (Extended Data Fig. 2), and the ribcage is rotated and collapsed with orderly-stacked ribs; the skeletons and some bones of the two individuals in NHMUK PV R3146 are flattened and most distal elements of the limbs and tails are missing. In NHMK PV R5589 and NHMUK PV R4823/4, some vertebrae, ribs, the forelimbs, and the distal parts of the hind limbs are disarticulated and fragmented. Minor signs of disarticulation are also detectable in specimens that have historically been considered to be the best preserved: the pectoral girdle of NHMUK PV R3914 is displaced, and so are some ribs and vertebrae in the trunk region. Similarly, some of the middle-to-distal caudal vertebrae of NHMUK PV R3556 are displaced but lie alongside the specimen. The specimens are generally highly complete, with only small and distal body </w:t>
      </w:r>
      <w:r w:rsidRPr="009006F3">
        <w:lastRenderedPageBreak/>
        <w:t>parts usually missing. This, together with the disarticulation of the limb segments and the unnatural resting poses, cannot be accounted for by the hypothesis</w:t>
      </w:r>
      <w:r w:rsidRPr="009006F3">
        <w:rPr>
          <w:vertAlign w:val="superscript"/>
        </w:rPr>
        <w:t>5</w:t>
      </w:r>
      <w:r w:rsidRPr="009006F3">
        <w:t xml:space="preserve"> that the skeletons were buried rapidly in life-position by sudden sandstorms. Instead, we find it more likely that the skeletons were left exposed to scavengers and/or the weather (accounting for missing parts and disarticulation) (Bennett 2020</w:t>
      </w:r>
      <w:r w:rsidRPr="009006F3">
        <w:rPr>
          <w:vertAlign w:val="superscript"/>
        </w:rPr>
        <w:t>9</w:t>
      </w:r>
      <w:r w:rsidRPr="009006F3">
        <w:t xml:space="preserve">), then potentially partly “mummified” in position (accounting for the articulation of the core body and the flattening of the most fragile structures such as the cranium and ribcage) and only posthumously buried </w:t>
      </w:r>
      <w:r w:rsidRPr="009006F3">
        <w:rPr>
          <w:i/>
        </w:rPr>
        <w:t>in situ</w:t>
      </w:r>
      <w:r w:rsidRPr="009006F3">
        <w:t>.</w:t>
      </w:r>
    </w:p>
    <w:p w14:paraId="627420AD" w14:textId="77777777" w:rsidR="00FF4A00" w:rsidRPr="009006F3" w:rsidRDefault="00FF4A00">
      <w:pPr>
        <w:spacing w:line="360" w:lineRule="auto"/>
        <w:ind w:firstLine="720"/>
      </w:pPr>
    </w:p>
    <w:p w14:paraId="1C16675D" w14:textId="200EF2E6" w:rsidR="00FF4A00" w:rsidRPr="009006F3" w:rsidRDefault="00FB1FEE" w:rsidP="00690EF9">
      <w:pPr>
        <w:pStyle w:val="Heading2"/>
        <w:numPr>
          <w:ilvl w:val="0"/>
          <w:numId w:val="3"/>
        </w:numPr>
        <w:spacing w:line="360" w:lineRule="auto"/>
        <w:rPr>
          <w:color w:val="auto"/>
        </w:rPr>
      </w:pPr>
      <w:r w:rsidRPr="009006F3">
        <w:rPr>
          <w:rFonts w:ascii="Times New Roman" w:eastAsia="Times New Roman" w:hAnsi="Times New Roman" w:cs="Times New Roman"/>
          <w:b/>
          <w:color w:val="auto"/>
          <w:sz w:val="24"/>
          <w:szCs w:val="24"/>
        </w:rPr>
        <w:t xml:space="preserve">Key osteological features of </w:t>
      </w:r>
      <w:r w:rsidRPr="009006F3">
        <w:rPr>
          <w:rFonts w:ascii="Times New Roman" w:eastAsia="Times New Roman" w:hAnsi="Times New Roman" w:cs="Times New Roman"/>
          <w:b/>
          <w:i/>
          <w:color w:val="auto"/>
          <w:sz w:val="24"/>
          <w:szCs w:val="24"/>
        </w:rPr>
        <w:t>Scleromochlus taylori</w:t>
      </w:r>
      <w:r w:rsidRPr="009006F3">
        <w:rPr>
          <w:color w:val="auto"/>
        </w:rPr>
        <w:t xml:space="preserve"> </w:t>
      </w:r>
    </w:p>
    <w:p w14:paraId="22881E73" w14:textId="77777777" w:rsidR="00FF4A00" w:rsidRPr="009006F3" w:rsidRDefault="00FB1FEE">
      <w:pPr>
        <w:spacing w:line="360" w:lineRule="auto"/>
      </w:pPr>
      <w:r w:rsidRPr="009006F3">
        <w:t xml:space="preserve">Our µCT scans reveal unprepared and previously unseen bone material encased in the matrix and they allow more accurate characterisation of the natural mould void spaces than any of the historic peels. We observed many novel features of </w:t>
      </w:r>
      <w:r w:rsidRPr="009006F3">
        <w:rPr>
          <w:i/>
        </w:rPr>
        <w:t xml:space="preserve">Scleromochlus taylori </w:t>
      </w:r>
      <w:r w:rsidRPr="009006F3">
        <w:t>that either went unnoticed by, or were inaccessible to, previous studies.</w:t>
      </w:r>
    </w:p>
    <w:p w14:paraId="5B04D613" w14:textId="77777777" w:rsidR="00FF4A00" w:rsidRPr="009006F3" w:rsidRDefault="00FB1FEE">
      <w:pPr>
        <w:spacing w:line="360" w:lineRule="auto"/>
        <w:ind w:firstLine="720"/>
      </w:pPr>
      <w:r w:rsidRPr="009006F3">
        <w:rPr>
          <w:i/>
        </w:rPr>
        <w:t>Skull and mandible.</w:t>
      </w:r>
      <w:r w:rsidRPr="009006F3">
        <w:t xml:space="preserve"> Many details of the skull and mandibles suggest that </w:t>
      </w:r>
      <w:r w:rsidRPr="009006F3">
        <w:rPr>
          <w:i/>
        </w:rPr>
        <w:t xml:space="preserve">Scleromochlus taylori </w:t>
      </w:r>
      <w:r w:rsidRPr="009006F3">
        <w:t xml:space="preserve">is an archosaur closely related to </w:t>
      </w:r>
      <w:proofErr w:type="spellStart"/>
      <w:r w:rsidRPr="009006F3">
        <w:t>pterosauromorphs</w:t>
      </w:r>
      <w:proofErr w:type="spellEnd"/>
      <w:r w:rsidRPr="009006F3">
        <w:t xml:space="preserve">. The skull length of </w:t>
      </w:r>
      <w:r w:rsidRPr="009006F3">
        <w:rPr>
          <w:i/>
        </w:rPr>
        <w:t>Scleromochlus</w:t>
      </w:r>
      <w:r w:rsidRPr="009006F3">
        <w:t xml:space="preserve"> is ~50% of the presacral vertebral column length, as in early pterosaurs</w:t>
      </w:r>
      <w:r w:rsidRPr="009006F3">
        <w:rPr>
          <w:vertAlign w:val="superscript"/>
        </w:rPr>
        <w:t>1,4–5,8</w:t>
      </w:r>
      <w:r w:rsidRPr="009006F3">
        <w:t xml:space="preserve"> (and potentially </w:t>
      </w:r>
      <w:proofErr w:type="spellStart"/>
      <w:r w:rsidRPr="009006F3">
        <w:t>lagerpetids</w:t>
      </w:r>
      <w:proofErr w:type="spellEnd"/>
      <w:r w:rsidRPr="009006F3">
        <w:t xml:space="preserve">) but unlike all other early </w:t>
      </w:r>
      <w:proofErr w:type="spellStart"/>
      <w:r w:rsidRPr="009006F3">
        <w:t>avemetatarsalians</w:t>
      </w:r>
      <w:proofErr w:type="spellEnd"/>
      <w:r w:rsidRPr="009006F3">
        <w:t>, which have proportionally smaller heads</w:t>
      </w:r>
      <w:r w:rsidRPr="009006F3">
        <w:rPr>
          <w:vertAlign w:val="superscript"/>
        </w:rPr>
        <w:t>15</w:t>
      </w:r>
      <w:r w:rsidRPr="009006F3">
        <w:t xml:space="preserve">. The maxilla has an anterior process that tapers to a point and has a weakly concave anterior margin (NHMUK PV R3556; NHMUK PV R3557; NHMUK PV R3146A), which is a synapomorphy of Pterosauromorpha (Fig. 2a–c), but it is unclear whether the maxilla contributed to the posterior margin of the external nares as it does in </w:t>
      </w:r>
      <w:proofErr w:type="spellStart"/>
      <w:r w:rsidRPr="009006F3">
        <w:t>lagerpetids</w:t>
      </w:r>
      <w:proofErr w:type="spellEnd"/>
      <w:r w:rsidRPr="009006F3">
        <w:t xml:space="preserve"> and pterosaurs</w:t>
      </w:r>
      <w:r w:rsidRPr="009006F3">
        <w:rPr>
          <w:vertAlign w:val="superscript"/>
        </w:rPr>
        <w:t>6</w:t>
      </w:r>
      <w:r w:rsidRPr="009006F3">
        <w:t xml:space="preserve">. The posterior surface of the quadrate, visible for the first time in NHMUK PV R3557 and NHMUK PV R3914, is weakly concave (Fig. 1b) and lacks the quadrate conch that is diagnostic of </w:t>
      </w:r>
      <w:proofErr w:type="spellStart"/>
      <w:r w:rsidRPr="009006F3">
        <w:t>lepidosauromorphs</w:t>
      </w:r>
      <w:proofErr w:type="spellEnd"/>
      <w:r w:rsidRPr="009006F3">
        <w:t xml:space="preserve"> such as </w:t>
      </w:r>
      <w:proofErr w:type="spellStart"/>
      <w:r w:rsidRPr="009006F3">
        <w:rPr>
          <w:i/>
        </w:rPr>
        <w:t>Planocephalosaurus</w:t>
      </w:r>
      <w:proofErr w:type="spellEnd"/>
      <w:r w:rsidRPr="009006F3">
        <w:t xml:space="preserve"> </w:t>
      </w:r>
      <w:proofErr w:type="spellStart"/>
      <w:r w:rsidRPr="009006F3">
        <w:rPr>
          <w:i/>
        </w:rPr>
        <w:t>robinsonae</w:t>
      </w:r>
      <w:proofErr w:type="spellEnd"/>
      <w:r w:rsidRPr="009006F3">
        <w:rPr>
          <w:i/>
        </w:rPr>
        <w:t xml:space="preserve"> </w:t>
      </w:r>
      <w:r w:rsidRPr="009006F3">
        <w:t xml:space="preserve">and </w:t>
      </w:r>
      <w:proofErr w:type="spellStart"/>
      <w:r w:rsidRPr="009006F3">
        <w:rPr>
          <w:i/>
        </w:rPr>
        <w:t>Brachyrhynodon</w:t>
      </w:r>
      <w:proofErr w:type="spellEnd"/>
      <w:r w:rsidRPr="009006F3">
        <w:rPr>
          <w:i/>
        </w:rPr>
        <w:t xml:space="preserve"> </w:t>
      </w:r>
      <w:proofErr w:type="spellStart"/>
      <w:r w:rsidRPr="009006F3">
        <w:rPr>
          <w:i/>
        </w:rPr>
        <w:t>taylori</w:t>
      </w:r>
      <w:proofErr w:type="spellEnd"/>
      <w:r w:rsidRPr="009006F3">
        <w:t xml:space="preserve"> (Gauthier </w:t>
      </w:r>
      <w:r w:rsidRPr="009006F3">
        <w:rPr>
          <w:i/>
        </w:rPr>
        <w:t>et al.</w:t>
      </w:r>
      <w:r w:rsidRPr="009006F3">
        <w:t xml:space="preserve"> 1988; Fraser &amp; Benton 1989). The quadrate is vertically or slightly posteriorly oriented (Bennett 2020</w:t>
      </w:r>
      <w:r w:rsidRPr="009006F3">
        <w:rPr>
          <w:vertAlign w:val="superscript"/>
        </w:rPr>
        <w:t>9</w:t>
      </w:r>
      <w:r w:rsidRPr="009006F3">
        <w:t xml:space="preserve">) as in most </w:t>
      </w:r>
      <w:proofErr w:type="spellStart"/>
      <w:r w:rsidRPr="009006F3">
        <w:t>avemetatarsalians</w:t>
      </w:r>
      <w:proofErr w:type="spellEnd"/>
      <w:r w:rsidRPr="009006F3">
        <w:t>, rather than rotated anteriorly as in pterosaurs (</w:t>
      </w:r>
      <w:proofErr w:type="spellStart"/>
      <w:r w:rsidRPr="009006F3">
        <w:t>Dalla</w:t>
      </w:r>
      <w:proofErr w:type="spellEnd"/>
      <w:r w:rsidRPr="009006F3">
        <w:t xml:space="preserve"> </w:t>
      </w:r>
      <w:proofErr w:type="spellStart"/>
      <w:r w:rsidRPr="009006F3">
        <w:t>Vecchia</w:t>
      </w:r>
      <w:proofErr w:type="spellEnd"/>
      <w:r w:rsidRPr="009006F3">
        <w:t xml:space="preserve"> 2013</w:t>
      </w:r>
      <w:r w:rsidRPr="009006F3">
        <w:rPr>
          <w:vertAlign w:val="superscript"/>
        </w:rPr>
        <w:t>6</w:t>
      </w:r>
      <w:r w:rsidRPr="009006F3">
        <w:t xml:space="preserve">; </w:t>
      </w:r>
      <w:proofErr w:type="spellStart"/>
      <w:r w:rsidRPr="009006F3">
        <w:t>Ezcurra</w:t>
      </w:r>
      <w:proofErr w:type="spellEnd"/>
      <w:r w:rsidRPr="009006F3">
        <w:t xml:space="preserve"> </w:t>
      </w:r>
      <w:r w:rsidRPr="009006F3">
        <w:rPr>
          <w:i/>
        </w:rPr>
        <w:t>et al.</w:t>
      </w:r>
      <w:r w:rsidRPr="009006F3">
        <w:t xml:space="preserve"> 2020</w:t>
      </w:r>
      <w:r w:rsidRPr="009006F3">
        <w:rPr>
          <w:vertAlign w:val="superscript"/>
        </w:rPr>
        <w:t>7</w:t>
      </w:r>
      <w:r w:rsidRPr="009006F3">
        <w:t xml:space="preserve">) and some </w:t>
      </w:r>
      <w:proofErr w:type="spellStart"/>
      <w:r w:rsidRPr="009006F3">
        <w:t>aetosaurs</w:t>
      </w:r>
      <w:proofErr w:type="spellEnd"/>
      <w:r w:rsidRPr="009006F3">
        <w:t xml:space="preserve"> (</w:t>
      </w:r>
      <w:proofErr w:type="spellStart"/>
      <w:r w:rsidRPr="009006F3">
        <w:t>Desojo</w:t>
      </w:r>
      <w:proofErr w:type="spellEnd"/>
      <w:r w:rsidRPr="009006F3">
        <w:t xml:space="preserve"> </w:t>
      </w:r>
      <w:r w:rsidRPr="009006F3">
        <w:rPr>
          <w:i/>
        </w:rPr>
        <w:t>et al.</w:t>
      </w:r>
      <w:r w:rsidRPr="009006F3">
        <w:t xml:space="preserve"> 2013</w:t>
      </w:r>
      <w:r w:rsidRPr="009006F3">
        <w:rPr>
          <w:vertAlign w:val="superscript"/>
        </w:rPr>
        <w:t>16</w:t>
      </w:r>
      <w:r w:rsidRPr="009006F3">
        <w:t xml:space="preserve">). The parietal has a transversely oriented process (NHMUK PV R3146), which, following our phylogenetic analyses, is a newly observed autapomorphy of this taxon (see Methods). </w:t>
      </w:r>
    </w:p>
    <w:p w14:paraId="63958EDC" w14:textId="77777777" w:rsidR="00FF4A00" w:rsidRPr="009006F3" w:rsidRDefault="00FB1FEE">
      <w:pPr>
        <w:spacing w:line="360" w:lineRule="auto"/>
        <w:ind w:firstLine="720"/>
      </w:pPr>
      <w:bookmarkStart w:id="5" w:name="_heading=h.1fob9te" w:colFirst="0" w:colLast="0"/>
      <w:bookmarkEnd w:id="5"/>
      <w:r w:rsidRPr="009006F3">
        <w:t xml:space="preserve">The dentary symphysis is short and tapers to a point, which implies that the anterior end was edentulous. The latter feature is ambiguous, however, as the anterior mandible is fully visible in ventral view in only one specimen (two individuals in NHMUK PV R3146). </w:t>
      </w:r>
      <w:r w:rsidRPr="009006F3">
        <w:lastRenderedPageBreak/>
        <w:t xml:space="preserve">However, if confirmed, this condition would be similar to that present in </w:t>
      </w:r>
      <w:proofErr w:type="spellStart"/>
      <w:r w:rsidRPr="009006F3">
        <w:t>lagerpetids</w:t>
      </w:r>
      <w:proofErr w:type="spellEnd"/>
      <w:r w:rsidRPr="009006F3">
        <w:t xml:space="preserve"> (</w:t>
      </w:r>
      <w:proofErr w:type="spellStart"/>
      <w:r w:rsidRPr="009006F3">
        <w:t>Ezcurra</w:t>
      </w:r>
      <w:proofErr w:type="spellEnd"/>
      <w:r w:rsidRPr="009006F3">
        <w:t xml:space="preserve"> </w:t>
      </w:r>
      <w:r w:rsidRPr="009006F3">
        <w:rPr>
          <w:i/>
        </w:rPr>
        <w:t>et al.</w:t>
      </w:r>
      <w:r w:rsidRPr="009006F3">
        <w:t xml:space="preserve"> 2020</w:t>
      </w:r>
      <w:r w:rsidRPr="009006F3">
        <w:rPr>
          <w:vertAlign w:val="superscript"/>
        </w:rPr>
        <w:t>7</w:t>
      </w:r>
      <w:r w:rsidRPr="009006F3">
        <w:t>) and pterosaurs (</w:t>
      </w:r>
      <w:proofErr w:type="spellStart"/>
      <w:r w:rsidRPr="009006F3">
        <w:t>Dalla</w:t>
      </w:r>
      <w:proofErr w:type="spellEnd"/>
      <w:r w:rsidRPr="009006F3">
        <w:t xml:space="preserve"> </w:t>
      </w:r>
      <w:proofErr w:type="spellStart"/>
      <w:r w:rsidRPr="009006F3">
        <w:t>Vecchia</w:t>
      </w:r>
      <w:proofErr w:type="spellEnd"/>
      <w:r w:rsidRPr="009006F3">
        <w:t xml:space="preserve"> 2013</w:t>
      </w:r>
      <w:r w:rsidRPr="009006F3">
        <w:rPr>
          <w:vertAlign w:val="superscript"/>
        </w:rPr>
        <w:t>6</w:t>
      </w:r>
      <w:r w:rsidRPr="009006F3">
        <w:t xml:space="preserve">), and to the beak of </w:t>
      </w:r>
      <w:proofErr w:type="spellStart"/>
      <w:r w:rsidRPr="009006F3">
        <w:t>silesaurids</w:t>
      </w:r>
      <w:proofErr w:type="spellEnd"/>
      <w:r w:rsidRPr="009006F3">
        <w:t xml:space="preserve"> (e.g. </w:t>
      </w:r>
      <w:proofErr w:type="spellStart"/>
      <w:r w:rsidRPr="009006F3">
        <w:rPr>
          <w:i/>
        </w:rPr>
        <w:t>Silesaurus</w:t>
      </w:r>
      <w:proofErr w:type="spellEnd"/>
      <w:r w:rsidRPr="009006F3">
        <w:rPr>
          <w:i/>
        </w:rPr>
        <w:t xml:space="preserve"> </w:t>
      </w:r>
      <w:proofErr w:type="spellStart"/>
      <w:r w:rsidRPr="009006F3">
        <w:rPr>
          <w:i/>
        </w:rPr>
        <w:t>opolensis</w:t>
      </w:r>
      <w:proofErr w:type="spellEnd"/>
      <w:r w:rsidRPr="009006F3">
        <w:rPr>
          <w:i/>
        </w:rPr>
        <w:t xml:space="preserve"> </w:t>
      </w:r>
      <w:r w:rsidRPr="009006F3">
        <w:t>ZPAL Ab III/361)</w:t>
      </w:r>
      <w:r w:rsidRPr="009006F3">
        <w:rPr>
          <w:vertAlign w:val="superscript"/>
        </w:rPr>
        <w:t xml:space="preserve"> </w:t>
      </w:r>
      <w:r w:rsidRPr="009006F3">
        <w:t>(Dzik 2003</w:t>
      </w:r>
      <w:r w:rsidRPr="009006F3">
        <w:rPr>
          <w:vertAlign w:val="superscript"/>
        </w:rPr>
        <w:t>21</w:t>
      </w:r>
      <w:r w:rsidRPr="009006F3">
        <w:t xml:space="preserve">; Nesbitt </w:t>
      </w:r>
      <w:r w:rsidRPr="009006F3">
        <w:rPr>
          <w:i/>
        </w:rPr>
        <w:t>et al.</w:t>
      </w:r>
      <w:r w:rsidRPr="009006F3">
        <w:t xml:space="preserve"> 2017</w:t>
      </w:r>
      <w:r w:rsidRPr="009006F3">
        <w:rPr>
          <w:vertAlign w:val="superscript"/>
        </w:rPr>
        <w:t>15</w:t>
      </w:r>
      <w:r w:rsidRPr="009006F3">
        <w:t xml:space="preserve">), perhaps indicating a common origin of this feature. The hyoid branches are long, thin, sigmoidal and extend far back to reach the posterior end of the retroarticular processes, similar to those of </w:t>
      </w:r>
      <w:proofErr w:type="spellStart"/>
      <w:r w:rsidRPr="009006F3">
        <w:rPr>
          <w:i/>
        </w:rPr>
        <w:t>Buriolestes</w:t>
      </w:r>
      <w:proofErr w:type="spellEnd"/>
      <w:r w:rsidRPr="009006F3">
        <w:rPr>
          <w:i/>
        </w:rPr>
        <w:t xml:space="preserve"> </w:t>
      </w:r>
      <w:r w:rsidRPr="009006F3">
        <w:t>(</w:t>
      </w:r>
      <w:proofErr w:type="spellStart"/>
      <w:r w:rsidRPr="009006F3">
        <w:t>Cabreira</w:t>
      </w:r>
      <w:proofErr w:type="spellEnd"/>
      <w:r w:rsidRPr="009006F3">
        <w:t xml:space="preserve"> </w:t>
      </w:r>
      <w:r w:rsidRPr="009006F3">
        <w:rPr>
          <w:i/>
        </w:rPr>
        <w:t>et al.</w:t>
      </w:r>
      <w:r w:rsidRPr="009006F3">
        <w:t xml:space="preserve"> 2016), one of the rare Triassic </w:t>
      </w:r>
      <w:proofErr w:type="spellStart"/>
      <w:r w:rsidRPr="009006F3">
        <w:t>avemetatarsalian</w:t>
      </w:r>
      <w:proofErr w:type="spellEnd"/>
      <w:r w:rsidRPr="009006F3">
        <w:t xml:space="preserve"> for which this element has been described.</w:t>
      </w:r>
    </w:p>
    <w:p w14:paraId="7B9686B4" w14:textId="77777777" w:rsidR="00FF4A00" w:rsidRPr="009006F3" w:rsidRDefault="00FF4A00">
      <w:pPr>
        <w:spacing w:line="360" w:lineRule="auto"/>
        <w:ind w:firstLine="720"/>
        <w:rPr>
          <w:i/>
        </w:rPr>
      </w:pPr>
    </w:p>
    <w:p w14:paraId="58BAA019" w14:textId="77777777" w:rsidR="00FF4A00" w:rsidRPr="009006F3" w:rsidRDefault="00FB1FEE">
      <w:pPr>
        <w:spacing w:line="360" w:lineRule="auto"/>
        <w:ind w:firstLine="720"/>
      </w:pPr>
      <w:r w:rsidRPr="009006F3">
        <w:rPr>
          <w:i/>
        </w:rPr>
        <w:t>Vertebral column.</w:t>
      </w:r>
      <w:r w:rsidRPr="009006F3">
        <w:t xml:space="preserve"> </w:t>
      </w:r>
      <w:r w:rsidRPr="009006F3">
        <w:rPr>
          <w:i/>
        </w:rPr>
        <w:t>Scleromochlus taylori</w:t>
      </w:r>
      <w:r w:rsidRPr="009006F3">
        <w:t xml:space="preserve"> has a short neck, relatively long torso and a long tail, contrasting with the proportions shown in many previous reconstructions. Combining information from the peels and the µCT data allowed us to address some fundamental uncertainties regarding the vertebral column of </w:t>
      </w:r>
      <w:r w:rsidRPr="009006F3">
        <w:rPr>
          <w:i/>
        </w:rPr>
        <w:t>Scleromochlus taylori</w:t>
      </w:r>
      <w:r w:rsidRPr="009006F3">
        <w:t xml:space="preserve">, namely the counts of the sacral and caudal series, and details of vertebral anatomy in each segment. </w:t>
      </w:r>
    </w:p>
    <w:p w14:paraId="0A9CD0E7" w14:textId="77777777" w:rsidR="00FF4A00" w:rsidRPr="009006F3" w:rsidRDefault="00FB1FEE">
      <w:pPr>
        <w:spacing w:line="360" w:lineRule="auto"/>
        <w:ind w:firstLine="720"/>
      </w:pPr>
      <w:bookmarkStart w:id="6" w:name="_heading=h.3znysh7" w:colFirst="0" w:colLast="0"/>
      <w:bookmarkEnd w:id="6"/>
      <w:r w:rsidRPr="009006F3">
        <w:t xml:space="preserve">The cervical series is composed of 8–9 vertebrae, whose centra are relatively short. The dorsal series of </w:t>
      </w:r>
      <w:r w:rsidRPr="009006F3">
        <w:rPr>
          <w:i/>
        </w:rPr>
        <w:t>Scleromochlus</w:t>
      </w:r>
      <w:r w:rsidRPr="009006F3">
        <w:t xml:space="preserve"> is composed of ~15 vertebrae, whose length increases moving from front to back (Fig. 1c) (</w:t>
      </w:r>
      <w:r w:rsidRPr="009006F3">
        <w:rPr>
          <w:i/>
        </w:rPr>
        <w:t xml:space="preserve">contra </w:t>
      </w:r>
      <w:r w:rsidRPr="009006F3">
        <w:t>Sereno 1991</w:t>
      </w:r>
      <w:r w:rsidRPr="009006F3">
        <w:rPr>
          <w:vertAlign w:val="superscript"/>
        </w:rPr>
        <w:t>4</w:t>
      </w:r>
      <w:r w:rsidRPr="009006F3">
        <w:t xml:space="preserve">). At least two, and likely no more than three, sacral centra are articulated with the ilium. Finally, the tail of </w:t>
      </w:r>
      <w:r w:rsidRPr="009006F3">
        <w:rPr>
          <w:i/>
        </w:rPr>
        <w:t>Scleromochlus</w:t>
      </w:r>
      <w:r w:rsidRPr="009006F3">
        <w:t xml:space="preserve"> has a minimum of ~50 caudal vertebrae. This estimate is based on the size of the vertebrae, the morphology and development of their processes and neural spines (Fig. 1d) (i.e. the most distal vertebrae are the smallest with least developed neural spines and lateral processes), and newly exposed tail segments (NHMUK PV R3556, NHMUK PV R5589). These observations contrast with the unusually short tail illustrated by Sereno (1991</w:t>
      </w:r>
      <w:r w:rsidRPr="009006F3">
        <w:rPr>
          <w:vertAlign w:val="superscript"/>
        </w:rPr>
        <w:t xml:space="preserve">4 </w:t>
      </w:r>
      <w:r w:rsidRPr="009006F3">
        <w:t>figure 18), Benton (1999</w:t>
      </w:r>
      <w:r w:rsidRPr="009006F3">
        <w:rPr>
          <w:vertAlign w:val="superscript"/>
        </w:rPr>
        <w:t>5</w:t>
      </w:r>
      <w:r w:rsidRPr="009006F3">
        <w:t xml:space="preserve"> figure 14), and instead confirm the first reports</w:t>
      </w:r>
      <w:r w:rsidRPr="009006F3">
        <w:rPr>
          <w:vertAlign w:val="superscript"/>
        </w:rPr>
        <w:t xml:space="preserve"> </w:t>
      </w:r>
      <w:r w:rsidRPr="009006F3">
        <w:t>(Woodward 1907</w:t>
      </w:r>
      <w:r w:rsidRPr="009006F3">
        <w:rPr>
          <w:vertAlign w:val="superscript"/>
        </w:rPr>
        <w:t>12</w:t>
      </w:r>
      <w:r w:rsidRPr="009006F3">
        <w:t>; Huene 1914</w:t>
      </w:r>
      <w:r w:rsidRPr="009006F3">
        <w:rPr>
          <w:vertAlign w:val="superscript"/>
        </w:rPr>
        <w:t>8</w:t>
      </w:r>
      <w:r w:rsidRPr="009006F3">
        <w:t>) and a recent reassessment</w:t>
      </w:r>
      <w:r w:rsidRPr="009006F3">
        <w:rPr>
          <w:vertAlign w:val="superscript"/>
        </w:rPr>
        <w:t xml:space="preserve"> </w:t>
      </w:r>
      <w:r w:rsidRPr="009006F3">
        <w:t>(Bennett 2020)</w:t>
      </w:r>
      <w:r w:rsidRPr="009006F3">
        <w:rPr>
          <w:vertAlign w:val="superscript"/>
        </w:rPr>
        <w:t>9</w:t>
      </w:r>
      <w:r w:rsidRPr="009006F3">
        <w:t>.</w:t>
      </w:r>
    </w:p>
    <w:p w14:paraId="3D06DE06" w14:textId="77777777" w:rsidR="00FF4A00" w:rsidRPr="009006F3" w:rsidRDefault="00FB1FEE">
      <w:pPr>
        <w:spacing w:line="360" w:lineRule="auto"/>
        <w:ind w:firstLine="720"/>
      </w:pPr>
      <w:bookmarkStart w:id="7" w:name="_heading=h.2et92p0" w:colFirst="0" w:colLast="0"/>
      <w:bookmarkEnd w:id="7"/>
      <w:r w:rsidRPr="009006F3">
        <w:t xml:space="preserve">The proportions of the cervical centra make the neck of </w:t>
      </w:r>
      <w:r w:rsidRPr="009006F3">
        <w:rPr>
          <w:i/>
        </w:rPr>
        <w:t xml:space="preserve">Scleromochlus taylori </w:t>
      </w:r>
      <w:r w:rsidRPr="009006F3">
        <w:t xml:space="preserve">short compared to those of pterosaurs, </w:t>
      </w:r>
      <w:proofErr w:type="spellStart"/>
      <w:r w:rsidRPr="009006F3">
        <w:t>aphanosaurs</w:t>
      </w:r>
      <w:proofErr w:type="spellEnd"/>
      <w:r w:rsidRPr="009006F3">
        <w:t xml:space="preserve"> and other taxa at the base of </w:t>
      </w:r>
      <w:proofErr w:type="spellStart"/>
      <w:r w:rsidRPr="009006F3">
        <w:t>Avemetatarsalia</w:t>
      </w:r>
      <w:proofErr w:type="spellEnd"/>
      <w:r w:rsidRPr="009006F3">
        <w:t xml:space="preserve"> (Nesbitt </w:t>
      </w:r>
      <w:r w:rsidRPr="009006F3">
        <w:rPr>
          <w:i/>
        </w:rPr>
        <w:t>et al.</w:t>
      </w:r>
      <w:r w:rsidRPr="009006F3">
        <w:t xml:space="preserve"> 2017</w:t>
      </w:r>
      <w:r w:rsidRPr="009006F3">
        <w:rPr>
          <w:vertAlign w:val="superscript"/>
        </w:rPr>
        <w:t>15</w:t>
      </w:r>
      <w:r w:rsidRPr="009006F3">
        <w:t>;</w:t>
      </w:r>
      <w:r w:rsidRPr="009006F3">
        <w:rPr>
          <w:vertAlign w:val="superscript"/>
        </w:rPr>
        <w:t xml:space="preserve"> </w:t>
      </w:r>
      <w:proofErr w:type="spellStart"/>
      <w:r w:rsidRPr="009006F3">
        <w:t>Yáñez</w:t>
      </w:r>
      <w:proofErr w:type="spellEnd"/>
      <w:r w:rsidRPr="009006F3">
        <w:t xml:space="preserve"> </w:t>
      </w:r>
      <w:r w:rsidRPr="009006F3">
        <w:rPr>
          <w:i/>
        </w:rPr>
        <w:t>et al.</w:t>
      </w:r>
      <w:r w:rsidRPr="009006F3">
        <w:t xml:space="preserve"> 2021</w:t>
      </w:r>
      <w:r w:rsidRPr="009006F3">
        <w:rPr>
          <w:vertAlign w:val="superscript"/>
        </w:rPr>
        <w:t>22</w:t>
      </w:r>
      <w:r w:rsidRPr="009006F3">
        <w:t xml:space="preserve">). The elongated middle to posterior dorsal centra contribute to a torso that is long (relative to the limb segments) compared to those of pterosaurs, but similar to those of other taxa near the base of </w:t>
      </w:r>
      <w:proofErr w:type="spellStart"/>
      <w:r w:rsidRPr="009006F3">
        <w:t>Avemetatarsalia</w:t>
      </w:r>
      <w:proofErr w:type="spellEnd"/>
      <w:r w:rsidRPr="009006F3">
        <w:t xml:space="preserve">, such as </w:t>
      </w:r>
      <w:proofErr w:type="spellStart"/>
      <w:r w:rsidRPr="009006F3">
        <w:rPr>
          <w:i/>
        </w:rPr>
        <w:t>Teleocrater</w:t>
      </w:r>
      <w:proofErr w:type="spellEnd"/>
      <w:r w:rsidRPr="009006F3">
        <w:rPr>
          <w:i/>
        </w:rPr>
        <w:t xml:space="preserve"> </w:t>
      </w:r>
      <w:proofErr w:type="spellStart"/>
      <w:r w:rsidRPr="009006F3">
        <w:rPr>
          <w:i/>
        </w:rPr>
        <w:t>rhadinus</w:t>
      </w:r>
      <w:proofErr w:type="spellEnd"/>
      <w:r w:rsidRPr="009006F3">
        <w:rPr>
          <w:i/>
        </w:rPr>
        <w:t xml:space="preserve"> </w:t>
      </w:r>
      <w:r w:rsidRPr="009006F3">
        <w:t xml:space="preserve">(NHMUK PV R6795) and other </w:t>
      </w:r>
      <w:proofErr w:type="spellStart"/>
      <w:r w:rsidRPr="009006F3">
        <w:t>aphanosaurs</w:t>
      </w:r>
      <w:proofErr w:type="spellEnd"/>
      <w:r w:rsidRPr="009006F3">
        <w:t xml:space="preserve">, and </w:t>
      </w:r>
      <w:proofErr w:type="spellStart"/>
      <w:r w:rsidRPr="009006F3">
        <w:rPr>
          <w:i/>
        </w:rPr>
        <w:t>Silesaurus</w:t>
      </w:r>
      <w:proofErr w:type="spellEnd"/>
      <w:r w:rsidRPr="009006F3">
        <w:rPr>
          <w:i/>
        </w:rPr>
        <w:t xml:space="preserve"> </w:t>
      </w:r>
      <w:proofErr w:type="spellStart"/>
      <w:r w:rsidRPr="009006F3">
        <w:rPr>
          <w:i/>
        </w:rPr>
        <w:t>opolensis</w:t>
      </w:r>
      <w:proofErr w:type="spellEnd"/>
      <w:r w:rsidRPr="009006F3">
        <w:t xml:space="preserve"> (ZPAL Ab III/361) (Dzik 2003</w:t>
      </w:r>
      <w:r w:rsidRPr="009006F3">
        <w:rPr>
          <w:vertAlign w:val="superscript"/>
        </w:rPr>
        <w:t>21</w:t>
      </w:r>
      <w:r w:rsidRPr="009006F3">
        <w:t xml:space="preserve">; Nesbitt </w:t>
      </w:r>
      <w:r w:rsidRPr="009006F3">
        <w:rPr>
          <w:i/>
        </w:rPr>
        <w:t>et al.</w:t>
      </w:r>
      <w:r w:rsidRPr="009006F3">
        <w:t xml:space="preserve"> 2017</w:t>
      </w:r>
      <w:r w:rsidRPr="009006F3">
        <w:rPr>
          <w:vertAlign w:val="superscript"/>
        </w:rPr>
        <w:t>15</w:t>
      </w:r>
      <w:r w:rsidRPr="009006F3">
        <w:t>;</w:t>
      </w:r>
      <w:r w:rsidRPr="009006F3">
        <w:rPr>
          <w:vertAlign w:val="superscript"/>
        </w:rPr>
        <w:t xml:space="preserve"> </w:t>
      </w:r>
      <w:proofErr w:type="spellStart"/>
      <w:r w:rsidRPr="009006F3">
        <w:t>Yáñez</w:t>
      </w:r>
      <w:proofErr w:type="spellEnd"/>
      <w:r w:rsidRPr="009006F3">
        <w:t xml:space="preserve"> </w:t>
      </w:r>
      <w:r w:rsidRPr="009006F3">
        <w:rPr>
          <w:i/>
        </w:rPr>
        <w:t>et al.</w:t>
      </w:r>
      <w:r w:rsidRPr="009006F3">
        <w:t xml:space="preserve"> 2021</w:t>
      </w:r>
      <w:r w:rsidRPr="009006F3">
        <w:rPr>
          <w:vertAlign w:val="superscript"/>
        </w:rPr>
        <w:t>22</w:t>
      </w:r>
      <w:r w:rsidRPr="009006F3">
        <w:t xml:space="preserve">). However, this condition reaches an extreme in </w:t>
      </w:r>
      <w:r w:rsidRPr="009006F3">
        <w:rPr>
          <w:i/>
        </w:rPr>
        <w:t xml:space="preserve">Scleromochlus taylori </w:t>
      </w:r>
      <w:r w:rsidRPr="009006F3">
        <w:t xml:space="preserve">(where the centrum length/height ratio exceeds ~2.5 in the undistorted posterior </w:t>
      </w:r>
      <w:proofErr w:type="spellStart"/>
      <w:r w:rsidRPr="009006F3">
        <w:t>dorsals</w:t>
      </w:r>
      <w:proofErr w:type="spellEnd"/>
      <w:r w:rsidRPr="009006F3">
        <w:t xml:space="preserve"> of NHMUK PV R3914) (Extended Data Fig. 2) that is unmatched in Archosauria and seen only in </w:t>
      </w:r>
      <w:proofErr w:type="spellStart"/>
      <w:r w:rsidRPr="009006F3">
        <w:rPr>
          <w:i/>
        </w:rPr>
        <w:t>Macrocnemus</w:t>
      </w:r>
      <w:proofErr w:type="spellEnd"/>
      <w:r w:rsidRPr="009006F3">
        <w:rPr>
          <w:i/>
        </w:rPr>
        <w:t xml:space="preserve"> </w:t>
      </w:r>
      <w:proofErr w:type="spellStart"/>
      <w:r w:rsidRPr="009006F3">
        <w:rPr>
          <w:i/>
        </w:rPr>
        <w:t>bassanii</w:t>
      </w:r>
      <w:proofErr w:type="spellEnd"/>
      <w:r w:rsidRPr="009006F3">
        <w:t xml:space="preserve"> among </w:t>
      </w:r>
      <w:r w:rsidRPr="009006F3">
        <w:lastRenderedPageBreak/>
        <w:t>archosauromorphs</w:t>
      </w:r>
      <w:r w:rsidRPr="009006F3">
        <w:rPr>
          <w:vertAlign w:val="superscript"/>
        </w:rPr>
        <w:t xml:space="preserve">19 </w:t>
      </w:r>
      <w:r w:rsidRPr="009006F3">
        <w:t xml:space="preserve">– note that in </w:t>
      </w:r>
      <w:proofErr w:type="gramStart"/>
      <w:r w:rsidRPr="009006F3">
        <w:t xml:space="preserve">some </w:t>
      </w:r>
      <w:r w:rsidRPr="009006F3">
        <w:rPr>
          <w:vertAlign w:val="superscript"/>
        </w:rPr>
        <w:t xml:space="preserve"> </w:t>
      </w:r>
      <w:proofErr w:type="spellStart"/>
      <w:r w:rsidRPr="009006F3">
        <w:t>coelophysiods</w:t>
      </w:r>
      <w:proofErr w:type="spellEnd"/>
      <w:proofErr w:type="gramEnd"/>
      <w:r w:rsidRPr="009006F3">
        <w:t xml:space="preserve"> (i.e. </w:t>
      </w:r>
      <w:proofErr w:type="spellStart"/>
      <w:r w:rsidRPr="009006F3">
        <w:rPr>
          <w:i/>
        </w:rPr>
        <w:t>Coelophysis</w:t>
      </w:r>
      <w:proofErr w:type="spellEnd"/>
      <w:r w:rsidRPr="009006F3">
        <w:rPr>
          <w:i/>
        </w:rPr>
        <w:t xml:space="preserve"> </w:t>
      </w:r>
      <w:proofErr w:type="spellStart"/>
      <w:r w:rsidRPr="009006F3">
        <w:rPr>
          <w:i/>
        </w:rPr>
        <w:t>bauri</w:t>
      </w:r>
      <w:proofErr w:type="spellEnd"/>
      <w:r w:rsidRPr="009006F3">
        <w:t xml:space="preserve">, CM C-3-82) also have elongated dorsal </w:t>
      </w:r>
      <w:proofErr w:type="spellStart"/>
      <w:r w:rsidRPr="009006F3">
        <w:t>centra</w:t>
      </w:r>
      <w:proofErr w:type="spellEnd"/>
      <w:r w:rsidRPr="009006F3">
        <w:t xml:space="preserve"> (Colbert 1989; </w:t>
      </w:r>
      <w:proofErr w:type="spellStart"/>
      <w:r w:rsidRPr="009006F3">
        <w:t>Rauhut</w:t>
      </w:r>
      <w:proofErr w:type="spellEnd"/>
      <w:r w:rsidRPr="009006F3">
        <w:t xml:space="preserve"> 2003; </w:t>
      </w:r>
      <w:proofErr w:type="spellStart"/>
      <w:r w:rsidRPr="009006F3">
        <w:t>Ezcurra</w:t>
      </w:r>
      <w:proofErr w:type="spellEnd"/>
      <w:r w:rsidRPr="009006F3">
        <w:t xml:space="preserve"> &amp; </w:t>
      </w:r>
      <w:proofErr w:type="spellStart"/>
      <w:r w:rsidRPr="009006F3">
        <w:t>Cuny</w:t>
      </w:r>
      <w:proofErr w:type="spellEnd"/>
      <w:r w:rsidRPr="009006F3">
        <w:t xml:space="preserve"> 2007), but not as extreme as in </w:t>
      </w:r>
      <w:r w:rsidRPr="009006F3">
        <w:rPr>
          <w:i/>
        </w:rPr>
        <w:t>Scleromochlus</w:t>
      </w:r>
      <w:r w:rsidRPr="009006F3">
        <w:t xml:space="preserve">. Finally, the centra of the caudal vertebrae are longer than those of the </w:t>
      </w:r>
      <w:proofErr w:type="spellStart"/>
      <w:r w:rsidRPr="009006F3">
        <w:t>cervicals</w:t>
      </w:r>
      <w:proofErr w:type="spellEnd"/>
      <w:r w:rsidRPr="009006F3">
        <w:t xml:space="preserve"> and anterior </w:t>
      </w:r>
      <w:proofErr w:type="spellStart"/>
      <w:r w:rsidRPr="009006F3">
        <w:t>dorsals</w:t>
      </w:r>
      <w:proofErr w:type="spellEnd"/>
      <w:r w:rsidRPr="009006F3">
        <w:t xml:space="preserve">, but they do not increase in length distally as in the Triassic pterosaur </w:t>
      </w:r>
      <w:proofErr w:type="spellStart"/>
      <w:r w:rsidRPr="009006F3">
        <w:rPr>
          <w:i/>
        </w:rPr>
        <w:t>Prenodactylus</w:t>
      </w:r>
      <w:proofErr w:type="spellEnd"/>
      <w:r w:rsidRPr="009006F3">
        <w:rPr>
          <w:i/>
        </w:rPr>
        <w:t xml:space="preserve"> </w:t>
      </w:r>
      <w:proofErr w:type="spellStart"/>
      <w:r w:rsidRPr="009006F3">
        <w:rPr>
          <w:i/>
        </w:rPr>
        <w:t>buffarini</w:t>
      </w:r>
      <w:proofErr w:type="spellEnd"/>
      <w:r w:rsidRPr="009006F3">
        <w:t xml:space="preserve"> (MFSN 1770)</w:t>
      </w:r>
      <w:r w:rsidRPr="009006F3">
        <w:rPr>
          <w:vertAlign w:val="superscript"/>
        </w:rPr>
        <w:t>6</w:t>
      </w:r>
      <w:r w:rsidRPr="009006F3">
        <w:t>. The centra in all of the vertebral column regions are subequal in width and height except for the distal tail vertebrae, which are taller than wide.</w:t>
      </w:r>
    </w:p>
    <w:p w14:paraId="4B80572F" w14:textId="77777777" w:rsidR="00FF4A00" w:rsidRPr="009006F3" w:rsidRDefault="00FB1FEE">
      <w:pPr>
        <w:spacing w:line="360" w:lineRule="auto"/>
        <w:ind w:firstLine="720"/>
        <w:rPr>
          <w:vertAlign w:val="superscript"/>
        </w:rPr>
      </w:pPr>
      <w:r w:rsidRPr="009006F3">
        <w:t xml:space="preserve">The torso of </w:t>
      </w:r>
      <w:r w:rsidRPr="009006F3">
        <w:rPr>
          <w:i/>
        </w:rPr>
        <w:t>Scleromochlus taylori</w:t>
      </w:r>
      <w:r w:rsidRPr="009006F3">
        <w:t xml:space="preserve"> is deeper than wide, instead of dorsoventrally short as previously reconstructed (Woodward 1907</w:t>
      </w:r>
      <w:r w:rsidRPr="009006F3">
        <w:rPr>
          <w:vertAlign w:val="superscript"/>
        </w:rPr>
        <w:t>12</w:t>
      </w:r>
      <w:r w:rsidRPr="009006F3">
        <w:t>; Huene 1914</w:t>
      </w:r>
      <w:r w:rsidRPr="009006F3">
        <w:rPr>
          <w:vertAlign w:val="superscript"/>
        </w:rPr>
        <w:t>8</w:t>
      </w:r>
      <w:r w:rsidRPr="009006F3">
        <w:t>; Sereno 1991</w:t>
      </w:r>
      <w:r w:rsidRPr="009006F3">
        <w:rPr>
          <w:vertAlign w:val="superscript"/>
        </w:rPr>
        <w:t>4</w:t>
      </w:r>
      <w:r w:rsidRPr="009006F3">
        <w:t>; Benton 1999</w:t>
      </w:r>
      <w:r w:rsidRPr="009006F3">
        <w:rPr>
          <w:vertAlign w:val="superscript"/>
        </w:rPr>
        <w:t>5</w:t>
      </w:r>
      <w:r w:rsidRPr="009006F3">
        <w:t>; Bennett 2020</w:t>
      </w:r>
      <w:r w:rsidRPr="009006F3">
        <w:rPr>
          <w:vertAlign w:val="superscript"/>
        </w:rPr>
        <w:t>9</w:t>
      </w:r>
      <w:r w:rsidRPr="009006F3">
        <w:t xml:space="preserve">). The </w:t>
      </w:r>
      <w:proofErr w:type="spellStart"/>
      <w:r w:rsidRPr="009006F3">
        <w:t>μCT</w:t>
      </w:r>
      <w:proofErr w:type="spellEnd"/>
      <w:r w:rsidRPr="009006F3">
        <w:t xml:space="preserve"> data (NHMUK PV R3557, NHMUK PV R3914, NHMUK PV R4323/4) show that the thoracic ribs are 3–4 times longer than estimated by previous authors (Fig. 1c) – a misinterpretation caused by the fact that impressions of only the proximal rib portions are visible in the peels. The ribs of one specimen (NHMUK PV R3557) are stacked together due to post-mortem collapse and rotation of the ribcage. </w:t>
      </w:r>
    </w:p>
    <w:p w14:paraId="159D7919" w14:textId="77777777" w:rsidR="00FF4A00" w:rsidRPr="009006F3" w:rsidRDefault="00FF4A00">
      <w:pPr>
        <w:spacing w:line="360" w:lineRule="auto"/>
        <w:ind w:firstLine="720"/>
      </w:pPr>
    </w:p>
    <w:p w14:paraId="553B7173" w14:textId="77777777" w:rsidR="00FF4A00" w:rsidRPr="009006F3" w:rsidRDefault="00FB1FEE">
      <w:pPr>
        <w:spacing w:line="360" w:lineRule="auto"/>
        <w:ind w:firstLine="720"/>
      </w:pPr>
      <w:r w:rsidRPr="009006F3">
        <w:rPr>
          <w:i/>
        </w:rPr>
        <w:t xml:space="preserve">Shoulder girdle and forelimb. </w:t>
      </w:r>
      <w:r w:rsidRPr="009006F3">
        <w:t xml:space="preserve">The shoulder girdle and forelimb of </w:t>
      </w:r>
      <w:r w:rsidRPr="009006F3">
        <w:rPr>
          <w:i/>
        </w:rPr>
        <w:t>Scleromochlus taylori</w:t>
      </w:r>
      <w:r w:rsidRPr="009006F3">
        <w:t xml:space="preserve"> are phylogenetically informative but lack any of the adaptations routinely used to infer climbing and/or flight capability. The scapula is slender and longer than previously appreciated. The length ratio between the scapula and humerus (~0.70) is not as high as in </w:t>
      </w:r>
      <w:proofErr w:type="spellStart"/>
      <w:r w:rsidRPr="009006F3">
        <w:rPr>
          <w:i/>
        </w:rPr>
        <w:t>Lagerpeton</w:t>
      </w:r>
      <w:proofErr w:type="spellEnd"/>
      <w:r w:rsidRPr="009006F3">
        <w:rPr>
          <w:i/>
        </w:rPr>
        <w:t xml:space="preserve"> </w:t>
      </w:r>
      <w:proofErr w:type="spellStart"/>
      <w:r w:rsidRPr="009006F3">
        <w:rPr>
          <w:i/>
        </w:rPr>
        <w:t>chanarensis</w:t>
      </w:r>
      <w:proofErr w:type="spellEnd"/>
      <w:r w:rsidRPr="009006F3">
        <w:t xml:space="preserve"> (MCZ 101540) (~0.83) but is much higher than thought previously (~0.56 reported by</w:t>
      </w:r>
      <w:r w:rsidRPr="009006F3">
        <w:rPr>
          <w:vertAlign w:val="superscript"/>
        </w:rPr>
        <w:t xml:space="preserve"> </w:t>
      </w:r>
      <w:r w:rsidRPr="009006F3">
        <w:t xml:space="preserve">McCabe </w:t>
      </w:r>
      <w:r w:rsidRPr="009006F3">
        <w:rPr>
          <w:i/>
        </w:rPr>
        <w:t>et al</w:t>
      </w:r>
      <w:r w:rsidRPr="009006F3">
        <w:t>. 2021</w:t>
      </w:r>
      <w:r w:rsidRPr="009006F3">
        <w:rPr>
          <w:vertAlign w:val="superscript"/>
        </w:rPr>
        <w:t>24</w:t>
      </w:r>
      <w:r w:rsidRPr="009006F3">
        <w:t>) and lower than that of most other archosaurs</w:t>
      </w:r>
      <w:r w:rsidRPr="009006F3">
        <w:rPr>
          <w:vertAlign w:val="superscript"/>
        </w:rPr>
        <w:t xml:space="preserve"> </w:t>
      </w:r>
      <w:r w:rsidRPr="009006F3">
        <w:t xml:space="preserve">(McCabe </w:t>
      </w:r>
      <w:r w:rsidRPr="009006F3">
        <w:rPr>
          <w:i/>
        </w:rPr>
        <w:t>et al</w:t>
      </w:r>
      <w:r w:rsidRPr="009006F3">
        <w:t>. 2021</w:t>
      </w:r>
      <w:r w:rsidRPr="009006F3">
        <w:rPr>
          <w:vertAlign w:val="superscript"/>
        </w:rPr>
        <w:t>24</w:t>
      </w:r>
      <w:r w:rsidRPr="009006F3">
        <w:t xml:space="preserve">). Its anterior margin is concave, as in most </w:t>
      </w:r>
      <w:proofErr w:type="spellStart"/>
      <w:r w:rsidRPr="009006F3">
        <w:t>lagerpetids</w:t>
      </w:r>
      <w:proofErr w:type="spellEnd"/>
      <w:r w:rsidRPr="009006F3">
        <w:t xml:space="preserve"> and other </w:t>
      </w:r>
      <w:proofErr w:type="spellStart"/>
      <w:r w:rsidRPr="009006F3">
        <w:t>avemetatarsalians</w:t>
      </w:r>
      <w:proofErr w:type="spellEnd"/>
      <w:r w:rsidRPr="009006F3">
        <w:t xml:space="preserve">, as opposed to those of pterosaurs where it is straight. Among </w:t>
      </w:r>
      <w:proofErr w:type="spellStart"/>
      <w:r w:rsidRPr="009006F3">
        <w:t>lagerpetids</w:t>
      </w:r>
      <w:proofErr w:type="spellEnd"/>
      <w:r w:rsidRPr="009006F3">
        <w:t xml:space="preserve">, the scapula of </w:t>
      </w:r>
      <w:r w:rsidRPr="009006F3">
        <w:rPr>
          <w:i/>
        </w:rPr>
        <w:t>Scleromochlus</w:t>
      </w:r>
      <w:r w:rsidRPr="009006F3">
        <w:t xml:space="preserve"> </w:t>
      </w:r>
      <w:r w:rsidRPr="009006F3">
        <w:rPr>
          <w:i/>
        </w:rPr>
        <w:t>taylori</w:t>
      </w:r>
      <w:r w:rsidRPr="009006F3">
        <w:t xml:space="preserve"> is most similar to that of </w:t>
      </w:r>
      <w:proofErr w:type="spellStart"/>
      <w:r w:rsidRPr="009006F3">
        <w:rPr>
          <w:i/>
        </w:rPr>
        <w:t>Dromomeron</w:t>
      </w:r>
      <w:proofErr w:type="spellEnd"/>
      <w:r w:rsidRPr="009006F3">
        <w:rPr>
          <w:i/>
        </w:rPr>
        <w:t xml:space="preserve"> </w:t>
      </w:r>
      <w:proofErr w:type="spellStart"/>
      <w:r w:rsidRPr="009006F3">
        <w:rPr>
          <w:i/>
        </w:rPr>
        <w:t>romeri</w:t>
      </w:r>
      <w:proofErr w:type="spellEnd"/>
      <w:r w:rsidRPr="009006F3">
        <w:t xml:space="preserve"> (GR 238) (Ezcurra </w:t>
      </w:r>
      <w:r w:rsidRPr="009006F3">
        <w:rPr>
          <w:i/>
        </w:rPr>
        <w:t>et al.</w:t>
      </w:r>
      <w:r w:rsidRPr="009006F3">
        <w:t xml:space="preserve"> 2020</w:t>
      </w:r>
      <w:r w:rsidRPr="009006F3">
        <w:rPr>
          <w:vertAlign w:val="superscript"/>
        </w:rPr>
        <w:t>7</w:t>
      </w:r>
      <w:r w:rsidRPr="009006F3">
        <w:t>;</w:t>
      </w:r>
      <w:r w:rsidRPr="009006F3">
        <w:rPr>
          <w:vertAlign w:val="superscript"/>
        </w:rPr>
        <w:t xml:space="preserve"> </w:t>
      </w:r>
      <w:r w:rsidRPr="009006F3">
        <w:t xml:space="preserve">McCabe </w:t>
      </w:r>
      <w:r w:rsidRPr="009006F3">
        <w:rPr>
          <w:i/>
        </w:rPr>
        <w:t>et al</w:t>
      </w:r>
      <w:r w:rsidRPr="009006F3">
        <w:t>. 2021</w:t>
      </w:r>
      <w:r w:rsidRPr="009006F3">
        <w:rPr>
          <w:vertAlign w:val="superscript"/>
        </w:rPr>
        <w:t>24</w:t>
      </w:r>
      <w:r w:rsidRPr="009006F3">
        <w:t>).</w:t>
      </w:r>
    </w:p>
    <w:p w14:paraId="647C198C" w14:textId="77777777" w:rsidR="00FF4A00" w:rsidRPr="009006F3" w:rsidRDefault="00FB1FEE">
      <w:pPr>
        <w:spacing w:line="360" w:lineRule="auto"/>
        <w:ind w:firstLine="720"/>
      </w:pPr>
      <w:r w:rsidRPr="009006F3">
        <w:t xml:space="preserve">The humerus of </w:t>
      </w:r>
      <w:r w:rsidRPr="009006F3">
        <w:rPr>
          <w:i/>
        </w:rPr>
        <w:t>Scleromochlus taylori</w:t>
      </w:r>
      <w:r w:rsidRPr="009006F3">
        <w:t xml:space="preserve"> is unique among Triassic archosaurs in its slender proportions, overall shape and reduced deltopectoral crest. The slenderness of the humerus can now be quantified using the ratio between the width of its proximal end and its total length. In </w:t>
      </w:r>
      <w:r w:rsidRPr="009006F3">
        <w:rPr>
          <w:i/>
        </w:rPr>
        <w:t>Scleromochlus taylori</w:t>
      </w:r>
      <w:r w:rsidRPr="009006F3">
        <w:t xml:space="preserve"> this ratio is &lt;0.20, which is the lowest in Archosauria (see table 2 in McCabe </w:t>
      </w:r>
      <w:r w:rsidRPr="009006F3">
        <w:rPr>
          <w:i/>
        </w:rPr>
        <w:t>et al</w:t>
      </w:r>
      <w:r w:rsidRPr="009006F3">
        <w:t>. 2021</w:t>
      </w:r>
      <w:r w:rsidRPr="009006F3">
        <w:rPr>
          <w:vertAlign w:val="superscript"/>
        </w:rPr>
        <w:t>24</w:t>
      </w:r>
      <w:r w:rsidRPr="009006F3">
        <w:t xml:space="preserve">). The humerus is straight in lateral view, a trait that is shared with </w:t>
      </w:r>
      <w:proofErr w:type="spellStart"/>
      <w:r w:rsidRPr="009006F3">
        <w:t>pseudosuchians</w:t>
      </w:r>
      <w:proofErr w:type="spellEnd"/>
      <w:r w:rsidRPr="009006F3">
        <w:t xml:space="preserve"> and some </w:t>
      </w:r>
      <w:proofErr w:type="spellStart"/>
      <w:r w:rsidRPr="009006F3">
        <w:t>avemetatarsalians</w:t>
      </w:r>
      <w:proofErr w:type="spellEnd"/>
      <w:r w:rsidRPr="009006F3">
        <w:t xml:space="preserve"> (i.e. </w:t>
      </w:r>
      <w:proofErr w:type="spellStart"/>
      <w:r w:rsidRPr="009006F3">
        <w:t>aphanosaurs</w:t>
      </w:r>
      <w:proofErr w:type="spellEnd"/>
      <w:r w:rsidRPr="009006F3">
        <w:t xml:space="preserve">, </w:t>
      </w:r>
      <w:proofErr w:type="spellStart"/>
      <w:r w:rsidRPr="009006F3">
        <w:t>silesaurids</w:t>
      </w:r>
      <w:proofErr w:type="spellEnd"/>
      <w:r w:rsidRPr="009006F3">
        <w:t xml:space="preserve">) (Fig. 1e) but not </w:t>
      </w:r>
      <w:proofErr w:type="spellStart"/>
      <w:r w:rsidRPr="009006F3">
        <w:t>pterosauromorphs</w:t>
      </w:r>
      <w:proofErr w:type="spellEnd"/>
      <w:r w:rsidRPr="009006F3">
        <w:rPr>
          <w:vertAlign w:val="superscript"/>
        </w:rPr>
        <w:t xml:space="preserve"> </w:t>
      </w:r>
      <w:r w:rsidRPr="009006F3">
        <w:t>(</w:t>
      </w:r>
      <w:proofErr w:type="spellStart"/>
      <w:r w:rsidRPr="009006F3">
        <w:t>Ezcurra</w:t>
      </w:r>
      <w:proofErr w:type="spellEnd"/>
      <w:r w:rsidRPr="009006F3">
        <w:t xml:space="preserve"> </w:t>
      </w:r>
      <w:r w:rsidRPr="009006F3">
        <w:rPr>
          <w:i/>
        </w:rPr>
        <w:t>et al.</w:t>
      </w:r>
      <w:r w:rsidRPr="009006F3">
        <w:t xml:space="preserve"> 2020</w:t>
      </w:r>
      <w:r w:rsidRPr="009006F3">
        <w:rPr>
          <w:vertAlign w:val="superscript"/>
        </w:rPr>
        <w:t>7</w:t>
      </w:r>
      <w:r w:rsidRPr="009006F3">
        <w:t xml:space="preserve">) or dinosaurs. Its anterior margin is concave as in most </w:t>
      </w:r>
      <w:proofErr w:type="spellStart"/>
      <w:r w:rsidRPr="009006F3">
        <w:t>lagerpetids</w:t>
      </w:r>
      <w:proofErr w:type="spellEnd"/>
      <w:r w:rsidRPr="009006F3">
        <w:t xml:space="preserve"> and most early </w:t>
      </w:r>
      <w:proofErr w:type="spellStart"/>
      <w:r w:rsidRPr="009006F3">
        <w:t>avemetatarsalians</w:t>
      </w:r>
      <w:proofErr w:type="spellEnd"/>
      <w:r w:rsidRPr="009006F3">
        <w:t xml:space="preserve">, as opposed to that of pterosaurs where it is straight. Among </w:t>
      </w:r>
      <w:proofErr w:type="spellStart"/>
      <w:r w:rsidRPr="009006F3">
        <w:t>lagerpetids</w:t>
      </w:r>
      <w:proofErr w:type="spellEnd"/>
      <w:r w:rsidRPr="009006F3">
        <w:t xml:space="preserve">, the scapula of </w:t>
      </w:r>
      <w:r w:rsidRPr="009006F3">
        <w:rPr>
          <w:i/>
        </w:rPr>
        <w:t>Scleromochlus</w:t>
      </w:r>
      <w:r w:rsidRPr="009006F3">
        <w:t xml:space="preserve"> </w:t>
      </w:r>
      <w:r w:rsidRPr="009006F3">
        <w:rPr>
          <w:i/>
        </w:rPr>
        <w:t>taylori</w:t>
      </w:r>
      <w:r w:rsidRPr="009006F3">
        <w:t xml:space="preserve"> is </w:t>
      </w:r>
      <w:r w:rsidRPr="009006F3">
        <w:lastRenderedPageBreak/>
        <w:t xml:space="preserve">most similar to that of </w:t>
      </w:r>
      <w:proofErr w:type="spellStart"/>
      <w:r w:rsidRPr="009006F3">
        <w:rPr>
          <w:i/>
        </w:rPr>
        <w:t>Dromomeron</w:t>
      </w:r>
      <w:proofErr w:type="spellEnd"/>
      <w:r w:rsidRPr="009006F3">
        <w:rPr>
          <w:i/>
        </w:rPr>
        <w:t xml:space="preserve"> </w:t>
      </w:r>
      <w:proofErr w:type="spellStart"/>
      <w:r w:rsidRPr="009006F3">
        <w:rPr>
          <w:i/>
        </w:rPr>
        <w:t>romeri</w:t>
      </w:r>
      <w:proofErr w:type="spellEnd"/>
      <w:r w:rsidRPr="009006F3">
        <w:t xml:space="preserve"> (GR 238)</w:t>
      </w:r>
      <w:r w:rsidRPr="009006F3">
        <w:rPr>
          <w:vertAlign w:val="superscript"/>
        </w:rPr>
        <w:t xml:space="preserve"> </w:t>
      </w:r>
      <w:r w:rsidRPr="009006F3">
        <w:t xml:space="preserve">(McCabe </w:t>
      </w:r>
      <w:r w:rsidRPr="009006F3">
        <w:rPr>
          <w:i/>
        </w:rPr>
        <w:t>et al</w:t>
      </w:r>
      <w:r w:rsidRPr="009006F3">
        <w:t>. 2021</w:t>
      </w:r>
      <w:r w:rsidRPr="009006F3">
        <w:rPr>
          <w:vertAlign w:val="superscript"/>
        </w:rPr>
        <w:t>24</w:t>
      </w:r>
      <w:r w:rsidRPr="009006F3">
        <w:t xml:space="preserve">). The deltopectoral crest of the humerus of </w:t>
      </w:r>
      <w:r w:rsidRPr="009006F3">
        <w:rPr>
          <w:i/>
        </w:rPr>
        <w:t xml:space="preserve">Scleromochlus taylori </w:t>
      </w:r>
      <w:r w:rsidRPr="009006F3">
        <w:t>is subtriangular in outline</w:t>
      </w:r>
      <w:r w:rsidRPr="009006F3">
        <w:rPr>
          <w:vertAlign w:val="superscript"/>
        </w:rPr>
        <w:t>3</w:t>
      </w:r>
      <w:r w:rsidRPr="009006F3">
        <w:t xml:space="preserve"> and uniquely short (~15–18% of the total humeral length) among Triassic archosaurs. It is similar in size, but not shape, to that of </w:t>
      </w:r>
      <w:proofErr w:type="spellStart"/>
      <w:r w:rsidRPr="009006F3">
        <w:rPr>
          <w:i/>
        </w:rPr>
        <w:t>Lagerpeton</w:t>
      </w:r>
      <w:proofErr w:type="spellEnd"/>
      <w:r w:rsidRPr="009006F3">
        <w:rPr>
          <w:i/>
        </w:rPr>
        <w:t xml:space="preserve"> </w:t>
      </w:r>
      <w:proofErr w:type="spellStart"/>
      <w:r w:rsidRPr="009006F3">
        <w:rPr>
          <w:i/>
        </w:rPr>
        <w:t>chanarensis</w:t>
      </w:r>
      <w:proofErr w:type="spellEnd"/>
      <w:r w:rsidRPr="009006F3">
        <w:t xml:space="preserve"> (MCZ 101542) (McCabe </w:t>
      </w:r>
      <w:r w:rsidRPr="009006F3">
        <w:rPr>
          <w:i/>
        </w:rPr>
        <w:t>et al</w:t>
      </w:r>
      <w:r w:rsidRPr="009006F3">
        <w:t>. 2021</w:t>
      </w:r>
      <w:r w:rsidRPr="009006F3">
        <w:rPr>
          <w:vertAlign w:val="superscript"/>
        </w:rPr>
        <w:t>24</w:t>
      </w:r>
      <w:r w:rsidRPr="009006F3">
        <w:t xml:space="preserve">), is not as developed as in derived </w:t>
      </w:r>
      <w:proofErr w:type="spellStart"/>
      <w:r w:rsidRPr="009006F3">
        <w:t>lagerpetids</w:t>
      </w:r>
      <w:proofErr w:type="spellEnd"/>
      <w:r w:rsidRPr="009006F3">
        <w:t xml:space="preserve"> (i.e. </w:t>
      </w:r>
      <w:proofErr w:type="spellStart"/>
      <w:r w:rsidRPr="009006F3">
        <w:rPr>
          <w:i/>
        </w:rPr>
        <w:t>Dromomeron</w:t>
      </w:r>
      <w:proofErr w:type="spellEnd"/>
      <w:r w:rsidRPr="009006F3">
        <w:rPr>
          <w:i/>
        </w:rPr>
        <w:t xml:space="preserve"> </w:t>
      </w:r>
      <w:proofErr w:type="spellStart"/>
      <w:r w:rsidRPr="009006F3">
        <w:rPr>
          <w:i/>
        </w:rPr>
        <w:t>romeri</w:t>
      </w:r>
      <w:proofErr w:type="spellEnd"/>
      <w:r w:rsidRPr="009006F3">
        <w:rPr>
          <w:i/>
        </w:rPr>
        <w:t xml:space="preserve"> </w:t>
      </w:r>
      <w:r w:rsidRPr="009006F3">
        <w:t xml:space="preserve">GR 238, </w:t>
      </w:r>
      <w:proofErr w:type="spellStart"/>
      <w:r w:rsidRPr="009006F3">
        <w:rPr>
          <w:i/>
        </w:rPr>
        <w:t>Ixalerpeton</w:t>
      </w:r>
      <w:proofErr w:type="spellEnd"/>
      <w:r w:rsidRPr="009006F3">
        <w:rPr>
          <w:i/>
        </w:rPr>
        <w:t xml:space="preserve"> </w:t>
      </w:r>
      <w:proofErr w:type="spellStart"/>
      <w:r w:rsidRPr="009006F3">
        <w:rPr>
          <w:i/>
        </w:rPr>
        <w:t>polesinensis</w:t>
      </w:r>
      <w:proofErr w:type="spellEnd"/>
      <w:r w:rsidRPr="009006F3">
        <w:rPr>
          <w:i/>
        </w:rPr>
        <w:t xml:space="preserve"> </w:t>
      </w:r>
      <w:r w:rsidRPr="009006F3">
        <w:t>ULBRA-PVT059)</w:t>
      </w:r>
      <w:r w:rsidRPr="009006F3">
        <w:rPr>
          <w:vertAlign w:val="superscript"/>
        </w:rPr>
        <w:t xml:space="preserve"> </w:t>
      </w:r>
      <w:r w:rsidRPr="009006F3">
        <w:t>(</w:t>
      </w:r>
      <w:proofErr w:type="spellStart"/>
      <w:r w:rsidRPr="009006F3">
        <w:t>Cabreira</w:t>
      </w:r>
      <w:proofErr w:type="spellEnd"/>
      <w:r w:rsidRPr="009006F3">
        <w:t xml:space="preserve"> </w:t>
      </w:r>
      <w:r w:rsidRPr="009006F3">
        <w:rPr>
          <w:i/>
        </w:rPr>
        <w:t>et al.</w:t>
      </w:r>
      <w:r w:rsidRPr="009006F3">
        <w:t xml:space="preserve"> 2016; Ezcurra </w:t>
      </w:r>
      <w:r w:rsidRPr="009006F3">
        <w:rPr>
          <w:i/>
        </w:rPr>
        <w:t>et al.</w:t>
      </w:r>
      <w:r w:rsidRPr="009006F3">
        <w:t xml:space="preserve"> 2020</w:t>
      </w:r>
      <w:r w:rsidRPr="009006F3">
        <w:rPr>
          <w:vertAlign w:val="superscript"/>
        </w:rPr>
        <w:t>7</w:t>
      </w:r>
      <w:r w:rsidRPr="009006F3">
        <w:t>), and is much smaller than the hypertrophied trapezoidal deltopectoral crest of pterosaurs</w:t>
      </w:r>
      <w:r w:rsidRPr="009006F3">
        <w:rPr>
          <w:vertAlign w:val="superscript"/>
        </w:rPr>
        <w:t>4,7</w:t>
      </w:r>
      <w:r w:rsidRPr="009006F3">
        <w:t xml:space="preserve">. Unlike in pterosaurs, the humerus of </w:t>
      </w:r>
      <w:r w:rsidRPr="009006F3">
        <w:rPr>
          <w:i/>
        </w:rPr>
        <w:t>Scleromochlus</w:t>
      </w:r>
      <w:r w:rsidRPr="009006F3">
        <w:t xml:space="preserve"> is longer than the ulna and radius (92–95% its total length), which resembles the condition in </w:t>
      </w:r>
      <w:proofErr w:type="spellStart"/>
      <w:r w:rsidRPr="009006F3">
        <w:rPr>
          <w:i/>
        </w:rPr>
        <w:t>Silesaurus</w:t>
      </w:r>
      <w:proofErr w:type="spellEnd"/>
      <w:r w:rsidRPr="009006F3">
        <w:rPr>
          <w:i/>
        </w:rPr>
        <w:t xml:space="preserve"> </w:t>
      </w:r>
      <w:proofErr w:type="spellStart"/>
      <w:r w:rsidRPr="009006F3">
        <w:rPr>
          <w:i/>
        </w:rPr>
        <w:t>opolensis</w:t>
      </w:r>
      <w:proofErr w:type="spellEnd"/>
      <w:r w:rsidRPr="009006F3">
        <w:t xml:space="preserve"> (ZPAL Ab III/453) (Dzik 2003</w:t>
      </w:r>
      <w:r w:rsidRPr="009006F3">
        <w:rPr>
          <w:vertAlign w:val="superscript"/>
        </w:rPr>
        <w:t>21</w:t>
      </w:r>
      <w:r w:rsidRPr="009006F3">
        <w:t xml:space="preserve">). The proximal end of the ulna (NHMUK PV R3914) has a low and poorly developed triangular olecranon process. These could be considered plesiomorphic features that </w:t>
      </w:r>
      <w:proofErr w:type="spellStart"/>
      <w:r w:rsidRPr="009006F3">
        <w:rPr>
          <w:i/>
        </w:rPr>
        <w:t>Scleromochlus</w:t>
      </w:r>
      <w:proofErr w:type="spellEnd"/>
      <w:r w:rsidRPr="009006F3">
        <w:t xml:space="preserve"> shares with </w:t>
      </w:r>
      <w:proofErr w:type="spellStart"/>
      <w:r w:rsidRPr="009006F3">
        <w:t>aphanosaurs</w:t>
      </w:r>
      <w:proofErr w:type="spellEnd"/>
      <w:r w:rsidRPr="009006F3">
        <w:t xml:space="preserve"> and </w:t>
      </w:r>
      <w:proofErr w:type="spellStart"/>
      <w:r w:rsidRPr="009006F3">
        <w:t>silesaurids</w:t>
      </w:r>
      <w:proofErr w:type="spellEnd"/>
      <w:r w:rsidRPr="009006F3">
        <w:t>, but also some early pterosaurs (</w:t>
      </w:r>
      <w:proofErr w:type="spellStart"/>
      <w:r w:rsidRPr="009006F3">
        <w:t>Dzik</w:t>
      </w:r>
      <w:proofErr w:type="spellEnd"/>
      <w:r w:rsidRPr="009006F3">
        <w:t xml:space="preserve"> 2003</w:t>
      </w:r>
      <w:r w:rsidRPr="009006F3">
        <w:rPr>
          <w:vertAlign w:val="superscript"/>
        </w:rPr>
        <w:t>21</w:t>
      </w:r>
      <w:r w:rsidRPr="009006F3">
        <w:t>;</w:t>
      </w:r>
      <w:r w:rsidRPr="009006F3">
        <w:rPr>
          <w:vertAlign w:val="superscript"/>
        </w:rPr>
        <w:t xml:space="preserve"> </w:t>
      </w:r>
      <w:proofErr w:type="spellStart"/>
      <w:r w:rsidRPr="009006F3">
        <w:t>Dalla</w:t>
      </w:r>
      <w:proofErr w:type="spellEnd"/>
      <w:r w:rsidRPr="009006F3">
        <w:t xml:space="preserve"> </w:t>
      </w:r>
      <w:proofErr w:type="spellStart"/>
      <w:r w:rsidRPr="009006F3">
        <w:t>Vecchia</w:t>
      </w:r>
      <w:proofErr w:type="spellEnd"/>
      <w:r w:rsidRPr="009006F3">
        <w:t xml:space="preserve"> 2013</w:t>
      </w:r>
      <w:r w:rsidRPr="009006F3">
        <w:rPr>
          <w:vertAlign w:val="superscript"/>
        </w:rPr>
        <w:t>6</w:t>
      </w:r>
      <w:r w:rsidRPr="009006F3">
        <w:t xml:space="preserve">; Nesbitt </w:t>
      </w:r>
      <w:r w:rsidRPr="009006F3">
        <w:rPr>
          <w:i/>
        </w:rPr>
        <w:t>et al.</w:t>
      </w:r>
      <w:r w:rsidRPr="009006F3">
        <w:t xml:space="preserve"> 2017</w:t>
      </w:r>
      <w:r w:rsidRPr="009006F3">
        <w:rPr>
          <w:vertAlign w:val="superscript"/>
        </w:rPr>
        <w:t>15</w:t>
      </w:r>
      <w:r w:rsidRPr="009006F3">
        <w:t>).</w:t>
      </w:r>
    </w:p>
    <w:p w14:paraId="07ED08B9" w14:textId="77777777" w:rsidR="00FF4A00" w:rsidRPr="009006F3" w:rsidRDefault="00FB1FEE">
      <w:pPr>
        <w:spacing w:line="360" w:lineRule="auto"/>
        <w:ind w:firstLine="720"/>
      </w:pPr>
      <w:r w:rsidRPr="009006F3">
        <w:t xml:space="preserve">New details from NHMUK PV R3914 and NHMUK PV R3557 show that the manus is not modified for flying and is similar to those of other early </w:t>
      </w:r>
      <w:proofErr w:type="spellStart"/>
      <w:r w:rsidRPr="009006F3">
        <w:t>avemetatarsalians</w:t>
      </w:r>
      <w:proofErr w:type="spellEnd"/>
      <w:r w:rsidRPr="009006F3">
        <w:t xml:space="preserve">. There is no evidence for the presence of either a pteroid bone or an elongated digit IV. The five metacarpals have slender proportions (they are much longer than wide), are subequal in length, and are short overall (i.e. they account for only a minor portion of forelimb length) (Fig. 1f–g), as in </w:t>
      </w:r>
      <w:proofErr w:type="spellStart"/>
      <w:r w:rsidRPr="009006F3">
        <w:rPr>
          <w:i/>
        </w:rPr>
        <w:t>Silesaurus</w:t>
      </w:r>
      <w:proofErr w:type="spellEnd"/>
      <w:r w:rsidRPr="009006F3">
        <w:t xml:space="preserve"> and </w:t>
      </w:r>
      <w:proofErr w:type="spellStart"/>
      <w:r w:rsidRPr="009006F3">
        <w:rPr>
          <w:i/>
        </w:rPr>
        <w:t>Teleocrater</w:t>
      </w:r>
      <w:proofErr w:type="spellEnd"/>
      <w:r w:rsidRPr="009006F3">
        <w:rPr>
          <w:i/>
        </w:rPr>
        <w:t xml:space="preserve"> </w:t>
      </w:r>
      <w:r w:rsidRPr="009006F3">
        <w:t>(</w:t>
      </w:r>
      <w:proofErr w:type="spellStart"/>
      <w:r w:rsidRPr="009006F3">
        <w:t>Dzik</w:t>
      </w:r>
      <w:proofErr w:type="spellEnd"/>
      <w:r w:rsidRPr="009006F3">
        <w:t xml:space="preserve"> 2003</w:t>
      </w:r>
      <w:r w:rsidRPr="009006F3">
        <w:rPr>
          <w:vertAlign w:val="superscript"/>
        </w:rPr>
        <w:t>21</w:t>
      </w:r>
      <w:r w:rsidRPr="009006F3">
        <w:t>;</w:t>
      </w:r>
      <w:r w:rsidRPr="009006F3">
        <w:rPr>
          <w:vertAlign w:val="superscript"/>
        </w:rPr>
        <w:t xml:space="preserve"> </w:t>
      </w:r>
      <w:r w:rsidRPr="009006F3">
        <w:t xml:space="preserve">Nesbitt </w:t>
      </w:r>
      <w:r w:rsidRPr="009006F3">
        <w:rPr>
          <w:i/>
        </w:rPr>
        <w:t>et al.</w:t>
      </w:r>
      <w:r w:rsidRPr="009006F3">
        <w:t xml:space="preserve"> 2017</w:t>
      </w:r>
      <w:r w:rsidRPr="009006F3">
        <w:rPr>
          <w:vertAlign w:val="superscript"/>
        </w:rPr>
        <w:t>15</w:t>
      </w:r>
      <w:r w:rsidRPr="009006F3">
        <w:t xml:space="preserve">). </w:t>
      </w:r>
    </w:p>
    <w:p w14:paraId="2B745429" w14:textId="77777777" w:rsidR="00FF4A00" w:rsidRPr="009006F3" w:rsidRDefault="00FF4A00">
      <w:pPr>
        <w:spacing w:line="360" w:lineRule="auto"/>
        <w:ind w:firstLine="720"/>
        <w:rPr>
          <w:i/>
        </w:rPr>
      </w:pPr>
    </w:p>
    <w:p w14:paraId="28CD7027" w14:textId="77777777" w:rsidR="00FF4A00" w:rsidRPr="009006F3" w:rsidRDefault="00FB1FEE">
      <w:pPr>
        <w:spacing w:line="360" w:lineRule="auto"/>
        <w:ind w:firstLine="720"/>
      </w:pPr>
      <w:r w:rsidRPr="009006F3">
        <w:rPr>
          <w:i/>
        </w:rPr>
        <w:t xml:space="preserve">Pelvic girdle and hind limb. Scleromochlus taylori </w:t>
      </w:r>
      <w:r w:rsidRPr="009006F3">
        <w:t xml:space="preserve">has a small pelvic girdle, even considering its minute size. As in </w:t>
      </w:r>
      <w:proofErr w:type="spellStart"/>
      <w:r w:rsidRPr="009006F3">
        <w:t>silesaurids</w:t>
      </w:r>
      <w:proofErr w:type="spellEnd"/>
      <w:r w:rsidRPr="009006F3">
        <w:t xml:space="preserve">, </w:t>
      </w:r>
      <w:proofErr w:type="spellStart"/>
      <w:r w:rsidRPr="009006F3">
        <w:t>aphanosaurs</w:t>
      </w:r>
      <w:proofErr w:type="spellEnd"/>
      <w:r w:rsidRPr="009006F3">
        <w:t xml:space="preserve"> and </w:t>
      </w:r>
      <w:proofErr w:type="spellStart"/>
      <w:r w:rsidRPr="009006F3">
        <w:t>lagerpetids</w:t>
      </w:r>
      <w:proofErr w:type="spellEnd"/>
      <w:r w:rsidRPr="009006F3">
        <w:t xml:space="preserve"> (Dzik 2003</w:t>
      </w:r>
      <w:r w:rsidRPr="009006F3">
        <w:rPr>
          <w:vertAlign w:val="superscript"/>
        </w:rPr>
        <w:t>21</w:t>
      </w:r>
      <w:r w:rsidRPr="009006F3">
        <w:t>;</w:t>
      </w:r>
      <w:r w:rsidRPr="009006F3">
        <w:rPr>
          <w:vertAlign w:val="superscript"/>
        </w:rPr>
        <w:t xml:space="preserve"> </w:t>
      </w:r>
      <w:r w:rsidRPr="009006F3">
        <w:t xml:space="preserve">Nesbitt </w:t>
      </w:r>
      <w:r w:rsidRPr="009006F3">
        <w:rPr>
          <w:i/>
        </w:rPr>
        <w:t>et al.</w:t>
      </w:r>
      <w:r w:rsidRPr="009006F3">
        <w:t xml:space="preserve"> 2017</w:t>
      </w:r>
      <w:r w:rsidRPr="009006F3">
        <w:rPr>
          <w:vertAlign w:val="superscript"/>
        </w:rPr>
        <w:t>15</w:t>
      </w:r>
      <w:r w:rsidRPr="009006F3">
        <w:t>;</w:t>
      </w:r>
      <w:r w:rsidRPr="009006F3">
        <w:rPr>
          <w:vertAlign w:val="superscript"/>
        </w:rPr>
        <w:t xml:space="preserve"> </w:t>
      </w:r>
      <w:proofErr w:type="spellStart"/>
      <w:r w:rsidRPr="009006F3">
        <w:t>Yáñez</w:t>
      </w:r>
      <w:proofErr w:type="spellEnd"/>
      <w:r w:rsidRPr="009006F3">
        <w:t xml:space="preserve"> </w:t>
      </w:r>
      <w:r w:rsidRPr="009006F3">
        <w:rPr>
          <w:i/>
        </w:rPr>
        <w:t>et al.</w:t>
      </w:r>
      <w:r w:rsidRPr="009006F3">
        <w:t xml:space="preserve"> 2021</w:t>
      </w:r>
      <w:r w:rsidRPr="009006F3">
        <w:rPr>
          <w:vertAlign w:val="superscript"/>
        </w:rPr>
        <w:t>22</w:t>
      </w:r>
      <w:r w:rsidRPr="009006F3">
        <w:t>), but not pterosaurs</w:t>
      </w:r>
      <w:r w:rsidRPr="009006F3">
        <w:rPr>
          <w:vertAlign w:val="superscript"/>
        </w:rPr>
        <w:t xml:space="preserve"> </w:t>
      </w:r>
      <w:r w:rsidRPr="009006F3">
        <w:t>(</w:t>
      </w:r>
      <w:proofErr w:type="spellStart"/>
      <w:r w:rsidRPr="009006F3">
        <w:t>Hyder</w:t>
      </w:r>
      <w:proofErr w:type="spellEnd"/>
      <w:r w:rsidRPr="009006F3">
        <w:t xml:space="preserve"> </w:t>
      </w:r>
      <w:r w:rsidRPr="009006F3">
        <w:rPr>
          <w:i/>
        </w:rPr>
        <w:t>et al.</w:t>
      </w:r>
      <w:r w:rsidRPr="009006F3">
        <w:t xml:space="preserve"> 2014), the pelvic girdle of </w:t>
      </w:r>
      <w:r w:rsidRPr="009006F3">
        <w:rPr>
          <w:i/>
        </w:rPr>
        <w:t>Scleromochlus</w:t>
      </w:r>
      <w:r w:rsidRPr="009006F3">
        <w:t xml:space="preserve"> lacks reinforced structures and enlarged muscle attachments. </w:t>
      </w:r>
    </w:p>
    <w:p w14:paraId="6C54580A" w14:textId="77777777" w:rsidR="00FF4A00" w:rsidRPr="009006F3" w:rsidRDefault="00FB1FEE">
      <w:pPr>
        <w:spacing w:line="360" w:lineRule="auto"/>
        <w:ind w:firstLine="720"/>
      </w:pPr>
      <w:r w:rsidRPr="009006F3">
        <w:t xml:space="preserve">The hind limb is, perhaps, the most strongly modified region of the postcranial skeleton in </w:t>
      </w:r>
      <w:r w:rsidRPr="009006F3">
        <w:rPr>
          <w:i/>
        </w:rPr>
        <w:t>Scleromochlus</w:t>
      </w:r>
      <w:r w:rsidRPr="009006F3">
        <w:t xml:space="preserve"> and the one that bears the strongest similarity to those of </w:t>
      </w:r>
      <w:proofErr w:type="spellStart"/>
      <w:r w:rsidRPr="009006F3">
        <w:t>lagerpetids</w:t>
      </w:r>
      <w:proofErr w:type="spellEnd"/>
      <w:r w:rsidRPr="009006F3">
        <w:t xml:space="preserve"> and pterosaurs. Most of these features required </w:t>
      </w:r>
      <w:proofErr w:type="spellStart"/>
      <w:r w:rsidRPr="009006F3">
        <w:t>μCT</w:t>
      </w:r>
      <w:proofErr w:type="spellEnd"/>
      <w:r w:rsidRPr="009006F3">
        <w:t xml:space="preserve"> data to be visualized fully (NHMUK PV R3557, NHMUK PV R4323/4, NHMUK PV R3146). The femur is elongate (~150% the maximum length and the minimum width of the humerus), is only weakly sigmoid, and has gracile proportions (distal transverse width vs total length ratio of ~0.11, among the lowest seen in Triassic archosaurs). The femoral articular surface is hooked in shape (Fig. 1i), a feature that is present in </w:t>
      </w:r>
      <w:proofErr w:type="spellStart"/>
      <w:r w:rsidRPr="009006F3">
        <w:t>lagerpetids</w:t>
      </w:r>
      <w:proofErr w:type="spellEnd"/>
      <w:r w:rsidRPr="009006F3">
        <w:t xml:space="preserve"> and pterosaurs, and considered diagnostic of Pterosauromorpha (Ezcurra </w:t>
      </w:r>
      <w:r w:rsidRPr="009006F3">
        <w:rPr>
          <w:i/>
        </w:rPr>
        <w:t>et al.</w:t>
      </w:r>
      <w:r w:rsidRPr="009006F3">
        <w:t xml:space="preserve"> 2020</w:t>
      </w:r>
      <w:r w:rsidRPr="009006F3">
        <w:rPr>
          <w:vertAlign w:val="superscript"/>
        </w:rPr>
        <w:t>7</w:t>
      </w:r>
      <w:r w:rsidRPr="009006F3">
        <w:t xml:space="preserve">). The transition between the femoral head and shaft has a concave </w:t>
      </w:r>
      <w:proofErr w:type="spellStart"/>
      <w:r w:rsidRPr="009006F3">
        <w:t>emargination</w:t>
      </w:r>
      <w:proofErr w:type="spellEnd"/>
      <w:r w:rsidRPr="009006F3">
        <w:t xml:space="preserve"> that </w:t>
      </w:r>
      <w:proofErr w:type="spellStart"/>
      <w:r w:rsidRPr="009006F3">
        <w:rPr>
          <w:i/>
        </w:rPr>
        <w:t>Scleromochlus</w:t>
      </w:r>
      <w:proofErr w:type="spellEnd"/>
      <w:r w:rsidRPr="009006F3">
        <w:rPr>
          <w:i/>
        </w:rPr>
        <w:t xml:space="preserve"> </w:t>
      </w:r>
      <w:proofErr w:type="spellStart"/>
      <w:r w:rsidRPr="009006F3">
        <w:rPr>
          <w:i/>
        </w:rPr>
        <w:t>taylori</w:t>
      </w:r>
      <w:proofErr w:type="spellEnd"/>
      <w:r w:rsidRPr="009006F3">
        <w:t xml:space="preserve"> shares with </w:t>
      </w:r>
      <w:r w:rsidRPr="009006F3">
        <w:lastRenderedPageBreak/>
        <w:t>Lagerpetidae</w:t>
      </w:r>
      <w:r w:rsidRPr="009006F3">
        <w:rPr>
          <w:vertAlign w:val="superscript"/>
        </w:rPr>
        <w:t xml:space="preserve"> </w:t>
      </w:r>
      <w:r w:rsidRPr="009006F3">
        <w:t xml:space="preserve">(Ezcurra </w:t>
      </w:r>
      <w:r w:rsidRPr="009006F3">
        <w:rPr>
          <w:i/>
        </w:rPr>
        <w:t>et al.</w:t>
      </w:r>
      <w:r w:rsidRPr="009006F3">
        <w:t xml:space="preserve"> 2020</w:t>
      </w:r>
      <w:r w:rsidRPr="009006F3">
        <w:rPr>
          <w:vertAlign w:val="superscript"/>
        </w:rPr>
        <w:t>7</w:t>
      </w:r>
      <w:r w:rsidRPr="009006F3">
        <w:t>) (Figs. 1i, 2f–</w:t>
      </w:r>
      <w:proofErr w:type="spellStart"/>
      <w:r w:rsidRPr="009006F3">
        <w:t>i</w:t>
      </w:r>
      <w:proofErr w:type="spellEnd"/>
      <w:r w:rsidRPr="009006F3">
        <w:t xml:space="preserve">). Along the medial side of the shaft, the attachment for the M. </w:t>
      </w:r>
      <w:proofErr w:type="spellStart"/>
      <w:r w:rsidRPr="009006F3">
        <w:t>caudofemoralis</w:t>
      </w:r>
      <w:proofErr w:type="spellEnd"/>
      <w:r w:rsidRPr="009006F3">
        <w:t xml:space="preserve"> is a low crest (</w:t>
      </w:r>
      <w:r w:rsidRPr="009006F3">
        <w:rPr>
          <w:i/>
        </w:rPr>
        <w:t>contra</w:t>
      </w:r>
      <w:r w:rsidRPr="009006F3">
        <w:t xml:space="preserve"> Sereno 1991</w:t>
      </w:r>
      <w:r w:rsidRPr="009006F3">
        <w:rPr>
          <w:vertAlign w:val="superscript"/>
        </w:rPr>
        <w:t>4</w:t>
      </w:r>
      <w:r w:rsidRPr="009006F3">
        <w:t xml:space="preserve">) that is similar to those of </w:t>
      </w:r>
      <w:proofErr w:type="spellStart"/>
      <w:r w:rsidRPr="009006F3">
        <w:rPr>
          <w:i/>
        </w:rPr>
        <w:t>Dromomeron</w:t>
      </w:r>
      <w:proofErr w:type="spellEnd"/>
      <w:r w:rsidRPr="009006F3">
        <w:rPr>
          <w:i/>
        </w:rPr>
        <w:t xml:space="preserve"> </w:t>
      </w:r>
      <w:proofErr w:type="spellStart"/>
      <w:r w:rsidRPr="009006F3">
        <w:rPr>
          <w:i/>
        </w:rPr>
        <w:t>romeri</w:t>
      </w:r>
      <w:proofErr w:type="spellEnd"/>
      <w:r w:rsidRPr="009006F3">
        <w:t xml:space="preserve"> (GR 218) (but see</w:t>
      </w:r>
      <w:r w:rsidRPr="009006F3">
        <w:rPr>
          <w:vertAlign w:val="superscript"/>
        </w:rPr>
        <w:t xml:space="preserve"> </w:t>
      </w:r>
      <w:r w:rsidRPr="009006F3">
        <w:t xml:space="preserve">Griffin </w:t>
      </w:r>
      <w:r w:rsidRPr="009006F3">
        <w:rPr>
          <w:i/>
        </w:rPr>
        <w:t>et al.</w:t>
      </w:r>
      <w:r w:rsidRPr="009006F3">
        <w:t xml:space="preserve"> 2019) and </w:t>
      </w:r>
      <w:r w:rsidRPr="009006F3">
        <w:rPr>
          <w:i/>
        </w:rPr>
        <w:t xml:space="preserve">D. gigas </w:t>
      </w:r>
      <w:r w:rsidRPr="009006F3">
        <w:t xml:space="preserve">(PVSJ 898), and unlike the sharp crest-like attachment of other </w:t>
      </w:r>
      <w:proofErr w:type="spellStart"/>
      <w:r w:rsidRPr="009006F3">
        <w:t>lagerpetids</w:t>
      </w:r>
      <w:proofErr w:type="spellEnd"/>
      <w:r w:rsidRPr="009006F3">
        <w:rPr>
          <w:vertAlign w:val="superscript"/>
        </w:rPr>
        <w:t xml:space="preserve"> </w:t>
      </w:r>
      <w:r w:rsidRPr="009006F3">
        <w:t>(</w:t>
      </w:r>
      <w:proofErr w:type="spellStart"/>
      <w:r w:rsidRPr="009006F3">
        <w:t>Irmis</w:t>
      </w:r>
      <w:proofErr w:type="spellEnd"/>
      <w:r w:rsidRPr="009006F3">
        <w:t xml:space="preserve"> </w:t>
      </w:r>
      <w:r w:rsidRPr="009006F3">
        <w:rPr>
          <w:i/>
        </w:rPr>
        <w:t>et al</w:t>
      </w:r>
      <w:r w:rsidRPr="009006F3">
        <w:t>. 2007</w:t>
      </w:r>
      <w:r w:rsidRPr="009006F3">
        <w:rPr>
          <w:vertAlign w:val="superscript"/>
        </w:rPr>
        <w:t>25</w:t>
      </w:r>
      <w:r w:rsidRPr="009006F3">
        <w:t xml:space="preserve">; </w:t>
      </w:r>
      <w:proofErr w:type="spellStart"/>
      <w:r w:rsidRPr="009006F3">
        <w:t>Cabreira</w:t>
      </w:r>
      <w:proofErr w:type="spellEnd"/>
      <w:r w:rsidRPr="009006F3">
        <w:t xml:space="preserve"> </w:t>
      </w:r>
      <w:r w:rsidRPr="009006F3">
        <w:rPr>
          <w:i/>
        </w:rPr>
        <w:t>et al.</w:t>
      </w:r>
      <w:r w:rsidRPr="009006F3">
        <w:t xml:space="preserve"> 2016; Kammerer </w:t>
      </w:r>
      <w:r w:rsidRPr="009006F3">
        <w:rPr>
          <w:i/>
        </w:rPr>
        <w:t>et al</w:t>
      </w:r>
      <w:r w:rsidRPr="009006F3">
        <w:t>. 2020</w:t>
      </w:r>
      <w:r w:rsidRPr="009006F3">
        <w:rPr>
          <w:vertAlign w:val="superscript"/>
        </w:rPr>
        <w:t>26</w:t>
      </w:r>
      <w:r w:rsidRPr="009006F3">
        <w:t xml:space="preserve">; Ezcurra </w:t>
      </w:r>
      <w:r w:rsidRPr="009006F3">
        <w:rPr>
          <w:i/>
        </w:rPr>
        <w:t>et al.</w:t>
      </w:r>
      <w:r w:rsidRPr="009006F3">
        <w:t xml:space="preserve"> 2020</w:t>
      </w:r>
      <w:r w:rsidRPr="009006F3">
        <w:rPr>
          <w:vertAlign w:val="superscript"/>
        </w:rPr>
        <w:t>7</w:t>
      </w:r>
      <w:r w:rsidRPr="009006F3">
        <w:t xml:space="preserve">).  The distal end of the femur has two prominent condyles that are separated anteriorly by an extensor groove (Figure 1k). The distal end of the femur in </w:t>
      </w:r>
      <w:r w:rsidRPr="009006F3">
        <w:rPr>
          <w:i/>
        </w:rPr>
        <w:t xml:space="preserve">Scleromochlus </w:t>
      </w:r>
      <w:r w:rsidRPr="009006F3">
        <w:t xml:space="preserve">(NHMUK PV R3556; NHMUK PV R3557, NHMUK PV R3146) has a large crista </w:t>
      </w:r>
      <w:proofErr w:type="spellStart"/>
      <w:r w:rsidRPr="009006F3">
        <w:t>tibiofibularis</w:t>
      </w:r>
      <w:proofErr w:type="spellEnd"/>
      <w:r w:rsidRPr="009006F3">
        <w:t xml:space="preserve"> that is diagnostic for </w:t>
      </w:r>
      <w:proofErr w:type="spellStart"/>
      <w:r w:rsidRPr="009006F3">
        <w:t>lagerpetids</w:t>
      </w:r>
      <w:proofErr w:type="spellEnd"/>
      <w:r w:rsidRPr="009006F3">
        <w:t xml:space="preserve"> (</w:t>
      </w:r>
      <w:proofErr w:type="spellStart"/>
      <w:r w:rsidRPr="009006F3">
        <w:t>Ezcurra</w:t>
      </w:r>
      <w:proofErr w:type="spellEnd"/>
      <w:r w:rsidRPr="009006F3">
        <w:t xml:space="preserve"> </w:t>
      </w:r>
      <w:r w:rsidRPr="009006F3">
        <w:rPr>
          <w:i/>
        </w:rPr>
        <w:t xml:space="preserve">et al. </w:t>
      </w:r>
      <w:r w:rsidRPr="009006F3">
        <w:t>2020)</w:t>
      </w:r>
      <w:r w:rsidRPr="009006F3">
        <w:rPr>
          <w:vertAlign w:val="superscript"/>
        </w:rPr>
        <w:t>7</w:t>
      </w:r>
      <w:r w:rsidRPr="009006F3">
        <w:t xml:space="preserve">, and that, without the benefit of </w:t>
      </w:r>
      <w:proofErr w:type="spellStart"/>
      <w:r w:rsidRPr="009006F3">
        <w:t>μCT</w:t>
      </w:r>
      <w:proofErr w:type="spellEnd"/>
      <w:r w:rsidRPr="009006F3">
        <w:t xml:space="preserve"> data, was often ignored or misidentified as the lateral condyle (e.g. Benton 1999; Bennett 2020</w:t>
      </w:r>
      <w:r w:rsidRPr="009006F3">
        <w:rPr>
          <w:vertAlign w:val="superscript"/>
        </w:rPr>
        <w:t>5,9</w:t>
      </w:r>
      <w:r w:rsidRPr="009006F3">
        <w:t xml:space="preserve">). The tibia has a well-developed, straight </w:t>
      </w:r>
      <w:proofErr w:type="spellStart"/>
      <w:r w:rsidRPr="009006F3">
        <w:t>cnemial</w:t>
      </w:r>
      <w:proofErr w:type="spellEnd"/>
      <w:r w:rsidRPr="009006F3">
        <w:t xml:space="preserve"> crest and is larger in diameter than the fibula. The tibia and fibula are not fused, and both are longer than the femur. The combined length of the metatarsus and longest digit is longer than the tibia.</w:t>
      </w:r>
    </w:p>
    <w:p w14:paraId="7AC26998" w14:textId="77777777" w:rsidR="00FF4A00" w:rsidRPr="009006F3" w:rsidRDefault="00FB1FEE">
      <w:pPr>
        <w:spacing w:line="360" w:lineRule="auto"/>
        <w:ind w:firstLine="720"/>
        <w:rPr>
          <w:strike/>
        </w:rPr>
      </w:pPr>
      <w:r w:rsidRPr="009006F3">
        <w:t xml:space="preserve">The </w:t>
      </w:r>
      <w:proofErr w:type="spellStart"/>
      <w:r w:rsidRPr="009006F3">
        <w:t>μCT</w:t>
      </w:r>
      <w:proofErr w:type="spellEnd"/>
      <w:r w:rsidRPr="009006F3">
        <w:t xml:space="preserve"> data do not clarify the identifications of the ankle bones, which remain open to multiple interpretations. We selected three previous hypotheses about the identifications of these elements to be tested alongside our preferred scoring strategy (i.e. ambiguous ankle characters left unscored) to assess their possible effects on the phylogenetic position of </w:t>
      </w:r>
      <w:r w:rsidRPr="009006F3">
        <w:rPr>
          <w:i/>
        </w:rPr>
        <w:t>Scleromochlus.</w:t>
      </w:r>
    </w:p>
    <w:p w14:paraId="0F59F710" w14:textId="77777777" w:rsidR="00FF4A00" w:rsidRPr="009006F3" w:rsidRDefault="00FB1FEE">
      <w:pPr>
        <w:numPr>
          <w:ilvl w:val="0"/>
          <w:numId w:val="1"/>
        </w:numPr>
        <w:pBdr>
          <w:top w:val="nil"/>
          <w:left w:val="nil"/>
          <w:bottom w:val="nil"/>
          <w:right w:val="nil"/>
          <w:between w:val="nil"/>
        </w:pBdr>
        <w:spacing w:line="360" w:lineRule="auto"/>
        <w:ind w:hanging="360"/>
      </w:pPr>
      <w:r w:rsidRPr="009006F3">
        <w:t xml:space="preserve">‘Advanced fused </w:t>
      </w:r>
      <w:proofErr w:type="spellStart"/>
      <w:r w:rsidRPr="009006F3">
        <w:t>mesotarsal</w:t>
      </w:r>
      <w:proofErr w:type="spellEnd"/>
      <w:r w:rsidRPr="009006F3">
        <w:t xml:space="preserve"> ankle’: fused </w:t>
      </w:r>
      <w:proofErr w:type="spellStart"/>
      <w:r w:rsidRPr="009006F3">
        <w:t>astragalocalcaneum</w:t>
      </w:r>
      <w:proofErr w:type="spellEnd"/>
      <w:r w:rsidRPr="009006F3">
        <w:t xml:space="preserve">. This interpretation was first proposed by </w:t>
      </w:r>
      <w:proofErr w:type="spellStart"/>
      <w:r w:rsidRPr="009006F3">
        <w:t>Padian</w:t>
      </w:r>
      <w:proofErr w:type="spellEnd"/>
      <w:r w:rsidRPr="009006F3">
        <w:t xml:space="preserve"> (1984)</w:t>
      </w:r>
      <w:r w:rsidRPr="009006F3">
        <w:rPr>
          <w:vertAlign w:val="superscript"/>
        </w:rPr>
        <w:t>1</w:t>
      </w:r>
      <w:r w:rsidRPr="009006F3">
        <w:t xml:space="preserve"> and adopted, with modifications, by Sereno (1991)</w:t>
      </w:r>
      <w:r w:rsidRPr="009006F3">
        <w:rPr>
          <w:vertAlign w:val="superscript"/>
        </w:rPr>
        <w:t>4</w:t>
      </w:r>
      <w:r w:rsidRPr="009006F3">
        <w:t xml:space="preserve">. Based on our new </w:t>
      </w:r>
      <w:proofErr w:type="spellStart"/>
      <w:r w:rsidRPr="009006F3">
        <w:t>μCT</w:t>
      </w:r>
      <w:proofErr w:type="spellEnd"/>
      <w:r w:rsidRPr="009006F3">
        <w:t xml:space="preserve"> data we modified </w:t>
      </w:r>
      <w:proofErr w:type="spellStart"/>
      <w:r w:rsidRPr="009006F3">
        <w:t>Padian’s</w:t>
      </w:r>
      <w:proofErr w:type="spellEnd"/>
      <w:r w:rsidRPr="009006F3">
        <w:t xml:space="preserve"> hypothesis: the fusion of the proximal tarsals and distal ends of the tibia and fibula cannot be assessed positively in the peels or in the segmented models because a suture could still be present within the bone, but would never appear in a mould. Accordingly, we left unscored the characters concerning the fusion of the </w:t>
      </w:r>
      <w:proofErr w:type="spellStart"/>
      <w:r w:rsidRPr="009006F3">
        <w:t>astragalocalcaneum</w:t>
      </w:r>
      <w:proofErr w:type="spellEnd"/>
      <w:r w:rsidRPr="009006F3">
        <w:t xml:space="preserve"> to the tibia and fibula (however, note that the µCT data for NHMUK PV R3146 show the distal ends of the tibia and fibula, and the distal end of the fibula is visible in NHMUK PV R3557). Following this interpretation, the astragalus and calcaneum are fused into a single unit, as in other </w:t>
      </w:r>
      <w:proofErr w:type="spellStart"/>
      <w:r w:rsidRPr="009006F3">
        <w:t>lagerpetids</w:t>
      </w:r>
      <w:proofErr w:type="spellEnd"/>
      <w:r w:rsidRPr="009006F3">
        <w:t xml:space="preserve"> and early pterosaurs. The </w:t>
      </w:r>
      <w:proofErr w:type="spellStart"/>
      <w:r w:rsidRPr="009006F3">
        <w:t>astragalocalcaneum</w:t>
      </w:r>
      <w:proofErr w:type="spellEnd"/>
      <w:r w:rsidRPr="009006F3">
        <w:t xml:space="preserve"> is still in partial articulation (but not fused) with the distal end of the right tibia in NHMUK PV R3557, whereas the distal end of the right fibula is slightly displaced. The exposed surface of the </w:t>
      </w:r>
      <w:proofErr w:type="spellStart"/>
      <w:r w:rsidRPr="009006F3">
        <w:t>astragalocalcaneum</w:t>
      </w:r>
      <w:proofErr w:type="spellEnd"/>
      <w:r w:rsidRPr="009006F3">
        <w:t xml:space="preserve"> in this specimen is in posterior view and has a broad posterior ascending process. No calcaneal tuber or posterior groove is present on the calcaneum and the astragalus, respectively (Fig. 3b–c). </w:t>
      </w:r>
    </w:p>
    <w:p w14:paraId="0967EA9F" w14:textId="77777777" w:rsidR="00FF4A00" w:rsidRPr="009006F3" w:rsidRDefault="00FB1FEE">
      <w:pPr>
        <w:numPr>
          <w:ilvl w:val="0"/>
          <w:numId w:val="1"/>
        </w:numPr>
        <w:pBdr>
          <w:top w:val="nil"/>
          <w:left w:val="nil"/>
          <w:bottom w:val="nil"/>
          <w:right w:val="nil"/>
          <w:between w:val="nil"/>
        </w:pBdr>
        <w:spacing w:line="360" w:lineRule="auto"/>
        <w:ind w:hanging="360"/>
      </w:pPr>
      <w:r w:rsidRPr="009006F3">
        <w:lastRenderedPageBreak/>
        <w:t xml:space="preserve">‘“Intermediate” </w:t>
      </w:r>
      <w:proofErr w:type="spellStart"/>
      <w:r w:rsidRPr="009006F3">
        <w:t>mesotarsal</w:t>
      </w:r>
      <w:proofErr w:type="spellEnd"/>
      <w:r w:rsidRPr="009006F3">
        <w:t xml:space="preserve"> ankle’. Benton (1999)</w:t>
      </w:r>
      <w:r w:rsidRPr="009006F3">
        <w:rPr>
          <w:vertAlign w:val="superscript"/>
        </w:rPr>
        <w:t>5</w:t>
      </w:r>
      <w:r w:rsidRPr="009006F3">
        <w:t xml:space="preserve"> described astragalus and calcaneum as unfused and subequal in size. In this interpretation, the distal end of the tibia is completely exposed in NHMUK PV R3557, is not covered by the astragalus or calcaneum, and the proximal tarsals are adjacent to the metatarsals (with the astragalus on top of the calcaneum). The proximal end of the astragalus is exposed, displaying a wide concavity for the articulation of the tibia (see Benton 1999</w:t>
      </w:r>
      <w:r w:rsidRPr="009006F3">
        <w:rPr>
          <w:vertAlign w:val="superscript"/>
        </w:rPr>
        <w:t>5</w:t>
      </w:r>
      <w:r w:rsidRPr="009006F3">
        <w:t xml:space="preserve">), and the calcaneum lacks a clearly expanded tuber. This condition is reminiscent of the ‘primitive </w:t>
      </w:r>
      <w:proofErr w:type="spellStart"/>
      <w:r w:rsidRPr="009006F3">
        <w:t>mesotarsal</w:t>
      </w:r>
      <w:proofErr w:type="spellEnd"/>
      <w:r w:rsidRPr="009006F3">
        <w:t xml:space="preserve">’ ankle of </w:t>
      </w:r>
      <w:proofErr w:type="spellStart"/>
      <w:r w:rsidRPr="009006F3">
        <w:t>archosauriforms</w:t>
      </w:r>
      <w:proofErr w:type="spellEnd"/>
      <w:r w:rsidRPr="009006F3">
        <w:t xml:space="preserve"> (Chatterjee 1982; Cruickshank &amp; Benton 1985) but it was considered as “something between the primitive archosaurian primitive and the derived ankle condition of </w:t>
      </w:r>
      <w:proofErr w:type="spellStart"/>
      <w:r w:rsidRPr="009006F3">
        <w:t>dinosauromorphs</w:t>
      </w:r>
      <w:proofErr w:type="spellEnd"/>
      <w:r w:rsidRPr="009006F3">
        <w:t xml:space="preserve"> (</w:t>
      </w:r>
      <w:proofErr w:type="spellStart"/>
      <w:r w:rsidRPr="009006F3">
        <w:t>Sereno</w:t>
      </w:r>
      <w:proofErr w:type="spellEnd"/>
      <w:r w:rsidRPr="009006F3">
        <w:t>, 1991)”</w:t>
      </w:r>
      <w:r w:rsidRPr="009006F3">
        <w:rPr>
          <w:i/>
        </w:rPr>
        <w:t xml:space="preserve"> </w:t>
      </w:r>
      <w:r w:rsidRPr="009006F3">
        <w:t>(Benton 1999</w:t>
      </w:r>
      <w:r w:rsidRPr="009006F3">
        <w:rPr>
          <w:vertAlign w:val="superscript"/>
        </w:rPr>
        <w:t>5</w:t>
      </w:r>
      <w:r w:rsidRPr="009006F3">
        <w:t xml:space="preserve">) (Fig. 3d–e). </w:t>
      </w:r>
    </w:p>
    <w:p w14:paraId="72A08603" w14:textId="77777777" w:rsidR="00FF4A00" w:rsidRPr="009006F3" w:rsidRDefault="00FB1FEE">
      <w:pPr>
        <w:numPr>
          <w:ilvl w:val="0"/>
          <w:numId w:val="1"/>
        </w:numPr>
        <w:pBdr>
          <w:top w:val="nil"/>
          <w:left w:val="nil"/>
          <w:bottom w:val="nil"/>
          <w:right w:val="nil"/>
          <w:between w:val="nil"/>
        </w:pBdr>
        <w:spacing w:line="360" w:lineRule="auto"/>
        <w:ind w:hanging="360"/>
      </w:pPr>
      <w:r w:rsidRPr="009006F3">
        <w:t>‘</w:t>
      </w:r>
      <w:proofErr w:type="spellStart"/>
      <w:r w:rsidRPr="009006F3">
        <w:t>Crurotarsal</w:t>
      </w:r>
      <w:proofErr w:type="spellEnd"/>
      <w:r w:rsidRPr="009006F3">
        <w:t xml:space="preserve"> ankle’: the </w:t>
      </w:r>
      <w:proofErr w:type="spellStart"/>
      <w:r w:rsidRPr="009006F3">
        <w:t>astragalus</w:t>
      </w:r>
      <w:proofErr w:type="spellEnd"/>
      <w:r w:rsidRPr="009006F3">
        <w:t xml:space="preserve"> and calcaneum of </w:t>
      </w:r>
      <w:r w:rsidRPr="009006F3">
        <w:rPr>
          <w:i/>
        </w:rPr>
        <w:t xml:space="preserve">Scleromochlus </w:t>
      </w:r>
      <w:r w:rsidRPr="009006F3">
        <w:t>are unfused, the astragalus is larger than the calcaneum, and the latter has a prominent calcaneal tuber</w:t>
      </w:r>
      <w:r w:rsidRPr="009006F3">
        <w:rPr>
          <w:vertAlign w:val="superscript"/>
        </w:rPr>
        <w:t xml:space="preserve"> </w:t>
      </w:r>
      <w:r w:rsidRPr="009006F3">
        <w:t>(Woodward 1907</w:t>
      </w:r>
      <w:r w:rsidRPr="009006F3">
        <w:rPr>
          <w:vertAlign w:val="superscript"/>
        </w:rPr>
        <w:t>12</w:t>
      </w:r>
      <w:r w:rsidRPr="009006F3">
        <w:t>; Huene 1914</w:t>
      </w:r>
      <w:r w:rsidRPr="009006F3">
        <w:rPr>
          <w:vertAlign w:val="superscript"/>
        </w:rPr>
        <w:t>8</w:t>
      </w:r>
      <w:r w:rsidRPr="009006F3">
        <w:t>; Walker 1970; Krebs, 1976; Bennett 2020</w:t>
      </w:r>
      <w:r w:rsidRPr="009006F3">
        <w:rPr>
          <w:vertAlign w:val="superscript"/>
        </w:rPr>
        <w:t>9</w:t>
      </w:r>
      <w:r w:rsidRPr="009006F3">
        <w:t xml:space="preserve">). Of the three, this condition is the one that is most similar to the plesiomorphic condition in </w:t>
      </w:r>
      <w:proofErr w:type="spellStart"/>
      <w:r w:rsidRPr="009006F3">
        <w:t>Archosauria</w:t>
      </w:r>
      <w:proofErr w:type="spellEnd"/>
      <w:r w:rsidRPr="009006F3">
        <w:t xml:space="preserve"> and </w:t>
      </w:r>
      <w:proofErr w:type="spellStart"/>
      <w:r w:rsidRPr="009006F3">
        <w:t>Avemetatarsalia</w:t>
      </w:r>
      <w:proofErr w:type="spellEnd"/>
      <w:r w:rsidRPr="009006F3">
        <w:t xml:space="preserve"> (Nesbitt </w:t>
      </w:r>
      <w:r w:rsidRPr="009006F3">
        <w:rPr>
          <w:i/>
        </w:rPr>
        <w:t>et al.</w:t>
      </w:r>
      <w:r w:rsidRPr="009006F3">
        <w:t xml:space="preserve"> 2017</w:t>
      </w:r>
      <w:r w:rsidRPr="009006F3">
        <w:rPr>
          <w:vertAlign w:val="superscript"/>
        </w:rPr>
        <w:t>15</w:t>
      </w:r>
      <w:r w:rsidRPr="009006F3">
        <w:t>) (Fig. 3f–g).</w:t>
      </w:r>
    </w:p>
    <w:p w14:paraId="13422065" w14:textId="77777777" w:rsidR="00FF4A00" w:rsidRPr="009006F3" w:rsidRDefault="00FB1FEE">
      <w:pPr>
        <w:spacing w:line="360" w:lineRule="auto"/>
      </w:pPr>
      <w:r w:rsidRPr="009006F3">
        <w:t>We find interpretations (</w:t>
      </w:r>
      <w:proofErr w:type="spellStart"/>
      <w:r w:rsidRPr="009006F3">
        <w:t>i</w:t>
      </w:r>
      <w:proofErr w:type="spellEnd"/>
      <w:r w:rsidRPr="009006F3">
        <w:t xml:space="preserve">) and (ii) to be plausible but equally ambiguous because they each make a series of assumptions about the identifications of disarticulated elements (primarily from one specimen, NHMUK PV R3557), which are difficult to verify based on the available data (Fig. 3b–g); we find that a </w:t>
      </w:r>
      <w:proofErr w:type="spellStart"/>
      <w:r w:rsidRPr="009006F3">
        <w:t>crurotarsal</w:t>
      </w:r>
      <w:proofErr w:type="spellEnd"/>
      <w:r w:rsidRPr="009006F3">
        <w:t xml:space="preserve"> ankle (iii) is less likely than the alternatives in (</w:t>
      </w:r>
      <w:proofErr w:type="spellStart"/>
      <w:r w:rsidRPr="009006F3">
        <w:t>i</w:t>
      </w:r>
      <w:proofErr w:type="spellEnd"/>
      <w:r w:rsidRPr="009006F3">
        <w:t>) and (ii), and disagree with previous studies on the proposed presence of a calcaneal tuber</w:t>
      </w:r>
      <w:r w:rsidRPr="009006F3">
        <w:rPr>
          <w:vertAlign w:val="superscript"/>
        </w:rPr>
        <w:t>9,12</w:t>
      </w:r>
      <w:r w:rsidRPr="009006F3">
        <w:t xml:space="preserve">. However, because of their historical importance, all of these interpretations, alongside our preferred scoring strategy (with all ambiguous ankle characters left unscored), were used in separate phylogenetic analyses, to gauge their effects on the placement of </w:t>
      </w:r>
      <w:r w:rsidRPr="009006F3">
        <w:rPr>
          <w:i/>
        </w:rPr>
        <w:t>Scleromochlus</w:t>
      </w:r>
      <w:r w:rsidRPr="009006F3">
        <w:t xml:space="preserve"> (see Methods, Extended Data Fig. 3–6, see below).</w:t>
      </w:r>
    </w:p>
    <w:p w14:paraId="6AE18D8B" w14:textId="77777777" w:rsidR="00FF4A00" w:rsidRPr="009006F3" w:rsidRDefault="00FB1FEE">
      <w:pPr>
        <w:spacing w:line="360" w:lineRule="auto"/>
        <w:ind w:firstLine="720"/>
      </w:pPr>
      <w:r w:rsidRPr="009006F3">
        <w:t xml:space="preserve">The overall shape of the metatarsus and the closely appressed arrangement of the metatarsals are well-known distinguishing features of </w:t>
      </w:r>
      <w:r w:rsidRPr="009006F3">
        <w:rPr>
          <w:i/>
        </w:rPr>
        <w:t>Scleromochlus taylori</w:t>
      </w:r>
      <w:r w:rsidRPr="009006F3">
        <w:t xml:space="preserve">. Metatarsals I–IV are closely appressed, as in </w:t>
      </w:r>
      <w:proofErr w:type="spellStart"/>
      <w:r w:rsidRPr="009006F3">
        <w:t>lagerpetids</w:t>
      </w:r>
      <w:proofErr w:type="spellEnd"/>
      <w:r w:rsidRPr="009006F3">
        <w:t xml:space="preserve"> and early pterosaurs (Fig. 1k, 2n–p)</w:t>
      </w:r>
      <w:r w:rsidRPr="009006F3">
        <w:rPr>
          <w:vertAlign w:val="superscript"/>
        </w:rPr>
        <w:t xml:space="preserve"> </w:t>
      </w:r>
      <w:r w:rsidRPr="009006F3">
        <w:t>(</w:t>
      </w:r>
      <w:proofErr w:type="spellStart"/>
      <w:r w:rsidRPr="009006F3">
        <w:t>Woodeward</w:t>
      </w:r>
      <w:proofErr w:type="spellEnd"/>
      <w:r w:rsidRPr="009006F3">
        <w:t xml:space="preserve"> 1907</w:t>
      </w:r>
      <w:r w:rsidRPr="009006F3">
        <w:rPr>
          <w:vertAlign w:val="superscript"/>
        </w:rPr>
        <w:t>12</w:t>
      </w:r>
      <w:r w:rsidRPr="009006F3">
        <w:t xml:space="preserve">; </w:t>
      </w:r>
      <w:proofErr w:type="spellStart"/>
      <w:r w:rsidRPr="009006F3">
        <w:t>Huene</w:t>
      </w:r>
      <w:proofErr w:type="spellEnd"/>
      <w:r w:rsidRPr="009006F3">
        <w:t xml:space="preserve"> 1914</w:t>
      </w:r>
      <w:r w:rsidRPr="009006F3">
        <w:rPr>
          <w:vertAlign w:val="superscript"/>
        </w:rPr>
        <w:t>8</w:t>
      </w:r>
      <w:r w:rsidRPr="009006F3">
        <w:t xml:space="preserve">; </w:t>
      </w:r>
      <w:proofErr w:type="spellStart"/>
      <w:r w:rsidRPr="009006F3">
        <w:t>Padian</w:t>
      </w:r>
      <w:proofErr w:type="spellEnd"/>
      <w:r w:rsidRPr="009006F3">
        <w:t xml:space="preserve"> 1984</w:t>
      </w:r>
      <w:r w:rsidRPr="009006F3">
        <w:rPr>
          <w:vertAlign w:val="superscript"/>
        </w:rPr>
        <w:t>1</w:t>
      </w:r>
      <w:r w:rsidRPr="009006F3">
        <w:t>; Benton 1999</w:t>
      </w:r>
      <w:r w:rsidRPr="009006F3">
        <w:rPr>
          <w:vertAlign w:val="superscript"/>
        </w:rPr>
        <w:t>5</w:t>
      </w:r>
      <w:r w:rsidRPr="009006F3">
        <w:t>; Bennett 2020</w:t>
      </w:r>
      <w:r w:rsidRPr="009006F3">
        <w:rPr>
          <w:vertAlign w:val="superscript"/>
        </w:rPr>
        <w:t>9</w:t>
      </w:r>
      <w:r w:rsidRPr="009006F3">
        <w:t>), are subequal in length, and are more than twice the length of metatarsal V. The available articulated foot is not particularly narrow as sometimes implied (Bennett 2020</w:t>
      </w:r>
      <w:r w:rsidRPr="009006F3">
        <w:rPr>
          <w:vertAlign w:val="superscript"/>
        </w:rPr>
        <w:t>9</w:t>
      </w:r>
      <w:r w:rsidRPr="009006F3">
        <w:t>).</w:t>
      </w:r>
    </w:p>
    <w:p w14:paraId="69FFF8F1" w14:textId="77777777" w:rsidR="00FF4A00" w:rsidRPr="009006F3" w:rsidRDefault="00FB1FEE">
      <w:pPr>
        <w:spacing w:line="360" w:lineRule="auto"/>
        <w:ind w:firstLine="720"/>
      </w:pPr>
      <w:bookmarkStart w:id="8" w:name="_heading=h.tyjcwt" w:colFirst="0" w:colLast="0"/>
      <w:bookmarkEnd w:id="8"/>
      <w:r w:rsidRPr="009006F3">
        <w:t>The presence of osteoderms has been debated (e.g. Benton 1999</w:t>
      </w:r>
      <w:r w:rsidRPr="009006F3">
        <w:rPr>
          <w:vertAlign w:val="superscript"/>
        </w:rPr>
        <w:t>5</w:t>
      </w:r>
      <w:r w:rsidRPr="009006F3">
        <w:t>; Bennett 2020</w:t>
      </w:r>
      <w:r w:rsidRPr="009006F3">
        <w:rPr>
          <w:vertAlign w:val="superscript"/>
        </w:rPr>
        <w:t>9</w:t>
      </w:r>
      <w:r w:rsidRPr="009006F3">
        <w:t xml:space="preserve">): we did not observe any osteoderms in our µCT scans or visual examinations of the blocks and </w:t>
      </w:r>
      <w:r w:rsidRPr="009006F3">
        <w:lastRenderedPageBreak/>
        <w:t>regard these elements as absent. It is possible that surface structures once identified as osteoderms could, in fact, be integument impressions.</w:t>
      </w:r>
    </w:p>
    <w:p w14:paraId="1BFE21AD" w14:textId="77777777" w:rsidR="00FF4A00" w:rsidRPr="009006F3" w:rsidRDefault="00FF4A00">
      <w:pPr>
        <w:spacing w:line="360" w:lineRule="auto"/>
        <w:rPr>
          <w:b/>
        </w:rPr>
      </w:pPr>
    </w:p>
    <w:p w14:paraId="7F5EA171" w14:textId="0999031C" w:rsidR="00FF4A00" w:rsidRPr="009006F3" w:rsidRDefault="00FB1FEE" w:rsidP="00690EF9">
      <w:pPr>
        <w:pStyle w:val="Heading2"/>
        <w:numPr>
          <w:ilvl w:val="0"/>
          <w:numId w:val="3"/>
        </w:numPr>
        <w:spacing w:line="360" w:lineRule="auto"/>
        <w:rPr>
          <w:rFonts w:ascii="Times New Roman" w:eastAsia="Times New Roman" w:hAnsi="Times New Roman" w:cs="Times New Roman"/>
          <w:b/>
          <w:color w:val="auto"/>
          <w:sz w:val="24"/>
          <w:szCs w:val="24"/>
        </w:rPr>
      </w:pPr>
      <w:r w:rsidRPr="009006F3">
        <w:rPr>
          <w:rFonts w:ascii="Times New Roman" w:eastAsia="Times New Roman" w:hAnsi="Times New Roman" w:cs="Times New Roman"/>
          <w:b/>
          <w:color w:val="auto"/>
          <w:sz w:val="24"/>
          <w:szCs w:val="24"/>
        </w:rPr>
        <w:t xml:space="preserve">Effect of the ankle interpretation on phylogenetic analyses </w:t>
      </w:r>
    </w:p>
    <w:p w14:paraId="6C6463B5" w14:textId="77777777" w:rsidR="00FF4A00" w:rsidRPr="009006F3" w:rsidRDefault="00FB1FEE">
      <w:pPr>
        <w:spacing w:line="360" w:lineRule="auto"/>
      </w:pPr>
      <w:r w:rsidRPr="009006F3">
        <w:t xml:space="preserve">Different interpretations of the ankle do not change the phylogenetic position of </w:t>
      </w:r>
      <w:r w:rsidRPr="009006F3">
        <w:rPr>
          <w:i/>
        </w:rPr>
        <w:t>Scleromochlus</w:t>
      </w:r>
      <w:r w:rsidRPr="009006F3">
        <w:t xml:space="preserve">, which, in the Bayesian inference trees, is always found as the earliest diverging </w:t>
      </w:r>
      <w:proofErr w:type="spellStart"/>
      <w:r w:rsidRPr="009006F3">
        <w:t>lagerpetid</w:t>
      </w:r>
      <w:proofErr w:type="spellEnd"/>
      <w:r w:rsidRPr="009006F3">
        <w:t xml:space="preserve">, within </w:t>
      </w:r>
      <w:proofErr w:type="spellStart"/>
      <w:r w:rsidRPr="009006F3">
        <w:t>Pterosauromorpha</w:t>
      </w:r>
      <w:proofErr w:type="spellEnd"/>
      <w:r w:rsidRPr="009006F3">
        <w:t xml:space="preserve">. </w:t>
      </w:r>
    </w:p>
    <w:p w14:paraId="62521A1A" w14:textId="77777777" w:rsidR="00FF4A00" w:rsidRPr="009006F3" w:rsidRDefault="00FB1FEE">
      <w:pPr>
        <w:spacing w:line="360" w:lineRule="auto"/>
        <w:ind w:firstLine="720"/>
      </w:pPr>
      <w:bookmarkStart w:id="9" w:name="_heading=h.3dy6vkm" w:colFirst="0" w:colLast="0"/>
      <w:bookmarkEnd w:id="9"/>
      <w:r w:rsidRPr="009006F3">
        <w:t xml:space="preserve">In the maximum parsimony analyses, </w:t>
      </w:r>
      <w:r w:rsidRPr="009006F3">
        <w:rPr>
          <w:i/>
        </w:rPr>
        <w:t>Scleromochlus</w:t>
      </w:r>
      <w:r w:rsidRPr="009006F3">
        <w:t xml:space="preserve"> is found in different positions within Pterosauromorpha, depending on the preferred interpretation of the ankle (Fig. 3, Methods, Extended Data Figs. 3–6). </w:t>
      </w:r>
      <w:r w:rsidRPr="009006F3">
        <w:rPr>
          <w:i/>
        </w:rPr>
        <w:t xml:space="preserve">Scleromochlus </w:t>
      </w:r>
      <w:r w:rsidRPr="009006F3">
        <w:t xml:space="preserve">is found either: in a </w:t>
      </w:r>
      <w:proofErr w:type="spellStart"/>
      <w:r w:rsidRPr="009006F3">
        <w:t>polytomy</w:t>
      </w:r>
      <w:proofErr w:type="spellEnd"/>
      <w:r w:rsidRPr="009006F3">
        <w:t xml:space="preserve"> with </w:t>
      </w:r>
      <w:proofErr w:type="spellStart"/>
      <w:r w:rsidRPr="009006F3">
        <w:t>lagerpetids</w:t>
      </w:r>
      <w:proofErr w:type="spellEnd"/>
      <w:r w:rsidRPr="009006F3">
        <w:t xml:space="preserve"> (‘unscored ankle’ and ‘advanced fused </w:t>
      </w:r>
      <w:proofErr w:type="spellStart"/>
      <w:r w:rsidRPr="009006F3">
        <w:t>mesotarsal</w:t>
      </w:r>
      <w:proofErr w:type="spellEnd"/>
      <w:r w:rsidRPr="009006F3">
        <w:t xml:space="preserve"> ankle’</w:t>
      </w:r>
      <w:r w:rsidRPr="009006F3">
        <w:rPr>
          <w:vertAlign w:val="superscript"/>
        </w:rPr>
        <w:t xml:space="preserve">1 </w:t>
      </w:r>
      <w:r w:rsidRPr="009006F3">
        <w:t>(</w:t>
      </w:r>
      <w:proofErr w:type="spellStart"/>
      <w:r w:rsidRPr="009006F3">
        <w:t>i</w:t>
      </w:r>
      <w:proofErr w:type="spellEnd"/>
      <w:r w:rsidRPr="009006F3">
        <w:t xml:space="preserve">)); as the earliest diverging </w:t>
      </w:r>
      <w:proofErr w:type="spellStart"/>
      <w:r w:rsidRPr="009006F3">
        <w:t>lagerpetid</w:t>
      </w:r>
      <w:proofErr w:type="spellEnd"/>
      <w:r w:rsidRPr="009006F3">
        <w:t xml:space="preserve"> (“intermediate” </w:t>
      </w:r>
      <w:proofErr w:type="spellStart"/>
      <w:r w:rsidRPr="009006F3">
        <w:t>mesotarsal</w:t>
      </w:r>
      <w:proofErr w:type="spellEnd"/>
      <w:r w:rsidRPr="009006F3">
        <w:t xml:space="preserve"> ankle’</w:t>
      </w:r>
      <w:r w:rsidRPr="009006F3">
        <w:rPr>
          <w:vertAlign w:val="superscript"/>
        </w:rPr>
        <w:t xml:space="preserve">5 </w:t>
      </w:r>
      <w:r w:rsidRPr="009006F3">
        <w:t xml:space="preserve">(ii), the same as in all </w:t>
      </w:r>
      <w:proofErr w:type="gramStart"/>
      <w:r w:rsidRPr="009006F3">
        <w:t>Bayesian  analyses</w:t>
      </w:r>
      <w:proofErr w:type="gramEnd"/>
      <w:r w:rsidRPr="009006F3">
        <w:t>);</w:t>
      </w:r>
      <w:r w:rsidRPr="009006F3">
        <w:rPr>
          <w:vertAlign w:val="superscript"/>
        </w:rPr>
        <w:t xml:space="preserve"> </w:t>
      </w:r>
      <w:r w:rsidRPr="009006F3">
        <w:t xml:space="preserve">or as the sister taxon to </w:t>
      </w:r>
      <w:proofErr w:type="spellStart"/>
      <w:r w:rsidRPr="009006F3">
        <w:t>Pterosauria</w:t>
      </w:r>
      <w:proofErr w:type="spellEnd"/>
      <w:r w:rsidRPr="009006F3">
        <w:t xml:space="preserve"> + </w:t>
      </w:r>
      <w:proofErr w:type="spellStart"/>
      <w:r w:rsidRPr="009006F3">
        <w:t>Lagerpetidae</w:t>
      </w:r>
      <w:proofErr w:type="spellEnd"/>
      <w:r w:rsidRPr="009006F3">
        <w:t xml:space="preserve"> (‘</w:t>
      </w:r>
      <w:proofErr w:type="spellStart"/>
      <w:r w:rsidRPr="009006F3">
        <w:t>crurotarsal</w:t>
      </w:r>
      <w:proofErr w:type="spellEnd"/>
      <w:r w:rsidRPr="009006F3">
        <w:t xml:space="preserve"> ankle’</w:t>
      </w:r>
      <w:r w:rsidRPr="009006F3">
        <w:rPr>
          <w:vertAlign w:val="superscript"/>
        </w:rPr>
        <w:t xml:space="preserve">8–9 </w:t>
      </w:r>
      <w:r w:rsidRPr="009006F3">
        <w:t>(iii)). All three ankle types are present in early members of Avemetatarsalia</w:t>
      </w:r>
      <w:r w:rsidRPr="009006F3">
        <w:rPr>
          <w:vertAlign w:val="superscript"/>
        </w:rPr>
        <w:t>18</w:t>
      </w:r>
      <w:r w:rsidRPr="009006F3">
        <w:t xml:space="preserve">, explaining the variable placement of </w:t>
      </w:r>
      <w:r w:rsidRPr="009006F3">
        <w:rPr>
          <w:i/>
        </w:rPr>
        <w:t xml:space="preserve">Scleromochlus </w:t>
      </w:r>
      <w:r w:rsidRPr="009006F3">
        <w:t xml:space="preserve">in the maximum parsimony analyses. Specifically: the ‘advanced fused </w:t>
      </w:r>
      <w:proofErr w:type="spellStart"/>
      <w:r w:rsidRPr="009006F3">
        <w:t>mesotarsal</w:t>
      </w:r>
      <w:proofErr w:type="spellEnd"/>
      <w:r w:rsidRPr="009006F3">
        <w:t>’ ankle (</w:t>
      </w:r>
      <w:proofErr w:type="spellStart"/>
      <w:r w:rsidRPr="009006F3">
        <w:t>i</w:t>
      </w:r>
      <w:proofErr w:type="spellEnd"/>
      <w:r w:rsidRPr="009006F3">
        <w:t>), present in lagerpetids</w:t>
      </w:r>
      <w:r w:rsidRPr="009006F3">
        <w:rPr>
          <w:vertAlign w:val="superscript"/>
        </w:rPr>
        <w:t xml:space="preserve">7,25 </w:t>
      </w:r>
      <w:r w:rsidRPr="009006F3">
        <w:t>(although the plesiomorphic ankle condition of the earliest diverging members of this clade is unknown</w:t>
      </w:r>
      <w:r w:rsidRPr="009006F3">
        <w:rPr>
          <w:vertAlign w:val="superscript"/>
        </w:rPr>
        <w:t>7,26</w:t>
      </w:r>
      <w:r w:rsidRPr="009006F3">
        <w:t xml:space="preserve">), produces a </w:t>
      </w:r>
      <w:proofErr w:type="spellStart"/>
      <w:r w:rsidRPr="009006F3">
        <w:t>lagerpetid</w:t>
      </w:r>
      <w:proofErr w:type="spellEnd"/>
      <w:r w:rsidRPr="009006F3">
        <w:t xml:space="preserve"> + </w:t>
      </w:r>
      <w:proofErr w:type="spellStart"/>
      <w:r w:rsidRPr="009006F3">
        <w:rPr>
          <w:i/>
        </w:rPr>
        <w:t>Scleromochlus</w:t>
      </w:r>
      <w:proofErr w:type="spellEnd"/>
      <w:r w:rsidRPr="009006F3">
        <w:t xml:space="preserve"> </w:t>
      </w:r>
      <w:proofErr w:type="spellStart"/>
      <w:r w:rsidRPr="009006F3">
        <w:t>polytomy</w:t>
      </w:r>
      <w:proofErr w:type="spellEnd"/>
      <w:r w:rsidRPr="009006F3">
        <w:t xml:space="preserve"> (Fig. 3b–c, Extended Data Fig. 3); the ‘“intermediate” </w:t>
      </w:r>
      <w:proofErr w:type="spellStart"/>
      <w:r w:rsidRPr="009006F3">
        <w:t>mesotarsal</w:t>
      </w:r>
      <w:proofErr w:type="spellEnd"/>
      <w:r w:rsidRPr="009006F3">
        <w:t xml:space="preserve">’ condition (ii) pulls </w:t>
      </w:r>
      <w:r w:rsidRPr="009006F3">
        <w:rPr>
          <w:i/>
        </w:rPr>
        <w:t>Scleromochlus</w:t>
      </w:r>
      <w:r w:rsidRPr="009006F3">
        <w:t xml:space="preserve"> towards the root of Lagerpetidae because of the presence of plesiomorphic character states (e.g. unfused astragalus and calcaneum, and the presence of a calcaneal tuber) (Fig. 3d–e, Extended Data Fig. 4); and, the ‘</w:t>
      </w:r>
      <w:proofErr w:type="spellStart"/>
      <w:r w:rsidRPr="009006F3">
        <w:t>crurotarsal</w:t>
      </w:r>
      <w:proofErr w:type="spellEnd"/>
      <w:r w:rsidRPr="009006F3">
        <w:t xml:space="preserve">’ ankle condition (iii) pulls </w:t>
      </w:r>
      <w:r w:rsidRPr="009006F3">
        <w:rPr>
          <w:i/>
        </w:rPr>
        <w:t xml:space="preserve">Scleromochlus </w:t>
      </w:r>
      <w:r w:rsidRPr="009006F3">
        <w:t>outside Lagerpetidae + Pterosauria (to form its immediate outgroup), where this condition is thought to be plesiomorphic</w:t>
      </w:r>
      <w:r w:rsidRPr="009006F3">
        <w:rPr>
          <w:vertAlign w:val="superscript"/>
        </w:rPr>
        <w:t>15</w:t>
      </w:r>
      <w:r w:rsidRPr="009006F3">
        <w:t xml:space="preserve"> (Fig. 3f–g, Extended Data Fig. 5). In 95% of the most parsimonious trees of the ‘unscored ankle’ version and ‘advanced fused </w:t>
      </w:r>
      <w:proofErr w:type="spellStart"/>
      <w:r w:rsidRPr="009006F3">
        <w:t>mesotarsal</w:t>
      </w:r>
      <w:proofErr w:type="spellEnd"/>
      <w:r w:rsidRPr="009006F3">
        <w:t>’ (</w:t>
      </w:r>
      <w:proofErr w:type="spellStart"/>
      <w:r w:rsidRPr="009006F3">
        <w:t>i</w:t>
      </w:r>
      <w:proofErr w:type="spellEnd"/>
      <w:r w:rsidRPr="009006F3">
        <w:t xml:space="preserve">), </w:t>
      </w:r>
      <w:proofErr w:type="spellStart"/>
      <w:r w:rsidRPr="009006F3">
        <w:rPr>
          <w:i/>
        </w:rPr>
        <w:t>Scleromochlus</w:t>
      </w:r>
      <w:proofErr w:type="spellEnd"/>
      <w:r w:rsidRPr="009006F3">
        <w:t xml:space="preserve"> is found as the earliest-branching </w:t>
      </w:r>
      <w:proofErr w:type="spellStart"/>
      <w:r w:rsidRPr="009006F3">
        <w:t>lagerpetid</w:t>
      </w:r>
      <w:proofErr w:type="spellEnd"/>
      <w:r w:rsidRPr="009006F3">
        <w:t xml:space="preserve">, the same position as in the Bayesian and maximum parsimony (ii) (“intermediate” </w:t>
      </w:r>
      <w:proofErr w:type="spellStart"/>
      <w:r w:rsidRPr="009006F3">
        <w:t>mesotarsal</w:t>
      </w:r>
      <w:proofErr w:type="spellEnd"/>
      <w:r w:rsidRPr="009006F3">
        <w:t xml:space="preserve"> ankle’) analyses. </w:t>
      </w:r>
    </w:p>
    <w:p w14:paraId="02C04153" w14:textId="77777777" w:rsidR="00FF4A00" w:rsidRPr="009006F3" w:rsidRDefault="00FB1FEE">
      <w:pPr>
        <w:spacing w:line="360" w:lineRule="auto"/>
        <w:ind w:firstLine="720"/>
      </w:pPr>
      <w:r w:rsidRPr="009006F3">
        <w:t xml:space="preserve">We consider this a key result of our study: different ankle interpretations do not substantially affect the results (e.g. under maximum parsimony analyses, </w:t>
      </w:r>
      <w:r w:rsidRPr="009006F3">
        <w:rPr>
          <w:i/>
        </w:rPr>
        <w:t xml:space="preserve">Scleromochlus </w:t>
      </w:r>
      <w:r w:rsidRPr="009006F3">
        <w:t xml:space="preserve">is always found close to pterosaurs and </w:t>
      </w:r>
      <w:proofErr w:type="spellStart"/>
      <w:r w:rsidRPr="009006F3">
        <w:t>lagerpetids</w:t>
      </w:r>
      <w:proofErr w:type="spellEnd"/>
      <w:r w:rsidRPr="009006F3">
        <w:t xml:space="preserve">). </w:t>
      </w:r>
      <w:r w:rsidRPr="009006F3">
        <w:rPr>
          <w:i/>
        </w:rPr>
        <w:t>Scleromochlus</w:t>
      </w:r>
      <w:r w:rsidRPr="009006F3">
        <w:t xml:space="preserve"> is recovered in Pterosauromorpha and Lagerpetidae in either a </w:t>
      </w:r>
      <w:proofErr w:type="spellStart"/>
      <w:r w:rsidRPr="009006F3">
        <w:t>polytomy</w:t>
      </w:r>
      <w:proofErr w:type="spellEnd"/>
      <w:r w:rsidRPr="009006F3">
        <w:t xml:space="preserve"> with </w:t>
      </w:r>
      <w:proofErr w:type="spellStart"/>
      <w:r w:rsidRPr="009006F3">
        <w:t>lagerpetids</w:t>
      </w:r>
      <w:proofErr w:type="spellEnd"/>
      <w:r w:rsidRPr="009006F3">
        <w:t xml:space="preserve"> (i.e. analyses with unscored ankle and (</w:t>
      </w:r>
      <w:proofErr w:type="spellStart"/>
      <w:r w:rsidRPr="009006F3">
        <w:t>i</w:t>
      </w:r>
      <w:proofErr w:type="spellEnd"/>
      <w:r w:rsidRPr="009006F3">
        <w:t xml:space="preserve">) – but note that in 95% of the most parsimonious trees from these analyses, </w:t>
      </w:r>
      <w:r w:rsidRPr="009006F3">
        <w:rPr>
          <w:i/>
        </w:rPr>
        <w:t>Scleromochlus</w:t>
      </w:r>
      <w:r w:rsidRPr="009006F3">
        <w:t xml:space="preserve"> is found as the earliest-branching </w:t>
      </w:r>
      <w:proofErr w:type="spellStart"/>
      <w:r w:rsidRPr="009006F3">
        <w:t>lagerpetid</w:t>
      </w:r>
      <w:proofErr w:type="spellEnd"/>
      <w:r w:rsidRPr="009006F3">
        <w:t>); or as the earliest-</w:t>
      </w:r>
      <w:r w:rsidRPr="009006F3">
        <w:lastRenderedPageBreak/>
        <w:t xml:space="preserve">branching </w:t>
      </w:r>
      <w:proofErr w:type="spellStart"/>
      <w:r w:rsidRPr="009006F3">
        <w:t>lagerpetid</w:t>
      </w:r>
      <w:proofErr w:type="spellEnd"/>
      <w:r w:rsidRPr="009006F3">
        <w:t xml:space="preserve"> (analysis ii). When interpreted with a </w:t>
      </w:r>
      <w:proofErr w:type="spellStart"/>
      <w:r w:rsidRPr="009006F3">
        <w:t>crurotarsal</w:t>
      </w:r>
      <w:proofErr w:type="spellEnd"/>
      <w:r w:rsidRPr="009006F3">
        <w:t xml:space="preserve">-type ankle (analysis iii), </w:t>
      </w:r>
      <w:r w:rsidRPr="009006F3">
        <w:rPr>
          <w:i/>
        </w:rPr>
        <w:t>Scleromochlus</w:t>
      </w:r>
      <w:r w:rsidRPr="009006F3">
        <w:t xml:space="preserve"> is still a </w:t>
      </w:r>
      <w:proofErr w:type="spellStart"/>
      <w:r w:rsidRPr="009006F3">
        <w:t>pterosauromorph</w:t>
      </w:r>
      <w:proofErr w:type="spellEnd"/>
      <w:r w:rsidRPr="009006F3">
        <w:t xml:space="preserve"> but the earliest-diverging taxon in this clade (i.e. the sister taxon of Lagerpetidae + Pterosauria). </w:t>
      </w:r>
    </w:p>
    <w:p w14:paraId="2496B385" w14:textId="77777777" w:rsidR="00FF4A00" w:rsidRPr="009006F3" w:rsidRDefault="00FB1FEE">
      <w:pPr>
        <w:spacing w:line="360" w:lineRule="auto"/>
        <w:ind w:firstLine="720"/>
      </w:pPr>
      <w:r w:rsidRPr="009006F3">
        <w:rPr>
          <w:b/>
          <w:i/>
        </w:rPr>
        <w:t>Scleromochlus</w:t>
      </w:r>
      <w:r w:rsidRPr="009006F3">
        <w:rPr>
          <w:b/>
        </w:rPr>
        <w:t xml:space="preserve"> as a member of Pterosauromorpha and Lagerpetidae.</w:t>
      </w:r>
      <w:r w:rsidRPr="009006F3">
        <w:t xml:space="preserve"> In the maximum parsimony analyses, inclusion of </w:t>
      </w:r>
      <w:r w:rsidRPr="009006F3">
        <w:rPr>
          <w:i/>
        </w:rPr>
        <w:t>Scleromochlus</w:t>
      </w:r>
      <w:r w:rsidRPr="009006F3">
        <w:t xml:space="preserve"> in Pterosauromorpha is supported by the following unambiguous synapomorphies: the base of the ascending process of the maxilla is concave (Character 59, state 1); the occipital neck is extremely short (Character 231, state 1); slender metacarpal I (distal end width versus total length &lt;0.33) (Character 448, state 0); presence of a concavity on the dorsal margin of the iliac blade (Character 466, state 2); pubis less than 50% the length of the femur (Character 472, state 0/1); femoral head distinctly in-turned with respect to the shaft (Character 492, state 1) and ‘hook-shaped’ (Character 800, state 1); and length of metatarsal V less than half length of metatarsal III (Character 823, state 1). </w:t>
      </w:r>
      <w:r w:rsidRPr="009006F3">
        <w:rPr>
          <w:i/>
        </w:rPr>
        <w:t>Scleromochlus</w:t>
      </w:r>
      <w:r w:rsidRPr="009006F3">
        <w:t xml:space="preserve"> also shares the following ambiguous </w:t>
      </w:r>
      <w:proofErr w:type="spellStart"/>
      <w:r w:rsidRPr="009006F3">
        <w:t>synapomorphy</w:t>
      </w:r>
      <w:proofErr w:type="spellEnd"/>
      <w:r w:rsidRPr="009006F3">
        <w:t xml:space="preserve"> with </w:t>
      </w:r>
      <w:proofErr w:type="spellStart"/>
      <w:r w:rsidRPr="009006F3">
        <w:t>pterosauromorphs</w:t>
      </w:r>
      <w:proofErr w:type="spellEnd"/>
      <w:r w:rsidRPr="009006F3">
        <w:t xml:space="preserve">: skull total length over half the length of the presacral vertebral column (but this feature cannot be assessed in any </w:t>
      </w:r>
      <w:proofErr w:type="spellStart"/>
      <w:r w:rsidRPr="009006F3">
        <w:t>lagerpetid</w:t>
      </w:r>
      <w:proofErr w:type="spellEnd"/>
      <w:r w:rsidRPr="009006F3">
        <w:t>) (Character 2, state 1).</w:t>
      </w:r>
    </w:p>
    <w:p w14:paraId="4471A8CB" w14:textId="77777777" w:rsidR="00FF4A00" w:rsidRPr="009006F3" w:rsidRDefault="00FB1FEE">
      <w:pPr>
        <w:spacing w:line="360" w:lineRule="auto"/>
        <w:ind w:firstLine="720"/>
      </w:pPr>
      <w:r w:rsidRPr="009006F3">
        <w:t>Within Lagerpetidae (all maximum parsimony analyses except for iii), </w:t>
      </w:r>
      <w:r w:rsidRPr="009006F3">
        <w:rPr>
          <w:i/>
        </w:rPr>
        <w:t>Scleromochlus </w:t>
      </w:r>
      <w:r w:rsidRPr="009006F3">
        <w:t xml:space="preserve">shares one unambiguous synapomorphy with the rest of the group: a concave </w:t>
      </w:r>
      <w:proofErr w:type="spellStart"/>
      <w:r w:rsidRPr="009006F3">
        <w:t>emargination</w:t>
      </w:r>
      <w:proofErr w:type="spellEnd"/>
      <w:r w:rsidRPr="009006F3">
        <w:t xml:space="preserve"> between the femoral shaft and head (Character 501, state 2); and eight ambiguous ones (present in some but not all trees): lack of a lateral fossa on the lateral sides of the dorsal vertebrae (present in </w:t>
      </w:r>
      <w:proofErr w:type="spellStart"/>
      <w:r w:rsidRPr="009006F3">
        <w:rPr>
          <w:i/>
        </w:rPr>
        <w:t>Lagerpeton</w:t>
      </w:r>
      <w:proofErr w:type="spellEnd"/>
      <w:r w:rsidRPr="009006F3">
        <w:t xml:space="preserve">) (Character 354, state 0); the distal end of the fibula is roughly symmetrical (Character 531, state 1); the proximal surface of distal tarsal IV is raised on the posterior portion (= the heel of </w:t>
      </w:r>
      <w:proofErr w:type="spellStart"/>
      <w:r w:rsidRPr="009006F3">
        <w:t>Sereno</w:t>
      </w:r>
      <w:proofErr w:type="spellEnd"/>
      <w:r w:rsidRPr="009006F3">
        <w:t xml:space="preserve"> &amp; </w:t>
      </w:r>
      <w:proofErr w:type="spellStart"/>
      <w:r w:rsidRPr="009006F3">
        <w:t>Arcucci</w:t>
      </w:r>
      <w:proofErr w:type="spellEnd"/>
      <w:r w:rsidRPr="009006F3">
        <w:t xml:space="preserve"> 1994) (Character 562, state 1); articulated foot longer than the fibula (Character 564, state 0); and the concavity on the dorsal margin of the ilium is posteriorly displaced from the acetabulum (Character 794, state 1).</w:t>
      </w:r>
    </w:p>
    <w:p w14:paraId="57655C6B" w14:textId="7AD844EE" w:rsidR="00FF4A00" w:rsidRPr="009006F3" w:rsidRDefault="00FB1FEE">
      <w:pPr>
        <w:spacing w:line="360" w:lineRule="auto"/>
        <w:ind w:firstLine="720"/>
      </w:pPr>
      <w:r w:rsidRPr="009006F3">
        <w:t>Forcing </w:t>
      </w:r>
      <w:r w:rsidRPr="009006F3">
        <w:rPr>
          <w:i/>
        </w:rPr>
        <w:t>Scleromochlus</w:t>
      </w:r>
      <w:r w:rsidRPr="009006F3">
        <w:t xml:space="preserve"> to the base of Pterosauromorpha outside Pterosauria + Lagerpetidae or closer to Pterosauria than Lagerpetidae within Pterosauromorpha, respectively, requires 3 or 2 additional steps in the main maximum parsimony analysis.</w:t>
      </w:r>
    </w:p>
    <w:p w14:paraId="55D94809" w14:textId="0BAD5891" w:rsidR="00DE45B7" w:rsidRPr="009006F3" w:rsidRDefault="00DE45B7" w:rsidP="00DE45B7">
      <w:pPr>
        <w:spacing w:line="360" w:lineRule="auto"/>
      </w:pPr>
    </w:p>
    <w:p w14:paraId="66976B8E" w14:textId="2F29C087" w:rsidR="00FF4A00" w:rsidRPr="009006F3" w:rsidRDefault="00FB1FEE" w:rsidP="00E77DEB">
      <w:pPr>
        <w:spacing w:line="360" w:lineRule="auto"/>
      </w:pPr>
      <w:r w:rsidRPr="009006F3">
        <w:br w:type="page"/>
      </w:r>
    </w:p>
    <w:p w14:paraId="5A061BFF" w14:textId="203256ED" w:rsidR="00FF4A00" w:rsidRPr="009006F3" w:rsidRDefault="00FB1FEE">
      <w:pPr>
        <w:pStyle w:val="Heading2"/>
        <w:spacing w:line="360" w:lineRule="auto"/>
        <w:rPr>
          <w:rFonts w:ascii="Times New Roman" w:eastAsia="Times New Roman" w:hAnsi="Times New Roman" w:cs="Times New Roman"/>
          <w:b/>
          <w:color w:val="auto"/>
          <w:sz w:val="24"/>
          <w:szCs w:val="24"/>
        </w:rPr>
      </w:pPr>
      <w:r w:rsidRPr="009006F3">
        <w:rPr>
          <w:rFonts w:ascii="Times New Roman" w:eastAsia="Times New Roman" w:hAnsi="Times New Roman" w:cs="Times New Roman"/>
          <w:b/>
          <w:color w:val="auto"/>
          <w:sz w:val="24"/>
          <w:szCs w:val="24"/>
        </w:rPr>
        <w:lastRenderedPageBreak/>
        <w:t xml:space="preserve">Supplementary </w:t>
      </w:r>
      <w:r w:rsidR="008660A2" w:rsidRPr="009006F3">
        <w:rPr>
          <w:rFonts w:ascii="Times New Roman" w:eastAsia="Times New Roman" w:hAnsi="Times New Roman" w:cs="Times New Roman"/>
          <w:b/>
          <w:color w:val="auto"/>
          <w:sz w:val="24"/>
          <w:szCs w:val="24"/>
        </w:rPr>
        <w:t>Information r</w:t>
      </w:r>
      <w:r w:rsidRPr="009006F3">
        <w:rPr>
          <w:rFonts w:ascii="Times New Roman" w:eastAsia="Times New Roman" w:hAnsi="Times New Roman" w:cs="Times New Roman"/>
          <w:b/>
          <w:color w:val="auto"/>
          <w:sz w:val="24"/>
          <w:szCs w:val="24"/>
        </w:rPr>
        <w:t>eferences</w:t>
      </w:r>
    </w:p>
    <w:p w14:paraId="376CF7AE" w14:textId="77777777" w:rsidR="00FF4A00" w:rsidRPr="009006F3" w:rsidRDefault="00FB1FEE">
      <w:pPr>
        <w:pBdr>
          <w:top w:val="nil"/>
          <w:left w:val="nil"/>
          <w:bottom w:val="nil"/>
          <w:right w:val="nil"/>
          <w:between w:val="nil"/>
        </w:pBdr>
        <w:spacing w:line="360" w:lineRule="auto"/>
        <w:ind w:left="720" w:hanging="720"/>
      </w:pPr>
      <w:r w:rsidRPr="009006F3">
        <w:t xml:space="preserve">Bennett, S. C. The phylogenetic position of the </w:t>
      </w:r>
      <w:proofErr w:type="spellStart"/>
      <w:r w:rsidRPr="009006F3">
        <w:t>Pterosauria</w:t>
      </w:r>
      <w:proofErr w:type="spellEnd"/>
      <w:r w:rsidRPr="009006F3">
        <w:t xml:space="preserve"> within the </w:t>
      </w:r>
      <w:proofErr w:type="spellStart"/>
      <w:r w:rsidRPr="009006F3">
        <w:t>Archosauromorpha</w:t>
      </w:r>
      <w:proofErr w:type="spellEnd"/>
      <w:r w:rsidRPr="009006F3">
        <w:t xml:space="preserve">. </w:t>
      </w:r>
      <w:r w:rsidRPr="009006F3">
        <w:rPr>
          <w:i/>
        </w:rPr>
        <w:t xml:space="preserve">    Zool. J. Linn. Soc. </w:t>
      </w:r>
      <w:r w:rsidRPr="009006F3">
        <w:rPr>
          <w:b/>
        </w:rPr>
        <w:t>118(3)</w:t>
      </w:r>
      <w:r w:rsidRPr="009006F3">
        <w:t>, 261–308 (1996) DOI 10.1111/j.1096-</w:t>
      </w:r>
      <w:proofErr w:type="gramStart"/>
      <w:r w:rsidRPr="009006F3">
        <w:t>3642.1996.tb</w:t>
      </w:r>
      <w:proofErr w:type="gramEnd"/>
      <w:r w:rsidRPr="009006F3">
        <w:t>01267.x.</w:t>
      </w:r>
    </w:p>
    <w:p w14:paraId="6A669338" w14:textId="77777777" w:rsidR="00FF4A00" w:rsidRPr="009006F3" w:rsidRDefault="00FB1FEE">
      <w:pPr>
        <w:pBdr>
          <w:top w:val="nil"/>
          <w:left w:val="nil"/>
          <w:bottom w:val="nil"/>
          <w:right w:val="nil"/>
          <w:between w:val="nil"/>
        </w:pBdr>
        <w:spacing w:line="360" w:lineRule="auto"/>
        <w:ind w:left="720" w:hanging="720"/>
      </w:pPr>
      <w:r w:rsidRPr="009006F3">
        <w:t xml:space="preserve">Bennett, S. C. The arboreal leaping theory of the origin of pterosaur flight. </w:t>
      </w:r>
      <w:r w:rsidRPr="009006F3">
        <w:rPr>
          <w:i/>
        </w:rPr>
        <w:t>Hist. Biol.</w:t>
      </w:r>
      <w:r w:rsidRPr="009006F3">
        <w:t xml:space="preserve"> </w:t>
      </w:r>
      <w:r w:rsidRPr="009006F3">
        <w:rPr>
          <w:b/>
        </w:rPr>
        <w:t>12(3–4)</w:t>
      </w:r>
      <w:r w:rsidRPr="009006F3">
        <w:t xml:space="preserve">, 265–290 (1997). </w:t>
      </w:r>
    </w:p>
    <w:p w14:paraId="7C2AB058" w14:textId="77777777" w:rsidR="00FF4A00" w:rsidRPr="009006F3" w:rsidRDefault="00FB1FEE">
      <w:pPr>
        <w:pBdr>
          <w:top w:val="nil"/>
          <w:left w:val="nil"/>
          <w:bottom w:val="nil"/>
          <w:right w:val="nil"/>
          <w:between w:val="nil"/>
        </w:pBdr>
        <w:spacing w:line="360" w:lineRule="auto"/>
        <w:ind w:left="720" w:hanging="720"/>
      </w:pPr>
      <w:r w:rsidRPr="009006F3">
        <w:t xml:space="preserve">Bennett, S. C. The phylogenetic position of the </w:t>
      </w:r>
      <w:proofErr w:type="spellStart"/>
      <w:r w:rsidRPr="009006F3">
        <w:t>Pterosauria</w:t>
      </w:r>
      <w:proofErr w:type="spellEnd"/>
      <w:r w:rsidRPr="009006F3">
        <w:t xml:space="preserve"> within the </w:t>
      </w:r>
      <w:proofErr w:type="spellStart"/>
      <w:r w:rsidRPr="009006F3">
        <w:t>Archosauromorpha</w:t>
      </w:r>
      <w:proofErr w:type="spellEnd"/>
      <w:r w:rsidRPr="009006F3">
        <w:t xml:space="preserve"> re-examined. </w:t>
      </w:r>
      <w:r w:rsidRPr="009006F3">
        <w:rPr>
          <w:i/>
        </w:rPr>
        <w:t>Hist. Biol.</w:t>
      </w:r>
      <w:r w:rsidRPr="009006F3">
        <w:rPr>
          <w:b/>
        </w:rPr>
        <w:t>25(5–6)</w:t>
      </w:r>
      <w:r w:rsidRPr="009006F3">
        <w:t>, 545–563 (2013).</w:t>
      </w:r>
    </w:p>
    <w:p w14:paraId="0CBC1A7B" w14:textId="77777777" w:rsidR="00FF4A00" w:rsidRPr="009006F3" w:rsidRDefault="00FB1FEE">
      <w:pPr>
        <w:pBdr>
          <w:top w:val="nil"/>
          <w:left w:val="nil"/>
          <w:bottom w:val="nil"/>
          <w:right w:val="nil"/>
          <w:between w:val="nil"/>
        </w:pBdr>
        <w:spacing w:line="360" w:lineRule="auto"/>
        <w:ind w:left="720" w:hanging="720"/>
      </w:pPr>
      <w:r w:rsidRPr="009006F3">
        <w:t xml:space="preserve">Benton, M. J., Walker, A. D. </w:t>
      </w:r>
      <w:proofErr w:type="spellStart"/>
      <w:r w:rsidRPr="009006F3">
        <w:rPr>
          <w:i/>
        </w:rPr>
        <w:t>Saltopus</w:t>
      </w:r>
      <w:proofErr w:type="spellEnd"/>
      <w:r w:rsidRPr="009006F3">
        <w:t xml:space="preserve">, a </w:t>
      </w:r>
      <w:proofErr w:type="spellStart"/>
      <w:r w:rsidRPr="009006F3">
        <w:t>dinosauriform</w:t>
      </w:r>
      <w:proofErr w:type="spellEnd"/>
      <w:r w:rsidRPr="009006F3">
        <w:t xml:space="preserve"> from the Upper Triassic of Scotland. </w:t>
      </w:r>
      <w:r w:rsidRPr="009006F3">
        <w:rPr>
          <w:i/>
        </w:rPr>
        <w:t xml:space="preserve">Earth Environ. Sci. Trans. R. Soc. </w:t>
      </w:r>
      <w:proofErr w:type="spellStart"/>
      <w:r w:rsidRPr="009006F3">
        <w:rPr>
          <w:i/>
        </w:rPr>
        <w:t>Edinb</w:t>
      </w:r>
      <w:proofErr w:type="spellEnd"/>
      <w:r w:rsidRPr="009006F3">
        <w:rPr>
          <w:i/>
        </w:rPr>
        <w:t xml:space="preserve">. </w:t>
      </w:r>
      <w:r w:rsidRPr="009006F3">
        <w:rPr>
          <w:b/>
        </w:rPr>
        <w:t>101(3–4)</w:t>
      </w:r>
      <w:r w:rsidRPr="009006F3">
        <w:t>, 285–299 (2011) DOI 10.1017/S1755691011020081.</w:t>
      </w:r>
    </w:p>
    <w:p w14:paraId="27509390" w14:textId="77777777" w:rsidR="00FF4A00" w:rsidRPr="009006F3" w:rsidRDefault="00FB1FEE">
      <w:pPr>
        <w:pBdr>
          <w:top w:val="nil"/>
          <w:left w:val="nil"/>
          <w:bottom w:val="nil"/>
          <w:right w:val="nil"/>
          <w:between w:val="nil"/>
        </w:pBdr>
        <w:spacing w:line="360" w:lineRule="auto"/>
        <w:ind w:left="720" w:hanging="720"/>
      </w:pPr>
      <w:r w:rsidRPr="009006F3">
        <w:t xml:space="preserve">Broom, R. On the South African </w:t>
      </w:r>
      <w:proofErr w:type="spellStart"/>
      <w:r w:rsidRPr="009006F3">
        <w:t>pseudosuchian</w:t>
      </w:r>
      <w:proofErr w:type="spellEnd"/>
      <w:r w:rsidRPr="009006F3">
        <w:rPr>
          <w:i/>
        </w:rPr>
        <w:t xml:space="preserve"> </w:t>
      </w:r>
      <w:proofErr w:type="spellStart"/>
      <w:r w:rsidRPr="009006F3">
        <w:rPr>
          <w:i/>
        </w:rPr>
        <w:t>Euparkeria</w:t>
      </w:r>
      <w:proofErr w:type="spellEnd"/>
      <w:r w:rsidRPr="009006F3">
        <w:t xml:space="preserve"> and allied genera. </w:t>
      </w:r>
      <w:r w:rsidRPr="009006F3">
        <w:rPr>
          <w:i/>
        </w:rPr>
        <w:t xml:space="preserve">Proc. Zool. Soc. </w:t>
      </w:r>
      <w:proofErr w:type="spellStart"/>
      <w:r w:rsidRPr="009006F3">
        <w:rPr>
          <w:i/>
        </w:rPr>
        <w:t>Lond</w:t>
      </w:r>
      <w:proofErr w:type="spellEnd"/>
      <w:r w:rsidRPr="009006F3">
        <w:rPr>
          <w:i/>
        </w:rPr>
        <w:t>.</w:t>
      </w:r>
      <w:r w:rsidRPr="009006F3">
        <w:t xml:space="preserve"> </w:t>
      </w:r>
      <w:r w:rsidRPr="009006F3">
        <w:rPr>
          <w:b/>
        </w:rPr>
        <w:t>1913</w:t>
      </w:r>
      <w:r w:rsidRPr="009006F3">
        <w:t>, 619–633 (1913).</w:t>
      </w:r>
    </w:p>
    <w:p w14:paraId="5939BB9A" w14:textId="77777777" w:rsidR="00FF4A00" w:rsidRPr="009006F3" w:rsidRDefault="00FB1FEE">
      <w:pPr>
        <w:pBdr>
          <w:top w:val="nil"/>
          <w:left w:val="nil"/>
          <w:bottom w:val="nil"/>
          <w:right w:val="nil"/>
          <w:between w:val="nil"/>
        </w:pBdr>
        <w:spacing w:line="360" w:lineRule="auto"/>
        <w:ind w:left="720" w:hanging="720"/>
      </w:pPr>
      <w:proofErr w:type="spellStart"/>
      <w:r w:rsidRPr="009006F3">
        <w:t>Brusatte</w:t>
      </w:r>
      <w:proofErr w:type="spellEnd"/>
      <w:r w:rsidRPr="009006F3">
        <w:t xml:space="preserve">, S.L., Benton, M.J., </w:t>
      </w:r>
      <w:proofErr w:type="spellStart"/>
      <w:r w:rsidRPr="009006F3">
        <w:t>Desojo</w:t>
      </w:r>
      <w:proofErr w:type="spellEnd"/>
      <w:r w:rsidRPr="009006F3">
        <w:t xml:space="preserve">, J.B., Langer, M.C. The higher-level phylogeny of Archosauria (Tetrapoda: Diapsida). </w:t>
      </w:r>
      <w:r w:rsidRPr="009006F3">
        <w:rPr>
          <w:i/>
        </w:rPr>
        <w:t xml:space="preserve">J. Syst. </w:t>
      </w:r>
      <w:proofErr w:type="spellStart"/>
      <w:r w:rsidRPr="009006F3">
        <w:rPr>
          <w:i/>
        </w:rPr>
        <w:t>Palaeontol</w:t>
      </w:r>
      <w:proofErr w:type="spellEnd"/>
      <w:r w:rsidRPr="009006F3">
        <w:rPr>
          <w:i/>
        </w:rPr>
        <w:t xml:space="preserve">. </w:t>
      </w:r>
      <w:r w:rsidRPr="009006F3">
        <w:rPr>
          <w:b/>
        </w:rPr>
        <w:t>8,</w:t>
      </w:r>
      <w:r w:rsidRPr="009006F3">
        <w:t xml:space="preserve"> 3–47 (2010) DOI 10.1080/14772010903537732.</w:t>
      </w:r>
    </w:p>
    <w:p w14:paraId="16DED6F1" w14:textId="77777777" w:rsidR="00FF4A00" w:rsidRPr="009006F3" w:rsidRDefault="00FB1FEE">
      <w:pPr>
        <w:pBdr>
          <w:top w:val="nil"/>
          <w:left w:val="nil"/>
          <w:bottom w:val="nil"/>
          <w:right w:val="nil"/>
          <w:between w:val="nil"/>
        </w:pBdr>
        <w:spacing w:line="360" w:lineRule="auto"/>
        <w:ind w:left="720" w:hanging="720"/>
      </w:pPr>
      <w:proofErr w:type="spellStart"/>
      <w:r w:rsidRPr="009006F3">
        <w:t>Cabreira</w:t>
      </w:r>
      <w:proofErr w:type="spellEnd"/>
      <w:r w:rsidRPr="009006F3">
        <w:t xml:space="preserve">, S., Kellner, A., Dias-da-Silva, S., da Silva, L., </w:t>
      </w:r>
      <w:proofErr w:type="spellStart"/>
      <w:r w:rsidRPr="009006F3">
        <w:t>Bronzati</w:t>
      </w:r>
      <w:proofErr w:type="spellEnd"/>
      <w:r w:rsidRPr="009006F3">
        <w:t xml:space="preserve">, M., de </w:t>
      </w:r>
      <w:proofErr w:type="spellStart"/>
      <w:r w:rsidRPr="009006F3">
        <w:t>Almedia</w:t>
      </w:r>
      <w:proofErr w:type="spellEnd"/>
      <w:r w:rsidRPr="009006F3">
        <w:t xml:space="preserve"> </w:t>
      </w:r>
      <w:proofErr w:type="spellStart"/>
      <w:r w:rsidRPr="009006F3">
        <w:t>Marsola</w:t>
      </w:r>
      <w:proofErr w:type="spellEnd"/>
      <w:r w:rsidRPr="009006F3">
        <w:t xml:space="preserve">, J., Müller, R., de Souza </w:t>
      </w:r>
      <w:proofErr w:type="spellStart"/>
      <w:r w:rsidRPr="009006F3">
        <w:t>Bittencourt</w:t>
      </w:r>
      <w:proofErr w:type="spellEnd"/>
      <w:r w:rsidRPr="009006F3">
        <w:t xml:space="preserve">, J., Batista, B., </w:t>
      </w:r>
      <w:proofErr w:type="spellStart"/>
      <w:r w:rsidRPr="009006F3">
        <w:t>Raugust</w:t>
      </w:r>
      <w:proofErr w:type="spellEnd"/>
      <w:r w:rsidRPr="009006F3">
        <w:t xml:space="preserve">, T., </w:t>
      </w:r>
      <w:proofErr w:type="spellStart"/>
      <w:r w:rsidRPr="009006F3">
        <w:t>Carrilho</w:t>
      </w:r>
      <w:proofErr w:type="spellEnd"/>
      <w:r w:rsidRPr="009006F3">
        <w:t xml:space="preserve">, R., Brodt, A., Langer, M. A unique Late Triassic </w:t>
      </w:r>
      <w:proofErr w:type="spellStart"/>
      <w:r w:rsidRPr="009006F3">
        <w:t>dinosauromorph</w:t>
      </w:r>
      <w:proofErr w:type="spellEnd"/>
      <w:r w:rsidRPr="009006F3">
        <w:t xml:space="preserve"> assemblage reveals dinosaur ancestral anatomy and diet. </w:t>
      </w:r>
      <w:proofErr w:type="spellStart"/>
      <w:r w:rsidRPr="009006F3">
        <w:rPr>
          <w:i/>
        </w:rPr>
        <w:t>Curr</w:t>
      </w:r>
      <w:proofErr w:type="spellEnd"/>
      <w:r w:rsidRPr="009006F3">
        <w:rPr>
          <w:i/>
        </w:rPr>
        <w:t>. Biol.</w:t>
      </w:r>
      <w:r w:rsidRPr="009006F3">
        <w:t xml:space="preserve"> </w:t>
      </w:r>
      <w:r w:rsidRPr="009006F3">
        <w:rPr>
          <w:b/>
        </w:rPr>
        <w:t>26</w:t>
      </w:r>
      <w:r w:rsidRPr="009006F3">
        <w:t>, 3090–3095 (2016).</w:t>
      </w:r>
    </w:p>
    <w:p w14:paraId="7DE8A6C6" w14:textId="77777777" w:rsidR="00FF4A00" w:rsidRPr="009006F3" w:rsidRDefault="00FB1FEE">
      <w:pPr>
        <w:pBdr>
          <w:top w:val="nil"/>
          <w:left w:val="nil"/>
          <w:bottom w:val="nil"/>
          <w:right w:val="nil"/>
          <w:between w:val="nil"/>
        </w:pBdr>
        <w:spacing w:line="360" w:lineRule="auto"/>
        <w:ind w:left="720" w:hanging="720"/>
      </w:pPr>
      <w:proofErr w:type="spellStart"/>
      <w:r w:rsidRPr="009006F3">
        <w:t>Charig</w:t>
      </w:r>
      <w:proofErr w:type="spellEnd"/>
      <w:r w:rsidRPr="009006F3">
        <w:t xml:space="preserve">, J. Archosauria. In W. B. Harland (ed.), The Fossil Record: A Symposium with Documentation. </w:t>
      </w:r>
      <w:r w:rsidRPr="009006F3">
        <w:rPr>
          <w:i/>
        </w:rPr>
        <w:t xml:space="preserve">Geol. Soc. Spec. Publ. </w:t>
      </w:r>
      <w:r w:rsidRPr="009006F3">
        <w:rPr>
          <w:b/>
        </w:rPr>
        <w:t>2</w:t>
      </w:r>
      <w:r w:rsidRPr="009006F3">
        <w:t>, 703–718 (1967).</w:t>
      </w:r>
    </w:p>
    <w:p w14:paraId="61530838" w14:textId="77777777" w:rsidR="00FF4A00" w:rsidRPr="009006F3" w:rsidRDefault="00FB1FEE">
      <w:pPr>
        <w:pBdr>
          <w:top w:val="nil"/>
          <w:left w:val="nil"/>
          <w:bottom w:val="nil"/>
          <w:right w:val="nil"/>
          <w:between w:val="nil"/>
        </w:pBdr>
        <w:spacing w:line="360" w:lineRule="auto"/>
        <w:ind w:left="720" w:hanging="720"/>
      </w:pPr>
      <w:r w:rsidRPr="009006F3">
        <w:t xml:space="preserve">Colbert, E. H. The Triassic dinosaur </w:t>
      </w:r>
      <w:r w:rsidRPr="009006F3">
        <w:rPr>
          <w:i/>
        </w:rPr>
        <w:t>Coelophysis</w:t>
      </w:r>
      <w:r w:rsidRPr="009006F3">
        <w:t xml:space="preserve">. </w:t>
      </w:r>
      <w:r w:rsidRPr="009006F3">
        <w:rPr>
          <w:i/>
        </w:rPr>
        <w:t>Mus. North. Ariz. Bull.</w:t>
      </w:r>
      <w:r w:rsidRPr="009006F3">
        <w:t xml:space="preserve"> </w:t>
      </w:r>
      <w:r w:rsidRPr="009006F3">
        <w:rPr>
          <w:b/>
        </w:rPr>
        <w:t>57</w:t>
      </w:r>
      <w:r w:rsidRPr="009006F3">
        <w:t>, 1–174 (1989).</w:t>
      </w:r>
    </w:p>
    <w:p w14:paraId="496F23C9" w14:textId="77777777" w:rsidR="00FF4A00" w:rsidRPr="009006F3" w:rsidRDefault="00FB1FEE">
      <w:pPr>
        <w:pBdr>
          <w:top w:val="nil"/>
          <w:left w:val="nil"/>
          <w:bottom w:val="nil"/>
          <w:right w:val="nil"/>
          <w:between w:val="nil"/>
        </w:pBdr>
        <w:spacing w:line="360" w:lineRule="auto"/>
        <w:ind w:left="720" w:hanging="720"/>
      </w:pPr>
      <w:r w:rsidRPr="009006F3">
        <w:t xml:space="preserve">Ezcurra, M. D., </w:t>
      </w:r>
      <w:proofErr w:type="spellStart"/>
      <w:r w:rsidRPr="009006F3">
        <w:t>Cuny</w:t>
      </w:r>
      <w:proofErr w:type="spellEnd"/>
      <w:r w:rsidRPr="009006F3">
        <w:t xml:space="preserve">, G. The Coelophysoid </w:t>
      </w:r>
      <w:proofErr w:type="spellStart"/>
      <w:r w:rsidRPr="009006F3">
        <w:t>Lophostropheus</w:t>
      </w:r>
      <w:proofErr w:type="spellEnd"/>
      <w:r w:rsidRPr="009006F3">
        <w:t xml:space="preserve"> </w:t>
      </w:r>
      <w:proofErr w:type="spellStart"/>
      <w:r w:rsidRPr="009006F3">
        <w:t>Airelensis</w:t>
      </w:r>
      <w:proofErr w:type="spellEnd"/>
      <w:r w:rsidRPr="009006F3">
        <w:t>, Gen. Nov.: A Review of the Systematics of ‘</w:t>
      </w:r>
      <w:proofErr w:type="spellStart"/>
      <w:r w:rsidRPr="009006F3">
        <w:t>Liliensternus</w:t>
      </w:r>
      <w:proofErr w:type="spellEnd"/>
      <w:r w:rsidRPr="009006F3">
        <w:t xml:space="preserve">’ </w:t>
      </w:r>
      <w:proofErr w:type="spellStart"/>
      <w:r w:rsidRPr="009006F3">
        <w:t>Airelensis</w:t>
      </w:r>
      <w:proofErr w:type="spellEnd"/>
      <w:r w:rsidRPr="009006F3">
        <w:t xml:space="preserve"> from the Triassic-Jurassic Outcrops of Normandy (France).” </w:t>
      </w:r>
      <w:r w:rsidRPr="009006F3">
        <w:rPr>
          <w:i/>
        </w:rPr>
        <w:t xml:space="preserve">J. </w:t>
      </w:r>
      <w:proofErr w:type="spellStart"/>
      <w:r w:rsidRPr="009006F3">
        <w:rPr>
          <w:i/>
        </w:rPr>
        <w:t>Vertebr</w:t>
      </w:r>
      <w:proofErr w:type="spellEnd"/>
      <w:r w:rsidRPr="009006F3">
        <w:rPr>
          <w:i/>
        </w:rPr>
        <w:t xml:space="preserve">. </w:t>
      </w:r>
      <w:proofErr w:type="spellStart"/>
      <w:r w:rsidRPr="009006F3">
        <w:rPr>
          <w:i/>
        </w:rPr>
        <w:t>Paleontol</w:t>
      </w:r>
      <w:proofErr w:type="spellEnd"/>
      <w:r w:rsidRPr="009006F3">
        <w:rPr>
          <w:i/>
        </w:rPr>
        <w:t>.</w:t>
      </w:r>
      <w:r w:rsidRPr="009006F3">
        <w:t xml:space="preserve"> </w:t>
      </w:r>
      <w:r w:rsidRPr="009006F3">
        <w:rPr>
          <w:b/>
        </w:rPr>
        <w:t>27</w:t>
      </w:r>
      <w:r w:rsidRPr="009006F3">
        <w:t>(1), 73–86 (2007). http://www.jstor.org/stable/4524668.</w:t>
      </w:r>
    </w:p>
    <w:p w14:paraId="47BCAEE2" w14:textId="77777777" w:rsidR="00FF4A00" w:rsidRPr="009006F3" w:rsidRDefault="00FB1FEE">
      <w:pPr>
        <w:pBdr>
          <w:top w:val="nil"/>
          <w:left w:val="nil"/>
          <w:bottom w:val="nil"/>
          <w:right w:val="nil"/>
          <w:between w:val="nil"/>
        </w:pBdr>
        <w:spacing w:line="360" w:lineRule="auto"/>
        <w:ind w:left="720" w:hanging="720"/>
      </w:pPr>
      <w:r w:rsidRPr="009006F3">
        <w:t xml:space="preserve">Ezcurra, M. D., </w:t>
      </w:r>
      <w:proofErr w:type="spellStart"/>
      <w:r w:rsidRPr="009006F3">
        <w:t>Fiorelli</w:t>
      </w:r>
      <w:proofErr w:type="spellEnd"/>
      <w:r w:rsidRPr="009006F3">
        <w:t xml:space="preserve">, L. E., Martinelli, A. G. </w:t>
      </w:r>
      <w:r w:rsidRPr="009006F3">
        <w:rPr>
          <w:i/>
        </w:rPr>
        <w:t>et al.</w:t>
      </w:r>
      <w:r w:rsidRPr="009006F3">
        <w:t xml:space="preserve"> Deep faunistic turnovers preceded the rise of dinosaurs in southwestern Pangaea. </w:t>
      </w:r>
      <w:r w:rsidRPr="009006F3">
        <w:rPr>
          <w:i/>
        </w:rPr>
        <w:t xml:space="preserve">Nat. Ecol. </w:t>
      </w:r>
      <w:proofErr w:type="spellStart"/>
      <w:r w:rsidRPr="009006F3">
        <w:rPr>
          <w:i/>
        </w:rPr>
        <w:t>Evol</w:t>
      </w:r>
      <w:proofErr w:type="spellEnd"/>
      <w:r w:rsidRPr="009006F3">
        <w:rPr>
          <w:i/>
        </w:rPr>
        <w:t>.</w:t>
      </w:r>
      <w:r w:rsidRPr="009006F3">
        <w:t xml:space="preserve"> </w:t>
      </w:r>
      <w:r w:rsidRPr="009006F3">
        <w:rPr>
          <w:b/>
        </w:rPr>
        <w:t>1</w:t>
      </w:r>
      <w:r w:rsidRPr="009006F3">
        <w:t xml:space="preserve">, 1477–1483 (2017). DOI </w:t>
      </w:r>
      <w:hyperlink r:id="rId9">
        <w:r w:rsidRPr="009006F3">
          <w:rPr>
            <w:u w:val="single"/>
          </w:rPr>
          <w:t>https://doi.org/10.1038/s41559-017-0305-5</w:t>
        </w:r>
      </w:hyperlink>
    </w:p>
    <w:p w14:paraId="2C8DFE47" w14:textId="77777777" w:rsidR="00FF4A00" w:rsidRPr="009006F3" w:rsidRDefault="00FB1FEE">
      <w:pPr>
        <w:pBdr>
          <w:top w:val="nil"/>
          <w:left w:val="nil"/>
          <w:bottom w:val="nil"/>
          <w:right w:val="nil"/>
          <w:between w:val="nil"/>
        </w:pBdr>
        <w:spacing w:line="360" w:lineRule="auto"/>
        <w:ind w:left="720" w:hanging="720"/>
      </w:pPr>
      <w:r w:rsidRPr="009006F3">
        <w:t xml:space="preserve">Fraser, N. C., Benton, M. J. The Triassic reptiles </w:t>
      </w:r>
      <w:proofErr w:type="spellStart"/>
      <w:r w:rsidRPr="009006F3">
        <w:rPr>
          <w:i/>
        </w:rPr>
        <w:t>Brachyrhinodon</w:t>
      </w:r>
      <w:proofErr w:type="spellEnd"/>
      <w:r w:rsidRPr="009006F3">
        <w:t xml:space="preserve"> and </w:t>
      </w:r>
      <w:proofErr w:type="spellStart"/>
      <w:r w:rsidRPr="009006F3">
        <w:rPr>
          <w:i/>
        </w:rPr>
        <w:t>Polysphenodon</w:t>
      </w:r>
      <w:proofErr w:type="spellEnd"/>
      <w:r w:rsidRPr="009006F3">
        <w:t xml:space="preserve"> and the relationships of the </w:t>
      </w:r>
      <w:proofErr w:type="spellStart"/>
      <w:r w:rsidRPr="009006F3">
        <w:t>sphenodontids</w:t>
      </w:r>
      <w:proofErr w:type="spellEnd"/>
      <w:r w:rsidRPr="009006F3">
        <w:t xml:space="preserve">. </w:t>
      </w:r>
      <w:r w:rsidRPr="009006F3">
        <w:rPr>
          <w:i/>
        </w:rPr>
        <w:t>Zool. J. Linn. Soc.</w:t>
      </w:r>
      <w:r w:rsidRPr="009006F3">
        <w:t xml:space="preserve"> </w:t>
      </w:r>
      <w:r w:rsidRPr="009006F3">
        <w:rPr>
          <w:b/>
        </w:rPr>
        <w:t>96</w:t>
      </w:r>
      <w:r w:rsidRPr="009006F3">
        <w:t>: 413–445 (1989).</w:t>
      </w:r>
    </w:p>
    <w:p w14:paraId="5E60AC07" w14:textId="77777777" w:rsidR="00FF4A00" w:rsidRPr="009006F3" w:rsidRDefault="00FB1FEE">
      <w:pPr>
        <w:pBdr>
          <w:top w:val="nil"/>
          <w:left w:val="nil"/>
          <w:bottom w:val="nil"/>
          <w:right w:val="nil"/>
          <w:between w:val="nil"/>
        </w:pBdr>
        <w:spacing w:line="360" w:lineRule="auto"/>
        <w:ind w:left="720" w:hanging="720"/>
      </w:pPr>
      <w:r w:rsidRPr="009006F3">
        <w:t xml:space="preserve">Gauthier, J. A. </w:t>
      </w:r>
      <w:r w:rsidRPr="009006F3">
        <w:rPr>
          <w:i/>
        </w:rPr>
        <w:t>A cladistic analysis of the higher systematic categories of the Diapsida</w:t>
      </w:r>
      <w:r w:rsidRPr="009006F3">
        <w:t>. Unpublished PhD dissertation, University of California, Berkeley, 564 (1984).</w:t>
      </w:r>
    </w:p>
    <w:p w14:paraId="3DB47843" w14:textId="77777777" w:rsidR="00FF4A00" w:rsidRPr="009006F3" w:rsidRDefault="00FB1FEE">
      <w:pPr>
        <w:pBdr>
          <w:top w:val="nil"/>
          <w:left w:val="nil"/>
          <w:bottom w:val="nil"/>
          <w:right w:val="nil"/>
          <w:between w:val="nil"/>
        </w:pBdr>
        <w:spacing w:line="360" w:lineRule="auto"/>
        <w:ind w:left="720" w:hanging="720"/>
      </w:pPr>
      <w:r w:rsidRPr="009006F3">
        <w:lastRenderedPageBreak/>
        <w:t xml:space="preserve">Gauthier, J. A., Kluge, A. G., Rowe, T. Amniote phylogeny and the importance of fossils. </w:t>
      </w:r>
      <w:r w:rsidRPr="009006F3">
        <w:rPr>
          <w:i/>
        </w:rPr>
        <w:t>Cladistics</w:t>
      </w:r>
      <w:r w:rsidRPr="009006F3">
        <w:t xml:space="preserve"> </w:t>
      </w:r>
      <w:r w:rsidRPr="009006F3">
        <w:rPr>
          <w:b/>
        </w:rPr>
        <w:t>4</w:t>
      </w:r>
      <w:r w:rsidRPr="009006F3">
        <w:t>, 105–209 (1988).</w:t>
      </w:r>
    </w:p>
    <w:p w14:paraId="4F767582" w14:textId="77777777" w:rsidR="00FF4A00" w:rsidRPr="009006F3" w:rsidRDefault="00FB1FEE">
      <w:pPr>
        <w:pBdr>
          <w:top w:val="nil"/>
          <w:left w:val="nil"/>
          <w:bottom w:val="nil"/>
          <w:right w:val="nil"/>
          <w:between w:val="nil"/>
        </w:pBdr>
        <w:spacing w:line="360" w:lineRule="auto"/>
        <w:ind w:left="720" w:hanging="720"/>
      </w:pPr>
      <w:r w:rsidRPr="009006F3">
        <w:t xml:space="preserve">Griffin, C. T., </w:t>
      </w:r>
      <w:proofErr w:type="spellStart"/>
      <w:r w:rsidRPr="009006F3">
        <w:t>Bano</w:t>
      </w:r>
      <w:proofErr w:type="spellEnd"/>
      <w:r w:rsidRPr="009006F3">
        <w:t xml:space="preserve">, L. S., Turner, A. H., Smith, N. D., </w:t>
      </w:r>
      <w:proofErr w:type="spellStart"/>
      <w:r w:rsidRPr="009006F3">
        <w:t>Irmis</w:t>
      </w:r>
      <w:proofErr w:type="spellEnd"/>
      <w:r w:rsidRPr="009006F3">
        <w:t xml:space="preserve">, R. B., Nesbitt, S. J. Integrating gross morphology and bone histology to assess skeletal maturity in early </w:t>
      </w:r>
      <w:proofErr w:type="spellStart"/>
      <w:r w:rsidRPr="009006F3">
        <w:t>dinosauromorphs</w:t>
      </w:r>
      <w:proofErr w:type="spellEnd"/>
      <w:r w:rsidRPr="009006F3">
        <w:t xml:space="preserve">: new insights from </w:t>
      </w:r>
      <w:proofErr w:type="spellStart"/>
      <w:r w:rsidRPr="009006F3">
        <w:rPr>
          <w:i/>
        </w:rPr>
        <w:t>Dromomeron</w:t>
      </w:r>
      <w:proofErr w:type="spellEnd"/>
      <w:r w:rsidRPr="009006F3">
        <w:t xml:space="preserve"> (</w:t>
      </w:r>
      <w:proofErr w:type="spellStart"/>
      <w:r w:rsidRPr="009006F3">
        <w:t>Archosauria</w:t>
      </w:r>
      <w:proofErr w:type="spellEnd"/>
      <w:r w:rsidRPr="009006F3">
        <w:t xml:space="preserve">: </w:t>
      </w:r>
      <w:proofErr w:type="spellStart"/>
      <w:r w:rsidRPr="009006F3">
        <w:t>Dinosauromorpha</w:t>
      </w:r>
      <w:proofErr w:type="spellEnd"/>
      <w:r w:rsidRPr="009006F3">
        <w:t xml:space="preserve">). </w:t>
      </w:r>
      <w:proofErr w:type="spellStart"/>
      <w:r w:rsidRPr="009006F3">
        <w:rPr>
          <w:i/>
        </w:rPr>
        <w:t>PeerJ</w:t>
      </w:r>
      <w:proofErr w:type="spellEnd"/>
      <w:r w:rsidRPr="009006F3">
        <w:t xml:space="preserve"> </w:t>
      </w:r>
      <w:proofErr w:type="gramStart"/>
      <w:r w:rsidRPr="009006F3">
        <w:t>7:e</w:t>
      </w:r>
      <w:proofErr w:type="gramEnd"/>
      <w:r w:rsidRPr="009006F3">
        <w:t>6331 (2019).</w:t>
      </w:r>
    </w:p>
    <w:p w14:paraId="0E86EDE5" w14:textId="77777777" w:rsidR="00FF4A00" w:rsidRPr="009006F3" w:rsidRDefault="00FB1FEE">
      <w:pPr>
        <w:pBdr>
          <w:top w:val="nil"/>
          <w:left w:val="nil"/>
          <w:bottom w:val="nil"/>
          <w:right w:val="nil"/>
          <w:between w:val="nil"/>
        </w:pBdr>
        <w:spacing w:line="360" w:lineRule="auto"/>
        <w:ind w:left="720" w:hanging="720"/>
      </w:pPr>
      <w:proofErr w:type="spellStart"/>
      <w:r w:rsidRPr="009006F3">
        <w:t>Huene</w:t>
      </w:r>
      <w:proofErr w:type="spellEnd"/>
      <w:r w:rsidRPr="009006F3">
        <w:t xml:space="preserve">, </w:t>
      </w:r>
      <w:proofErr w:type="spellStart"/>
      <w:r w:rsidRPr="009006F3">
        <w:t>F.v</w:t>
      </w:r>
      <w:proofErr w:type="spellEnd"/>
      <w:r w:rsidRPr="009006F3">
        <w:t xml:space="preserve">. The Triassic reptilian order </w:t>
      </w:r>
      <w:proofErr w:type="spellStart"/>
      <w:r w:rsidRPr="009006F3">
        <w:t>Thecodontia</w:t>
      </w:r>
      <w:proofErr w:type="spellEnd"/>
      <w:r w:rsidRPr="009006F3">
        <w:t xml:space="preserve">. </w:t>
      </w:r>
      <w:r w:rsidRPr="009006F3">
        <w:rPr>
          <w:i/>
        </w:rPr>
        <w:t>The American Journal of Science</w:t>
      </w:r>
      <w:r w:rsidRPr="009006F3">
        <w:t xml:space="preserve"> </w:t>
      </w:r>
      <w:r w:rsidRPr="009006F3">
        <w:rPr>
          <w:b/>
        </w:rPr>
        <w:t>5(4)</w:t>
      </w:r>
      <w:r w:rsidRPr="009006F3">
        <w:t>, 22–26 (1922).</w:t>
      </w:r>
    </w:p>
    <w:p w14:paraId="696132B8" w14:textId="77777777" w:rsidR="00FF4A00" w:rsidRPr="009006F3" w:rsidRDefault="00FB1FEE">
      <w:pPr>
        <w:pBdr>
          <w:top w:val="nil"/>
          <w:left w:val="nil"/>
          <w:bottom w:val="nil"/>
          <w:right w:val="nil"/>
          <w:between w:val="nil"/>
        </w:pBdr>
        <w:spacing w:line="360" w:lineRule="auto"/>
        <w:ind w:left="720" w:hanging="720"/>
      </w:pPr>
      <w:proofErr w:type="spellStart"/>
      <w:r w:rsidRPr="009006F3">
        <w:t>Huene</w:t>
      </w:r>
      <w:proofErr w:type="spellEnd"/>
      <w:r w:rsidRPr="009006F3">
        <w:t xml:space="preserve">, </w:t>
      </w:r>
      <w:proofErr w:type="spellStart"/>
      <w:r w:rsidRPr="009006F3">
        <w:t>F.v</w:t>
      </w:r>
      <w:proofErr w:type="spellEnd"/>
      <w:r w:rsidRPr="009006F3">
        <w:t xml:space="preserve">. </w:t>
      </w:r>
      <w:proofErr w:type="spellStart"/>
      <w:r w:rsidRPr="009006F3">
        <w:t>Lieferungen</w:t>
      </w:r>
      <w:proofErr w:type="spellEnd"/>
      <w:r w:rsidRPr="009006F3">
        <w:t xml:space="preserve"> 3/4. </w:t>
      </w:r>
      <w:proofErr w:type="spellStart"/>
      <w:r w:rsidRPr="009006F3">
        <w:t>Pseudosuchia</w:t>
      </w:r>
      <w:proofErr w:type="spellEnd"/>
      <w:r w:rsidRPr="009006F3">
        <w:t xml:space="preserve">, </w:t>
      </w:r>
      <w:proofErr w:type="spellStart"/>
      <w:r w:rsidRPr="009006F3">
        <w:t>Saurischia</w:t>
      </w:r>
      <w:proofErr w:type="spellEnd"/>
      <w:r w:rsidRPr="009006F3">
        <w:t xml:space="preserve">, </w:t>
      </w:r>
      <w:proofErr w:type="spellStart"/>
      <w:r w:rsidRPr="009006F3">
        <w:t>Rhynchosauridae</w:t>
      </w:r>
      <w:proofErr w:type="spellEnd"/>
      <w:r w:rsidRPr="009006F3">
        <w:t xml:space="preserve"> und </w:t>
      </w:r>
      <w:proofErr w:type="spellStart"/>
      <w:r w:rsidRPr="009006F3">
        <w:t>Schlussabschnitt</w:t>
      </w:r>
      <w:proofErr w:type="spellEnd"/>
      <w:r w:rsidRPr="009006F3">
        <w:t xml:space="preserve">. Die </w:t>
      </w:r>
      <w:proofErr w:type="spellStart"/>
      <w:r w:rsidRPr="009006F3">
        <w:t>Fossilen</w:t>
      </w:r>
      <w:proofErr w:type="spellEnd"/>
      <w:r w:rsidRPr="009006F3">
        <w:t xml:space="preserve"> </w:t>
      </w:r>
      <w:proofErr w:type="spellStart"/>
      <w:r w:rsidRPr="009006F3">
        <w:t>Reptilien</w:t>
      </w:r>
      <w:proofErr w:type="spellEnd"/>
      <w:r w:rsidRPr="009006F3">
        <w:t xml:space="preserve"> des </w:t>
      </w:r>
      <w:proofErr w:type="spellStart"/>
      <w:r w:rsidRPr="009006F3">
        <w:t>Südamerikanischen</w:t>
      </w:r>
      <w:proofErr w:type="spellEnd"/>
      <w:r w:rsidRPr="009006F3">
        <w:t xml:space="preserve"> </w:t>
      </w:r>
      <w:proofErr w:type="spellStart"/>
      <w:r w:rsidRPr="009006F3">
        <w:t>Gondwanalandes</w:t>
      </w:r>
      <w:proofErr w:type="spellEnd"/>
      <w:r w:rsidRPr="009006F3">
        <w:t xml:space="preserve">. </w:t>
      </w:r>
      <w:proofErr w:type="spellStart"/>
      <w:r w:rsidRPr="009006F3">
        <w:t>Ergebnisse</w:t>
      </w:r>
      <w:proofErr w:type="spellEnd"/>
      <w:r w:rsidRPr="009006F3">
        <w:t xml:space="preserve"> der </w:t>
      </w:r>
      <w:proofErr w:type="spellStart"/>
      <w:r w:rsidRPr="009006F3">
        <w:t>Sauriergrabungen</w:t>
      </w:r>
      <w:proofErr w:type="spellEnd"/>
      <w:r w:rsidRPr="009006F3">
        <w:t xml:space="preserve"> in </w:t>
      </w:r>
      <w:proofErr w:type="spellStart"/>
      <w:r w:rsidRPr="009006F3">
        <w:t>Südbrasilien</w:t>
      </w:r>
      <w:proofErr w:type="spellEnd"/>
      <w:r w:rsidRPr="009006F3">
        <w:t xml:space="preserve"> 1928/29. C. H. </w:t>
      </w:r>
      <w:proofErr w:type="spellStart"/>
      <w:r w:rsidRPr="009006F3">
        <w:t>Becksche</w:t>
      </w:r>
      <w:proofErr w:type="spellEnd"/>
      <w:r w:rsidRPr="009006F3">
        <w:t xml:space="preserve"> </w:t>
      </w:r>
      <w:proofErr w:type="spellStart"/>
      <w:r w:rsidRPr="009006F3">
        <w:t>Verlagsbuchhandlung</w:t>
      </w:r>
      <w:proofErr w:type="spellEnd"/>
      <w:r w:rsidRPr="009006F3">
        <w:t xml:space="preserve">, </w:t>
      </w:r>
      <w:proofErr w:type="spellStart"/>
      <w:r w:rsidRPr="009006F3">
        <w:t>München</w:t>
      </w:r>
      <w:proofErr w:type="spellEnd"/>
      <w:r w:rsidRPr="009006F3">
        <w:t>, 161–332 (1942).</w:t>
      </w:r>
    </w:p>
    <w:p w14:paraId="50E3B674" w14:textId="77777777" w:rsidR="00FF4A00" w:rsidRPr="009006F3" w:rsidRDefault="00FB1FEE">
      <w:pPr>
        <w:pBdr>
          <w:top w:val="nil"/>
          <w:left w:val="nil"/>
          <w:bottom w:val="nil"/>
          <w:right w:val="nil"/>
          <w:between w:val="nil"/>
        </w:pBdr>
        <w:spacing w:line="360" w:lineRule="auto"/>
        <w:ind w:left="720" w:hanging="720"/>
      </w:pPr>
      <w:proofErr w:type="spellStart"/>
      <w:r w:rsidRPr="009006F3">
        <w:t>Hyder</w:t>
      </w:r>
      <w:proofErr w:type="spellEnd"/>
      <w:r w:rsidRPr="009006F3">
        <w:t xml:space="preserve">, E. S., Witton, M. P., </w:t>
      </w:r>
      <w:proofErr w:type="spellStart"/>
      <w:r w:rsidRPr="009006F3">
        <w:t>Martill</w:t>
      </w:r>
      <w:proofErr w:type="spellEnd"/>
      <w:r w:rsidRPr="009006F3">
        <w:t xml:space="preserve">, D. M. Evolution of the pterosaur pelvis. </w:t>
      </w:r>
      <w:proofErr w:type="spellStart"/>
      <w:r w:rsidRPr="009006F3">
        <w:rPr>
          <w:i/>
        </w:rPr>
        <w:t>Acta</w:t>
      </w:r>
      <w:proofErr w:type="spellEnd"/>
      <w:r w:rsidRPr="009006F3">
        <w:rPr>
          <w:i/>
        </w:rPr>
        <w:t xml:space="preserve"> </w:t>
      </w:r>
      <w:proofErr w:type="spellStart"/>
      <w:r w:rsidRPr="009006F3">
        <w:rPr>
          <w:i/>
        </w:rPr>
        <w:t>Palaeontol</w:t>
      </w:r>
      <w:proofErr w:type="spellEnd"/>
      <w:r w:rsidRPr="009006F3">
        <w:rPr>
          <w:i/>
        </w:rPr>
        <w:t>. Pol.</w:t>
      </w:r>
      <w:r w:rsidRPr="009006F3">
        <w:t xml:space="preserve"> </w:t>
      </w:r>
      <w:r w:rsidRPr="009006F3">
        <w:rPr>
          <w:b/>
        </w:rPr>
        <w:t>59 (1)</w:t>
      </w:r>
      <w:r w:rsidRPr="009006F3">
        <w:t>, 109–124 (2014).</w:t>
      </w:r>
    </w:p>
    <w:p w14:paraId="4ADB5269" w14:textId="77777777" w:rsidR="00FF4A00" w:rsidRPr="009006F3" w:rsidRDefault="00FB1FEE">
      <w:pPr>
        <w:pBdr>
          <w:top w:val="nil"/>
          <w:left w:val="nil"/>
          <w:bottom w:val="nil"/>
          <w:right w:val="nil"/>
          <w:between w:val="nil"/>
        </w:pBdr>
        <w:spacing w:line="360" w:lineRule="auto"/>
        <w:ind w:left="720" w:hanging="720"/>
      </w:pPr>
      <w:r w:rsidRPr="009006F3">
        <w:t xml:space="preserve">Krebs, B. </w:t>
      </w:r>
      <w:proofErr w:type="spellStart"/>
      <w:r w:rsidRPr="009006F3">
        <w:t>Pseudosuchia</w:t>
      </w:r>
      <w:proofErr w:type="spellEnd"/>
      <w:r w:rsidRPr="009006F3">
        <w:t xml:space="preserve">. </w:t>
      </w:r>
      <w:proofErr w:type="spellStart"/>
      <w:r w:rsidRPr="009006F3">
        <w:rPr>
          <w:i/>
        </w:rPr>
        <w:t>Handbuch</w:t>
      </w:r>
      <w:proofErr w:type="spellEnd"/>
      <w:r w:rsidRPr="009006F3">
        <w:rPr>
          <w:i/>
        </w:rPr>
        <w:t xml:space="preserve"> der </w:t>
      </w:r>
      <w:proofErr w:type="spellStart"/>
      <w:r w:rsidRPr="009006F3">
        <w:rPr>
          <w:i/>
        </w:rPr>
        <w:t>Paläoherpetologie</w:t>
      </w:r>
      <w:proofErr w:type="spellEnd"/>
      <w:r w:rsidRPr="009006F3">
        <w:t xml:space="preserve"> 13 (1976): 40-98.</w:t>
      </w:r>
    </w:p>
    <w:p w14:paraId="5AF570EB" w14:textId="77777777" w:rsidR="00FF4A00" w:rsidRPr="009006F3" w:rsidRDefault="00FB1FEE">
      <w:pPr>
        <w:pBdr>
          <w:top w:val="nil"/>
          <w:left w:val="nil"/>
          <w:bottom w:val="nil"/>
          <w:right w:val="nil"/>
          <w:between w:val="nil"/>
        </w:pBdr>
        <w:spacing w:line="360" w:lineRule="auto"/>
        <w:ind w:left="720" w:hanging="720"/>
      </w:pPr>
      <w:r w:rsidRPr="009006F3">
        <w:t xml:space="preserve">Kuhn, O. W. M. </w:t>
      </w:r>
      <w:r w:rsidRPr="009006F3">
        <w:rPr>
          <w:i/>
        </w:rPr>
        <w:t xml:space="preserve">Die </w:t>
      </w:r>
      <w:proofErr w:type="spellStart"/>
      <w:r w:rsidRPr="009006F3">
        <w:rPr>
          <w:i/>
        </w:rPr>
        <w:t>Reptilien</w:t>
      </w:r>
      <w:proofErr w:type="spellEnd"/>
      <w:r w:rsidRPr="009006F3">
        <w:rPr>
          <w:i/>
        </w:rPr>
        <w:t xml:space="preserve">. System und </w:t>
      </w:r>
      <w:proofErr w:type="spellStart"/>
      <w:r w:rsidRPr="009006F3">
        <w:rPr>
          <w:i/>
        </w:rPr>
        <w:t>Stammesgeschichte</w:t>
      </w:r>
      <w:proofErr w:type="spellEnd"/>
      <w:r w:rsidRPr="009006F3">
        <w:t>, 1–154 (1966).</w:t>
      </w:r>
    </w:p>
    <w:p w14:paraId="14F9BAFE" w14:textId="77777777" w:rsidR="00FF4A00" w:rsidRPr="009006F3" w:rsidRDefault="00FB1FEE">
      <w:pPr>
        <w:pBdr>
          <w:top w:val="nil"/>
          <w:left w:val="nil"/>
          <w:bottom w:val="nil"/>
          <w:right w:val="nil"/>
          <w:between w:val="nil"/>
        </w:pBdr>
        <w:spacing w:line="360" w:lineRule="auto"/>
        <w:ind w:left="720" w:hanging="720"/>
      </w:pPr>
      <w:r w:rsidRPr="009006F3">
        <w:t xml:space="preserve">Martin, L. D. The origin of birds and of avian flight. </w:t>
      </w:r>
      <w:r w:rsidRPr="009006F3">
        <w:rPr>
          <w:i/>
        </w:rPr>
        <w:t>Current Ornithology</w:t>
      </w:r>
      <w:r w:rsidRPr="009006F3">
        <w:t xml:space="preserve"> </w:t>
      </w:r>
      <w:r w:rsidRPr="009006F3">
        <w:rPr>
          <w:b/>
        </w:rPr>
        <w:t>1</w:t>
      </w:r>
      <w:r w:rsidRPr="009006F3">
        <w:t>. 105–129 (1983).</w:t>
      </w:r>
    </w:p>
    <w:p w14:paraId="4B877106" w14:textId="77777777" w:rsidR="00FF4A00" w:rsidRPr="009006F3" w:rsidRDefault="00FB1FEE">
      <w:pPr>
        <w:pBdr>
          <w:top w:val="nil"/>
          <w:left w:val="nil"/>
          <w:bottom w:val="nil"/>
          <w:right w:val="nil"/>
          <w:between w:val="nil"/>
        </w:pBdr>
        <w:spacing w:line="360" w:lineRule="auto"/>
        <w:ind w:left="720" w:hanging="720"/>
      </w:pPr>
      <w:proofErr w:type="spellStart"/>
      <w:r w:rsidRPr="009006F3">
        <w:t>Norell</w:t>
      </w:r>
      <w:proofErr w:type="spellEnd"/>
      <w:r w:rsidRPr="009006F3">
        <w:t xml:space="preserve">, M. A., Storrs, G.W. Catalogue and review of the type fossil crocodilians in the Yale Peabody Museum. </w:t>
      </w:r>
      <w:proofErr w:type="spellStart"/>
      <w:r w:rsidRPr="009006F3">
        <w:rPr>
          <w:i/>
        </w:rPr>
        <w:t>Postilla</w:t>
      </w:r>
      <w:proofErr w:type="spellEnd"/>
      <w:r w:rsidRPr="009006F3">
        <w:rPr>
          <w:i/>
        </w:rPr>
        <w:t xml:space="preserve"> </w:t>
      </w:r>
      <w:r w:rsidRPr="009006F3">
        <w:rPr>
          <w:b/>
        </w:rPr>
        <w:t>203</w:t>
      </w:r>
      <w:r w:rsidRPr="009006F3">
        <w:t>, 1–28 (1989).</w:t>
      </w:r>
    </w:p>
    <w:p w14:paraId="2607C959" w14:textId="77777777" w:rsidR="00FF4A00" w:rsidRPr="009006F3" w:rsidRDefault="00FB1FEE">
      <w:pPr>
        <w:pBdr>
          <w:top w:val="nil"/>
          <w:left w:val="nil"/>
          <w:bottom w:val="nil"/>
          <w:right w:val="nil"/>
          <w:between w:val="nil"/>
        </w:pBdr>
        <w:spacing w:line="360" w:lineRule="auto"/>
        <w:ind w:left="720" w:hanging="720"/>
      </w:pPr>
      <w:proofErr w:type="spellStart"/>
      <w:r w:rsidRPr="009006F3">
        <w:t>Novas</w:t>
      </w:r>
      <w:proofErr w:type="spellEnd"/>
      <w:r w:rsidRPr="009006F3">
        <w:t xml:space="preserve">, F. E. Dinosaur monophyly. </w:t>
      </w:r>
      <w:r w:rsidRPr="009006F3">
        <w:rPr>
          <w:i/>
        </w:rPr>
        <w:t xml:space="preserve">J. </w:t>
      </w:r>
      <w:proofErr w:type="spellStart"/>
      <w:r w:rsidRPr="009006F3">
        <w:rPr>
          <w:i/>
        </w:rPr>
        <w:t>Vertebr</w:t>
      </w:r>
      <w:proofErr w:type="spellEnd"/>
      <w:r w:rsidRPr="009006F3">
        <w:rPr>
          <w:i/>
        </w:rPr>
        <w:t xml:space="preserve">. </w:t>
      </w:r>
      <w:proofErr w:type="spellStart"/>
      <w:r w:rsidRPr="009006F3">
        <w:rPr>
          <w:i/>
        </w:rPr>
        <w:t>Paleontol</w:t>
      </w:r>
      <w:proofErr w:type="spellEnd"/>
      <w:r w:rsidRPr="009006F3">
        <w:rPr>
          <w:i/>
        </w:rPr>
        <w:t xml:space="preserve">. </w:t>
      </w:r>
      <w:r w:rsidRPr="009006F3">
        <w:rPr>
          <w:b/>
        </w:rPr>
        <w:t>16(4)</w:t>
      </w:r>
      <w:r w:rsidRPr="009006F3">
        <w:t>, 723–741 (1996).</w:t>
      </w:r>
    </w:p>
    <w:p w14:paraId="13C430D4" w14:textId="77777777" w:rsidR="00FF4A00" w:rsidRPr="009006F3" w:rsidRDefault="00FB1FEE">
      <w:pPr>
        <w:pBdr>
          <w:top w:val="nil"/>
          <w:left w:val="nil"/>
          <w:bottom w:val="nil"/>
          <w:right w:val="nil"/>
          <w:between w:val="nil"/>
        </w:pBdr>
        <w:spacing w:line="360" w:lineRule="auto"/>
        <w:ind w:left="720" w:hanging="720"/>
      </w:pPr>
      <w:r w:rsidRPr="009006F3">
        <w:t xml:space="preserve">Peacock, J. D., </w:t>
      </w:r>
      <w:proofErr w:type="spellStart"/>
      <w:r w:rsidRPr="009006F3">
        <w:t>Berridge</w:t>
      </w:r>
      <w:proofErr w:type="spellEnd"/>
      <w:r w:rsidRPr="009006F3">
        <w:t xml:space="preserve">, N. G., Harris, A. L., May F. The Geology of the Elgin District. Memoir of the Geological Survey of Scotland. (Explanation of One-inch Geological Sheet 95.) With contributions by P. T. Brand, R. W. Elliott, &amp; P. J. </w:t>
      </w:r>
      <w:proofErr w:type="spellStart"/>
      <w:r w:rsidRPr="009006F3">
        <w:t>Fenning</w:t>
      </w:r>
      <w:proofErr w:type="spellEnd"/>
      <w:r w:rsidRPr="009006F3">
        <w:t xml:space="preserve">. ix 165 p., 21 figs., 6 pls. Her Majesty's Stationery Office, Edinburgh. </w:t>
      </w:r>
      <w:r w:rsidRPr="009006F3">
        <w:rPr>
          <w:i/>
        </w:rPr>
        <w:t>Geol. Mag.</w:t>
      </w:r>
      <w:r w:rsidRPr="009006F3">
        <w:t xml:space="preserve"> </w:t>
      </w:r>
      <w:r w:rsidRPr="009006F3">
        <w:rPr>
          <w:b/>
        </w:rPr>
        <w:t>105(5)</w:t>
      </w:r>
      <w:r w:rsidRPr="009006F3">
        <w:t>, 495-496 (1968) DOI 10.1017/S001675680005490X</w:t>
      </w:r>
    </w:p>
    <w:p w14:paraId="6891F228" w14:textId="77777777" w:rsidR="00FF4A00" w:rsidRPr="009006F3" w:rsidRDefault="00FB1FEE">
      <w:pPr>
        <w:pBdr>
          <w:top w:val="nil"/>
          <w:left w:val="nil"/>
          <w:bottom w:val="nil"/>
          <w:right w:val="nil"/>
          <w:between w:val="nil"/>
        </w:pBdr>
        <w:spacing w:line="360" w:lineRule="auto"/>
        <w:ind w:left="720" w:hanging="720"/>
      </w:pPr>
      <w:proofErr w:type="spellStart"/>
      <w:r w:rsidRPr="009006F3">
        <w:t>Rauhut</w:t>
      </w:r>
      <w:proofErr w:type="spellEnd"/>
      <w:r w:rsidRPr="009006F3">
        <w:t xml:space="preserve">, O. W. M. The interrelationships and evolution of basal theropod dinosaurs. </w:t>
      </w:r>
      <w:r w:rsidRPr="009006F3">
        <w:rPr>
          <w:i/>
        </w:rPr>
        <w:t xml:space="preserve">Spec. Pap. </w:t>
      </w:r>
      <w:proofErr w:type="spellStart"/>
      <w:r w:rsidRPr="009006F3">
        <w:rPr>
          <w:i/>
        </w:rPr>
        <w:t>Palaeontol</w:t>
      </w:r>
      <w:proofErr w:type="spellEnd"/>
      <w:r w:rsidRPr="009006F3">
        <w:rPr>
          <w:i/>
        </w:rPr>
        <w:t>.</w:t>
      </w:r>
      <w:r w:rsidRPr="009006F3">
        <w:t xml:space="preserve"> </w:t>
      </w:r>
      <w:r w:rsidRPr="009006F3">
        <w:rPr>
          <w:b/>
        </w:rPr>
        <w:t>69</w:t>
      </w:r>
      <w:r w:rsidRPr="009006F3">
        <w:t>, 1–213 (2003).</w:t>
      </w:r>
    </w:p>
    <w:p w14:paraId="4203CAC3" w14:textId="77777777" w:rsidR="00FF4A00" w:rsidRPr="009006F3" w:rsidRDefault="00FB1FEE">
      <w:pPr>
        <w:pBdr>
          <w:top w:val="nil"/>
          <w:left w:val="nil"/>
          <w:bottom w:val="nil"/>
          <w:right w:val="nil"/>
          <w:between w:val="nil"/>
        </w:pBdr>
        <w:spacing w:line="360" w:lineRule="auto"/>
        <w:ind w:left="720" w:hanging="720"/>
      </w:pPr>
      <w:r w:rsidRPr="009006F3">
        <w:t xml:space="preserve">Romer, A. S. </w:t>
      </w:r>
      <w:r w:rsidRPr="009006F3">
        <w:rPr>
          <w:i/>
        </w:rPr>
        <w:t>Osteology of the reptiles</w:t>
      </w:r>
      <w:r w:rsidRPr="009006F3">
        <w:t>. Chicago: University of Chicago Press, 772, (1956).</w:t>
      </w:r>
    </w:p>
    <w:p w14:paraId="268679B3" w14:textId="77777777" w:rsidR="00FF4A00" w:rsidRPr="009006F3" w:rsidRDefault="00FB1FEE">
      <w:pPr>
        <w:pBdr>
          <w:top w:val="nil"/>
          <w:left w:val="nil"/>
          <w:bottom w:val="nil"/>
          <w:right w:val="nil"/>
          <w:between w:val="nil"/>
        </w:pBdr>
        <w:spacing w:line="360" w:lineRule="auto"/>
        <w:ind w:left="720" w:hanging="720"/>
      </w:pPr>
      <w:r w:rsidRPr="009006F3">
        <w:t xml:space="preserve">Romer, A. S. The </w:t>
      </w:r>
      <w:proofErr w:type="spellStart"/>
      <w:r w:rsidRPr="009006F3">
        <w:t>Chañares</w:t>
      </w:r>
      <w:proofErr w:type="spellEnd"/>
      <w:r w:rsidRPr="009006F3">
        <w:t xml:space="preserve"> (Argentina) Triassic reptile fauna. XVI. Thecodont classification. </w:t>
      </w:r>
      <w:proofErr w:type="spellStart"/>
      <w:r w:rsidRPr="009006F3">
        <w:rPr>
          <w:i/>
        </w:rPr>
        <w:t>Breviora</w:t>
      </w:r>
      <w:proofErr w:type="spellEnd"/>
      <w:r w:rsidRPr="009006F3">
        <w:t xml:space="preserve"> </w:t>
      </w:r>
      <w:r w:rsidRPr="009006F3">
        <w:rPr>
          <w:b/>
        </w:rPr>
        <w:t>395</w:t>
      </w:r>
      <w:r w:rsidRPr="009006F3">
        <w:t>, 1–24 (1972).</w:t>
      </w:r>
    </w:p>
    <w:p w14:paraId="0FF7A039" w14:textId="77777777" w:rsidR="00FF4A00" w:rsidRPr="009006F3" w:rsidRDefault="00FB1FEE">
      <w:pPr>
        <w:pBdr>
          <w:top w:val="nil"/>
          <w:left w:val="nil"/>
          <w:bottom w:val="nil"/>
          <w:right w:val="nil"/>
          <w:between w:val="nil"/>
        </w:pBdr>
        <w:spacing w:line="360" w:lineRule="auto"/>
        <w:ind w:left="720" w:hanging="720"/>
      </w:pPr>
      <w:proofErr w:type="spellStart"/>
      <w:r w:rsidRPr="009006F3">
        <w:t>Sereno</w:t>
      </w:r>
      <w:proofErr w:type="spellEnd"/>
      <w:r w:rsidRPr="009006F3">
        <w:t xml:space="preserve">, P.C., </w:t>
      </w:r>
      <w:proofErr w:type="spellStart"/>
      <w:r w:rsidRPr="009006F3">
        <w:t>Arcucci</w:t>
      </w:r>
      <w:proofErr w:type="spellEnd"/>
      <w:r w:rsidRPr="009006F3">
        <w:t xml:space="preserve">, A.B. Dinosaurian precursors from the Middle Triassic of Argentina: </w:t>
      </w:r>
      <w:proofErr w:type="spellStart"/>
      <w:r w:rsidRPr="009006F3">
        <w:t>Lagerpeton</w:t>
      </w:r>
      <w:proofErr w:type="spellEnd"/>
      <w:r w:rsidRPr="009006F3">
        <w:t xml:space="preserve"> </w:t>
      </w:r>
      <w:proofErr w:type="spellStart"/>
      <w:r w:rsidRPr="009006F3">
        <w:t>chanarensis</w:t>
      </w:r>
      <w:proofErr w:type="spellEnd"/>
      <w:r w:rsidRPr="009006F3">
        <w:t xml:space="preserve">. </w:t>
      </w:r>
      <w:r w:rsidRPr="009006F3">
        <w:rPr>
          <w:i/>
        </w:rPr>
        <w:t xml:space="preserve">J. </w:t>
      </w:r>
      <w:proofErr w:type="spellStart"/>
      <w:r w:rsidRPr="009006F3">
        <w:rPr>
          <w:i/>
        </w:rPr>
        <w:t>Vertebr</w:t>
      </w:r>
      <w:proofErr w:type="spellEnd"/>
      <w:r w:rsidRPr="009006F3">
        <w:rPr>
          <w:i/>
        </w:rPr>
        <w:t xml:space="preserve">. </w:t>
      </w:r>
      <w:proofErr w:type="spellStart"/>
      <w:r w:rsidRPr="009006F3">
        <w:rPr>
          <w:i/>
        </w:rPr>
        <w:t>Paleontol</w:t>
      </w:r>
      <w:proofErr w:type="spellEnd"/>
      <w:r w:rsidRPr="009006F3">
        <w:rPr>
          <w:i/>
        </w:rPr>
        <w:t xml:space="preserve">. </w:t>
      </w:r>
      <w:r w:rsidRPr="009006F3">
        <w:t>13(4), 385–399 (1994) doi:10.1080/02724634.1994.10011522</w:t>
      </w:r>
    </w:p>
    <w:p w14:paraId="29CA562B" w14:textId="77777777" w:rsidR="00FF4A00" w:rsidRPr="009006F3" w:rsidRDefault="00FB1FEE">
      <w:pPr>
        <w:pBdr>
          <w:top w:val="nil"/>
          <w:left w:val="nil"/>
          <w:bottom w:val="nil"/>
          <w:right w:val="nil"/>
          <w:between w:val="nil"/>
        </w:pBdr>
        <w:spacing w:line="360" w:lineRule="auto"/>
        <w:ind w:left="720" w:hanging="720"/>
      </w:pPr>
      <w:r w:rsidRPr="009006F3">
        <w:lastRenderedPageBreak/>
        <w:t>Swinton, W. E. The origin of birds. In: Marshall AJ, ed. Biology and comparative physiology of birds. Vol. 1. New York: Academic Press, 1–14 (1960).</w:t>
      </w:r>
    </w:p>
    <w:p w14:paraId="52587095" w14:textId="77777777" w:rsidR="00FF4A00" w:rsidRPr="009006F3" w:rsidRDefault="00FB1FEE">
      <w:pPr>
        <w:pBdr>
          <w:top w:val="nil"/>
          <w:left w:val="nil"/>
          <w:bottom w:val="nil"/>
          <w:right w:val="nil"/>
          <w:between w:val="nil"/>
        </w:pBdr>
        <w:spacing w:line="360" w:lineRule="auto"/>
        <w:ind w:left="720" w:hanging="720"/>
      </w:pPr>
      <w:r w:rsidRPr="009006F3">
        <w:t xml:space="preserve">Walker, A. D. A revision of the Jurassic crocodile </w:t>
      </w:r>
      <w:proofErr w:type="spellStart"/>
      <w:r w:rsidRPr="009006F3">
        <w:rPr>
          <w:i/>
        </w:rPr>
        <w:t>Hallopus</w:t>
      </w:r>
      <w:proofErr w:type="spellEnd"/>
      <w:r w:rsidRPr="009006F3">
        <w:t xml:space="preserve">, with remarks on </w:t>
      </w:r>
      <w:proofErr w:type="gramStart"/>
      <w:r w:rsidRPr="009006F3">
        <w:t xml:space="preserve">the  </w:t>
      </w:r>
      <w:proofErr w:type="spellStart"/>
      <w:r w:rsidRPr="009006F3">
        <w:t>classifcation</w:t>
      </w:r>
      <w:proofErr w:type="spellEnd"/>
      <w:proofErr w:type="gramEnd"/>
      <w:r w:rsidRPr="009006F3">
        <w:t xml:space="preserve"> of crocodiles. </w:t>
      </w:r>
      <w:r w:rsidRPr="009006F3">
        <w:rPr>
          <w:i/>
        </w:rPr>
        <w:t xml:space="preserve">Phil. Trans. R. Soc. </w:t>
      </w:r>
      <w:proofErr w:type="spellStart"/>
      <w:r w:rsidRPr="009006F3">
        <w:rPr>
          <w:i/>
        </w:rPr>
        <w:t>Lond</w:t>
      </w:r>
      <w:proofErr w:type="spellEnd"/>
      <w:r w:rsidRPr="009006F3">
        <w:rPr>
          <w:i/>
        </w:rPr>
        <w:t>.</w:t>
      </w:r>
      <w:r w:rsidRPr="009006F3">
        <w:t xml:space="preserve"> B </w:t>
      </w:r>
      <w:r w:rsidRPr="009006F3">
        <w:rPr>
          <w:b/>
        </w:rPr>
        <w:t>257</w:t>
      </w:r>
      <w:r w:rsidRPr="009006F3">
        <w:t>, 323–372 (1970).</w:t>
      </w:r>
    </w:p>
    <w:p w14:paraId="25E3F07A" w14:textId="77777777" w:rsidR="00FF4A00" w:rsidRPr="009006F3" w:rsidRDefault="00FB1FEE">
      <w:pPr>
        <w:pBdr>
          <w:top w:val="nil"/>
          <w:left w:val="nil"/>
          <w:bottom w:val="nil"/>
          <w:right w:val="nil"/>
          <w:between w:val="nil"/>
        </w:pBdr>
        <w:spacing w:line="360" w:lineRule="auto"/>
        <w:ind w:left="720" w:hanging="720"/>
      </w:pPr>
      <w:r w:rsidRPr="009006F3">
        <w:t xml:space="preserve">Watson, D. M. S. A sketch classification of the Pre-Jurassic tetrapod vertebrates. </w:t>
      </w:r>
      <w:r w:rsidRPr="009006F3">
        <w:rPr>
          <w:i/>
        </w:rPr>
        <w:t xml:space="preserve">Proc. Zool. Soc. </w:t>
      </w:r>
      <w:proofErr w:type="spellStart"/>
      <w:r w:rsidRPr="009006F3">
        <w:rPr>
          <w:i/>
        </w:rPr>
        <w:t>Lond</w:t>
      </w:r>
      <w:proofErr w:type="spellEnd"/>
      <w:r w:rsidRPr="009006F3">
        <w:rPr>
          <w:i/>
        </w:rPr>
        <w:t xml:space="preserve">. </w:t>
      </w:r>
      <w:r w:rsidRPr="009006F3">
        <w:rPr>
          <w:b/>
        </w:rPr>
        <w:t>1917</w:t>
      </w:r>
      <w:r w:rsidRPr="009006F3">
        <w:t>, 167–186 (1917).</w:t>
      </w:r>
    </w:p>
    <w:p w14:paraId="348D44D3" w14:textId="6FB16027" w:rsidR="00265030" w:rsidRDefault="00FB1FEE">
      <w:pPr>
        <w:pBdr>
          <w:top w:val="nil"/>
          <w:left w:val="nil"/>
          <w:bottom w:val="nil"/>
          <w:right w:val="nil"/>
          <w:between w:val="nil"/>
        </w:pBdr>
        <w:spacing w:line="360" w:lineRule="auto"/>
        <w:ind w:left="720" w:hanging="720"/>
      </w:pPr>
      <w:r w:rsidRPr="009006F3">
        <w:t xml:space="preserve">Young, C. -C. The </w:t>
      </w:r>
      <w:proofErr w:type="spellStart"/>
      <w:r w:rsidRPr="009006F3">
        <w:t>pseudosuchians</w:t>
      </w:r>
      <w:proofErr w:type="spellEnd"/>
      <w:r w:rsidRPr="009006F3">
        <w:t xml:space="preserve"> in China. </w:t>
      </w:r>
      <w:proofErr w:type="spellStart"/>
      <w:r w:rsidRPr="009006F3">
        <w:rPr>
          <w:i/>
        </w:rPr>
        <w:t>Palaeontol</w:t>
      </w:r>
      <w:proofErr w:type="spellEnd"/>
      <w:r w:rsidRPr="009006F3">
        <w:rPr>
          <w:i/>
        </w:rPr>
        <w:t>. Sin.</w:t>
      </w:r>
      <w:r w:rsidRPr="009006F3">
        <w:t xml:space="preserve"> </w:t>
      </w:r>
      <w:r w:rsidRPr="009006F3">
        <w:rPr>
          <w:b/>
        </w:rPr>
        <w:t>19</w:t>
      </w:r>
      <w:r w:rsidRPr="009006F3">
        <w:t>, 1–205 (1964).</w:t>
      </w:r>
    </w:p>
    <w:p w14:paraId="02C2A7E4" w14:textId="77777777" w:rsidR="00265030" w:rsidRDefault="00265030">
      <w:r>
        <w:br w:type="page"/>
      </w:r>
    </w:p>
    <w:p w14:paraId="00FE6D2B" w14:textId="15EBECE3" w:rsidR="00A42ACC" w:rsidRDefault="00A42ACC" w:rsidP="00265030">
      <w:pPr>
        <w:pStyle w:val="Heading2"/>
        <w:spacing w:line="36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SI Datasets</w:t>
      </w:r>
    </w:p>
    <w:p w14:paraId="1BC3B793" w14:textId="468246C8" w:rsidR="00A42ACC" w:rsidRPr="006F1F8D" w:rsidRDefault="00A42ACC" w:rsidP="00A42ACC">
      <w:pPr>
        <w:spacing w:line="360" w:lineRule="auto"/>
      </w:pPr>
      <w:r w:rsidRPr="006F1F8D">
        <w:t xml:space="preserve">The taxon/character data matrices for the phylogenetic analyses for TNT and </w:t>
      </w:r>
      <w:proofErr w:type="spellStart"/>
      <w:r w:rsidRPr="006F1F8D">
        <w:t>MrBayes</w:t>
      </w:r>
      <w:proofErr w:type="spellEnd"/>
      <w:r w:rsidRPr="006F1F8D">
        <w:t xml:space="preserve"> </w:t>
      </w:r>
      <w:r>
        <w:t>can also be found</w:t>
      </w:r>
      <w:r w:rsidRPr="006F1F8D">
        <w:t xml:space="preserve"> in Nexus and TNT formats in </w:t>
      </w:r>
      <w:proofErr w:type="spellStart"/>
      <w:r w:rsidRPr="006F1F8D">
        <w:t>Morphobank</w:t>
      </w:r>
      <w:proofErr w:type="spellEnd"/>
      <w:r w:rsidRPr="006F1F8D">
        <w:t xml:space="preserve"> at </w:t>
      </w:r>
      <w:hyperlink r:id="rId10" w:history="1">
        <w:r w:rsidRPr="008F1212">
          <w:rPr>
            <w:rStyle w:val="Hyperlink"/>
          </w:rPr>
          <w:t>https://morphobank.org/index.php/Projects/ProjectOverview/project_id/4327</w:t>
        </w:r>
      </w:hyperlink>
      <w:r w:rsidR="003C3E8A">
        <w:t>.</w:t>
      </w:r>
    </w:p>
    <w:p w14:paraId="2B86459D" w14:textId="77777777" w:rsidR="00A42ACC" w:rsidRDefault="00A42ACC" w:rsidP="00265030">
      <w:pPr>
        <w:pStyle w:val="Heading2"/>
        <w:spacing w:line="360" w:lineRule="auto"/>
        <w:rPr>
          <w:rFonts w:ascii="Times New Roman" w:eastAsia="Times New Roman" w:hAnsi="Times New Roman" w:cs="Times New Roman"/>
          <w:b/>
          <w:color w:val="auto"/>
          <w:sz w:val="24"/>
          <w:szCs w:val="24"/>
        </w:rPr>
      </w:pPr>
    </w:p>
    <w:p w14:paraId="0703A1BD" w14:textId="3000D8B4" w:rsidR="00265030" w:rsidRPr="009006F3" w:rsidRDefault="00265030" w:rsidP="00265030">
      <w:pPr>
        <w:pStyle w:val="Heading2"/>
        <w:spacing w:line="36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SI </w:t>
      </w:r>
      <w:r w:rsidRPr="009006F3">
        <w:rPr>
          <w:rFonts w:ascii="Times New Roman" w:eastAsia="Times New Roman" w:hAnsi="Times New Roman" w:cs="Times New Roman"/>
          <w:b/>
          <w:color w:val="auto"/>
          <w:sz w:val="24"/>
          <w:szCs w:val="24"/>
        </w:rPr>
        <w:t>Videos</w:t>
      </w:r>
    </w:p>
    <w:p w14:paraId="77400FF7" w14:textId="58125E3F" w:rsidR="00FF4A00" w:rsidRPr="009006F3" w:rsidRDefault="00265030" w:rsidP="00265030">
      <w:pPr>
        <w:pBdr>
          <w:top w:val="nil"/>
          <w:left w:val="nil"/>
          <w:bottom w:val="nil"/>
          <w:right w:val="nil"/>
          <w:between w:val="nil"/>
        </w:pBdr>
        <w:spacing w:line="360" w:lineRule="auto"/>
      </w:pPr>
      <w:r w:rsidRPr="009006F3">
        <w:t xml:space="preserve">Videos of the 3D digital rendering of all known </w:t>
      </w:r>
      <w:r w:rsidRPr="009006F3">
        <w:rPr>
          <w:i/>
          <w:iCs/>
        </w:rPr>
        <w:t>Scleromochlus taylori</w:t>
      </w:r>
      <w:r w:rsidRPr="009006F3">
        <w:t xml:space="preserve"> specimens can</w:t>
      </w:r>
      <w:r>
        <w:t xml:space="preserve"> also</w:t>
      </w:r>
      <w:r w:rsidRPr="009006F3">
        <w:t xml:space="preserve"> be found in </w:t>
      </w:r>
      <w:proofErr w:type="spellStart"/>
      <w:r w:rsidRPr="009006F3">
        <w:t>Morphosource</w:t>
      </w:r>
      <w:proofErr w:type="spellEnd"/>
      <w:r w:rsidRPr="009006F3">
        <w:t xml:space="preserve"> at:</w:t>
      </w:r>
      <w:r>
        <w:t xml:space="preserve"> </w:t>
      </w:r>
      <w:hyperlink r:id="rId11" w:history="1">
        <w:r w:rsidRPr="008F1212">
          <w:rPr>
            <w:rStyle w:val="Hyperlink"/>
          </w:rPr>
          <w:t>https://www.morphosource.org/projects/000414456/?locale=en</w:t>
        </w:r>
      </w:hyperlink>
      <w:r w:rsidRPr="009006F3">
        <w:t>.</w:t>
      </w:r>
    </w:p>
    <w:sectPr w:rsidR="00FF4A00" w:rsidRPr="009006F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03F82" w14:textId="77777777" w:rsidR="007A360F" w:rsidRDefault="007A360F" w:rsidP="00875459">
      <w:r>
        <w:separator/>
      </w:r>
    </w:p>
  </w:endnote>
  <w:endnote w:type="continuationSeparator" w:id="0">
    <w:p w14:paraId="686696B2" w14:textId="77777777" w:rsidR="007A360F" w:rsidRDefault="007A360F" w:rsidP="0087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42286" w14:textId="77777777" w:rsidR="007A360F" w:rsidRDefault="007A360F" w:rsidP="00875459">
      <w:r>
        <w:separator/>
      </w:r>
    </w:p>
  </w:footnote>
  <w:footnote w:type="continuationSeparator" w:id="0">
    <w:p w14:paraId="12058463" w14:textId="77777777" w:rsidR="007A360F" w:rsidRDefault="007A360F" w:rsidP="008754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144B1"/>
    <w:multiLevelType w:val="hybridMultilevel"/>
    <w:tmpl w:val="5C1AB366"/>
    <w:lvl w:ilvl="0" w:tplc="06B806FC">
      <w:start w:val="1"/>
      <w:numFmt w:val="decimal"/>
      <w:lvlText w:val="%1."/>
      <w:lvlJc w:val="left"/>
      <w:pPr>
        <w:ind w:left="360" w:hanging="360"/>
      </w:pPr>
      <w:rPr>
        <w:rFonts w:ascii="Times New Roman" w:hAnsi="Times New Roman" w:cs="Times New Roman" w:hint="default"/>
        <w:b/>
        <w:bCs/>
        <w:sz w:val="26"/>
        <w:szCs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0865F22"/>
    <w:multiLevelType w:val="hybridMultilevel"/>
    <w:tmpl w:val="C02AB56E"/>
    <w:lvl w:ilvl="0" w:tplc="B1988A9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3C51ED9"/>
    <w:multiLevelType w:val="hybridMultilevel"/>
    <w:tmpl w:val="289A187C"/>
    <w:lvl w:ilvl="0" w:tplc="B1988A9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CB16BB9"/>
    <w:multiLevelType w:val="multilevel"/>
    <w:tmpl w:val="C6040E0A"/>
    <w:lvl w:ilvl="0">
      <w:start w:val="1"/>
      <w:numFmt w:val="lowerRoman"/>
      <w:lvlText w:val="%1."/>
      <w:lvlJc w:val="righ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50F4637F"/>
    <w:multiLevelType w:val="hybridMultilevel"/>
    <w:tmpl w:val="37F4FF6A"/>
    <w:lvl w:ilvl="0" w:tplc="B1988A9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A00"/>
    <w:rsid w:val="00265030"/>
    <w:rsid w:val="002F2F49"/>
    <w:rsid w:val="00304F41"/>
    <w:rsid w:val="00316A5B"/>
    <w:rsid w:val="003674DF"/>
    <w:rsid w:val="003C3E8A"/>
    <w:rsid w:val="004259DC"/>
    <w:rsid w:val="0051375E"/>
    <w:rsid w:val="00530651"/>
    <w:rsid w:val="005830C8"/>
    <w:rsid w:val="005A043B"/>
    <w:rsid w:val="005C1673"/>
    <w:rsid w:val="0061096E"/>
    <w:rsid w:val="00690EF9"/>
    <w:rsid w:val="006B060A"/>
    <w:rsid w:val="007133CF"/>
    <w:rsid w:val="007A360F"/>
    <w:rsid w:val="007E3DCA"/>
    <w:rsid w:val="008660A2"/>
    <w:rsid w:val="00875459"/>
    <w:rsid w:val="009006F3"/>
    <w:rsid w:val="009067FD"/>
    <w:rsid w:val="00A42ACC"/>
    <w:rsid w:val="00AA04F4"/>
    <w:rsid w:val="00AD3064"/>
    <w:rsid w:val="00B4571B"/>
    <w:rsid w:val="00CF5E57"/>
    <w:rsid w:val="00D747A4"/>
    <w:rsid w:val="00DE45B7"/>
    <w:rsid w:val="00E77DEB"/>
    <w:rsid w:val="00E818F9"/>
    <w:rsid w:val="00EA750B"/>
    <w:rsid w:val="00ED0B4D"/>
    <w:rsid w:val="00F45635"/>
    <w:rsid w:val="00F529C3"/>
    <w:rsid w:val="00FB1FEE"/>
    <w:rsid w:val="00FF4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8B21"/>
  <w15:docId w15:val="{2ED060C1-1B19-411C-ABBF-3E01B007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4E5"/>
  </w:style>
  <w:style w:type="paragraph" w:styleId="Heading1">
    <w:name w:val="heading 1"/>
    <w:basedOn w:val="Normal"/>
    <w:next w:val="Normal"/>
    <w:link w:val="Heading1Char"/>
    <w:uiPriority w:val="9"/>
    <w:qFormat/>
    <w:rsid w:val="00E83F9C"/>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3C60"/>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0C53"/>
    <w:pPr>
      <w:contextualSpacing/>
    </w:pPr>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425B2"/>
    <w:rPr>
      <w:sz w:val="16"/>
      <w:szCs w:val="16"/>
    </w:rPr>
  </w:style>
  <w:style w:type="paragraph" w:styleId="CommentText">
    <w:name w:val="annotation text"/>
    <w:basedOn w:val="Normal"/>
    <w:link w:val="CommentTextChar"/>
    <w:uiPriority w:val="99"/>
    <w:unhideWhenUsed/>
    <w:rsid w:val="00E425B2"/>
    <w:pPr>
      <w:spacing w:after="160"/>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E425B2"/>
    <w:rPr>
      <w:sz w:val="20"/>
      <w:szCs w:val="20"/>
    </w:rPr>
  </w:style>
  <w:style w:type="character" w:styleId="Hyperlink">
    <w:name w:val="Hyperlink"/>
    <w:basedOn w:val="DefaultParagraphFont"/>
    <w:uiPriority w:val="99"/>
    <w:unhideWhenUsed/>
    <w:rsid w:val="00E425B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A5303"/>
    <w:rPr>
      <w:b/>
      <w:bCs/>
    </w:rPr>
  </w:style>
  <w:style w:type="character" w:customStyle="1" w:styleId="CommentSubjectChar">
    <w:name w:val="Comment Subject Char"/>
    <w:basedOn w:val="CommentTextChar"/>
    <w:link w:val="CommentSubject"/>
    <w:uiPriority w:val="99"/>
    <w:semiHidden/>
    <w:rsid w:val="004A5303"/>
    <w:rPr>
      <w:b/>
      <w:bCs/>
      <w:sz w:val="20"/>
      <w:szCs w:val="20"/>
    </w:rPr>
  </w:style>
  <w:style w:type="paragraph" w:styleId="ListParagraph">
    <w:name w:val="List Paragraph"/>
    <w:basedOn w:val="Normal"/>
    <w:uiPriority w:val="34"/>
    <w:qFormat/>
    <w:rsid w:val="008B7E04"/>
    <w:pPr>
      <w:spacing w:after="160" w:line="259" w:lineRule="auto"/>
      <w:ind w:left="720"/>
      <w:contextualSpacing/>
    </w:pPr>
    <w:rPr>
      <w:rFonts w:ascii="Calibri" w:eastAsia="Calibri" w:hAnsi="Calibri" w:cs="Calibri"/>
      <w:sz w:val="22"/>
      <w:szCs w:val="22"/>
    </w:rPr>
  </w:style>
  <w:style w:type="paragraph" w:styleId="BalloonText">
    <w:name w:val="Balloon Text"/>
    <w:basedOn w:val="Normal"/>
    <w:link w:val="BalloonTextChar"/>
    <w:uiPriority w:val="99"/>
    <w:semiHidden/>
    <w:unhideWhenUsed/>
    <w:rsid w:val="00B13BF5"/>
    <w:rPr>
      <w:rFonts w:eastAsia="Calibri"/>
      <w:sz w:val="18"/>
      <w:szCs w:val="18"/>
    </w:rPr>
  </w:style>
  <w:style w:type="character" w:customStyle="1" w:styleId="BalloonTextChar">
    <w:name w:val="Balloon Text Char"/>
    <w:basedOn w:val="DefaultParagraphFont"/>
    <w:link w:val="BalloonText"/>
    <w:uiPriority w:val="99"/>
    <w:semiHidden/>
    <w:rsid w:val="00B13BF5"/>
    <w:rPr>
      <w:rFonts w:ascii="Times New Roman" w:hAnsi="Times New Roman" w:cs="Times New Roman"/>
      <w:sz w:val="18"/>
      <w:szCs w:val="18"/>
    </w:rPr>
  </w:style>
  <w:style w:type="paragraph" w:styleId="Revision">
    <w:name w:val="Revision"/>
    <w:hidden/>
    <w:uiPriority w:val="99"/>
    <w:semiHidden/>
    <w:rsid w:val="004C4C19"/>
  </w:style>
  <w:style w:type="character" w:customStyle="1" w:styleId="Heading2Char">
    <w:name w:val="Heading 2 Char"/>
    <w:basedOn w:val="DefaultParagraphFont"/>
    <w:link w:val="Heading2"/>
    <w:uiPriority w:val="9"/>
    <w:rsid w:val="009E3C60"/>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E83F9C"/>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rsid w:val="00FC0C53"/>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8B52E0"/>
  </w:style>
  <w:style w:type="character" w:customStyle="1" w:styleId="UnresolvedMention1">
    <w:name w:val="Unresolved Mention1"/>
    <w:basedOn w:val="DefaultParagraphFont"/>
    <w:uiPriority w:val="99"/>
    <w:semiHidden/>
    <w:unhideWhenUsed/>
    <w:rsid w:val="00B13D33"/>
    <w:rPr>
      <w:color w:val="605E5C"/>
      <w:shd w:val="clear" w:color="auto" w:fill="E1DFDD"/>
    </w:rPr>
  </w:style>
  <w:style w:type="table" w:styleId="TableGrid">
    <w:name w:val="Table Grid"/>
    <w:basedOn w:val="TableNormal"/>
    <w:uiPriority w:val="39"/>
    <w:rsid w:val="000F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5938"/>
    <w:pPr>
      <w:spacing w:before="100" w:beforeAutospacing="1" w:after="100" w:afterAutospacing="1"/>
    </w:pPr>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UnresolvedMention">
    <w:name w:val="Unresolved Mention"/>
    <w:basedOn w:val="DefaultParagraphFont"/>
    <w:uiPriority w:val="99"/>
    <w:semiHidden/>
    <w:unhideWhenUsed/>
    <w:rsid w:val="0051375E"/>
    <w:rPr>
      <w:color w:val="605E5C"/>
      <w:shd w:val="clear" w:color="auto" w:fill="E1DFDD"/>
    </w:rPr>
  </w:style>
  <w:style w:type="paragraph" w:styleId="Header">
    <w:name w:val="header"/>
    <w:basedOn w:val="Normal"/>
    <w:link w:val="HeaderChar"/>
    <w:uiPriority w:val="99"/>
    <w:unhideWhenUsed/>
    <w:rsid w:val="00875459"/>
    <w:pPr>
      <w:tabs>
        <w:tab w:val="center" w:pos="4513"/>
        <w:tab w:val="right" w:pos="9026"/>
      </w:tabs>
    </w:pPr>
  </w:style>
  <w:style w:type="character" w:customStyle="1" w:styleId="HeaderChar">
    <w:name w:val="Header Char"/>
    <w:basedOn w:val="DefaultParagraphFont"/>
    <w:link w:val="Header"/>
    <w:uiPriority w:val="99"/>
    <w:rsid w:val="00875459"/>
  </w:style>
  <w:style w:type="paragraph" w:styleId="Footer">
    <w:name w:val="footer"/>
    <w:basedOn w:val="Normal"/>
    <w:link w:val="FooterChar"/>
    <w:uiPriority w:val="99"/>
    <w:unhideWhenUsed/>
    <w:rsid w:val="00875459"/>
    <w:pPr>
      <w:tabs>
        <w:tab w:val="center" w:pos="4513"/>
        <w:tab w:val="right" w:pos="9026"/>
      </w:tabs>
    </w:pPr>
  </w:style>
  <w:style w:type="character" w:customStyle="1" w:styleId="FooterChar">
    <w:name w:val="Footer Char"/>
    <w:basedOn w:val="DefaultParagraphFont"/>
    <w:link w:val="Footer"/>
    <w:uiPriority w:val="99"/>
    <w:rsid w:val="00875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phosource.org/projects/000414456/?locale=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rphosource.org/projects/000414456/?locale=en" TargetMode="External"/><Relationship Id="rId5" Type="http://schemas.openxmlformats.org/officeDocument/2006/relationships/webSettings" Target="webSettings.xml"/><Relationship Id="rId10" Type="http://schemas.openxmlformats.org/officeDocument/2006/relationships/hyperlink" Target="https://morphobank.org/index.php/Projects/ProjectOverview/project_id/4327" TargetMode="External"/><Relationship Id="rId4" Type="http://schemas.openxmlformats.org/officeDocument/2006/relationships/settings" Target="settings.xml"/><Relationship Id="rId9" Type="http://schemas.openxmlformats.org/officeDocument/2006/relationships/hyperlink" Target="https://doi.org/10.1038/s41559-017-030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7A/w/mt+rpYycWy6dh/QxK5VVg==">AMUW2mWNsJHkUTV/0EK5MA3FfECl/zbunU2NxHZPWydLXsgQSYa4Iu/M400x44hId5+nKIQMWdZ0lfJ1ijfFtGyW8vi+QQ15aWx8i5n5/yMzeGcWBsyACDWrEypazcY+b0VE418cR3d0pmPWe3JjMJLSY6iTL3In84Clt52o6eBTGwpPkQzRUAkdC81es45RxX8Znj1iTMVjPf4cqh2hKwHngNXw9maJSQHGXEYVfbMIuIeJYVhP2fLzUXcY1CTrSAL71y0Bvx7waJGHbYiVUKVfl712ju1G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18</Pages>
  <Words>6344</Words>
  <Characters>36167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Foffa</dc:creator>
  <cp:lastModifiedBy>David Pentney</cp:lastModifiedBy>
  <cp:revision>32</cp:revision>
  <cp:lastPrinted>2022-07-21T16:50:00Z</cp:lastPrinted>
  <dcterms:created xsi:type="dcterms:W3CDTF">2022-04-04T19:05:00Z</dcterms:created>
  <dcterms:modified xsi:type="dcterms:W3CDTF">2022-08-31T09:37:00Z</dcterms:modified>
</cp:coreProperties>
</file>