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F3B91" w14:textId="60468ACB" w:rsidR="00AD1C87" w:rsidRPr="00AC79F3" w:rsidRDefault="00040090">
      <w:pPr>
        <w:rPr>
          <w:color w:val="000000" w:themeColor="text1"/>
        </w:rPr>
      </w:pPr>
      <w:r w:rsidRPr="00040090">
        <w:rPr>
          <w:color w:val="000000" w:themeColor="text1"/>
        </w:rPr>
        <w:drawing>
          <wp:inline distT="0" distB="0" distL="0" distR="0" wp14:anchorId="0D4789E8" wp14:editId="5BCE894F">
            <wp:extent cx="5943600" cy="662114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5943600" cy="6621145"/>
                    </a:xfrm>
                    <a:prstGeom prst="rect">
                      <a:avLst/>
                    </a:prstGeom>
                  </pic:spPr>
                </pic:pic>
              </a:graphicData>
            </a:graphic>
          </wp:inline>
        </w:drawing>
      </w:r>
    </w:p>
    <w:p w14:paraId="7F0C3EA5" w14:textId="0EB0BFED" w:rsidR="00AD1C87" w:rsidRPr="00AC79F3" w:rsidRDefault="00C73F65">
      <w:pPr>
        <w:rPr>
          <w:color w:val="000000" w:themeColor="text1"/>
        </w:rPr>
      </w:pPr>
      <w:r w:rsidRPr="00AC79F3">
        <w:rPr>
          <w:b/>
          <w:color w:val="000000" w:themeColor="text1"/>
        </w:rPr>
        <w:t>Supplemental Figure 1:</w:t>
      </w:r>
      <w:r w:rsidRPr="00AC79F3">
        <w:rPr>
          <w:color w:val="000000" w:themeColor="text1"/>
        </w:rPr>
        <w:t xml:space="preserve"> CODEX multiplexed imaging of first donor B001 for small intestine and colon samples. A) 44 marker antibody base panel used for imaging. B) CODEX imaging of one of the 8 different sites taken from the colon for B001, with 5/44 markers shown</w:t>
      </w:r>
      <w:r w:rsidR="001A437C" w:rsidRPr="00AC79F3">
        <w:rPr>
          <w:color w:val="000000" w:themeColor="text1"/>
        </w:rPr>
        <w:t xml:space="preserve"> (scale bar = 500 µm)</w:t>
      </w:r>
      <w:r w:rsidRPr="00AC79F3">
        <w:rPr>
          <w:color w:val="000000" w:themeColor="text1"/>
        </w:rPr>
        <w:t>. Four zoomed in regions</w:t>
      </w:r>
      <w:r w:rsidR="001A437C" w:rsidRPr="00AC79F3">
        <w:rPr>
          <w:color w:val="000000" w:themeColor="text1"/>
        </w:rPr>
        <w:t xml:space="preserve"> (scale bar = 100 µm)</w:t>
      </w:r>
      <w:r w:rsidRPr="00AC79F3">
        <w:rPr>
          <w:color w:val="000000" w:themeColor="text1"/>
        </w:rPr>
        <w:t xml:space="preserve"> with various 5 color combinations of markers from the larger image (denoted by colored outline) with also an H&amp;E image shown for the tissue. C) Multicellular neighborhood map for the same region with both cell type and neighborhood maps zoomed in around immune follicle regions.</w:t>
      </w:r>
      <w:r w:rsidR="00C24EC0" w:rsidRPr="00AC79F3">
        <w:rPr>
          <w:color w:val="000000" w:themeColor="text1"/>
        </w:rPr>
        <w:t xml:space="preserve"> Representative image taken here is one of 8 taken from donor B001. </w:t>
      </w:r>
      <w:r w:rsidRPr="00AC79F3">
        <w:rPr>
          <w:color w:val="000000" w:themeColor="text1"/>
        </w:rPr>
        <w:br w:type="page"/>
      </w:r>
    </w:p>
    <w:p w14:paraId="13CC4252" w14:textId="305138FA" w:rsidR="00AD1C87" w:rsidRPr="00AC79F3" w:rsidRDefault="00040090">
      <w:pPr>
        <w:rPr>
          <w:b/>
          <w:color w:val="000000" w:themeColor="text1"/>
        </w:rPr>
      </w:pPr>
      <w:r w:rsidRPr="00040090">
        <w:rPr>
          <w:b/>
          <w:color w:val="000000" w:themeColor="text1"/>
        </w:rPr>
        <w:lastRenderedPageBreak/>
        <w:drawing>
          <wp:inline distT="0" distB="0" distL="0" distR="0" wp14:anchorId="370393E8" wp14:editId="18C3F676">
            <wp:extent cx="5943600" cy="3595370"/>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5943600" cy="3595370"/>
                    </a:xfrm>
                    <a:prstGeom prst="rect">
                      <a:avLst/>
                    </a:prstGeom>
                  </pic:spPr>
                </pic:pic>
              </a:graphicData>
            </a:graphic>
          </wp:inline>
        </w:drawing>
      </w:r>
    </w:p>
    <w:p w14:paraId="1E18F95D" w14:textId="204CCE64" w:rsidR="00AD1C87" w:rsidRPr="00AC79F3" w:rsidRDefault="00C73F65">
      <w:pPr>
        <w:rPr>
          <w:color w:val="000000" w:themeColor="text1"/>
        </w:rPr>
      </w:pPr>
      <w:r w:rsidRPr="00AC79F3">
        <w:rPr>
          <w:b/>
          <w:color w:val="000000" w:themeColor="text1"/>
        </w:rPr>
        <w:t>Supplemental Figure 2:</w:t>
      </w:r>
      <w:r w:rsidRPr="00AC79F3">
        <w:rPr>
          <w:color w:val="000000" w:themeColor="text1"/>
        </w:rPr>
        <w:t xml:space="preserve"> Cell type maps for all 8 regions imaged</w:t>
      </w:r>
      <w:r w:rsidR="00572506">
        <w:rPr>
          <w:color w:val="000000" w:themeColor="text1"/>
        </w:rPr>
        <w:t>.</w:t>
      </w:r>
      <w:r w:rsidRPr="00AC79F3">
        <w:rPr>
          <w:color w:val="000000" w:themeColor="text1"/>
        </w:rPr>
        <w:t xml:space="preserve"> </w:t>
      </w:r>
      <w:r w:rsidR="00572506">
        <w:rPr>
          <w:color w:val="000000" w:themeColor="text1"/>
        </w:rPr>
        <w:t>F</w:t>
      </w:r>
      <w:r w:rsidRPr="00AC79F3">
        <w:rPr>
          <w:color w:val="000000" w:themeColor="text1"/>
        </w:rPr>
        <w:t>or donor 1 (B001) of the small intestine and colon</w:t>
      </w:r>
      <w:r w:rsidR="001A437C" w:rsidRPr="00AC79F3">
        <w:rPr>
          <w:color w:val="000000" w:themeColor="text1"/>
        </w:rPr>
        <w:t xml:space="preserve"> (scale bar = 1 mm)</w:t>
      </w:r>
      <w:r w:rsidRPr="00AC79F3">
        <w:rPr>
          <w:color w:val="000000" w:themeColor="text1"/>
        </w:rPr>
        <w:t xml:space="preserve">. </w:t>
      </w:r>
    </w:p>
    <w:p w14:paraId="3F2339C1" w14:textId="77777777" w:rsidR="00AD1C87" w:rsidRPr="00AC79F3" w:rsidRDefault="00AD1C87">
      <w:pPr>
        <w:rPr>
          <w:color w:val="000000" w:themeColor="text1"/>
        </w:rPr>
      </w:pPr>
    </w:p>
    <w:p w14:paraId="456B7A34" w14:textId="77777777" w:rsidR="00AD1C87" w:rsidRPr="00AC79F3" w:rsidRDefault="00C73F65">
      <w:pPr>
        <w:rPr>
          <w:color w:val="000000" w:themeColor="text1"/>
        </w:rPr>
      </w:pPr>
      <w:r w:rsidRPr="00AC79F3">
        <w:rPr>
          <w:color w:val="000000" w:themeColor="text1"/>
        </w:rPr>
        <w:br w:type="page"/>
      </w:r>
    </w:p>
    <w:p w14:paraId="473BF59B" w14:textId="1DBFF1E5" w:rsidR="00AD1C87" w:rsidRPr="00AC79F3" w:rsidRDefault="00AD1C87">
      <w:pPr>
        <w:rPr>
          <w:color w:val="000000" w:themeColor="text1"/>
        </w:rPr>
      </w:pPr>
    </w:p>
    <w:p w14:paraId="624A178B" w14:textId="57ECD8D4" w:rsidR="00AD1C87" w:rsidRPr="00AC79F3" w:rsidRDefault="00AE5922">
      <w:pPr>
        <w:rPr>
          <w:color w:val="000000" w:themeColor="text1"/>
        </w:rPr>
      </w:pPr>
      <w:r w:rsidRPr="00AE5922">
        <w:rPr>
          <w:color w:val="000000" w:themeColor="text1"/>
        </w:rPr>
        <w:drawing>
          <wp:inline distT="0" distB="0" distL="0" distR="0" wp14:anchorId="3447301B" wp14:editId="732B97D7">
            <wp:extent cx="5943600" cy="5826760"/>
            <wp:effectExtent l="0" t="0" r="0" b="254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943600" cy="5826760"/>
                    </a:xfrm>
                    <a:prstGeom prst="rect">
                      <a:avLst/>
                    </a:prstGeom>
                  </pic:spPr>
                </pic:pic>
              </a:graphicData>
            </a:graphic>
          </wp:inline>
        </w:drawing>
      </w:r>
    </w:p>
    <w:p w14:paraId="4F762056" w14:textId="4C7EFF4E" w:rsidR="00AD1C87" w:rsidRPr="00AC79F3" w:rsidRDefault="00C73F65">
      <w:pPr>
        <w:rPr>
          <w:color w:val="000000" w:themeColor="text1"/>
        </w:rPr>
      </w:pPr>
      <w:r w:rsidRPr="00AC79F3">
        <w:rPr>
          <w:b/>
          <w:color w:val="000000" w:themeColor="text1"/>
        </w:rPr>
        <w:t>Supplemental Figure 3:</w:t>
      </w:r>
      <w:r w:rsidRPr="00AC79F3">
        <w:rPr>
          <w:color w:val="000000" w:themeColor="text1"/>
        </w:rPr>
        <w:t xml:space="preserve"> Determination of multicellular neighborhoods in CODEX multiplexed imaging for donor 1 across all 8 regions. A) Cell type enrichment score within each neighborhood as represented in the heatmap. B) Cell type mapped back to each individual sample imaged</w:t>
      </w:r>
      <w:r w:rsidR="00AC79F3" w:rsidRPr="00AC79F3">
        <w:rPr>
          <w:color w:val="000000" w:themeColor="text1"/>
        </w:rPr>
        <w:t xml:space="preserve"> (scale bar = 1 mm)</w:t>
      </w:r>
      <w:r w:rsidRPr="00AC79F3">
        <w:rPr>
          <w:color w:val="000000" w:themeColor="text1"/>
        </w:rPr>
        <w:t xml:space="preserve">. </w:t>
      </w:r>
    </w:p>
    <w:p w14:paraId="01C37237" w14:textId="77777777" w:rsidR="00AD1C87" w:rsidRPr="00AC79F3" w:rsidRDefault="00C73F65">
      <w:pPr>
        <w:rPr>
          <w:color w:val="000000" w:themeColor="text1"/>
        </w:rPr>
      </w:pPr>
      <w:r w:rsidRPr="00AC79F3">
        <w:rPr>
          <w:color w:val="000000" w:themeColor="text1"/>
        </w:rPr>
        <w:br w:type="page"/>
      </w:r>
    </w:p>
    <w:p w14:paraId="42015BD5" w14:textId="66941B8D" w:rsidR="00AD1C87" w:rsidRPr="00AC79F3" w:rsidRDefault="00AE5922">
      <w:pPr>
        <w:rPr>
          <w:color w:val="000000" w:themeColor="text1"/>
        </w:rPr>
      </w:pPr>
      <w:r w:rsidRPr="00AE5922">
        <w:rPr>
          <w:color w:val="000000" w:themeColor="text1"/>
        </w:rPr>
        <w:lastRenderedPageBreak/>
        <w:drawing>
          <wp:inline distT="0" distB="0" distL="0" distR="0" wp14:anchorId="5AF1DCDE" wp14:editId="71B9DF73">
            <wp:extent cx="5943600" cy="6257925"/>
            <wp:effectExtent l="0" t="0" r="0" b="317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943600" cy="6257925"/>
                    </a:xfrm>
                    <a:prstGeom prst="rect">
                      <a:avLst/>
                    </a:prstGeom>
                  </pic:spPr>
                </pic:pic>
              </a:graphicData>
            </a:graphic>
          </wp:inline>
        </w:drawing>
      </w:r>
    </w:p>
    <w:p w14:paraId="46BD4DAC" w14:textId="048D3668" w:rsidR="00F45449" w:rsidRPr="00AC79F3" w:rsidRDefault="00C73F65" w:rsidP="00F45449">
      <w:pPr>
        <w:rPr>
          <w:color w:val="000000" w:themeColor="text1"/>
        </w:rPr>
      </w:pPr>
      <w:r w:rsidRPr="00AC79F3">
        <w:rPr>
          <w:b/>
          <w:color w:val="000000" w:themeColor="text1"/>
        </w:rPr>
        <w:t>Supplemental Figure 4:</w:t>
      </w:r>
      <w:r w:rsidRPr="00AC79F3">
        <w:rPr>
          <w:color w:val="000000" w:themeColor="text1"/>
        </w:rPr>
        <w:t xml:space="preserve"> CODEX multiplexed imaging with expanded 54 antibody CODEX panel. A) One region of B004</w:t>
      </w:r>
      <w:r w:rsidR="00C24EC0" w:rsidRPr="00AC79F3">
        <w:rPr>
          <w:color w:val="000000" w:themeColor="text1"/>
        </w:rPr>
        <w:t xml:space="preserve"> (total of 8)</w:t>
      </w:r>
      <w:r w:rsidRPr="00AC79F3">
        <w:rPr>
          <w:color w:val="000000" w:themeColor="text1"/>
        </w:rPr>
        <w:t xml:space="preserve"> shown with 6 markers shown (Vimentin, CD3, </w:t>
      </w:r>
      <w:proofErr w:type="spellStart"/>
      <w:r w:rsidRPr="00AC79F3">
        <w:rPr>
          <w:color w:val="000000" w:themeColor="text1"/>
        </w:rPr>
        <w:t>aSMA</w:t>
      </w:r>
      <w:proofErr w:type="spellEnd"/>
      <w:r w:rsidRPr="00AC79F3">
        <w:rPr>
          <w:color w:val="000000" w:themeColor="text1"/>
        </w:rPr>
        <w:t>, CD45, Cytokeratin, and CD31)</w:t>
      </w:r>
      <w:r w:rsidR="00AC79F3" w:rsidRPr="00AC79F3">
        <w:rPr>
          <w:color w:val="000000" w:themeColor="text1"/>
        </w:rPr>
        <w:t xml:space="preserve"> (scale bar = 500 µm) </w:t>
      </w:r>
      <w:r w:rsidRPr="00AC79F3">
        <w:rPr>
          <w:color w:val="000000" w:themeColor="text1"/>
        </w:rPr>
        <w:t>B) Zoomed in regions with 6 markers each shown for the region highlighted (yellow box) in A with additional markers added to the panel highlighted</w:t>
      </w:r>
      <w:r w:rsidR="00AC79F3" w:rsidRPr="00AC79F3">
        <w:rPr>
          <w:color w:val="000000" w:themeColor="text1"/>
        </w:rPr>
        <w:t xml:space="preserve"> (scale bar = 100 µm)</w:t>
      </w:r>
      <w:r w:rsidRPr="00AC79F3">
        <w:rPr>
          <w:color w:val="000000" w:themeColor="text1"/>
        </w:rPr>
        <w:t xml:space="preserve">. </w:t>
      </w:r>
      <w:r w:rsidR="00F45449" w:rsidRPr="00AC79F3">
        <w:rPr>
          <w:color w:val="000000" w:themeColor="text1"/>
        </w:rPr>
        <w:t xml:space="preserve">C) </w:t>
      </w:r>
      <w:r w:rsidRPr="00AC79F3">
        <w:rPr>
          <w:color w:val="000000" w:themeColor="text1"/>
        </w:rPr>
        <w:t xml:space="preserve"> </w:t>
      </w:r>
      <w:r w:rsidR="00F45449" w:rsidRPr="00AC79F3">
        <w:rPr>
          <w:color w:val="000000" w:themeColor="text1"/>
        </w:rPr>
        <w:t xml:space="preserve">Cell type by marker heatmap normalized both by column and row to show markers which define cell types from CODEX multiplexed imaging for samples B004,5,6. </w:t>
      </w:r>
    </w:p>
    <w:p w14:paraId="492CC888" w14:textId="6759A3E3" w:rsidR="00AD1C87" w:rsidRPr="00AC79F3" w:rsidRDefault="00AD1C87">
      <w:pPr>
        <w:rPr>
          <w:color w:val="000000" w:themeColor="text1"/>
        </w:rPr>
      </w:pPr>
    </w:p>
    <w:p w14:paraId="5615E531" w14:textId="77777777" w:rsidR="00AD1C87" w:rsidRPr="00AC79F3" w:rsidRDefault="00C73F65">
      <w:pPr>
        <w:rPr>
          <w:color w:val="000000" w:themeColor="text1"/>
        </w:rPr>
      </w:pPr>
      <w:r w:rsidRPr="00AC79F3">
        <w:rPr>
          <w:color w:val="000000" w:themeColor="text1"/>
        </w:rPr>
        <w:br w:type="page"/>
      </w:r>
    </w:p>
    <w:p w14:paraId="52570DB9" w14:textId="634AC351" w:rsidR="00AD1C87" w:rsidRPr="00AC79F3" w:rsidRDefault="00AE5922">
      <w:pPr>
        <w:rPr>
          <w:color w:val="000000" w:themeColor="text1"/>
        </w:rPr>
      </w:pPr>
      <w:r w:rsidRPr="00AE5922">
        <w:rPr>
          <w:color w:val="000000" w:themeColor="text1"/>
        </w:rPr>
        <w:lastRenderedPageBreak/>
        <w:drawing>
          <wp:inline distT="0" distB="0" distL="0" distR="0" wp14:anchorId="4633F708" wp14:editId="5912516D">
            <wp:extent cx="5943600" cy="6922135"/>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943600" cy="6922135"/>
                    </a:xfrm>
                    <a:prstGeom prst="rect">
                      <a:avLst/>
                    </a:prstGeom>
                  </pic:spPr>
                </pic:pic>
              </a:graphicData>
            </a:graphic>
          </wp:inline>
        </w:drawing>
      </w:r>
    </w:p>
    <w:p w14:paraId="70B665E5" w14:textId="52D27435" w:rsidR="00AD1C87" w:rsidRPr="00AC79F3" w:rsidRDefault="00C73F65">
      <w:pPr>
        <w:rPr>
          <w:color w:val="000000" w:themeColor="text1"/>
        </w:rPr>
      </w:pPr>
      <w:r w:rsidRPr="00AC79F3">
        <w:rPr>
          <w:b/>
          <w:color w:val="000000" w:themeColor="text1"/>
        </w:rPr>
        <w:t xml:space="preserve">Supplemental Figure </w:t>
      </w:r>
      <w:r w:rsidR="00F45449" w:rsidRPr="00AC79F3">
        <w:rPr>
          <w:b/>
          <w:color w:val="000000" w:themeColor="text1"/>
        </w:rPr>
        <w:t>5</w:t>
      </w:r>
      <w:r w:rsidRPr="00AC79F3">
        <w:rPr>
          <w:b/>
          <w:color w:val="000000" w:themeColor="text1"/>
        </w:rPr>
        <w:t>:</w:t>
      </w:r>
      <w:r w:rsidRPr="00AC79F3">
        <w:rPr>
          <w:color w:val="000000" w:themeColor="text1"/>
        </w:rPr>
        <w:t xml:space="preserve"> Cell type maps for all 8 regions imaged</w:t>
      </w:r>
      <w:r w:rsidR="00572506">
        <w:rPr>
          <w:color w:val="000000" w:themeColor="text1"/>
        </w:rPr>
        <w:t>. F</w:t>
      </w:r>
      <w:r w:rsidRPr="00AC79F3">
        <w:rPr>
          <w:color w:val="000000" w:themeColor="text1"/>
        </w:rPr>
        <w:t xml:space="preserve">or donors </w:t>
      </w:r>
      <w:r w:rsidR="00572506">
        <w:rPr>
          <w:color w:val="000000" w:themeColor="text1"/>
        </w:rPr>
        <w:t xml:space="preserve">A) </w:t>
      </w:r>
      <w:r w:rsidRPr="00AC79F3">
        <w:rPr>
          <w:color w:val="000000" w:themeColor="text1"/>
        </w:rPr>
        <w:t xml:space="preserve">B004, </w:t>
      </w:r>
      <w:r w:rsidR="00572506">
        <w:rPr>
          <w:color w:val="000000" w:themeColor="text1"/>
        </w:rPr>
        <w:t>B) B00</w:t>
      </w:r>
      <w:r w:rsidRPr="00AC79F3">
        <w:rPr>
          <w:color w:val="000000" w:themeColor="text1"/>
        </w:rPr>
        <w:t xml:space="preserve">5, </w:t>
      </w:r>
      <w:r w:rsidR="00572506">
        <w:rPr>
          <w:color w:val="000000" w:themeColor="text1"/>
        </w:rPr>
        <w:t>and C) B00</w:t>
      </w:r>
      <w:r w:rsidRPr="00AC79F3">
        <w:rPr>
          <w:color w:val="000000" w:themeColor="text1"/>
        </w:rPr>
        <w:t>6 of the small intestine and colon</w:t>
      </w:r>
      <w:r w:rsidR="00AC79F3" w:rsidRPr="00AC79F3">
        <w:rPr>
          <w:color w:val="000000" w:themeColor="text1"/>
        </w:rPr>
        <w:t xml:space="preserve"> (scale bar = 1 mm)</w:t>
      </w:r>
      <w:r w:rsidRPr="00AC79F3">
        <w:rPr>
          <w:color w:val="000000" w:themeColor="text1"/>
        </w:rPr>
        <w:t>.</w:t>
      </w:r>
    </w:p>
    <w:p w14:paraId="206FED6B" w14:textId="77777777" w:rsidR="00AD1C87" w:rsidRPr="00AC79F3" w:rsidRDefault="00AD1C87">
      <w:pPr>
        <w:rPr>
          <w:color w:val="000000" w:themeColor="text1"/>
        </w:rPr>
      </w:pPr>
    </w:p>
    <w:p w14:paraId="00F3D2A7" w14:textId="77777777" w:rsidR="00AD1C87" w:rsidRPr="00AC79F3" w:rsidRDefault="00C73F65">
      <w:pPr>
        <w:rPr>
          <w:color w:val="000000" w:themeColor="text1"/>
        </w:rPr>
      </w:pPr>
      <w:r w:rsidRPr="00AC79F3">
        <w:rPr>
          <w:color w:val="000000" w:themeColor="text1"/>
        </w:rPr>
        <w:br w:type="page"/>
      </w:r>
    </w:p>
    <w:p w14:paraId="24E50DA9" w14:textId="11FFA7BF" w:rsidR="00AD1C87" w:rsidRPr="00AC79F3" w:rsidRDefault="00F45449">
      <w:pPr>
        <w:rPr>
          <w:b/>
          <w:color w:val="000000" w:themeColor="text1"/>
        </w:rPr>
      </w:pPr>
      <w:r w:rsidRPr="00AC79F3">
        <w:rPr>
          <w:b/>
          <w:noProof/>
          <w:color w:val="000000" w:themeColor="text1"/>
        </w:rPr>
        <w:lastRenderedPageBreak/>
        <w:drawing>
          <wp:inline distT="0" distB="0" distL="0" distR="0" wp14:anchorId="17D2FC38" wp14:editId="2DD6EE34">
            <wp:extent cx="6210686" cy="7056120"/>
            <wp:effectExtent l="0" t="0" r="0" b="0"/>
            <wp:docPr id="46" name="Graphic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6224306" cy="7071594"/>
                    </a:xfrm>
                    <a:prstGeom prst="rect">
                      <a:avLst/>
                    </a:prstGeom>
                  </pic:spPr>
                </pic:pic>
              </a:graphicData>
            </a:graphic>
          </wp:inline>
        </w:drawing>
      </w:r>
    </w:p>
    <w:p w14:paraId="0249E0B2" w14:textId="0C8A81BC" w:rsidR="00AD1C87" w:rsidRPr="00AC79F3" w:rsidRDefault="00C73F65">
      <w:pPr>
        <w:rPr>
          <w:color w:val="000000" w:themeColor="text1"/>
        </w:rPr>
      </w:pPr>
      <w:r w:rsidRPr="00AC79F3">
        <w:rPr>
          <w:b/>
          <w:color w:val="000000" w:themeColor="text1"/>
        </w:rPr>
        <w:t xml:space="preserve">Supplemental Figure </w:t>
      </w:r>
      <w:r w:rsidR="00F45449" w:rsidRPr="00AC79F3">
        <w:rPr>
          <w:b/>
          <w:color w:val="000000" w:themeColor="text1"/>
        </w:rPr>
        <w:t>6</w:t>
      </w:r>
      <w:r w:rsidRPr="00AC79F3">
        <w:rPr>
          <w:b/>
          <w:color w:val="000000" w:themeColor="text1"/>
        </w:rPr>
        <w:t>:</w:t>
      </w:r>
      <w:r w:rsidRPr="00AC79F3">
        <w:rPr>
          <w:color w:val="000000" w:themeColor="text1"/>
        </w:rPr>
        <w:t xml:space="preserve"> Quantification of cell type percentages for </w:t>
      </w:r>
      <w:r w:rsidR="00F45449" w:rsidRPr="00AC79F3">
        <w:rPr>
          <w:color w:val="000000" w:themeColor="text1"/>
        </w:rPr>
        <w:t>all donors</w:t>
      </w:r>
      <w:r w:rsidR="00D516DE" w:rsidRPr="00AC79F3">
        <w:rPr>
          <w:color w:val="000000" w:themeColor="text1"/>
        </w:rPr>
        <w:t xml:space="preserve"> (n=8</w:t>
      </w:r>
      <w:r w:rsidR="00CD14B9" w:rsidRPr="00AC79F3">
        <w:rPr>
          <w:color w:val="000000" w:themeColor="text1"/>
        </w:rPr>
        <w:t>, error bars indicate standard deviation</w:t>
      </w:r>
      <w:r w:rsidR="00D516DE" w:rsidRPr="00AC79F3">
        <w:rPr>
          <w:color w:val="000000" w:themeColor="text1"/>
        </w:rPr>
        <w:t>)</w:t>
      </w:r>
      <w:r w:rsidRPr="00AC79F3">
        <w:rPr>
          <w:color w:val="000000" w:themeColor="text1"/>
        </w:rPr>
        <w:t xml:space="preserve">. A) Cell type percentage separated by donor. B) Cell type percentage grouped by location in the intestine. C) Cell type percent summation graph by location in the intestine with all cell types shown. </w:t>
      </w:r>
    </w:p>
    <w:p w14:paraId="673DB28A" w14:textId="77777777" w:rsidR="00AD1C87" w:rsidRPr="00AC79F3" w:rsidRDefault="00AD1C87">
      <w:pPr>
        <w:rPr>
          <w:color w:val="000000" w:themeColor="text1"/>
        </w:rPr>
      </w:pPr>
    </w:p>
    <w:p w14:paraId="44F73E3A" w14:textId="77777777" w:rsidR="00AD1C87" w:rsidRPr="00AC79F3" w:rsidRDefault="00C73F65">
      <w:pPr>
        <w:rPr>
          <w:color w:val="000000" w:themeColor="text1"/>
        </w:rPr>
      </w:pPr>
      <w:r w:rsidRPr="00AC79F3">
        <w:rPr>
          <w:color w:val="000000" w:themeColor="text1"/>
        </w:rPr>
        <w:br w:type="page"/>
      </w:r>
    </w:p>
    <w:p w14:paraId="5C1B00F3" w14:textId="5016A7F0" w:rsidR="00AD1C87" w:rsidRPr="00AC79F3" w:rsidRDefault="00D516DE">
      <w:pPr>
        <w:rPr>
          <w:color w:val="000000" w:themeColor="text1"/>
        </w:rPr>
      </w:pPr>
      <w:r w:rsidRPr="00AC79F3">
        <w:rPr>
          <w:noProof/>
          <w:color w:val="000000" w:themeColor="text1"/>
        </w:rPr>
        <w:lastRenderedPageBreak/>
        <w:drawing>
          <wp:inline distT="0" distB="0" distL="0" distR="0" wp14:anchorId="103581A6" wp14:editId="7E647A15">
            <wp:extent cx="5943600" cy="6332855"/>
            <wp:effectExtent l="0" t="0" r="0" b="0"/>
            <wp:docPr id="53" name="Graph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943600" cy="6332855"/>
                    </a:xfrm>
                    <a:prstGeom prst="rect">
                      <a:avLst/>
                    </a:prstGeom>
                  </pic:spPr>
                </pic:pic>
              </a:graphicData>
            </a:graphic>
          </wp:inline>
        </w:drawing>
      </w:r>
    </w:p>
    <w:p w14:paraId="130047DE" w14:textId="16D294B8" w:rsidR="00CD14B9" w:rsidRPr="00AC79F3" w:rsidRDefault="00C73F65">
      <w:pPr>
        <w:rPr>
          <w:color w:val="000000" w:themeColor="text1"/>
        </w:rPr>
      </w:pPr>
      <w:r w:rsidRPr="00AC79F3">
        <w:rPr>
          <w:b/>
          <w:color w:val="000000" w:themeColor="text1"/>
        </w:rPr>
        <w:t xml:space="preserve">Supplemental Figure </w:t>
      </w:r>
      <w:r w:rsidR="00F45449" w:rsidRPr="00AC79F3">
        <w:rPr>
          <w:b/>
          <w:color w:val="000000" w:themeColor="text1"/>
        </w:rPr>
        <w:t>7</w:t>
      </w:r>
      <w:r w:rsidRPr="00AC79F3">
        <w:rPr>
          <w:b/>
          <w:color w:val="000000" w:themeColor="text1"/>
        </w:rPr>
        <w:t>:</w:t>
      </w:r>
      <w:r w:rsidRPr="00AC79F3">
        <w:rPr>
          <w:color w:val="000000" w:themeColor="text1"/>
        </w:rPr>
        <w:t xml:space="preserve"> </w:t>
      </w:r>
      <w:r w:rsidR="00D516DE" w:rsidRPr="00AC79F3">
        <w:rPr>
          <w:color w:val="000000" w:themeColor="text1"/>
        </w:rPr>
        <w:t>C</w:t>
      </w:r>
      <w:r w:rsidRPr="00AC79F3">
        <w:rPr>
          <w:color w:val="000000" w:themeColor="text1"/>
        </w:rPr>
        <w:t>ell type percentages as determined by CODEX multiplexed imaging</w:t>
      </w:r>
      <w:r w:rsidR="00F45449" w:rsidRPr="00AC79F3">
        <w:rPr>
          <w:color w:val="000000" w:themeColor="text1"/>
        </w:rPr>
        <w:t xml:space="preserve">. </w:t>
      </w:r>
      <w:r w:rsidR="00D516DE" w:rsidRPr="00AC79F3">
        <w:rPr>
          <w:color w:val="000000" w:themeColor="text1"/>
        </w:rPr>
        <w:t>A)</w:t>
      </w:r>
      <w:r w:rsidR="002533C9" w:rsidRPr="00AC79F3">
        <w:rPr>
          <w:color w:val="000000" w:themeColor="text1"/>
        </w:rPr>
        <w:t xml:space="preserve"> Immune cell type percentages </w:t>
      </w:r>
      <w:r w:rsidR="00D516DE" w:rsidRPr="00AC79F3">
        <w:rPr>
          <w:color w:val="000000" w:themeColor="text1"/>
        </w:rPr>
        <w:t>as</w:t>
      </w:r>
      <w:r w:rsidR="002533C9" w:rsidRPr="00AC79F3">
        <w:rPr>
          <w:color w:val="000000" w:themeColor="text1"/>
        </w:rPr>
        <w:t xml:space="preserve"> a percent of </w:t>
      </w:r>
      <w:r w:rsidR="00D516DE" w:rsidRPr="00AC79F3">
        <w:rPr>
          <w:color w:val="000000" w:themeColor="text1"/>
        </w:rPr>
        <w:t>a</w:t>
      </w:r>
      <w:r w:rsidR="002533C9" w:rsidRPr="00AC79F3">
        <w:rPr>
          <w:color w:val="000000" w:themeColor="text1"/>
        </w:rPr>
        <w:t>ll immune cells</w:t>
      </w:r>
      <w:r w:rsidR="00D516DE" w:rsidRPr="00AC79F3">
        <w:rPr>
          <w:color w:val="000000" w:themeColor="text1"/>
        </w:rPr>
        <w:t>.</w:t>
      </w:r>
      <w:r w:rsidR="00653E00" w:rsidRPr="00AC79F3">
        <w:rPr>
          <w:color w:val="000000" w:themeColor="text1"/>
        </w:rPr>
        <w:t xml:space="preserve"> </w:t>
      </w:r>
      <w:r w:rsidR="00D516DE" w:rsidRPr="00AC79F3">
        <w:rPr>
          <w:color w:val="000000" w:themeColor="text1"/>
        </w:rPr>
        <w:t>B</w:t>
      </w:r>
      <w:r w:rsidR="002533C9" w:rsidRPr="00AC79F3">
        <w:rPr>
          <w:color w:val="000000" w:themeColor="text1"/>
        </w:rPr>
        <w:t xml:space="preserve">) Percentage of CD8+ T cells of all cell types across different areas samples from small intestine to colon. </w:t>
      </w:r>
      <w:r w:rsidR="00D516DE" w:rsidRPr="00AC79F3">
        <w:rPr>
          <w:color w:val="000000" w:themeColor="text1"/>
        </w:rPr>
        <w:t>C</w:t>
      </w:r>
      <w:r w:rsidR="002533C9" w:rsidRPr="00AC79F3">
        <w:rPr>
          <w:color w:val="000000" w:themeColor="text1"/>
        </w:rPr>
        <w:t>) Heatmap of p values from Tukey post-test after a significant difference was found using a one-way ANOVA for the percent of CD8+ T cells across different areas of the small intestine and colon.</w:t>
      </w:r>
      <w:r w:rsidR="00D516DE" w:rsidRPr="00AC79F3">
        <w:rPr>
          <w:color w:val="000000" w:themeColor="text1"/>
        </w:rPr>
        <w:t xml:space="preserve"> D)</w:t>
      </w:r>
      <w:r w:rsidR="002533C9" w:rsidRPr="00AC79F3">
        <w:rPr>
          <w:color w:val="000000" w:themeColor="text1"/>
        </w:rPr>
        <w:t xml:space="preserve"> </w:t>
      </w:r>
      <w:r w:rsidR="00D516DE" w:rsidRPr="00AC79F3">
        <w:rPr>
          <w:color w:val="000000" w:themeColor="text1"/>
        </w:rPr>
        <w:t xml:space="preserve">Epithelial cell type percentages </w:t>
      </w:r>
      <w:r w:rsidR="000F2BB7" w:rsidRPr="00AC79F3">
        <w:rPr>
          <w:color w:val="000000" w:themeColor="text1"/>
        </w:rPr>
        <w:t>as</w:t>
      </w:r>
      <w:r w:rsidR="00D516DE" w:rsidRPr="00AC79F3">
        <w:rPr>
          <w:color w:val="000000" w:themeColor="text1"/>
        </w:rPr>
        <w:t xml:space="preserve"> a percent of all epithelial cells. E) Heatmap of p values from Tukey post-test after a significant difference was found using a one-way ANOVA for the percent of CD8+ T cells across different areas of the small intestine and colon.  F)</w:t>
      </w:r>
      <w:r w:rsidR="002533C9" w:rsidRPr="00AC79F3">
        <w:rPr>
          <w:color w:val="000000" w:themeColor="text1"/>
        </w:rPr>
        <w:t xml:space="preserve"> </w:t>
      </w:r>
      <w:r w:rsidR="00D516DE" w:rsidRPr="00AC79F3">
        <w:rPr>
          <w:color w:val="000000" w:themeColor="text1"/>
        </w:rPr>
        <w:t xml:space="preserve">Power analysis for cell types that were significantly different from the small intestine to the colon using a power of 0.8 and alpha of 0.05. </w:t>
      </w:r>
      <w:r w:rsidR="002533C9" w:rsidRPr="00AC79F3">
        <w:rPr>
          <w:color w:val="000000" w:themeColor="text1"/>
        </w:rPr>
        <w:t>(* p value&lt; 0.05, ** p value&lt; 0.01,</w:t>
      </w:r>
      <w:r w:rsidR="00D10EFC" w:rsidRPr="00AC79F3">
        <w:rPr>
          <w:color w:val="000000" w:themeColor="text1"/>
        </w:rPr>
        <w:t xml:space="preserve"> </w:t>
      </w:r>
      <w:r w:rsidR="002533C9" w:rsidRPr="00AC79F3">
        <w:rPr>
          <w:color w:val="000000" w:themeColor="text1"/>
        </w:rPr>
        <w:t>*** p value &lt; 0.001, n=8</w:t>
      </w:r>
      <w:r w:rsidR="00AF0841" w:rsidRPr="00AC79F3">
        <w:rPr>
          <w:color w:val="000000" w:themeColor="text1"/>
        </w:rPr>
        <w:t xml:space="preserve"> donors</w:t>
      </w:r>
      <w:r w:rsidR="00AC7B99">
        <w:rPr>
          <w:color w:val="000000" w:themeColor="text1"/>
        </w:rPr>
        <w:t xml:space="preserve">, </w:t>
      </w:r>
      <w:r w:rsidR="00AC7B99" w:rsidRPr="00AC7B99">
        <w:rPr>
          <w:color w:val="000000" w:themeColor="text1"/>
        </w:rPr>
        <w:t xml:space="preserve">by </w:t>
      </w:r>
      <w:r w:rsidR="00AC7B99" w:rsidRPr="00AC7B99">
        <w:rPr>
          <w:color w:val="000000" w:themeColor="text1"/>
        </w:rPr>
        <w:lastRenderedPageBreak/>
        <w:t>two-sided T test</w:t>
      </w:r>
      <w:r w:rsidR="002533C9" w:rsidRPr="00AC79F3">
        <w:rPr>
          <w:color w:val="000000" w:themeColor="text1"/>
        </w:rPr>
        <w:t>)</w:t>
      </w:r>
      <w:r w:rsidRPr="00AC79F3">
        <w:rPr>
          <w:color w:val="000000" w:themeColor="text1"/>
        </w:rPr>
        <w:t xml:space="preserve">. </w:t>
      </w:r>
      <w:r w:rsidR="00CD14B9" w:rsidRPr="00AC79F3">
        <w:rPr>
          <w:color w:val="000000" w:themeColor="text1"/>
        </w:rPr>
        <w:t>All boxplots in figures are plotted as minimum, 25 percentile, median, 75 percentile, maximum, and outliers as points outside 1.5 the interquartile range.</w:t>
      </w:r>
    </w:p>
    <w:p w14:paraId="184F8F10" w14:textId="77777777" w:rsidR="00CD14B9" w:rsidRPr="00AC79F3" w:rsidRDefault="00CD14B9">
      <w:pPr>
        <w:rPr>
          <w:color w:val="000000" w:themeColor="text1"/>
        </w:rPr>
      </w:pPr>
      <w:r w:rsidRPr="00AC79F3">
        <w:rPr>
          <w:color w:val="000000" w:themeColor="text1"/>
        </w:rPr>
        <w:br w:type="page"/>
      </w:r>
    </w:p>
    <w:p w14:paraId="66E6E71C" w14:textId="77777777" w:rsidR="00AD1C87" w:rsidRPr="00AC79F3" w:rsidRDefault="00AD1C87">
      <w:pPr>
        <w:rPr>
          <w:color w:val="000000" w:themeColor="text1"/>
        </w:rPr>
      </w:pPr>
    </w:p>
    <w:p w14:paraId="6576DCF6" w14:textId="0E83F012" w:rsidR="00AD1C87" w:rsidRPr="00AC79F3" w:rsidRDefault="00AD1C87">
      <w:pPr>
        <w:rPr>
          <w:color w:val="000000" w:themeColor="text1"/>
        </w:rPr>
      </w:pPr>
    </w:p>
    <w:p w14:paraId="040ACC07" w14:textId="2098F974" w:rsidR="00AD1C87" w:rsidRPr="00AC79F3" w:rsidRDefault="000437E7">
      <w:pPr>
        <w:rPr>
          <w:b/>
          <w:color w:val="000000" w:themeColor="text1"/>
        </w:rPr>
      </w:pPr>
      <w:r w:rsidRPr="00AC79F3">
        <w:rPr>
          <w:b/>
          <w:noProof/>
          <w:color w:val="000000" w:themeColor="text1"/>
        </w:rPr>
        <w:drawing>
          <wp:inline distT="0" distB="0" distL="0" distR="0" wp14:anchorId="27A6A43E" wp14:editId="2EF33322">
            <wp:extent cx="5359180" cy="7086600"/>
            <wp:effectExtent l="0" t="0" r="0" b="0"/>
            <wp:docPr id="88" name="Graphic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361335" cy="7089450"/>
                    </a:xfrm>
                    <a:prstGeom prst="rect">
                      <a:avLst/>
                    </a:prstGeom>
                  </pic:spPr>
                </pic:pic>
              </a:graphicData>
            </a:graphic>
          </wp:inline>
        </w:drawing>
      </w:r>
    </w:p>
    <w:p w14:paraId="7F4274C5" w14:textId="3C07EB17" w:rsidR="009815E9" w:rsidRPr="00AC79F3" w:rsidRDefault="00C73F65" w:rsidP="009815E9">
      <w:pPr>
        <w:rPr>
          <w:color w:val="000000" w:themeColor="text1"/>
        </w:rPr>
      </w:pPr>
      <w:r w:rsidRPr="00AC79F3">
        <w:rPr>
          <w:b/>
          <w:color w:val="000000" w:themeColor="text1"/>
        </w:rPr>
        <w:t xml:space="preserve">Supplemental Figure </w:t>
      </w:r>
      <w:r w:rsidR="009815E9" w:rsidRPr="00AC79F3">
        <w:rPr>
          <w:b/>
          <w:color w:val="000000" w:themeColor="text1"/>
        </w:rPr>
        <w:t>8</w:t>
      </w:r>
      <w:r w:rsidRPr="00AC79F3">
        <w:rPr>
          <w:b/>
          <w:color w:val="000000" w:themeColor="text1"/>
        </w:rPr>
        <w:t>:</w:t>
      </w:r>
      <w:r w:rsidRPr="00AC79F3">
        <w:rPr>
          <w:color w:val="000000" w:themeColor="text1"/>
        </w:rPr>
        <w:t xml:space="preserve"> </w:t>
      </w:r>
      <w:r w:rsidR="000437E7" w:rsidRPr="00AC79F3">
        <w:rPr>
          <w:color w:val="000000" w:themeColor="text1"/>
        </w:rPr>
        <w:t>M</w:t>
      </w:r>
      <w:r w:rsidR="00AA5078" w:rsidRPr="00AC79F3">
        <w:rPr>
          <w:color w:val="000000" w:themeColor="text1"/>
        </w:rPr>
        <w:t>ulticellular neighborhood percentage analysis from CODEX multiplexed imaging data of the intestine</w:t>
      </w:r>
      <w:r w:rsidR="000437E7" w:rsidRPr="00AC79F3">
        <w:rPr>
          <w:color w:val="000000" w:themeColor="text1"/>
        </w:rPr>
        <w:t>. A</w:t>
      </w:r>
      <w:r w:rsidR="00AA5078" w:rsidRPr="00AC79F3">
        <w:rPr>
          <w:color w:val="000000" w:themeColor="text1"/>
        </w:rPr>
        <w:t xml:space="preserve">) Stromal multicellular neighborhood percentages </w:t>
      </w:r>
      <w:r w:rsidR="009815E9" w:rsidRPr="00AC79F3">
        <w:rPr>
          <w:color w:val="000000" w:themeColor="text1"/>
        </w:rPr>
        <w:t>as</w:t>
      </w:r>
      <w:r w:rsidR="00AA5078" w:rsidRPr="00AC79F3">
        <w:rPr>
          <w:color w:val="000000" w:themeColor="text1"/>
        </w:rPr>
        <w:t xml:space="preserve"> a percent of </w:t>
      </w:r>
      <w:r w:rsidR="000437E7" w:rsidRPr="00AC79F3">
        <w:rPr>
          <w:color w:val="000000" w:themeColor="text1"/>
        </w:rPr>
        <w:t>a</w:t>
      </w:r>
      <w:r w:rsidR="00AA5078" w:rsidRPr="00AC79F3">
        <w:rPr>
          <w:color w:val="000000" w:themeColor="text1"/>
        </w:rPr>
        <w:t>ll stromal neighborhoods.</w:t>
      </w:r>
      <w:r w:rsidR="000437E7" w:rsidRPr="00AC79F3">
        <w:rPr>
          <w:color w:val="000000" w:themeColor="text1"/>
        </w:rPr>
        <w:t xml:space="preserve"> </w:t>
      </w:r>
      <w:r w:rsidR="009815E9" w:rsidRPr="00AC79F3">
        <w:rPr>
          <w:color w:val="000000" w:themeColor="text1"/>
        </w:rPr>
        <w:t xml:space="preserve">B-C) Heatmap of p values from Tukey post-test after a significant difference was found using a one-way ANOVA for the percent of B) </w:t>
      </w:r>
      <w:r w:rsidR="009815E9" w:rsidRPr="00AC79F3">
        <w:rPr>
          <w:i/>
          <w:iCs/>
          <w:color w:val="000000" w:themeColor="text1"/>
        </w:rPr>
        <w:t xml:space="preserve">CD8+ T cell </w:t>
      </w:r>
      <w:r w:rsidR="009815E9" w:rsidRPr="00AC79F3">
        <w:rPr>
          <w:i/>
          <w:iCs/>
          <w:color w:val="000000" w:themeColor="text1"/>
        </w:rPr>
        <w:lastRenderedPageBreak/>
        <w:t>IEL</w:t>
      </w:r>
      <w:r w:rsidR="009815E9" w:rsidRPr="00AC79F3">
        <w:rPr>
          <w:color w:val="000000" w:themeColor="text1"/>
        </w:rPr>
        <w:t xml:space="preserve"> neighborhood and C) </w:t>
      </w:r>
      <w:r w:rsidR="009815E9" w:rsidRPr="00AC79F3">
        <w:rPr>
          <w:i/>
          <w:iCs/>
          <w:color w:val="000000" w:themeColor="text1"/>
        </w:rPr>
        <w:t>Plasma Cell Enriched</w:t>
      </w:r>
      <w:r w:rsidR="009815E9" w:rsidRPr="00AC79F3">
        <w:rPr>
          <w:color w:val="000000" w:themeColor="text1"/>
        </w:rPr>
        <w:t xml:space="preserve"> neighborhood across different areas of the small intestine and colon.  D) Percentage of </w:t>
      </w:r>
      <w:r w:rsidR="009815E9" w:rsidRPr="00AC79F3">
        <w:rPr>
          <w:i/>
          <w:iCs/>
          <w:color w:val="000000" w:themeColor="text1"/>
        </w:rPr>
        <w:t>Plasma Cell Enriched</w:t>
      </w:r>
      <w:r w:rsidR="009815E9" w:rsidRPr="00AC79F3">
        <w:rPr>
          <w:color w:val="000000" w:themeColor="text1"/>
        </w:rPr>
        <w:t xml:space="preserve"> neighborhood of all neighborhoods across different areas samples from small intestine to colon. E) Heatmap of p values from Tukey post-test after a significant difference was found using a one-way ANOVA for the percent of </w:t>
      </w:r>
      <w:r w:rsidR="009815E9" w:rsidRPr="00AC79F3">
        <w:rPr>
          <w:i/>
          <w:iCs/>
          <w:color w:val="000000" w:themeColor="text1"/>
        </w:rPr>
        <w:t>Adaptive Immune Enriched</w:t>
      </w:r>
      <w:r w:rsidR="009815E9" w:rsidRPr="00AC79F3">
        <w:rPr>
          <w:color w:val="000000" w:themeColor="text1"/>
        </w:rPr>
        <w:t xml:space="preserve"> neighborhood. F)  Percentage of </w:t>
      </w:r>
      <w:r w:rsidR="009815E9" w:rsidRPr="00AC79F3">
        <w:rPr>
          <w:i/>
          <w:iCs/>
          <w:color w:val="000000" w:themeColor="text1"/>
        </w:rPr>
        <w:t>Adaptive Immune Enriched</w:t>
      </w:r>
      <w:r w:rsidR="009815E9" w:rsidRPr="00AC79F3">
        <w:rPr>
          <w:color w:val="000000" w:themeColor="text1"/>
        </w:rPr>
        <w:t xml:space="preserve"> neighborhood of all neighborhoods across different areas samples from small intestine to colon. (* p value&lt; 0.05, ** p value&lt; 0.01, *** p value &lt; 0.001</w:t>
      </w:r>
      <w:r w:rsidR="00AC7B99">
        <w:rPr>
          <w:color w:val="000000" w:themeColor="text1"/>
        </w:rPr>
        <w:t xml:space="preserve"> </w:t>
      </w:r>
      <w:r w:rsidR="00AC7B99" w:rsidRPr="00AC7B99">
        <w:rPr>
          <w:color w:val="000000" w:themeColor="text1"/>
        </w:rPr>
        <w:t>by two-sided T test</w:t>
      </w:r>
      <w:r w:rsidR="009815E9" w:rsidRPr="00AC79F3">
        <w:rPr>
          <w:color w:val="000000" w:themeColor="text1"/>
        </w:rPr>
        <w:t>, n=8</w:t>
      </w:r>
      <w:r w:rsidR="00AF0841" w:rsidRPr="00AC79F3">
        <w:rPr>
          <w:color w:val="000000" w:themeColor="text1"/>
        </w:rPr>
        <w:t xml:space="preserve"> donors</w:t>
      </w:r>
      <w:r w:rsidR="009815E9" w:rsidRPr="00AC79F3">
        <w:rPr>
          <w:color w:val="000000" w:themeColor="text1"/>
        </w:rPr>
        <w:t>).</w:t>
      </w:r>
    </w:p>
    <w:p w14:paraId="39E6A482" w14:textId="3386AE6A" w:rsidR="00AA5078" w:rsidRPr="00AC79F3" w:rsidRDefault="00AA5078" w:rsidP="000437E7">
      <w:pPr>
        <w:rPr>
          <w:color w:val="000000" w:themeColor="text1"/>
        </w:rPr>
      </w:pPr>
    </w:p>
    <w:p w14:paraId="50695718" w14:textId="77777777" w:rsidR="00AD1C87" w:rsidRPr="00AC79F3" w:rsidRDefault="00AD1C87">
      <w:pPr>
        <w:rPr>
          <w:color w:val="000000" w:themeColor="text1"/>
        </w:rPr>
      </w:pPr>
    </w:p>
    <w:p w14:paraId="743F1772" w14:textId="77777777" w:rsidR="00AD1C87" w:rsidRPr="00AC79F3" w:rsidRDefault="00C73F65">
      <w:pPr>
        <w:rPr>
          <w:color w:val="000000" w:themeColor="text1"/>
        </w:rPr>
      </w:pPr>
      <w:r w:rsidRPr="00AC79F3">
        <w:rPr>
          <w:color w:val="000000" w:themeColor="text1"/>
        </w:rPr>
        <w:br w:type="page"/>
      </w:r>
    </w:p>
    <w:p w14:paraId="26E639CB" w14:textId="279928A1" w:rsidR="000E54CB" w:rsidRPr="00AC79F3" w:rsidRDefault="00FF629C">
      <w:pPr>
        <w:rPr>
          <w:color w:val="000000" w:themeColor="text1"/>
        </w:rPr>
      </w:pPr>
      <w:r>
        <w:rPr>
          <w:noProof/>
          <w:color w:val="000000" w:themeColor="text1"/>
        </w:rPr>
        <w:lastRenderedPageBreak/>
        <w:drawing>
          <wp:inline distT="0" distB="0" distL="0" distR="0" wp14:anchorId="39B8760A" wp14:editId="5AF20610">
            <wp:extent cx="5943600" cy="4890770"/>
            <wp:effectExtent l="0" t="0" r="0" b="0"/>
            <wp:docPr id="106" name="Picture 10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text&#10;&#10;Description automatically generated"/>
                    <pic:cNvPicPr/>
                  </pic:nvPicPr>
                  <pic:blipFill>
                    <a:blip r:embed="rId21"/>
                    <a:stretch>
                      <a:fillRect/>
                    </a:stretch>
                  </pic:blipFill>
                  <pic:spPr>
                    <a:xfrm>
                      <a:off x="0" y="0"/>
                      <a:ext cx="5943600" cy="4890770"/>
                    </a:xfrm>
                    <a:prstGeom prst="rect">
                      <a:avLst/>
                    </a:prstGeom>
                  </pic:spPr>
                </pic:pic>
              </a:graphicData>
            </a:graphic>
          </wp:inline>
        </w:drawing>
      </w:r>
    </w:p>
    <w:p w14:paraId="723C51E6" w14:textId="77777777" w:rsidR="00AD1C87" w:rsidRPr="00AC79F3" w:rsidRDefault="00AD1C87">
      <w:pPr>
        <w:rPr>
          <w:color w:val="000000" w:themeColor="text1"/>
        </w:rPr>
      </w:pPr>
    </w:p>
    <w:p w14:paraId="5DDE529E" w14:textId="65687C79" w:rsidR="000F2BB7" w:rsidRPr="00AC79F3" w:rsidRDefault="0026350D" w:rsidP="000F2BB7">
      <w:pPr>
        <w:rPr>
          <w:color w:val="000000" w:themeColor="text1"/>
        </w:rPr>
      </w:pPr>
      <w:r w:rsidRPr="00AC79F3">
        <w:rPr>
          <w:b/>
          <w:color w:val="000000" w:themeColor="text1"/>
        </w:rPr>
        <w:t xml:space="preserve">Supplemental Figure </w:t>
      </w:r>
      <w:r w:rsidR="000F2BB7" w:rsidRPr="00AC79F3">
        <w:rPr>
          <w:b/>
          <w:color w:val="000000" w:themeColor="text1"/>
        </w:rPr>
        <w:t>9</w:t>
      </w:r>
      <w:r w:rsidRPr="00AC79F3">
        <w:rPr>
          <w:b/>
          <w:color w:val="000000" w:themeColor="text1"/>
        </w:rPr>
        <w:t>:</w:t>
      </w:r>
      <w:r w:rsidRPr="00AC79F3">
        <w:rPr>
          <w:color w:val="000000" w:themeColor="text1"/>
        </w:rPr>
        <w:t xml:space="preserve"> </w:t>
      </w:r>
      <w:r w:rsidR="000F2BB7" w:rsidRPr="00AC79F3">
        <w:rPr>
          <w:color w:val="000000" w:themeColor="text1"/>
        </w:rPr>
        <w:t xml:space="preserve">Changes in neighborhood composition from the small bowel (SB) to colon (CL). A) Cell type percentage and B) multicellular neighborhood percentage for each follicle region segmented out from individual sections (11/64) imaged by CODEX multiplexed imaging. </w:t>
      </w:r>
      <w:r w:rsidR="00FF629C">
        <w:rPr>
          <w:color w:val="000000" w:themeColor="text1"/>
        </w:rPr>
        <w:t>C</w:t>
      </w:r>
      <w:r w:rsidR="000F2BB7" w:rsidRPr="00AC79F3">
        <w:rPr>
          <w:color w:val="000000" w:themeColor="text1"/>
        </w:rPr>
        <w:t xml:space="preserve">) Epithelial neighborhood percentages as a percent of epithelial neighborhoods. </w:t>
      </w:r>
      <w:r w:rsidR="00FF629C">
        <w:rPr>
          <w:color w:val="000000" w:themeColor="text1"/>
        </w:rPr>
        <w:t>D</w:t>
      </w:r>
      <w:r w:rsidR="000F2BB7" w:rsidRPr="00AC79F3">
        <w:rPr>
          <w:color w:val="000000" w:themeColor="text1"/>
        </w:rPr>
        <w:t>) Power analysis for multicellular neighborhoods that were significantly different from the small intestine to the colon using a power of 0.8 and alpha of 0.05. (* p value&lt; 0.05, ** p value&lt; 0.01, *** p value &lt; 0.001</w:t>
      </w:r>
      <w:r w:rsidR="00AC7B99">
        <w:rPr>
          <w:color w:val="000000" w:themeColor="text1"/>
        </w:rPr>
        <w:t xml:space="preserve"> </w:t>
      </w:r>
      <w:r w:rsidR="00AC7B99" w:rsidRPr="00AC7B99">
        <w:rPr>
          <w:color w:val="000000" w:themeColor="text1"/>
        </w:rPr>
        <w:t>by two-sided T test</w:t>
      </w:r>
      <w:r w:rsidR="000F2BB7" w:rsidRPr="00AC79F3">
        <w:rPr>
          <w:color w:val="000000" w:themeColor="text1"/>
        </w:rPr>
        <w:t>, n=8</w:t>
      </w:r>
      <w:r w:rsidR="00AF0841" w:rsidRPr="00AC79F3">
        <w:rPr>
          <w:color w:val="000000" w:themeColor="text1"/>
        </w:rPr>
        <w:t xml:space="preserve"> donors</w:t>
      </w:r>
      <w:r w:rsidR="000F2BB7" w:rsidRPr="00AC79F3">
        <w:rPr>
          <w:color w:val="000000" w:themeColor="text1"/>
        </w:rPr>
        <w:t>).</w:t>
      </w:r>
    </w:p>
    <w:p w14:paraId="4BF6AEEF" w14:textId="35144DF1" w:rsidR="00BE244F" w:rsidRPr="00AC79F3" w:rsidRDefault="00BE244F" w:rsidP="0026350D">
      <w:pPr>
        <w:rPr>
          <w:color w:val="000000" w:themeColor="text1"/>
        </w:rPr>
      </w:pPr>
    </w:p>
    <w:p w14:paraId="2722AF04" w14:textId="64C43B8D" w:rsidR="001B1481" w:rsidRPr="00AC79F3" w:rsidRDefault="00BE244F">
      <w:pPr>
        <w:rPr>
          <w:color w:val="000000" w:themeColor="text1"/>
        </w:rPr>
      </w:pPr>
      <w:r w:rsidRPr="00AC79F3">
        <w:rPr>
          <w:color w:val="000000" w:themeColor="text1"/>
        </w:rPr>
        <w:br w:type="page"/>
      </w:r>
    </w:p>
    <w:p w14:paraId="57982828" w14:textId="2FC3F679" w:rsidR="0044369A" w:rsidRPr="00AC79F3" w:rsidRDefault="002E3B25" w:rsidP="000F2BB7">
      <w:pPr>
        <w:rPr>
          <w:color w:val="000000" w:themeColor="text1"/>
        </w:rPr>
      </w:pPr>
      <w:r w:rsidRPr="00AC79F3">
        <w:rPr>
          <w:color w:val="000000" w:themeColor="text1"/>
        </w:rPr>
        <w:lastRenderedPageBreak/>
        <w:t xml:space="preserve"> </w:t>
      </w:r>
    </w:p>
    <w:p w14:paraId="5793F509" w14:textId="772D40DE" w:rsidR="002E3B25" w:rsidRPr="00AC79F3" w:rsidRDefault="00AE5922" w:rsidP="002E3B25">
      <w:pPr>
        <w:rPr>
          <w:color w:val="000000" w:themeColor="text1"/>
        </w:rPr>
      </w:pPr>
      <w:r w:rsidRPr="00AE5922">
        <w:rPr>
          <w:color w:val="000000" w:themeColor="text1"/>
        </w:rPr>
        <w:drawing>
          <wp:inline distT="0" distB="0" distL="0" distR="0" wp14:anchorId="1E1E7F62" wp14:editId="19ADB139">
            <wp:extent cx="5943600" cy="6720840"/>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943600" cy="6720840"/>
                    </a:xfrm>
                    <a:prstGeom prst="rect">
                      <a:avLst/>
                    </a:prstGeom>
                  </pic:spPr>
                </pic:pic>
              </a:graphicData>
            </a:graphic>
          </wp:inline>
        </w:drawing>
      </w:r>
    </w:p>
    <w:p w14:paraId="0AE50175" w14:textId="77777777" w:rsidR="002E3B25" w:rsidRPr="00AC79F3" w:rsidRDefault="002E3B25" w:rsidP="001B1481">
      <w:pPr>
        <w:rPr>
          <w:color w:val="000000" w:themeColor="text1"/>
        </w:rPr>
      </w:pPr>
    </w:p>
    <w:p w14:paraId="7AB5FE72" w14:textId="4B76AC08" w:rsidR="0044369A" w:rsidRPr="00AC79F3" w:rsidRDefault="0044369A" w:rsidP="0044369A">
      <w:pPr>
        <w:rPr>
          <w:color w:val="000000" w:themeColor="text1"/>
        </w:rPr>
      </w:pPr>
      <w:r w:rsidRPr="00AC79F3">
        <w:rPr>
          <w:b/>
          <w:color w:val="000000" w:themeColor="text1"/>
        </w:rPr>
        <w:t>Supplemental Figure 1</w:t>
      </w:r>
      <w:r w:rsidR="000F2BB7" w:rsidRPr="00AC79F3">
        <w:rPr>
          <w:b/>
          <w:color w:val="000000" w:themeColor="text1"/>
        </w:rPr>
        <w:t>0</w:t>
      </w:r>
      <w:r w:rsidRPr="00AC79F3">
        <w:rPr>
          <w:b/>
          <w:color w:val="000000" w:themeColor="text1"/>
        </w:rPr>
        <w:t>:</w:t>
      </w:r>
      <w:r w:rsidRPr="00AC79F3">
        <w:rPr>
          <w:color w:val="000000" w:themeColor="text1"/>
        </w:rPr>
        <w:t xml:space="preserve"> Overall tissue unit represented on all 8 sections</w:t>
      </w:r>
      <w:r w:rsidR="00572506">
        <w:rPr>
          <w:color w:val="000000" w:themeColor="text1"/>
        </w:rPr>
        <w:t>.</w:t>
      </w:r>
      <w:r w:rsidRPr="00AC79F3">
        <w:rPr>
          <w:color w:val="000000" w:themeColor="text1"/>
        </w:rPr>
        <w:t xml:space="preserve"> </w:t>
      </w:r>
      <w:r w:rsidR="00572506">
        <w:rPr>
          <w:color w:val="000000" w:themeColor="text1"/>
        </w:rPr>
        <w:t>F</w:t>
      </w:r>
      <w:r w:rsidRPr="00AC79F3">
        <w:rPr>
          <w:color w:val="000000" w:themeColor="text1"/>
        </w:rPr>
        <w:t>rom donors B008-B012</w:t>
      </w:r>
      <w:r w:rsidR="00AC79F3" w:rsidRPr="00AC79F3">
        <w:rPr>
          <w:color w:val="000000" w:themeColor="text1"/>
        </w:rPr>
        <w:t xml:space="preserve"> (scale bar = 100 µm)</w:t>
      </w:r>
      <w:r w:rsidRPr="00AC79F3">
        <w:rPr>
          <w:color w:val="000000" w:themeColor="text1"/>
        </w:rPr>
        <w:t>.</w:t>
      </w:r>
    </w:p>
    <w:p w14:paraId="19945482" w14:textId="77777777" w:rsidR="0044369A" w:rsidRPr="00AC79F3" w:rsidRDefault="0044369A">
      <w:pPr>
        <w:rPr>
          <w:color w:val="000000" w:themeColor="text1"/>
        </w:rPr>
      </w:pPr>
      <w:r w:rsidRPr="00AC79F3">
        <w:rPr>
          <w:color w:val="000000" w:themeColor="text1"/>
        </w:rPr>
        <w:br w:type="page"/>
      </w:r>
    </w:p>
    <w:p w14:paraId="6CC0C63A" w14:textId="2A858700" w:rsidR="0044369A" w:rsidRPr="00AC79F3" w:rsidRDefault="0044369A" w:rsidP="0044369A">
      <w:pPr>
        <w:rPr>
          <w:color w:val="000000" w:themeColor="text1"/>
        </w:rPr>
      </w:pPr>
      <w:r w:rsidRPr="00AC79F3">
        <w:rPr>
          <w:noProof/>
          <w:color w:val="000000" w:themeColor="text1"/>
        </w:rPr>
        <w:lastRenderedPageBreak/>
        <w:drawing>
          <wp:inline distT="0" distB="0" distL="0" distR="0" wp14:anchorId="7FB7CFA6" wp14:editId="5EC34EAF">
            <wp:extent cx="5946807" cy="5963055"/>
            <wp:effectExtent l="0" t="0" r="0" b="6350"/>
            <wp:docPr id="374" name="Graphic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5955848" cy="5972121"/>
                    </a:xfrm>
                    <a:prstGeom prst="rect">
                      <a:avLst/>
                    </a:prstGeom>
                  </pic:spPr>
                </pic:pic>
              </a:graphicData>
            </a:graphic>
          </wp:inline>
        </w:drawing>
      </w:r>
    </w:p>
    <w:p w14:paraId="5F98CFDC" w14:textId="77777777" w:rsidR="0044369A" w:rsidRPr="00AC79F3" w:rsidRDefault="0044369A" w:rsidP="0044369A">
      <w:pPr>
        <w:rPr>
          <w:color w:val="000000" w:themeColor="text1"/>
        </w:rPr>
      </w:pPr>
    </w:p>
    <w:p w14:paraId="1EAE13E9" w14:textId="451ED0B0" w:rsidR="0044369A" w:rsidRPr="00AC79F3" w:rsidRDefault="0044369A" w:rsidP="0044369A">
      <w:pPr>
        <w:rPr>
          <w:color w:val="000000" w:themeColor="text1"/>
        </w:rPr>
      </w:pPr>
      <w:r w:rsidRPr="00AC79F3">
        <w:rPr>
          <w:b/>
          <w:color w:val="000000" w:themeColor="text1"/>
        </w:rPr>
        <w:t>Supplemental Figure 1</w:t>
      </w:r>
      <w:r w:rsidR="000F2BB7" w:rsidRPr="00AC79F3">
        <w:rPr>
          <w:b/>
          <w:color w:val="000000" w:themeColor="text1"/>
        </w:rPr>
        <w:t>1</w:t>
      </w:r>
      <w:r w:rsidRPr="00AC79F3">
        <w:rPr>
          <w:b/>
          <w:color w:val="000000" w:themeColor="text1"/>
        </w:rPr>
        <w:t>:</w:t>
      </w:r>
      <w:r w:rsidRPr="00AC79F3">
        <w:rPr>
          <w:color w:val="000000" w:themeColor="text1"/>
        </w:rPr>
        <w:t xml:space="preserve"> Graph of multi-level structure of the tissue as broken down by the different structures. Shapes correspond to structural level, colors represent individual categories, size of shapes represents the percent contribution to tissue, and the size of connected lines represents the overall contribution to the next level of structure as moving down the graph in increasing tissue structural hierarchy. These are separated either by small bowel (SB) or colon (CL).</w:t>
      </w:r>
    </w:p>
    <w:p w14:paraId="3F8AFD59" w14:textId="77777777" w:rsidR="0044369A" w:rsidRPr="00AC79F3" w:rsidRDefault="0044369A">
      <w:pPr>
        <w:rPr>
          <w:color w:val="000000" w:themeColor="text1"/>
        </w:rPr>
      </w:pPr>
      <w:r w:rsidRPr="00AC79F3">
        <w:rPr>
          <w:color w:val="000000" w:themeColor="text1"/>
        </w:rPr>
        <w:br w:type="page"/>
      </w:r>
    </w:p>
    <w:p w14:paraId="1B517302" w14:textId="1D71CF54" w:rsidR="0044369A" w:rsidRPr="00AC79F3" w:rsidRDefault="00653E00" w:rsidP="0044369A">
      <w:pPr>
        <w:rPr>
          <w:color w:val="000000" w:themeColor="text1"/>
        </w:rPr>
      </w:pPr>
      <w:r w:rsidRPr="00AC79F3">
        <w:rPr>
          <w:noProof/>
          <w:color w:val="000000" w:themeColor="text1"/>
        </w:rPr>
        <w:lastRenderedPageBreak/>
        <w:drawing>
          <wp:inline distT="0" distB="0" distL="0" distR="0" wp14:anchorId="322B8981" wp14:editId="45771945">
            <wp:extent cx="4762309" cy="4559300"/>
            <wp:effectExtent l="0" t="0" r="635"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4766057" cy="4562889"/>
                    </a:xfrm>
                    <a:prstGeom prst="rect">
                      <a:avLst/>
                    </a:prstGeom>
                  </pic:spPr>
                </pic:pic>
              </a:graphicData>
            </a:graphic>
          </wp:inline>
        </w:drawing>
      </w:r>
    </w:p>
    <w:p w14:paraId="52F72E60" w14:textId="77777777" w:rsidR="001B1481" w:rsidRPr="00AC79F3" w:rsidRDefault="001B1481" w:rsidP="00BE244F">
      <w:pPr>
        <w:rPr>
          <w:color w:val="000000" w:themeColor="text1"/>
        </w:rPr>
      </w:pPr>
    </w:p>
    <w:p w14:paraId="135EA786" w14:textId="66CC3F05" w:rsidR="0044369A" w:rsidRPr="00AC79F3" w:rsidRDefault="0044369A" w:rsidP="0044369A">
      <w:pPr>
        <w:rPr>
          <w:color w:val="000000" w:themeColor="text1"/>
        </w:rPr>
      </w:pPr>
      <w:r w:rsidRPr="00AC79F3">
        <w:rPr>
          <w:b/>
          <w:color w:val="000000" w:themeColor="text1"/>
        </w:rPr>
        <w:t>Supplemental Figure 1</w:t>
      </w:r>
      <w:r w:rsidR="000F2BB7" w:rsidRPr="00AC79F3">
        <w:rPr>
          <w:b/>
          <w:color w:val="000000" w:themeColor="text1"/>
        </w:rPr>
        <w:t>2</w:t>
      </w:r>
      <w:r w:rsidRPr="00AC79F3">
        <w:rPr>
          <w:b/>
          <w:color w:val="000000" w:themeColor="text1"/>
        </w:rPr>
        <w:t>:</w:t>
      </w:r>
      <w:r w:rsidRPr="00AC79F3">
        <w:rPr>
          <w:color w:val="000000" w:themeColor="text1"/>
        </w:rPr>
        <w:t xml:space="preserve"> Multi-community interaction motifs highlight organization of communities within the intestine. A-B) Community-community motifs that are significantly enriched as compared to a null distribution of motif instances created from random permutation of tissue graph labels, where A) shows motifs that are significant in the colon and B) shows motifs that are significant in the small bowel</w:t>
      </w:r>
      <w:r w:rsidR="001821BF">
        <w:rPr>
          <w:color w:val="000000" w:themeColor="text1"/>
        </w:rPr>
        <w:t xml:space="preserve"> (</w:t>
      </w:r>
      <w:r w:rsidR="001821BF" w:rsidRPr="001821BF">
        <w:rPr>
          <w:color w:val="000000" w:themeColor="text1"/>
        </w:rPr>
        <w:t>p values were Bonferroni corrected by multiplying by twice the number of tests conducted in each comparison group</w:t>
      </w:r>
      <w:r w:rsidR="001821BF">
        <w:rPr>
          <w:color w:val="000000" w:themeColor="text1"/>
        </w:rPr>
        <w:t>)</w:t>
      </w:r>
      <w:r w:rsidR="000F2BB7" w:rsidRPr="00AC79F3">
        <w:rPr>
          <w:color w:val="000000" w:themeColor="text1"/>
        </w:rPr>
        <w:t>.</w:t>
      </w:r>
    </w:p>
    <w:p w14:paraId="0F1ECA16" w14:textId="45509342" w:rsidR="00AD1C87" w:rsidRPr="00AC79F3" w:rsidRDefault="00AD1C87">
      <w:pPr>
        <w:rPr>
          <w:color w:val="000000" w:themeColor="text1"/>
        </w:rPr>
      </w:pPr>
    </w:p>
    <w:sectPr w:rsidR="00AD1C87" w:rsidRPr="00AC79F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C87"/>
    <w:rsid w:val="00040090"/>
    <w:rsid w:val="000437E7"/>
    <w:rsid w:val="000E54CB"/>
    <w:rsid w:val="000F2BB7"/>
    <w:rsid w:val="001821BF"/>
    <w:rsid w:val="001A437C"/>
    <w:rsid w:val="001B1481"/>
    <w:rsid w:val="002533C9"/>
    <w:rsid w:val="0026350D"/>
    <w:rsid w:val="002E3B25"/>
    <w:rsid w:val="003412AE"/>
    <w:rsid w:val="0034314A"/>
    <w:rsid w:val="00346417"/>
    <w:rsid w:val="00351401"/>
    <w:rsid w:val="00395A2D"/>
    <w:rsid w:val="004131F0"/>
    <w:rsid w:val="0044369A"/>
    <w:rsid w:val="00572506"/>
    <w:rsid w:val="005F0CD5"/>
    <w:rsid w:val="00653E00"/>
    <w:rsid w:val="00792529"/>
    <w:rsid w:val="009815E9"/>
    <w:rsid w:val="009D7386"/>
    <w:rsid w:val="00AA5078"/>
    <w:rsid w:val="00AC79F3"/>
    <w:rsid w:val="00AC7B99"/>
    <w:rsid w:val="00AD1C87"/>
    <w:rsid w:val="00AE5922"/>
    <w:rsid w:val="00AF0841"/>
    <w:rsid w:val="00BE244F"/>
    <w:rsid w:val="00C24EC0"/>
    <w:rsid w:val="00C73F65"/>
    <w:rsid w:val="00CD14B9"/>
    <w:rsid w:val="00D10EFC"/>
    <w:rsid w:val="00D516DE"/>
    <w:rsid w:val="00D67DA0"/>
    <w:rsid w:val="00E91C91"/>
    <w:rsid w:val="00ED01D2"/>
    <w:rsid w:val="00F45449"/>
    <w:rsid w:val="00FF62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11C3B"/>
  <w14:defaultImageDpi w14:val="32767"/>
  <w15:docId w15:val="{EED32AD0-0D83-0D46-8F31-9E203F0B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37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44CC7"/>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5442">
      <w:bodyDiv w:val="1"/>
      <w:marLeft w:val="0"/>
      <w:marRight w:val="0"/>
      <w:marTop w:val="0"/>
      <w:marBottom w:val="0"/>
      <w:divBdr>
        <w:top w:val="none" w:sz="0" w:space="0" w:color="auto"/>
        <w:left w:val="none" w:sz="0" w:space="0" w:color="auto"/>
        <w:bottom w:val="none" w:sz="0" w:space="0" w:color="auto"/>
        <w:right w:val="none" w:sz="0" w:space="0" w:color="auto"/>
      </w:divBdr>
    </w:div>
    <w:div w:id="205993946">
      <w:bodyDiv w:val="1"/>
      <w:marLeft w:val="0"/>
      <w:marRight w:val="0"/>
      <w:marTop w:val="0"/>
      <w:marBottom w:val="0"/>
      <w:divBdr>
        <w:top w:val="none" w:sz="0" w:space="0" w:color="auto"/>
        <w:left w:val="none" w:sz="0" w:space="0" w:color="auto"/>
        <w:bottom w:val="none" w:sz="0" w:space="0" w:color="auto"/>
        <w:right w:val="none" w:sz="0" w:space="0" w:color="auto"/>
      </w:divBdr>
    </w:div>
    <w:div w:id="238684471">
      <w:bodyDiv w:val="1"/>
      <w:marLeft w:val="0"/>
      <w:marRight w:val="0"/>
      <w:marTop w:val="0"/>
      <w:marBottom w:val="0"/>
      <w:divBdr>
        <w:top w:val="none" w:sz="0" w:space="0" w:color="auto"/>
        <w:left w:val="none" w:sz="0" w:space="0" w:color="auto"/>
        <w:bottom w:val="none" w:sz="0" w:space="0" w:color="auto"/>
        <w:right w:val="none" w:sz="0" w:space="0" w:color="auto"/>
      </w:divBdr>
    </w:div>
    <w:div w:id="353464365">
      <w:bodyDiv w:val="1"/>
      <w:marLeft w:val="0"/>
      <w:marRight w:val="0"/>
      <w:marTop w:val="0"/>
      <w:marBottom w:val="0"/>
      <w:divBdr>
        <w:top w:val="none" w:sz="0" w:space="0" w:color="auto"/>
        <w:left w:val="none" w:sz="0" w:space="0" w:color="auto"/>
        <w:bottom w:val="none" w:sz="0" w:space="0" w:color="auto"/>
        <w:right w:val="none" w:sz="0" w:space="0" w:color="auto"/>
      </w:divBdr>
    </w:div>
    <w:div w:id="918707462">
      <w:bodyDiv w:val="1"/>
      <w:marLeft w:val="0"/>
      <w:marRight w:val="0"/>
      <w:marTop w:val="0"/>
      <w:marBottom w:val="0"/>
      <w:divBdr>
        <w:top w:val="none" w:sz="0" w:space="0" w:color="auto"/>
        <w:left w:val="none" w:sz="0" w:space="0" w:color="auto"/>
        <w:bottom w:val="none" w:sz="0" w:space="0" w:color="auto"/>
        <w:right w:val="none" w:sz="0" w:space="0" w:color="auto"/>
      </w:divBdr>
    </w:div>
    <w:div w:id="1046491674">
      <w:bodyDiv w:val="1"/>
      <w:marLeft w:val="0"/>
      <w:marRight w:val="0"/>
      <w:marTop w:val="0"/>
      <w:marBottom w:val="0"/>
      <w:divBdr>
        <w:top w:val="none" w:sz="0" w:space="0" w:color="auto"/>
        <w:left w:val="none" w:sz="0" w:space="0" w:color="auto"/>
        <w:bottom w:val="none" w:sz="0" w:space="0" w:color="auto"/>
        <w:right w:val="none" w:sz="0" w:space="0" w:color="auto"/>
      </w:divBdr>
    </w:div>
    <w:div w:id="1606038366">
      <w:bodyDiv w:val="1"/>
      <w:marLeft w:val="0"/>
      <w:marRight w:val="0"/>
      <w:marTop w:val="0"/>
      <w:marBottom w:val="0"/>
      <w:divBdr>
        <w:top w:val="none" w:sz="0" w:space="0" w:color="auto"/>
        <w:left w:val="none" w:sz="0" w:space="0" w:color="auto"/>
        <w:bottom w:val="none" w:sz="0" w:space="0" w:color="auto"/>
        <w:right w:val="none" w:sz="0" w:space="0" w:color="auto"/>
      </w:divBdr>
    </w:div>
    <w:div w:id="1624192447">
      <w:bodyDiv w:val="1"/>
      <w:marLeft w:val="0"/>
      <w:marRight w:val="0"/>
      <w:marTop w:val="0"/>
      <w:marBottom w:val="0"/>
      <w:divBdr>
        <w:top w:val="none" w:sz="0" w:space="0" w:color="auto"/>
        <w:left w:val="none" w:sz="0" w:space="0" w:color="auto"/>
        <w:bottom w:val="none" w:sz="0" w:space="0" w:color="auto"/>
        <w:right w:val="none" w:sz="0" w:space="0" w:color="auto"/>
      </w:divBdr>
    </w:div>
    <w:div w:id="2055959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18" Type="http://schemas.openxmlformats.org/officeDocument/2006/relationships/image" Target="media/image14.sv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svg"/><Relationship Id="rId17" Type="http://schemas.openxmlformats.org/officeDocument/2006/relationships/image" Target="media/image13.png"/><Relationship Id="rId25" Type="http://schemas.openxmlformats.org/officeDocument/2006/relationships/image" Target="media/image21.svg"/><Relationship Id="rId2" Type="http://schemas.openxmlformats.org/officeDocument/2006/relationships/styles" Target="styles.xml"/><Relationship Id="rId16" Type="http://schemas.openxmlformats.org/officeDocument/2006/relationships/image" Target="media/image12.svg"/><Relationship Id="rId20" Type="http://schemas.openxmlformats.org/officeDocument/2006/relationships/image" Target="media/image16.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svg"/><Relationship Id="rId28" Type="http://schemas.openxmlformats.org/officeDocument/2006/relationships/fontTable" Target="fontTable.xml"/><Relationship Id="rId10" Type="http://schemas.openxmlformats.org/officeDocument/2006/relationships/image" Target="media/image6.sv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 Id="rId22" Type="http://schemas.openxmlformats.org/officeDocument/2006/relationships/image" Target="media/image18.png"/><Relationship Id="rId27" Type="http://schemas.openxmlformats.org/officeDocument/2006/relationships/image" Target="media/image2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pyfFTDfjdFvsGyhldbvQ9y7uVg==">AMUW2mUqldWCtyit2cVQfGQRFR5w4xKRhz7JLE6PSeIDU1elRkzkpCXoYBLH1U2yvAVB1pRg/lOk23rUKfj05IrCGbk1XXWCj5gyM8tv4lkBu1BKG/vrv1Q=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Hickey</dc:creator>
  <cp:lastModifiedBy>John Hickey</cp:lastModifiedBy>
  <cp:revision>3</cp:revision>
  <dcterms:created xsi:type="dcterms:W3CDTF">2022-12-22T21:49:00Z</dcterms:created>
  <dcterms:modified xsi:type="dcterms:W3CDTF">2022-12-22T21:51:00Z</dcterms:modified>
</cp:coreProperties>
</file>