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C337D1" w14:textId="369405A4" w:rsidR="00D04BCF" w:rsidRPr="00B6247F" w:rsidRDefault="00BB2D2A" w:rsidP="00FA1481">
      <w:pPr>
        <w:jc w:val="center"/>
        <w:rPr>
          <w:sz w:val="28"/>
          <w:szCs w:val="28"/>
        </w:rPr>
      </w:pPr>
      <w:r w:rsidRPr="001E12D1">
        <w:rPr>
          <w:sz w:val="28"/>
          <w:szCs w:val="28"/>
        </w:rPr>
        <w:t xml:space="preserve">Supplementary </w:t>
      </w:r>
      <w:r w:rsidR="00065F9B" w:rsidRPr="00B6247F">
        <w:rPr>
          <w:sz w:val="28"/>
          <w:szCs w:val="28"/>
        </w:rPr>
        <w:t>Information for</w:t>
      </w:r>
    </w:p>
    <w:p w14:paraId="2F3C4F99" w14:textId="58E0D0E0" w:rsidR="00065F9B" w:rsidRPr="00B6247F" w:rsidRDefault="00065F9B" w:rsidP="00FA1481">
      <w:pPr>
        <w:jc w:val="center"/>
        <w:rPr>
          <w:sz w:val="36"/>
          <w:szCs w:val="36"/>
        </w:rPr>
      </w:pPr>
    </w:p>
    <w:p w14:paraId="7F49AC4E" w14:textId="77777777" w:rsidR="00065F9B" w:rsidRPr="00B6247F" w:rsidRDefault="00065F9B" w:rsidP="001E12D1">
      <w:pPr>
        <w:pStyle w:val="Head"/>
        <w:outlineLvl w:val="9"/>
      </w:pPr>
      <w:bookmarkStart w:id="0" w:name="_Toc131240609"/>
      <w:r w:rsidRPr="00B6247F">
        <w:t>Geometric constraints on human brain function</w:t>
      </w:r>
      <w:bookmarkEnd w:id="0"/>
    </w:p>
    <w:p w14:paraId="48642558" w14:textId="1673E232" w:rsidR="00065F9B" w:rsidRPr="00B6247F" w:rsidRDefault="00065F9B">
      <w:pPr>
        <w:pStyle w:val="Authors"/>
        <w:rPr>
          <w:vertAlign w:val="superscript"/>
        </w:rPr>
      </w:pPr>
      <w:r w:rsidRPr="00B6247F">
        <w:t>James C. Pang</w:t>
      </w:r>
      <w:r w:rsidRPr="00B6247F">
        <w:rPr>
          <w:vertAlign w:val="superscript"/>
        </w:rPr>
        <w:t>1</w:t>
      </w:r>
      <w:r w:rsidRPr="00B6247F">
        <w:t>*</w:t>
      </w:r>
      <w:r w:rsidRPr="00B6247F">
        <w:rPr>
          <w:vertAlign w:val="superscript"/>
        </w:rPr>
        <w:t>†</w:t>
      </w:r>
      <w:r w:rsidRPr="00B6247F">
        <w:t>, Kevin M. Aquino</w:t>
      </w:r>
      <w:r w:rsidRPr="00B6247F">
        <w:rPr>
          <w:vertAlign w:val="superscript"/>
        </w:rPr>
        <w:t>2†</w:t>
      </w:r>
      <w:r w:rsidRPr="00B6247F">
        <w:t>, Marianne Oldehinkel</w:t>
      </w:r>
      <w:r w:rsidRPr="00B6247F">
        <w:rPr>
          <w:vertAlign w:val="superscript"/>
        </w:rPr>
        <w:t>3</w:t>
      </w:r>
      <w:r w:rsidRPr="00B6247F">
        <w:t>, Peter A. Robinson</w:t>
      </w:r>
      <w:r w:rsidRPr="00B6247F">
        <w:rPr>
          <w:vertAlign w:val="superscript"/>
        </w:rPr>
        <w:t>2</w:t>
      </w:r>
      <w:r w:rsidRPr="00B6247F">
        <w:t>, Ben D. Fulcher</w:t>
      </w:r>
      <w:r w:rsidRPr="00B6247F">
        <w:rPr>
          <w:vertAlign w:val="superscript"/>
        </w:rPr>
        <w:t>2</w:t>
      </w:r>
      <w:r w:rsidRPr="00B6247F">
        <w:t>, Michael Breakspear</w:t>
      </w:r>
      <w:r w:rsidRPr="00B6247F">
        <w:rPr>
          <w:vertAlign w:val="superscript"/>
        </w:rPr>
        <w:t>4</w:t>
      </w:r>
      <w:r w:rsidRPr="00B6247F">
        <w:t>, Alex Fornito</w:t>
      </w:r>
      <w:r w:rsidRPr="00B6247F">
        <w:rPr>
          <w:vertAlign w:val="superscript"/>
        </w:rPr>
        <w:t>1</w:t>
      </w:r>
    </w:p>
    <w:p w14:paraId="44F9884B" w14:textId="77777777" w:rsidR="00065F9B" w:rsidRPr="00B6247F" w:rsidRDefault="00065F9B" w:rsidP="001E12D1">
      <w:pPr>
        <w:pStyle w:val="Paragraph"/>
        <w:ind w:firstLine="0"/>
      </w:pPr>
      <w:r w:rsidRPr="00B6247F">
        <w:rPr>
          <w:vertAlign w:val="superscript"/>
        </w:rPr>
        <w:t>1</w:t>
      </w:r>
      <w:r w:rsidRPr="00B6247F">
        <w:t>The Turner Institute for Brain and Mental Health, School of Psychological Sciences, and Monash Biomedical Imaging, Monash University, Australia</w:t>
      </w:r>
    </w:p>
    <w:p w14:paraId="33EE9198" w14:textId="77777777" w:rsidR="00065F9B" w:rsidRPr="00B6247F" w:rsidRDefault="00065F9B" w:rsidP="001E12D1">
      <w:pPr>
        <w:pStyle w:val="Paragraph"/>
        <w:ind w:firstLine="0"/>
      </w:pPr>
      <w:r w:rsidRPr="00B6247F">
        <w:rPr>
          <w:vertAlign w:val="superscript"/>
        </w:rPr>
        <w:t>2</w:t>
      </w:r>
      <w:r w:rsidRPr="00B6247F">
        <w:t>School of Physics, University of Sydney, Australia</w:t>
      </w:r>
    </w:p>
    <w:p w14:paraId="625440B8" w14:textId="77777777" w:rsidR="00065F9B" w:rsidRPr="00B6247F" w:rsidRDefault="00065F9B" w:rsidP="001E12D1">
      <w:pPr>
        <w:pStyle w:val="Paragraph"/>
        <w:ind w:firstLine="0"/>
      </w:pPr>
      <w:bookmarkStart w:id="1" w:name="_Hlk62201618"/>
      <w:r w:rsidRPr="00B6247F">
        <w:rPr>
          <w:vertAlign w:val="superscript"/>
        </w:rPr>
        <w:t>3</w:t>
      </w:r>
      <w:r w:rsidRPr="00B6247F">
        <w:t>Donders Institute for Brain, Cognition, and Behaviour, Radboud University Medical Centre, Netherlands</w:t>
      </w:r>
    </w:p>
    <w:p w14:paraId="5543BE24" w14:textId="77777777" w:rsidR="00065F9B" w:rsidRPr="00B6247F" w:rsidRDefault="00065F9B" w:rsidP="001E12D1">
      <w:pPr>
        <w:pStyle w:val="Paragraph"/>
        <w:ind w:firstLine="0"/>
      </w:pPr>
      <w:r w:rsidRPr="00B6247F">
        <w:rPr>
          <w:vertAlign w:val="superscript"/>
        </w:rPr>
        <w:t>4</w:t>
      </w:r>
      <w:r w:rsidRPr="00B6247F">
        <w:t>School of Psychological Sciences, University of Newcastle, Australia</w:t>
      </w:r>
      <w:bookmarkStart w:id="2" w:name="_Hlk62201654"/>
      <w:bookmarkEnd w:id="1"/>
    </w:p>
    <w:p w14:paraId="22E2491D" w14:textId="77777777" w:rsidR="00065F9B" w:rsidRPr="001E12D1" w:rsidRDefault="00065F9B" w:rsidP="001E12D1">
      <w:pPr>
        <w:pStyle w:val="Paragraph"/>
        <w:ind w:firstLine="0"/>
        <w:rPr>
          <w:rStyle w:val="Hyperlink"/>
        </w:rPr>
      </w:pPr>
      <w:r w:rsidRPr="00B6247F">
        <w:t xml:space="preserve">*Corresponding author. Email: </w:t>
      </w:r>
      <w:hyperlink r:id="rId8" w:history="1">
        <w:r w:rsidRPr="00B6247F">
          <w:rPr>
            <w:rStyle w:val="Hyperlink"/>
          </w:rPr>
          <w:t>james.pang1@monash.edu</w:t>
        </w:r>
      </w:hyperlink>
      <w:bookmarkEnd w:id="2"/>
    </w:p>
    <w:p w14:paraId="21330E0F" w14:textId="40672F5C" w:rsidR="00077188" w:rsidRPr="00B6247F" w:rsidRDefault="00065F9B" w:rsidP="001E12D1">
      <w:pPr>
        <w:pStyle w:val="Paragraph"/>
        <w:ind w:firstLine="0"/>
        <w:rPr>
          <w:sz w:val="36"/>
          <w:szCs w:val="36"/>
        </w:rPr>
      </w:pPr>
      <w:r w:rsidRPr="00B6247F">
        <w:rPr>
          <w:vertAlign w:val="superscript"/>
        </w:rPr>
        <w:t>†</w:t>
      </w:r>
      <w:r w:rsidRPr="00B6247F">
        <w:t>These authors contributed equally to this work</w:t>
      </w:r>
    </w:p>
    <w:p w14:paraId="2D05B18C" w14:textId="23BF1952" w:rsidR="00077188" w:rsidRPr="00B6247F" w:rsidRDefault="00077188">
      <w:pPr>
        <w:rPr>
          <w:b/>
          <w:bCs/>
          <w:kern w:val="32"/>
          <w:lang w:val="en-US" w:eastAsia="en-US"/>
        </w:rPr>
      </w:pPr>
    </w:p>
    <w:p w14:paraId="753B2B4A" w14:textId="0CE81964" w:rsidR="00077188" w:rsidRPr="00B6247F" w:rsidRDefault="00077188">
      <w:pPr>
        <w:rPr>
          <w:kern w:val="32"/>
          <w:lang w:val="en-US" w:eastAsia="en-US"/>
        </w:rPr>
      </w:pPr>
    </w:p>
    <w:sdt>
      <w:sdtPr>
        <w:rPr>
          <w:rFonts w:ascii="Times New Roman" w:hAnsi="Times New Roman"/>
          <w:b w:val="0"/>
          <w:bCs w:val="0"/>
          <w:kern w:val="0"/>
          <w:sz w:val="24"/>
          <w:szCs w:val="24"/>
          <w:lang w:val="en-AU" w:eastAsia="en-GB"/>
        </w:rPr>
        <w:id w:val="579954135"/>
        <w:docPartObj>
          <w:docPartGallery w:val="Table of Contents"/>
          <w:docPartUnique/>
        </w:docPartObj>
      </w:sdtPr>
      <w:sdtEndPr>
        <w:rPr>
          <w:noProof/>
        </w:rPr>
      </w:sdtEndPr>
      <w:sdtContent>
        <w:p w14:paraId="572AC560" w14:textId="32375F1E" w:rsidR="00144CCA" w:rsidRPr="00B6247F" w:rsidRDefault="00144CCA">
          <w:pPr>
            <w:pStyle w:val="TOCHeading"/>
            <w:rPr>
              <w:rFonts w:ascii="Times New Roman" w:hAnsi="Times New Roman"/>
              <w:sz w:val="24"/>
              <w:szCs w:val="24"/>
            </w:rPr>
          </w:pPr>
          <w:r w:rsidRPr="001E12D1">
            <w:rPr>
              <w:rFonts w:ascii="Times New Roman" w:hAnsi="Times New Roman"/>
              <w:sz w:val="24"/>
              <w:szCs w:val="24"/>
            </w:rPr>
            <w:t>Table of Contents</w:t>
          </w:r>
        </w:p>
        <w:p w14:paraId="2A1C67AD" w14:textId="7449DAE7" w:rsidR="00DD0301" w:rsidRDefault="00151321">
          <w:pPr>
            <w:pStyle w:val="TOC1"/>
            <w:rPr>
              <w:rFonts w:asciiTheme="minorHAnsi" w:eastAsiaTheme="minorEastAsia" w:hAnsiTheme="minorHAnsi" w:cstheme="minorBidi"/>
              <w:iCs w:val="0"/>
              <w:noProof/>
              <w:kern w:val="0"/>
              <w:lang w:val="en-AU" w:eastAsia="en-GB"/>
            </w:rPr>
          </w:pPr>
          <w:r w:rsidRPr="00B6247F">
            <w:rPr>
              <w:b/>
              <w:bCs/>
            </w:rPr>
            <w:fldChar w:fldCharType="begin"/>
          </w:r>
          <w:r w:rsidRPr="00B6247F">
            <w:rPr>
              <w:b/>
              <w:bCs/>
            </w:rPr>
            <w:instrText xml:space="preserve"> TOC \h \z \t "SM Heading,1,SM Subheading,2" </w:instrText>
          </w:r>
          <w:r w:rsidRPr="00B6247F">
            <w:rPr>
              <w:b/>
              <w:bCs/>
            </w:rPr>
            <w:fldChar w:fldCharType="separate"/>
          </w:r>
          <w:hyperlink w:anchor="_Toc131769763" w:history="1">
            <w:r w:rsidR="00DD0301" w:rsidRPr="00E24AAE">
              <w:rPr>
                <w:rStyle w:val="Hyperlink"/>
                <w:noProof/>
              </w:rPr>
              <w:t>S1. Neural field theory</w:t>
            </w:r>
            <w:r w:rsidR="00DD0301">
              <w:rPr>
                <w:noProof/>
                <w:webHidden/>
              </w:rPr>
              <w:tab/>
            </w:r>
            <w:r w:rsidR="00DD0301">
              <w:rPr>
                <w:noProof/>
                <w:webHidden/>
              </w:rPr>
              <w:fldChar w:fldCharType="begin"/>
            </w:r>
            <w:r w:rsidR="00DD0301">
              <w:rPr>
                <w:noProof/>
                <w:webHidden/>
              </w:rPr>
              <w:instrText xml:space="preserve"> PAGEREF _Toc131769763 \h </w:instrText>
            </w:r>
            <w:r w:rsidR="00DD0301">
              <w:rPr>
                <w:noProof/>
                <w:webHidden/>
              </w:rPr>
            </w:r>
            <w:r w:rsidR="00DD0301">
              <w:rPr>
                <w:noProof/>
                <w:webHidden/>
              </w:rPr>
              <w:fldChar w:fldCharType="separate"/>
            </w:r>
            <w:r w:rsidR="004A2294">
              <w:rPr>
                <w:noProof/>
                <w:webHidden/>
              </w:rPr>
              <w:t>2</w:t>
            </w:r>
            <w:r w:rsidR="00DD0301">
              <w:rPr>
                <w:noProof/>
                <w:webHidden/>
              </w:rPr>
              <w:fldChar w:fldCharType="end"/>
            </w:r>
          </w:hyperlink>
        </w:p>
        <w:p w14:paraId="1EC22FF7" w14:textId="05D4519E" w:rsidR="00DD0301" w:rsidRDefault="00DD0301">
          <w:pPr>
            <w:pStyle w:val="TOC1"/>
            <w:rPr>
              <w:rFonts w:asciiTheme="minorHAnsi" w:eastAsiaTheme="minorEastAsia" w:hAnsiTheme="minorHAnsi" w:cstheme="minorBidi"/>
              <w:iCs w:val="0"/>
              <w:noProof/>
              <w:kern w:val="0"/>
              <w:lang w:val="en-AU" w:eastAsia="en-GB"/>
            </w:rPr>
          </w:pPr>
          <w:hyperlink w:anchor="_Toc131769764" w:history="1">
            <w:r w:rsidRPr="00E24AAE">
              <w:rPr>
                <w:rStyle w:val="Hyperlink"/>
                <w:noProof/>
              </w:rPr>
              <w:t>S2. Human Connectome Project data</w:t>
            </w:r>
            <w:r>
              <w:rPr>
                <w:noProof/>
                <w:webHidden/>
              </w:rPr>
              <w:tab/>
            </w:r>
            <w:r>
              <w:rPr>
                <w:noProof/>
                <w:webHidden/>
              </w:rPr>
              <w:fldChar w:fldCharType="begin"/>
            </w:r>
            <w:r>
              <w:rPr>
                <w:noProof/>
                <w:webHidden/>
              </w:rPr>
              <w:instrText xml:space="preserve"> PAGEREF _Toc131769764 \h </w:instrText>
            </w:r>
            <w:r>
              <w:rPr>
                <w:noProof/>
                <w:webHidden/>
              </w:rPr>
            </w:r>
            <w:r>
              <w:rPr>
                <w:noProof/>
                <w:webHidden/>
              </w:rPr>
              <w:fldChar w:fldCharType="separate"/>
            </w:r>
            <w:r w:rsidR="004A2294">
              <w:rPr>
                <w:noProof/>
                <w:webHidden/>
              </w:rPr>
              <w:t>2</w:t>
            </w:r>
            <w:r>
              <w:rPr>
                <w:noProof/>
                <w:webHidden/>
              </w:rPr>
              <w:fldChar w:fldCharType="end"/>
            </w:r>
          </w:hyperlink>
        </w:p>
        <w:p w14:paraId="1AB6E196" w14:textId="20063D79" w:rsidR="00DD0301" w:rsidRDefault="00DD0301">
          <w:pPr>
            <w:pStyle w:val="TOC2"/>
            <w:tabs>
              <w:tab w:val="right" w:leader="dot" w:pos="9350"/>
            </w:tabs>
            <w:rPr>
              <w:rFonts w:asciiTheme="minorHAnsi" w:eastAsiaTheme="minorEastAsia" w:hAnsiTheme="minorHAnsi" w:cstheme="minorBidi"/>
              <w:bCs w:val="0"/>
              <w:noProof/>
              <w:sz w:val="24"/>
              <w:szCs w:val="24"/>
              <w:lang w:val="en-AU" w:eastAsia="en-GB"/>
            </w:rPr>
          </w:pPr>
          <w:hyperlink w:anchor="_Toc131769765" w:history="1">
            <w:r w:rsidRPr="00E24AAE">
              <w:rPr>
                <w:rStyle w:val="Hyperlink"/>
                <w:noProof/>
              </w:rPr>
              <w:t>S2.1. Task-evoked data</w:t>
            </w:r>
            <w:r>
              <w:rPr>
                <w:noProof/>
                <w:webHidden/>
              </w:rPr>
              <w:tab/>
            </w:r>
            <w:r>
              <w:rPr>
                <w:noProof/>
                <w:webHidden/>
              </w:rPr>
              <w:fldChar w:fldCharType="begin"/>
            </w:r>
            <w:r>
              <w:rPr>
                <w:noProof/>
                <w:webHidden/>
              </w:rPr>
              <w:instrText xml:space="preserve"> PAGEREF _Toc131769765 \h </w:instrText>
            </w:r>
            <w:r>
              <w:rPr>
                <w:noProof/>
                <w:webHidden/>
              </w:rPr>
            </w:r>
            <w:r>
              <w:rPr>
                <w:noProof/>
                <w:webHidden/>
              </w:rPr>
              <w:fldChar w:fldCharType="separate"/>
            </w:r>
            <w:r w:rsidR="004A2294">
              <w:rPr>
                <w:noProof/>
                <w:webHidden/>
              </w:rPr>
              <w:t>2</w:t>
            </w:r>
            <w:r>
              <w:rPr>
                <w:noProof/>
                <w:webHidden/>
              </w:rPr>
              <w:fldChar w:fldCharType="end"/>
            </w:r>
          </w:hyperlink>
        </w:p>
        <w:p w14:paraId="74F8FC93" w14:textId="4CD7CEBF" w:rsidR="00DD0301" w:rsidRDefault="00DD0301">
          <w:pPr>
            <w:pStyle w:val="TOC2"/>
            <w:tabs>
              <w:tab w:val="right" w:leader="dot" w:pos="9350"/>
            </w:tabs>
            <w:rPr>
              <w:rFonts w:asciiTheme="minorHAnsi" w:eastAsiaTheme="minorEastAsia" w:hAnsiTheme="minorHAnsi" w:cstheme="minorBidi"/>
              <w:bCs w:val="0"/>
              <w:noProof/>
              <w:sz w:val="24"/>
              <w:szCs w:val="24"/>
              <w:lang w:val="en-AU" w:eastAsia="en-GB"/>
            </w:rPr>
          </w:pPr>
          <w:hyperlink w:anchor="_Toc131769766" w:history="1">
            <w:r w:rsidRPr="00E24AAE">
              <w:rPr>
                <w:rStyle w:val="Hyperlink"/>
                <w:noProof/>
              </w:rPr>
              <w:t>S2.2. Task-free resting-state data</w:t>
            </w:r>
            <w:r>
              <w:rPr>
                <w:noProof/>
                <w:webHidden/>
              </w:rPr>
              <w:tab/>
            </w:r>
            <w:r>
              <w:rPr>
                <w:noProof/>
                <w:webHidden/>
              </w:rPr>
              <w:fldChar w:fldCharType="begin"/>
            </w:r>
            <w:r>
              <w:rPr>
                <w:noProof/>
                <w:webHidden/>
              </w:rPr>
              <w:instrText xml:space="preserve"> PAGEREF _Toc131769766 \h </w:instrText>
            </w:r>
            <w:r>
              <w:rPr>
                <w:noProof/>
                <w:webHidden/>
              </w:rPr>
            </w:r>
            <w:r>
              <w:rPr>
                <w:noProof/>
                <w:webHidden/>
              </w:rPr>
              <w:fldChar w:fldCharType="separate"/>
            </w:r>
            <w:r w:rsidR="004A2294">
              <w:rPr>
                <w:noProof/>
                <w:webHidden/>
              </w:rPr>
              <w:t>3</w:t>
            </w:r>
            <w:r>
              <w:rPr>
                <w:noProof/>
                <w:webHidden/>
              </w:rPr>
              <w:fldChar w:fldCharType="end"/>
            </w:r>
          </w:hyperlink>
        </w:p>
        <w:p w14:paraId="0EFE7F61" w14:textId="79952D68" w:rsidR="00DD0301" w:rsidRDefault="00DD0301">
          <w:pPr>
            <w:pStyle w:val="TOC2"/>
            <w:tabs>
              <w:tab w:val="right" w:leader="dot" w:pos="9350"/>
            </w:tabs>
            <w:rPr>
              <w:rFonts w:asciiTheme="minorHAnsi" w:eastAsiaTheme="minorEastAsia" w:hAnsiTheme="minorHAnsi" w:cstheme="minorBidi"/>
              <w:bCs w:val="0"/>
              <w:noProof/>
              <w:sz w:val="24"/>
              <w:szCs w:val="24"/>
              <w:lang w:val="en-AU" w:eastAsia="en-GB"/>
            </w:rPr>
          </w:pPr>
          <w:hyperlink w:anchor="_Toc131769767" w:history="1">
            <w:r w:rsidRPr="00E24AAE">
              <w:rPr>
                <w:rStyle w:val="Hyperlink"/>
                <w:noProof/>
              </w:rPr>
              <w:t>S2.3. Connectome data</w:t>
            </w:r>
            <w:r>
              <w:rPr>
                <w:noProof/>
                <w:webHidden/>
              </w:rPr>
              <w:tab/>
            </w:r>
            <w:r>
              <w:rPr>
                <w:noProof/>
                <w:webHidden/>
              </w:rPr>
              <w:fldChar w:fldCharType="begin"/>
            </w:r>
            <w:r>
              <w:rPr>
                <w:noProof/>
                <w:webHidden/>
              </w:rPr>
              <w:instrText xml:space="preserve"> PAGEREF _Toc131769767 \h </w:instrText>
            </w:r>
            <w:r>
              <w:rPr>
                <w:noProof/>
                <w:webHidden/>
              </w:rPr>
            </w:r>
            <w:r>
              <w:rPr>
                <w:noProof/>
                <w:webHidden/>
              </w:rPr>
              <w:fldChar w:fldCharType="separate"/>
            </w:r>
            <w:r w:rsidR="004A2294">
              <w:rPr>
                <w:noProof/>
                <w:webHidden/>
              </w:rPr>
              <w:t>3</w:t>
            </w:r>
            <w:r>
              <w:rPr>
                <w:noProof/>
                <w:webHidden/>
              </w:rPr>
              <w:fldChar w:fldCharType="end"/>
            </w:r>
          </w:hyperlink>
        </w:p>
        <w:p w14:paraId="546955F9" w14:textId="5C03C2C6" w:rsidR="00DD0301" w:rsidRDefault="00DD0301">
          <w:pPr>
            <w:pStyle w:val="TOC1"/>
            <w:rPr>
              <w:rFonts w:asciiTheme="minorHAnsi" w:eastAsiaTheme="minorEastAsia" w:hAnsiTheme="minorHAnsi" w:cstheme="minorBidi"/>
              <w:iCs w:val="0"/>
              <w:noProof/>
              <w:kern w:val="0"/>
              <w:lang w:val="en-AU" w:eastAsia="en-GB"/>
            </w:rPr>
          </w:pPr>
          <w:hyperlink w:anchor="_Toc131769768" w:history="1">
            <w:r w:rsidRPr="00E24AAE">
              <w:rPr>
                <w:rStyle w:val="Hyperlink"/>
                <w:noProof/>
              </w:rPr>
              <w:t>S3. Individual-specific cortical eigenmodes</w:t>
            </w:r>
            <w:r>
              <w:rPr>
                <w:noProof/>
                <w:webHidden/>
              </w:rPr>
              <w:tab/>
            </w:r>
            <w:r>
              <w:rPr>
                <w:noProof/>
                <w:webHidden/>
              </w:rPr>
              <w:fldChar w:fldCharType="begin"/>
            </w:r>
            <w:r>
              <w:rPr>
                <w:noProof/>
                <w:webHidden/>
              </w:rPr>
              <w:instrText xml:space="preserve"> PAGEREF _Toc131769768 \h </w:instrText>
            </w:r>
            <w:r>
              <w:rPr>
                <w:noProof/>
                <w:webHidden/>
              </w:rPr>
            </w:r>
            <w:r>
              <w:rPr>
                <w:noProof/>
                <w:webHidden/>
              </w:rPr>
              <w:fldChar w:fldCharType="separate"/>
            </w:r>
            <w:r w:rsidR="004A2294">
              <w:rPr>
                <w:noProof/>
                <w:webHidden/>
              </w:rPr>
              <w:t>3</w:t>
            </w:r>
            <w:r>
              <w:rPr>
                <w:noProof/>
                <w:webHidden/>
              </w:rPr>
              <w:fldChar w:fldCharType="end"/>
            </w:r>
          </w:hyperlink>
        </w:p>
        <w:p w14:paraId="681411F6" w14:textId="111CC57A" w:rsidR="00DD0301" w:rsidRDefault="00DD0301">
          <w:pPr>
            <w:pStyle w:val="TOC1"/>
            <w:rPr>
              <w:rFonts w:asciiTheme="minorHAnsi" w:eastAsiaTheme="minorEastAsia" w:hAnsiTheme="minorHAnsi" w:cstheme="minorBidi"/>
              <w:iCs w:val="0"/>
              <w:noProof/>
              <w:kern w:val="0"/>
              <w:lang w:val="en-AU" w:eastAsia="en-GB"/>
            </w:rPr>
          </w:pPr>
          <w:hyperlink w:anchor="_Toc131769769" w:history="1">
            <w:r w:rsidRPr="00E24AAE">
              <w:rPr>
                <w:rStyle w:val="Hyperlink"/>
                <w:noProof/>
              </w:rPr>
              <w:t>S4. Effect of connectome thresholding on connectome eigenmodes</w:t>
            </w:r>
            <w:r>
              <w:rPr>
                <w:noProof/>
                <w:webHidden/>
              </w:rPr>
              <w:tab/>
            </w:r>
            <w:r>
              <w:rPr>
                <w:noProof/>
                <w:webHidden/>
              </w:rPr>
              <w:fldChar w:fldCharType="begin"/>
            </w:r>
            <w:r>
              <w:rPr>
                <w:noProof/>
                <w:webHidden/>
              </w:rPr>
              <w:instrText xml:space="preserve"> PAGEREF _Toc131769769 \h </w:instrText>
            </w:r>
            <w:r>
              <w:rPr>
                <w:noProof/>
                <w:webHidden/>
              </w:rPr>
            </w:r>
            <w:r>
              <w:rPr>
                <w:noProof/>
                <w:webHidden/>
              </w:rPr>
              <w:fldChar w:fldCharType="separate"/>
            </w:r>
            <w:r w:rsidR="004A2294">
              <w:rPr>
                <w:noProof/>
                <w:webHidden/>
              </w:rPr>
              <w:t>4</w:t>
            </w:r>
            <w:r>
              <w:rPr>
                <w:noProof/>
                <w:webHidden/>
              </w:rPr>
              <w:fldChar w:fldCharType="end"/>
            </w:r>
          </w:hyperlink>
        </w:p>
        <w:p w14:paraId="650208C5" w14:textId="37A1F52D" w:rsidR="00DD0301" w:rsidRDefault="00DD0301">
          <w:pPr>
            <w:pStyle w:val="TOC1"/>
            <w:rPr>
              <w:rFonts w:asciiTheme="minorHAnsi" w:eastAsiaTheme="minorEastAsia" w:hAnsiTheme="minorHAnsi" w:cstheme="minorBidi"/>
              <w:iCs w:val="0"/>
              <w:noProof/>
              <w:kern w:val="0"/>
              <w:lang w:val="en-AU" w:eastAsia="en-GB"/>
            </w:rPr>
          </w:pPr>
          <w:hyperlink w:anchor="_Toc131769770" w:history="1">
            <w:r w:rsidRPr="00E24AAE">
              <w:rPr>
                <w:rStyle w:val="Hyperlink"/>
                <w:noProof/>
              </w:rPr>
              <w:t>S5. Comparison between geometric eigenmodes and a functionally derived basis set</w:t>
            </w:r>
            <w:r>
              <w:rPr>
                <w:noProof/>
                <w:webHidden/>
              </w:rPr>
              <w:tab/>
            </w:r>
            <w:r>
              <w:rPr>
                <w:noProof/>
                <w:webHidden/>
              </w:rPr>
              <w:fldChar w:fldCharType="begin"/>
            </w:r>
            <w:r>
              <w:rPr>
                <w:noProof/>
                <w:webHidden/>
              </w:rPr>
              <w:instrText xml:space="preserve"> PAGEREF _Toc131769770 \h </w:instrText>
            </w:r>
            <w:r>
              <w:rPr>
                <w:noProof/>
                <w:webHidden/>
              </w:rPr>
            </w:r>
            <w:r>
              <w:rPr>
                <w:noProof/>
                <w:webHidden/>
              </w:rPr>
              <w:fldChar w:fldCharType="separate"/>
            </w:r>
            <w:r w:rsidR="004A2294">
              <w:rPr>
                <w:noProof/>
                <w:webHidden/>
              </w:rPr>
              <w:t>5</w:t>
            </w:r>
            <w:r>
              <w:rPr>
                <w:noProof/>
                <w:webHidden/>
              </w:rPr>
              <w:fldChar w:fldCharType="end"/>
            </w:r>
          </w:hyperlink>
        </w:p>
        <w:p w14:paraId="1A1757D1" w14:textId="65D50C36" w:rsidR="00DD0301" w:rsidRDefault="00DD0301">
          <w:pPr>
            <w:pStyle w:val="TOC1"/>
            <w:rPr>
              <w:rFonts w:asciiTheme="minorHAnsi" w:eastAsiaTheme="minorEastAsia" w:hAnsiTheme="minorHAnsi" w:cstheme="minorBidi"/>
              <w:iCs w:val="0"/>
              <w:noProof/>
              <w:kern w:val="0"/>
              <w:lang w:val="en-AU" w:eastAsia="en-GB"/>
            </w:rPr>
          </w:pPr>
          <w:hyperlink w:anchor="_Toc131769771" w:history="1">
            <w:r w:rsidRPr="00E24AAE">
              <w:rPr>
                <w:rStyle w:val="Hyperlink"/>
                <w:noProof/>
              </w:rPr>
              <w:t>S6. Comparison between geometric eigenmodes and Fourier basis sets</w:t>
            </w:r>
            <w:r>
              <w:rPr>
                <w:noProof/>
                <w:webHidden/>
              </w:rPr>
              <w:tab/>
            </w:r>
            <w:r>
              <w:rPr>
                <w:noProof/>
                <w:webHidden/>
              </w:rPr>
              <w:fldChar w:fldCharType="begin"/>
            </w:r>
            <w:r>
              <w:rPr>
                <w:noProof/>
                <w:webHidden/>
              </w:rPr>
              <w:instrText xml:space="preserve"> PAGEREF _Toc131769771 \h </w:instrText>
            </w:r>
            <w:r>
              <w:rPr>
                <w:noProof/>
                <w:webHidden/>
              </w:rPr>
            </w:r>
            <w:r>
              <w:rPr>
                <w:noProof/>
                <w:webHidden/>
              </w:rPr>
              <w:fldChar w:fldCharType="separate"/>
            </w:r>
            <w:r w:rsidR="004A2294">
              <w:rPr>
                <w:noProof/>
                <w:webHidden/>
              </w:rPr>
              <w:t>6</w:t>
            </w:r>
            <w:r>
              <w:rPr>
                <w:noProof/>
                <w:webHidden/>
              </w:rPr>
              <w:fldChar w:fldCharType="end"/>
            </w:r>
          </w:hyperlink>
        </w:p>
        <w:p w14:paraId="0C90B622" w14:textId="403D8C31" w:rsidR="00DD0301" w:rsidRDefault="00DD0301">
          <w:pPr>
            <w:pStyle w:val="TOC1"/>
            <w:rPr>
              <w:rFonts w:asciiTheme="minorHAnsi" w:eastAsiaTheme="minorEastAsia" w:hAnsiTheme="minorHAnsi" w:cstheme="minorBidi"/>
              <w:iCs w:val="0"/>
              <w:noProof/>
              <w:kern w:val="0"/>
              <w:lang w:val="en-AU" w:eastAsia="en-GB"/>
            </w:rPr>
          </w:pPr>
          <w:hyperlink w:anchor="_Toc131769772" w:history="1">
            <w:r w:rsidRPr="00E24AAE">
              <w:rPr>
                <w:rStyle w:val="Hyperlink"/>
                <w:noProof/>
              </w:rPr>
              <w:t>S7. Modal power spectra of surrogate maps</w:t>
            </w:r>
            <w:r>
              <w:rPr>
                <w:noProof/>
                <w:webHidden/>
              </w:rPr>
              <w:tab/>
            </w:r>
            <w:r>
              <w:rPr>
                <w:noProof/>
                <w:webHidden/>
              </w:rPr>
              <w:fldChar w:fldCharType="begin"/>
            </w:r>
            <w:r>
              <w:rPr>
                <w:noProof/>
                <w:webHidden/>
              </w:rPr>
              <w:instrText xml:space="preserve"> PAGEREF _Toc131769772 \h </w:instrText>
            </w:r>
            <w:r>
              <w:rPr>
                <w:noProof/>
                <w:webHidden/>
              </w:rPr>
            </w:r>
            <w:r>
              <w:rPr>
                <w:noProof/>
                <w:webHidden/>
              </w:rPr>
              <w:fldChar w:fldCharType="separate"/>
            </w:r>
            <w:r w:rsidR="004A2294">
              <w:rPr>
                <w:noProof/>
                <w:webHidden/>
              </w:rPr>
              <w:t>8</w:t>
            </w:r>
            <w:r>
              <w:rPr>
                <w:noProof/>
                <w:webHidden/>
              </w:rPr>
              <w:fldChar w:fldCharType="end"/>
            </w:r>
          </w:hyperlink>
        </w:p>
        <w:p w14:paraId="26A7FB96" w14:textId="468411D6" w:rsidR="00DD0301" w:rsidRDefault="00DD0301">
          <w:pPr>
            <w:pStyle w:val="TOC1"/>
            <w:rPr>
              <w:rFonts w:asciiTheme="minorHAnsi" w:eastAsiaTheme="minorEastAsia" w:hAnsiTheme="minorHAnsi" w:cstheme="minorBidi"/>
              <w:iCs w:val="0"/>
              <w:noProof/>
              <w:kern w:val="0"/>
              <w:lang w:val="en-AU" w:eastAsia="en-GB"/>
            </w:rPr>
          </w:pPr>
          <w:hyperlink w:anchor="_Toc131769773" w:history="1">
            <w:r w:rsidRPr="00E24AAE">
              <w:rPr>
                <w:rStyle w:val="Hyperlink"/>
                <w:noProof/>
              </w:rPr>
              <w:t>S8. NFT wave model</w:t>
            </w:r>
            <w:r>
              <w:rPr>
                <w:noProof/>
                <w:webHidden/>
              </w:rPr>
              <w:tab/>
            </w:r>
            <w:r>
              <w:rPr>
                <w:noProof/>
                <w:webHidden/>
              </w:rPr>
              <w:fldChar w:fldCharType="begin"/>
            </w:r>
            <w:r>
              <w:rPr>
                <w:noProof/>
                <w:webHidden/>
              </w:rPr>
              <w:instrText xml:space="preserve"> PAGEREF _Toc131769773 \h </w:instrText>
            </w:r>
            <w:r>
              <w:rPr>
                <w:noProof/>
                <w:webHidden/>
              </w:rPr>
            </w:r>
            <w:r>
              <w:rPr>
                <w:noProof/>
                <w:webHidden/>
              </w:rPr>
              <w:fldChar w:fldCharType="separate"/>
            </w:r>
            <w:r w:rsidR="004A2294">
              <w:rPr>
                <w:noProof/>
                <w:webHidden/>
              </w:rPr>
              <w:t>9</w:t>
            </w:r>
            <w:r>
              <w:rPr>
                <w:noProof/>
                <w:webHidden/>
              </w:rPr>
              <w:fldChar w:fldCharType="end"/>
            </w:r>
          </w:hyperlink>
        </w:p>
        <w:p w14:paraId="156B7D0A" w14:textId="30B7B345" w:rsidR="00DD0301" w:rsidRDefault="00DD0301">
          <w:pPr>
            <w:pStyle w:val="TOC1"/>
            <w:rPr>
              <w:rFonts w:asciiTheme="minorHAnsi" w:eastAsiaTheme="minorEastAsia" w:hAnsiTheme="minorHAnsi" w:cstheme="minorBidi"/>
              <w:iCs w:val="0"/>
              <w:noProof/>
              <w:kern w:val="0"/>
              <w:lang w:val="en-AU" w:eastAsia="en-GB"/>
            </w:rPr>
          </w:pPr>
          <w:hyperlink w:anchor="_Toc131769774" w:history="1">
            <w:r w:rsidRPr="00E24AAE">
              <w:rPr>
                <w:rStyle w:val="Hyperlink"/>
                <w:noProof/>
              </w:rPr>
              <w:t>S9. Optimization of the BEI neural mass model</w:t>
            </w:r>
            <w:r>
              <w:rPr>
                <w:noProof/>
                <w:webHidden/>
              </w:rPr>
              <w:tab/>
            </w:r>
            <w:r>
              <w:rPr>
                <w:noProof/>
                <w:webHidden/>
              </w:rPr>
              <w:fldChar w:fldCharType="begin"/>
            </w:r>
            <w:r>
              <w:rPr>
                <w:noProof/>
                <w:webHidden/>
              </w:rPr>
              <w:instrText xml:space="preserve"> PAGEREF _Toc131769774 \h </w:instrText>
            </w:r>
            <w:r>
              <w:rPr>
                <w:noProof/>
                <w:webHidden/>
              </w:rPr>
            </w:r>
            <w:r>
              <w:rPr>
                <w:noProof/>
                <w:webHidden/>
              </w:rPr>
              <w:fldChar w:fldCharType="separate"/>
            </w:r>
            <w:r w:rsidR="004A2294">
              <w:rPr>
                <w:noProof/>
                <w:webHidden/>
              </w:rPr>
              <w:t>11</w:t>
            </w:r>
            <w:r>
              <w:rPr>
                <w:noProof/>
                <w:webHidden/>
              </w:rPr>
              <w:fldChar w:fldCharType="end"/>
            </w:r>
          </w:hyperlink>
        </w:p>
        <w:p w14:paraId="57A8B06A" w14:textId="4F161CDA" w:rsidR="00DD0301" w:rsidRDefault="00DD0301">
          <w:pPr>
            <w:pStyle w:val="TOC1"/>
            <w:rPr>
              <w:rFonts w:asciiTheme="minorHAnsi" w:eastAsiaTheme="minorEastAsia" w:hAnsiTheme="minorHAnsi" w:cstheme="minorBidi"/>
              <w:iCs w:val="0"/>
              <w:noProof/>
              <w:kern w:val="0"/>
              <w:lang w:val="en-AU" w:eastAsia="en-GB"/>
            </w:rPr>
          </w:pPr>
          <w:hyperlink w:anchor="_Toc131769775" w:history="1">
            <w:r w:rsidRPr="00E24AAE">
              <w:rPr>
                <w:rStyle w:val="Hyperlink"/>
                <w:noProof/>
              </w:rPr>
              <w:t>S10. Lag threads algorithm</w:t>
            </w:r>
            <w:r>
              <w:rPr>
                <w:noProof/>
                <w:webHidden/>
              </w:rPr>
              <w:tab/>
            </w:r>
            <w:r>
              <w:rPr>
                <w:noProof/>
                <w:webHidden/>
              </w:rPr>
              <w:fldChar w:fldCharType="begin"/>
            </w:r>
            <w:r>
              <w:rPr>
                <w:noProof/>
                <w:webHidden/>
              </w:rPr>
              <w:instrText xml:space="preserve"> PAGEREF _Toc131769775 \h </w:instrText>
            </w:r>
            <w:r>
              <w:rPr>
                <w:noProof/>
                <w:webHidden/>
              </w:rPr>
            </w:r>
            <w:r>
              <w:rPr>
                <w:noProof/>
                <w:webHidden/>
              </w:rPr>
              <w:fldChar w:fldCharType="separate"/>
            </w:r>
            <w:r w:rsidR="004A2294">
              <w:rPr>
                <w:noProof/>
                <w:webHidden/>
              </w:rPr>
              <w:t>12</w:t>
            </w:r>
            <w:r>
              <w:rPr>
                <w:noProof/>
                <w:webHidden/>
              </w:rPr>
              <w:fldChar w:fldCharType="end"/>
            </w:r>
          </w:hyperlink>
        </w:p>
        <w:p w14:paraId="7D84ACCB" w14:textId="0A9FC07B" w:rsidR="00DD0301" w:rsidRDefault="00DD0301">
          <w:pPr>
            <w:pStyle w:val="TOC1"/>
            <w:rPr>
              <w:rFonts w:asciiTheme="minorHAnsi" w:eastAsiaTheme="minorEastAsia" w:hAnsiTheme="minorHAnsi" w:cstheme="minorBidi"/>
              <w:iCs w:val="0"/>
              <w:noProof/>
              <w:kern w:val="0"/>
              <w:lang w:val="en-AU" w:eastAsia="en-GB"/>
            </w:rPr>
          </w:pPr>
          <w:hyperlink w:anchor="_Toc131769776" w:history="1">
            <w:r w:rsidRPr="00E24AAE">
              <w:rPr>
                <w:rStyle w:val="Hyperlink"/>
                <w:noProof/>
              </w:rPr>
              <w:t>S11. Supplementary Discussion</w:t>
            </w:r>
            <w:r>
              <w:rPr>
                <w:noProof/>
                <w:webHidden/>
              </w:rPr>
              <w:tab/>
            </w:r>
            <w:r>
              <w:rPr>
                <w:noProof/>
                <w:webHidden/>
              </w:rPr>
              <w:fldChar w:fldCharType="begin"/>
            </w:r>
            <w:r>
              <w:rPr>
                <w:noProof/>
                <w:webHidden/>
              </w:rPr>
              <w:instrText xml:space="preserve"> PAGEREF _Toc131769776 \h </w:instrText>
            </w:r>
            <w:r>
              <w:rPr>
                <w:noProof/>
                <w:webHidden/>
              </w:rPr>
            </w:r>
            <w:r>
              <w:rPr>
                <w:noProof/>
                <w:webHidden/>
              </w:rPr>
              <w:fldChar w:fldCharType="separate"/>
            </w:r>
            <w:r w:rsidR="004A2294">
              <w:rPr>
                <w:noProof/>
                <w:webHidden/>
              </w:rPr>
              <w:t>13</w:t>
            </w:r>
            <w:r>
              <w:rPr>
                <w:noProof/>
                <w:webHidden/>
              </w:rPr>
              <w:fldChar w:fldCharType="end"/>
            </w:r>
          </w:hyperlink>
        </w:p>
        <w:p w14:paraId="65E5E33A" w14:textId="1D0F0B65" w:rsidR="00DD0301" w:rsidRDefault="00DD0301">
          <w:pPr>
            <w:pStyle w:val="TOC1"/>
            <w:rPr>
              <w:rFonts w:asciiTheme="minorHAnsi" w:eastAsiaTheme="minorEastAsia" w:hAnsiTheme="minorHAnsi" w:cstheme="minorBidi"/>
              <w:iCs w:val="0"/>
              <w:noProof/>
              <w:kern w:val="0"/>
              <w:lang w:val="en-AU" w:eastAsia="en-GB"/>
            </w:rPr>
          </w:pPr>
          <w:hyperlink w:anchor="_Toc131769777" w:history="1">
            <w:r w:rsidRPr="00E24AAE">
              <w:rPr>
                <w:rStyle w:val="Hyperlink"/>
                <w:noProof/>
              </w:rPr>
              <w:t>S12. Supplementary References</w:t>
            </w:r>
            <w:r>
              <w:rPr>
                <w:noProof/>
                <w:webHidden/>
              </w:rPr>
              <w:tab/>
            </w:r>
            <w:r>
              <w:rPr>
                <w:noProof/>
                <w:webHidden/>
              </w:rPr>
              <w:fldChar w:fldCharType="begin"/>
            </w:r>
            <w:r>
              <w:rPr>
                <w:noProof/>
                <w:webHidden/>
              </w:rPr>
              <w:instrText xml:space="preserve"> PAGEREF _Toc131769777 \h </w:instrText>
            </w:r>
            <w:r>
              <w:rPr>
                <w:noProof/>
                <w:webHidden/>
              </w:rPr>
            </w:r>
            <w:r>
              <w:rPr>
                <w:noProof/>
                <w:webHidden/>
              </w:rPr>
              <w:fldChar w:fldCharType="separate"/>
            </w:r>
            <w:r w:rsidR="004A2294">
              <w:rPr>
                <w:noProof/>
                <w:webHidden/>
              </w:rPr>
              <w:t>13</w:t>
            </w:r>
            <w:r>
              <w:rPr>
                <w:noProof/>
                <w:webHidden/>
              </w:rPr>
              <w:fldChar w:fldCharType="end"/>
            </w:r>
          </w:hyperlink>
        </w:p>
        <w:p w14:paraId="3F4B0F19" w14:textId="3ADC3683" w:rsidR="00DD0301" w:rsidRDefault="00DD0301">
          <w:pPr>
            <w:pStyle w:val="TOC1"/>
            <w:rPr>
              <w:rFonts w:asciiTheme="minorHAnsi" w:eastAsiaTheme="minorEastAsia" w:hAnsiTheme="minorHAnsi" w:cstheme="minorBidi"/>
              <w:iCs w:val="0"/>
              <w:noProof/>
              <w:kern w:val="0"/>
              <w:lang w:val="en-AU" w:eastAsia="en-GB"/>
            </w:rPr>
          </w:pPr>
          <w:hyperlink w:anchor="_Toc131769778" w:history="1">
            <w:r w:rsidRPr="00E24AAE">
              <w:rPr>
                <w:rStyle w:val="Hyperlink"/>
                <w:noProof/>
              </w:rPr>
              <w:t>S13. Supplementary Figures</w:t>
            </w:r>
            <w:r>
              <w:rPr>
                <w:noProof/>
                <w:webHidden/>
              </w:rPr>
              <w:tab/>
            </w:r>
            <w:r>
              <w:rPr>
                <w:noProof/>
                <w:webHidden/>
              </w:rPr>
              <w:fldChar w:fldCharType="begin"/>
            </w:r>
            <w:r>
              <w:rPr>
                <w:noProof/>
                <w:webHidden/>
              </w:rPr>
              <w:instrText xml:space="preserve"> PAGEREF _Toc131769778 \h </w:instrText>
            </w:r>
            <w:r>
              <w:rPr>
                <w:noProof/>
                <w:webHidden/>
              </w:rPr>
            </w:r>
            <w:r>
              <w:rPr>
                <w:noProof/>
                <w:webHidden/>
              </w:rPr>
              <w:fldChar w:fldCharType="separate"/>
            </w:r>
            <w:r w:rsidR="004A2294">
              <w:rPr>
                <w:noProof/>
                <w:webHidden/>
              </w:rPr>
              <w:t>17</w:t>
            </w:r>
            <w:r>
              <w:rPr>
                <w:noProof/>
                <w:webHidden/>
              </w:rPr>
              <w:fldChar w:fldCharType="end"/>
            </w:r>
          </w:hyperlink>
        </w:p>
        <w:p w14:paraId="3D8F028E" w14:textId="5CB6E538" w:rsidR="00DD0301" w:rsidRDefault="00DD0301">
          <w:pPr>
            <w:pStyle w:val="TOC1"/>
            <w:rPr>
              <w:rFonts w:asciiTheme="minorHAnsi" w:eastAsiaTheme="minorEastAsia" w:hAnsiTheme="minorHAnsi" w:cstheme="minorBidi"/>
              <w:iCs w:val="0"/>
              <w:noProof/>
              <w:kern w:val="0"/>
              <w:lang w:val="en-AU" w:eastAsia="en-GB"/>
            </w:rPr>
          </w:pPr>
          <w:hyperlink w:anchor="_Toc131769779" w:history="1">
            <w:r w:rsidRPr="00E24AAE">
              <w:rPr>
                <w:rStyle w:val="Hyperlink"/>
                <w:noProof/>
              </w:rPr>
              <w:t>S14. Supplementary Tables</w:t>
            </w:r>
            <w:r>
              <w:rPr>
                <w:noProof/>
                <w:webHidden/>
              </w:rPr>
              <w:tab/>
            </w:r>
            <w:r>
              <w:rPr>
                <w:noProof/>
                <w:webHidden/>
              </w:rPr>
              <w:fldChar w:fldCharType="begin"/>
            </w:r>
            <w:r>
              <w:rPr>
                <w:noProof/>
                <w:webHidden/>
              </w:rPr>
              <w:instrText xml:space="preserve"> PAGEREF _Toc131769779 \h </w:instrText>
            </w:r>
            <w:r>
              <w:rPr>
                <w:noProof/>
                <w:webHidden/>
              </w:rPr>
            </w:r>
            <w:r>
              <w:rPr>
                <w:noProof/>
                <w:webHidden/>
              </w:rPr>
              <w:fldChar w:fldCharType="separate"/>
            </w:r>
            <w:r w:rsidR="004A2294">
              <w:rPr>
                <w:noProof/>
                <w:webHidden/>
              </w:rPr>
              <w:t>24</w:t>
            </w:r>
            <w:r>
              <w:rPr>
                <w:noProof/>
                <w:webHidden/>
              </w:rPr>
              <w:fldChar w:fldCharType="end"/>
            </w:r>
          </w:hyperlink>
        </w:p>
        <w:p w14:paraId="3261DE93" w14:textId="477366B1" w:rsidR="00DD0301" w:rsidRDefault="00DD0301">
          <w:pPr>
            <w:pStyle w:val="TOC1"/>
            <w:rPr>
              <w:rFonts w:asciiTheme="minorHAnsi" w:eastAsiaTheme="minorEastAsia" w:hAnsiTheme="minorHAnsi" w:cstheme="minorBidi"/>
              <w:iCs w:val="0"/>
              <w:noProof/>
              <w:kern w:val="0"/>
              <w:lang w:val="en-AU" w:eastAsia="en-GB"/>
            </w:rPr>
          </w:pPr>
          <w:hyperlink w:anchor="_Toc131769780" w:history="1">
            <w:r w:rsidRPr="00E24AAE">
              <w:rPr>
                <w:rStyle w:val="Hyperlink"/>
                <w:noProof/>
              </w:rPr>
              <w:t>S15. Supplementary Video</w:t>
            </w:r>
            <w:r>
              <w:rPr>
                <w:noProof/>
                <w:webHidden/>
              </w:rPr>
              <w:tab/>
            </w:r>
            <w:r>
              <w:rPr>
                <w:noProof/>
                <w:webHidden/>
              </w:rPr>
              <w:fldChar w:fldCharType="begin"/>
            </w:r>
            <w:r>
              <w:rPr>
                <w:noProof/>
                <w:webHidden/>
              </w:rPr>
              <w:instrText xml:space="preserve"> PAGEREF _Toc131769780 \h </w:instrText>
            </w:r>
            <w:r>
              <w:rPr>
                <w:noProof/>
                <w:webHidden/>
              </w:rPr>
            </w:r>
            <w:r>
              <w:rPr>
                <w:noProof/>
                <w:webHidden/>
              </w:rPr>
              <w:fldChar w:fldCharType="separate"/>
            </w:r>
            <w:r w:rsidR="004A2294">
              <w:rPr>
                <w:noProof/>
                <w:webHidden/>
              </w:rPr>
              <w:t>25</w:t>
            </w:r>
            <w:r>
              <w:rPr>
                <w:noProof/>
                <w:webHidden/>
              </w:rPr>
              <w:fldChar w:fldCharType="end"/>
            </w:r>
          </w:hyperlink>
        </w:p>
        <w:p w14:paraId="1EE2D6B5" w14:textId="6FA470D6" w:rsidR="00144CCA" w:rsidRPr="001E12D1" w:rsidRDefault="00151321">
          <w:r w:rsidRPr="00B6247F">
            <w:rPr>
              <w:rFonts w:cstheme="minorHAnsi"/>
              <w:b/>
              <w:bCs/>
              <w:iCs/>
              <w:kern w:val="32"/>
              <w:lang w:val="en-US" w:eastAsia="en-US"/>
            </w:rPr>
            <w:fldChar w:fldCharType="end"/>
          </w:r>
        </w:p>
      </w:sdtContent>
    </w:sdt>
    <w:p w14:paraId="1A83B8C5" w14:textId="77777777" w:rsidR="00144CCA" w:rsidRPr="00B6247F" w:rsidRDefault="00144CCA">
      <w:pPr>
        <w:rPr>
          <w:kern w:val="32"/>
          <w:lang w:val="en-US" w:eastAsia="en-US"/>
        </w:rPr>
      </w:pPr>
      <w:r w:rsidRPr="00B6247F">
        <w:rPr>
          <w:kern w:val="32"/>
          <w:lang w:val="en-US" w:eastAsia="en-US"/>
        </w:rPr>
        <w:br w:type="page"/>
      </w:r>
    </w:p>
    <w:p w14:paraId="69DFF7D9" w14:textId="0B4062B8" w:rsidR="00077188" w:rsidRPr="00B6247F" w:rsidRDefault="00144CCA" w:rsidP="001E12D1">
      <w:pPr>
        <w:pStyle w:val="SMHeading"/>
      </w:pPr>
      <w:bookmarkStart w:id="3" w:name="_Toc131769763"/>
      <w:r w:rsidRPr="00B6247F">
        <w:lastRenderedPageBreak/>
        <w:t>S1. Neural field theory</w:t>
      </w:r>
      <w:bookmarkEnd w:id="3"/>
    </w:p>
    <w:p w14:paraId="73BFF22E" w14:textId="3E31AF66" w:rsidR="00023057" w:rsidRPr="00B6247F" w:rsidRDefault="00023057" w:rsidP="00023057">
      <w:pPr>
        <w:jc w:val="both"/>
      </w:pPr>
      <w:bookmarkStart w:id="4" w:name="Tables"/>
      <w:bookmarkStart w:id="5" w:name="MaterialsMethods"/>
      <w:bookmarkEnd w:id="4"/>
      <w:bookmarkEnd w:id="5"/>
      <w:r w:rsidRPr="00B6247F">
        <w:t>Neural field theory (NFT) is a class of biophysical models that explain mesoscale to macroscale brain dynamics (from about 0.5</w:t>
      </w:r>
      <w:r w:rsidRPr="00B6247F">
        <w:rPr>
          <w:color w:val="000000"/>
        </w:rPr>
        <w:t> </w:t>
      </w:r>
      <w:r w:rsidRPr="00B6247F">
        <w:t xml:space="preserve">mm to whole brain) as the outcome of spatially extended, time-varying fields of neural activity </w:t>
      </w:r>
      <w:r w:rsidRPr="00B6247F">
        <w:fldChar w:fldCharType="begin" w:fldLock="1"/>
      </w:r>
      <w:r w:rsidR="009B3926">
        <w:instrText xml:space="preserve"> ADDIN ZOTERO_ITEM CSL_CITATION {"citationID":"acasm51rvr","properties":{"formattedCitation":"\\super 1\\uc0\\u8211{}7\\nosupersub{}","plainCitation":"1–7","noteIndex":0},"citationItems":[{"id":"U9DzBhAl/DidrxMg7","uris":["http://www.mendeley.com/documents/?uuid=3393bdba-feee-4e62-9561-8731f3222420"],"itemData":{"DOI":"10.1098/rstb.1956.0012","ISSN":"2054-0280","abstract":"Cells having some properties similar to those of neurons are considered. A mass of such cells, randomly placed together with a uniform volume density, appears capable of supporting various simple forms of activity, including plane waves, spherical and circular waves and vortex effects. The propagation of a plane wave of activity has been considered in some detail. It is shown that a wave may be initiated in a mass of such cells by a number of individual stimuli. The mass has a very sensitive threshold to such stimulation. This threshold depends on cell properties, and by altering the threshold a mass of cells may be made to act as an on/off switch. The switching of waves may be compared with the shifting of attention in a living organism. Particularly interesting phenomena emerge if some property of the individual cells, e.g. size, extent of axon or dendrite structure, or threshold, changes with repeated use. The mass of cells may then exhibit an ability to modify its response according to past experience in a manner similar to that of living organisms. Trial and error learning, conditioned responses, and the ability to regenerate internally a sequence of past events may be demonstrated with very little complication of the form of the mass of cells.","author":[{"dropping-particle":"","family":"Beurle","given":"R.L.","non-dropping-particle":"","parse-names":false,"suffix":""}],"container-title":"Philosophical Transactions of the Royal Society of London. Series B, Biological Sciences","id":"ITEM-1","issue":"669","issued":{"date-parts":[["1956"]]},"page":"55-94","title":"Properties of a mass of cells capable of regenerating pulses","type":"article-journal","volume":"240"}},{"id":"U9DzBhAl/A54t0WiD","uris":["http://www.mendeley.com/documents/?uuid=8b07dc87-85f6-43b4-ad0d-8808b2d8caf0"],"itemData":{"DOI":"10.1016/S0079-6123(08)60995-4","ISSN":"18757855","PMID":"1013341","abstract":"This chapter discusses the basic mechanisms of rhythmicity using the models of neuronal populations. The models presented in the chapter allows to understand the neural mechanisms underlying certain types of field potentials revealed in the EEG, particularly the generation of alpha or theta rhythms and of epileptic paroxysms. The importance of this aspect to general neurophysiology may be secondary, however, considering the fact that the field potential does not form an essential element of the activity of neuron populations. However, it is very relevant in view of the paramount importance of the EEG in clinical neurophysiology. In this respect, it should be noted that the EEG is still the neurophysiological signal most widely employed to evaluate normal and pathological human brain activity. The models of alpha and theta rhythms presented in the chapter should not be considered as the models of the EEG. They may well be relevant only for particular aspects of EEG signals; the EEG as recorded from the scalp includes a variety of phenomena about which sufficient basic information is yet not available An exception may be the case of paroxysmal activity characteristic of epileptic foci. The chapter also presents models that include excitatory and inhibitory feedback. © 1976, Elsevier/North-Holland Biomedical Press","author":[{"dropping-particle":"","family":"Lopes da Silva","given":"F. H.","non-dropping-particle":"","parse-names":false,"suffix":""},{"dropping-particle":"","family":"Rotterdam","given":"A.","non-dropping-particle":"van","parse-names":false,"suffix":""},{"dropping-particle":"","family":"Barts","given":"P.","non-dropping-particle":"","parse-names":false,"suffix":""},{"dropping-particle":"","family":"Heusden","given":"E.","non-dropping-particle":"van","parse-names":false,"suffix":""},{"dropping-particle":"","family":"Burr","given":"W.","non-dropping-particle":"","parse-names":false,"suffix":""}],"container-title":"Progress in Brain Research","id":"ITEM-2","issue":"C","issued":{"date-parts":[["1976"]]},"page":"281-308","title":"Models of Neuronal Populations: The Basic Mechanisms of Rhythmicity","type":"article-journal","volume":"45"}},{"id":"U9DzBhAl/aBERoysm","uris":["http://www.mendeley.com/documents/?uuid=bbdb82a8-b95b-47da-b8fb-0ffd7a0b54b6"],"itemData":{"DOI":"10.1007/s004220050136","ISSN":"0340-1200","author":[{"dropping-particle":"","family":"Wright","given":"J. J.","non-dropping-particle":"","parse-names":false,"suffix":""},{"dropping-particle":"","family":"Liley","given":"D. T. J.","non-dropping-particle":"","parse-names":false,"suffix":""}],"container-title":"Biological Cybernetics","id":"ITEM-3","issue":"4","issued":{"date-parts":[["1995"]]},"page":"347-356","title":"Simulation of electrocortical waves","type":"article-journal","volume":"72"}},{"id":"U9DzBhAl/KCgeslzD","uris":["http://www.mendeley.com/documents/?uuid=604e993d-3924-4435-9731-db8ae842796a"],"itemData":{"DOI":"10.1371/journal.pcbi.1000092","ISSN":"1553734X","PMID":"18769680","abstract":"The cortex is a complex system, characterized by its dynamics and architecture, which underlie many functions such as action, perception, learning, language, and cognition. Its structural architecture has been studied for more than a hundred years; however, its dynamics have been addressed much less thoroughly. In this paper, we review and integrate, in a unifying framework, a variety of computational approaches that have been used to characterize the dynamics of the cortex, as evidenced at different levels of measurement. Computational models at different space-time scales help us understand the fundamental mechanisms that underpin neural processes and relate these processes to neuroscience data. Modeling at the single neuron level is necessary because this is the level at which information is exchanged between the computing elements of the brain; the neurons. Mesoscopic models tell us how neural elements interact to yield emergent behavior at the level of microcolumns and cortical columns. Macroscopic models can inform us about whole brain dynamics and interactions between large-scale neural systems such as cortical regions, the thalamus, and brain stem. Each level of description relates uniquely to neuroscience data, from single-unit recordings, through local field potentials to functional magnetic resonance imaging (fMRI), electroencephalogram (EEG), and magnetoencephalogram (MEG). Models of the cortex can establish which types of large-scale neuronal networks can perform computations and characterize their emergent properties. Mean-field and related formulations of dynamics also play an essential and complementary role as forward models that can be inverted given empirical data. This makes dynamic models critical in integrating theory and experiments. We argue that elaborating principled and informed models is a prerequisite for grounding empirical neuroscience in a cogent theoretical framework, commensurate with the achievements in the physical sciences. © 2008 Deco et al.","author":[{"dropping-particle":"","family":"Deco","given":"Gustavo","non-dropping-particle":"","parse-names":false,"suffix":""},{"dropping-particle":"","family":"Jirsa","given":"Viktor K.","non-dropping-particle":"","parse-names":false,"suffix":""},{"dropping-particle":"","family":"Robinson","given":"Peter A.","non-dropping-particle":"","parse-names":false,"suffix":""},{"dropping-particle":"","family":"Breakspear","given":"Michael","non-dropping-particle":"","parse-names":false,"suffix":""},{"dropping-particle":"","family":"Friston","given":"Karl","non-dropping-particle":"","parse-names":false,"suffix":""}],"container-title":"PLoS Computational Biology","id":"ITEM-4","issue":"8","issued":{"date-parts":[["2008"]]},"title":"The dynamic brain: From spiking neurons to neural masses and cortical fields","type":"article-journal","volume":"4"}},{"id":102,"uris":["http://zotero.org/users/10223525/items/PTZJTWF9"],"itemData":{"id":102,"type":"article-journal","abstract":"A semiquantitative nonlinear field theory of the brain is presented derived from the quasimicroscopic conversion properties of neural populations. Realistic anatomical connectivity conditions like long range excitation and short range inhibition are used. Predictions of our field equation are checked against experimental MEG results.","container-title":"Physical Review Letters","issue":"5","page":"960-963","title":"Field Theory of Electromagnetic Brain Activity","volume":"77","author":[{"family":"Jirsa","given":"V."},{"family":"Haken","given":"H."}],"issued":{"date-parts":[["1996"]]}}},{"id":73,"uris":["http://zotero.org/users/10223525/items/EV2DXJXK"],"itemData":{"id":73,"type":"article-journal","abstract":"Nonlinear equations are introduced to model the behavior of the waves of cortical electrical activity that are responsible for signals observed in electroencephalography. These equations incorporate nonlinearities, axonal and dendritic lags, excitatory and inhibitory neuronal populations, and the two-dimensional nature of the cortex, while rendering nonlinear features far more tractable than previous formulations, both analytically and numerically. The model equations are first used to calculate steady-state levels of cortical activity for various levels of stimulation. Dispersion equations for linear waves are then derived analytically and an analytic expression is found for the linear stability boundary beyond which a seizure will occur. The effects of boundary conditions in determining global eigenmodes are also studied in various geometries and the corresponding eigenfrequencies are found. Numerical results confirm the analytic ones, which are also found to reproduce existing results in the relevant limits, thereby elucidating the limits of validity of previous approximations.","container-title":"Physical Review E","DOI":"10.1103/physreve.56.826","ISSN":"1063651X","issue":"1 SUPPL. B","page":"826-840","title":"Propagation and stability of waves of electrical activity in the cerebral cortex","volume":"56","author":[{"family":"Robinson","given":"P. A."},{"family":"Rennie","given":"C. J."},{"family":"Wright","given":"J. J."}],"issued":{"date-parts":[["1997"]]}}},{"id":164,"uris":["http://zotero.org/users/10223525/items/V4ARGQZ5"],"itemData":{"id":164,"type":"article-journal","abstract":"A central difficulty of brain modelling is to span the range of spatio-temporal scales from synapses to the whole brain. This paper overviews results from a recent model of the generation of brain electrical activity that incorporates both basic microscopic neurophysiology and large-scale brain anatomy to predict brain electrical activity at scales from a few tenths of a millimetre to the whole brain. This model incorporates synaptic and dendritic dynamics, nonlinearity of the firing response, axonal propagation and corticocortical and corticothalamic pathways. Its relatively few parameters measure quantities such as synaptic strengths, corticothalamic delays, synaptic and dendritic time constants, and axonal ranges, and are all constrained by independent physiological measurements. It reproduces quantitative forms of electroencephalograms seen in various states of arousal, evoked response potentials, coherence functions, seizure dynamics and other phenomena. Fitting model predictions to experimental data enables underlying physiological parameters to be inferred, giving a new non-invasive window into brain function that complements slower, but finer-resolution, techniques such as fMRI. Because the parameters measure physiological quantities relating to multiple scales, and probe deep structures such as the thalamus, this will permit the testing of a range of hypotheses about vigilance, cognition, drug action and brain function. In addition, referencing to a standardized database of subjects adds strength and specificity to characterizations obtained. © 2005 The Royal Society.","container-title":"Philosophical Transactions of the Royal Society B: Biological Sciences","DOI":"10.1098/rstb.2005.1638","ISSN":"09628436","issue":"1457","note":"PMID: 16087447","page":"1043-1050","title":"Multiscale brain modelling","volume":"360","author":[{"family":"Robinson","given":"P. A."},{"family":"Rennie","given":"C. J."},{"family":"Rowe","given":"D. L."},{"family":"O'Connor","given":"S. C."},{"family":"Gordon","given":"E."}],"issued":{"date-parts":[["2005"]]}}}],"schema":"https://github.com/citation-style-language/schema/raw/master/csl-citation.json"} </w:instrText>
      </w:r>
      <w:r w:rsidRPr="00B6247F">
        <w:fldChar w:fldCharType="separate"/>
      </w:r>
      <w:r w:rsidRPr="00B6247F">
        <w:rPr>
          <w:vertAlign w:val="superscript"/>
          <w:lang w:val="en-GB"/>
        </w:rPr>
        <w:t>1–7</w:t>
      </w:r>
      <w:r w:rsidRPr="00B6247F">
        <w:fldChar w:fldCharType="end"/>
      </w:r>
      <w:r w:rsidRPr="001E12D1">
        <w:t>. General</w:t>
      </w:r>
      <w:r w:rsidRPr="00B6247F">
        <w:t xml:space="preserve"> NFTs focus on local average dynamics of neural populations, such as mean firing rates and soma voltages. Important biophysical processes, such as dendritic and synaptic processes, axonal conduction delays, and summation of dendritic current in the cell soma, are incorporated as local population averages through a series of principled mathematical reductions.</w:t>
      </w:r>
    </w:p>
    <w:p w14:paraId="25BAB4EA" w14:textId="77777777" w:rsidR="00023057" w:rsidRPr="00B6247F" w:rsidRDefault="00023057" w:rsidP="00023057">
      <w:pPr>
        <w:jc w:val="both"/>
      </w:pPr>
    </w:p>
    <w:p w14:paraId="40EFCF2D" w14:textId="720E27EC" w:rsidR="00345BE1" w:rsidRDefault="00023057" w:rsidP="0014021A">
      <w:pPr>
        <w:jc w:val="both"/>
      </w:pPr>
      <w:r w:rsidRPr="00B6247F">
        <w:t>NFTs treat neural tissue at scales above ~0.5</w:t>
      </w:r>
      <w:r w:rsidRPr="00B6247F">
        <w:rPr>
          <w:color w:val="000000"/>
        </w:rPr>
        <w:t> </w:t>
      </w:r>
      <w:r w:rsidRPr="00B6247F">
        <w:t xml:space="preserve">mm as a spatial continuum with local properties and point-to-point white-matter connectivity that decreases smoothly with distance. Although more general cases can be treated via NFT, including interactions with subcortical structures </w:t>
      </w:r>
      <w:r w:rsidRPr="00B6247F">
        <w:fldChar w:fldCharType="begin"/>
      </w:r>
      <w:r w:rsidRPr="00B6247F">
        <w:instrText xml:space="preserve"> ADDIN ZOTERO_ITEM CSL_CITATION {"citationID":"a19nus6ujeu","properties":{"formattedCitation":"\\super 7,8\\nosupersub{}","plainCitation":"7,8","noteIndex":0},"citationItems":[{"id":164,"uris":["http://zotero.org/users/10223525/items/V4ARGQZ5"],"itemData":{"id":164,"type":"article-journal","abstract":"A central difficulty of brain modelling is to span the range of spatio-temporal scales from synapses to the whole brain. This paper overviews results from a recent model of the generation of brain electrical activity that incorporates both basic microscopic neurophysiology and large-scale brain anatomy to predict brain electrical activity at scales from a few tenths of a millimetre to the whole brain. This model incorporates synaptic and dendritic dynamics, nonlinearity of the firing response, axonal propagation and corticocortical and corticothalamic pathways. Its relatively few parameters measure quantities such as synaptic strengths, corticothalamic delays, synaptic and dendritic time constants, and axonal ranges, and are all constrained by independent physiological measurements. It reproduces quantitative forms of electroencephalograms seen in various states of arousal, evoked response potentials, coherence functions, seizure dynamics and other phenomena. Fitting model predictions to experimental data enables underlying physiological parameters to be inferred, giving a new non-invasive window into brain function that complements slower, but finer-resolution, techniques such as fMRI. Because the parameters measure physiological quantities relating to multiple scales, and probe deep structures such as the thalamus, this will permit the testing of a range of hypotheses about vigilance, cognition, drug action and brain function. In addition, referencing to a standardized database of subjects adds strength and specificity to characterizations obtained. © 2005 The Royal Society.","container-title":"Philosophical Transactions of the Royal Society B: Biological Sciences","DOI":"10.1098/rstb.2005.1638","ISSN":"09628436","issue":"1457","note":"PMID: 16087447","page":"1043-1050","title":"Multiscale brain modelling","volume":"360","author":[{"family":"Robinson","given":"P. A."},{"family":"Rennie","given":"C. J."},{"family":"Rowe","given":"D. L."},{"family":"O'Connor","given":"S. C."},{"family":"Gordon","given":"E."}],"issued":{"date-parts":[["2005"]]}}},{"id":79,"uris":["http://zotero.org/users/10223525/items/KL4UZP2F"],"itemData":{"id":79,"type":"article-journal","abstract":"A user ready, portable, documented software package, NFTsim, is presented to facilitate numerical simulations of a wide range of brain systems using continuum neural field modeling. NFTsim enables users to simulate key aspects of brain activity at multiple scales. At the microscopic scale, it incorporates characteristics of local interactions between cells, neurotransmitter effects, synaptodendritic delays and feedbacks. At the mesoscopic scale, it incorporates information about medium to large scale axonal ranges of fibers, which are essential to model dissipative wave transmission and to produce synchronous oscillations and associated cross-correlation patterns as observed in local field potential recordings of active tissue. At the scale of the whole brain, NFTsim allows for the inclusion of long range pathways, such as thalamocortical projections, when generating macroscopic activity fields. The multiscale nature of the neural activity produced by NFTsim has the potential to enable the modeling of resulting quantities measurable via various neuroimaging techniques. In this work, we give a comprehensive description of the design and implementation of the software. Due to its modularity and flexibility, NFTsim enables the systematic study of an unlimited number of neural systems with multiple neural populations under a unified framework and allows for direct comparison with analytic and experimental predictions. The code is written in C++ and bundled with Matlab routines for a rapid quantitative analysis and visualization of the outputs. The output of NFTsim is stored in plain text file enabling users to select from a broad range of tools for offline analysis. This software enables a wide and convenient use of powerful physiologically-based neural field approaches to brain modeling. NFTsim is distributed under the Apache 2.0 license.","container-title":"PLoS Computational Biology","DOI":"10.1371/journal.pcbi.1006387","ISSN":"15537358","issue":"8","note":"PMID: 30133448","page":"e1006387","title":"NFTsim: Theory and Simulation of Multiscale Neural Field Dynamics","volume":"14","author":[{"family":"Sanz-Leon","given":"Paula"},{"family":"Robinson","given":"Peter A."},{"family":"Knock","given":"Stuart A."},{"family":"Drysdale","given":"Peter M."},{"family":"Abeysuriya","given":"Romesh G."},{"family":"Fung","given":"Felix K."},{"family":"Rennie","given":"Chris J."},{"family":"Zhao","given":"Xuelong"}],"issued":{"date-parts":[["2018"]]}}}],"schema":"https://github.com/citation-style-language/schema/raw/master/csl-citation.json"} </w:instrText>
      </w:r>
      <w:r w:rsidRPr="00B6247F">
        <w:fldChar w:fldCharType="separate"/>
      </w:r>
      <w:r w:rsidRPr="00B6247F">
        <w:rPr>
          <w:vertAlign w:val="superscript"/>
          <w:lang w:val="en-GB"/>
        </w:rPr>
        <w:t>7,8</w:t>
      </w:r>
      <w:r w:rsidRPr="00B6247F">
        <w:fldChar w:fldCharType="end"/>
      </w:r>
      <w:r w:rsidRPr="001E12D1">
        <w:t>, the simplest versions include only the cortex and assume that its connectivity is homogeneous and isotropic, with the connection strength only depending on</w:t>
      </w:r>
      <w:r w:rsidRPr="00B6247F">
        <w:t xml:space="preserve"> the distance between points and typically decreasing approximately exponentially with their separation </w:t>
      </w:r>
      <w:r w:rsidRPr="00B6247F">
        <w:rPr>
          <w:noProof/>
        </w:rPr>
        <w:fldChar w:fldCharType="begin" w:fldLock="1"/>
      </w:r>
      <w:r w:rsidR="009B3926">
        <w:rPr>
          <w:noProof/>
        </w:rPr>
        <w:instrText xml:space="preserve"> ADDIN ZOTERO_ITEM CSL_CITATION {"citationID":"a26mklsv4qe","properties":{"formattedCitation":"\\super 4,9\\uc0\\u8211{}11\\nosupersub{}","plainCitation":"4,9–11","noteIndex":0},"citationItems":[{"id":180,"uris":["http://zotero.org/users/10223525/items/YR4KZPQR"],"itemData":{"id":180,"type":"book","abstract":"By means of quantitative analysis of the tissue components in the cortex of the mouse, this book presents an overall picture of the cortical network which is then related to various theories on cortical function. Centering around the idea of a diffuse network in a fairly homogeneous population of excitatory neurons, that of the pyramidal cells, it shows that the whole organisation in the cortical skeleton of pryramidal cells corresponds well with the idea of an associative memory and with the theory of cell assemblies. Provides the reader with information on quantitative neuroanatomy and also on the methods used, in particular those that vary from the norm.","event-place":"Heidelberg","publisher":"Springer-Verlag Berlin","publisher-place":"Heidelberg","title":"Cortex: Statistics and Geometry of Neuronal Connectivity","author":[{"family":"Braitenberg","given":"Valentino"},{"family":"Schüz","given":"Almut"}],"issued":{"date-parts":[["1998"]]}}},{"id":"U9DzBhAl/KCgeslzD","uris":["http://www.mendeley.com/documents/?uuid=604e993d-3924-4435-9731-db8ae842796a"],"itemData":{"DOI":"10.1371/journal.pcbi.1000092","ISSN":"1553734X","PMID":"18769680","abstract":"The cortex is a complex system, characterized by its dynamics and architecture, which underlie many functions such as action, perception, learning, language, and cognition. Its structural architecture has been studied for more than a hundred years; however, its dynamics have been addressed much less thoroughly. In this paper, we review and integrate, in a unifying framework, a variety of computational approaches that have been used to characterize the dynamics of the cortex, as evidenced at different levels of measurement. Computational models at different space-time scales help us understand the fundamental mechanisms that underpin neural processes and relate these processes to neuroscience data. Modeling at the single neuron level is necessary because this is the level at which information is exchanged between the computing elements of the brain; the neurons. Mesoscopic models tell us how neural elements interact to yield emergent behavior at the level of microcolumns and cortical columns. Macroscopic models can inform us about whole brain dynamics and interactions between large-scale neural systems such as cortical regions, the thalamus, and brain stem. Each level of description relates uniquely to neuroscience data, from single-unit recordings, through local field potentials to functional magnetic resonance imaging (fMRI), electroencephalogram (EEG), and magnetoencephalogram (MEG). Models of the cortex can establish which types of large-scale neuronal networks can perform computations and characterize their emergent properties. Mean-field and related formulations of dynamics also play an essential and complementary role as forward models that can be inverted given empirical data. This makes dynamic models critical in integrating theory and experiments. We argue that elaborating principled and informed models is a prerequisite for grounding empirical neuroscience in a cogent theoretical framework, commensurate with the achievements in the physical sciences. © 2008 Deco et al.","author":[{"dropping-particle":"","family":"Deco","given":"Gustavo","non-dropping-particle":"","parse-names":false,"suffix":""},{"dropping-particle":"","family":"Jirsa","given":"Viktor K.","non-dropping-particle":"","parse-names":false,"suffix":""},{"dropping-particle":"","family":"Robinson","given":"Peter A.","non-dropping-particle":"","parse-names":false,"suffix":""},{"dropping-particle":"","family":"Breakspear","given":"Michael","non-dropping-particle":"","parse-names":false,"suffix":""},{"dropping-particle":"","family":"Friston","given":"Karl","non-dropping-particle":"","parse-names":false,"suffix":""}],"container-title":"PLoS Computational Biology","id":"ITEM-2","issue":"8","issued":{"date-parts":[["2008"]]},"title":"The dynamic brain: From spiking neurons to neural masses and cortical fields","type":"article-journal","volume":"4"}},{"id":"U9DzBhAl/XhwOY2Kp","uris":["http://www.mendeley.com/documents/?uuid=9d91e54b-d0cb-4b3b-aaa9-8e076e239661"],"itemData":{"DOI":"10.1089/brain.2013.0183","ISSN":"21580022","PMID":"24437717","abstract":"A geometrically based network model of cortico-cortical white-matter connectivity is used in combination with diffusion spectrum MRI (DSI) data to show that white-matter cortical network architecture is founded on a homogeneous, isotropic geometric connection principle. No other special information about single connections or groups of connections is required to generate networks very similar to experimental ones. This model provides excellent agreement with experimental DSI frequency distributions of network measures - degree, clustering coefficient, path length, and betweenness centrality. In the model, these distributions are a result of geometrically induced spatial variations in the values of these measures with deep nodes having more hublike properties than superficial nodes. This leads to experimentally testable predictions of corresponding variations in real cortexes. The convoluted geometry of the cortex is also found to introduce weak modularity, similar to the lobe structure of the cortex, with the boundaries between modules having hublike properties. These findings mean that some putative discoveries regarding the structure of white-matter cortical networks are simply artifacts and/or consequences of geometry. This model may help provide insight into diseases associated with differences in gyrification as well as evolutionary development of the cortex. © Copyright 2014, Mary Ann Liebert, Inc. 2014.","author":[{"dropping-particle":"","family":"Henderson","given":"James A.","non-dropping-particle":"","parse-names":false,"suffix":""},{"dropping-particle":"","family":"Robinson","given":"Peter A.","non-dropping-particle":"","parse-names":false,"suffix":""}],"container-title":"Brain Connectivity","id":"ITEM-3","issue":"2","issued":{"date-parts":[["2014"]]},"page":"112-130","title":"Relations between the geometry of cortical gyrification and white-matter network architecture","type":"article-journal","volume":"4"}},{"id":"U9DzBhAl/fWk18Lsn","uris":["http://www.mendeley.com/documents/?uuid=6cf249a8-d996-4ad4-b7ed-aaeaf37fc7d5"],"itemData":{"DOI":"10.1103/PhysRevE.99.012421","ISSN":"24700053","PMID":"30780309","abstract":"Brain connectivity and structure-function relationships are analyzed from a physical perspective in place of common graph-theoretic and statistical approaches that overwhelmingly ignore the brain's physical structure and geometry. Field theory is used to define connectivity tensors in terms of bare and dressed propagators, and discretized representations are implemented that respect the physical nature and dimensionality of the quantities involved, retain the correct continuum limit, and enable diagrammatic analysis. Eigenfunction analysis is used to simultaneously characterize and probe patterns of brain connectivity and activity, in place of statistical or phenomenological patterns. Physically based measures that characterize the connectivity are then developed in coordinate and spectral domains; some of which generalize or rectify graph-theoretic measures to implement correct dimensionality and continuum limits, and some replace graph-theoretic quantities. Traditional graph-based measures are shown to be highly prone to artifacts introduced by discretization and threshold, often because essential physical constraints have not been imposed, dimensionality has not been included, and/or distinctions between scalar, vector, and tensor quantities have not been considered. The results can replace them in ways that converge correctly and measure properties of brain structure, rather than of its discretization, and thus potentially enable physical interpretation of the many phenomenological results in the literature. Geometric effects are shown to dominate in determining many brain properties and care must be taken not to interpret geometric differences as differences in intrinsic neural connectivity. The results demonstrate the need to use systematic physical methods to analyze the brain and the potential of such methods to obtain new insights from data, make new predictions for experimental test, and go beyond phenomenological classification to dynamics and mechanisms.","author":[{"dropping-particle":"","family":"Robinson","given":"P. A.","non-dropping-particle":"","parse-names":false,"suffix":""}],"container-title":"Physical Review E","id":"ITEM-4","issue":"1","issued":{"date-parts":[["2019"]]},"page":"012421","title":"Physical brain connectomics","type":"article-journal","volume":"99"}}],"schema":"https://github.com/citation-style-language/schema/raw/master/csl-citation.json"} </w:instrText>
      </w:r>
      <w:r w:rsidRPr="00B6247F">
        <w:rPr>
          <w:noProof/>
        </w:rPr>
        <w:fldChar w:fldCharType="separate"/>
      </w:r>
      <w:r w:rsidRPr="00B6247F">
        <w:rPr>
          <w:vertAlign w:val="superscript"/>
          <w:lang w:val="en-GB"/>
        </w:rPr>
        <w:t>4,9–11</w:t>
      </w:r>
      <w:r w:rsidRPr="00B6247F">
        <w:rPr>
          <w:noProof/>
        </w:rPr>
        <w:fldChar w:fldCharType="end"/>
      </w:r>
      <w:r w:rsidRPr="001E12D1">
        <w:t xml:space="preserve">. This relation is especially relevant in the context of functional MRI (fMRI), where dynamics are relatively slow and the strength of active connections has a spatial dependence that is approximately exponential </w:t>
      </w:r>
      <w:r w:rsidRPr="00B6247F">
        <w:fldChar w:fldCharType="begin" w:fldLock="1"/>
      </w:r>
      <w:r w:rsidR="009B3926">
        <w:instrText xml:space="preserve"> ADDIN ZOTERO_ITEM CSL_CITATION {"citationID":"a286cgtj0v5","properties":{"formattedCitation":"\\super 9,11,12\\nosupersub{}","plainCitation":"9,11,12","noteIndex":0},"citationItems":[{"id":180,"uris":["http://zotero.org/users/10223525/items/YR4KZPQR"],"itemData":{"id":180,"type":"book","abstract":"By means of quantitative analysis of the tissue components in the cortex of the mouse, this book presents an overall picture of the cortical network which is then related to various theories on cortical function. Centering around the idea of a diffuse network in a fairly homogeneous population of excitatory neurons, that of the pyramidal cells, it shows that the whole organisation in the cortical skeleton of pryramidal cells corresponds well with the idea of an associative memory and with the theory of cell assemblies. Provides the reader with information on quantitative neuroanatomy and also on the methods used, in particular those that vary from the norm.","event-place":"Heidelberg","publisher":"Springer-Verlag Berlin","publisher-place":"Heidelberg","title":"Cortex: Statistics and Geometry of Neuronal Connectivity","author":[{"family":"Braitenberg","given":"Valentino"},{"family":"Schüz","given":"Almut"}],"issued":{"date-parts":[["1998"]]}}},{"id":"U9DzBhAl/fWk18Lsn","uris":["http://www.mendeley.com/documents/?uuid=6cf249a8-d996-4ad4-b7ed-aaeaf37fc7d5"],"itemData":{"DOI":"10.1103/PhysRevE.99.012421","ISSN":"24700053","PMID":"30780309","abstract":"Brain connectivity and structure-function relationships are analyzed from a physical perspective in place of common graph-theoretic and statistical approaches that overwhelmingly ignore the brain's physical structure and geometry. Field theory is used to define connectivity tensors in terms of bare and dressed propagators, and discretized representations are implemented that respect the physical nature and dimensionality of the quantities involved, retain the correct continuum limit, and enable diagrammatic analysis. Eigenfunction analysis is used to simultaneously characterize and probe patterns of brain connectivity and activity, in place of statistical or phenomenological patterns. Physically based measures that characterize the connectivity are then developed in coordinate and spectral domains; some of which generalize or rectify graph-theoretic measures to implement correct dimensionality and continuum limits, and some replace graph-theoretic quantities. Traditional graph-based measures are shown to be highly prone to artifacts introduced by discretization and threshold, often because essential physical constraints have not been imposed, dimensionality has not been included, and/or distinctions between scalar, vector, and tensor quantities have not been considered. The results can replace them in ways that converge correctly and measure properties of brain structure, rather than of its discretization, and thus potentially enable physical interpretation of the many phenomenological results in the literature. Geometric effects are shown to dominate in determining many brain properties and care must be taken not to interpret geometric differences as differences in intrinsic neural connectivity. The results demonstrate the need to use systematic physical methods to analyze the brain and the potential of such methods to obtain new insights from data, make new predictions for experimental test, and go beyond phenomenological classification to dynamics and mechanisms.","author":[{"dropping-particle":"","family":"Robinson","given":"P. A.","non-dropping-particle":"","parse-names":false,"suffix":""}],"container-title":"Physical Review E","id":"ITEM-2","issue":"1","issued":{"date-parts":[["2019"]]},"page":"012421","title":"Physical brain connectomics","type":"article-journal","volume":"99"}},{"id":"U9DzBhAl/BQqKAe0t","uris":["http://www.mendeley.com/documents/?uuid=6fc2963a-fc37-4f33-be78-297ee3496fae"],"itemData":{"DOI":"10.1103/PhysRevE.85.011912","ISSN":"15393755","abstract":"It is shown how to compute effective and functional connection matrices (eCMs and fCMs) from anatomical CMs (aCMs) and corresponding strength-of-connection matrices (sCMs) using propagator methods in which neural interactions play the role of scatterings. This analysis demonstrates how network effects dress the bare propagators (the sCMs) to yield effective propagators (the eCMs) that can be used to compute the covariances customarily used to define fCMs. The results incorporate excitatory and inhibitory connections, multiple structures and populations, asymmetries, time delays, and measurement effects. They can also be postprocessed in the same manner as experimental measurements for direct comparison with data and thereby give insights into the role of coarse-graining, thresholding, and other effects in determining the structure of CMs. The spatiotemporal results show how to generalize CMs to include time delays and how natural network modes give rise to long-range coherence at resonant frequencies. The results are demonstrated using tractable analytic cases via neural field theory of cortical and corticothalamic systems. These also demonstrate close connections between the structure of CMs and proximity to critical points of the system, highlight the importance of indirect links between brain regions and raise the possibility of imaging specific levels of indirect connectivity. Aside from the results presented explicitly here, the expression of the connections among aCMs, sCMs, eCMs, and fCMs in terms of propagators opens the way for propagator theory to be further applied to analysis of connectivity. © 2012 American Physical Society.","author":[{"dropping-particle":"","family":"Robinson","given":"P. A.","non-dropping-particle":"","parse-names":false,"suffix":""}],"container-title":"Physical Review E","id":"ITEM-3","issue":"1","issued":{"date-parts":[["2012"]]},"title":"Interrelating anatomical, effective, and functional brain connectivity using propagators and neural field theory","type":"article-journal","volume":"85"}}],"schema":"https://github.com/citation-style-language/schema/raw/master/csl-citation.json"} </w:instrText>
      </w:r>
      <w:r w:rsidRPr="00B6247F">
        <w:fldChar w:fldCharType="separate"/>
      </w:r>
      <w:r w:rsidRPr="00B6247F">
        <w:rPr>
          <w:vertAlign w:val="superscript"/>
          <w:lang w:val="en-GB"/>
        </w:rPr>
        <w:t>9,11,12</w:t>
      </w:r>
      <w:r w:rsidRPr="00B6247F">
        <w:fldChar w:fldCharType="end"/>
      </w:r>
      <w:r w:rsidRPr="001E12D1">
        <w:t>. The resul</w:t>
      </w:r>
      <w:r w:rsidRPr="00B6247F">
        <w:t xml:space="preserve">ting spatiotemporal evolution of the activity fields has been effectively described by a physiologically constrained variant of NFT developed by Robinson and colleagues </w:t>
      </w:r>
      <w:r w:rsidRPr="00B6247F">
        <w:rPr>
          <w:noProof/>
        </w:rPr>
        <w:fldChar w:fldCharType="begin" w:fldLock="1"/>
      </w:r>
      <w:r w:rsidR="009B3926">
        <w:rPr>
          <w:noProof/>
        </w:rPr>
        <w:instrText xml:space="preserve"> ADDIN ZOTERO_ITEM CSL_CITATION {"citationID":"a2j7neq5cp","properties":{"formattedCitation":"\\super 1,2,5,6,13\\nosupersub{}","plainCitation":"1,2,5,6,13","noteIndex":0},"citationItems":[{"id":"U9DzBhAl/DidrxMg7","uris":["http://www.mendeley.com/documents/?uuid=3393bdba-feee-4e62-9561-8731f3222420"],"itemData":{"DOI":"10.1098/rstb.1956.0012","ISSN":"2054-0280","abstract":"Cells having some properties similar to those of neurons are considered. A mass of such cells, randomly placed together with a uniform volume density, appears capable of supporting various simple forms of activity, including plane waves, spherical and circular waves and vortex effects. The propagation of a plane wave of activity has been considered in some detail. It is shown that a wave may be initiated in a mass of such cells by a number of individual stimuli. The mass has a very sensitive threshold to such stimulation. This threshold depends on cell properties, and by altering the threshold a mass of cells may be made to act as an on/off switch. The switching of waves may be compared with the shifting of attention in a living organism. Particularly interesting phenomena emerge if some property of the individual cells, e.g. size, extent of axon or dendrite structure, or threshold, changes with repeated use. The mass of cells may then exhibit an ability to modify its response according to past experience in a manner similar to that of living organisms. Trial and error learning, conditioned responses, and the ability to regenerate internally a sequence of past events may be demonstrated with very little complication of the form of the mass of cells.","author":[{"dropping-particle":"","family":"Beurle","given":"R.L.","non-dropping-particle":"","parse-names":false,"suffix":""}],"container-title":"Philosophical Transactions of the Royal Society of London. Series B, Biological Sciences","id":"ITEM-1","issue":"669","issued":{"date-parts":[["1956"]]},"page":"55-94","title":"Properties of a mass of cells capable of regenerating pulses","type":"article-journal","volume":"240"}},{"id":102,"uris":["http://zotero.org/users/10223525/items/PTZJTWF9"],"itemData":{"id":102,"type":"article-journal","abstract":"A semiquantitative nonlinear field theory of the brain is presented derived from the quasimicroscopic conversion properties of neural populations. Realistic anatomical connectivity conditions like long range excitation and short range inhibition are used. Predictions of our field equation are checked against experimental MEG results.","container-title":"Physical Review Letters","issue":"5","page":"960-963","title":"Field Theory of Electromagnetic Brain Activity","volume":"77","author":[{"family":"Jirsa","given":"V."},{"family":"Haken","given":"H."}],"issued":{"date-parts":[["1996"]]}}},{"id":73,"uris":["http://zotero.org/users/10223525/items/EV2DXJXK"],"itemData":{"id":73,"type":"article-journal","abstract":"Nonlinear equations are introduced to model the behavior of the waves of cortical electrical activity that are responsible for signals observed in electroencephalography. These equations incorporate nonlinearities, axonal and dendritic lags, excitatory and inhibitory neuronal populations, and the two-dimensional nature of the cortex, while rendering nonlinear features far more tractable than previous formulations, both analytically and numerically. The model equations are first used to calculate steady-state levels of cortical activity for various levels of stimulation. Dispersion equations for linear waves are then derived analytically and an analytic expression is found for the linear stability boundary beyond which a seizure will occur. The effects of boundary conditions in determining global eigenmodes are also studied in various geometries and the corresponding eigenfrequencies are found. Numerical results confirm the analytic ones, which are also found to reproduce existing results in the relevant limits, thereby elucidating the limits of validity of previous approximations.","container-title":"Physical Review E","DOI":"10.1103/physreve.56.826","ISSN":"1063651X","issue":"1 SUPPL. B","page":"826-840","title":"Propagation and stability of waves of electrical activity in the cerebral cortex","volume":"56","author":[{"family":"Robinson","given":"P. A."},{"family":"Rennie","given":"C. J."},{"family":"Wright","given":"J. J."}],"issued":{"date-parts":[["1997"]]}}},{"id":99,"uris":["http://zotero.org/users/10223525/items/87UN8CIC"],"itemData":{"id":99,"type":"article-journal","abstract":"Both spontaneous and evoked potentials measured on the surface of the head are believed due to postsynaptic potentials in vertically oriented neurons in the cortex. Potential differences between surface locations at any given time are due to the instantaneous difference in synaptic activity between the corresponding vertical regions. Because of the high correlation of activity between regions separated by distances large compared to the radius of influence of single neurons, communication between these locations must be by means of action potentials. In order to quantify the dynamics of interaction of 1010 cortical neurons, use is made of the concept of a neural mass. The neural mass consists of sufficiently large number of neurons so as to exhibit certain average properties which are independent of its exact inner circuitry. An integral wave equation is derived to describe the spatial-temporal variation of cortical potential. Solutions are obtained indicating that electrical oscillations, which are independent of the location and time history of subcortical input, can persist in the cortex. The nature of these oscillations depends on the relative abundance of excitatory and inhibitory connections between neural masses and on the physiological state of the brain. The latter is partially determined by velocity distribution functions for action potential propagation. A dispersion relation for brain waves is shown to exist for certain ranges of the connection parameters. In some limiting cases, weakly damped waves occur with ω=ck, where c refers to a characteristic velocity for the distribution functions. Preliminary experiments indicate qualitative agreement with this result. © 1974.","container-title":"Mathematical Biosciences","DOI":"10.1016/0025-5564(74)90020-0","ISSN":"00255564","issue":"3-4","page":"279-297","title":"The brain wave equation: a model for the EEG","volume":"21","author":[{"family":"Nunez","given":"Paul L."}],"issued":{"date-parts":[["1974"]]}}},{"id":"U9DzBhAl/A54t0WiD","uris":["http://www.mendeley.com/documents/?uuid=8b07dc87-85f6-43b4-ad0d-8808b2d8caf0"],"itemData":{"DOI":"10.1016/S0079-6123(08)60995-4","ISSN":"18757855","PMID":"1013341","abstract":"This chapter discusses the basic mechanisms of rhythmicity using the models of neuronal populations. The models presented in the chapter allows to understand the neural mechanisms underlying certain types of field potentials revealed in the EEG, particularly the generation of alpha or theta rhythms and of epileptic paroxysms. The importance of this aspect to general neurophysiology may be secondary, however, considering the fact that the field potential does not form an essential element of the activity of neuron populations. However, it is very relevant in view of the paramount importance of the EEG in clinical neurophysiology. In this respect, it should be noted that the EEG is still the neurophysiological signal most widely employed to evaluate normal and pathological human brain activity. The models of alpha and theta rhythms presented in the chapter should not be considered as the models of the EEG. They may well be relevant only for particular aspects of EEG signals; the EEG as recorded from the scalp includes a variety of phenomena about which sufficient basic information is yet not available An exception may be the case of paroxysmal activity characteristic of epileptic foci. The chapter also presents models that include excitatory and inhibitory feedback. © 1976, Elsevier/North-Holland Biomedical Press","author":[{"dropping-particle":"","family":"Lopes da Silva","given":"F. H.","non-dropping-particle":"","parse-names":false,"suffix":""},{"dropping-particle":"","family":"Rotterdam","given":"A.","non-dropping-particle":"van","parse-names":false,"suffix":""},{"dropping-particle":"","family":"Barts","given":"P.","non-dropping-particle":"","parse-names":false,"suffix":""},{"dropping-particle":"","family":"Heusden","given":"E.","non-dropping-particle":"van","parse-names":false,"suffix":""},{"dropping-particle":"","family":"Burr","given":"W.","non-dropping-particle":"","parse-names":false,"suffix":""}],"container-title":"Progress in Brain Research","id":"ITEM-5","issue":"C","issued":{"date-parts":[["1976"]]},"page":"281-308","title":"Models of Neuronal Populations: The Basic Mechanisms of Rhythmicity","type":"article-journal","volume":"45"}}],"schema":"https://github.com/citation-style-language/schema/raw/master/csl-citation.json"} </w:instrText>
      </w:r>
      <w:r w:rsidRPr="00B6247F">
        <w:rPr>
          <w:noProof/>
        </w:rPr>
        <w:fldChar w:fldCharType="separate"/>
      </w:r>
      <w:r w:rsidRPr="00B6247F">
        <w:rPr>
          <w:vertAlign w:val="superscript"/>
          <w:lang w:val="en-GB"/>
        </w:rPr>
        <w:t>1,2,5,6,13</w:t>
      </w:r>
      <w:r w:rsidRPr="00B6247F">
        <w:rPr>
          <w:noProof/>
        </w:rPr>
        <w:fldChar w:fldCharType="end"/>
      </w:r>
      <w:r w:rsidRPr="001E12D1">
        <w:rPr>
          <w:noProof/>
        </w:rPr>
        <w:t xml:space="preserve"> </w:t>
      </w:r>
      <w:r w:rsidRPr="00B6247F">
        <w:t xml:space="preserve">as comprising damped waves propagating across the cortical sheet </w:t>
      </w:r>
      <w:r w:rsidRPr="00B6247F">
        <w:rPr>
          <w:noProof/>
        </w:rPr>
        <w:t>after being excited by external inputs and local cortical or corticothalamic dynamics</w:t>
      </w:r>
      <w:r w:rsidRPr="00B6247F">
        <w:t xml:space="preserve">. Over the last two decades, this NFT formulation has successfully explained and unified a diverse range of experimental phenomena in a unified way, including but not limited to electroencephalography (EEG) spectra </w:t>
      </w:r>
      <w:r w:rsidRPr="00B6247F">
        <w:rPr>
          <w:noProof/>
        </w:rPr>
        <w:fldChar w:fldCharType="begin" w:fldLock="1"/>
      </w:r>
      <w:r w:rsidR="009B3926">
        <w:rPr>
          <w:noProof/>
        </w:rPr>
        <w:instrText xml:space="preserve"> ADDIN ZOTERO_ITEM CSL_CITATION {"citationID":"a2c20lghv2u","properties":{"formattedCitation":"\\super 14,15\\nosupersub{}","plainCitation":"14,15","noteIndex":0},"citationItems":[{"id":97,"uris":["http://zotero.org/users/10223525/items/DTDM58Q3"],"itemData":{"id":97,"type":"article-journal","abstract":"A recent neurophysical model of propagation of electrical waves in the cortex is extended to include a physiologically motivated subcortical feedback loop via the thalamus. The electroencephalographic spectrum when the system is driven by white noise is then calculated analytically in terms of physiological parameters, including the effects of filtering of signals by the cerebrospinal fluid, skull, and scalp. The spectral power at low frequencies is found to vary as f(-1) when awake and f(-3) when asleep, with a breakpoint to a steeper power-law tail at frequencies above about 20 Hz in both cases; the f(-1) range concurs with recent magnetoencephalographic observations of such a regime. Parameter sensitivities are explored, enabling a model with fewer free parameters to be proposed, and showing that spectra predicted for physiologically reasonable parameter values strongly resemble those observed in the laboratory. Alpha and beta peaks seen near 10 Hz and twice that frequency, respectively, in the relaxed wakeful state are generated via subcortical feedback in this model, thereby leading to predictions of their frequencies in terms of physiological parameters, and of correlations in their occurrence. Subcortical feedback is also predicted to be responsible for production of anticorrelated peaks in deep sleep states that correspond to the occurrence of theta rhythm at around half the alpha frequency and sleep spindles at 3/2 times the alpha frequency. An additional positively correlated waking peak near three times the alpha frequency is also predicted and tentatively observed, as are two new types of sleep spindle near 5/2 and 7/2 times the alpha frequency, and anticorrelated with alpha. These results provide a theoretical basis for the conventional division of EEG spectra into frequency bands, but imply that the exact bounds of these bands depend on the individual. Three types of potential instability are found: one at zero frequency, another in the theta band at around half the alpha frequency, and a third at the alpha frequency itself","container-title":"Physical Review E","note":"ISBN: 1063-651X","page":"021903","title":"Prediction of electroencephalographic spectra from neurophysiology","volume":"63","author":[{"family":"Robinson","given":"P A"},{"family":"Rennie","given":"C J"},{"family":"Wright","given":"J J"},{"family":"Bahramali","given":"H"},{"family":"Gordon","given":"E"},{"family":"Rowe","given":"D L"}],"issued":{"date-parts":[["2001"]]}}},{"id":"U9DzBhAl/i3Xt3VAZ","uris":["http://www.mendeley.com/documents/?uuid=07f5657f-53f6-4a72-917e-e4862266a569"],"itemData":{"DOI":"10.1016/j.neuroimage.2018.07.031","ISSN":"10959572","PMID":"30025852","abstract":"An experimentally tested neural field theory of the corticothalamic system is used to model brain activity and resulting experimental EEG data, and to elucidate the neural mechanisms and physiological basis of alpha-BOLD anticorrelation observed in concurrent EEG and fMRI measurements. Several studies have proposed that the anticorrelation originates from a causal link between changes in the alpha power and BOLD signal. However, the results in this study reveal that fluctuations in alpha and BOLD power do not generate one another but instead respectively result from high- and low-frequency components of the same underlying cortical activity, and that they are inversely correlated via variations in the strengths of corticothalamic and intrathalamic feedback, thereby explaining their anticorrelation.","author":[{"dropping-particle":"","family":"Pang","given":"J. C.","non-dropping-particle":"","parse-names":false,"suffix":""},{"dropping-particle":"","family":"Robinson","given":"P. A.","non-dropping-particle":"","parse-names":false,"suffix":""}],"container-title":"NeuroImage","id":"ITEM-2","issued":{"date-parts":[["2018"]]},"page":"461-470","title":"Neural mechanisms of the EEG alpha-BOLD anticorrelation","type":"article-journal","volume":"181"}}],"schema":"https://github.com/citation-style-language/schema/raw/master/csl-citation.json"} </w:instrText>
      </w:r>
      <w:r w:rsidRPr="00B6247F">
        <w:rPr>
          <w:noProof/>
        </w:rPr>
        <w:fldChar w:fldCharType="separate"/>
      </w:r>
      <w:r w:rsidRPr="00B6247F">
        <w:rPr>
          <w:vertAlign w:val="superscript"/>
          <w:lang w:val="en-GB"/>
        </w:rPr>
        <w:t>14,15</w:t>
      </w:r>
      <w:r w:rsidRPr="00B6247F">
        <w:rPr>
          <w:noProof/>
        </w:rPr>
        <w:fldChar w:fldCharType="end"/>
      </w:r>
      <w:r w:rsidRPr="001E12D1">
        <w:t xml:space="preserve">, evoked potentials </w:t>
      </w:r>
      <w:r w:rsidRPr="00B6247F">
        <w:rPr>
          <w:noProof/>
        </w:rPr>
        <w:fldChar w:fldCharType="begin" w:fldLock="1"/>
      </w:r>
      <w:r w:rsidR="009B3926">
        <w:rPr>
          <w:noProof/>
        </w:rPr>
        <w:instrText xml:space="preserve"> ADDIN ZOTERO_ITEM CSL_CITATION {"citationID":"a2bhbckrdvn","properties":{"formattedCitation":"\\super 16,17\\nosupersub{}","plainCitation":"16,17","noteIndex":0},"citationItems":[{"id":96,"uris":["http://zotero.org/users/10223525/items/DH6MSMTD"],"itemData":{"id":96,"type":"article-journal","abstract":"Evoked potentials -- the brain's transient electrical responses to discrete stimuli -- are modeled as impulse responses using a continuum model of brain electrical activity. Previous models of ongoing brain activity are refined by adding an improved model of thalamic connectivity and modulation, and by allowing for two populations of excitatory cortical neurons distinguished by their axonal ranges. Evoked potentials are shown to be modelable as an impulse response that is a sum of component responses. The component occurring about 100 ms poststimulus is attributed to sensory activation, and this, together with positive and negative feedback pathways between the cortex and thalamus, results in subsequent peaks and troughs that semiquantitatively reproduce those of observed evoked potentials. Modulation of the strengths of positive and negative feedback, in ways consistent with psychological theories of attentional focus, results in distinct responses resembling those seen in experiments involving attentional changes. The modeled impulse responses reproduce key features of typical experimental evoked response potentials: timing, relative amplitude, and number of peaks. The same model, with further modulation of feedback, also reproduces experimental spectra. Together, these results mean that a broad range of ongoing and transient electrocortical activity can be understood within a common framework, which is parameterized by values that are directly related to physiological and anatomical quantities.","container-title":"Biological Cybernetics","DOI":"10.1007/s00422-002-0310-9","ISSN":"03401200","issue":"6","note":"PMID: 12111274","page":"457-471","title":"Unified neurophysical model of EEG spectra and evoked potentials.","volume":"86","author":[{"family":"Rennie","given":"C. J."},{"family":"Robinson","given":"P. A."},{"family":"Wright","given":"J. J."}],"issued":{"date-parts":[["2002"]]}}},{"id":"U9DzBhAl/vTiShcpC","uris":["http://www.mendeley.com/documents/?uuid=9628b7da-f98f-4c32-a3ce-e5203d5610ab"],"itemData":{"DOI":"10.1103/PhysRevE.102.062303","ISSN":"24700053","PMID":"33466049","abstract":"Neural field theory of the corticothalamic system is used to explore evoked response potentials (ERPs) caused by spatially localized impulse stimuli on the convoluted cortex and on a spherical cortex. Eigenfunctions are calculated analytically on the spherical cortex and numerically on the convoluted cortex via eigenfunction expansions. Eigenmodes on a convoluted cortex are similar to those of the spherical cortex, and a few such modes are found to be sufficient to reproduce the main ERP features. It is found that the ERP peak is stronger in spherical cortex than convoluted cortex, but in both cases the peak decreases monotonically with increasing distance from the stimulus point. In the convoluted case, cortical folding causes ERPs to differ between locations at the same distance from the stimulus point and spherical symmetries are only approximately preserved.","author":[{"dropping-particle":"","family":"Mukta","given":"K. N.","non-dropping-particle":"","parse-names":false,"suffix":""},{"dropping-particle":"","family":"Robinson","given":"P. A.","non-dropping-particle":"","parse-names":false,"suffix":""},{"dropping-particle":"","family":"Pagès","given":"J. C.","non-dropping-particle":"","parse-names":false,"suffix":""},{"dropping-particle":"","family":"Gabay","given":"N. C.","non-dropping-particle":"","parse-names":false,"suffix":""},{"dropping-particle":"","family":"Gao","given":"Xiao","non-dropping-particle":"","parse-names":false,"suffix":""}],"container-title":"Physical Review E","id":"ITEM-2","issue":"6","issued":{"date-parts":[["2020"]]},"title":"Evoked response activity eigenmode analysis in a convoluted cortex via neural field theory","type":"article-journal","volume":"102"}}],"schema":"https://github.com/citation-style-language/schema/raw/master/csl-citation.json"} </w:instrText>
      </w:r>
      <w:r w:rsidRPr="00B6247F">
        <w:rPr>
          <w:noProof/>
        </w:rPr>
        <w:fldChar w:fldCharType="separate"/>
      </w:r>
      <w:r w:rsidRPr="00B6247F">
        <w:rPr>
          <w:vertAlign w:val="superscript"/>
          <w:lang w:val="en-GB"/>
        </w:rPr>
        <w:t>16,17</w:t>
      </w:r>
      <w:r w:rsidRPr="00B6247F">
        <w:rPr>
          <w:noProof/>
        </w:rPr>
        <w:fldChar w:fldCharType="end"/>
      </w:r>
      <w:r w:rsidRPr="001E12D1">
        <w:t xml:space="preserve">, arousal states </w:t>
      </w:r>
      <w:r w:rsidRPr="00B6247F">
        <w:rPr>
          <w:noProof/>
        </w:rPr>
        <w:fldChar w:fldCharType="begin" w:fldLock="1"/>
      </w:r>
      <w:r w:rsidR="009B3926">
        <w:rPr>
          <w:noProof/>
        </w:rPr>
        <w:instrText xml:space="preserve"> ADDIN ZOTERO_ITEM CSL_CITATION {"citationID":"ugeBztkF","properties":{"formattedCitation":"\\super 18,19\\nosupersub{}","plainCitation":"18,19","noteIndex":0},"citationItems":[{"id":"U9DzBhAl/rmdZlzWK","uris":["http://www.mendeley.com/documents/?uuid=a47e16b2-1286-4d6e-a509-72b8e3cd5e39"],"itemData":{"DOI":"10.1016/j.jneumeth.2015.06.002","ISSN":"1872678X","PMID":"26072247","abstract":"A neural field model of the brain is used to represent brain states using physiologically based parameters rather than arbitrary, discrete sleep stages. Each brain state is represented as a point in a physiologically parametrized space. Over time, changes in brain state cause these points to trace continuous trajectories, unlike the artificial discrete jumps in sleep stage that occur with traditional sleep staging. The discrete Rechtschaffen and Kales sleep stages are associated with regions in the physiological parameter space based on their electroencephalographic features, which enables interpretation of traditional sleep stages in terms of physiological trajectories. Wake states are found to be associated with strong positive corticothalamic feedback compared to sleep. The existence of physiologically valid trajectories between brain states in the model is demonstrated. Actual trajectories for an individual can be determined by fitting the model using EEG alone, and enable analysis of the physiological differences between subjects.","author":[{"dropping-particle":"","family":"Abeysuriya","given":"R. G.","non-dropping-particle":"","parse-names":false,"suffix":""},{"dropping-particle":"","family":"Rennie","given":"C. J.","non-dropping-particle":"","parse-names":false,"suffix":""},{"dropping-particle":"","family":"Robinson","given":"P. A.","non-dropping-particle":"","parse-names":false,"suffix":""}],"container-title":"Journal of Neuroscience Methods","id":"ITEM-1","issued":{"date-parts":[["2015"]]},"page":"55-69","title":"Physiologically based arousal state estimation and dynamics","type":"article-journal","volume":"253"}},{"id":"U9DzBhAl/2ei80c2x","uris":["http://www.mendeley.com/documents/?uuid=5eca8546-363e-4f2f-bae9-d698eb56244a"],"itemData":{"DOI":"10.1098/rsos.171952","ISSN":"20545703","abstract":"Neural field theory is used to study the system-level effects of plasticity in the corticothalamic system, where arousal states are represented parametrically by the connection strengths of the system, among other physiologically based parameters. It is found that the plasticity dynamics have no fixed points or closed cycles in the parameter space of the connection strengths, but parameter subregions exist where flows have opposite signs. Remarkably, these subregions coincide with previously identified regions that correspond to wake and slow-wave sleep, thus demonstrating state dependence of the sign of synaptic modification. We then show that a closed cycle in the parameter space is possible when the plasticity dynamics are driven by the ascending arousal system, which cycles the brain between sleep and wake to complete a closed loop that includes arcs through the opposite-flow subregions. Thus, it is concluded that both wake and sleep are necessary, and together are able to stabilize connection weights in the brain over the daily cycle, thereby providing quantitative realization of the synaptic homeostasis hypothesis.","author":[{"dropping-particle":"","family":"Assadzadeh","given":"S.","non-dropping-particle":"","parse-names":false,"suffix":""},{"dropping-particle":"","family":"Robinson","given":"P. A.","non-dropping-particle":"","parse-names":false,"suffix":""}],"container-title":"Royal Society Open Science","id":"ITEM-2","issue":"10","issued":{"date-parts":[["2018"]]},"title":"Necessity of the sleep-wake cycle for synaptic homeostasis: System-level analysis of plasticity in the corticothalamic system","type":"article-journal","volume":"5"}}],"schema":"https://github.com/citation-style-language/schema/raw/master/csl-citation.json"} </w:instrText>
      </w:r>
      <w:r w:rsidRPr="00B6247F">
        <w:rPr>
          <w:noProof/>
        </w:rPr>
        <w:fldChar w:fldCharType="separate"/>
      </w:r>
      <w:r w:rsidRPr="00B6247F">
        <w:rPr>
          <w:vertAlign w:val="superscript"/>
          <w:lang w:val="en-GB"/>
        </w:rPr>
        <w:t>18,19</w:t>
      </w:r>
      <w:r w:rsidRPr="00B6247F">
        <w:rPr>
          <w:noProof/>
        </w:rPr>
        <w:fldChar w:fldCharType="end"/>
      </w:r>
      <w:r w:rsidRPr="001E12D1">
        <w:t>, whole-brain effective c</w:t>
      </w:r>
      <w:r w:rsidRPr="00B6247F">
        <w:t xml:space="preserve">onnectivity </w:t>
      </w:r>
      <w:r w:rsidRPr="00B6247F">
        <w:rPr>
          <w:noProof/>
        </w:rPr>
        <w:fldChar w:fldCharType="begin" w:fldLock="1"/>
      </w:r>
      <w:r w:rsidR="009B3926">
        <w:rPr>
          <w:noProof/>
        </w:rPr>
        <w:instrText xml:space="preserve"> ADDIN ZOTERO_ITEM CSL_CITATION {"citationID":"NJ6NNEY6","properties":{"formattedCitation":"\\super 12\\nosupersub{}","plainCitation":"12","noteIndex":0},"citationItems":[{"id":"U9DzBhAl/BQqKAe0t","uris":["http://www.mendeley.com/documents/?uuid=6fc2963a-fc37-4f33-be78-297ee3496fae"],"itemData":{"DOI":"10.1103/PhysRevE.85.011912","ISSN":"15393755","abstract":"It is shown how to compute effective and functional connection matrices (eCMs and fCMs) from anatomical CMs (aCMs) and corresponding strength-of-connection matrices (sCMs) using propagator methods in which neural interactions play the role of scatterings. This analysis demonstrates how network effects dress the bare propagators (the sCMs) to yield effective propagators (the eCMs) that can be used to compute the covariances customarily used to define fCMs. The results incorporate excitatory and inhibitory connections, multiple structures and populations, asymmetries, time delays, and measurement effects. They can also be postprocessed in the same manner as experimental measurements for direct comparison with data and thereby give insights into the role of coarse-graining, thresholding, and other effects in determining the structure of CMs. The spatiotemporal results show how to generalize CMs to include time delays and how natural network modes give rise to long-range coherence at resonant frequencies. The results are demonstrated using tractable analytic cases via neural field theory of cortical and corticothalamic systems. These also demonstrate close connections between the structure of CMs and proximity to critical points of the system, highlight the importance of indirect links between brain regions and raise the possibility of imaging specific levels of indirect connectivity. Aside from the results presented explicitly here, the expression of the connections among aCMs, sCMs, eCMs, and fCMs in terms of propagators opens the way for propagator theory to be further applied to analysis of connectivity. © 2012 American Physical Society.","author":[{"dropping-particle":"","family":"Robinson","given":"P. A.","non-dropping-particle":"","parse-names":false,"suffix":""}],"container-title":"Physical Review E","id":"ITEM-1","issue":"1","issued":{"date-parts":[["2012"]]},"title":"Interrelating anatomical, effective, and functional brain connectivity using propagators and neural field theory","type":"article-journal","volume":"85"}}],"schema":"https://github.com/citation-style-language/schema/raw/master/csl-citation.json"} </w:instrText>
      </w:r>
      <w:r w:rsidRPr="00B6247F">
        <w:rPr>
          <w:noProof/>
        </w:rPr>
        <w:fldChar w:fldCharType="separate"/>
      </w:r>
      <w:r w:rsidRPr="00B6247F">
        <w:rPr>
          <w:vertAlign w:val="superscript"/>
          <w:lang w:val="en-GB"/>
        </w:rPr>
        <w:t>12</w:t>
      </w:r>
      <w:r w:rsidRPr="00B6247F">
        <w:rPr>
          <w:noProof/>
        </w:rPr>
        <w:fldChar w:fldCharType="end"/>
      </w:r>
      <w:r w:rsidRPr="001E12D1">
        <w:t xml:space="preserve">, cortical activity waves </w:t>
      </w:r>
      <w:r w:rsidRPr="00B6247F">
        <w:rPr>
          <w:noProof/>
        </w:rPr>
        <w:fldChar w:fldCharType="begin" w:fldLock="1"/>
      </w:r>
      <w:r w:rsidR="009B3926">
        <w:rPr>
          <w:noProof/>
        </w:rPr>
        <w:instrText xml:space="preserve"> ADDIN ZOTERO_ITEM CSL_CITATION {"citationID":"JMVgSVR4","properties":{"formattedCitation":"\\super 20\\nosupersub{}","plainCitation":"20","noteIndex":0},"citationItems":[{"id":"U9DzBhAl/Xp8kaZqN","uris":["http://www.mendeley.com/documents/?uuid=b7276d06-568f-4891-b14e-e034fca47105"],"itemData":{"DOI":"10.1103/PhysRevE.98.042413","ISSN":"24700053","abstract":"The eigenfrequencies of natural eigenmodes of cortical activity are calculated from corticothalamic neural field theory. These correspond to poles of a transcendental transfer function, which is accurately approximated here as a rational function. In this approximation, the least damped frequencies of the lowest order spatial eigenmodes dominate the dynamics and correspond to slow-wave (1 Hz) and alpha (</w:instrText>
      </w:r>
      <w:r w:rsidR="009B3926">
        <w:rPr>
          <w:rFonts w:ascii="Cambria Math" w:hAnsi="Cambria Math" w:cs="Cambria Math"/>
          <w:noProof/>
        </w:rPr>
        <w:instrText>∼</w:instrText>
      </w:r>
      <w:r w:rsidR="009B3926">
        <w:rPr>
          <w:noProof/>
        </w:rPr>
        <w:instrText xml:space="preserve">10 Hz) resonances. The eigenmodes exhibit standing and rotating wave patterns in which eigenmode beating can give the appearance of sudden changes in dynamics. This provides a physical explanation of sudden transitions that have been argued to occur between artificially discretized brain activity patterns, sometimes termed microstates, and allows the dynamics to be analyzed by replacing these phenomenologically constructed activity patterns with well-defined eigenmodes. An eigenmode interpretation of large-scale brain activity can thus potentially supplant phenomenological approaches and place analysis on a systematic physical footing.","author":[{"dropping-particle":"","family":"Gabay","given":"Natasha C.","non-dropping-particle":"","parse-names":false,"suffix":""},{"dropping-particle":"","family":"Babaie-Janvier","given":"Tahereh","non-dropping-particle":"","parse-names":false,"suffix":""},{"dropping-particle":"","family":"Robinson","given":"P. A.","non-dropping-particle":"","parse-names":false,"suffix":""}],"container-title":"Physical Review E","id":"ITEM-1","issued":{"date-parts":[["2018"]]},"page":"042413","title":"Dynamics of cortical activity eigenmodes including standing, traveling, and rotating waves","type":"article-journal","volume":"98"}}],"schema":"https://github.com/citation-style-language/schema/raw/master/csl-citation.json"} </w:instrText>
      </w:r>
      <w:r w:rsidRPr="00B6247F">
        <w:rPr>
          <w:noProof/>
        </w:rPr>
        <w:fldChar w:fldCharType="separate"/>
      </w:r>
      <w:r w:rsidRPr="00B6247F">
        <w:rPr>
          <w:vertAlign w:val="superscript"/>
          <w:lang w:val="en-GB"/>
        </w:rPr>
        <w:t>20</w:t>
      </w:r>
      <w:r w:rsidRPr="00B6247F">
        <w:rPr>
          <w:noProof/>
        </w:rPr>
        <w:fldChar w:fldCharType="end"/>
      </w:r>
      <w:r w:rsidRPr="001E12D1">
        <w:rPr>
          <w:noProof/>
        </w:rPr>
        <w:t>, and sleep state re</w:t>
      </w:r>
      <w:r w:rsidR="00173286">
        <w:rPr>
          <w:noProof/>
        </w:rPr>
        <w:t>organisation</w:t>
      </w:r>
      <w:r w:rsidRPr="001E12D1">
        <w:rPr>
          <w:noProof/>
        </w:rPr>
        <w:t xml:space="preserve">s </w:t>
      </w:r>
      <w:r w:rsidRPr="00B6247F">
        <w:rPr>
          <w:noProof/>
        </w:rPr>
        <w:fldChar w:fldCharType="begin"/>
      </w:r>
      <w:r w:rsidRPr="00B6247F">
        <w:rPr>
          <w:noProof/>
        </w:rPr>
        <w:instrText xml:space="preserve"> ADDIN ZOTERO_ITEM CSL_CITATION {"citationID":"a1hmkps8vrj","properties":{"formattedCitation":"\\super 21\\nosupersub{}","plainCitation":"21","noteIndex":0},"citationItems":[{"id":389,"uris":["http://zotero.org/users/10223525/items/KIXPIYYQ"],"itemData":{"id":389,"type":"article-journal","abstract":"Sleep architecture carries vital information about brain health across the lifespan. In particular, the ability to express distinct vigilance states is a key physiological marker of neurological wellbeing in the newborn infant although systems-level mechanisms remain elusive. Here, we demonstrate that the transition from quiet to active sleep in newborn infants is marked by a substantial reorganization of large-scale cortical activity and functional brain networks. This reorganization is attenuated in preterm infants and predicts visual performance at two years. We find a striking match between these empirical effects and a computational model of large-scale brain states which uncovers fundamental biophysical mechanisms not evident from inspection of the data. Active sleep is defined by reduced energy in a uniform mode of neural activity and increased energy in two more complex anteroposterior modes. Preterm-born infants show a deficit in this sleep-related reorganization of modal energy that carries novel prognostic information.","container-title":"Nature Communications","DOI":"10.1038/s41467-019-10467-8","ISSN":"2041-1723","issue":"1","language":"en","license":"2019 The Author(s)","note":"number: 1\npublisher: Nature Publishing Group","page":"2619","source":"www.nature.com","title":"Large-scale brain modes reorganize between infant sleep states and carry prognostic information for preterms","volume":"10","author":[{"family":"Tokariev","given":"Anton"},{"family":"Roberts","given":"James A."},{"family":"Zalesky","given":"Andrew"},{"family":"Zhao","given":"Xuelong"},{"family":"Vanhatalo","given":"Sampsa"},{"family":"Breakspear","given":"Michael"},{"family":"Cocchi","given":"Luca"}],"issued":{"date-parts":[["2019",6,13]]}}}],"schema":"https://github.com/citation-style-language/schema/raw/master/csl-citation.json"} </w:instrText>
      </w:r>
      <w:r w:rsidRPr="00B6247F">
        <w:rPr>
          <w:noProof/>
        </w:rPr>
        <w:fldChar w:fldCharType="separate"/>
      </w:r>
      <w:r w:rsidRPr="00B6247F">
        <w:rPr>
          <w:vertAlign w:val="superscript"/>
          <w:lang w:val="en-GB"/>
        </w:rPr>
        <w:t>21</w:t>
      </w:r>
      <w:r w:rsidRPr="00B6247F">
        <w:rPr>
          <w:noProof/>
        </w:rPr>
        <w:fldChar w:fldCharType="end"/>
      </w:r>
      <w:r w:rsidRPr="001E12D1">
        <w:t>. Because mesoscale to macroscal</w:t>
      </w:r>
      <w:r w:rsidRPr="00B6247F">
        <w:t xml:space="preserve">e brain dynamics are approximately operating in the linear regime under normal conditions (excluding seizure-like dynamics) </w:t>
      </w:r>
      <w:r w:rsidRPr="00B6247F">
        <w:fldChar w:fldCharType="begin" w:fldLock="1"/>
      </w:r>
      <w:r w:rsidR="009B3926">
        <w:instrText xml:space="preserve"> ADDIN ZOTERO_ITEM CSL_CITATION {"citationID":"TOjakbnr","properties":{"formattedCitation":"\\super 22\\nosupersub{}","plainCitation":"22","noteIndex":0},"citationItems":[{"id":"U9DzBhAl/tFBTAeAc","uris":["http://www.mendeley.com/documents/?uuid=7b9033da-2de9-46f0-a2dc-ee0b4c502c01"],"itemData":{"abstract":"A central challenge in the computational modeling of neural dynamics is the trade-off between accuracy and simplicity. At the level of individual neurons, nonlinear dynamics are both experimentally established and essential for neuronal functioning. An implicit assumption has thus formed that an accurate computational model of whole-brain dynamics must also be highly nonlinear, whereas linear models may provide a first-order approximation. Here, we provide a rigorous and data-driven investigation of this hypothesis at the level of whole-brain blood-oxygen-level-dependent (BOLD) and macroscopic field potential dynamics by leveraging the theory of system identification. Using functional MRI (fMRI) and intracranial EEG (iEEG), we model the resting state activity of 700 subjects in the Human Connectome Project (HCP) and 122 subjects from the Restoring Active Memory (RAM) project using state-of-the-art linear and nonlinear model families. We assess relative model fit using predictive power, computational complexity, and the extent of residual dynamics unexplained by the model. Contrary to our expectations, linear auto-regressive models achieve the best measures across all three metrics, eliminating the trade-off between accuracy and simplicity. To understand and explain this linearity, we highlight four properties of macroscopic neurodynamics which can counteract or mask microscopic nonlinear dynamics: averaging over space, averaging over time, observation noise, and limited data samples. Whereas the latter two are technological limitations and can improve in the future, the former two are inherent to aggregated macroscopic brain activity. Our results, together with the unparalleled interpretability of linear models, can greatly facilitate our understanding of macroscopic neural dynamics and the principled design of model-based interventions for the treatment of neuropsychiatric disorders.","author":[{"dropping-particle":"","family":"Nozari","given":"Erfan","non-dropping-particle":"","parse-names":false,"suffix":""},{"dropping-particle":"","family":"Stiso","given":"Jennifer","non-dropping-particle":"","parse-names":false,"suffix":""},{"dropping-particle":"","family":"Caciagli","given":"Lorenzo","non-dropping-particle":"","parse-names":false,"suffix":""},{"dropping-particle":"","family":"Cornblath","given":"Eli J.","non-dropping-particle":"","parse-names":false,"suffix":""},{"dropping-particle":"","family":"He","given":"Xiaosong","non-dropping-particle":"","parse-names":false,"suffix":""},{"dropping-particle":"","family":"Bertolero","given":"Maxwell A.","non-dropping-particle":"","parse-names":false,"suffix":""},{"dropping-particle":"","family":"Mahadevan","given":"Arun S.","non-dropping-particle":"","parse-names":false,"suffix":""},{"dropping-particle":"","family":"Pappas","given":"George J.","non-dropping-particle":"","parse-names":false,"suffix":""},{"dropping-particle":"","family":"Bassett","given":"Danielle S.","non-dropping-particle":"","parse-names":false,"suffix":""}],"container-title":"arXiv","id":"ITEM-1","issued":{"date-parts":[["2020"]]},"title":"Is the brain macroscopically linear? A system identification of resting state dynamics","type":"article-journal"}}],"schema":"https://github.com/citation-style-language/schema/raw/master/csl-citation.json"} </w:instrText>
      </w:r>
      <w:r w:rsidRPr="00B6247F">
        <w:fldChar w:fldCharType="separate"/>
      </w:r>
      <w:r w:rsidRPr="00B6247F">
        <w:rPr>
          <w:vertAlign w:val="superscript"/>
          <w:lang w:val="en-GB"/>
        </w:rPr>
        <w:t>22</w:t>
      </w:r>
      <w:r w:rsidRPr="00B6247F">
        <w:fldChar w:fldCharType="end"/>
      </w:r>
      <w:r w:rsidRPr="001E12D1">
        <w:t>, the Robinson et al. NFT has shown that spatial eigenmodes (modes) of activity natura</w:t>
      </w:r>
      <w:r w:rsidRPr="00B6247F">
        <w:t xml:space="preserve">lly emerge in the brain </w:t>
      </w:r>
      <w:r w:rsidRPr="00B6247F">
        <w:rPr>
          <w:noProof/>
        </w:rPr>
        <w:fldChar w:fldCharType="begin" w:fldLock="1"/>
      </w:r>
      <w:r w:rsidR="009B3926">
        <w:rPr>
          <w:noProof/>
        </w:rPr>
        <w:instrText xml:space="preserve"> ADDIN ZOTERO_ITEM CSL_CITATION {"citationID":"a15pn1h11bn","properties":{"formattedCitation":"\\super 23,24\\nosupersub{}","plainCitation":"23,24","noteIndex":0},"citationItems":[{"id":140,"uris":["http://zotero.org/users/10223525/items/XF3RJK2W"],"itemData":{"id":140,"type":"article-journal","abstract":"Neural field theory of the corticothalamic system is applied to predict and analyze the activity eigenmodes of the bihemispheric brain, focusing particularly on their spatial structure. The eigenmodes of a single brain hemisphere are found to be close analogs of spherical harmonics, which are the natural modes of the sphere. Instead of multiple eigenvalues being equal, as in the spherical case, cortical folding splits them to have distinct values. Inclusion of interhemispheric connections between homologous regions via the corpus callosum leads to further splitting that depends on symmetry or antisymmetry of activity between brain hemispheres, and the strength and sign of the interhemispheric connections. Symmetry properties of the lowest observed eigenmodes strongly constrain the interhemispheric connectivity strengths and unihemispheric mode spectra, and it is predicted that most spontaneous brain activity will be symmetric between hemispheres, consistent with observations. Comparison with the eigenmodes of an experimental anatomical connectivity matrix confirms these results, permits the relative strengths of intrahemispheric and interhemispheric connectivities to be approximately inferred from their eigenvalues, and lays the foundation for further experimental tests. The results are consistent with brain activity being in corticothalamic eigenmodes, rather than discrete “networks” and open the way to new approaches to brain analysis.","container-title":"NeuroImage","DOI":"10.1016/j.neuroimage.2016.04.050","ISSN":"10959572","note":"PMID: 27157788","page":"79-98","title":"Eigenmodes of brain activity: Neural field theory predictions and comparison with experiment","volume":"142","author":[{"family":"Robinson","given":"P. A."},{"family":"Zhao","given":"X."},{"family":"Aquino","given":"K. M."},{"family":"Griffiths","given":"J. D."},{"family":"Sarkar","given":"S."},{"family":"Mehta-Pandejee","given":"Grishma"}],"issued":{"date-parts":[["2016"]]}}},{"id":"U9DzBhAl/GyUWf8G0","uris":["http://www.mendeley.com/documents/?uuid=24fa88f6-fb83-45ed-b132-f234b3a2c962"],"itemData":{"DOI":"10.3389/fnhum.2021.655576","ISSN":"16625161","abstract":"Spectral analysis based on neural field theory is used to analyze dynamic connectivity via methods based on the physical eigenmodes that are the building blocks of brain dynamics. These approaches integrate over space instead of averaging over time and thereby greatly reduce or remove the temporal averaging effects, windowing artifacts, and noise at fine spatial scales that have bedeviled the analysis of dynamical functional connectivity (FC). The dependences of FC on dynamics at various timescales, and on windowing, are clarified and the results are demonstrated on simple test cases, demonstrating how modes provide directly interpretable insights that can be related to brain structure and function. It is shown that FC is dynamic even when the brain structure and effective connectivity are fixed, and that the observed patterns of FC are dominated by relatively few eigenmodes. Common artifacts introduced by statistical analyses that do not incorporate the physical nature of the brain are discussed and it is shown that these are avoided by spectral analysis using eigenmodes. Unlike most published artificially discretized “resting state networks” and other statistically-derived patterns, eigenmodes overlap, with every mode extending across the whole brain and every region participating in every mode—just like the vibrations that give rise to notes of a musical instrument. Despite this, modes are independent and do not interact in the linear limit. It is argued that for many purposes the intrinsic limitations of covariance-based FC instead favor the alternative of tracking eigenmode coefficients vs. time, which provide a compact representation that is directly related to biophysical brain dynamics.","author":[{"dropping-particle":"","family":"Robinson","given":"Peter A.","non-dropping-particle":"","parse-names":false,"suffix":""},{"dropping-particle":"","family":"Henderson","given":"James A.","non-dropping-particle":"","parse-names":false,"suffix":""},{"dropping-particle":"","family":"Gabay","given":"Natasha C.","non-dropping-particle":"","parse-names":false,"suffix":""},{"dropping-particle":"","family":"Aquino","given":"Kevin M.","non-dropping-particle":"","parse-names":false,"suffix":""},{"dropping-particle":"","family":"Babaie-Janvier","given":"Tara","non-dropping-particle":"","parse-names":false,"suffix":""},{"dropping-particle":"","family":"Gao","given":"Xiao","non-dropping-particle":"","parse-names":false,"suffix":""}],"container-title":"Frontiers in Human Neuroscience","id":"ITEM-2","issued":{"date-parts":[["2021"]]},"title":"Determination of Dynamic Brain Connectivity via Spectral Analysis","type":"article-journal","volume":"15"}}],"schema":"https://github.com/citation-style-language/schema/raw/master/csl-citation.json"} </w:instrText>
      </w:r>
      <w:r w:rsidRPr="00B6247F">
        <w:rPr>
          <w:noProof/>
        </w:rPr>
        <w:fldChar w:fldCharType="separate"/>
      </w:r>
      <w:r w:rsidRPr="00B6247F">
        <w:rPr>
          <w:vertAlign w:val="superscript"/>
          <w:lang w:val="en-GB"/>
        </w:rPr>
        <w:t>23,24</w:t>
      </w:r>
      <w:r w:rsidRPr="00B6247F">
        <w:rPr>
          <w:noProof/>
        </w:rPr>
        <w:fldChar w:fldCharType="end"/>
      </w:r>
      <w:r w:rsidRPr="001E12D1">
        <w:t xml:space="preserve">, with their properties shaped by the brain’s intrinsic geometry and topology </w:t>
      </w:r>
      <w:r w:rsidRPr="00B6247F">
        <w:fldChar w:fldCharType="begin" w:fldLock="1"/>
      </w:r>
      <w:r w:rsidR="009B3926">
        <w:instrText xml:space="preserve"> ADDIN ZOTERO_ITEM CSL_CITATION {"citationID":"a1nb3sv57q6","properties":{"formattedCitation":"\\super 20,25\\nosupersub{}","plainCitation":"20,25","noteIndex":0},"citationItems":[{"id":"U9DzBhAl/7zLonLuV","uris":["http://www.mendeley.com/documents/?uuid=f32299c6-010c-4c45-943b-040eb6a8f126"],"itemData":{"DOI":"10.1103/PhysRevE.96.032413","ISSN":"24700053","PMID":"29347046","abstract":"Perturbation analysis of neural field theory is used to derive eigenmodes of neural activity on a cortical hemisphere, which have previously been calculated numerically and found to be close analogs of spherical harmonics, despite heavy cortical folding. The present perturbation method treats cortical folding as a first-order perturbation from a spherical geometry. The first nine spatial eigenmodes on a population-averaged cortical hemisphere are derived and compared with previous numerical solutions. These eigenmodes contribute most to brain activity patterns such as those seen in electroencephalography and functional magnetic resonance imaging. The eigenvalues of these eigenmodes are found to agree with the previous numerical solutions to within their uncertainties. Also in agreement with the previous numerics, all eigenmodes are found to closely resemble spherical harmonics. The first seven eigenmodes exhibit a one-to-one correspondence with their numerical counterparts, with overlaps that are close to unity. The next two eigenmodes overlap the corresponding pair of numerical eigenmodes, having been rotated within the subspace spanned by that pair, likely due to second-order effects. The spatial orientations of the eigenmodes are found to be fixed by gross cortical shape rather than finer-scale cortical properties, which is consistent with the observed intersubject consistency of functional connectivity patterns. However, the eigenvalues depend more sensitively on finer-scale cortical structure, implying that the eigenfrequencies and consequent dynamical properties of functional connectivity depend more strongly on details of individual cortical folding. Overall, these results imply that well-established tools from perturbation theory and spherical harmonic analysis can be used to calculate the main properties and dynamics of low-order brain eigenmodes.","author":[{"dropping-particle":"","family":"Gabay","given":"Natasha C.","non-dropping-particle":"","parse-names":false,"suffix":""},{"dropping-particle":"","family":"Robinson","given":"P. A.","non-dropping-particle":"","parse-names":false,"suffix":""}],"container-title":"Physical Review E","id":"ITEM-1","issue":"3","issued":{"date-parts":[["2017"]]},"title":"Cortical geometry as a determinant of brain activity eigenmodes: Neural field analysis","type":"article-journal","volume":"96"}},{"id":"U9DzBhAl/Xp8kaZqN","uris":["http://www.mendeley.com/documents/?uuid=b7276d06-568f-4891-b14e-e034fca47105"],"itemData":{"DOI":"10.1103/PhysRevE.98.042413","ISSN":"24700053","abstract":"The eigenfrequencies of natural eigenmodes of cortical activity are calculated from corticothalamic neural field theory. These correspond to poles of a transcendental transfer function, which is accurately approximated here as a rational function. In this approximation, the least damped frequencies of the lowest order spatial eigenmodes dominate the dynamics and correspond to slow-wave (1 Hz) and alpha (</w:instrText>
      </w:r>
      <w:r w:rsidR="009B3926">
        <w:rPr>
          <w:rFonts w:ascii="Cambria Math" w:hAnsi="Cambria Math" w:cs="Cambria Math"/>
        </w:rPr>
        <w:instrText>∼</w:instrText>
      </w:r>
      <w:r w:rsidR="009B3926">
        <w:instrText xml:space="preserve">10 Hz) resonances. The eigenmodes exhibit standing and rotating wave patterns in which eigenmode beating can give the appearance of sudden changes in dynamics. This provides a physical explanation of sudden transitions that have been argued to occur between artificially discretized brain activity patterns, sometimes termed microstates, and allows the dynamics to be analyzed by replacing these phenomenologically constructed activity patterns with well-defined eigenmodes. An eigenmode interpretation of large-scale brain activity can thus potentially supplant phenomenological approaches and place analysis on a systematic physical footing.","author":[{"dropping-particle":"","family":"Gabay","given":"Natasha C.","non-dropping-particle":"","parse-names":false,"suffix":""},{"dropping-particle":"","family":"Babaie-Janvier","given":"Tahereh","non-dropping-particle":"","parse-names":false,"suffix":""},{"dropping-particle":"","family":"Robinson","given":"P. A.","non-dropping-particle":"","parse-names":false,"suffix":""}],"container-title":"Physical Review E","id":"ITEM-2","issued":{"date-parts":[["2018"]]},"page":"042413","title":"Dynamics of cortical activity eigenmodes including standing, traveling, and rotating waves","type":"article-journal","volume":"98"}}],"schema":"https://github.com/citation-style-language/schema/raw/master/csl-citation.json"} </w:instrText>
      </w:r>
      <w:r w:rsidRPr="00B6247F">
        <w:fldChar w:fldCharType="separate"/>
      </w:r>
      <w:r w:rsidRPr="00B6247F">
        <w:rPr>
          <w:vertAlign w:val="superscript"/>
          <w:lang w:val="en-GB"/>
        </w:rPr>
        <w:t>20,25</w:t>
      </w:r>
      <w:r w:rsidRPr="00B6247F">
        <w:fldChar w:fldCharType="end"/>
      </w:r>
      <w:r w:rsidRPr="001E12D1">
        <w:t xml:space="preserve">. These modes are the topic of interest in this study. We refer the readers to the extensive literature of NFTs for a more detailed discussion (see for example </w:t>
      </w:r>
      <w:r w:rsidRPr="00B6247F">
        <w:fldChar w:fldCharType="begin" w:fldLock="1"/>
      </w:r>
      <w:r w:rsidR="009B3926">
        <w:instrText xml:space="preserve"> ADDIN ZOTERO_ITEM CSL_CITATION {"citationID":"a2lafc404h8","properties":{"unsorted":true,"formattedCitation":"\\super 4\\uc0\\u8211{}8,23,26\\uc0\\u8211{}29\\nosupersub{}","plainCitation":"4–8,23,26–29","noteIndex":0},"citationItems":[{"id":"U9DzBhAl/KCgeslzD","uris":["http://www.mendeley.com/documents/?uuid=604e993d-3924-4435-9731-db8ae842796a"],"itemData":{"DOI":"10.1371/journal.pcbi.1000092","ISSN":"1553734X","PMID":"18769680","abstract":"The cortex is a complex system, characterized by its dynamics and architecture, which underlie many functions such as action, perception, learning, language, and cognition. Its structural architecture has been studied for more than a hundred years; however, its dynamics have been addressed much less thoroughly. In this paper, we review and integrate, in a unifying framework, a variety of computational approaches that have been used to characterize the dynamics of the cortex, as evidenced at different levels of measurement. Computational models at different space-time scales help us understand the fundamental mechanisms that underpin neural processes and relate these processes to neuroscience data. Modeling at the single neuron level is necessary because this is the level at which information is exchanged between the computing elements of the brain; the neurons. Mesoscopic models tell us how neural elements interact to yield emergent behavior at the level of microcolumns and cortical columns. Macroscopic models can inform us about whole brain dynamics and interactions between large-scale neural systems such as cortical regions, the thalamus, and brain stem. Each level of description relates uniquely to neuroscience data, from single-unit recordings, through local field potentials to functional magnetic resonance imaging (fMRI), electroencephalogram (EEG), and magnetoencephalogram (MEG). Models of the cortex can establish which types of large-scale neuronal networks can perform computations and characterize their emergent properties. Mean-field and related formulations of dynamics also play an essential and complementary role as forward models that can be inverted given empirical data. This makes dynamic models critical in integrating theory and experiments. We argue that elaborating principled and informed models is a prerequisite for grounding empirical neuroscience in a cogent theoretical framework, commensurate with the achievements in the physical sciences. © 2008 Deco et al.","author":[{"dropping-particle":"","family":"Deco","given":"Gustavo","non-dropping-particle":"","parse-names":false,"suffix":""},{"dropping-particle":"","family":"Jirsa","given":"Viktor K.","non-dropping-particle":"","parse-names":false,"suffix":""},{"dropping-particle":"","family":"Robinson","given":"Peter A.","non-dropping-particle":"","parse-names":false,"suffix":""},{"dropping-particle":"","family":"Breakspear","given":"Michael","non-dropping-particle":"","parse-names":false,"suffix":""},{"dropping-particle":"","family":"Friston","given":"Karl","non-dropping-particle":"","parse-names":false,"suffix":""}],"container-title":"PLoS Computational Biology","id":"ITEM-5","issue":"8","issued":{"date-parts":[["2008"]]},"title":"The dynamic brain: From spiking neurons to neural masses and cortical fields","type":"article-journal","volume":"4"}},{"id":102,"uris":["http://zotero.org/users/10223525/items/PTZJTWF9"],"itemData":{"id":102,"type":"article-journal","abstract":"A semiquantitative nonlinear field theory of the brain is presented derived from the quasimicroscopic conversion properties of neural populations. Realistic anatomical connectivity conditions like long range excitation and short range inhibition are used. Predictions of our field equation are checked against experimental MEG results.","container-title":"Physical Review Letters","issue":"5","page":"960-963","title":"Field Theory of Electromagnetic Brain Activity","volume":"77","author":[{"family":"Jirsa","given":"V."},{"family":"Haken","given":"H."}],"issued":{"date-parts":[["1996"]]}}},{"id":73,"uris":["http://zotero.org/users/10223525/items/EV2DXJXK"],"itemData":{"id":73,"type":"article-journal","abstract":"Nonlinear equations are introduced to model the behavior of the waves of cortical electrical activity that are responsible for signals observed in electroencephalography. These equations incorporate nonlinearities, axonal and dendritic lags, excitatory and inhibitory neuronal populations, and the two-dimensional nature of the cortex, while rendering nonlinear features far more tractable than previous formulations, both analytically and numerically. The model equations are first used to calculate steady-state levels of cortical activity for various levels of stimulation. Dispersion equations for linear waves are then derived analytically and an analytic expression is found for the linear stability boundary beyond which a seizure will occur. The effects of boundary conditions in determining global eigenmodes are also studied in various geometries and the corresponding eigenfrequencies are found. Numerical results confirm the analytic ones, which are also found to reproduce existing results in the relevant limits, thereby elucidating the limits of validity of previous approximations.","container-title":"Physical Review E","DOI":"10.1103/physreve.56.826","ISSN":"1063651X","issue":"1 SUPPL. B","page":"826-840","title":"Propagation and stability of waves of electrical activity in the cerebral cortex","volume":"56","author":[{"family":"Robinson","given":"P. A."},{"family":"Rennie","given":"C. J."},{"family":"Wright","given":"J. J."}],"issued":{"date-parts":[["1997"]]}}},{"id":164,"uris":["http://zotero.org/users/10223525/items/V4ARGQZ5"],"itemData":{"id":164,"type":"article-journal","abstract":"A central difficulty of brain modelling is to span the range of spatio-temporal scales from synapses to the whole brain. This paper overviews results from a recent model of the generation of brain electrical activity that incorporates both basic microscopic neurophysiology and large-scale brain anatomy to predict brain electrical activity at scales from a few tenths of a millimetre to the whole brain. This model incorporates synaptic and dendritic dynamics, nonlinearity of the firing response, axonal propagation and corticocortical and corticothalamic pathways. Its relatively few parameters measure quantities such as synaptic strengths, corticothalamic delays, synaptic and dendritic time constants, and axonal ranges, and are all constrained by independent physiological measurements. It reproduces quantitative forms of electroencephalograms seen in various states of arousal, evoked response potentials, coherence functions, seizure dynamics and other phenomena. Fitting model predictions to experimental data enables underlying physiological parameters to be inferred, giving a new non-invasive window into brain function that complements slower, but finer-resolution, techniques such as fMRI. Because the parameters measure physiological quantities relating to multiple scales, and probe deep structures such as the thalamus, this will permit the testing of a range of hypotheses about vigilance, cognition, drug action and brain function. In addition, referencing to a standardized database of subjects adds strength and specificity to characterizations obtained. © 2005 The Royal Society.","container-title":"Philosophical Transactions of the Royal Society B: Biological Sciences","DOI":"10.1098/rstb.2005.1638","ISSN":"09628436","issue":"1457","note":"PMID: 16087447","page":"1043-1050","title":"Multiscale brain modelling","volume":"360","author":[{"family":"Robinson","given":"P. A."},{"family":"Rennie","given":"C. J."},{"family":"Rowe","given":"D. L."},{"family":"O'Connor","given":"S. C."},{"family":"Gordon","given":"E."}],"issued":{"date-parts":[["2005"]]}}},{"id":79,"uris":["http://zotero.org/users/10223525/items/KL4UZP2F"],"itemData":{"id":79,"type":"article-journal","abstract":"A user ready, portable, documented software package, NFTsim, is presented to facilitate numerical simulations of a wide range of brain systems using continuum neural field modeling. NFTsim enables users to simulate key aspects of brain activity at multiple scales. At the microscopic scale, it incorporates characteristics of local interactions between cells, neurotransmitter effects, synaptodendritic delays and feedbacks. At the mesoscopic scale, it incorporates information about medium to large scale axonal ranges of fibers, which are essential to model dissipative wave transmission and to produce synchronous oscillations and associated cross-correlation patterns as observed in local field potential recordings of active tissue. At the scale of the whole brain, NFTsim allows for the inclusion of long range pathways, such as thalamocortical projections, when generating macroscopic activity fields. The multiscale nature of the neural activity produced by NFTsim has the potential to enable the modeling of resulting quantities measurable via various neuroimaging techniques. In this work, we give a comprehensive description of the design and implementation of the software. Due to its modularity and flexibility, NFTsim enables the systematic study of an unlimited number of neural systems with multiple neural populations under a unified framework and allows for direct comparison with analytic and experimental predictions. The code is written in C++ and bundled with Matlab routines for a rapid quantitative analysis and visualization of the outputs. The output of NFTsim is stored in plain text file enabling users to select from a broad range of tools for offline analysis. This software enables a wide and convenient use of powerful physiologically-based neural field approaches to brain modeling. NFTsim is distributed under the Apache 2.0 license.","container-title":"PLoS Computational Biology","DOI":"10.1371/journal.pcbi.1006387","ISSN":"15537358","issue":"8","note":"PMID: 30133448","page":"e1006387","title":"NFTsim: Theory and Simulation of Multiscale Neural Field Dynamics","volume":"14","author":[{"family":"Sanz-Leon","given":"Paula"},{"family":"Robinson","given":"Peter A."},{"family":"Knock","given":"Stuart A."},{"family":"Drysdale","given":"Peter M."},{"family":"Abeysuriya","given":"Romesh G."},{"family":"Fung","given":"Felix K."},{"family":"Rennie","given":"Chris J."},{"family":"Zhao","given":"Xuelong"}],"issued":{"date-parts":[["2018"]]}}},{"id":140,"uris":["http://zotero.org/users/10223525/items/XF3RJK2W"],"itemData":{"id":140,"type":"article-journal","abstract":"Neural field theory of the corticothalamic system is applied to predict and analyze the activity eigenmodes of the bihemispheric brain, focusing particularly on their spatial structure. The eigenmodes of a single brain hemisphere are found to be close analogs of spherical harmonics, which are the natural modes of the sphere. Instead of multiple eigenvalues being equal, as in the spherical case, cortical folding splits them to have distinct values. Inclusion of interhemispheric connections between homologous regions via the corpus callosum leads to further splitting that depends on symmetry or antisymmetry of activity between brain hemispheres, and the strength and sign of the interhemispheric connections. Symmetry properties of the lowest observed eigenmodes strongly constrain the interhemispheric connectivity strengths and unihemispheric mode spectra, and it is predicted that most spontaneous brain activity will be symmetric between hemispheres, consistent with observations. Comparison with the eigenmodes of an experimental anatomical connectivity matrix confirms these results, permits the relative strengths of intrahemispheric and interhemispheric connectivities to be approximately inferred from their eigenvalues, and lays the foundation for further experimental tests. The results are consistent with brain activity being in corticothalamic eigenmodes, rather than discrete “networks” and open the way to new approaches to brain analysis.","container-title":"NeuroImage","DOI":"10.1016/j.neuroimage.2016.04.050","ISSN":"10959572","note":"PMID: 27157788","page":"79-98","title":"Eigenmodes of brain activity: Neural field theory predictions and comparison with experiment","volume":"142","author":[{"family":"Robinson","given":"P. A."},{"family":"Zhao","given":"X."},{"family":"Aquino","given":"K. M."},{"family":"Griffiths","given":"J. D."},{"family":"Sarkar","given":"S."},{"family":"Mehta-Pandejee","given":"Grishma"}],"issued":{"date-parts":[["2016"]]}}},{"id":"U9DzBhAl/lMFrWlJD","uris":["http://www.mendeley.com/documents/?uuid=2dd80518-f6b0-44f4-a545-360f818dd279"],"itemData":{"author":[{"dropping-particle":"","family":"Nunez","given":"Paul L.","non-dropping-particle":"","parse-names":false,"suffix":""}],"id":"ITEM-1","issued":{"date-parts":[["1995"]]},"publisher":"Oxford University Press","publisher-place":"New York","title":"Neocortical Dynamics and Human EEG Rhythms","type":"book"}},{"id":"U9DzBhAl/7dcSgVJM","uris":["http://www.mendeley.com/documents/?uuid=406b410c-df69-4bea-bf5b-4838fba308ea"],"itemData":{"ISSN":"1751-8121","abstract":"We survey recent analytical approaches to studying the spatiotemporal dynamics of continuum neural fields. Neural fields model the large-scale dynamics of spatially structured biological neural networks in terms of nonlinear integrodifferential equations whose associated integral kernels represent the spatial distribution of neuronal synaptic connections. They provide an important example of spatially extended excitable systems with nonlocal interactions and exhibit a wide range of spatially coherent dynamics including traveling waves oscillations and Turing-like patterns.","author":[{"dropping-particle":"","family":"Bressloff","given":"Paul C.","non-dropping-particle":"","parse-names":false,"suffix":""}],"container-title":"Journal of Physics A: Mathematical and Theoretical","id":"ITEM-6","issue":"3","issued":{"date-parts":[["2012"]]},"page":"033001","title":"Spatiotemporal dynamics of continuum neural fields","type":"article-journal","volume":"45"}},{"id":208,"uris":["http://zotero.org/users/10223525/items/WMY5HSXY"],"itemData":{"id":208,"type":"book","abstract":"Neural field theory has a long-standing tradition in the mathematical and computational neurosciences. Beginning almost 50 years ago with seminal work by Griffiths and culminating in the 1970ties with the models of Wilson and Cowan, Nunez and Amari, this important research area experienced a renaissance during the 1990ties by the groups of Ermentrout, Robinson, Bressloff, Wright and Haken. Since then, much progress has been made in both, the development of mathematical and numerical techniques and in physiological refinement und understanding. In contrast to large-scale neural network models described by huge connectivity matrices that are computationally expensive in numerical simulations, neural field models described by connectivity kernels allow for analytical treatment by means of methods from functional analysis. Thus, a number of rigorous results on the existence of bump and wave solutions or on inverse kernel construction problems are nowadays available. Moreover, neural fields provide an important interface for the coupling of neural activity to experimentally observable data, such as the electroencephalogram (EEG) or functional magnetic resonance imaging (fMRI). And finally, neural fields over rather abstract feature spaces, also called dynamic fields, found successful applications in the cognitive sciences and in robotics. Up to now, research results in neural field theory have been disseminated across a number of distinct journals from mathematics, computational neuroscience, biophysics, cognitive science and others. There is no comprehensive collection of results or reviews available yet. With our proposed book Neural Field Theory, we aim at filling this gap in the market. We received consent from some of the leading scientists in the field, who are willing to write contributions for the book, among them are two of the founding-fathers of neural field theory: Shun-ichi Amari and Jack Cowan.","ISBN":"978-3-642-54593-1","publisher":"Springer","title":"Neural fields: Theory and applications","volume":"9783642545","author":[{"family":"Coombes","given":"Stephen"},{"family":"Beim Graben","given":"Peter"},{"family":"Potthast","given":"Roland"},{"family":"Wright","given":"James J."}],"issued":{"date-parts":[["2014"]]}}},{"id":"U9DzBhAl/1A8GNASd","uris":["http://www.mendeley.com/documents/?uuid=00540df5-2c17-410a-ad4b-7fc65bd0b718"],"itemData":{"DOI":"10.1186/s13408-020-00086-9","ISSN":"21908567","abstract":"Many biological and neural systems can be seen as networks of interacting periodic processes. Importantly, their functionality, i.e., whether these networks can perform their function or not, depends on the emerging collective dynamics of the network. Synchrony of oscillations is one of the most prominent examples of such collective behavior and has been associated both with function and dysfunction. Understanding how network structure and interactions, as well as the microscopic properties of individual units, shape the emerging collective dynamics is critical to find factors that lead to malfunction. However, many biological systems such as the brain consist of a large number of dynamical units. Hence, their analysis has either relied on simplified heuristic models on a coarse scale, or the analysis comes at a huge computational cost. Here we review recently introduced approaches, known as the Ott–Antonsen and Watanabe–Strogatz reductions, allowing one to simplify the analysis by bridging small and large scales. Thus, reduced model equations are obtained that exactly describe the collective dynamics for each subpopulation in the oscillator network via few collective variables only. The resulting equations are next-generation models: Rather than being heuristic, they exactly link microscopic and macroscopic descriptions and therefore accurately capture microscopic properties of the underlying system. At the same time, they are sufficiently simple to analyze without great computational effort. In the last decade, these reduction methods have become instrumental in understanding how network structure and interactions shape the collective dynamics and the emergence of synchrony. We review this progress based on concrete examples and outline possible limitations. Finally, we discuss how linking the reduced models with experimental data can guide the way towards the development of new treatment approaches, for example, for neurological disease.","author":[{"dropping-particle":"","family":"Bick","given":"Christian","non-dropping-particle":"","parse-names":false,"suffix":""},{"dropping-particle":"","family":"Goodfellow","given":"Marc","non-dropping-particle":"","parse-names":false,"suffix":""},{"dropping-particle":"","family":"Laing","given":"Carlo R.","non-dropping-particle":"","parse-names":false,"suffix":""},{"dropping-particle":"","family":"Martens","given":"Erik A.","non-dropping-particle":"","parse-names":false,"suffix":""}],"container-title":"Journal of Mathematical Neuroscience","id":"ITEM-10","issue":"1","issued":{"date-parts":[["2020"]]},"title":"Understanding the dynamics of biological and neural oscillator networks through exact mean-field reductions: a review","type":"article-journal","volume":"10"}}],"schema":"https://github.com/citation-style-language/schema/raw/master/csl-citation.json"} </w:instrText>
      </w:r>
      <w:r w:rsidRPr="00B6247F">
        <w:fldChar w:fldCharType="separate"/>
      </w:r>
      <w:r w:rsidRPr="00B6247F">
        <w:rPr>
          <w:vertAlign w:val="superscript"/>
          <w:lang w:val="en-GB"/>
        </w:rPr>
        <w:t>4–8,23,26–29</w:t>
      </w:r>
      <w:r w:rsidRPr="00B6247F">
        <w:fldChar w:fldCharType="end"/>
      </w:r>
      <w:r w:rsidRPr="001E12D1">
        <w:t xml:space="preserve"> and the references cited therein).</w:t>
      </w:r>
    </w:p>
    <w:p w14:paraId="4AF8616C" w14:textId="77777777" w:rsidR="0014021A" w:rsidRPr="00B6247F" w:rsidRDefault="0014021A" w:rsidP="0014021A">
      <w:pPr>
        <w:jc w:val="both"/>
        <w:rPr>
          <w:b/>
          <w:bCs/>
          <w:kern w:val="32"/>
          <w:lang w:val="en-US" w:eastAsia="en-US"/>
        </w:rPr>
      </w:pPr>
    </w:p>
    <w:p w14:paraId="050D45EB" w14:textId="066151C9" w:rsidR="00345BE1" w:rsidRPr="00B6247F" w:rsidRDefault="0014021A" w:rsidP="00345BE1">
      <w:pPr>
        <w:pStyle w:val="SMHeading"/>
      </w:pPr>
      <w:bookmarkStart w:id="6" w:name="_Toc131769764"/>
      <w:r>
        <w:t>S2</w:t>
      </w:r>
      <w:r w:rsidR="00345BE1" w:rsidRPr="00B6247F">
        <w:t>. Human Connectome Project data</w:t>
      </w:r>
      <w:bookmarkEnd w:id="6"/>
    </w:p>
    <w:p w14:paraId="4E2375A2" w14:textId="2EA20A5C" w:rsidR="00345BE1" w:rsidRPr="00B6247F" w:rsidRDefault="0014021A" w:rsidP="001E12D1">
      <w:pPr>
        <w:pStyle w:val="SMSubheading"/>
        <w:spacing w:after="60"/>
      </w:pPr>
      <w:bookmarkStart w:id="7" w:name="_Toc131769765"/>
      <w:r>
        <w:t>S2</w:t>
      </w:r>
      <w:r w:rsidR="00345BE1" w:rsidRPr="00B6247F">
        <w:t>.1. Task-evoked data</w:t>
      </w:r>
      <w:bookmarkEnd w:id="7"/>
    </w:p>
    <w:p w14:paraId="19E8CFE2" w14:textId="6F9BF795" w:rsidR="006A0D89" w:rsidRPr="00B6247F" w:rsidRDefault="006A0D89" w:rsidP="001E12D1">
      <w:pPr>
        <w:jc w:val="both"/>
      </w:pPr>
      <w:r w:rsidRPr="00B6247F">
        <w:t>We anal</w:t>
      </w:r>
      <w:r w:rsidR="00ED4AE1">
        <w:t>yse</w:t>
      </w:r>
      <w:r w:rsidRPr="00B6247F">
        <w:t xml:space="preserve">d task-evoked fMRI data measured in 7 task domains that have been shown to reliably recruit a wide array of neural systems </w:t>
      </w:r>
      <w:r w:rsidRPr="00B6247F">
        <w:rPr>
          <w:noProof/>
        </w:rPr>
        <w:fldChar w:fldCharType="begin" w:fldLock="1"/>
      </w:r>
      <w:r w:rsidR="009B3926">
        <w:rPr>
          <w:noProof/>
        </w:rPr>
        <w:instrText xml:space="preserve"> ADDIN ZOTERO_ITEM CSL_CITATION {"citationID":"R3qi8l5t","properties":{"formattedCitation":"\\super 30\\nosupersub{}","plainCitation":"30","noteIndex":0},"citationItems":[{"id":"U9DzBhAl/lGAtZF4f","uris":["http://www.mendeley.com/documents/?uuid=da9e6053-b8d9-4657-b044-a824dc291c6a"],"itemData":{"DOI":"10.1016/j.neuroimage.2013.05.033","ISSN":"10538119","PMID":"23684877","abstract":"The primary goal of the Human Connectome Project (HCP) is to delineate the typical patterns of structural and functional connectivity in the healthy adult human brain. However, we know that there are important individual differences in such patterns of connectivity, with evidence that this variability is associated with alterations in important cognitive and behavioral variables that affect real world function. The HCP data will be a critical stepping-off point for future studies that will examine how variation in human structural and functional connectivity play a role in adult and pediatric neurological and psychiatric disorders that account for a huge amount of public health resources. Thus, the HCP is collecting behavioral measures of a range of motor, sensory, cognitive and emotional processes that will delineate a core set of functions relevant to understanding the relationship between brain connectivity and human behavior. In addition, the HCP is using task-fMRI (tfMRI) to help delineate the relationships between individual differences in the neurobiological substrates of mental processing and both functional and structural connectivity, as well as to help characterize and validate the connectivity analyses to be conducted on the structural and functional connectivity data. This paper describes the logic and rationale behind the development of the behavioral, individual difference, and tfMRI batteries and provides preliminary data on the patterns of activation associated with each of the fMRI tasks, at both group and individual levels. © 2013.","author":[{"dropping-particle":"","family":"Barch","given":"Deanna M.","non-dropping-particle":"","parse-names":false,"suffix":""},{"dropping-particle":"","family":"Burgess","given":"Gregory C.","non-dropping-particle":"","parse-names":false,"suffix":""},{"dropping-particle":"","family":"Harms","given":"Michael P.","non-dropping-particle":"","parse-names":false,"suffix":""},{"dropping-particle":"","family":"Petersen","given":"Steven E.","non-dropping-particle":"","parse-names":false,"suffix":""},{"dropping-particle":"","family":"Schlaggar","given":"Bradley L.","non-dropping-particle":"","parse-names":false,"suffix":""},{"dropping-particle":"","family":"Corbetta","given":"Maurizio","non-dropping-particle":"","parse-names":false,"suffix":""},{"dropping-particle":"","family":"Glasser","given":"Matthew F.","non-dropping-particle":"","parse-names":false,"suffix":""},{"dropping-particle":"","family":"Curtiss","given":"Sandra","non-dropping-particle":"","parse-names":false,"suffix":""},{"dropping-particle":"","family":"Dixit","given":"Sachin","non-dropping-particle":"","parse-names":false,"suffix":""},{"dropping-particle":"","family":"Feldt","given":"Cindy","non-dropping-particle":"","parse-names":false,"suffix":""},{"dropping-particle":"","family":"Nolan","given":"Dan","non-dropping-particle":"","parse-names":false,"suffix":""},{"dropping-particle":"","family":"Bryant","given":"Edward","non-dropping-particle":"","parse-names":false,"suffix":""},{"dropping-particle":"","family":"Hartley","given":"Tucker","non-dropping-particle":"","parse-names":false,"suffix":""},{"dropping-particle":"","family":"Footer","given":"Owen","non-dropping-particle":"","parse-names":false,"suffix":""},{"dropping-particle":"","family":"Bjork","given":"James M.","non-dropping-particle":"","parse-names":false,"suffix":""},{"dropping-particle":"","family":"Poldrack","given":"Russ","non-dropping-particle":"","parse-names":false,"suffix":""},{"dropping-particle":"","family":"Smith","given":"Steve","non-dropping-particle":"","parse-names":false,"suffix":""},{"dropping-particle":"","family":"Johansen-Berg","given":"Heidi","non-dropping-particle":"","parse-names":false,"suffix":""},{"dropping-particle":"","family":"Snyder","given":"Abraham Z.","non-dropping-particle":"","parse-names":false,"suffix":""},{"dropping-particle":"","family":"Essen","given":"David C.","non-dropping-particle":"Van","parse-names":false,"suffix":""}],"container-title":"NeuroImage","id":"ITEM-1","issued":{"date-parts":[["2013"]]},"page":"169-189","title":"Function in the human connectome: Task-fMRI and individual differences in behavior","type":"article-journal","volume":"80"}}],"schema":"https://github.com/citation-style-language/schema/raw/master/csl-citation.json"} </w:instrText>
      </w:r>
      <w:r w:rsidRPr="00B6247F">
        <w:rPr>
          <w:noProof/>
        </w:rPr>
        <w:fldChar w:fldCharType="separate"/>
      </w:r>
      <w:r w:rsidR="009B3926" w:rsidRPr="009B3926">
        <w:rPr>
          <w:vertAlign w:val="superscript"/>
          <w:lang w:val="en-GB"/>
        </w:rPr>
        <w:t>30</w:t>
      </w:r>
      <w:r w:rsidRPr="00B6247F">
        <w:rPr>
          <w:noProof/>
        </w:rPr>
        <w:fldChar w:fldCharType="end"/>
      </w:r>
      <w:r w:rsidRPr="001E12D1">
        <w:t>. The 7 tas</w:t>
      </w:r>
      <w:r w:rsidRPr="00B6247F">
        <w:t>ks were: social, motor, gambling, working memory (wm), language, emotion, and relational. Supplementary Table 2 shows the specific contrasts involved in each task domain and the key contrast investigated in this study. In total, we anal</w:t>
      </w:r>
      <w:r w:rsidR="00ED4AE1">
        <w:t>yse</w:t>
      </w:r>
      <w:r w:rsidRPr="00B6247F">
        <w:t xml:space="preserve">d 47 contrasts, which include the 7 key contrasts. The key contrasts represent those used commonly in the literature to map the major activation pattern elicited by the task. See </w:t>
      </w:r>
      <w:r w:rsidRPr="00B6247F">
        <w:rPr>
          <w:noProof/>
        </w:rPr>
        <w:fldChar w:fldCharType="begin" w:fldLock="1"/>
      </w:r>
      <w:r w:rsidR="009B3926">
        <w:rPr>
          <w:noProof/>
        </w:rPr>
        <w:instrText xml:space="preserve"> ADDIN ZOTERO_ITEM CSL_CITATION {"citationID":"4QOA84ae","properties":{"formattedCitation":"\\super 30\\nosupersub{}","plainCitation":"30","noteIndex":0},"citationItems":[{"id":"U9DzBhAl/lGAtZF4f","uris":["http://www.mendeley.com/documents/?uuid=da9e6053-b8d9-4657-b044-a824dc291c6a"],"itemData":{"DOI":"10.1016/j.neuroimage.2013.05.033","ISSN":"10538119","PMID":"23684877","abstract":"The primary goal of the Human Connectome Project (HCP) is to delineate the typical patterns of structural and functional connectivity in the healthy adult human brain. However, we know that there are important individual differences in such patterns of connectivity, with evidence that this variability is associated with alterations in important cognitive and behavioral variables that affect real world function. The HCP data will be a critical stepping-off point for future studies that will examine how variation in human structural and functional connectivity play a role in adult and pediatric neurological and psychiatric disorders that account for a huge amount of public health resources. Thus, the HCP is collecting behavioral measures of a range of motor, sensory, cognitive and emotional processes that will delineate a core set of functions relevant to understanding the relationship between brain connectivity and human behavior. In addition, the HCP is using task-fMRI (tfMRI) to help delineate the relationships between individual differences in the neurobiological substrates of mental processing and both functional and structural connectivity, as well as to help characterize and validate the connectivity analyses to be conducted on the structural and functional connectivity data. This paper describes the logic and rationale behind the development of the behavioral, individual difference, and tfMRI batteries and provides preliminary data on the patterns of activation associated with each of the fMRI tasks, at both group and individual levels. © 2013.","author":[{"dropping-particle":"","family":"Barch","given":"Deanna M.","non-dropping-particle":"","parse-names":false,"suffix":""},{"dropping-particle":"","family":"Burgess","given":"Gregory C.","non-dropping-particle":"","parse-names":false,"suffix":""},{"dropping-particle":"","family":"Harms","given":"Michael P.","non-dropping-particle":"","parse-names":false,"suffix":""},{"dropping-particle":"","family":"Petersen","given":"Steven E.","non-dropping-particle":"","parse-names":false,"suffix":""},{"dropping-particle":"","family":"Schlaggar","given":"Bradley L.","non-dropping-particle":"","parse-names":false,"suffix":""},{"dropping-particle":"","family":"Corbetta","given":"Maurizio","non-dropping-particle":"","parse-names":false,"suffix":""},{"dropping-particle":"","family":"Glasser","given":"Matthew F.","non-dropping-particle":"","parse-names":false,"suffix":""},{"dropping-particle":"","family":"Curtiss","given":"Sandra","non-dropping-particle":"","parse-names":false,"suffix":""},{"dropping-particle":"","family":"Dixit","given":"Sachin","non-dropping-particle":"","parse-names":false,"suffix":""},{"dropping-particle":"","family":"Feldt","given":"Cindy","non-dropping-particle":"","parse-names":false,"suffix":""},{"dropping-particle":"","family":"Nolan","given":"Dan","non-dropping-particle":"","parse-names":false,"suffix":""},{"dropping-particle":"","family":"Bryant","given":"Edward","non-dropping-particle":"","parse-names":false,"suffix":""},{"dropping-particle":"","family":"Hartley","given":"Tucker","non-dropping-particle":"","parse-names":false,"suffix":""},{"dropping-particle":"","family":"Footer","given":"Owen","non-dropping-particle":"","parse-names":false,"suffix":""},{"dropping-particle":"","family":"Bjork","given":"James M.","non-dropping-particle":"","parse-names":false,"suffix":""},{"dropping-particle":"","family":"Poldrack","given":"Russ","non-dropping-particle":"","parse-names":false,"suffix":""},{"dropping-particle":"","family":"Smith","given":"Steve","non-dropping-particle":"","parse-names":false,"suffix":""},{"dropping-particle":"","family":"Johansen-Berg","given":"Heidi","non-dropping-particle":"","parse-names":false,"suffix":""},{"dropping-particle":"","family":"Snyder","given":"Abraham Z.","non-dropping-particle":"","parse-names":false,"suffix":""},{"dropping-particle":"","family":"Essen","given":"David C.","non-dropping-particle":"Van","parse-names":false,"suffix":""}],"container-title":"NeuroImage","id":"ITEM-1","issued":{"date-parts":[["2013"]]},"page":"169-189","title":"Function in the human connectome: Task-fMRI and individual differences in behavior","type":"article-journal","volume":"80"}}],"schema":"https://github.com/citation-style-language/schema/raw/master/csl-citation.json"} </w:instrText>
      </w:r>
      <w:r w:rsidRPr="00B6247F">
        <w:rPr>
          <w:noProof/>
        </w:rPr>
        <w:fldChar w:fldCharType="separate"/>
      </w:r>
      <w:r w:rsidR="009B3926" w:rsidRPr="009B3926">
        <w:rPr>
          <w:vertAlign w:val="superscript"/>
          <w:lang w:val="en-GB"/>
        </w:rPr>
        <w:t>30</w:t>
      </w:r>
      <w:r w:rsidRPr="00B6247F">
        <w:rPr>
          <w:noProof/>
        </w:rPr>
        <w:fldChar w:fldCharType="end"/>
      </w:r>
      <w:r w:rsidRPr="001E12D1">
        <w:t xml:space="preserve"> for details about each task and contrast. The analysis was performed on individual task-activation maps computed via FSL’s (</w:t>
      </w:r>
      <w:hyperlink r:id="rId9" w:history="1">
        <w:r w:rsidRPr="00B6247F">
          <w:rPr>
            <w:rStyle w:val="Hyperlink"/>
          </w:rPr>
          <w:t>https://fsl.fmrib.ox.ac.uk/</w:t>
        </w:r>
      </w:hyperlink>
      <w:r w:rsidRPr="001E12D1">
        <w:t xml:space="preserve">) cross-run (Level 2) FEAT analysis </w:t>
      </w:r>
      <w:r w:rsidRPr="00B6247F">
        <w:rPr>
          <w:noProof/>
        </w:rPr>
        <w:fldChar w:fldCharType="begin" w:fldLock="1"/>
      </w:r>
      <w:r w:rsidR="009B3926">
        <w:rPr>
          <w:noProof/>
        </w:rPr>
        <w:instrText xml:space="preserve"> ADDIN ZOTERO_ITEM CSL_CITATION {"citationID":"32CBOaeR","properties":{"formattedCitation":"\\super 31\\nosupersub{}","plainCitation":"31","noteIndex":0},"citationItems":[{"id":"U9DzBhAl/Hd2GIvnx","uris":["http://www.mendeley.com/documents/?uuid=4512211a-8d14-4135-a6f0-6338c8d3fd26"],"itemData":{"DOI":"10.1016/j.neuroimage.2003.12.023","ISSN":"10538119","PMID":"15050594","abstract":"Functional magnetic resonance imaging studies often involve the acquisition of data from multiple sessions and/or multiple subjects. A hierarchical approach can be taken to modelling such data with a general linear model (GLM) at each level of the hierarchy introducing different random effects variance components. Inferring on these models is nontrivial with frequentist solutions being unavailable. A solution is to use a Bayesian framework. One important ingredient in this is the choice of prior on the variance components and top-level regression parameters. Due to the typically small numbers of sessions or subjects in neuroimaging, the choice of prior is critical. To alleviate this problem, we introduce to neuroimage modelling the approach of reference priors, which drives the choice of prior such that it is noninformative in an information-theoretic sense. We propose two inference techniques at the top level for multilevel hierarchies (a fast approach and a slower more accurate approach). We also demonstrate that we can infer on the top level of multilevel hierarchies by inferring on the levels of the hierarchy separately and passing summary statistics of a noncentral multivariate t distribution between them. © 2004 Elsevier Inc. All rights reserved.","author":[{"dropping-particle":"","family":"Woolrich","given":"Mark W.","non-dropping-particle":"","parse-names":false,"suffix":""},{"dropping-particle":"","family":"Behrens","given":"Timothy E.J.","non-dropping-particle":"","parse-names":false,"suffix":""},{"dropping-particle":"","family":"Beckmann","given":"Christian F.","non-dropping-particle":"","parse-names":false,"suffix":""},{"dropping-particle":"","family":"Jenkinson","given":"Mark","non-dropping-particle":"","parse-names":false,"suffix":""},{"dropping-particle":"","family":"Smith","given":"Stephen M.","non-dropping-particle":"","parse-names":false,"suffix":""}],"container-title":"NeuroImage","id":"ITEM-1","issue":"4","issued":{"date-parts":[["2004"]]},"page":"1732-1747","title":"Multilevel linear modelling for FMRI group analysis using Bayesian inference","type":"article-journal","volume":"21"}}],"schema":"https://github.com/citation-style-language/schema/raw/master/csl-citation.json"} </w:instrText>
      </w:r>
      <w:r w:rsidRPr="00B6247F">
        <w:rPr>
          <w:noProof/>
        </w:rPr>
        <w:fldChar w:fldCharType="separate"/>
      </w:r>
      <w:r w:rsidR="009B3926" w:rsidRPr="009B3926">
        <w:rPr>
          <w:vertAlign w:val="superscript"/>
          <w:lang w:val="en-GB"/>
        </w:rPr>
        <w:t>31</w:t>
      </w:r>
      <w:r w:rsidRPr="00B6247F">
        <w:rPr>
          <w:noProof/>
        </w:rPr>
        <w:fldChar w:fldCharType="end"/>
      </w:r>
      <w:r w:rsidRPr="001E12D1">
        <w:t>. We used the task maps as provided by HCP with minimal smoothing (2</w:t>
      </w:r>
      <w:r w:rsidRPr="00B6247F">
        <w:rPr>
          <w:color w:val="000000"/>
        </w:rPr>
        <w:t> </w:t>
      </w:r>
      <w:r w:rsidRPr="00B6247F">
        <w:t xml:space="preserve">mm) mapped onto the fsLR-32k CIFTI space, with 32,492 vertices in each hemisphere, via multimodal surface matching </w:t>
      </w:r>
      <w:r w:rsidRPr="00B6247F">
        <w:rPr>
          <w:noProof/>
        </w:rPr>
        <w:fldChar w:fldCharType="begin" w:fldLock="1"/>
      </w:r>
      <w:r w:rsidR="009B3926">
        <w:rPr>
          <w:noProof/>
        </w:rPr>
        <w:instrText xml:space="preserve"> ADDIN ZOTERO_ITEM CSL_CITATION {"citationID":"wSoEPoCQ","properties":{"formattedCitation":"\\super 32\\nosupersub{}","plainCitation":"32","noteIndex":0},"citationItems":[{"id":"U9DzBhAl/b3U9v47Q","uris":["http://www.mendeley.com/documents/?uuid=09793a0d-7c14-4166-94a0-109c5f749932"],"itemData":{"DOI":"10.1016/j.neuroimage.2017.10.037","ISSN":"10959572","PMID":"29100940","abstract":"In brain imaging, accurate alignment of cortical surfaces is fundamental to the statistical sensitivity and spatial localisation of group studies, and cortical surface-based alignment has generally been accepted to be superior to volume-based approaches at aligning cortical areas. However, human subjects have considerable variation in cortical folding, and in the location of functional areas relative to these folds. This makes alignment of cortical areas a challenging problem. The Multimodal Surface Matching (MSM) tool is a flexible, spherical registration approach that enables accurate registration of surfaces based on a variety of different features. Using MSM, we have previously shown that driving cross-subject surface alignment, using areal features, such as resting state-networks and myelin maps, improves group task fMRI statistics and map sharpness. However, the initial implementation of MSM's regularisation function did not penalize all forms of surface distortion evenly. In some cases, this allowed peak distortions to exceed neurobiologically plausible limits, unless regularisation strength was increased to a level which prevented the algorithm from fully maximizing surface alignment. Here we propose and implement a new regularisation penalty, derived from physically relevant equations of strain (deformation) energy, and demonstrate that its use leads to improved and more robust alignment of multimodal imaging data. In addition, since spherical warps incorporate projection distortions that are unavoidable when mapping from a convoluted cortical surface to the sphere, we also propose constraints that enforce smooth deformation of cortical anatomies. We test the impact of this approach for longitudinal modelling of cortical development for neonates (born between 31 and 43 weeks of post-menstrual age) and demonstrate that the proposed method increases the biological interpretability of the distortion fields and improves the statistical significance of population-based analysis relative to other spherical methods.","author":[{"dropping-particle":"","family":"Robinson","given":"Emma C.","non-dropping-particle":"","parse-names":false,"suffix":""},{"dropping-particle":"","family":"Garcia","given":"Kara","non-dropping-particle":"","parse-names":false,"suffix":""},{"dropping-particle":"","family":"Glasser","given":"Matthew F.","non-dropping-particle":"","parse-names":false,"suffix":""},{"dropping-particle":"","family":"Chen","given":"Zhengdao","non-dropping-particle":"","parse-names":false,"suffix":""},{"dropping-particle":"","family":"Coalson","given":"Timothy S.","non-dropping-particle":"","parse-names":false,"suffix":""},{"dropping-particle":"","family":"Makropoulos","given":"Antonios","non-dropping-particle":"","parse-names":false,"suffix":""},{"dropping-particle":"","family":"Bozek","given":"Jelena","non-dropping-particle":"","parse-names":false,"suffix":""},{"dropping-particle":"","family":"Wright","given":"Robert","non-dropping-particle":"","parse-names":false,"suffix":""},{"dropping-particle":"","family":"Schuh","given":"Andreas","non-dropping-particle":"","parse-names":false,"suffix":""},{"dropping-particle":"","family":"Webster","given":"Matthew","non-dropping-particle":"","parse-names":false,"suffix":""},{"dropping-particle":"","family":"Hutter","given":"Jana","non-dropping-particle":"","parse-names":false,"suffix":""},{"dropping-particle":"","family":"Price","given":"Anthony","non-dropping-particle":"","parse-names":false,"suffix":""},{"dropping-particle":"","family":"Cordero Grande","given":"Lucilio","non-dropping-particle":"","parse-names":false,"suffix":""},{"dropping-particle":"","family":"Hughes","given":"Emer","non-dropping-particle":"","parse-names":false,"suffix":""},{"dropping-particle":"","family":"Tusor","given":"Nora","non-dropping-particle":"","parse-names":false,"suffix":""},{"dropping-particle":"V.","family":"Bayly","given":"Philip","non-dropping-particle":"","parse-names":false,"suffix":""},{"dropping-particle":"","family":"Essen","given":"David C.","non-dropping-particle":"Van","parse-names":false,"suffix":""},{"dropping-particle":"","family":"Smith","given":"Stephen M.","non-dropping-particle":"","parse-names":false,"suffix":""},{"dropping-particle":"","family":"Edwards","given":"A. David","non-dropping-particle":"","parse-names":false,"suffix":""},{"dropping-particle":"","family":"Hajnal","given":"Joseph","non-dropping-particle":"","parse-names":false,"suffix":""},{"dropping-particle":"","family":"Jenkinson","given":"Mark","non-dropping-particle":"","parse-names":false,"suffix":""},{"dropping-particle":"","family":"Glocker","given":"Ben","non-dropping-particle":"","parse-names":false,"suffix":""},{"dropping-particle":"","family":"Rueckert","given":"Daniel","non-dropping-particle":"","parse-names":false,"suffix":""}],"container-title":"NeuroImage","id":"ITEM-1","issued":{"date-parts":[["2018"]]},"page":"453-465","title":"Multimodal surface matching with higher-order smoothness constraints","type":"article-journal","volume":"167"}}],"schema":"https://github.com/citation-style-language/schema/raw/master/csl-citation.json"} </w:instrText>
      </w:r>
      <w:r w:rsidRPr="00B6247F">
        <w:rPr>
          <w:noProof/>
        </w:rPr>
        <w:fldChar w:fldCharType="separate"/>
      </w:r>
      <w:r w:rsidR="009B3926" w:rsidRPr="009B3926">
        <w:rPr>
          <w:vertAlign w:val="superscript"/>
          <w:lang w:val="en-GB"/>
        </w:rPr>
        <w:t>32</w:t>
      </w:r>
      <w:r w:rsidRPr="00B6247F">
        <w:rPr>
          <w:noProof/>
        </w:rPr>
        <w:fldChar w:fldCharType="end"/>
      </w:r>
      <w:r w:rsidRPr="001E12D1">
        <w:t>.</w:t>
      </w:r>
    </w:p>
    <w:p w14:paraId="0611EC99" w14:textId="4AB5E109" w:rsidR="00345BE1" w:rsidRPr="00B6247F" w:rsidRDefault="00345BE1" w:rsidP="00345BE1"/>
    <w:p w14:paraId="1C3C4473" w14:textId="44CF8648" w:rsidR="00345BE1" w:rsidRPr="00B6247F" w:rsidRDefault="0014021A" w:rsidP="001E12D1">
      <w:pPr>
        <w:pStyle w:val="SMSubheading"/>
        <w:spacing w:after="60"/>
      </w:pPr>
      <w:bookmarkStart w:id="8" w:name="_Toc131769766"/>
      <w:r>
        <w:lastRenderedPageBreak/>
        <w:t>S2</w:t>
      </w:r>
      <w:r w:rsidR="00345BE1" w:rsidRPr="00B6247F">
        <w:t>.2. Task-free resting-state data</w:t>
      </w:r>
      <w:bookmarkEnd w:id="8"/>
    </w:p>
    <w:p w14:paraId="3E8703E4" w14:textId="5573D4F7" w:rsidR="00345BE1" w:rsidRPr="00B6247F" w:rsidRDefault="00886BD0" w:rsidP="00F446C0">
      <w:pPr>
        <w:jc w:val="both"/>
        <w:rPr>
          <w:bCs/>
        </w:rPr>
      </w:pPr>
      <w:r w:rsidRPr="00B6247F">
        <w:t>We anal</w:t>
      </w:r>
      <w:r w:rsidR="00ED4AE1">
        <w:t>yse</w:t>
      </w:r>
      <w:r w:rsidRPr="00B6247F">
        <w:t>d task-free resting-state fMRI acquired in one scanning session using a left to right (LR) encoding direction. The scan lasted for 14.4</w:t>
      </w:r>
      <w:r w:rsidRPr="00B6247F">
        <w:rPr>
          <w:color w:val="000000"/>
        </w:rPr>
        <w:t> </w:t>
      </w:r>
      <w:r w:rsidRPr="00B6247F">
        <w:t>min with a total of 1200 time frames. In brief, the resting-state fMRI acquisition parameters were: isotropic voxel size of 2</w:t>
      </w:r>
      <w:r w:rsidRPr="00B6247F">
        <w:rPr>
          <w:color w:val="000000"/>
        </w:rPr>
        <w:t> </w:t>
      </w:r>
      <w:r w:rsidRPr="00B6247F">
        <w:t>mm, repetition time (TR) of 720</w:t>
      </w:r>
      <w:r w:rsidRPr="00B6247F">
        <w:rPr>
          <w:color w:val="000000"/>
        </w:rPr>
        <w:t> </w:t>
      </w:r>
      <w:r w:rsidRPr="00B6247F">
        <w:t>ms, and echo time (TE) of 33.1</w:t>
      </w:r>
      <w:r w:rsidRPr="00B6247F">
        <w:rPr>
          <w:color w:val="000000"/>
        </w:rPr>
        <w:t> </w:t>
      </w:r>
      <w:r w:rsidRPr="00B6247F">
        <w:t xml:space="preserve">ms. All other acquisition parameters can be found in </w:t>
      </w:r>
      <w:r w:rsidRPr="00B6247F">
        <w:rPr>
          <w:noProof/>
        </w:rPr>
        <w:fldChar w:fldCharType="begin" w:fldLock="1"/>
      </w:r>
      <w:r w:rsidR="009B3926">
        <w:rPr>
          <w:noProof/>
        </w:rPr>
        <w:instrText xml:space="preserve"> ADDIN ZOTERO_ITEM CSL_CITATION {"citationID":"a90t809vjc","properties":{"formattedCitation":"\\super 33\\nosupersub{}","plainCitation":"33","noteIndex":0},"citationItems":[{"id":142,"uris":["http://zotero.org/users/10223525/items/D9PKRC4Q"],"itemData":{"id":142,"type":"article-journal","abstract":"The Human Connectome Project consortium led by Washington University, University of Minnesota, and Oxford University is undertaking a systematic effort to map macroscopic human brain circuits and their relationship to behavior in a large population of healthy adults. This overview article focuses on progress made during the first half of the 5-year project in refining the methods for data acquisition and analysis. Preliminary analyses based on a finalized set of acquisition and preprocessing protocols demonstrate the exceptionally high quality of the data from each modality. The first quarterly release of imaging and behavioral data via the ConnectomeDB database demonstrates the commitment to making HCP datasets freely accessible. Altogether, the progress to date provides grounds for optimism that the HCP datasets and associated methods and software will become increasingly valuable resources for characterizing human brain connectivity and function, their relationship to behavior, and their heritability and genetic underpinnings.","container-title":"NeuroImage","page":"62-79","title":"The WU-Minn Human Connectome Project: An overview","volume":"80","author":[{"family":"Essen","given":"David C.","non-dropping-particle":"van"},{"family":"Smith","given":"Stephen M."},{"family":"Barch","given":"Deanna M."},{"family":"Behrens","given":"Timothy E.J."},{"family":"Yacoub","given":"Essa"},{"family":"Ugurbil","given":"Kamil"}],"issued":{"date-parts":[["2013"]]}}}],"schema":"https://github.com/citation-style-language/schema/raw/master/csl-citation.json"} </w:instrText>
      </w:r>
      <w:r w:rsidRPr="00B6247F">
        <w:rPr>
          <w:noProof/>
        </w:rPr>
        <w:fldChar w:fldCharType="separate"/>
      </w:r>
      <w:r w:rsidR="009B3926" w:rsidRPr="009B3926">
        <w:rPr>
          <w:vertAlign w:val="superscript"/>
          <w:lang w:val="en-GB"/>
        </w:rPr>
        <w:t>33</w:t>
      </w:r>
      <w:r w:rsidRPr="00B6247F">
        <w:rPr>
          <w:noProof/>
        </w:rPr>
        <w:fldChar w:fldCharType="end"/>
      </w:r>
      <w:r w:rsidRPr="001E12D1">
        <w:t xml:space="preserve">. Each individual’s data were preprocessed by HCP via their minimal preprocessing pipeline </w:t>
      </w:r>
      <w:r w:rsidRPr="00B6247F">
        <w:rPr>
          <w:noProof/>
        </w:rPr>
        <w:fldChar w:fldCharType="begin" w:fldLock="1"/>
      </w:r>
      <w:r w:rsidR="009B3926">
        <w:rPr>
          <w:noProof/>
        </w:rPr>
        <w:instrText xml:space="preserve"> ADDIN ZOTERO_ITEM CSL_CITATION {"citationID":"TPgYSMO8","properties":{"formattedCitation":"\\super 34\\nosupersub{}","plainCitation":"34","noteIndex":0},"citationItems":[{"id":"U9DzBhAl/7ne5Oxzo","uris":["http://www.mendeley.com/documents/?uuid=e53d22af-4090-49cc-998f-9b1ecaa980dd"],"itemData":{"abstract":"The Human Connectome Project (HCP) faces the challenging task of bringing multiple magnetic resonance imaging (MRI) modalities together in a common automated preprocessing framework across a large cohort of subjects. The MRI data acquired by the HCP differ in many ways from data acquired on conventional 3Tesla scanners and often require newly developed preprocessing methods. We describe the minimal preprocessing pipelines for structural, functional, and diffusion MRI that were developed by the HCP to accomplish many low level tasks, including spatial artifact/distortion removal, surface generation, cross-modal registration, and alignment to standard space. These pipelines are specially designed to capitalize on the high quality data offered by the HCP. The final standard space makes use of a recently introduced CIFTI file format and the associated grayordinate spatial coordinate system. This allows for combined cortical surface and subcortical volume analyses while reducing the storage and processing requirements for high spatial and temporal resolution data. Here, we provide the minimum image acquisition requirements for the HCP minimal preprocessing pipelines and additional advice for investigators interested in replicating the HCP's acquisition protocols or using these pipelines. Finally, we discuss some potential future improvements to the pipelines.","author":[{"dropping-particle":"","family":"Smith","given":"Stephen","non-dropping-particle":"","parse-names":false,"suffix":""},{"dropping-particle":"","family":"Glasser","given":"Matthew F.","non-dropping-particle":"","parse-names":false,"suffix":""},{"dropping-particle":"","family":"Sotiropoulos","given":"Stamatios N.","non-dropping-particle":"","parse-names":false,"suffix":""},{"dropping-particle":"","family":"Wilson","given":"J. Anthony","non-dropping-particle":"","parse-names":false,"suffix":""},{"dropping-particle":"","family":"Coalson","given":"Timothy S.","non-dropping-particle":"","parse-names":false,"suffix":""},{"dropping-particle":"","family":"Fischl","given":"Bruce","non-dropping-particle":"","parse-names":false,"suffix":""},{"dropping-particle":"","family":"Andersson","given":"Jesper L.","non-dropping-particle":"","parse-names":false,"suffix":""},{"dropping-particle":"","family":"Xu","given":"Junqian","non-dropping-particle":"","parse-names":false,"suffix":""},{"dropping-particle":"","family":"Jbabdi","given":"Saad","non-dropping-particle":"","parse-names":false,"suffix":""},{"dropping-particle":"","family":"Webster","given":"Matthew","non-dropping-particle":"","parse-names":false,"suffix":""},{"dropping-particle":"","family":"Polimeni","given":"Jonathan R.","non-dropping-particle":"","parse-names":false,"suffix":""},{"dropping-particle":"","family":"Essen","given":"David C.","non-dropping-particle":"Van","parse-names":false,"suffix":""},{"dropping-particle":"","family":"Jenkinson","given":"Mark","non-dropping-particle":"","parse-names":false,"suffix":""}],"container-title":"NeuroImage","id":"ITEM-1","issued":{"date-parts":[["2013"]]},"page":"105-124","title":"The minimal preprocessing pipelines for the Human Connectome Project","type":"article-journal","volume":"80"}}],"schema":"https://github.com/citation-style-language/schema/raw/master/csl-citation.json"} </w:instrText>
      </w:r>
      <w:r w:rsidRPr="00B6247F">
        <w:rPr>
          <w:noProof/>
        </w:rPr>
        <w:fldChar w:fldCharType="separate"/>
      </w:r>
      <w:r w:rsidR="009B3926" w:rsidRPr="009B3926">
        <w:rPr>
          <w:vertAlign w:val="superscript"/>
          <w:lang w:val="en-GB"/>
        </w:rPr>
        <w:t>34</w:t>
      </w:r>
      <w:r w:rsidRPr="00B6247F">
        <w:rPr>
          <w:noProof/>
        </w:rPr>
        <w:fldChar w:fldCharType="end"/>
      </w:r>
      <w:r w:rsidRPr="001E12D1">
        <w:t xml:space="preserve"> </w:t>
      </w:r>
      <w:r w:rsidRPr="00B6247F">
        <w:t xml:space="preserve">and were also subjected to ICA-FIX to correct for structured noise and residual confounds </w:t>
      </w:r>
      <w:r w:rsidRPr="00B6247F">
        <w:rPr>
          <w:noProof/>
        </w:rPr>
        <w:fldChar w:fldCharType="begin" w:fldLock="1"/>
      </w:r>
      <w:r w:rsidR="009B3926">
        <w:rPr>
          <w:noProof/>
        </w:rPr>
        <w:instrText xml:space="preserve"> ADDIN ZOTERO_ITEM CSL_CITATION {"citationID":"E8VUnJg2","properties":{"formattedCitation":"\\super 35\\nosupersub{}","plainCitation":"35","noteIndex":0},"citationItems":[{"id":"U9DzBhAl/t0dE6snJ","uris":["http://www.mendeley.com/documents/?uuid=6c7b77d2-b16e-4975-8585-277e79c8845f"],"itemData":{"author":[{"dropping-particle":"","family":"Salimi-Khorshidi","given":"G","non-dropping-particle":"","parse-names":false,"suffix":""},{"dropping-particle":"","family":"Douaud","given":"G","non-dropping-particle":"","parse-names":false,"suffix":""},{"dropping-particle":"","family":"Beckmann","given":"CF","non-dropping-particle":"","parse-names":false,"suffix":""},{"dropping-particle":"","family":"Glasser","given":"MF","non-dropping-particle":"","parse-names":false,"suffix":""},{"dropping-particle":"","family":"Griffanti","given":"L","non-dropping-particle":"","parse-names":false,"suffix":""},{"dropping-particle":"","family":"Smith","given":"Stephen M.","non-dropping-particle":"","parse-names":false,"suffix":""}],"container-title":"Neuroimage","id":"ITEM-1","issue":"90","issued":{"date-parts":[["2013"]]},"page":"449-468","title":"Automatic denoising of functional MRI data: combining independent component analysis and hierarchical fusion of classifiers.","type":"article-journal","volume":"15"}}],"schema":"https://github.com/citation-style-language/schema/raw/master/csl-citation.json"} </w:instrText>
      </w:r>
      <w:r w:rsidRPr="00B6247F">
        <w:rPr>
          <w:noProof/>
        </w:rPr>
        <w:fldChar w:fldCharType="separate"/>
      </w:r>
      <w:r w:rsidR="009B3926" w:rsidRPr="009B3926">
        <w:rPr>
          <w:vertAlign w:val="superscript"/>
          <w:lang w:val="en-GB"/>
        </w:rPr>
        <w:t>35</w:t>
      </w:r>
      <w:r w:rsidRPr="00B6247F">
        <w:rPr>
          <w:noProof/>
        </w:rPr>
        <w:fldChar w:fldCharType="end"/>
      </w:r>
      <w:r w:rsidRPr="001E12D1">
        <w:t>. No additional smoothing was performed. Simi</w:t>
      </w:r>
      <w:r w:rsidRPr="00B6247F">
        <w:t xml:space="preserve">lar to the task-evoked data, the resting-state data were mapped onto the fsLR-32k CIFTI space. Hence, each individual’s data were represented as a matrix of size </w:t>
      </w:r>
      <w:r w:rsidRPr="00B6247F">
        <w:rPr>
          <w:bCs/>
        </w:rPr>
        <w:t xml:space="preserve">32,492 vertices </w:t>
      </w:r>
      <m:oMath>
        <m:r>
          <w:rPr>
            <w:rFonts w:ascii="Cambria Math" w:hAnsi="Cambria Math"/>
          </w:rPr>
          <m:t>×</m:t>
        </m:r>
      </m:oMath>
      <w:r w:rsidRPr="00B6247F">
        <w:rPr>
          <w:bCs/>
        </w:rPr>
        <w:t xml:space="preserve"> 1200 time frames on each hemisphere.</w:t>
      </w:r>
    </w:p>
    <w:p w14:paraId="3AEFE7C2" w14:textId="77777777" w:rsidR="00886BD0" w:rsidRPr="00B6247F" w:rsidRDefault="00886BD0" w:rsidP="00345BE1">
      <w:pPr>
        <w:rPr>
          <w:bCs/>
          <w:kern w:val="28"/>
          <w:sz w:val="22"/>
          <w:szCs w:val="22"/>
        </w:rPr>
      </w:pPr>
    </w:p>
    <w:p w14:paraId="27667339" w14:textId="2E0CE6FA" w:rsidR="00345BE1" w:rsidRPr="00B6247F" w:rsidRDefault="0014021A" w:rsidP="001E12D1">
      <w:pPr>
        <w:pStyle w:val="SMSubheading"/>
        <w:spacing w:after="60"/>
      </w:pPr>
      <w:bookmarkStart w:id="9" w:name="_Toc131769767"/>
      <w:r>
        <w:t>S2</w:t>
      </w:r>
      <w:r w:rsidR="00345BE1" w:rsidRPr="00B6247F">
        <w:t>.3. Connectome data</w:t>
      </w:r>
      <w:bookmarkEnd w:id="9"/>
    </w:p>
    <w:p w14:paraId="4D48E4E3" w14:textId="734F6D69" w:rsidR="00C112C4" w:rsidRPr="00B6247F" w:rsidRDefault="00253BD8" w:rsidP="00974701">
      <w:pPr>
        <w:jc w:val="both"/>
      </w:pPr>
      <w:r w:rsidRPr="00B6247F">
        <w:t xml:space="preserve">To derive the connectome eigenmodes, we used individual connectomes derived from diffusion MRI (dMRI) data via probabilistic tractography, as provided in </w:t>
      </w:r>
      <w:r w:rsidRPr="00B6247F">
        <w:rPr>
          <w:noProof/>
        </w:rPr>
        <w:fldChar w:fldCharType="begin" w:fldLock="1"/>
      </w:r>
      <w:r w:rsidR="009B3926">
        <w:rPr>
          <w:noProof/>
        </w:rPr>
        <w:instrText xml:space="preserve"> ADDIN ZOTERO_ITEM CSL_CITATION {"citationID":"5xucyxZg","properties":{"formattedCitation":"\\super 36\\nosupersub{}","plainCitation":"36","noteIndex":0},"citationItems":[{"id":"U9DzBhAl/fyPn20iD","uris":["http://www.mendeley.com/documents/?uuid=6e6121ad-bcfa-49ed-b249-5cd3940fc127"],"itemData":{"DOI":"10.1016/j.neuroimage.2020.117695","ISSN":"10959572","PMID":"33422711","abstract":"Connectomes are typically mapped at low resolution based on a specific brain parcellation atlas. Here, we investigate high-resolution connectomes independent of any atlas, propose new methodologies to facilitate their mapping and demonstrate their utility in predicting behavior and identifying individuals. Using structural, functional and diffusion-weighted MRI acquired in 1000 healthy adults, we aimed to map the cortical correlates of identity and behavior at ultra-high spatial resolution. Using methods based on sparse matrix representations, we propose a computationally feasible high-resolution connectomic approach that improves neural fingerprinting and behavior prediction. Using this high-resolution approach, we find that the multimodal cortical gradients of individual uniqueness reside in the association cortices. Furthermore, our analyses identified a striking dichotomy between the facets of a person's neural identity that best predict their behavior and cognition, compared to those that best differentiate them from other individuals. Functional connectivity was one of the most accurate predictors of behavior, yet resided among the weakest differentiators of identity; whereas the converse was found for morphological properties, such as cortical curvature. This study provides new insights into the neural basis of personal identity and new tools to facilitate ultra-high-resolution connectomics.","author":[{"dropping-particle":"","family":"Mansour L","given":"Sina","non-dropping-particle":"","parse-names":false,"suffix":""},{"dropping-particle":"","family":"Tian","given":"Ye","non-dropping-particle":"","parse-names":false,"suffix":""},{"dropping-particle":"","family":"Yeo","given":"B. T.Thomas","non-dropping-particle":"","parse-names":false,"suffix":""},{"dropping-particle":"","family":"Cropley","given":"Vanessa","non-dropping-particle":"","parse-names":false,"suffix":""},{"dropping-particle":"","family":"Zalesky","given":"Andrew","non-dropping-particle":"","parse-names":false,"suffix":""}],"container-title":"NeuroImage","id":"ITEM-1","issued":{"date-parts":[["2021"]]},"page":"117695","title":"High-resolution connectomic fingerprints: Mapping neural identity and behavior","type":"article-journal","volume":"229"}}],"schema":"https://github.com/citation-style-language/schema/raw/master/csl-citation.json"} </w:instrText>
      </w:r>
      <w:r w:rsidRPr="00B6247F">
        <w:rPr>
          <w:noProof/>
        </w:rPr>
        <w:fldChar w:fldCharType="separate"/>
      </w:r>
      <w:r w:rsidR="009B3926" w:rsidRPr="009B3926">
        <w:rPr>
          <w:vertAlign w:val="superscript"/>
          <w:lang w:val="en-GB"/>
        </w:rPr>
        <w:t>36</w:t>
      </w:r>
      <w:r w:rsidRPr="00B6247F">
        <w:rPr>
          <w:noProof/>
        </w:rPr>
        <w:fldChar w:fldCharType="end"/>
      </w:r>
      <w:r w:rsidRPr="001E12D1">
        <w:t>. In brief, the dMRI acquisition parameters were: isotropic voxel size of 1.25</w:t>
      </w:r>
      <w:r w:rsidRPr="00B6247F">
        <w:rPr>
          <w:color w:val="000000"/>
        </w:rPr>
        <w:t> </w:t>
      </w:r>
      <w:r w:rsidRPr="00B6247F">
        <w:t>mm, TR of 5520</w:t>
      </w:r>
      <w:r w:rsidRPr="00B6247F">
        <w:rPr>
          <w:color w:val="000000"/>
        </w:rPr>
        <w:t> </w:t>
      </w:r>
      <w:r w:rsidRPr="00B6247F">
        <w:t>ms, TE of 89.5</w:t>
      </w:r>
      <w:r w:rsidRPr="00B6247F">
        <w:rPr>
          <w:color w:val="000000"/>
        </w:rPr>
        <w:t> </w:t>
      </w:r>
      <w:r w:rsidRPr="00B6247F">
        <w:t>ms, b-weightings of 1000, 2000, 3000</w:t>
      </w:r>
      <w:r w:rsidRPr="00B6247F">
        <w:rPr>
          <w:color w:val="000000"/>
        </w:rPr>
        <w:t> </w:t>
      </w:r>
      <w:r w:rsidRPr="00B6247F">
        <w:t>s/mm</w:t>
      </w:r>
      <w:r w:rsidRPr="00B6247F">
        <w:rPr>
          <w:vertAlign w:val="superscript"/>
        </w:rPr>
        <w:t>2</w:t>
      </w:r>
      <w:r w:rsidRPr="00B6247F">
        <w:t xml:space="preserve">, and 6 b0-scans. All other acquisition parameters can be found in </w:t>
      </w:r>
      <w:r w:rsidRPr="00B6247F">
        <w:rPr>
          <w:noProof/>
        </w:rPr>
        <w:fldChar w:fldCharType="begin" w:fldLock="1"/>
      </w:r>
      <w:r w:rsidR="009B3926">
        <w:rPr>
          <w:noProof/>
        </w:rPr>
        <w:instrText xml:space="preserve"> ADDIN ZOTERO_ITEM CSL_CITATION {"citationID":"a2cu84oj5bq","properties":{"formattedCitation":"\\super 33\\nosupersub{}","plainCitation":"33","noteIndex":0},"citationItems":[{"id":142,"uris":["http://zotero.org/users/10223525/items/D9PKRC4Q"],"itemData":{"id":142,"type":"article-journal","abstract":"The Human Connectome Project consortium led by Washington University, University of Minnesota, and Oxford University is undertaking a systematic effort to map macroscopic human brain circuits and their relationship to behavior in a large population of healthy adults. This overview article focuses on progress made during the first half of the 5-year project in refining the methods for data acquisition and analysis. Preliminary analyses based on a finalized set of acquisition and preprocessing protocols demonstrate the exceptionally high quality of the data from each modality. The first quarterly release of imaging and behavioral data via the ConnectomeDB database demonstrates the commitment to making HCP datasets freely accessible. Altogether, the progress to date provides grounds for optimism that the HCP datasets and associated methods and software will become increasingly valuable resources for characterizing human brain connectivity and function, their relationship to behavior, and their heritability and genetic underpinnings.","container-title":"NeuroImage","page":"62-79","title":"The WU-Minn Human Connectome Project: An overview","volume":"80","author":[{"family":"Essen","given":"David C.","non-dropping-particle":"van"},{"family":"Smith","given":"Stephen M."},{"family":"Barch","given":"Deanna M."},{"family":"Behrens","given":"Timothy E.J."},{"family":"Yacoub","given":"Essa"},{"family":"Ugurbil","given":"Kamil"}],"issued":{"date-parts":[["2013"]]}}}],"schema":"https://github.com/citation-style-language/schema/raw/master/csl-citation.json"} </w:instrText>
      </w:r>
      <w:r w:rsidRPr="00B6247F">
        <w:rPr>
          <w:noProof/>
        </w:rPr>
        <w:fldChar w:fldCharType="separate"/>
      </w:r>
      <w:r w:rsidR="009B3926" w:rsidRPr="009B3926">
        <w:rPr>
          <w:vertAlign w:val="superscript"/>
          <w:lang w:val="en-GB"/>
        </w:rPr>
        <w:t>33</w:t>
      </w:r>
      <w:r w:rsidRPr="00B6247F">
        <w:rPr>
          <w:noProof/>
        </w:rPr>
        <w:fldChar w:fldCharType="end"/>
      </w:r>
      <w:r w:rsidRPr="001E12D1">
        <w:t xml:space="preserve">. Each individual’s data were preprocessed by HCP via their diffusion preprocessing pipeline (v3.19.0) </w:t>
      </w:r>
      <w:r w:rsidRPr="00B6247F">
        <w:rPr>
          <w:noProof/>
        </w:rPr>
        <w:fldChar w:fldCharType="begin" w:fldLock="1"/>
      </w:r>
      <w:r w:rsidR="009B3926">
        <w:rPr>
          <w:noProof/>
        </w:rPr>
        <w:instrText xml:space="preserve"> ADDIN ZOTERO_ITEM CSL_CITATION {"citationID":"79vijsBS","properties":{"formattedCitation":"\\super 34\\nosupersub{}","plainCitation":"34","noteIndex":0},"citationItems":[{"id":"U9DzBhAl/7ne5Oxzo","uris":["http://www.mendeley.com/documents/?uuid=e53d22af-4090-49cc-998f-9b1ecaa980dd"],"itemData":{"abstract":"The Human Connectome Project (HCP) faces the challenging task of bringing multiple magnetic resonance imaging (MRI) modalities together in a common automated preprocessing framework across a large cohort of subjects. The MRI data acquired by the HCP differ in many ways from data acquired on conventional 3Tesla scanners and often require newly developed preprocessing methods. We describe the minimal preprocessing pipelines for structural, functional, and diffusion MRI that were developed by the HCP to accomplish many low level tasks, including spatial artifact/distortion removal, surface generation, cross-modal registration, and alignment to standard space. These pipelines are specially designed to capitalize on the high quality data offered by the HCP. The final standard space makes use of a recently introduced CIFTI file format and the associated grayordinate spatial coordinate system. This allows for combined cortical surface and subcortical volume analyses while reducing the storage and processing requirements for high spatial and temporal resolution data. Here, we provide the minimum image acquisition requirements for the HCP minimal preprocessing pipelines and additional advice for investigators interested in replicating the HCP's acquisition protocols or using these pipelines. Finally, we discuss some potential future improvements to the pipelines.","author":[{"dropping-particle":"","family":"Smith","given":"Stephen","non-dropping-particle":"","parse-names":false,"suffix":""},{"dropping-particle":"","family":"Glasser","given":"Matthew F.","non-dropping-particle":"","parse-names":false,"suffix":""},{"dropping-particle":"","family":"Sotiropoulos","given":"Stamatios N.","non-dropping-particle":"","parse-names":false,"suffix":""},{"dropping-particle":"","family":"Wilson","given":"J. Anthony","non-dropping-particle":"","parse-names":false,"suffix":""},{"dropping-particle":"","family":"Coalson","given":"Timothy S.","non-dropping-particle":"","parse-names":false,"suffix":""},{"dropping-particle":"","family":"Fischl","given":"Bruce","non-dropping-particle":"","parse-names":false,"suffix":""},{"dropping-particle":"","family":"Andersson","given":"Jesper L.","non-dropping-particle":"","parse-names":false,"suffix":""},{"dropping-particle":"","family":"Xu","given":"Junqian","non-dropping-particle":"","parse-names":false,"suffix":""},{"dropping-particle":"","family":"Jbabdi","given":"Saad","non-dropping-particle":"","parse-names":false,"suffix":""},{"dropping-particle":"","family":"Webster","given":"Matthew","non-dropping-particle":"","parse-names":false,"suffix":""},{"dropping-particle":"","family":"Polimeni","given":"Jonathan R.","non-dropping-particle":"","parse-names":false,"suffix":""},{"dropping-particle":"","family":"Essen","given":"David C.","non-dropping-particle":"Van","parse-names":false,"suffix":""},{"dropping-particle":"","family":"Jenkinson","given":"Mark","non-dropping-particle":"","parse-names":false,"suffix":""}],"container-title":"NeuroImage","id":"ITEM-1","issued":{"date-parts":[["2013"]]},"page":"105-124","title":"The minimal preprocessing pipelines for the Human Connectome Project","type":"article-journal","volume":"80"}}],"schema":"https://github.com/citation-style-language/schema/raw/master/csl-citation.json"} </w:instrText>
      </w:r>
      <w:r w:rsidRPr="00B6247F">
        <w:rPr>
          <w:noProof/>
        </w:rPr>
        <w:fldChar w:fldCharType="separate"/>
      </w:r>
      <w:r w:rsidR="009B3926" w:rsidRPr="009B3926">
        <w:rPr>
          <w:vertAlign w:val="superscript"/>
          <w:lang w:val="en-GB"/>
        </w:rPr>
        <w:t>34</w:t>
      </w:r>
      <w:r w:rsidRPr="00B6247F">
        <w:rPr>
          <w:noProof/>
        </w:rPr>
        <w:fldChar w:fldCharType="end"/>
      </w:r>
      <w:r w:rsidRPr="001E12D1">
        <w:t>. To generate the connectomes, tractograms were generated using MRtrix with probabilistic tractography, 5 million streamlines that connect anatomically distinct brain regions, multi-shell multi-tissue (MSMT) constrained spherical deconvolution</w:t>
      </w:r>
      <w:r w:rsidRPr="00B6247F">
        <w:t xml:space="preserve"> (CSD) anatomically constrained tractography (ACT), and 2nd-order Integration over Fiber Orientation Distributions algorithm (iFOD2). See </w:t>
      </w:r>
      <w:r w:rsidRPr="00B6247F">
        <w:rPr>
          <w:noProof/>
        </w:rPr>
        <w:fldChar w:fldCharType="begin" w:fldLock="1"/>
      </w:r>
      <w:r w:rsidR="009B3926">
        <w:rPr>
          <w:noProof/>
        </w:rPr>
        <w:instrText xml:space="preserve"> ADDIN ZOTERO_ITEM CSL_CITATION {"citationID":"UnwphnxW","properties":{"formattedCitation":"\\super 36\\nosupersub{}","plainCitation":"36","noteIndex":0},"citationItems":[{"id":"U9DzBhAl/fyPn20iD","uris":["http://www.mendeley.com/documents/?uuid=6e6121ad-bcfa-49ed-b249-5cd3940fc127"],"itemData":{"DOI":"10.1016/j.neuroimage.2020.117695","ISSN":"10959572","PMID":"33422711","abstract":"Connectomes are typically mapped at low resolution based on a specific brain parcellation atlas. Here, we investigate high-resolution connectomes independent of any atlas, propose new methodologies to facilitate their mapping and demonstrate their utility in predicting behavior and identifying individuals. Using structural, functional and diffusion-weighted MRI acquired in 1000 healthy adults, we aimed to map the cortical correlates of identity and behavior at ultra-high spatial resolution. Using methods based on sparse matrix representations, we propose a computationally feasible high-resolution connectomic approach that improves neural fingerprinting and behavior prediction. Using this high-resolution approach, we find that the multimodal cortical gradients of individual uniqueness reside in the association cortices. Furthermore, our analyses identified a striking dichotomy between the facets of a person's neural identity that best predict their behavior and cognition, compared to those that best differentiate them from other individuals. Functional connectivity was one of the most accurate predictors of behavior, yet resided among the weakest differentiators of identity; whereas the converse was found for morphological properties, such as cortical curvature. This study provides new insights into the neural basis of personal identity and new tools to facilitate ultra-high-resolution connectomics.","author":[{"dropping-particle":"","family":"Mansour L","given":"Sina","non-dropping-particle":"","parse-names":false,"suffix":""},{"dropping-particle":"","family":"Tian","given":"Ye","non-dropping-particle":"","parse-names":false,"suffix":""},{"dropping-particle":"","family":"Yeo","given":"B. T.Thomas","non-dropping-particle":"","parse-names":false,"suffix":""},{"dropping-particle":"","family":"Cropley","given":"Vanessa","non-dropping-particle":"","parse-names":false,"suffix":""},{"dropping-particle":"","family":"Zalesky","given":"Andrew","non-dropping-particle":"","parse-names":false,"suffix":""}],"container-title":"NeuroImage","id":"ITEM-1","issued":{"date-parts":[["2021"]]},"page":"117695","title":"High-resolution connectomic fingerprints: Mapping neural identity and behavior","type":"article-journal","volume":"229"}}],"schema":"https://github.com/citation-style-language/schema/raw/master/csl-citation.json"} </w:instrText>
      </w:r>
      <w:r w:rsidRPr="00B6247F">
        <w:rPr>
          <w:noProof/>
        </w:rPr>
        <w:fldChar w:fldCharType="separate"/>
      </w:r>
      <w:r w:rsidR="009B3926" w:rsidRPr="009B3926">
        <w:rPr>
          <w:vertAlign w:val="superscript"/>
          <w:lang w:val="en-GB"/>
        </w:rPr>
        <w:t>36</w:t>
      </w:r>
      <w:r w:rsidRPr="00B6247F">
        <w:rPr>
          <w:noProof/>
        </w:rPr>
        <w:fldChar w:fldCharType="end"/>
      </w:r>
      <w:r w:rsidRPr="001E12D1">
        <w:t xml:space="preserve"> for further details. The fsLR-32k cortical surface mesh in standard MNI space was used to define the gr</w:t>
      </w:r>
      <w:r w:rsidR="00BA53FD">
        <w:t>e</w:t>
      </w:r>
      <w:r w:rsidRPr="001E12D1">
        <w:t>y-matter–white-matter interface. For each individual, streamlines generated in each hemisp</w:t>
      </w:r>
      <w:r w:rsidRPr="00B6247F">
        <w:t>here were mapped to the closest vertices on the surface mesh to construct a high-resolution weighted connectome (</w:t>
      </w:r>
      <w:r w:rsidRPr="00B6247F">
        <w:rPr>
          <w:bCs/>
        </w:rPr>
        <w:t xml:space="preserve">32,492 </w:t>
      </w:r>
      <m:oMath>
        <m:r>
          <w:rPr>
            <w:rFonts w:ascii="Cambria Math" w:hAnsi="Cambria Math"/>
          </w:rPr>
          <m:t>×</m:t>
        </m:r>
      </m:oMath>
      <w:r w:rsidRPr="00B6247F">
        <w:rPr>
          <w:bCs/>
        </w:rPr>
        <w:t xml:space="preserve"> 32,492 </w:t>
      </w:r>
      <w:r w:rsidRPr="00B6247F">
        <w:t xml:space="preserve">matrix size and weights representing the total number of streamlines). See </w:t>
      </w:r>
      <w:r w:rsidRPr="00B6247F">
        <w:rPr>
          <w:noProof/>
        </w:rPr>
        <w:fldChar w:fldCharType="begin" w:fldLock="1"/>
      </w:r>
      <w:r w:rsidR="009B3926">
        <w:rPr>
          <w:noProof/>
        </w:rPr>
        <w:instrText xml:space="preserve"> ADDIN ZOTERO_ITEM CSL_CITATION {"citationID":"8fI5GsgG","properties":{"formattedCitation":"\\super 36\\nosupersub{}","plainCitation":"36","noteIndex":0},"citationItems":[{"id":"U9DzBhAl/fyPn20iD","uris":["http://www.mendeley.com/documents/?uuid=6e6121ad-bcfa-49ed-b249-5cd3940fc127"],"itemData":{"DOI":"10.1016/j.neuroimage.2020.117695","ISSN":"10959572","PMID":"33422711","abstract":"Connectomes are typically mapped at low resolution based on a specific brain parcellation atlas. Here, we investigate high-resolution connectomes independent of any atlas, propose new methodologies to facilitate their mapping and demonstrate their utility in predicting behavior and identifying individuals. Using structural, functional and diffusion-weighted MRI acquired in 1000 healthy adults, we aimed to map the cortical correlates of identity and behavior at ultra-high spatial resolution. Using methods based on sparse matrix representations, we propose a computationally feasible high-resolution connectomic approach that improves neural fingerprinting and behavior prediction. Using this high-resolution approach, we find that the multimodal cortical gradients of individual uniqueness reside in the association cortices. Furthermore, our analyses identified a striking dichotomy between the facets of a person's neural identity that best predict their behavior and cognition, compared to those that best differentiate them from other individuals. Functional connectivity was one of the most accurate predictors of behavior, yet resided among the weakest differentiators of identity; whereas the converse was found for morphological properties, such as cortical curvature. This study provides new insights into the neural basis of personal identity and new tools to facilitate ultra-high-resolution connectomics.","author":[{"dropping-particle":"","family":"Mansour L","given":"Sina","non-dropping-particle":"","parse-names":false,"suffix":""},{"dropping-particle":"","family":"Tian","given":"Ye","non-dropping-particle":"","parse-names":false,"suffix":""},{"dropping-particle":"","family":"Yeo","given":"B. T.Thomas","non-dropping-particle":"","parse-names":false,"suffix":""},{"dropping-particle":"","family":"Cropley","given":"Vanessa","non-dropping-particle":"","parse-names":false,"suffix":""},{"dropping-particle":"","family":"Zalesky","given":"Andrew","non-dropping-particle":"","parse-names":false,"suffix":""}],"container-title":"NeuroImage","id":"ITEM-1","issued":{"date-parts":[["2021"]]},"page":"117695","title":"High-resolution connectomic fingerprints: Mapping neural identity and behavior","type":"article-journal","volume":"229"}}],"schema":"https://github.com/citation-style-language/schema/raw/master/csl-citation.json"} </w:instrText>
      </w:r>
      <w:r w:rsidRPr="00B6247F">
        <w:rPr>
          <w:noProof/>
        </w:rPr>
        <w:fldChar w:fldCharType="separate"/>
      </w:r>
      <w:r w:rsidR="009B3926" w:rsidRPr="009B3926">
        <w:rPr>
          <w:vertAlign w:val="superscript"/>
          <w:lang w:val="en-GB"/>
        </w:rPr>
        <w:t>36</w:t>
      </w:r>
      <w:r w:rsidRPr="00B6247F">
        <w:rPr>
          <w:noProof/>
        </w:rPr>
        <w:fldChar w:fldCharType="end"/>
      </w:r>
      <w:r w:rsidRPr="001E12D1">
        <w:t xml:space="preserve"> for further details.</w:t>
      </w:r>
    </w:p>
    <w:p w14:paraId="79D00248" w14:textId="77777777" w:rsidR="00974701" w:rsidRPr="00B6247F" w:rsidRDefault="00974701" w:rsidP="001E12D1">
      <w:pPr>
        <w:jc w:val="both"/>
        <w:rPr>
          <w:kern w:val="28"/>
          <w:sz w:val="22"/>
          <w:szCs w:val="22"/>
        </w:rPr>
      </w:pPr>
    </w:p>
    <w:p w14:paraId="0BEFE607" w14:textId="25F3B03A" w:rsidR="0016736E" w:rsidRPr="00B6247F" w:rsidRDefault="0014021A" w:rsidP="0016736E">
      <w:pPr>
        <w:pStyle w:val="SMHeading"/>
      </w:pPr>
      <w:bookmarkStart w:id="10" w:name="_Toc131769768"/>
      <w:r>
        <w:t>S3</w:t>
      </w:r>
      <w:r w:rsidR="0016736E" w:rsidRPr="00B6247F">
        <w:t>. Individual-specific cortical eigenmodes</w:t>
      </w:r>
      <w:bookmarkEnd w:id="10"/>
    </w:p>
    <w:p w14:paraId="6387CBCD" w14:textId="77777777" w:rsidR="0014021A" w:rsidRDefault="0014021A" w:rsidP="00193A6F">
      <w:pPr>
        <w:jc w:val="both"/>
        <w:rPr>
          <w:rFonts w:eastAsiaTheme="minorEastAsia"/>
        </w:rPr>
      </w:pPr>
      <w:r>
        <w:rPr>
          <w:rFonts w:eastAsiaTheme="minorEastAsia"/>
        </w:rPr>
        <w:t xml:space="preserve">The Helmholtz equation, </w:t>
      </w:r>
    </w:p>
    <w:p w14:paraId="72BA7851" w14:textId="4C7B2456" w:rsidR="0014021A" w:rsidRDefault="0014021A" w:rsidP="00193A6F">
      <w:pPr>
        <w:jc w:val="both"/>
        <w:rPr>
          <w:rFonts w:eastAsiaTheme="minorEastAsia"/>
        </w:rPr>
      </w:pPr>
    </w:p>
    <w:p w14:paraId="1C78C899" w14:textId="47FD278A" w:rsidR="0014021A" w:rsidRPr="001E12D1" w:rsidRDefault="001D474E" w:rsidP="0014021A">
      <m:oMathPara>
        <m:oMath>
          <m:eqArr>
            <m:eqArrPr>
              <m:maxDist m:val="1"/>
              <m:ctrlPr>
                <w:rPr>
                  <w:rFonts w:ascii="Cambria Math" w:hAnsi="Cambria Math"/>
                  <w:i/>
                </w:rPr>
              </m:ctrlPr>
            </m:eqArrPr>
            <m:e>
              <m:sSup>
                <m:sSupPr>
                  <m:ctrlPr>
                    <w:rPr>
                      <w:rFonts w:ascii="Cambria Math" w:hAnsi="Cambria Math"/>
                      <w:i/>
                    </w:rPr>
                  </m:ctrlPr>
                </m:sSupPr>
                <m:e>
                  <m:r>
                    <w:rPr>
                      <w:rFonts w:ascii="Cambria Math" w:hAnsi="Cambria Math"/>
                    </w:rPr>
                    <m:t>∇</m:t>
                  </m:r>
                </m:e>
                <m:sup>
                  <m:r>
                    <w:rPr>
                      <w:rFonts w:ascii="Cambria Math" w:hAnsi="Cambria Math"/>
                    </w:rPr>
                    <m:t>2</m:t>
                  </m:r>
                </m:sup>
              </m:sSup>
              <m:r>
                <w:rPr>
                  <w:rFonts w:ascii="Cambria Math" w:hAnsi="Cambria Math"/>
                </w:rPr>
                <m:t>ψ=Δψ</m:t>
              </m:r>
              <m:r>
                <w:rPr>
                  <w:rFonts w:ascii="Cambria Math" w:eastAsia="Cambria Math" w:hAnsi="Cambria Math"/>
                </w:rPr>
                <m:t>=-λψ</m:t>
              </m:r>
              <m:r>
                <m:rPr>
                  <m:sty m:val="p"/>
                </m:rPr>
                <w:rPr>
                  <w:rFonts w:ascii="Cambria Math" w:hAnsi="Cambria Math"/>
                </w:rPr>
                <m:t>,</m:t>
              </m:r>
              <m:r>
                <w:rPr>
                  <w:rFonts w:ascii="Cambria Math" w:hAnsi="Cambria Math"/>
                </w:rPr>
                <m:t>#</m:t>
              </m:r>
              <m:d>
                <m:dPr>
                  <m:ctrlPr>
                    <w:rPr>
                      <w:rFonts w:ascii="Cambria Math" w:hAnsi="Cambria Math"/>
                      <w:i/>
                    </w:rPr>
                  </m:ctrlPr>
                </m:dPr>
                <m:e>
                  <m:r>
                    <w:rPr>
                      <w:rFonts w:ascii="Cambria Math" w:hAnsi="Cambria Math"/>
                    </w:rPr>
                    <m:t>S1</m:t>
                  </m:r>
                </m:e>
              </m:d>
            </m:e>
          </m:eqArr>
        </m:oMath>
      </m:oMathPara>
    </w:p>
    <w:p w14:paraId="2B2DC3BF" w14:textId="77777777" w:rsidR="0014021A" w:rsidRDefault="0014021A" w:rsidP="00193A6F">
      <w:pPr>
        <w:jc w:val="both"/>
        <w:rPr>
          <w:rFonts w:eastAsiaTheme="minorEastAsia"/>
        </w:rPr>
      </w:pPr>
    </w:p>
    <w:p w14:paraId="4B016D29" w14:textId="3708EF1D" w:rsidR="0016736E" w:rsidRPr="00B6247F" w:rsidRDefault="00193A6F" w:rsidP="00193A6F">
      <w:pPr>
        <w:jc w:val="both"/>
        <w:rPr>
          <w:color w:val="000000" w:themeColor="text1"/>
          <w:shd w:val="clear" w:color="auto" w:fill="FFFFFF"/>
        </w:rPr>
      </w:pPr>
      <w:r w:rsidRPr="00B6247F">
        <w:rPr>
          <w:rFonts w:eastAsiaTheme="minorEastAsia"/>
        </w:rPr>
        <w:t>can be used to solve the eigenmodes of any cortical surface mesh model, but changes in the geometry of the mesh can alter the resulting eigenvalues</w:t>
      </w:r>
      <w:r w:rsidR="00735C3B">
        <w:rPr>
          <w:rFonts w:eastAsiaTheme="minorEastAsia"/>
        </w:rPr>
        <w:t xml:space="preserve">, </w:t>
      </w:r>
      <m:oMath>
        <m:r>
          <w:rPr>
            <w:rFonts w:ascii="Cambria Math" w:eastAsia="Cambria Math" w:hAnsi="Cambria Math"/>
          </w:rPr>
          <m:t>λ</m:t>
        </m:r>
      </m:oMath>
      <w:r w:rsidR="00735C3B">
        <w:rPr>
          <w:rFonts w:eastAsiaTheme="minorEastAsia"/>
        </w:rPr>
        <w:t>,</w:t>
      </w:r>
      <w:r w:rsidRPr="00B6247F">
        <w:rPr>
          <w:rFonts w:eastAsiaTheme="minorEastAsia"/>
        </w:rPr>
        <w:t xml:space="preserve"> and eigenmodes</w:t>
      </w:r>
      <w:r w:rsidR="00735C3B">
        <w:rPr>
          <w:rFonts w:eastAsiaTheme="minorEastAsia"/>
        </w:rPr>
        <w:t xml:space="preserve">, </w:t>
      </w:r>
      <m:oMath>
        <m:r>
          <w:rPr>
            <w:rFonts w:ascii="Cambria Math" w:eastAsia="Cambria Math" w:hAnsi="Cambria Math"/>
          </w:rPr>
          <m:t>ψ</m:t>
        </m:r>
      </m:oMath>
      <w:r w:rsidRPr="00B6247F">
        <w:rPr>
          <w:rFonts w:eastAsiaTheme="minorEastAsia"/>
        </w:rPr>
        <w:t xml:space="preserve">. Hence, the eigenvalues and eigenmodes derived from individual subject surfaces, particularly at very short wavelengths, will differ and cannot be straightforwardly compared </w:t>
      </w:r>
      <w:r w:rsidRPr="00B6247F">
        <w:rPr>
          <w:rFonts w:eastAsiaTheme="minorEastAsia"/>
        </w:rPr>
        <w:fldChar w:fldCharType="begin"/>
      </w:r>
      <w:r w:rsidR="009B3926">
        <w:rPr>
          <w:rFonts w:eastAsiaTheme="minorEastAsia"/>
        </w:rPr>
        <w:instrText xml:space="preserve"> ADDIN ZOTERO_ITEM CSL_CITATION {"citationID":"ann98h3ur","properties":{"formattedCitation":"\\super 37,38\\nosupersub{}","plainCitation":"37,38","noteIndex":0},"citationItems":[{"id":414,"uris":["http://zotero.org/users/10223525/items/GEHNVJIZ"],"itemData":{"id":414,"type":"article-journal","abstract":"Neural field theories successfully describe normal, awake mesoscale to macroscale brain activity using linearized partial differential equations that involve a Laplacian operator. These neural field theories therefore predict spatial brain activity patterns that are simple, smooth eigenfunctions of the Laplacian operator that satisfy the Helmholtz equation and extend across the entire cortex. However, complex, localized spatial patterns such as resting-state networks have been proposed from data analysis of brain activity measurements, primarily fMRI. Using Human Connectome Project data, the Helmholtz eigenmode prediction of neural field theory is shown to be consistent with eigenvectors of both fMRI and MEG covariance matrices. It is explained why these Helmholtz equation eigenmodes have been difficult to observe due to their similar spectra, effects of covariant input stimuli to the brain, and measurement noise. This implies that complex spatial patterns like resting-state networks may be the result of complex input to the brain but simple intrinsic brain dynamics, rather than simple stimuli and complex brain dynamics, as assumed in many existing models.","container-title":"Neuroimage: Reports","DOI":"10.1016/j.ynirp.2022.100103","ISSN":"2666-9560","issue":"3","journalAbbreviation":"Neuroimage: Reports","language":"en","page":"100103","source":"ScienceDirect","title":"Empirical estimation of the eigenmodes of macroscale cortical dynamics: Reconciling neural field eigenmodes and resting-state networks","title-short":"Empirical estimation of the eigenmodes of macroscale cortical dynamics","volume":"2","author":[{"family":"Henderson","given":"James A."},{"family":"Aquino","given":"Kevin M."},{"family":"Robinson","given":"P. A."}],"issued":{"date-parts":[["2022",9,1]]}}},{"id":394,"uris":["http://zotero.org/users/10223525/items/3EQHVV6V"],"itemData":{"id":394,"type":"article-journal","abstract":"Asymmetries of the cerebral cortex are found across diverse phyla and are particularly pronounced in humans, with important implications for brain function and disease. However, many prior studies have confounded asymmetries due to size with those due to shape. Here, we introduce a novel approach to characterize asymmetries of the whole cortical shape, independent of size, across different spatial frequencies using magnetic resonance imaging data in three independent datasets. We find that cortical shape asymmetry is highly individualized and robust, akin to a cortical fingerprint, and identifies individuals more accurately than size-based descriptors, such as cortical thickness and surface area, or measures of inter-regional functional coupling of brain activity. Individual identifiability is optimal at coarse spatial scales (~37 mm wavelength), and shape asymmetries show scale-specific associations with sex and cognition, but not handedness. While unihemispheric cortical shape shows significant heritability at coarse scales (~65 mm wavelength), shape asymmetries are determined primarily by subject-specific environmental effects. Thus, coarse-scale shape asymmetries are highly personalized, sexually dimorphic, linked to individual differences in cognition, and are primarily driven by stochastic environmental influences.","container-title":"eLife","DOI":"10.7554/eLife.75056","ISSN":"2050-084X","note":"publisher: eLife Sciences Publications, Ltd","page":"e75056","source":"eLife","title":"The individuality of shape asymmetries of the human cerebral cortex","volume":"11","author":[{"family":"Chen","given":"Yu-Chi"},{"family":"Arnatkevičiūtė","given":"Aurina"},{"family":"McTavish","given":"Eugene"},{"family":"Pang","given":"James C"},{"family":"Chopra","given":"Sidhant"},{"family":"Suo","given":"Chao"},{"family":"Fornito","given":"Alex"},{"family":"Aquino","given":"Kevin M"}],"editor":[{"family":"Johnsrude","given":"Ingrid S"},{"family":"Büchel","given":"Christian"},{"family":"Balzeau","given":"Antoine"}],"issued":{"date-parts":[["2022",10,5]]}}}],"schema":"https://github.com/citation-style-language/schema/raw/master/csl-citation.json"} </w:instrText>
      </w:r>
      <w:r w:rsidRPr="00B6247F">
        <w:rPr>
          <w:rFonts w:eastAsiaTheme="minorEastAsia"/>
        </w:rPr>
        <w:fldChar w:fldCharType="separate"/>
      </w:r>
      <w:r w:rsidR="009B3926" w:rsidRPr="009B3926">
        <w:rPr>
          <w:vertAlign w:val="superscript"/>
          <w:lang w:val="en-GB"/>
        </w:rPr>
        <w:t>37,38</w:t>
      </w:r>
      <w:r w:rsidRPr="00B6247F">
        <w:rPr>
          <w:rFonts w:eastAsiaTheme="minorEastAsia"/>
        </w:rPr>
        <w:fldChar w:fldCharType="end"/>
      </w:r>
      <w:r w:rsidRPr="001E12D1">
        <w:rPr>
          <w:rFonts w:eastAsiaTheme="minorEastAsia"/>
        </w:rPr>
        <w:t>. For simplicity, here we used the eigenmodes generated from a common template surface</w:t>
      </w:r>
      <w:r w:rsidR="00AA1539">
        <w:rPr>
          <w:rFonts w:eastAsiaTheme="minorEastAsia"/>
        </w:rPr>
        <w:t xml:space="preserve"> (see ‘Derivation of cortical geometric eigenmodes’ in Methods)</w:t>
      </w:r>
      <w:r w:rsidRPr="001E12D1">
        <w:rPr>
          <w:rFonts w:eastAsiaTheme="minorEastAsia"/>
        </w:rPr>
        <w:t>.</w:t>
      </w:r>
      <w:r w:rsidRPr="00B6247F">
        <w:rPr>
          <w:rFonts w:eastAsiaTheme="minorEastAsia"/>
        </w:rPr>
        <w:t xml:space="preserve"> While this allows for comparison of data reconstructions in different individuals, it obscures any potential effects associated with individual differences in cortical geometry. However, </w:t>
      </w:r>
      <w:r w:rsidR="00D60405">
        <w:t>Supplementary Fig</w:t>
      </w:r>
      <w:r w:rsidRPr="00B6247F">
        <w:rPr>
          <w:rFonts w:eastAsiaTheme="minorEastAsia"/>
        </w:rPr>
        <w:t xml:space="preserve">. 3 shows that using geometric eigenmodes derived from individual cortical surfaces does not change the general results of the study, suggesting that, for present purposes, the eigenmodes derived from the population-averaged template surface represent a good approximation of fundamental geometric eigenmodes. </w:t>
      </w:r>
      <w:r w:rsidRPr="00B6247F">
        <w:rPr>
          <w:rFonts w:eastAsiaTheme="minorEastAsia"/>
          <w:color w:val="000000" w:themeColor="text1"/>
        </w:rPr>
        <w:t xml:space="preserve">Nonetheless, to highlight certain nuances of individual geometry, we show in </w:t>
      </w:r>
      <w:r w:rsidR="00D60405">
        <w:t>Supplementary Fig</w:t>
      </w:r>
      <w:r w:rsidRPr="00B6247F">
        <w:rPr>
          <w:rFonts w:eastAsiaTheme="minorEastAsia"/>
          <w:color w:val="000000" w:themeColor="text1"/>
        </w:rPr>
        <w:t xml:space="preserve">. 4 that 200 individual-specific eigenmodes perform slightly better than template-derived </w:t>
      </w:r>
      <w:r w:rsidRPr="00B6247F">
        <w:rPr>
          <w:rFonts w:eastAsiaTheme="minorEastAsia"/>
          <w:color w:val="000000" w:themeColor="text1"/>
        </w:rPr>
        <w:lastRenderedPageBreak/>
        <w:t xml:space="preserve">eigenmodes in some individuals, especially in reconstructing task-activation maps but not in reconstructing resting-state activity. However, </w:t>
      </w:r>
      <w:r w:rsidR="00D60405">
        <w:t>Supplementary Fig</w:t>
      </w:r>
      <w:r w:rsidRPr="00B6247F">
        <w:rPr>
          <w:rFonts w:eastAsiaTheme="minorEastAsia"/>
          <w:color w:val="000000" w:themeColor="text1"/>
        </w:rPr>
        <w:t xml:space="preserve">. 5 shows that the results for individual-specific and template-derived eigenmodes </w:t>
      </w:r>
      <w:r w:rsidR="001D474E">
        <w:rPr>
          <w:rFonts w:eastAsiaTheme="minorEastAsia"/>
          <w:color w:val="000000" w:themeColor="text1"/>
        </w:rPr>
        <w:t xml:space="preserve">eventually </w:t>
      </w:r>
      <w:r w:rsidRPr="00B6247F">
        <w:rPr>
          <w:rFonts w:eastAsiaTheme="minorEastAsia"/>
          <w:color w:val="000000" w:themeColor="text1"/>
        </w:rPr>
        <w:t>converge at very short wavelengths (~500</w:t>
      </w:r>
      <w:r w:rsidRPr="00B6247F">
        <w:rPr>
          <w:rFonts w:eastAsiaTheme="minorEastAsia"/>
          <w:color w:val="000000" w:themeColor="text1"/>
          <w:vertAlign w:val="superscript"/>
        </w:rPr>
        <w:t>th</w:t>
      </w:r>
      <w:r w:rsidRPr="00B6247F">
        <w:rPr>
          <w:rFonts w:eastAsiaTheme="minorEastAsia"/>
          <w:color w:val="000000" w:themeColor="text1"/>
        </w:rPr>
        <w:t xml:space="preserve"> mode). Thus, the effects of individual differences in cortical geometry on brain function are captured by the first 200 modes, </w:t>
      </w:r>
      <w:r w:rsidR="00131F2E">
        <w:rPr>
          <w:rFonts w:eastAsiaTheme="minorEastAsia"/>
          <w:color w:val="000000" w:themeColor="text1"/>
        </w:rPr>
        <w:t xml:space="preserve">which is </w:t>
      </w:r>
      <w:r w:rsidRPr="00B6247F">
        <w:rPr>
          <w:rFonts w:eastAsiaTheme="minorEastAsia"/>
          <w:color w:val="000000" w:themeColor="text1"/>
        </w:rPr>
        <w:t xml:space="preserve">consistent with recent work </w:t>
      </w:r>
      <w:r w:rsidRPr="00B6247F">
        <w:rPr>
          <w:rFonts w:eastAsiaTheme="minorEastAsia"/>
          <w:color w:val="000000" w:themeColor="text1"/>
        </w:rPr>
        <w:fldChar w:fldCharType="begin"/>
      </w:r>
      <w:r w:rsidR="009B3926">
        <w:rPr>
          <w:rFonts w:eastAsiaTheme="minorEastAsia"/>
          <w:color w:val="000000" w:themeColor="text1"/>
        </w:rPr>
        <w:instrText xml:space="preserve"> ADDIN ZOTERO_ITEM CSL_CITATION {"citationID":"a118v7eres4","properties":{"formattedCitation":"\\super 38\\nosupersub{}","plainCitation":"38","noteIndex":0},"citationItems":[{"id":394,"uris":["http://zotero.org/users/10223525/items/3EQHVV6V"],"itemData":{"id":394,"type":"article-journal","abstract":"Asymmetries of the cerebral cortex are found across diverse phyla and are particularly pronounced in humans, with important implications for brain function and disease. However, many prior studies have confounded asymmetries due to size with those due to shape. Here, we introduce a novel approach to characterize asymmetries of the whole cortical shape, independent of size, across different spatial frequencies using magnetic resonance imaging data in three independent datasets. We find that cortical shape asymmetry is highly individualized and robust, akin to a cortical fingerprint, and identifies individuals more accurately than size-based descriptors, such as cortical thickness and surface area, or measures of inter-regional functional coupling of brain activity. Individual identifiability is optimal at coarse spatial scales (~37 mm wavelength), and shape asymmetries show scale-specific associations with sex and cognition, but not handedness. While unihemispheric cortical shape shows significant heritability at coarse scales (~65 mm wavelength), shape asymmetries are determined primarily by subject-specific environmental effects. Thus, coarse-scale shape asymmetries are highly personalized, sexually dimorphic, linked to individual differences in cognition, and are primarily driven by stochastic environmental influences.","container-title":"eLife","DOI":"10.7554/eLife.75056","ISSN":"2050-084X","note":"publisher: eLife Sciences Publications, Ltd","page":"e75056","source":"eLife","title":"The individuality of shape asymmetries of the human cerebral cortex","volume":"11","author":[{"family":"Chen","given":"Yu-Chi"},{"family":"Arnatkevičiūtė","given":"Aurina"},{"family":"McTavish","given":"Eugene"},{"family":"Pang","given":"James C"},{"family":"Chopra","given":"Sidhant"},{"family":"Suo","given":"Chao"},{"family":"Fornito","given":"Alex"},{"family":"Aquino","given":"Kevin M"}],"editor":[{"family":"Johnsrude","given":"Ingrid S"},{"family":"Büchel","given":"Christian"},{"family":"Balzeau","given":"Antoine"}],"issued":{"date-parts":[["2022",10,5]]}}}],"schema":"https://github.com/citation-style-language/schema/raw/master/csl-citation.json"} </w:instrText>
      </w:r>
      <w:r w:rsidRPr="00B6247F">
        <w:rPr>
          <w:rFonts w:eastAsiaTheme="minorEastAsia"/>
          <w:color w:val="000000" w:themeColor="text1"/>
        </w:rPr>
        <w:fldChar w:fldCharType="separate"/>
      </w:r>
      <w:r w:rsidR="009B3926" w:rsidRPr="009B3926">
        <w:rPr>
          <w:color w:val="000000"/>
          <w:vertAlign w:val="superscript"/>
          <w:lang w:val="en-GB"/>
        </w:rPr>
        <w:t>38</w:t>
      </w:r>
      <w:r w:rsidRPr="00B6247F">
        <w:rPr>
          <w:rFonts w:eastAsiaTheme="minorEastAsia"/>
          <w:color w:val="000000" w:themeColor="text1"/>
        </w:rPr>
        <w:fldChar w:fldCharType="end"/>
      </w:r>
      <w:r w:rsidR="00131F2E">
        <w:rPr>
          <w:rFonts w:eastAsiaTheme="minorEastAsia"/>
          <w:color w:val="000000" w:themeColor="text1"/>
        </w:rPr>
        <w:t xml:space="preserve"> and</w:t>
      </w:r>
      <w:r w:rsidRPr="001E12D1">
        <w:rPr>
          <w:rFonts w:eastAsiaTheme="minorEastAsia"/>
          <w:color w:val="000000" w:themeColor="text1"/>
        </w:rPr>
        <w:t xml:space="preserve"> corresponds </w:t>
      </w:r>
      <w:r w:rsidRPr="00B6247F">
        <w:rPr>
          <w:color w:val="000000" w:themeColor="text1"/>
          <w:shd w:val="clear" w:color="auto" w:fill="FFFFFF"/>
        </w:rPr>
        <w:t>to a very small fraction of the maximum possible number of eigenmodes (~0.6%).</w:t>
      </w:r>
    </w:p>
    <w:p w14:paraId="165B6865" w14:textId="77777777" w:rsidR="00193A6F" w:rsidRPr="00B6247F" w:rsidRDefault="00193A6F" w:rsidP="001E12D1">
      <w:pPr>
        <w:jc w:val="both"/>
        <w:rPr>
          <w:bCs/>
          <w:kern w:val="28"/>
          <w:sz w:val="22"/>
          <w:szCs w:val="22"/>
        </w:rPr>
      </w:pPr>
    </w:p>
    <w:p w14:paraId="31343555" w14:textId="64F5CABE" w:rsidR="008E6BC2" w:rsidRPr="00B6247F" w:rsidRDefault="0014021A" w:rsidP="008E6BC2">
      <w:pPr>
        <w:pStyle w:val="SMHeading"/>
      </w:pPr>
      <w:bookmarkStart w:id="11" w:name="_Toc131769769"/>
      <w:r>
        <w:t>S4</w:t>
      </w:r>
      <w:r w:rsidR="008E6BC2" w:rsidRPr="00B6247F">
        <w:t>. Effect of connectome thresholding on connectome eigenmodes</w:t>
      </w:r>
      <w:bookmarkEnd w:id="11"/>
    </w:p>
    <w:p w14:paraId="5B8949BF" w14:textId="3CAFED8E" w:rsidR="00F446C0" w:rsidRPr="00B6247F" w:rsidRDefault="00F446C0" w:rsidP="00F446C0">
      <w:pPr>
        <w:jc w:val="both"/>
        <w:rPr>
          <w:color w:val="000000" w:themeColor="text1"/>
          <w:shd w:val="clear" w:color="auto" w:fill="FFFFFF"/>
        </w:rPr>
      </w:pPr>
      <w:r w:rsidRPr="00B6247F">
        <w:t>M</w:t>
      </w:r>
      <w:r w:rsidRPr="00B6247F">
        <w:rPr>
          <w:rFonts w:eastAsiaTheme="minorEastAsia"/>
        </w:rPr>
        <w:t xml:space="preserve">any network properties depend on network connection densities, and our specific thresholding procedure to generate the group-averaged connectome, </w:t>
      </w:r>
      <m:oMath>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C</m:t>
            </m:r>
          </m:sub>
        </m:sSub>
      </m:oMath>
      <w:r w:rsidRPr="001E12D1">
        <w:rPr>
          <w:rFonts w:eastAsiaTheme="minorEastAsia"/>
        </w:rPr>
        <w:t>,</w:t>
      </w:r>
      <w:r w:rsidRPr="00B6247F">
        <w:rPr>
          <w:rFonts w:eastAsiaTheme="minorEastAsia"/>
        </w:rPr>
        <w:t xml:space="preserve"> is somewhat arbitrary. Hence, we also derived connectome eigenmodes for variants of </w:t>
      </w:r>
      <m:oMath>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C</m:t>
            </m:r>
          </m:sub>
        </m:sSub>
      </m:oMath>
      <w:r w:rsidRPr="001E12D1">
        <w:rPr>
          <w:rFonts w:eastAsiaTheme="minorEastAsia"/>
        </w:rPr>
        <w:t xml:space="preserve"> mapped across a range of thresholds, from 1% to 13% (i.e., the dens</w:t>
      </w:r>
      <w:r w:rsidRPr="00B6247F">
        <w:rPr>
          <w:rFonts w:eastAsiaTheme="minorEastAsia"/>
        </w:rPr>
        <w:t xml:space="preserve">ity of the unthresholded connectome) in increments of 2%. The results in </w:t>
      </w:r>
      <w:r w:rsidR="00D60405">
        <w:t>Supplementary Fig</w:t>
      </w:r>
      <w:r w:rsidRPr="00B6247F">
        <w:rPr>
          <w:rFonts w:eastAsiaTheme="minorEastAsia"/>
        </w:rPr>
        <w:t xml:space="preserve">. 6 show that connection density did indeed affect the reconstruction accuracy of connectome eigenmodes, such that sparser matrices were associated with improved reconstructions. Given that long-range connections tend to have lower weights and are thus more likely to be thresholded away first, the application of more conservative thresholds emphasizes local, exponential distance rule (EDR)-like connectivity until finally converging on the surface mesh. These results thus align with the view that reconstruction performance is generally improved when focusing mostly on local connectivity. </w:t>
      </w:r>
      <w:r w:rsidRPr="00B6247F">
        <w:rPr>
          <w:color w:val="000000" w:themeColor="text1"/>
          <w:shd w:val="clear" w:color="auto" w:fill="FFFFFF"/>
        </w:rPr>
        <w:t xml:space="preserve">Notably, </w:t>
      </w:r>
      <w:r w:rsidRPr="00B6247F">
        <w:rPr>
          <w:rFonts w:eastAsiaTheme="minorEastAsia"/>
          <w:color w:val="000000" w:themeColor="text1"/>
        </w:rPr>
        <w:t>finely sampling connection densities from 0.01% to 5% reveals a putatively optimal threshold between 0.4% and 0.7% that results in peak reconstruction accuracy for 200 connectome eigenmodes</w:t>
      </w:r>
      <w:r w:rsidR="00632683">
        <w:rPr>
          <w:rFonts w:eastAsiaTheme="minorEastAsia"/>
          <w:color w:val="000000" w:themeColor="text1"/>
        </w:rPr>
        <w:t xml:space="preserve"> (Supplementary Fig. 7)</w:t>
      </w:r>
      <w:r w:rsidRPr="00B6247F">
        <w:rPr>
          <w:rFonts w:eastAsiaTheme="minorEastAsia"/>
          <w:color w:val="000000" w:themeColor="text1"/>
        </w:rPr>
        <w:t xml:space="preserve">. This optimal threshold may represent a physiologically plausible trade-off between sensitivity and specificity in tract reconstruction with </w:t>
      </w:r>
      <w:r w:rsidR="00F577CE">
        <w:rPr>
          <w:rFonts w:eastAsiaTheme="minorEastAsia"/>
          <w:color w:val="000000" w:themeColor="text1"/>
        </w:rPr>
        <w:t>d</w:t>
      </w:r>
      <w:r w:rsidRPr="00B6247F">
        <w:rPr>
          <w:rFonts w:eastAsiaTheme="minorEastAsia"/>
          <w:color w:val="000000" w:themeColor="text1"/>
        </w:rPr>
        <w:t>MRI. However, the reconstruction accuracy never surpasses the accuracy of the geometric eigenmodes. The sensitivity of the reconstruction accuracies obtained with connectome eigenmodes to the density threshold further underscores the complexity of this approach in comparison to geometric eigenmodes, which require no choices regarding a specific threshold.</w:t>
      </w:r>
    </w:p>
    <w:p w14:paraId="3CDEFE9A" w14:textId="77777777" w:rsidR="00F446C0" w:rsidRPr="00B6247F" w:rsidRDefault="00F446C0" w:rsidP="00F446C0">
      <w:pPr>
        <w:jc w:val="both"/>
        <w:rPr>
          <w:rFonts w:eastAsiaTheme="minorEastAsia"/>
        </w:rPr>
      </w:pPr>
    </w:p>
    <w:p w14:paraId="51DA2818" w14:textId="28DC00FC" w:rsidR="00F446C0" w:rsidRPr="00B6247F" w:rsidRDefault="00F446C0" w:rsidP="00F446C0">
      <w:pPr>
        <w:jc w:val="both"/>
        <w:rPr>
          <w:rFonts w:eastAsiaTheme="minorEastAsia"/>
        </w:rPr>
      </w:pPr>
      <w:r w:rsidRPr="00B6247F">
        <w:rPr>
          <w:rFonts w:eastAsiaTheme="minorEastAsia"/>
        </w:rPr>
        <w:t xml:space="preserve">Our focus on high-resolution, vertex-level connectomes is intended to allow fair comparison with previous work examining the efficacy of connectome eigenmodes in reconstructing functional data </w:t>
      </w:r>
      <w:r w:rsidRPr="00B6247F">
        <w:rPr>
          <w:rFonts w:eastAsiaTheme="minorEastAsia"/>
        </w:rPr>
        <w:fldChar w:fldCharType="begin" w:fldLock="1"/>
      </w:r>
      <w:r w:rsidR="009B3926">
        <w:rPr>
          <w:rFonts w:eastAsiaTheme="minorEastAsia"/>
        </w:rPr>
        <w:instrText xml:space="preserve"> ADDIN ZOTERO_ITEM CSL_CITATION {"citationID":"d4zLXWTh","properties":{"formattedCitation":"\\super 39,40\\nosupersub{}","plainCitation":"39,40","noteIndex":0},"citationItems":[{"id":"U9DzBhAl/MqoIs7tB","uris":["http://www.mendeley.com/documents/?uuid=66cacaac-31a8-466a-a064-2153a0808e4b"],"itemData":{"DOI":"10.1038/ncomms10340","ISSN":"20411723","PMID":"26792267","abstract":"A key characteristic of human brain activity is coherent, spatially distributed oscillations forming behaviour-dependent brain networks. However, a fundamental principle underlying these networks remains unknown. Here we report that functional networks of the human brain are predicted by harmonic patterns, ubiquitous throughout nature, steered by the anatomy of the human cerebral cortex, the human connectome. We introduce a new technique extending the Fourier basis to the human connectome. In this new frequency-specific representation of cortical activity, that we call ' €' connectome harmonics' €', oscillatory networks of the human brain at rest match harmonic wave patterns of certain frequencies. We demonstrate a neural mechanism behind the self-organization of connectome harmonics with a continuous neural field model of excitatory-inhibitory interactions on the connectome. Remarkably, the critical relation between the neural field patterns and the delicate excitation-inhibition balance fits the neurophysiological changes observed during the loss and recovery of consciousness.","author":[{"dropping-particle":"","family":"Atasoy","given":"Selen","non-dropping-particle":"","parse-names":false,"suffix":""},{"dropping-particle":"","family":"Donnelly","given":"Isaac","non-dropping-particle":"","parse-names":false,"suffix":""},{"dropping-particle":"","family":"Pearson","given":"Joel","non-dropping-particle":"","parse-names":false,"suffix":""}],"container-title":"Nature Communications","id":"ITEM-1","issued":{"date-parts":[["2016"]]},"page":"10340","title":"Human brain networks function in connectome-specific harmonic waves","type":"article-journal","volume":"7"}},{"id":"U9DzBhAl/xiqyLSDd","uris":["http://www.mendeley.com/documents/?uuid=5b211508-55ee-4d40-a921-e454195c8032"],"itemData":{"DOI":"10.1016/j.neuroimage.2020.117364","ISSN":"10959572","PMID":"32947015","abstract":"Recently, it has been proposed that the harmonic patterns emerging from the brain's structural connectivity underlie the resting state networks of the human brain. These harmonic patterns, termed connectome harmonics, are estimated as the Laplace eigenfunctions of the combined gray and white matters connectivity matrices and yield a connectome-specific extension of the well-known Fourier basis. However, it remains unclear how topological properties of the combined connectomes constrain the precise shape of the connectome harmonics and their relationships to the resting state networks. Here, we systematically study how alterations of the local and long-range connectivity matrices affect the spatial patterns of connectome harmonics. Specifically, the proportion of local gray matter homogeneous connectivity versus long-range white-matter heterogeneous connectivity is varied by means of weight-based matrix thresholding, distance-based matrix trimming, and several types of matrix randomizations. We demonstrate that the proportion of local gray matter connections plays a crucial role for the emergence of wide-spread, functionally meaningful, and originally published connectome harmonic patterns. This finding is robust for several different cortical surface templates, mesh resolutions, or widths of the local diffusion kernel. Finally, using the connectome harmonic framework, we also provide a proof-of-concept for how targeted structural changes such as the atrophy of inter-hemispheric callosal fibers and gray matter alterations may predict functional deficits associated with neurodegenerative conditions.","author":[{"dropping-particle":"","family":"Naze","given":"Sébastien","non-dropping-particle":"","parse-names":false,"suffix":""},{"dropping-particle":"","family":"Proix","given":"Timothée","non-dropping-particle":"","parse-names":false,"suffix":""},{"dropping-particle":"","family":"Atasoy","given":"Selen","non-dropping-particle":"","parse-names":false,"suffix":""},{"dropping-particle":"","family":"Kozloski","given":"James R.","non-dropping-particle":"","parse-names":false,"suffix":""}],"container-title":"NeuroImage","id":"ITEM-2","issued":{"date-parts":[["2021"]]},"page":"117364","title":"Robustness of connectome harmonics to local gray matter and long-range white matter connectivity changes: Sensitivity analysis of Connectome Harmonics","type":"article-journal","volume":"224"}}],"schema":"https://github.com/citation-style-language/schema/raw/master/csl-citation.json"} </w:instrText>
      </w:r>
      <w:r w:rsidRPr="00B6247F">
        <w:rPr>
          <w:rFonts w:eastAsiaTheme="minorEastAsia"/>
        </w:rPr>
        <w:fldChar w:fldCharType="separate"/>
      </w:r>
      <w:r w:rsidR="009B3926" w:rsidRPr="009B3926">
        <w:rPr>
          <w:vertAlign w:val="superscript"/>
          <w:lang w:val="en-GB"/>
        </w:rPr>
        <w:t>39,40</w:t>
      </w:r>
      <w:r w:rsidRPr="00B6247F">
        <w:rPr>
          <w:rFonts w:eastAsiaTheme="minorEastAsia"/>
        </w:rPr>
        <w:fldChar w:fldCharType="end"/>
      </w:r>
      <w:r w:rsidRPr="001E12D1">
        <w:rPr>
          <w:rFonts w:eastAsiaTheme="minorEastAsia"/>
        </w:rPr>
        <w:t>. Ho</w:t>
      </w:r>
      <w:r w:rsidRPr="00B6247F">
        <w:rPr>
          <w:rFonts w:eastAsiaTheme="minorEastAsia"/>
        </w:rPr>
        <w:t>wever, many other studies on connectomes first apply a discrete parcellation to the data and investigate the properties of connectomes generally mapped at the level of ~10</w:t>
      </w:r>
      <w:r w:rsidRPr="00B6247F">
        <w:rPr>
          <w:rFonts w:eastAsiaTheme="minorEastAsia"/>
          <w:vertAlign w:val="superscript"/>
        </w:rPr>
        <w:t>2</w:t>
      </w:r>
      <w:r w:rsidRPr="00B6247F">
        <w:rPr>
          <w:rFonts w:eastAsiaTheme="minorEastAsia"/>
        </w:rPr>
        <w:t xml:space="preserve"> to ~10</w:t>
      </w:r>
      <w:r w:rsidRPr="00B6247F">
        <w:rPr>
          <w:rFonts w:eastAsiaTheme="minorEastAsia"/>
          <w:vertAlign w:val="superscript"/>
        </w:rPr>
        <w:t>3</w:t>
      </w:r>
      <w:r w:rsidRPr="00B6247F">
        <w:rPr>
          <w:rFonts w:eastAsiaTheme="minorEastAsia"/>
        </w:rPr>
        <w:t xml:space="preserve"> parcellated brain regions </w:t>
      </w:r>
      <w:r w:rsidRPr="00B6247F">
        <w:rPr>
          <w:rFonts w:eastAsiaTheme="minorEastAsia"/>
        </w:rPr>
        <w:fldChar w:fldCharType="begin" w:fldLock="1"/>
      </w:r>
      <w:r w:rsidR="009B3926">
        <w:rPr>
          <w:rFonts w:eastAsiaTheme="minorEastAsia"/>
        </w:rPr>
        <w:instrText xml:space="preserve"> ADDIN ZOTERO_ITEM CSL_CITATION {"citationID":"a1hb11adbon","properties":{"formattedCitation":"\\super 41,42\\nosupersub{}","plainCitation":"41,42","noteIndex":0},"citationItems":[{"id":"U9DzBhAl/wGycwaWs","uris":["http://www.mendeley.com/documents/?uuid=d49ca8ef-d260-4089-8c8f-acef5853bb5a"],"itemData":{"DOI":"10.1016/j.neuroimage.2009.12.027","ISSN":"10538119","PMID":"20035887","abstract":"Whole-brain anatomical connectivity in living humans can be modeled as a network with diffusion-MRI and tractography. Network nodes are associated with distinct grey-matter regions, while white-matter fiber bundles serve as interconnecting network links. However, the lack of a gold standard for regional parcellation in brain MRI makes the definition of nodes arbitrary, meaning that network nodes are defined using templates employing either random or anatomical parcellation criteria. Consequently, the number of nodes included in networks studied by different authors has varied considerably, from less than 100 up to more than 104. Here, we systematically and quantitatively assess the behavior, structure and topological attributes of whole-brain anatomical networks over a wide range of nodal scales, a variety of grey-matter parcellations as well as different diffusion-MRI acquisition protocols. We show that simple binary decisions about network organization, such as whether small-worldness or scale-freeness is evident, are unaffected by spatial scale, and that the estimates of various organizational parameters (e.g. small-worldness, clustering, path length, and efficiency) are consistent across different parcellation scales at the same resolution (i.e. the same number of nodes). However, these parameters vary considerably as a function of spatial scale; for example small-worldness exhibited a difference of 95% between the widely-used automated anatomical labeling (AAL) template (</w:instrText>
      </w:r>
      <w:r w:rsidR="009B3926">
        <w:rPr>
          <w:rFonts w:ascii="Cambria Math" w:eastAsiaTheme="minorEastAsia" w:hAnsi="Cambria Math" w:cs="Cambria Math"/>
        </w:rPr>
        <w:instrText>∼</w:instrText>
      </w:r>
      <w:r w:rsidR="009B3926">
        <w:rPr>
          <w:rFonts w:eastAsiaTheme="minorEastAsia"/>
        </w:rPr>
        <w:instrText xml:space="preserve"> 100 nodes) and a 4000-node random parcellation (σAAL = 1.9 vs. σ4000 = 53.6 ± 2.2). These findings indicate that any comparison of network parameters across studies must be made with reference to the spatial scale of the nodal parcellation. © 2009 Elsevier Inc. All rights reserved.","author":[{"dropping-particle":"","family":"Zalesky","given":"Andrew","non-dropping-particle":"","parse-names":false,"suffix":""},{"dropping-particle":"","family":"Fornito","given":"Alex","non-dropping-particle":"","parse-names":false,"suffix":""},{"dropping-particle":"","family":"Harding","given":"Ian H.","non-dropping-particle":"","parse-names":false,"suffix":""},{"dropping-particle":"","family":"Cocchi","given":"Luca","non-dropping-particle":"","parse-names":false,"suffix":""},{"dropping-particle":"","family":"Yücel","given":"Murat","non-dropping-particle":"","parse-names":false,"suffix":""},{"dropping-particle":"","family":"Pantelis","given":"Christos","non-dropping-particle":"","parse-names":false,"suffix":""},{"dropping-particle":"","family":"Bullmore","given":"Edward T.","non-dropping-particle":"","parse-names":false,"suffix":""}],"container-title":"NeuroImage","id":"ITEM-1","issue":"3","issued":{"date-parts":[["2010"]]},"page":"970-983","title":"Whole-brain anatomical networks: Does the choice of nodes matter?","type":"article-journal","volume":"50"}},{"id":126,"uris":["http://zotero.org/users/10223525/items/RJTX84EN"],"itemData":{"id":126,"type":"book","abstract":"Fundamentals of Brain Network Analysis is a comprehensive and accessible introduction to methods for unraveling the extraordinary complexity of neuronal connectivity. From the perspective of graph theory and network science, this book introduces, motivates and explains techniques for modeling brain networks as graphs of nodes connected by edges, and covers a diverse array of measures for quantifying their topological and spatial organization. It builds intuition for key concepts and methods by illustrating how they can be practically applied in diverse areas of neuroscience, ranging from the analysis of synaptic networks in the nematode worm to the characterization of large-scale human brain networks constructed with magnetic resonance imaging. This text is ideally suited to neuroscientists wanting to develop expertise in the rapidly developing field of neural connectomics, and to physical and computational scientists wanting to understand how these quantitative methods can be used to understand brain organization. Extensively illustrated throughout by graphical representations of key mathematical concepts and their practical applications to analyses of nervous systems Comprehensively covers graph theoretical analyses of structural and functional brain networks, from microscopic to macroscopic scales, using examples based on a wide variety of experimental methods in neuroscience Designed to inform and empower scientists at all levels of experience, and from any specialist background, wanting to use modern methods of network science to understand the organization of the brain.","ISBN":"978-0-12-407908-3","number-of-pages":"1-476","title":"Fundamentals of Brain Network Analysis","author":[{"family":"Fornito","given":"Alex"},{"family":"Zalesky","given":"Andrew"},{"family":"Bullmore","given":"Edward T."}],"issued":{"date-parts":[["2016"]]}}}],"schema":"https://github.com/citation-style-language/schema/raw/master/csl-citation.json"} </w:instrText>
      </w:r>
      <w:r w:rsidRPr="00B6247F">
        <w:rPr>
          <w:rFonts w:eastAsiaTheme="minorEastAsia"/>
        </w:rPr>
        <w:fldChar w:fldCharType="separate"/>
      </w:r>
      <w:r w:rsidR="009B3926" w:rsidRPr="009B3926">
        <w:rPr>
          <w:vertAlign w:val="superscript"/>
          <w:lang w:val="en-GB"/>
        </w:rPr>
        <w:t>41,42</w:t>
      </w:r>
      <w:r w:rsidRPr="00B6247F">
        <w:rPr>
          <w:rFonts w:eastAsiaTheme="minorEastAsia"/>
        </w:rPr>
        <w:fldChar w:fldCharType="end"/>
      </w:r>
      <w:r w:rsidRPr="001E12D1">
        <w:rPr>
          <w:rFonts w:eastAsiaTheme="minorEastAsia"/>
        </w:rPr>
        <w:t>. For completeness, we also derived eigenmodes using connectomes parcellated at d</w:t>
      </w:r>
      <w:r w:rsidRPr="00B6247F">
        <w:rPr>
          <w:rFonts w:eastAsiaTheme="minorEastAsia"/>
        </w:rPr>
        <w:t>ifferent resolutions, generated using the Schaefer400, Schaefer600, Scahefer800, and Schaefer1000 parcellations. These parcellations were chosen because they have at least 200 parcels per hemisphere, allowing us to calculate at least 200 connectome eigenmodes for direct comparison with the 200 geometric eigenmodes used in the study. Note, however, that this approach ignores the spatial embedding of the brain, resulting in inferior reconstruction accuracy when compared to geometric eigenmodes (</w:t>
      </w:r>
      <w:r w:rsidR="00D60405">
        <w:t>Supplementary Fig</w:t>
      </w:r>
      <w:r w:rsidRPr="00B6247F">
        <w:rPr>
          <w:rFonts w:eastAsiaTheme="minorEastAsia"/>
        </w:rPr>
        <w:t>. 8). This result again confirms the importance of capturing local connectivity and regional geometry when deriving an appropriate anatomical basis set for brain function.</w:t>
      </w:r>
    </w:p>
    <w:p w14:paraId="3A730B63" w14:textId="65FAC04B" w:rsidR="00345BE1" w:rsidRPr="00B6247F" w:rsidRDefault="00345BE1" w:rsidP="00144CCA">
      <w:pPr>
        <w:rPr>
          <w:bCs/>
          <w:kern w:val="28"/>
          <w:sz w:val="22"/>
          <w:szCs w:val="22"/>
        </w:rPr>
      </w:pPr>
    </w:p>
    <w:p w14:paraId="689E2699" w14:textId="229456B4" w:rsidR="00C060F9" w:rsidRPr="00B6247F" w:rsidRDefault="0014021A" w:rsidP="00C060F9">
      <w:pPr>
        <w:pStyle w:val="SMHeading"/>
      </w:pPr>
      <w:bookmarkStart w:id="12" w:name="_Toc131769770"/>
      <w:r>
        <w:lastRenderedPageBreak/>
        <w:t>S5</w:t>
      </w:r>
      <w:r w:rsidR="00C060F9" w:rsidRPr="00B6247F">
        <w:t>. Comparison between geometric eigenmodes and a functionally derived basis set</w:t>
      </w:r>
      <w:bookmarkEnd w:id="12"/>
    </w:p>
    <w:p w14:paraId="16B8EB53" w14:textId="450C27D9" w:rsidR="00291C2B" w:rsidRPr="00B6247F" w:rsidRDefault="00291C2B" w:rsidP="00291C2B">
      <w:pPr>
        <w:jc w:val="both"/>
      </w:pPr>
      <w:r w:rsidRPr="00B6247F">
        <w:t>To further evaluate the efficacy of geometric eigenmodes in representing brain activity, we compared their performance to a basis set derived via a principal component analysis (PCA) of functional data itself. Since PCA defines a linearly optimal decomposition of the functional data, we sought to evaluate the out-of-sample generalizability of this approach by applying the PCA to a training set of 200 individuals and validating its reconstruction accuracy on a held-out test set of 55 individuals. The number of individuals for the training set was chosen to produce 200 principal components (PCs), matching the number of geometric eigenmodes anal</w:t>
      </w:r>
      <w:r w:rsidR="00ED4AE1">
        <w:t>yse</w:t>
      </w:r>
      <w:r w:rsidRPr="00B6247F">
        <w:t>d in the study. Note that the PCs were arranged in order of the variance in the data that they explain.</w:t>
      </w:r>
    </w:p>
    <w:p w14:paraId="4F288CF8" w14:textId="77777777" w:rsidR="00291C2B" w:rsidRPr="00B6247F" w:rsidRDefault="00291C2B" w:rsidP="00291C2B">
      <w:pPr>
        <w:jc w:val="both"/>
      </w:pPr>
    </w:p>
    <w:p w14:paraId="61B4DA50" w14:textId="7CA6B747" w:rsidR="00291C2B" w:rsidRPr="00B6247F" w:rsidRDefault="00291C2B" w:rsidP="00291C2B">
      <w:pPr>
        <w:jc w:val="both"/>
        <w:rPr>
          <w:bCs/>
        </w:rPr>
      </w:pPr>
      <w:r w:rsidRPr="00B6247F">
        <w:t xml:space="preserve">For the task-evoked data, we constructed 7 training datasets, one for each of the 7 key task contrasts in Supplementary Table 2. Each training dataset was constructed by forming a matrix of size </w:t>
      </w:r>
      <w:r w:rsidRPr="00B6247F">
        <w:rPr>
          <w:bCs/>
        </w:rPr>
        <w:t xml:space="preserve">32,492 vertices </w:t>
      </w:r>
      <m:oMath>
        <m:r>
          <w:rPr>
            <w:rFonts w:ascii="Cambria Math" w:hAnsi="Cambria Math"/>
          </w:rPr>
          <m:t>×</m:t>
        </m:r>
      </m:oMath>
      <w:r w:rsidRPr="00B6247F">
        <w:rPr>
          <w:bCs/>
        </w:rPr>
        <w:t xml:space="preserve"> 200 individuals with each task’s activation data. We then applied a spatial PCA to obtain 200 spatial PCs, describing common modes of variance in spatial activation patterns across individuals (</w:t>
      </w:r>
      <w:r w:rsidR="00D60405">
        <w:t>Supplementary Fig</w:t>
      </w:r>
      <w:r w:rsidRPr="00B6247F">
        <w:rPr>
          <w:bCs/>
        </w:rPr>
        <w:t>. 9).</w:t>
      </w:r>
    </w:p>
    <w:p w14:paraId="72280F31" w14:textId="77777777" w:rsidR="00291C2B" w:rsidRPr="00B6247F" w:rsidRDefault="00291C2B" w:rsidP="00291C2B">
      <w:pPr>
        <w:jc w:val="both"/>
        <w:rPr>
          <w:bCs/>
        </w:rPr>
      </w:pPr>
    </w:p>
    <w:p w14:paraId="05DBCCBB" w14:textId="7CDDD70C" w:rsidR="00291C2B" w:rsidRPr="00B6247F" w:rsidRDefault="00291C2B" w:rsidP="00291C2B">
      <w:pPr>
        <w:jc w:val="both"/>
        <w:rPr>
          <w:bCs/>
        </w:rPr>
      </w:pPr>
      <w:r w:rsidRPr="00B6247F">
        <w:rPr>
          <w:bCs/>
        </w:rPr>
        <w:t xml:space="preserve">For the task-free resting-state data, a similar approach can be implemented, where a training dataset is constructed by temporally concatenating the data of individuals in the training set, producing a matrix of size 32,492 </w:t>
      </w:r>
      <m:oMath>
        <m:r>
          <w:rPr>
            <w:rFonts w:ascii="Cambria Math" w:hAnsi="Cambria Math"/>
          </w:rPr>
          <m:t>×</m:t>
        </m:r>
      </m:oMath>
      <w:r w:rsidRPr="00B6247F">
        <w:rPr>
          <w:bCs/>
        </w:rPr>
        <w:t xml:space="preserve"> 240,000 (i.e., 240,000 = 1200 time frames </w:t>
      </w:r>
      <m:oMath>
        <m:r>
          <w:rPr>
            <w:rFonts w:ascii="Cambria Math" w:hAnsi="Cambria Math"/>
          </w:rPr>
          <m:t>×</m:t>
        </m:r>
      </m:oMath>
      <w:r w:rsidRPr="00B6247F">
        <w:rPr>
          <w:bCs/>
        </w:rPr>
        <w:t xml:space="preserve"> 200 individuals). However, performing a standard PCA on this very large data matrix carries a high computational burden. We therefore used the MELODIC Incremental Group-PCA (MIGP) method, which has been shown to produce outputs that closely approximate those of a standard PCA in a fully-concatenated dataset using a much more computationally efficient method </w:t>
      </w:r>
      <w:r w:rsidRPr="00B6247F">
        <w:rPr>
          <w:bCs/>
          <w:noProof/>
        </w:rPr>
        <w:fldChar w:fldCharType="begin" w:fldLock="1"/>
      </w:r>
      <w:r w:rsidR="009B3926">
        <w:rPr>
          <w:bCs/>
          <w:noProof/>
        </w:rPr>
        <w:instrText xml:space="preserve"> ADDIN ZOTERO_ITEM CSL_CITATION {"citationID":"znrLFpTk","properties":{"formattedCitation":"\\super 43\\nosupersub{}","plainCitation":"43","noteIndex":0},"citationItems":[{"id":"U9DzBhAl/H0Gezh1z","uris":["http://www.mendeley.com/documents/?uuid=93d3954a-c20b-49dd-bc51-042eb0a3f298"],"itemData":{"DOI":"10.1016/j.neuroimage.2014.07.051","ISSN":"10959572","PMID":"25094018","abstract":"Increasingly-large datasets (for example, the resting-state fMRI data from the Human Connectome Project) are demanding analyses that are problematic because of the sheer scale of the aggregate data. We present two approaches for applying group-level PCA; both give a close approximation to the output of PCA applied to full concatenation of all individual datasets, while having very low memory requirements regardless of the number of datasets being combined. Across a range of realistic simulations, we find that in most situations, both methods are more accurate than current popular approaches for analysis of multi-subject resting-state fMRI studies. The group-PCA output can be used to feed into a range of further analyses that are then rendered practical, such as the estimation of group-averaged voxelwise connectivity, group-level parcellation, and group-ICA.","author":[{"dropping-particle":"","family":"Smith","given":"Stephen M.","non-dropping-particle":"","parse-names":false,"suffix":""},{"dropping-particle":"","family":"Hyvärinen","given":"Aapo","non-dropping-particle":"","parse-names":false,"suffix":""},{"dropping-particle":"","family":"Varoquaux","given":"Gaël","non-dropping-particle":"","parse-names":false,"suffix":""},{"dropping-particle":"","family":"Miller","given":"Karla L.","non-dropping-particle":"","parse-names":false,"suffix":""},{"dropping-particle":"","family":"Beckmann","given":"Christian F.","non-dropping-particle":"","parse-names":false,"suffix":""}],"container-title":"NeuroImage","id":"ITEM-1","issued":{"date-parts":[["2014"]]},"page":"738-749","title":"Group-PCA for very large fMRI datasets","type":"article-journal","volume":"101"}}],"schema":"https://github.com/citation-style-language/schema/raw/master/csl-citation.json"} </w:instrText>
      </w:r>
      <w:r w:rsidRPr="00B6247F">
        <w:rPr>
          <w:bCs/>
          <w:noProof/>
        </w:rPr>
        <w:fldChar w:fldCharType="separate"/>
      </w:r>
      <w:r w:rsidR="009B3926" w:rsidRPr="009B3926">
        <w:rPr>
          <w:vertAlign w:val="superscript"/>
          <w:lang w:val="en-GB"/>
        </w:rPr>
        <w:t>43</w:t>
      </w:r>
      <w:r w:rsidRPr="00B6247F">
        <w:rPr>
          <w:bCs/>
          <w:noProof/>
        </w:rPr>
        <w:fldChar w:fldCharType="end"/>
      </w:r>
      <w:r w:rsidRPr="001E12D1">
        <w:rPr>
          <w:bCs/>
        </w:rPr>
        <w:t>. In summary, MIGP temporally concatenates the data of a small number of individuals (here we us</w:t>
      </w:r>
      <w:r w:rsidRPr="00B6247F">
        <w:rPr>
          <w:bCs/>
        </w:rPr>
        <w:t xml:space="preserve">ed two individuals) to construct the matrix </w:t>
      </w:r>
      <m:oMath>
        <m:r>
          <w:rPr>
            <w:rFonts w:ascii="Cambria Math" w:hAnsi="Cambria Math"/>
          </w:rPr>
          <m:t>W</m:t>
        </m:r>
      </m:oMath>
      <w:r w:rsidRPr="00B6247F">
        <w:rPr>
          <w:bCs/>
        </w:rPr>
        <w:t xml:space="preserve">. It then uses </w:t>
      </w:r>
      <m:oMath>
        <m:r>
          <w:rPr>
            <w:rFonts w:ascii="Cambria Math" w:hAnsi="Cambria Math"/>
          </w:rPr>
          <m:t>W</m:t>
        </m:r>
      </m:oMath>
      <w:r w:rsidRPr="00B6247F">
        <w:rPr>
          <w:bCs/>
        </w:rPr>
        <w:t xml:space="preserve"> to construct a time frame </w:t>
      </w:r>
      <m:oMath>
        <m:r>
          <w:rPr>
            <w:rFonts w:ascii="Cambria Math" w:hAnsi="Cambria Math"/>
          </w:rPr>
          <m:t>×</m:t>
        </m:r>
      </m:oMath>
      <w:r w:rsidRPr="00B6247F">
        <w:rPr>
          <w:bCs/>
        </w:rPr>
        <w:t xml:space="preserve"> time frame covariance matrix and applies an eigenvalue decomposition to extract the top </w:t>
      </w:r>
      <m:oMath>
        <m:r>
          <w:rPr>
            <w:rFonts w:ascii="Cambria Math" w:hAnsi="Cambria Math"/>
          </w:rPr>
          <m:t>m</m:t>
        </m:r>
      </m:oMath>
      <w:r w:rsidRPr="00B6247F">
        <w:rPr>
          <w:bCs/>
        </w:rPr>
        <w:t xml:space="preserve"> temporal eigenvectors (here we used </w:t>
      </w:r>
      <m:oMath>
        <m:r>
          <w:rPr>
            <w:rFonts w:ascii="Cambria Math" w:hAnsi="Cambria Math"/>
          </w:rPr>
          <m:t>m</m:t>
        </m:r>
      </m:oMath>
      <w:r w:rsidRPr="00B6247F">
        <w:rPr>
          <w:bCs/>
        </w:rPr>
        <w:t xml:space="preserve"> = 1200), and multiplies the eigenvectors with </w:t>
      </w:r>
      <m:oMath>
        <m:r>
          <w:rPr>
            <w:rFonts w:ascii="Cambria Math" w:hAnsi="Cambria Math"/>
          </w:rPr>
          <m:t>W</m:t>
        </m:r>
      </m:oMath>
      <w:r w:rsidRPr="00B6247F">
        <w:rPr>
          <w:bCs/>
        </w:rPr>
        <w:t xml:space="preserve"> to obtain </w:t>
      </w:r>
      <m:oMath>
        <m:r>
          <w:rPr>
            <w:rFonts w:ascii="Cambria Math" w:hAnsi="Cambria Math"/>
          </w:rPr>
          <m:t>m</m:t>
        </m:r>
      </m:oMath>
      <w:r w:rsidRPr="00B6247F">
        <w:rPr>
          <w:bCs/>
        </w:rPr>
        <w:t xml:space="preserve"> weighted spatial eigenvectors, yielding a new </w:t>
      </w:r>
      <m:oMath>
        <m:r>
          <w:rPr>
            <w:rFonts w:ascii="Cambria Math" w:hAnsi="Cambria Math"/>
          </w:rPr>
          <m:t>W</m:t>
        </m:r>
      </m:oMath>
      <w:r w:rsidRPr="00B6247F">
        <w:rPr>
          <w:bCs/>
        </w:rPr>
        <w:t xml:space="preserve">. Then, </w:t>
      </w:r>
      <m:oMath>
        <m:r>
          <w:rPr>
            <w:rFonts w:ascii="Cambria Math" w:hAnsi="Cambria Math"/>
          </w:rPr>
          <m:t>W</m:t>
        </m:r>
      </m:oMath>
      <w:r w:rsidRPr="00B6247F">
        <w:rPr>
          <w:bCs/>
        </w:rPr>
        <w:t xml:space="preserve"> is incrementally updated by concatenating it with the next individual’s data and the entire process above is repeated to obtain the new </w:t>
      </w:r>
      <m:oMath>
        <m:r>
          <w:rPr>
            <w:rFonts w:ascii="Cambria Math" w:hAnsi="Cambria Math"/>
          </w:rPr>
          <m:t>W</m:t>
        </m:r>
      </m:oMath>
      <w:r w:rsidRPr="00B6247F">
        <w:rPr>
          <w:bCs/>
        </w:rPr>
        <w:t xml:space="preserve"> representing </w:t>
      </w:r>
      <m:oMath>
        <m:r>
          <w:rPr>
            <w:rFonts w:ascii="Cambria Math" w:hAnsi="Cambria Math"/>
          </w:rPr>
          <m:t>m</m:t>
        </m:r>
      </m:oMath>
      <w:r w:rsidRPr="00B6247F">
        <w:rPr>
          <w:bCs/>
        </w:rPr>
        <w:t xml:space="preserve"> spatial eigenvectors. This iterative method was performed until all the individuals in the training set were considered. We retained the top 200 spatial PCs from </w:t>
      </w:r>
      <m:oMath>
        <m:r>
          <w:rPr>
            <w:rFonts w:ascii="Cambria Math" w:hAnsi="Cambria Math"/>
          </w:rPr>
          <m:t>W</m:t>
        </m:r>
      </m:oMath>
      <w:r w:rsidRPr="00B6247F">
        <w:rPr>
          <w:bCs/>
        </w:rPr>
        <w:t xml:space="preserve">. </w:t>
      </w:r>
    </w:p>
    <w:p w14:paraId="5C49D436" w14:textId="77777777" w:rsidR="00291C2B" w:rsidRPr="00B6247F" w:rsidRDefault="00291C2B" w:rsidP="00291C2B">
      <w:pPr>
        <w:jc w:val="both"/>
        <w:rPr>
          <w:bCs/>
        </w:rPr>
      </w:pPr>
    </w:p>
    <w:p w14:paraId="175EF0E3" w14:textId="06C511F9" w:rsidR="00291C2B" w:rsidRPr="00B6247F" w:rsidRDefault="00291C2B" w:rsidP="00291C2B">
      <w:pPr>
        <w:jc w:val="both"/>
        <w:rPr>
          <w:bCs/>
        </w:rPr>
      </w:pPr>
      <w:r w:rsidRPr="00B6247F">
        <w:rPr>
          <w:bCs/>
        </w:rPr>
        <w:t>The PCs obtained from the training sets in the task-evoked and task-free resting-state data were then used to decompose the data of the individuals in the test set and calculate the corresponding out-of-sample reconstruction accuracy. Note that the performance of the geometric eigenmodes is inherently out-of-sample, since the modes were derived from a cortical surface mesh representation that is independent of the fMRI datasets considered here.</w:t>
      </w:r>
    </w:p>
    <w:p w14:paraId="304C0311" w14:textId="77777777" w:rsidR="00291C2B" w:rsidRPr="00B6247F" w:rsidRDefault="00291C2B" w:rsidP="00291C2B">
      <w:pPr>
        <w:jc w:val="both"/>
        <w:rPr>
          <w:bCs/>
        </w:rPr>
      </w:pPr>
    </w:p>
    <w:p w14:paraId="5FAFDBCE" w14:textId="6A4F73A3" w:rsidR="00C060F9" w:rsidRPr="00B6247F" w:rsidRDefault="00291C2B" w:rsidP="00291C2B">
      <w:pPr>
        <w:jc w:val="both"/>
        <w:rPr>
          <w:bCs/>
        </w:rPr>
      </w:pPr>
      <w:r w:rsidRPr="00B6247F">
        <w:rPr>
          <w:bCs/>
        </w:rPr>
        <w:t xml:space="preserve">We emphasize that components derived from PCA only capture statistical properties of the data (i.e., maximal variance) and do not provide any mechanistic insights; i.e., they are statistical or phenomenological descriptions of the data and are ordered according to variance explained without regard for spatial wavelength. They are thus fundamentally different from geometric eigenmodes, which are directly linked to the structural properties of the system, are informed by a generative model of how brain structure gives rise to function </w:t>
      </w:r>
      <w:r w:rsidRPr="00B6247F">
        <w:rPr>
          <w:bCs/>
        </w:rPr>
        <w:fldChar w:fldCharType="begin" w:fldLock="1"/>
      </w:r>
      <w:r w:rsidRPr="00B6247F">
        <w:rPr>
          <w:bCs/>
        </w:rPr>
        <w:instrText xml:space="preserve"> ADDIN ZOTERO_ITEM CSL_CITATION {"citationID":"a1vpeitv5e5","properties":{"formattedCitation":"\\super 23\\nosupersub{}","plainCitation":"23","noteIndex":0},"citationItems":[{"id":140,"uris":["http://zotero.org/users/10223525/items/XF3RJK2W"],"itemData":{"id":140,"type":"article-journal","abstract":"Neural field theory of the corticothalamic system is applied to predict and analyze the activity eigenmodes of the bihemispheric brain, focusing particularly on their spatial structure. The eigenmodes of a single brain hemisphere are found to be close analogs of spherical harmonics, which are the natural modes of the sphere. Instead of multiple eigenvalues being equal, as in the spherical case, cortical folding splits them to have distinct values. Inclusion of interhemispheric connections between homologous regions via the corpus callosum leads to further splitting that depends on symmetry or antisymmetry of activity between brain hemispheres, and the strength and sign of the interhemispheric connections. Symmetry properties of the lowest observed eigenmodes strongly constrain the interhemispheric connectivity strengths and unihemispheric mode spectra, and it is predicted that most spontaneous brain activity will be symmetric between hemispheres, consistent with observations. Comparison with the eigenmodes of an experimental anatomical connectivity matrix confirms these results, permits the relative strengths of intrahemispheric and interhemispheric connectivities to be approximately inferred from their eigenvalues, and lays the foundation for further experimental tests. The results are consistent with brain activity being in corticothalamic eigenmodes, rather than discrete “networks” and open the way to new approaches to brain analysis.","container-title":"NeuroImage","DOI":"10.1016/j.neuroimage.2016.04.050","ISSN":"10959572","note":"PMID: 27157788","page":"79-98","title":"Eigenmodes of brain activity: Neural field theory predictions and comparison with experiment","volume":"142","author":[{"family":"Robinson","given":"P. A."},{"family":"Zhao","given":"X."},{"family":"Aquino","given":"K. M."},{"family":"Griffiths","given":"J. D."},{"family":"Sarkar","given":"S."},{"family":"Mehta-Pandejee","given":"Grishma"}],"issued":{"date-parts":[["2016"]]}}}],"schema":"https://github.com/citation-style-language/schema/raw/master/csl-citation.json"} </w:instrText>
      </w:r>
      <w:r w:rsidRPr="00B6247F">
        <w:rPr>
          <w:bCs/>
        </w:rPr>
        <w:fldChar w:fldCharType="separate"/>
      </w:r>
      <w:r w:rsidRPr="00B6247F">
        <w:rPr>
          <w:vertAlign w:val="superscript"/>
          <w:lang w:val="en-GB"/>
        </w:rPr>
        <w:t>23</w:t>
      </w:r>
      <w:r w:rsidRPr="00B6247F">
        <w:rPr>
          <w:bCs/>
        </w:rPr>
        <w:fldChar w:fldCharType="end"/>
      </w:r>
      <w:r w:rsidRPr="001E12D1">
        <w:rPr>
          <w:bCs/>
        </w:rPr>
        <w:t xml:space="preserve">, and are arranged according to their spatial frequencies or wavelengths. As shown in </w:t>
      </w:r>
      <w:r w:rsidR="00E24581">
        <w:t>Extended Data Fig. 4</w:t>
      </w:r>
      <w:r w:rsidRPr="00B6247F">
        <w:rPr>
          <w:bCs/>
        </w:rPr>
        <w:t xml:space="preserve">, this distinction leads to an early performance advantage for PCA over geometric eigenmodes, in which the first few PCs can more </w:t>
      </w:r>
      <w:r w:rsidRPr="00B6247F">
        <w:rPr>
          <w:bCs/>
        </w:rPr>
        <w:lastRenderedPageBreak/>
        <w:t xml:space="preserve">accurately capture the data than the first few geometric eigenmodes. This is because the PCs do not have the same ordering constraint as the geometric eigenmodes; i.e., early PCs are free to span any spatial wavelength, as dictated by the optimal decomposition of the data, whereas geometric eigenmodes are ordered from long to short wavelengths, by construction. However, </w:t>
      </w:r>
      <w:r w:rsidR="00E24581">
        <w:t>Extended Data Fig. 4</w:t>
      </w:r>
      <w:r w:rsidRPr="00B6247F">
        <w:rPr>
          <w:bCs/>
        </w:rPr>
        <w:t xml:space="preserve"> also shows that there is a limit on the accuracy with which the PCs can reconstruct out-of-sample data, likely because higher-order PCs capture idiosyncratic properties of the training data. In contrast, adding more geometric eigenmodes improves the model’s capacity to resolve reproducible shorter-wavelength features of both the training and test data, such that the out-of-sample reconstruction surpasses the accuracy of the PCs across most comparisons by about 40</w:t>
      </w:r>
      <w:r w:rsidRPr="00B6247F">
        <w:t>–</w:t>
      </w:r>
      <w:r w:rsidRPr="00B6247F">
        <w:rPr>
          <w:bCs/>
        </w:rPr>
        <w:t>50 modes.</w:t>
      </w:r>
    </w:p>
    <w:p w14:paraId="58F0E5F1" w14:textId="77777777" w:rsidR="00291C2B" w:rsidRPr="00B6247F" w:rsidRDefault="00291C2B" w:rsidP="001E12D1">
      <w:pPr>
        <w:jc w:val="both"/>
        <w:rPr>
          <w:bCs/>
          <w:kern w:val="28"/>
          <w:sz w:val="22"/>
          <w:szCs w:val="22"/>
        </w:rPr>
      </w:pPr>
    </w:p>
    <w:p w14:paraId="3373618F" w14:textId="051414BA" w:rsidR="00C060F9" w:rsidRPr="00B6247F" w:rsidRDefault="0014021A" w:rsidP="00C060F9">
      <w:pPr>
        <w:pStyle w:val="SMHeading"/>
      </w:pPr>
      <w:bookmarkStart w:id="13" w:name="_Toc131769771"/>
      <w:r>
        <w:t>S6</w:t>
      </w:r>
      <w:r w:rsidR="00C060F9" w:rsidRPr="00B6247F">
        <w:t>. Comparison between geometric eigenmodes and Fourier basis sets</w:t>
      </w:r>
      <w:bookmarkEnd w:id="13"/>
    </w:p>
    <w:p w14:paraId="7D1574AB" w14:textId="77777777" w:rsidR="00EF197D" w:rsidRPr="00B6247F" w:rsidRDefault="00EF197D" w:rsidP="00EF197D">
      <w:pPr>
        <w:jc w:val="both"/>
        <w:rPr>
          <w:color w:val="000000" w:themeColor="text1"/>
        </w:rPr>
      </w:pPr>
      <w:r w:rsidRPr="00B6247F">
        <w:rPr>
          <w:color w:val="000000" w:themeColor="text1"/>
        </w:rPr>
        <w:t>To further confirm that the performance of geometric eigenmodes is not trivially driven by how the mathematics of any basis set expansion, we compared the geometric eigenmodes to six simple spatial Fourier basis sets based on combinations of sines and/or cosines. The Fourier basis sets were constructed using the following real-valued functions:</w:t>
      </w:r>
    </w:p>
    <w:p w14:paraId="3B29CBD1" w14:textId="77777777" w:rsidR="00EF197D" w:rsidRPr="00B6247F" w:rsidRDefault="00EF197D" w:rsidP="00EF197D">
      <w:pPr>
        <w:jc w:val="both"/>
        <w:rPr>
          <w:color w:val="000000" w:themeColor="text1"/>
        </w:rPr>
      </w:pPr>
    </w:p>
    <w:p w14:paraId="4D7CE8F7" w14:textId="334CAB05" w:rsidR="00EF197D" w:rsidRPr="001E12D1" w:rsidRDefault="001D474E" w:rsidP="00EF197D">
      <w:pPr>
        <w:jc w:val="both"/>
        <w:rPr>
          <w:color w:val="000000" w:themeColor="text1"/>
        </w:rPr>
      </w:pPr>
      <m:oMathPara>
        <m:oMath>
          <m:eqArr>
            <m:eqArrPr>
              <m:maxDist m:val="1"/>
              <m:ctrlPr>
                <w:rPr>
                  <w:rFonts w:ascii="Cambria Math" w:hAnsi="Cambria Math"/>
                  <w:i/>
                  <w:color w:val="000000" w:themeColor="text1"/>
                </w:rPr>
              </m:ctrlPr>
            </m:eqArrPr>
            <m:e>
              <m:sSub>
                <m:sSubPr>
                  <m:ctrlPr>
                    <w:rPr>
                      <w:rFonts w:ascii="Cambria Math" w:hAnsi="Cambria Math"/>
                      <w:bCs/>
                      <w:color w:val="000000" w:themeColor="text1"/>
                      <w:shd w:val="clear" w:color="auto" w:fill="FFFFFF"/>
                    </w:rPr>
                  </m:ctrlPr>
                </m:sSubPr>
                <m:e>
                  <m:r>
                    <m:rPr>
                      <m:sty m:val="p"/>
                    </m:rPr>
                    <w:rPr>
                      <w:rFonts w:ascii="Cambria Math" w:hAnsi="Cambria Math"/>
                      <w:color w:val="000000" w:themeColor="text1"/>
                      <w:shd w:val="clear" w:color="auto" w:fill="FFFFFF"/>
                    </w:rPr>
                    <m:t>F</m:t>
                  </m:r>
                </m:e>
                <m:sub>
                  <m:r>
                    <m:rPr>
                      <m:sty m:val="p"/>
                    </m:rPr>
                    <w:rPr>
                      <w:rFonts w:ascii="Cambria Math" w:hAnsi="Cambria Math"/>
                      <w:color w:val="000000" w:themeColor="text1"/>
                      <w:shd w:val="clear" w:color="auto" w:fill="FFFFFF"/>
                    </w:rPr>
                    <m:t>1</m:t>
                  </m:r>
                </m:sub>
              </m:sSub>
              <m:r>
                <m:rPr>
                  <m:sty m:val="p"/>
                </m:rPr>
                <w:rPr>
                  <w:rFonts w:ascii="Cambria Math" w:hAnsi="Cambria Math"/>
                  <w:color w:val="000000" w:themeColor="text1"/>
                  <w:shd w:val="clear" w:color="auto" w:fill="FFFFFF"/>
                </w:rPr>
                <m:t xml:space="preserve">:= </m:t>
              </m:r>
              <m:func>
                <m:funcPr>
                  <m:ctrlPr>
                    <w:rPr>
                      <w:rFonts w:ascii="Cambria Math" w:hAnsi="Cambria Math"/>
                      <w:bCs/>
                      <w:i/>
                      <w:color w:val="000000" w:themeColor="text1"/>
                      <w:shd w:val="clear" w:color="auto" w:fill="FFFFFF"/>
                    </w:rPr>
                  </m:ctrlPr>
                </m:funcPr>
                <m:fName>
                  <m:r>
                    <m:rPr>
                      <m:sty m:val="p"/>
                    </m:rPr>
                    <w:rPr>
                      <w:rFonts w:ascii="Cambria Math" w:hAnsi="Cambria Math"/>
                      <w:color w:val="000000" w:themeColor="text1"/>
                      <w:shd w:val="clear" w:color="auto" w:fill="FFFFFF"/>
                    </w:rPr>
                    <m:t>cos</m:t>
                  </m:r>
                </m:fName>
                <m:e>
                  <m:d>
                    <m:dPr>
                      <m:ctrlPr>
                        <w:rPr>
                          <w:rFonts w:ascii="Cambria Math" w:hAnsi="Cambria Math"/>
                          <w:bCs/>
                          <w:i/>
                          <w:color w:val="000000" w:themeColor="text1"/>
                          <w:shd w:val="clear" w:color="auto" w:fill="FFFFFF"/>
                        </w:rPr>
                      </m:ctrlPr>
                    </m:dPr>
                    <m:e>
                      <m:f>
                        <m:fPr>
                          <m:ctrlPr>
                            <w:rPr>
                              <w:rFonts w:ascii="Cambria Math" w:hAnsi="Cambria Math"/>
                              <w:bCs/>
                              <w:i/>
                              <w:color w:val="000000" w:themeColor="text1"/>
                              <w:shd w:val="clear" w:color="auto" w:fill="FFFFFF"/>
                            </w:rPr>
                          </m:ctrlPr>
                        </m:fPr>
                        <m:num>
                          <m:r>
                            <w:rPr>
                              <w:rFonts w:ascii="Cambria Math" w:hAnsi="Cambria Math"/>
                              <w:color w:val="000000" w:themeColor="text1"/>
                              <w:shd w:val="clear" w:color="auto" w:fill="FFFFFF"/>
                            </w:rPr>
                            <m:t>2π</m:t>
                          </m:r>
                          <m:d>
                            <m:dPr>
                              <m:ctrlPr>
                                <w:rPr>
                                  <w:rFonts w:ascii="Cambria Math" w:hAnsi="Cambria Math"/>
                                  <w:i/>
                                  <w:color w:val="000000" w:themeColor="text1"/>
                                  <w:shd w:val="clear" w:color="auto" w:fill="FFFFFF"/>
                                </w:rPr>
                              </m:ctrlPr>
                            </m:dPr>
                            <m:e>
                              <m:sSub>
                                <m:sSubPr>
                                  <m:ctrlPr>
                                    <w:rPr>
                                      <w:rFonts w:ascii="Cambria Math" w:hAnsi="Cambria Math"/>
                                      <w:i/>
                                      <w:color w:val="000000" w:themeColor="text1"/>
                                      <w:shd w:val="clear" w:color="auto" w:fill="FFFFFF"/>
                                    </w:rPr>
                                  </m:ctrlPr>
                                </m:sSubPr>
                                <m:e>
                                  <m:r>
                                    <w:rPr>
                                      <w:rFonts w:ascii="Cambria Math" w:hAnsi="Cambria Math"/>
                                      <w:color w:val="000000" w:themeColor="text1"/>
                                      <w:shd w:val="clear" w:color="auto" w:fill="FFFFFF"/>
                                    </w:rPr>
                                    <m:t>j</m:t>
                                  </m:r>
                                </m:e>
                                <m:sub>
                                  <m:r>
                                    <w:rPr>
                                      <w:rFonts w:ascii="Cambria Math" w:hAnsi="Cambria Math"/>
                                      <w:color w:val="000000" w:themeColor="text1"/>
                                      <w:shd w:val="clear" w:color="auto" w:fill="FFFFFF"/>
                                    </w:rPr>
                                    <m:t>x</m:t>
                                  </m:r>
                                </m:sub>
                              </m:sSub>
                              <m:r>
                                <w:rPr>
                                  <w:rFonts w:ascii="Cambria Math" w:hAnsi="Cambria Math"/>
                                  <w:color w:val="000000" w:themeColor="text1"/>
                                  <w:shd w:val="clear" w:color="auto" w:fill="FFFFFF"/>
                                </w:rPr>
                                <m:t>-1</m:t>
                              </m:r>
                            </m:e>
                          </m:d>
                          <m:r>
                            <w:rPr>
                              <w:rFonts w:ascii="Cambria Math" w:hAnsi="Cambria Math"/>
                              <w:color w:val="000000" w:themeColor="text1"/>
                              <w:shd w:val="clear" w:color="auto" w:fill="FFFFFF"/>
                            </w:rPr>
                            <m:t>x</m:t>
                          </m:r>
                        </m:num>
                        <m:den>
                          <m:sSub>
                            <m:sSubPr>
                              <m:ctrlPr>
                                <w:rPr>
                                  <w:rFonts w:ascii="Cambria Math" w:hAnsi="Cambria Math"/>
                                  <w:bCs/>
                                  <w:i/>
                                  <w:color w:val="000000" w:themeColor="text1"/>
                                  <w:shd w:val="clear" w:color="auto" w:fill="FFFFFF"/>
                                </w:rPr>
                              </m:ctrlPr>
                            </m:sSubPr>
                            <m:e>
                              <m:r>
                                <w:rPr>
                                  <w:rFonts w:ascii="Cambria Math" w:hAnsi="Cambria Math"/>
                                  <w:color w:val="000000" w:themeColor="text1"/>
                                  <w:shd w:val="clear" w:color="auto" w:fill="FFFFFF"/>
                                </w:rPr>
                                <m:t>L</m:t>
                              </m:r>
                            </m:e>
                            <m:sub>
                              <m:r>
                                <w:rPr>
                                  <w:rFonts w:ascii="Cambria Math" w:hAnsi="Cambria Math"/>
                                  <w:color w:val="000000" w:themeColor="text1"/>
                                  <w:shd w:val="clear" w:color="auto" w:fill="FFFFFF"/>
                                </w:rPr>
                                <m:t>x</m:t>
                              </m:r>
                            </m:sub>
                          </m:sSub>
                        </m:den>
                      </m:f>
                      <m:r>
                        <w:rPr>
                          <w:rFonts w:ascii="Cambria Math" w:hAnsi="Cambria Math"/>
                          <w:color w:val="000000" w:themeColor="text1"/>
                          <w:shd w:val="clear" w:color="auto" w:fill="FFFFFF"/>
                        </w:rPr>
                        <m:t>+</m:t>
                      </m:r>
                      <m:f>
                        <m:fPr>
                          <m:ctrlPr>
                            <w:rPr>
                              <w:rFonts w:ascii="Cambria Math" w:hAnsi="Cambria Math"/>
                              <w:bCs/>
                              <w:i/>
                              <w:color w:val="000000" w:themeColor="text1"/>
                              <w:shd w:val="clear" w:color="auto" w:fill="FFFFFF"/>
                            </w:rPr>
                          </m:ctrlPr>
                        </m:fPr>
                        <m:num>
                          <m:r>
                            <w:rPr>
                              <w:rFonts w:ascii="Cambria Math" w:hAnsi="Cambria Math"/>
                              <w:color w:val="000000" w:themeColor="text1"/>
                              <w:shd w:val="clear" w:color="auto" w:fill="FFFFFF"/>
                            </w:rPr>
                            <m:t>2π</m:t>
                          </m:r>
                          <m:d>
                            <m:dPr>
                              <m:ctrlPr>
                                <w:rPr>
                                  <w:rFonts w:ascii="Cambria Math" w:hAnsi="Cambria Math"/>
                                  <w:i/>
                                  <w:color w:val="000000" w:themeColor="text1"/>
                                  <w:shd w:val="clear" w:color="auto" w:fill="FFFFFF"/>
                                </w:rPr>
                              </m:ctrlPr>
                            </m:dPr>
                            <m:e>
                              <m:sSub>
                                <m:sSubPr>
                                  <m:ctrlPr>
                                    <w:rPr>
                                      <w:rFonts w:ascii="Cambria Math" w:hAnsi="Cambria Math"/>
                                      <w:i/>
                                      <w:color w:val="000000" w:themeColor="text1"/>
                                      <w:shd w:val="clear" w:color="auto" w:fill="FFFFFF"/>
                                    </w:rPr>
                                  </m:ctrlPr>
                                </m:sSubPr>
                                <m:e>
                                  <m:r>
                                    <w:rPr>
                                      <w:rFonts w:ascii="Cambria Math" w:hAnsi="Cambria Math"/>
                                      <w:color w:val="000000" w:themeColor="text1"/>
                                      <w:shd w:val="clear" w:color="auto" w:fill="FFFFFF"/>
                                    </w:rPr>
                                    <m:t>j</m:t>
                                  </m:r>
                                </m:e>
                                <m:sub>
                                  <m:r>
                                    <w:rPr>
                                      <w:rFonts w:ascii="Cambria Math" w:hAnsi="Cambria Math"/>
                                      <w:color w:val="000000" w:themeColor="text1"/>
                                      <w:shd w:val="clear" w:color="auto" w:fill="FFFFFF"/>
                                    </w:rPr>
                                    <m:t>y</m:t>
                                  </m:r>
                                </m:sub>
                              </m:sSub>
                              <m:r>
                                <w:rPr>
                                  <w:rFonts w:ascii="Cambria Math" w:hAnsi="Cambria Math"/>
                                  <w:color w:val="000000" w:themeColor="text1"/>
                                  <w:shd w:val="clear" w:color="auto" w:fill="FFFFFF"/>
                                </w:rPr>
                                <m:t>-1</m:t>
                              </m:r>
                            </m:e>
                          </m:d>
                          <m:r>
                            <w:rPr>
                              <w:rFonts w:ascii="Cambria Math" w:hAnsi="Cambria Math"/>
                              <w:color w:val="000000" w:themeColor="text1"/>
                              <w:shd w:val="clear" w:color="auto" w:fill="FFFFFF"/>
                            </w:rPr>
                            <m:t>y</m:t>
                          </m:r>
                        </m:num>
                        <m:den>
                          <m:sSub>
                            <m:sSubPr>
                              <m:ctrlPr>
                                <w:rPr>
                                  <w:rFonts w:ascii="Cambria Math" w:hAnsi="Cambria Math"/>
                                  <w:bCs/>
                                  <w:i/>
                                  <w:color w:val="000000" w:themeColor="text1"/>
                                  <w:shd w:val="clear" w:color="auto" w:fill="FFFFFF"/>
                                </w:rPr>
                              </m:ctrlPr>
                            </m:sSubPr>
                            <m:e>
                              <m:r>
                                <w:rPr>
                                  <w:rFonts w:ascii="Cambria Math" w:hAnsi="Cambria Math"/>
                                  <w:color w:val="000000" w:themeColor="text1"/>
                                  <w:shd w:val="clear" w:color="auto" w:fill="FFFFFF"/>
                                </w:rPr>
                                <m:t>L</m:t>
                              </m:r>
                            </m:e>
                            <m:sub>
                              <m:r>
                                <w:rPr>
                                  <w:rFonts w:ascii="Cambria Math" w:hAnsi="Cambria Math"/>
                                  <w:color w:val="000000" w:themeColor="text1"/>
                                  <w:shd w:val="clear" w:color="auto" w:fill="FFFFFF"/>
                                </w:rPr>
                                <m:t>y</m:t>
                              </m:r>
                            </m:sub>
                          </m:sSub>
                        </m:den>
                      </m:f>
                      <m:r>
                        <w:rPr>
                          <w:rFonts w:ascii="Cambria Math" w:hAnsi="Cambria Math"/>
                          <w:color w:val="000000" w:themeColor="text1"/>
                          <w:shd w:val="clear" w:color="auto" w:fill="FFFFFF"/>
                        </w:rPr>
                        <m:t>+</m:t>
                      </m:r>
                      <m:f>
                        <m:fPr>
                          <m:ctrlPr>
                            <w:rPr>
                              <w:rFonts w:ascii="Cambria Math" w:hAnsi="Cambria Math"/>
                              <w:bCs/>
                              <w:i/>
                              <w:color w:val="000000" w:themeColor="text1"/>
                              <w:shd w:val="clear" w:color="auto" w:fill="FFFFFF"/>
                            </w:rPr>
                          </m:ctrlPr>
                        </m:fPr>
                        <m:num>
                          <m:r>
                            <w:rPr>
                              <w:rFonts w:ascii="Cambria Math" w:hAnsi="Cambria Math"/>
                              <w:color w:val="000000" w:themeColor="text1"/>
                              <w:shd w:val="clear" w:color="auto" w:fill="FFFFFF"/>
                            </w:rPr>
                            <m:t>2π</m:t>
                          </m:r>
                          <m:d>
                            <m:dPr>
                              <m:ctrlPr>
                                <w:rPr>
                                  <w:rFonts w:ascii="Cambria Math" w:hAnsi="Cambria Math"/>
                                  <w:i/>
                                  <w:color w:val="000000" w:themeColor="text1"/>
                                  <w:shd w:val="clear" w:color="auto" w:fill="FFFFFF"/>
                                </w:rPr>
                              </m:ctrlPr>
                            </m:dPr>
                            <m:e>
                              <m:sSub>
                                <m:sSubPr>
                                  <m:ctrlPr>
                                    <w:rPr>
                                      <w:rFonts w:ascii="Cambria Math" w:hAnsi="Cambria Math"/>
                                      <w:i/>
                                      <w:color w:val="000000" w:themeColor="text1"/>
                                      <w:shd w:val="clear" w:color="auto" w:fill="FFFFFF"/>
                                    </w:rPr>
                                  </m:ctrlPr>
                                </m:sSubPr>
                                <m:e>
                                  <m:r>
                                    <w:rPr>
                                      <w:rFonts w:ascii="Cambria Math" w:hAnsi="Cambria Math"/>
                                      <w:color w:val="000000" w:themeColor="text1"/>
                                      <w:shd w:val="clear" w:color="auto" w:fill="FFFFFF"/>
                                    </w:rPr>
                                    <m:t>j</m:t>
                                  </m:r>
                                </m:e>
                                <m:sub>
                                  <m:r>
                                    <w:rPr>
                                      <w:rFonts w:ascii="Cambria Math" w:hAnsi="Cambria Math"/>
                                      <w:color w:val="000000" w:themeColor="text1"/>
                                      <w:shd w:val="clear" w:color="auto" w:fill="FFFFFF"/>
                                    </w:rPr>
                                    <m:t>z</m:t>
                                  </m:r>
                                </m:sub>
                              </m:sSub>
                              <m:r>
                                <w:rPr>
                                  <w:rFonts w:ascii="Cambria Math" w:hAnsi="Cambria Math"/>
                                  <w:color w:val="000000" w:themeColor="text1"/>
                                  <w:shd w:val="clear" w:color="auto" w:fill="FFFFFF"/>
                                </w:rPr>
                                <m:t>-1</m:t>
                              </m:r>
                            </m:e>
                          </m:d>
                          <m:r>
                            <w:rPr>
                              <w:rFonts w:ascii="Cambria Math" w:hAnsi="Cambria Math"/>
                              <w:color w:val="000000" w:themeColor="text1"/>
                              <w:shd w:val="clear" w:color="auto" w:fill="FFFFFF"/>
                            </w:rPr>
                            <m:t>z</m:t>
                          </m:r>
                        </m:num>
                        <m:den>
                          <m:sSub>
                            <m:sSubPr>
                              <m:ctrlPr>
                                <w:rPr>
                                  <w:rFonts w:ascii="Cambria Math" w:hAnsi="Cambria Math"/>
                                  <w:bCs/>
                                  <w:i/>
                                  <w:color w:val="000000" w:themeColor="text1"/>
                                  <w:shd w:val="clear" w:color="auto" w:fill="FFFFFF"/>
                                </w:rPr>
                              </m:ctrlPr>
                            </m:sSubPr>
                            <m:e>
                              <m:r>
                                <w:rPr>
                                  <w:rFonts w:ascii="Cambria Math" w:hAnsi="Cambria Math"/>
                                  <w:color w:val="000000" w:themeColor="text1"/>
                                  <w:shd w:val="clear" w:color="auto" w:fill="FFFFFF"/>
                                </w:rPr>
                                <m:t>L</m:t>
                              </m:r>
                            </m:e>
                            <m:sub>
                              <m:r>
                                <w:rPr>
                                  <w:rFonts w:ascii="Cambria Math" w:hAnsi="Cambria Math"/>
                                  <w:color w:val="000000" w:themeColor="text1"/>
                                  <w:shd w:val="clear" w:color="auto" w:fill="FFFFFF"/>
                                </w:rPr>
                                <m:t>z</m:t>
                              </m:r>
                            </m:sub>
                          </m:sSub>
                        </m:den>
                      </m:f>
                    </m:e>
                  </m:d>
                </m:e>
              </m:func>
              <m:r>
                <w:rPr>
                  <w:rFonts w:ascii="Cambria Math" w:hAnsi="Cambria Math"/>
                  <w:color w:val="000000" w:themeColor="text1"/>
                </w:rPr>
                <m:t>,#</m:t>
              </m:r>
              <m:d>
                <m:dPr>
                  <m:ctrlPr>
                    <w:rPr>
                      <w:rFonts w:ascii="Cambria Math" w:hAnsi="Cambria Math"/>
                      <w:i/>
                      <w:color w:val="000000" w:themeColor="text1"/>
                    </w:rPr>
                  </m:ctrlPr>
                </m:dPr>
                <m:e>
                  <m:r>
                    <w:rPr>
                      <w:rFonts w:ascii="Cambria Math" w:hAnsi="Cambria Math"/>
                      <w:color w:val="000000" w:themeColor="text1"/>
                    </w:rPr>
                    <m:t>S2</m:t>
                  </m:r>
                </m:e>
              </m:d>
            </m:e>
          </m:eqArr>
        </m:oMath>
      </m:oMathPara>
    </w:p>
    <w:p w14:paraId="4C0235FA" w14:textId="1F49A447" w:rsidR="00EF197D" w:rsidRPr="001E12D1" w:rsidRDefault="001D474E" w:rsidP="00EF197D">
      <w:pPr>
        <w:jc w:val="both"/>
        <w:rPr>
          <w:color w:val="000000" w:themeColor="text1"/>
        </w:rPr>
      </w:pPr>
      <m:oMathPara>
        <m:oMath>
          <m:eqArr>
            <m:eqArrPr>
              <m:maxDist m:val="1"/>
              <m:ctrlPr>
                <w:rPr>
                  <w:rFonts w:ascii="Cambria Math" w:hAnsi="Cambria Math"/>
                  <w:i/>
                  <w:color w:val="000000" w:themeColor="text1"/>
                </w:rPr>
              </m:ctrlPr>
            </m:eqArrPr>
            <m:e>
              <m:sSub>
                <m:sSubPr>
                  <m:ctrlPr>
                    <w:rPr>
                      <w:rFonts w:ascii="Cambria Math" w:hAnsi="Cambria Math"/>
                      <w:bCs/>
                      <w:color w:val="000000" w:themeColor="text1"/>
                      <w:shd w:val="clear" w:color="auto" w:fill="FFFFFF"/>
                    </w:rPr>
                  </m:ctrlPr>
                </m:sSubPr>
                <m:e>
                  <m:r>
                    <m:rPr>
                      <m:sty m:val="p"/>
                    </m:rPr>
                    <w:rPr>
                      <w:rFonts w:ascii="Cambria Math" w:hAnsi="Cambria Math"/>
                      <w:color w:val="000000" w:themeColor="text1"/>
                      <w:shd w:val="clear" w:color="auto" w:fill="FFFFFF"/>
                    </w:rPr>
                    <m:t>F</m:t>
                  </m:r>
                </m:e>
                <m:sub>
                  <m:r>
                    <m:rPr>
                      <m:sty m:val="p"/>
                    </m:rPr>
                    <w:rPr>
                      <w:rFonts w:ascii="Cambria Math" w:hAnsi="Cambria Math"/>
                      <w:color w:val="000000" w:themeColor="text1"/>
                      <w:shd w:val="clear" w:color="auto" w:fill="FFFFFF"/>
                    </w:rPr>
                    <m:t>2</m:t>
                  </m:r>
                </m:sub>
              </m:sSub>
              <m:r>
                <m:rPr>
                  <m:sty m:val="p"/>
                </m:rPr>
                <w:rPr>
                  <w:rFonts w:ascii="Cambria Math" w:hAnsi="Cambria Math"/>
                  <w:color w:val="000000" w:themeColor="text1"/>
                  <w:shd w:val="clear" w:color="auto" w:fill="FFFFFF"/>
                </w:rPr>
                <m:t xml:space="preserve">:= </m:t>
              </m:r>
              <m:func>
                <m:funcPr>
                  <m:ctrlPr>
                    <w:rPr>
                      <w:rFonts w:ascii="Cambria Math" w:hAnsi="Cambria Math"/>
                      <w:bCs/>
                      <w:i/>
                      <w:color w:val="000000" w:themeColor="text1"/>
                      <w:shd w:val="clear" w:color="auto" w:fill="FFFFFF"/>
                    </w:rPr>
                  </m:ctrlPr>
                </m:funcPr>
                <m:fName>
                  <m:sSub>
                    <m:sSubPr>
                      <m:ctrlPr>
                        <w:rPr>
                          <w:rFonts w:ascii="Cambria Math" w:hAnsi="Cambria Math"/>
                          <w:color w:val="000000" w:themeColor="text1"/>
                          <w:shd w:val="clear" w:color="auto" w:fill="FFFFFF"/>
                        </w:rPr>
                      </m:ctrlPr>
                    </m:sSubPr>
                    <m:e>
                      <m:r>
                        <m:rPr>
                          <m:sty m:val="p"/>
                        </m:rPr>
                        <w:rPr>
                          <w:rFonts w:ascii="Cambria Math" w:hAnsi="Cambria Math"/>
                          <w:color w:val="000000" w:themeColor="text1"/>
                          <w:shd w:val="clear" w:color="auto" w:fill="FFFFFF"/>
                        </w:rPr>
                        <m:t>C</m:t>
                      </m:r>
                    </m:e>
                    <m:sub>
                      <m:r>
                        <m:rPr>
                          <m:sty m:val="p"/>
                        </m:rPr>
                        <w:rPr>
                          <w:rFonts w:ascii="Cambria Math" w:hAnsi="Cambria Math"/>
                          <w:color w:val="000000" w:themeColor="text1"/>
                          <w:shd w:val="clear" w:color="auto" w:fill="FFFFFF"/>
                        </w:rPr>
                        <m:t>1</m:t>
                      </m:r>
                    </m:sub>
                  </m:sSub>
                  <m:r>
                    <m:rPr>
                      <m:sty m:val="p"/>
                    </m:rPr>
                    <w:rPr>
                      <w:rFonts w:ascii="Cambria Math" w:hAnsi="Cambria Math"/>
                      <w:color w:val="000000" w:themeColor="text1"/>
                      <w:shd w:val="clear" w:color="auto" w:fill="FFFFFF"/>
                    </w:rPr>
                    <m:t>cos</m:t>
                  </m:r>
                </m:fName>
                <m:e>
                  <m:d>
                    <m:dPr>
                      <m:ctrlPr>
                        <w:rPr>
                          <w:rFonts w:ascii="Cambria Math" w:hAnsi="Cambria Math"/>
                          <w:bCs/>
                          <w:i/>
                          <w:color w:val="000000" w:themeColor="text1"/>
                          <w:shd w:val="clear" w:color="auto" w:fill="FFFFFF"/>
                        </w:rPr>
                      </m:ctrlPr>
                    </m:dPr>
                    <m:e>
                      <m:f>
                        <m:fPr>
                          <m:ctrlPr>
                            <w:rPr>
                              <w:rFonts w:ascii="Cambria Math" w:hAnsi="Cambria Math"/>
                              <w:bCs/>
                              <w:i/>
                              <w:color w:val="000000" w:themeColor="text1"/>
                              <w:shd w:val="clear" w:color="auto" w:fill="FFFFFF"/>
                            </w:rPr>
                          </m:ctrlPr>
                        </m:fPr>
                        <m:num>
                          <m:r>
                            <w:rPr>
                              <w:rFonts w:ascii="Cambria Math" w:hAnsi="Cambria Math"/>
                              <w:color w:val="000000" w:themeColor="text1"/>
                              <w:shd w:val="clear" w:color="auto" w:fill="FFFFFF"/>
                            </w:rPr>
                            <m:t>2π(</m:t>
                          </m:r>
                          <m:sSub>
                            <m:sSubPr>
                              <m:ctrlPr>
                                <w:rPr>
                                  <w:rFonts w:ascii="Cambria Math" w:hAnsi="Cambria Math"/>
                                  <w:i/>
                                  <w:color w:val="000000" w:themeColor="text1"/>
                                  <w:shd w:val="clear" w:color="auto" w:fill="FFFFFF"/>
                                </w:rPr>
                              </m:ctrlPr>
                            </m:sSubPr>
                            <m:e>
                              <m:r>
                                <w:rPr>
                                  <w:rFonts w:ascii="Cambria Math" w:hAnsi="Cambria Math"/>
                                  <w:color w:val="000000" w:themeColor="text1"/>
                                  <w:shd w:val="clear" w:color="auto" w:fill="FFFFFF"/>
                                </w:rPr>
                                <m:t>j</m:t>
                              </m:r>
                            </m:e>
                            <m:sub>
                              <m:r>
                                <w:rPr>
                                  <w:rFonts w:ascii="Cambria Math" w:hAnsi="Cambria Math"/>
                                  <w:color w:val="000000" w:themeColor="text1"/>
                                  <w:shd w:val="clear" w:color="auto" w:fill="FFFFFF"/>
                                </w:rPr>
                                <m:t>x</m:t>
                              </m:r>
                            </m:sub>
                          </m:sSub>
                          <m:r>
                            <w:rPr>
                              <w:rFonts w:ascii="Cambria Math" w:hAnsi="Cambria Math"/>
                              <w:color w:val="000000" w:themeColor="text1"/>
                              <w:shd w:val="clear" w:color="auto" w:fill="FFFFFF"/>
                            </w:rPr>
                            <m:t>-1)x</m:t>
                          </m:r>
                        </m:num>
                        <m:den>
                          <m:sSub>
                            <m:sSubPr>
                              <m:ctrlPr>
                                <w:rPr>
                                  <w:rFonts w:ascii="Cambria Math" w:hAnsi="Cambria Math"/>
                                  <w:bCs/>
                                  <w:i/>
                                  <w:color w:val="000000" w:themeColor="text1"/>
                                  <w:shd w:val="clear" w:color="auto" w:fill="FFFFFF"/>
                                </w:rPr>
                              </m:ctrlPr>
                            </m:sSubPr>
                            <m:e>
                              <m:r>
                                <w:rPr>
                                  <w:rFonts w:ascii="Cambria Math" w:hAnsi="Cambria Math"/>
                                  <w:color w:val="000000" w:themeColor="text1"/>
                                  <w:shd w:val="clear" w:color="auto" w:fill="FFFFFF"/>
                                </w:rPr>
                                <m:t>L</m:t>
                              </m:r>
                            </m:e>
                            <m:sub>
                              <m:r>
                                <w:rPr>
                                  <w:rFonts w:ascii="Cambria Math" w:hAnsi="Cambria Math"/>
                                  <w:color w:val="000000" w:themeColor="text1"/>
                                  <w:shd w:val="clear" w:color="auto" w:fill="FFFFFF"/>
                                </w:rPr>
                                <m:t>x</m:t>
                              </m:r>
                            </m:sub>
                          </m:sSub>
                        </m:den>
                      </m:f>
                    </m:e>
                  </m:d>
                </m:e>
              </m:func>
              <m:func>
                <m:funcPr>
                  <m:ctrlPr>
                    <w:rPr>
                      <w:rFonts w:ascii="Cambria Math" w:hAnsi="Cambria Math"/>
                      <w:bCs/>
                      <w:i/>
                      <w:color w:val="000000" w:themeColor="text1"/>
                      <w:shd w:val="clear" w:color="auto" w:fill="FFFFFF"/>
                    </w:rPr>
                  </m:ctrlPr>
                </m:funcPr>
                <m:fName>
                  <m:r>
                    <m:rPr>
                      <m:sty m:val="p"/>
                    </m:rPr>
                    <w:rPr>
                      <w:rFonts w:ascii="Cambria Math" w:hAnsi="Cambria Math"/>
                      <w:color w:val="000000" w:themeColor="text1"/>
                      <w:shd w:val="clear" w:color="auto" w:fill="FFFFFF"/>
                    </w:rPr>
                    <m:t>+</m:t>
                  </m:r>
                  <m:sSub>
                    <m:sSubPr>
                      <m:ctrlPr>
                        <w:rPr>
                          <w:rFonts w:ascii="Cambria Math" w:hAnsi="Cambria Math"/>
                          <w:color w:val="000000" w:themeColor="text1"/>
                          <w:shd w:val="clear" w:color="auto" w:fill="FFFFFF"/>
                        </w:rPr>
                      </m:ctrlPr>
                    </m:sSubPr>
                    <m:e>
                      <m:r>
                        <m:rPr>
                          <m:sty m:val="p"/>
                        </m:rPr>
                        <w:rPr>
                          <w:rFonts w:ascii="Cambria Math" w:hAnsi="Cambria Math"/>
                          <w:color w:val="000000" w:themeColor="text1"/>
                          <w:shd w:val="clear" w:color="auto" w:fill="FFFFFF"/>
                        </w:rPr>
                        <m:t>C</m:t>
                      </m:r>
                    </m:e>
                    <m:sub>
                      <m:r>
                        <m:rPr>
                          <m:sty m:val="p"/>
                        </m:rPr>
                        <w:rPr>
                          <w:rFonts w:ascii="Cambria Math" w:hAnsi="Cambria Math"/>
                          <w:color w:val="000000" w:themeColor="text1"/>
                          <w:shd w:val="clear" w:color="auto" w:fill="FFFFFF"/>
                        </w:rPr>
                        <m:t>2</m:t>
                      </m:r>
                    </m:sub>
                  </m:sSub>
                  <m:r>
                    <m:rPr>
                      <m:sty m:val="p"/>
                    </m:rPr>
                    <w:rPr>
                      <w:rFonts w:ascii="Cambria Math" w:hAnsi="Cambria Math"/>
                      <w:color w:val="000000" w:themeColor="text1"/>
                      <w:shd w:val="clear" w:color="auto" w:fill="FFFFFF"/>
                    </w:rPr>
                    <m:t>cos</m:t>
                  </m:r>
                </m:fName>
                <m:e>
                  <m:d>
                    <m:dPr>
                      <m:ctrlPr>
                        <w:rPr>
                          <w:rFonts w:ascii="Cambria Math" w:hAnsi="Cambria Math"/>
                          <w:bCs/>
                          <w:i/>
                          <w:color w:val="000000" w:themeColor="text1"/>
                          <w:shd w:val="clear" w:color="auto" w:fill="FFFFFF"/>
                        </w:rPr>
                      </m:ctrlPr>
                    </m:dPr>
                    <m:e>
                      <m:f>
                        <m:fPr>
                          <m:ctrlPr>
                            <w:rPr>
                              <w:rFonts w:ascii="Cambria Math" w:hAnsi="Cambria Math"/>
                              <w:bCs/>
                              <w:i/>
                              <w:color w:val="000000" w:themeColor="text1"/>
                              <w:shd w:val="clear" w:color="auto" w:fill="FFFFFF"/>
                            </w:rPr>
                          </m:ctrlPr>
                        </m:fPr>
                        <m:num>
                          <m:r>
                            <w:rPr>
                              <w:rFonts w:ascii="Cambria Math" w:hAnsi="Cambria Math"/>
                              <w:color w:val="000000" w:themeColor="text1"/>
                              <w:shd w:val="clear" w:color="auto" w:fill="FFFFFF"/>
                            </w:rPr>
                            <m:t>2π(</m:t>
                          </m:r>
                          <m:sSub>
                            <m:sSubPr>
                              <m:ctrlPr>
                                <w:rPr>
                                  <w:rFonts w:ascii="Cambria Math" w:hAnsi="Cambria Math"/>
                                  <w:i/>
                                  <w:color w:val="000000" w:themeColor="text1"/>
                                  <w:shd w:val="clear" w:color="auto" w:fill="FFFFFF"/>
                                </w:rPr>
                              </m:ctrlPr>
                            </m:sSubPr>
                            <m:e>
                              <m:r>
                                <w:rPr>
                                  <w:rFonts w:ascii="Cambria Math" w:hAnsi="Cambria Math"/>
                                  <w:color w:val="000000" w:themeColor="text1"/>
                                  <w:shd w:val="clear" w:color="auto" w:fill="FFFFFF"/>
                                </w:rPr>
                                <m:t>j</m:t>
                              </m:r>
                            </m:e>
                            <m:sub>
                              <m:r>
                                <w:rPr>
                                  <w:rFonts w:ascii="Cambria Math" w:hAnsi="Cambria Math"/>
                                  <w:color w:val="000000" w:themeColor="text1"/>
                                  <w:shd w:val="clear" w:color="auto" w:fill="FFFFFF"/>
                                </w:rPr>
                                <m:t>y</m:t>
                              </m:r>
                            </m:sub>
                          </m:sSub>
                          <m:r>
                            <w:rPr>
                              <w:rFonts w:ascii="Cambria Math" w:hAnsi="Cambria Math"/>
                              <w:color w:val="000000" w:themeColor="text1"/>
                              <w:shd w:val="clear" w:color="auto" w:fill="FFFFFF"/>
                            </w:rPr>
                            <m:t>-1)y</m:t>
                          </m:r>
                        </m:num>
                        <m:den>
                          <m:sSub>
                            <m:sSubPr>
                              <m:ctrlPr>
                                <w:rPr>
                                  <w:rFonts w:ascii="Cambria Math" w:hAnsi="Cambria Math"/>
                                  <w:bCs/>
                                  <w:i/>
                                  <w:color w:val="000000" w:themeColor="text1"/>
                                  <w:shd w:val="clear" w:color="auto" w:fill="FFFFFF"/>
                                </w:rPr>
                              </m:ctrlPr>
                            </m:sSubPr>
                            <m:e>
                              <m:r>
                                <w:rPr>
                                  <w:rFonts w:ascii="Cambria Math" w:hAnsi="Cambria Math"/>
                                  <w:color w:val="000000" w:themeColor="text1"/>
                                  <w:shd w:val="clear" w:color="auto" w:fill="FFFFFF"/>
                                </w:rPr>
                                <m:t>L</m:t>
                              </m:r>
                            </m:e>
                            <m:sub>
                              <m:r>
                                <w:rPr>
                                  <w:rFonts w:ascii="Cambria Math" w:hAnsi="Cambria Math"/>
                                  <w:color w:val="000000" w:themeColor="text1"/>
                                  <w:shd w:val="clear" w:color="auto" w:fill="FFFFFF"/>
                                </w:rPr>
                                <m:t>y</m:t>
                              </m:r>
                            </m:sub>
                          </m:sSub>
                        </m:den>
                      </m:f>
                    </m:e>
                  </m:d>
                  <m:func>
                    <m:funcPr>
                      <m:ctrlPr>
                        <w:rPr>
                          <w:rFonts w:ascii="Cambria Math" w:hAnsi="Cambria Math"/>
                          <w:bCs/>
                          <w:i/>
                          <w:color w:val="000000" w:themeColor="text1"/>
                          <w:shd w:val="clear" w:color="auto" w:fill="FFFFFF"/>
                        </w:rPr>
                      </m:ctrlPr>
                    </m:funcPr>
                    <m:fName>
                      <m:r>
                        <m:rPr>
                          <m:sty m:val="p"/>
                        </m:rPr>
                        <w:rPr>
                          <w:rFonts w:ascii="Cambria Math" w:hAnsi="Cambria Math"/>
                          <w:color w:val="000000" w:themeColor="text1"/>
                          <w:shd w:val="clear" w:color="auto" w:fill="FFFFFF"/>
                        </w:rPr>
                        <m:t>+</m:t>
                      </m:r>
                      <m:sSub>
                        <m:sSubPr>
                          <m:ctrlPr>
                            <w:rPr>
                              <w:rFonts w:ascii="Cambria Math" w:hAnsi="Cambria Math"/>
                              <w:color w:val="000000" w:themeColor="text1"/>
                              <w:shd w:val="clear" w:color="auto" w:fill="FFFFFF"/>
                            </w:rPr>
                          </m:ctrlPr>
                        </m:sSubPr>
                        <m:e>
                          <m:r>
                            <m:rPr>
                              <m:sty m:val="p"/>
                            </m:rPr>
                            <w:rPr>
                              <w:rFonts w:ascii="Cambria Math" w:hAnsi="Cambria Math"/>
                              <w:color w:val="000000" w:themeColor="text1"/>
                              <w:shd w:val="clear" w:color="auto" w:fill="FFFFFF"/>
                            </w:rPr>
                            <m:t>C</m:t>
                          </m:r>
                        </m:e>
                        <m:sub>
                          <m:r>
                            <m:rPr>
                              <m:sty m:val="p"/>
                            </m:rPr>
                            <w:rPr>
                              <w:rFonts w:ascii="Cambria Math" w:hAnsi="Cambria Math"/>
                              <w:color w:val="000000" w:themeColor="text1"/>
                              <w:shd w:val="clear" w:color="auto" w:fill="FFFFFF"/>
                            </w:rPr>
                            <m:t>3</m:t>
                          </m:r>
                        </m:sub>
                      </m:sSub>
                      <m:r>
                        <m:rPr>
                          <m:sty m:val="p"/>
                        </m:rPr>
                        <w:rPr>
                          <w:rFonts w:ascii="Cambria Math" w:hAnsi="Cambria Math"/>
                          <w:color w:val="000000" w:themeColor="text1"/>
                          <w:shd w:val="clear" w:color="auto" w:fill="FFFFFF"/>
                        </w:rPr>
                        <m:t>cos</m:t>
                      </m:r>
                    </m:fName>
                    <m:e>
                      <m:d>
                        <m:dPr>
                          <m:ctrlPr>
                            <w:rPr>
                              <w:rFonts w:ascii="Cambria Math" w:hAnsi="Cambria Math"/>
                              <w:bCs/>
                              <w:i/>
                              <w:color w:val="000000" w:themeColor="text1"/>
                              <w:shd w:val="clear" w:color="auto" w:fill="FFFFFF"/>
                            </w:rPr>
                          </m:ctrlPr>
                        </m:dPr>
                        <m:e>
                          <m:f>
                            <m:fPr>
                              <m:ctrlPr>
                                <w:rPr>
                                  <w:rFonts w:ascii="Cambria Math" w:hAnsi="Cambria Math"/>
                                  <w:bCs/>
                                  <w:i/>
                                  <w:color w:val="000000" w:themeColor="text1"/>
                                  <w:shd w:val="clear" w:color="auto" w:fill="FFFFFF"/>
                                </w:rPr>
                              </m:ctrlPr>
                            </m:fPr>
                            <m:num>
                              <m:r>
                                <w:rPr>
                                  <w:rFonts w:ascii="Cambria Math" w:hAnsi="Cambria Math"/>
                                  <w:color w:val="000000" w:themeColor="text1"/>
                                  <w:shd w:val="clear" w:color="auto" w:fill="FFFFFF"/>
                                </w:rPr>
                                <m:t>2π(</m:t>
                              </m:r>
                              <m:sSub>
                                <m:sSubPr>
                                  <m:ctrlPr>
                                    <w:rPr>
                                      <w:rFonts w:ascii="Cambria Math" w:hAnsi="Cambria Math"/>
                                      <w:i/>
                                      <w:color w:val="000000" w:themeColor="text1"/>
                                      <w:shd w:val="clear" w:color="auto" w:fill="FFFFFF"/>
                                    </w:rPr>
                                  </m:ctrlPr>
                                </m:sSubPr>
                                <m:e>
                                  <m:r>
                                    <w:rPr>
                                      <w:rFonts w:ascii="Cambria Math" w:hAnsi="Cambria Math"/>
                                      <w:color w:val="000000" w:themeColor="text1"/>
                                      <w:shd w:val="clear" w:color="auto" w:fill="FFFFFF"/>
                                    </w:rPr>
                                    <m:t>j</m:t>
                                  </m:r>
                                </m:e>
                                <m:sub>
                                  <m:r>
                                    <w:rPr>
                                      <w:rFonts w:ascii="Cambria Math" w:hAnsi="Cambria Math"/>
                                      <w:color w:val="000000" w:themeColor="text1"/>
                                      <w:shd w:val="clear" w:color="auto" w:fill="FFFFFF"/>
                                    </w:rPr>
                                    <m:t>z</m:t>
                                  </m:r>
                                </m:sub>
                              </m:sSub>
                              <m:r>
                                <w:rPr>
                                  <w:rFonts w:ascii="Cambria Math" w:hAnsi="Cambria Math"/>
                                  <w:color w:val="000000" w:themeColor="text1"/>
                                  <w:shd w:val="clear" w:color="auto" w:fill="FFFFFF"/>
                                </w:rPr>
                                <m:t>-1)z</m:t>
                              </m:r>
                            </m:num>
                            <m:den>
                              <m:sSub>
                                <m:sSubPr>
                                  <m:ctrlPr>
                                    <w:rPr>
                                      <w:rFonts w:ascii="Cambria Math" w:hAnsi="Cambria Math"/>
                                      <w:bCs/>
                                      <w:i/>
                                      <w:color w:val="000000" w:themeColor="text1"/>
                                      <w:shd w:val="clear" w:color="auto" w:fill="FFFFFF"/>
                                    </w:rPr>
                                  </m:ctrlPr>
                                </m:sSubPr>
                                <m:e>
                                  <m:r>
                                    <w:rPr>
                                      <w:rFonts w:ascii="Cambria Math" w:hAnsi="Cambria Math"/>
                                      <w:color w:val="000000" w:themeColor="text1"/>
                                      <w:shd w:val="clear" w:color="auto" w:fill="FFFFFF"/>
                                    </w:rPr>
                                    <m:t>L</m:t>
                                  </m:r>
                                </m:e>
                                <m:sub>
                                  <m:r>
                                    <w:rPr>
                                      <w:rFonts w:ascii="Cambria Math" w:hAnsi="Cambria Math"/>
                                      <w:color w:val="000000" w:themeColor="text1"/>
                                      <w:shd w:val="clear" w:color="auto" w:fill="FFFFFF"/>
                                    </w:rPr>
                                    <m:t>z</m:t>
                                  </m:r>
                                </m:sub>
                              </m:sSub>
                            </m:den>
                          </m:f>
                        </m:e>
                      </m:d>
                    </m:e>
                  </m:func>
                </m:e>
              </m:func>
              <m:r>
                <w:rPr>
                  <w:rFonts w:ascii="Cambria Math" w:hAnsi="Cambria Math"/>
                  <w:color w:val="000000" w:themeColor="text1"/>
                </w:rPr>
                <m:t>,#</m:t>
              </m:r>
              <m:d>
                <m:dPr>
                  <m:ctrlPr>
                    <w:rPr>
                      <w:rFonts w:ascii="Cambria Math" w:hAnsi="Cambria Math"/>
                      <w:i/>
                      <w:color w:val="000000" w:themeColor="text1"/>
                    </w:rPr>
                  </m:ctrlPr>
                </m:dPr>
                <m:e>
                  <m:r>
                    <w:rPr>
                      <w:rFonts w:ascii="Cambria Math" w:hAnsi="Cambria Math"/>
                      <w:color w:val="000000" w:themeColor="text1"/>
                    </w:rPr>
                    <m:t>S3</m:t>
                  </m:r>
                </m:e>
              </m:d>
            </m:e>
          </m:eqArr>
        </m:oMath>
      </m:oMathPara>
    </w:p>
    <w:p w14:paraId="0BDDA764" w14:textId="672FF9E1" w:rsidR="00EF197D" w:rsidRPr="001E12D1" w:rsidRDefault="001D474E" w:rsidP="00EF197D">
      <w:pPr>
        <w:jc w:val="both"/>
        <w:rPr>
          <w:color w:val="000000" w:themeColor="text1"/>
        </w:rPr>
      </w:pPr>
      <m:oMathPara>
        <m:oMath>
          <m:eqArr>
            <m:eqArrPr>
              <m:maxDist m:val="1"/>
              <m:ctrlPr>
                <w:rPr>
                  <w:rFonts w:ascii="Cambria Math" w:hAnsi="Cambria Math"/>
                  <w:i/>
                  <w:color w:val="000000" w:themeColor="text1"/>
                </w:rPr>
              </m:ctrlPr>
            </m:eqArrPr>
            <m:e>
              <m:sSub>
                <m:sSubPr>
                  <m:ctrlPr>
                    <w:rPr>
                      <w:rFonts w:ascii="Cambria Math" w:hAnsi="Cambria Math"/>
                      <w:bCs/>
                      <w:color w:val="000000" w:themeColor="text1"/>
                      <w:shd w:val="clear" w:color="auto" w:fill="FFFFFF"/>
                    </w:rPr>
                  </m:ctrlPr>
                </m:sSubPr>
                <m:e>
                  <m:r>
                    <m:rPr>
                      <m:sty m:val="p"/>
                    </m:rPr>
                    <w:rPr>
                      <w:rFonts w:ascii="Cambria Math" w:hAnsi="Cambria Math"/>
                      <w:color w:val="000000" w:themeColor="text1"/>
                      <w:shd w:val="clear" w:color="auto" w:fill="FFFFFF"/>
                    </w:rPr>
                    <m:t>F</m:t>
                  </m:r>
                </m:e>
                <m:sub>
                  <m:r>
                    <m:rPr>
                      <m:sty m:val="p"/>
                    </m:rPr>
                    <w:rPr>
                      <w:rFonts w:ascii="Cambria Math" w:hAnsi="Cambria Math"/>
                      <w:color w:val="000000" w:themeColor="text1"/>
                      <w:shd w:val="clear" w:color="auto" w:fill="FFFFFF"/>
                    </w:rPr>
                    <m:t>3</m:t>
                  </m:r>
                </m:sub>
              </m:sSub>
              <m:r>
                <m:rPr>
                  <m:sty m:val="p"/>
                </m:rPr>
                <w:rPr>
                  <w:rFonts w:ascii="Cambria Math" w:hAnsi="Cambria Math"/>
                  <w:color w:val="000000" w:themeColor="text1"/>
                  <w:shd w:val="clear" w:color="auto" w:fill="FFFFFF"/>
                </w:rPr>
                <m:t xml:space="preserve">≔ </m:t>
              </m:r>
              <m:func>
                <m:funcPr>
                  <m:ctrlPr>
                    <w:rPr>
                      <w:rFonts w:ascii="Cambria Math" w:hAnsi="Cambria Math"/>
                      <w:bCs/>
                      <w:i/>
                      <w:color w:val="000000" w:themeColor="text1"/>
                      <w:shd w:val="clear" w:color="auto" w:fill="FFFFFF"/>
                    </w:rPr>
                  </m:ctrlPr>
                </m:funcPr>
                <m:fName>
                  <m:sSub>
                    <m:sSubPr>
                      <m:ctrlPr>
                        <w:rPr>
                          <w:rFonts w:ascii="Cambria Math" w:hAnsi="Cambria Math"/>
                          <w:color w:val="000000" w:themeColor="text1"/>
                          <w:shd w:val="clear" w:color="auto" w:fill="FFFFFF"/>
                        </w:rPr>
                      </m:ctrlPr>
                    </m:sSubPr>
                    <m:e>
                      <m:r>
                        <m:rPr>
                          <m:sty m:val="p"/>
                        </m:rPr>
                        <w:rPr>
                          <w:rFonts w:ascii="Cambria Math" w:hAnsi="Cambria Math"/>
                          <w:color w:val="000000" w:themeColor="text1"/>
                          <w:shd w:val="clear" w:color="auto" w:fill="FFFFFF"/>
                        </w:rPr>
                        <m:t>C</m:t>
                      </m:r>
                    </m:e>
                    <m:sub>
                      <m:r>
                        <m:rPr>
                          <m:sty m:val="p"/>
                        </m:rPr>
                        <w:rPr>
                          <w:rFonts w:ascii="Cambria Math" w:hAnsi="Cambria Math"/>
                          <w:color w:val="000000" w:themeColor="text1"/>
                          <w:shd w:val="clear" w:color="auto" w:fill="FFFFFF"/>
                        </w:rPr>
                        <m:t>1</m:t>
                      </m:r>
                    </m:sub>
                  </m:sSub>
                  <m:r>
                    <m:rPr>
                      <m:sty m:val="p"/>
                    </m:rPr>
                    <w:rPr>
                      <w:rFonts w:ascii="Cambria Math" w:hAnsi="Cambria Math"/>
                      <w:color w:val="000000" w:themeColor="text1"/>
                      <w:shd w:val="clear" w:color="auto" w:fill="FFFFFF"/>
                    </w:rPr>
                    <m:t>cos</m:t>
                  </m:r>
                </m:fName>
                <m:e>
                  <m:d>
                    <m:dPr>
                      <m:ctrlPr>
                        <w:rPr>
                          <w:rFonts w:ascii="Cambria Math" w:hAnsi="Cambria Math"/>
                          <w:bCs/>
                          <w:i/>
                          <w:color w:val="000000" w:themeColor="text1"/>
                          <w:shd w:val="clear" w:color="auto" w:fill="FFFFFF"/>
                        </w:rPr>
                      </m:ctrlPr>
                    </m:dPr>
                    <m:e>
                      <m:f>
                        <m:fPr>
                          <m:ctrlPr>
                            <w:rPr>
                              <w:rFonts w:ascii="Cambria Math" w:hAnsi="Cambria Math"/>
                              <w:bCs/>
                              <w:i/>
                              <w:color w:val="000000" w:themeColor="text1"/>
                              <w:shd w:val="clear" w:color="auto" w:fill="FFFFFF"/>
                            </w:rPr>
                          </m:ctrlPr>
                        </m:fPr>
                        <m:num>
                          <m:r>
                            <w:rPr>
                              <w:rFonts w:ascii="Cambria Math" w:hAnsi="Cambria Math"/>
                              <w:color w:val="000000" w:themeColor="text1"/>
                              <w:shd w:val="clear" w:color="auto" w:fill="FFFFFF"/>
                            </w:rPr>
                            <m:t>2π</m:t>
                          </m:r>
                          <m:d>
                            <m:dPr>
                              <m:ctrlPr>
                                <w:rPr>
                                  <w:rFonts w:ascii="Cambria Math" w:hAnsi="Cambria Math"/>
                                  <w:i/>
                                  <w:color w:val="000000" w:themeColor="text1"/>
                                  <w:shd w:val="clear" w:color="auto" w:fill="FFFFFF"/>
                                </w:rPr>
                              </m:ctrlPr>
                            </m:dPr>
                            <m:e>
                              <m:sSub>
                                <m:sSubPr>
                                  <m:ctrlPr>
                                    <w:rPr>
                                      <w:rFonts w:ascii="Cambria Math" w:hAnsi="Cambria Math"/>
                                      <w:i/>
                                      <w:color w:val="000000" w:themeColor="text1"/>
                                      <w:shd w:val="clear" w:color="auto" w:fill="FFFFFF"/>
                                    </w:rPr>
                                  </m:ctrlPr>
                                </m:sSubPr>
                                <m:e>
                                  <m:r>
                                    <w:rPr>
                                      <w:rFonts w:ascii="Cambria Math" w:hAnsi="Cambria Math"/>
                                      <w:color w:val="000000" w:themeColor="text1"/>
                                      <w:shd w:val="clear" w:color="auto" w:fill="FFFFFF"/>
                                    </w:rPr>
                                    <m:t>j</m:t>
                                  </m:r>
                                </m:e>
                                <m:sub>
                                  <m:r>
                                    <w:rPr>
                                      <w:rFonts w:ascii="Cambria Math" w:hAnsi="Cambria Math"/>
                                      <w:color w:val="000000" w:themeColor="text1"/>
                                      <w:shd w:val="clear" w:color="auto" w:fill="FFFFFF"/>
                                    </w:rPr>
                                    <m:t>x</m:t>
                                  </m:r>
                                </m:sub>
                              </m:sSub>
                              <m:r>
                                <w:rPr>
                                  <w:rFonts w:ascii="Cambria Math" w:hAnsi="Cambria Math"/>
                                  <w:color w:val="000000" w:themeColor="text1"/>
                                  <w:shd w:val="clear" w:color="auto" w:fill="FFFFFF"/>
                                </w:rPr>
                                <m:t>-1</m:t>
                              </m:r>
                            </m:e>
                          </m:d>
                          <m:r>
                            <w:rPr>
                              <w:rFonts w:ascii="Cambria Math" w:hAnsi="Cambria Math"/>
                              <w:color w:val="000000" w:themeColor="text1"/>
                              <w:shd w:val="clear" w:color="auto" w:fill="FFFFFF"/>
                            </w:rPr>
                            <m:t>x</m:t>
                          </m:r>
                        </m:num>
                        <m:den>
                          <m:sSub>
                            <m:sSubPr>
                              <m:ctrlPr>
                                <w:rPr>
                                  <w:rFonts w:ascii="Cambria Math" w:hAnsi="Cambria Math"/>
                                  <w:bCs/>
                                  <w:i/>
                                  <w:color w:val="000000" w:themeColor="text1"/>
                                  <w:shd w:val="clear" w:color="auto" w:fill="FFFFFF"/>
                                </w:rPr>
                              </m:ctrlPr>
                            </m:sSubPr>
                            <m:e>
                              <m:r>
                                <w:rPr>
                                  <w:rFonts w:ascii="Cambria Math" w:hAnsi="Cambria Math"/>
                                  <w:color w:val="000000" w:themeColor="text1"/>
                                  <w:shd w:val="clear" w:color="auto" w:fill="FFFFFF"/>
                                </w:rPr>
                                <m:t>L</m:t>
                              </m:r>
                            </m:e>
                            <m:sub>
                              <m:r>
                                <w:rPr>
                                  <w:rFonts w:ascii="Cambria Math" w:hAnsi="Cambria Math"/>
                                  <w:color w:val="000000" w:themeColor="text1"/>
                                  <w:shd w:val="clear" w:color="auto" w:fill="FFFFFF"/>
                                </w:rPr>
                                <m:t>x</m:t>
                              </m:r>
                            </m:sub>
                          </m:sSub>
                        </m:den>
                      </m:f>
                      <m:r>
                        <w:rPr>
                          <w:rFonts w:ascii="Cambria Math" w:hAnsi="Cambria Math"/>
                          <w:color w:val="000000" w:themeColor="text1"/>
                          <w:shd w:val="clear" w:color="auto" w:fill="FFFFFF"/>
                        </w:rPr>
                        <m:t>+</m:t>
                      </m:r>
                      <m:f>
                        <m:fPr>
                          <m:ctrlPr>
                            <w:rPr>
                              <w:rFonts w:ascii="Cambria Math" w:hAnsi="Cambria Math"/>
                              <w:bCs/>
                              <w:i/>
                              <w:color w:val="000000" w:themeColor="text1"/>
                              <w:shd w:val="clear" w:color="auto" w:fill="FFFFFF"/>
                            </w:rPr>
                          </m:ctrlPr>
                        </m:fPr>
                        <m:num>
                          <m:r>
                            <w:rPr>
                              <w:rFonts w:ascii="Cambria Math" w:hAnsi="Cambria Math"/>
                              <w:color w:val="000000" w:themeColor="text1"/>
                              <w:shd w:val="clear" w:color="auto" w:fill="FFFFFF"/>
                            </w:rPr>
                            <m:t>2π</m:t>
                          </m:r>
                          <m:d>
                            <m:dPr>
                              <m:ctrlPr>
                                <w:rPr>
                                  <w:rFonts w:ascii="Cambria Math" w:hAnsi="Cambria Math"/>
                                  <w:i/>
                                  <w:color w:val="000000" w:themeColor="text1"/>
                                  <w:shd w:val="clear" w:color="auto" w:fill="FFFFFF"/>
                                </w:rPr>
                              </m:ctrlPr>
                            </m:dPr>
                            <m:e>
                              <m:sSub>
                                <m:sSubPr>
                                  <m:ctrlPr>
                                    <w:rPr>
                                      <w:rFonts w:ascii="Cambria Math" w:hAnsi="Cambria Math"/>
                                      <w:i/>
                                      <w:color w:val="000000" w:themeColor="text1"/>
                                      <w:shd w:val="clear" w:color="auto" w:fill="FFFFFF"/>
                                    </w:rPr>
                                  </m:ctrlPr>
                                </m:sSubPr>
                                <m:e>
                                  <m:r>
                                    <w:rPr>
                                      <w:rFonts w:ascii="Cambria Math" w:hAnsi="Cambria Math"/>
                                      <w:color w:val="000000" w:themeColor="text1"/>
                                      <w:shd w:val="clear" w:color="auto" w:fill="FFFFFF"/>
                                    </w:rPr>
                                    <m:t>j</m:t>
                                  </m:r>
                                </m:e>
                                <m:sub>
                                  <m:r>
                                    <w:rPr>
                                      <w:rFonts w:ascii="Cambria Math" w:hAnsi="Cambria Math"/>
                                      <w:color w:val="000000" w:themeColor="text1"/>
                                      <w:shd w:val="clear" w:color="auto" w:fill="FFFFFF"/>
                                    </w:rPr>
                                    <m:t>y</m:t>
                                  </m:r>
                                </m:sub>
                              </m:sSub>
                              <m:r>
                                <w:rPr>
                                  <w:rFonts w:ascii="Cambria Math" w:hAnsi="Cambria Math"/>
                                  <w:color w:val="000000" w:themeColor="text1"/>
                                  <w:shd w:val="clear" w:color="auto" w:fill="FFFFFF"/>
                                </w:rPr>
                                <m:t>-1</m:t>
                              </m:r>
                            </m:e>
                          </m:d>
                          <m:r>
                            <w:rPr>
                              <w:rFonts w:ascii="Cambria Math" w:hAnsi="Cambria Math"/>
                              <w:color w:val="000000" w:themeColor="text1"/>
                              <w:shd w:val="clear" w:color="auto" w:fill="FFFFFF"/>
                            </w:rPr>
                            <m:t>y</m:t>
                          </m:r>
                        </m:num>
                        <m:den>
                          <m:sSub>
                            <m:sSubPr>
                              <m:ctrlPr>
                                <w:rPr>
                                  <w:rFonts w:ascii="Cambria Math" w:hAnsi="Cambria Math"/>
                                  <w:bCs/>
                                  <w:i/>
                                  <w:color w:val="000000" w:themeColor="text1"/>
                                  <w:shd w:val="clear" w:color="auto" w:fill="FFFFFF"/>
                                </w:rPr>
                              </m:ctrlPr>
                            </m:sSubPr>
                            <m:e>
                              <m:r>
                                <w:rPr>
                                  <w:rFonts w:ascii="Cambria Math" w:hAnsi="Cambria Math"/>
                                  <w:color w:val="000000" w:themeColor="text1"/>
                                  <w:shd w:val="clear" w:color="auto" w:fill="FFFFFF"/>
                                </w:rPr>
                                <m:t>L</m:t>
                              </m:r>
                            </m:e>
                            <m:sub>
                              <m:r>
                                <w:rPr>
                                  <w:rFonts w:ascii="Cambria Math" w:hAnsi="Cambria Math"/>
                                  <w:color w:val="000000" w:themeColor="text1"/>
                                  <w:shd w:val="clear" w:color="auto" w:fill="FFFFFF"/>
                                </w:rPr>
                                <m:t>y</m:t>
                              </m:r>
                            </m:sub>
                          </m:sSub>
                        </m:den>
                      </m:f>
                      <m:r>
                        <w:rPr>
                          <w:rFonts w:ascii="Cambria Math" w:hAnsi="Cambria Math"/>
                          <w:color w:val="000000" w:themeColor="text1"/>
                          <w:shd w:val="clear" w:color="auto" w:fill="FFFFFF"/>
                        </w:rPr>
                        <m:t>+</m:t>
                      </m:r>
                      <m:f>
                        <m:fPr>
                          <m:ctrlPr>
                            <w:rPr>
                              <w:rFonts w:ascii="Cambria Math" w:hAnsi="Cambria Math"/>
                              <w:bCs/>
                              <w:i/>
                              <w:color w:val="000000" w:themeColor="text1"/>
                              <w:shd w:val="clear" w:color="auto" w:fill="FFFFFF"/>
                            </w:rPr>
                          </m:ctrlPr>
                        </m:fPr>
                        <m:num>
                          <m:r>
                            <w:rPr>
                              <w:rFonts w:ascii="Cambria Math" w:hAnsi="Cambria Math"/>
                              <w:color w:val="000000" w:themeColor="text1"/>
                              <w:shd w:val="clear" w:color="auto" w:fill="FFFFFF"/>
                            </w:rPr>
                            <m:t>2π</m:t>
                          </m:r>
                          <m:d>
                            <m:dPr>
                              <m:ctrlPr>
                                <w:rPr>
                                  <w:rFonts w:ascii="Cambria Math" w:hAnsi="Cambria Math"/>
                                  <w:i/>
                                  <w:color w:val="000000" w:themeColor="text1"/>
                                  <w:shd w:val="clear" w:color="auto" w:fill="FFFFFF"/>
                                </w:rPr>
                              </m:ctrlPr>
                            </m:dPr>
                            <m:e>
                              <m:sSub>
                                <m:sSubPr>
                                  <m:ctrlPr>
                                    <w:rPr>
                                      <w:rFonts w:ascii="Cambria Math" w:hAnsi="Cambria Math"/>
                                      <w:i/>
                                      <w:color w:val="000000" w:themeColor="text1"/>
                                      <w:shd w:val="clear" w:color="auto" w:fill="FFFFFF"/>
                                    </w:rPr>
                                  </m:ctrlPr>
                                </m:sSubPr>
                                <m:e>
                                  <m:r>
                                    <w:rPr>
                                      <w:rFonts w:ascii="Cambria Math" w:hAnsi="Cambria Math"/>
                                      <w:color w:val="000000" w:themeColor="text1"/>
                                      <w:shd w:val="clear" w:color="auto" w:fill="FFFFFF"/>
                                    </w:rPr>
                                    <m:t>j</m:t>
                                  </m:r>
                                </m:e>
                                <m:sub>
                                  <m:r>
                                    <w:rPr>
                                      <w:rFonts w:ascii="Cambria Math" w:hAnsi="Cambria Math"/>
                                      <w:color w:val="000000" w:themeColor="text1"/>
                                      <w:shd w:val="clear" w:color="auto" w:fill="FFFFFF"/>
                                    </w:rPr>
                                    <m:t>z</m:t>
                                  </m:r>
                                </m:sub>
                              </m:sSub>
                              <m:r>
                                <w:rPr>
                                  <w:rFonts w:ascii="Cambria Math" w:hAnsi="Cambria Math"/>
                                  <w:color w:val="000000" w:themeColor="text1"/>
                                  <w:shd w:val="clear" w:color="auto" w:fill="FFFFFF"/>
                                </w:rPr>
                                <m:t>-1</m:t>
                              </m:r>
                            </m:e>
                          </m:d>
                          <m:r>
                            <w:rPr>
                              <w:rFonts w:ascii="Cambria Math" w:hAnsi="Cambria Math"/>
                              <w:color w:val="000000" w:themeColor="text1"/>
                              <w:shd w:val="clear" w:color="auto" w:fill="FFFFFF"/>
                            </w:rPr>
                            <m:t>z</m:t>
                          </m:r>
                        </m:num>
                        <m:den>
                          <m:sSub>
                            <m:sSubPr>
                              <m:ctrlPr>
                                <w:rPr>
                                  <w:rFonts w:ascii="Cambria Math" w:hAnsi="Cambria Math"/>
                                  <w:bCs/>
                                  <w:i/>
                                  <w:color w:val="000000" w:themeColor="text1"/>
                                  <w:shd w:val="clear" w:color="auto" w:fill="FFFFFF"/>
                                </w:rPr>
                              </m:ctrlPr>
                            </m:sSubPr>
                            <m:e>
                              <m:r>
                                <w:rPr>
                                  <w:rFonts w:ascii="Cambria Math" w:hAnsi="Cambria Math"/>
                                  <w:color w:val="000000" w:themeColor="text1"/>
                                  <w:shd w:val="clear" w:color="auto" w:fill="FFFFFF"/>
                                </w:rPr>
                                <m:t>L</m:t>
                              </m:r>
                            </m:e>
                            <m:sub>
                              <m:r>
                                <w:rPr>
                                  <w:rFonts w:ascii="Cambria Math" w:hAnsi="Cambria Math"/>
                                  <w:color w:val="000000" w:themeColor="text1"/>
                                  <w:shd w:val="clear" w:color="auto" w:fill="FFFFFF"/>
                                </w:rPr>
                                <m:t>z</m:t>
                              </m:r>
                            </m:sub>
                          </m:sSub>
                        </m:den>
                      </m:f>
                    </m:e>
                  </m:d>
                </m:e>
              </m:func>
              <m:r>
                <w:rPr>
                  <w:rFonts w:ascii="Cambria Math" w:hAnsi="Cambria Math"/>
                  <w:color w:val="000000" w:themeColor="text1"/>
                  <w:shd w:val="clear" w:color="auto" w:fill="FFFFFF"/>
                </w:rPr>
                <m:t>+</m:t>
              </m:r>
              <m:ctrlPr>
                <w:rPr>
                  <w:rFonts w:ascii="Cambria Math" w:eastAsia="Cambria Math" w:hAnsi="Cambria Math" w:cs="Cambria Math"/>
                  <w:i/>
                  <w:color w:val="000000" w:themeColor="text1"/>
                </w:rPr>
              </m:ctrlPr>
            </m:e>
            <m:e>
              <m:sSub>
                <m:sSubPr>
                  <m:ctrlPr>
                    <w:rPr>
                      <w:rFonts w:ascii="Cambria Math" w:eastAsia="Cambria Math" w:hAnsi="Cambria Math" w:cs="Cambria Math"/>
                      <w:i/>
                      <w:color w:val="000000" w:themeColor="text1"/>
                    </w:rPr>
                  </m:ctrlPr>
                </m:sSubPr>
                <m:e>
                  <m:r>
                    <w:rPr>
                      <w:rFonts w:ascii="Cambria Math" w:eastAsia="Cambria Math" w:hAnsi="Cambria Math" w:cs="Cambria Math"/>
                      <w:color w:val="000000" w:themeColor="text1"/>
                    </w:rPr>
                    <m:t>C</m:t>
                  </m:r>
                </m:e>
                <m:sub>
                  <m:r>
                    <w:rPr>
                      <w:rFonts w:ascii="Cambria Math" w:eastAsia="Cambria Math" w:hAnsi="Cambria Math" w:cs="Cambria Math"/>
                      <w:color w:val="000000" w:themeColor="text1"/>
                    </w:rPr>
                    <m:t>2</m:t>
                  </m:r>
                </m:sub>
              </m:sSub>
              <m:func>
                <m:funcPr>
                  <m:ctrlPr>
                    <w:rPr>
                      <w:rFonts w:ascii="Cambria Math" w:hAnsi="Cambria Math"/>
                      <w:bCs/>
                      <w:i/>
                      <w:color w:val="000000" w:themeColor="text1"/>
                      <w:shd w:val="clear" w:color="auto" w:fill="FFFFFF"/>
                    </w:rPr>
                  </m:ctrlPr>
                </m:funcPr>
                <m:fName>
                  <m:r>
                    <m:rPr>
                      <m:sty m:val="p"/>
                    </m:rPr>
                    <w:rPr>
                      <w:rFonts w:ascii="Cambria Math" w:hAnsi="Cambria Math"/>
                      <w:color w:val="000000" w:themeColor="text1"/>
                      <w:shd w:val="clear" w:color="auto" w:fill="FFFFFF"/>
                    </w:rPr>
                    <m:t>sin</m:t>
                  </m:r>
                </m:fName>
                <m:e>
                  <m:d>
                    <m:dPr>
                      <m:ctrlPr>
                        <w:rPr>
                          <w:rFonts w:ascii="Cambria Math" w:hAnsi="Cambria Math"/>
                          <w:bCs/>
                          <w:i/>
                          <w:color w:val="000000" w:themeColor="text1"/>
                          <w:shd w:val="clear" w:color="auto" w:fill="FFFFFF"/>
                        </w:rPr>
                      </m:ctrlPr>
                    </m:dPr>
                    <m:e>
                      <m:f>
                        <m:fPr>
                          <m:ctrlPr>
                            <w:rPr>
                              <w:rFonts w:ascii="Cambria Math" w:hAnsi="Cambria Math"/>
                              <w:bCs/>
                              <w:i/>
                              <w:color w:val="000000" w:themeColor="text1"/>
                              <w:shd w:val="clear" w:color="auto" w:fill="FFFFFF"/>
                            </w:rPr>
                          </m:ctrlPr>
                        </m:fPr>
                        <m:num>
                          <m:r>
                            <w:rPr>
                              <w:rFonts w:ascii="Cambria Math" w:hAnsi="Cambria Math"/>
                              <w:color w:val="000000" w:themeColor="text1"/>
                              <w:shd w:val="clear" w:color="auto" w:fill="FFFFFF"/>
                            </w:rPr>
                            <m:t>2π</m:t>
                          </m:r>
                          <m:d>
                            <m:dPr>
                              <m:ctrlPr>
                                <w:rPr>
                                  <w:rFonts w:ascii="Cambria Math" w:hAnsi="Cambria Math"/>
                                  <w:i/>
                                  <w:color w:val="000000" w:themeColor="text1"/>
                                  <w:shd w:val="clear" w:color="auto" w:fill="FFFFFF"/>
                                </w:rPr>
                              </m:ctrlPr>
                            </m:dPr>
                            <m:e>
                              <m:sSub>
                                <m:sSubPr>
                                  <m:ctrlPr>
                                    <w:rPr>
                                      <w:rFonts w:ascii="Cambria Math" w:hAnsi="Cambria Math"/>
                                      <w:i/>
                                      <w:color w:val="000000" w:themeColor="text1"/>
                                      <w:shd w:val="clear" w:color="auto" w:fill="FFFFFF"/>
                                    </w:rPr>
                                  </m:ctrlPr>
                                </m:sSubPr>
                                <m:e>
                                  <m:r>
                                    <w:rPr>
                                      <w:rFonts w:ascii="Cambria Math" w:hAnsi="Cambria Math"/>
                                      <w:color w:val="000000" w:themeColor="text1"/>
                                      <w:shd w:val="clear" w:color="auto" w:fill="FFFFFF"/>
                                    </w:rPr>
                                    <m:t>j</m:t>
                                  </m:r>
                                </m:e>
                                <m:sub>
                                  <m:r>
                                    <w:rPr>
                                      <w:rFonts w:ascii="Cambria Math" w:hAnsi="Cambria Math"/>
                                      <w:color w:val="000000" w:themeColor="text1"/>
                                      <w:shd w:val="clear" w:color="auto" w:fill="FFFFFF"/>
                                    </w:rPr>
                                    <m:t>x</m:t>
                                  </m:r>
                                </m:sub>
                              </m:sSub>
                              <m:r>
                                <w:rPr>
                                  <w:rFonts w:ascii="Cambria Math" w:hAnsi="Cambria Math"/>
                                  <w:color w:val="000000" w:themeColor="text1"/>
                                  <w:shd w:val="clear" w:color="auto" w:fill="FFFFFF"/>
                                </w:rPr>
                                <m:t>-1</m:t>
                              </m:r>
                            </m:e>
                          </m:d>
                          <m:r>
                            <w:rPr>
                              <w:rFonts w:ascii="Cambria Math" w:hAnsi="Cambria Math"/>
                              <w:color w:val="000000" w:themeColor="text1"/>
                              <w:shd w:val="clear" w:color="auto" w:fill="FFFFFF"/>
                            </w:rPr>
                            <m:t>x</m:t>
                          </m:r>
                        </m:num>
                        <m:den>
                          <m:sSub>
                            <m:sSubPr>
                              <m:ctrlPr>
                                <w:rPr>
                                  <w:rFonts w:ascii="Cambria Math" w:hAnsi="Cambria Math"/>
                                  <w:bCs/>
                                  <w:i/>
                                  <w:color w:val="000000" w:themeColor="text1"/>
                                  <w:shd w:val="clear" w:color="auto" w:fill="FFFFFF"/>
                                </w:rPr>
                              </m:ctrlPr>
                            </m:sSubPr>
                            <m:e>
                              <m:r>
                                <w:rPr>
                                  <w:rFonts w:ascii="Cambria Math" w:hAnsi="Cambria Math"/>
                                  <w:color w:val="000000" w:themeColor="text1"/>
                                  <w:shd w:val="clear" w:color="auto" w:fill="FFFFFF"/>
                                </w:rPr>
                                <m:t>L</m:t>
                              </m:r>
                            </m:e>
                            <m:sub>
                              <m:r>
                                <w:rPr>
                                  <w:rFonts w:ascii="Cambria Math" w:hAnsi="Cambria Math"/>
                                  <w:color w:val="000000" w:themeColor="text1"/>
                                  <w:shd w:val="clear" w:color="auto" w:fill="FFFFFF"/>
                                </w:rPr>
                                <m:t>x</m:t>
                              </m:r>
                            </m:sub>
                          </m:sSub>
                        </m:den>
                      </m:f>
                      <m:r>
                        <w:rPr>
                          <w:rFonts w:ascii="Cambria Math" w:hAnsi="Cambria Math"/>
                          <w:color w:val="000000" w:themeColor="text1"/>
                          <w:shd w:val="clear" w:color="auto" w:fill="FFFFFF"/>
                        </w:rPr>
                        <m:t>+</m:t>
                      </m:r>
                      <m:f>
                        <m:fPr>
                          <m:ctrlPr>
                            <w:rPr>
                              <w:rFonts w:ascii="Cambria Math" w:hAnsi="Cambria Math"/>
                              <w:bCs/>
                              <w:i/>
                              <w:color w:val="000000" w:themeColor="text1"/>
                              <w:shd w:val="clear" w:color="auto" w:fill="FFFFFF"/>
                            </w:rPr>
                          </m:ctrlPr>
                        </m:fPr>
                        <m:num>
                          <m:r>
                            <w:rPr>
                              <w:rFonts w:ascii="Cambria Math" w:hAnsi="Cambria Math"/>
                              <w:color w:val="000000" w:themeColor="text1"/>
                              <w:shd w:val="clear" w:color="auto" w:fill="FFFFFF"/>
                            </w:rPr>
                            <m:t>2π</m:t>
                          </m:r>
                          <m:d>
                            <m:dPr>
                              <m:ctrlPr>
                                <w:rPr>
                                  <w:rFonts w:ascii="Cambria Math" w:hAnsi="Cambria Math"/>
                                  <w:i/>
                                  <w:color w:val="000000" w:themeColor="text1"/>
                                  <w:shd w:val="clear" w:color="auto" w:fill="FFFFFF"/>
                                </w:rPr>
                              </m:ctrlPr>
                            </m:dPr>
                            <m:e>
                              <m:sSub>
                                <m:sSubPr>
                                  <m:ctrlPr>
                                    <w:rPr>
                                      <w:rFonts w:ascii="Cambria Math" w:hAnsi="Cambria Math"/>
                                      <w:i/>
                                      <w:color w:val="000000" w:themeColor="text1"/>
                                      <w:shd w:val="clear" w:color="auto" w:fill="FFFFFF"/>
                                    </w:rPr>
                                  </m:ctrlPr>
                                </m:sSubPr>
                                <m:e>
                                  <m:r>
                                    <w:rPr>
                                      <w:rFonts w:ascii="Cambria Math" w:hAnsi="Cambria Math"/>
                                      <w:color w:val="000000" w:themeColor="text1"/>
                                      <w:shd w:val="clear" w:color="auto" w:fill="FFFFFF"/>
                                    </w:rPr>
                                    <m:t>j</m:t>
                                  </m:r>
                                </m:e>
                                <m:sub>
                                  <m:r>
                                    <w:rPr>
                                      <w:rFonts w:ascii="Cambria Math" w:hAnsi="Cambria Math"/>
                                      <w:color w:val="000000" w:themeColor="text1"/>
                                      <w:shd w:val="clear" w:color="auto" w:fill="FFFFFF"/>
                                    </w:rPr>
                                    <m:t>y</m:t>
                                  </m:r>
                                </m:sub>
                              </m:sSub>
                              <m:r>
                                <w:rPr>
                                  <w:rFonts w:ascii="Cambria Math" w:hAnsi="Cambria Math"/>
                                  <w:color w:val="000000" w:themeColor="text1"/>
                                  <w:shd w:val="clear" w:color="auto" w:fill="FFFFFF"/>
                                </w:rPr>
                                <m:t>-1</m:t>
                              </m:r>
                            </m:e>
                          </m:d>
                          <m:r>
                            <w:rPr>
                              <w:rFonts w:ascii="Cambria Math" w:hAnsi="Cambria Math"/>
                              <w:color w:val="000000" w:themeColor="text1"/>
                              <w:shd w:val="clear" w:color="auto" w:fill="FFFFFF"/>
                            </w:rPr>
                            <m:t>y</m:t>
                          </m:r>
                        </m:num>
                        <m:den>
                          <m:sSub>
                            <m:sSubPr>
                              <m:ctrlPr>
                                <w:rPr>
                                  <w:rFonts w:ascii="Cambria Math" w:hAnsi="Cambria Math"/>
                                  <w:bCs/>
                                  <w:i/>
                                  <w:color w:val="000000" w:themeColor="text1"/>
                                  <w:shd w:val="clear" w:color="auto" w:fill="FFFFFF"/>
                                </w:rPr>
                              </m:ctrlPr>
                            </m:sSubPr>
                            <m:e>
                              <m:r>
                                <w:rPr>
                                  <w:rFonts w:ascii="Cambria Math" w:hAnsi="Cambria Math"/>
                                  <w:color w:val="000000" w:themeColor="text1"/>
                                  <w:shd w:val="clear" w:color="auto" w:fill="FFFFFF"/>
                                </w:rPr>
                                <m:t>L</m:t>
                              </m:r>
                            </m:e>
                            <m:sub>
                              <m:r>
                                <w:rPr>
                                  <w:rFonts w:ascii="Cambria Math" w:hAnsi="Cambria Math"/>
                                  <w:color w:val="000000" w:themeColor="text1"/>
                                  <w:shd w:val="clear" w:color="auto" w:fill="FFFFFF"/>
                                </w:rPr>
                                <m:t>y</m:t>
                              </m:r>
                            </m:sub>
                          </m:sSub>
                        </m:den>
                      </m:f>
                      <m:r>
                        <w:rPr>
                          <w:rFonts w:ascii="Cambria Math" w:hAnsi="Cambria Math"/>
                          <w:color w:val="000000" w:themeColor="text1"/>
                          <w:shd w:val="clear" w:color="auto" w:fill="FFFFFF"/>
                        </w:rPr>
                        <m:t>+</m:t>
                      </m:r>
                      <m:f>
                        <m:fPr>
                          <m:ctrlPr>
                            <w:rPr>
                              <w:rFonts w:ascii="Cambria Math" w:hAnsi="Cambria Math"/>
                              <w:bCs/>
                              <w:i/>
                              <w:color w:val="000000" w:themeColor="text1"/>
                              <w:shd w:val="clear" w:color="auto" w:fill="FFFFFF"/>
                            </w:rPr>
                          </m:ctrlPr>
                        </m:fPr>
                        <m:num>
                          <m:r>
                            <w:rPr>
                              <w:rFonts w:ascii="Cambria Math" w:hAnsi="Cambria Math"/>
                              <w:color w:val="000000" w:themeColor="text1"/>
                              <w:shd w:val="clear" w:color="auto" w:fill="FFFFFF"/>
                            </w:rPr>
                            <m:t>2π</m:t>
                          </m:r>
                          <m:d>
                            <m:dPr>
                              <m:ctrlPr>
                                <w:rPr>
                                  <w:rFonts w:ascii="Cambria Math" w:hAnsi="Cambria Math"/>
                                  <w:i/>
                                  <w:color w:val="000000" w:themeColor="text1"/>
                                  <w:shd w:val="clear" w:color="auto" w:fill="FFFFFF"/>
                                </w:rPr>
                              </m:ctrlPr>
                            </m:dPr>
                            <m:e>
                              <m:sSub>
                                <m:sSubPr>
                                  <m:ctrlPr>
                                    <w:rPr>
                                      <w:rFonts w:ascii="Cambria Math" w:hAnsi="Cambria Math"/>
                                      <w:i/>
                                      <w:color w:val="000000" w:themeColor="text1"/>
                                      <w:shd w:val="clear" w:color="auto" w:fill="FFFFFF"/>
                                    </w:rPr>
                                  </m:ctrlPr>
                                </m:sSubPr>
                                <m:e>
                                  <m:r>
                                    <w:rPr>
                                      <w:rFonts w:ascii="Cambria Math" w:hAnsi="Cambria Math"/>
                                      <w:color w:val="000000" w:themeColor="text1"/>
                                      <w:shd w:val="clear" w:color="auto" w:fill="FFFFFF"/>
                                    </w:rPr>
                                    <m:t>j</m:t>
                                  </m:r>
                                </m:e>
                                <m:sub>
                                  <m:r>
                                    <w:rPr>
                                      <w:rFonts w:ascii="Cambria Math" w:hAnsi="Cambria Math"/>
                                      <w:color w:val="000000" w:themeColor="text1"/>
                                      <w:shd w:val="clear" w:color="auto" w:fill="FFFFFF"/>
                                    </w:rPr>
                                    <m:t>z</m:t>
                                  </m:r>
                                </m:sub>
                              </m:sSub>
                              <m:r>
                                <w:rPr>
                                  <w:rFonts w:ascii="Cambria Math" w:hAnsi="Cambria Math"/>
                                  <w:color w:val="000000" w:themeColor="text1"/>
                                  <w:shd w:val="clear" w:color="auto" w:fill="FFFFFF"/>
                                </w:rPr>
                                <m:t>-1</m:t>
                              </m:r>
                            </m:e>
                          </m:d>
                          <m:r>
                            <w:rPr>
                              <w:rFonts w:ascii="Cambria Math" w:hAnsi="Cambria Math"/>
                              <w:color w:val="000000" w:themeColor="text1"/>
                              <w:shd w:val="clear" w:color="auto" w:fill="FFFFFF"/>
                            </w:rPr>
                            <m:t>z</m:t>
                          </m:r>
                        </m:num>
                        <m:den>
                          <m:sSub>
                            <m:sSubPr>
                              <m:ctrlPr>
                                <w:rPr>
                                  <w:rFonts w:ascii="Cambria Math" w:hAnsi="Cambria Math"/>
                                  <w:bCs/>
                                  <w:i/>
                                  <w:color w:val="000000" w:themeColor="text1"/>
                                  <w:shd w:val="clear" w:color="auto" w:fill="FFFFFF"/>
                                </w:rPr>
                              </m:ctrlPr>
                            </m:sSubPr>
                            <m:e>
                              <m:r>
                                <w:rPr>
                                  <w:rFonts w:ascii="Cambria Math" w:hAnsi="Cambria Math"/>
                                  <w:color w:val="000000" w:themeColor="text1"/>
                                  <w:shd w:val="clear" w:color="auto" w:fill="FFFFFF"/>
                                </w:rPr>
                                <m:t>L</m:t>
                              </m:r>
                            </m:e>
                            <m:sub>
                              <m:r>
                                <w:rPr>
                                  <w:rFonts w:ascii="Cambria Math" w:hAnsi="Cambria Math"/>
                                  <w:color w:val="000000" w:themeColor="text1"/>
                                  <w:shd w:val="clear" w:color="auto" w:fill="FFFFFF"/>
                                </w:rPr>
                                <m:t>z</m:t>
                              </m:r>
                            </m:sub>
                          </m:sSub>
                        </m:den>
                      </m:f>
                    </m:e>
                  </m:d>
                </m:e>
              </m:func>
              <m:r>
                <w:rPr>
                  <w:rFonts w:ascii="Cambria Math" w:hAnsi="Cambria Math"/>
                  <w:color w:val="000000" w:themeColor="text1"/>
                </w:rPr>
                <m:t>,#</m:t>
              </m:r>
              <m:d>
                <m:dPr>
                  <m:ctrlPr>
                    <w:rPr>
                      <w:rFonts w:ascii="Cambria Math" w:hAnsi="Cambria Math"/>
                      <w:i/>
                      <w:color w:val="000000" w:themeColor="text1"/>
                    </w:rPr>
                  </m:ctrlPr>
                </m:dPr>
                <m:e>
                  <m:r>
                    <w:rPr>
                      <w:rFonts w:ascii="Cambria Math" w:hAnsi="Cambria Math"/>
                      <w:color w:val="000000" w:themeColor="text1"/>
                    </w:rPr>
                    <m:t>S4</m:t>
                  </m:r>
                </m:e>
              </m:d>
            </m:e>
          </m:eqArr>
        </m:oMath>
      </m:oMathPara>
    </w:p>
    <w:p w14:paraId="516B6C90" w14:textId="77777777" w:rsidR="00EF197D" w:rsidRPr="00B6247F" w:rsidRDefault="00EF197D" w:rsidP="00EF197D">
      <w:pPr>
        <w:jc w:val="both"/>
        <w:rPr>
          <w:color w:val="000000" w:themeColor="text1"/>
        </w:rPr>
      </w:pPr>
    </w:p>
    <w:p w14:paraId="2130A3DC" w14:textId="77777777" w:rsidR="00EF197D" w:rsidRPr="00B6247F" w:rsidRDefault="00EF197D" w:rsidP="00EF197D">
      <w:pPr>
        <w:jc w:val="both"/>
        <w:rPr>
          <w:bCs/>
          <w:color w:val="000000" w:themeColor="text1"/>
          <w:shd w:val="clear" w:color="auto" w:fill="FFFFFF"/>
        </w:rPr>
      </w:pPr>
      <w:r w:rsidRPr="00B6247F">
        <w:rPr>
          <w:bCs/>
          <w:color w:val="000000" w:themeColor="text1"/>
          <w:shd w:val="clear" w:color="auto" w:fill="FFFFFF"/>
        </w:rPr>
        <w:t xml:space="preserve">where </w:t>
      </w:r>
      <m:oMath>
        <m:sSub>
          <m:sSubPr>
            <m:ctrlPr>
              <w:rPr>
                <w:rFonts w:ascii="Cambria Math" w:hAnsi="Cambria Math"/>
                <w:bCs/>
                <w:i/>
                <w:color w:val="000000" w:themeColor="text1"/>
                <w:shd w:val="clear" w:color="auto" w:fill="FFFFFF"/>
              </w:rPr>
            </m:ctrlPr>
          </m:sSubPr>
          <m:e>
            <m:r>
              <w:rPr>
                <w:rFonts w:ascii="Cambria Math" w:hAnsi="Cambria Math"/>
                <w:color w:val="000000" w:themeColor="text1"/>
                <w:shd w:val="clear" w:color="auto" w:fill="FFFFFF"/>
              </w:rPr>
              <m:t>j</m:t>
            </m:r>
          </m:e>
          <m:sub>
            <m:r>
              <w:rPr>
                <w:rFonts w:ascii="Cambria Math" w:hAnsi="Cambria Math"/>
                <w:color w:val="000000" w:themeColor="text1"/>
                <w:shd w:val="clear" w:color="auto" w:fill="FFFFFF"/>
              </w:rPr>
              <m:t>x</m:t>
            </m:r>
          </m:sub>
        </m:sSub>
      </m:oMath>
      <w:r w:rsidRPr="001E12D1">
        <w:rPr>
          <w:bCs/>
          <w:color w:val="000000" w:themeColor="text1"/>
          <w:shd w:val="clear" w:color="auto" w:fill="FFFFFF"/>
        </w:rPr>
        <w:t xml:space="preserve">, </w:t>
      </w:r>
      <m:oMath>
        <m:sSub>
          <m:sSubPr>
            <m:ctrlPr>
              <w:rPr>
                <w:rFonts w:ascii="Cambria Math" w:hAnsi="Cambria Math"/>
                <w:bCs/>
                <w:i/>
                <w:color w:val="000000" w:themeColor="text1"/>
                <w:shd w:val="clear" w:color="auto" w:fill="FFFFFF"/>
              </w:rPr>
            </m:ctrlPr>
          </m:sSubPr>
          <m:e>
            <m:r>
              <w:rPr>
                <w:rFonts w:ascii="Cambria Math" w:hAnsi="Cambria Math"/>
                <w:color w:val="000000" w:themeColor="text1"/>
                <w:shd w:val="clear" w:color="auto" w:fill="FFFFFF"/>
              </w:rPr>
              <m:t>j</m:t>
            </m:r>
          </m:e>
          <m:sub>
            <m:r>
              <w:rPr>
                <w:rFonts w:ascii="Cambria Math" w:hAnsi="Cambria Math"/>
                <w:color w:val="000000" w:themeColor="text1"/>
                <w:shd w:val="clear" w:color="auto" w:fill="FFFFFF"/>
              </w:rPr>
              <m:t>y</m:t>
            </m:r>
          </m:sub>
        </m:sSub>
      </m:oMath>
      <w:r w:rsidRPr="001E12D1">
        <w:rPr>
          <w:bCs/>
          <w:color w:val="000000" w:themeColor="text1"/>
          <w:shd w:val="clear" w:color="auto" w:fill="FFFFFF"/>
        </w:rPr>
        <w:t xml:space="preserve">, </w:t>
      </w:r>
      <m:oMath>
        <m:sSub>
          <m:sSubPr>
            <m:ctrlPr>
              <w:rPr>
                <w:rFonts w:ascii="Cambria Math" w:hAnsi="Cambria Math"/>
                <w:bCs/>
                <w:i/>
                <w:color w:val="000000" w:themeColor="text1"/>
                <w:shd w:val="clear" w:color="auto" w:fill="FFFFFF"/>
              </w:rPr>
            </m:ctrlPr>
          </m:sSubPr>
          <m:e>
            <m:r>
              <w:rPr>
                <w:rFonts w:ascii="Cambria Math" w:hAnsi="Cambria Math"/>
                <w:color w:val="000000" w:themeColor="text1"/>
                <w:shd w:val="clear" w:color="auto" w:fill="FFFFFF"/>
              </w:rPr>
              <m:t>j</m:t>
            </m:r>
          </m:e>
          <m:sub>
            <m:r>
              <w:rPr>
                <w:rFonts w:ascii="Cambria Math" w:hAnsi="Cambria Math"/>
                <w:color w:val="000000" w:themeColor="text1"/>
                <w:shd w:val="clear" w:color="auto" w:fill="FFFFFF"/>
              </w:rPr>
              <m:t>z</m:t>
            </m:r>
          </m:sub>
        </m:sSub>
      </m:oMath>
      <w:r w:rsidRPr="001E12D1">
        <w:rPr>
          <w:bCs/>
          <w:color w:val="000000" w:themeColor="text1"/>
          <w:shd w:val="clear" w:color="auto" w:fill="FFFFFF"/>
        </w:rPr>
        <w:t xml:space="preserve"> are integer constants, </w:t>
      </w:r>
      <m:oMath>
        <m:r>
          <w:rPr>
            <w:rFonts w:ascii="Cambria Math" w:hAnsi="Cambria Math"/>
            <w:color w:val="000000" w:themeColor="text1"/>
            <w:shd w:val="clear" w:color="auto" w:fill="FFFFFF"/>
          </w:rPr>
          <m:t>x</m:t>
        </m:r>
      </m:oMath>
      <w:r w:rsidRPr="00B6247F">
        <w:rPr>
          <w:bCs/>
          <w:color w:val="000000" w:themeColor="text1"/>
          <w:shd w:val="clear" w:color="auto" w:fill="FFFFFF"/>
        </w:rPr>
        <w:t xml:space="preserve">, </w:t>
      </w:r>
      <m:oMath>
        <m:r>
          <w:rPr>
            <w:rFonts w:ascii="Cambria Math" w:hAnsi="Cambria Math"/>
            <w:color w:val="000000" w:themeColor="text1"/>
            <w:shd w:val="clear" w:color="auto" w:fill="FFFFFF"/>
          </w:rPr>
          <m:t>y</m:t>
        </m:r>
      </m:oMath>
      <w:r w:rsidRPr="00B6247F">
        <w:rPr>
          <w:bCs/>
          <w:color w:val="000000" w:themeColor="text1"/>
          <w:shd w:val="clear" w:color="auto" w:fill="FFFFFF"/>
        </w:rPr>
        <w:t xml:space="preserve">, </w:t>
      </w:r>
      <m:oMath>
        <m:r>
          <w:rPr>
            <w:rFonts w:ascii="Cambria Math" w:hAnsi="Cambria Math"/>
            <w:color w:val="000000" w:themeColor="text1"/>
            <w:shd w:val="clear" w:color="auto" w:fill="FFFFFF"/>
          </w:rPr>
          <m:t>z</m:t>
        </m:r>
      </m:oMath>
      <w:r w:rsidRPr="00B6247F">
        <w:rPr>
          <w:bCs/>
          <w:color w:val="000000" w:themeColor="text1"/>
          <w:shd w:val="clear" w:color="auto" w:fill="FFFFFF"/>
        </w:rPr>
        <w:t xml:space="preserve"> are the spatial positions of each point on the spherical surface mesh representation of the cortex, </w:t>
      </w:r>
      <m:oMath>
        <m:sSub>
          <m:sSubPr>
            <m:ctrlPr>
              <w:rPr>
                <w:rFonts w:ascii="Cambria Math" w:hAnsi="Cambria Math"/>
                <w:bCs/>
                <w:i/>
                <w:color w:val="000000" w:themeColor="text1"/>
                <w:shd w:val="clear" w:color="auto" w:fill="FFFFFF"/>
              </w:rPr>
            </m:ctrlPr>
          </m:sSubPr>
          <m:e>
            <m:r>
              <w:rPr>
                <w:rFonts w:ascii="Cambria Math" w:hAnsi="Cambria Math"/>
                <w:color w:val="000000" w:themeColor="text1"/>
                <w:shd w:val="clear" w:color="auto" w:fill="FFFFFF"/>
              </w:rPr>
              <m:t>L</m:t>
            </m:r>
          </m:e>
          <m:sub>
            <m:r>
              <w:rPr>
                <w:rFonts w:ascii="Cambria Math" w:hAnsi="Cambria Math"/>
                <w:color w:val="000000" w:themeColor="text1"/>
                <w:shd w:val="clear" w:color="auto" w:fill="FFFFFF"/>
              </w:rPr>
              <m:t>x</m:t>
            </m:r>
          </m:sub>
        </m:sSub>
      </m:oMath>
      <w:r w:rsidRPr="001E12D1">
        <w:rPr>
          <w:bCs/>
          <w:color w:val="000000" w:themeColor="text1"/>
          <w:shd w:val="clear" w:color="auto" w:fill="FFFFFF"/>
        </w:rPr>
        <w:t xml:space="preserve">, </w:t>
      </w:r>
      <m:oMath>
        <m:sSub>
          <m:sSubPr>
            <m:ctrlPr>
              <w:rPr>
                <w:rFonts w:ascii="Cambria Math" w:hAnsi="Cambria Math"/>
                <w:bCs/>
                <w:i/>
                <w:color w:val="000000" w:themeColor="text1"/>
                <w:shd w:val="clear" w:color="auto" w:fill="FFFFFF"/>
              </w:rPr>
            </m:ctrlPr>
          </m:sSubPr>
          <m:e>
            <m:r>
              <w:rPr>
                <w:rFonts w:ascii="Cambria Math" w:hAnsi="Cambria Math"/>
                <w:color w:val="000000" w:themeColor="text1"/>
                <w:shd w:val="clear" w:color="auto" w:fill="FFFFFF"/>
              </w:rPr>
              <m:t>L</m:t>
            </m:r>
          </m:e>
          <m:sub>
            <m:r>
              <w:rPr>
                <w:rFonts w:ascii="Cambria Math" w:hAnsi="Cambria Math"/>
                <w:color w:val="000000" w:themeColor="text1"/>
                <w:shd w:val="clear" w:color="auto" w:fill="FFFFFF"/>
              </w:rPr>
              <m:t>y</m:t>
            </m:r>
          </m:sub>
        </m:sSub>
      </m:oMath>
      <w:r w:rsidRPr="001E12D1">
        <w:rPr>
          <w:bCs/>
          <w:color w:val="000000" w:themeColor="text1"/>
          <w:shd w:val="clear" w:color="auto" w:fill="FFFFFF"/>
        </w:rPr>
        <w:t xml:space="preserve">, </w:t>
      </w:r>
      <m:oMath>
        <m:sSub>
          <m:sSubPr>
            <m:ctrlPr>
              <w:rPr>
                <w:rFonts w:ascii="Cambria Math" w:hAnsi="Cambria Math"/>
                <w:bCs/>
                <w:i/>
                <w:color w:val="000000" w:themeColor="text1"/>
                <w:shd w:val="clear" w:color="auto" w:fill="FFFFFF"/>
              </w:rPr>
            </m:ctrlPr>
          </m:sSubPr>
          <m:e>
            <m:r>
              <w:rPr>
                <w:rFonts w:ascii="Cambria Math" w:hAnsi="Cambria Math"/>
                <w:color w:val="000000" w:themeColor="text1"/>
                <w:shd w:val="clear" w:color="auto" w:fill="FFFFFF"/>
              </w:rPr>
              <m:t>L</m:t>
            </m:r>
          </m:e>
          <m:sub>
            <m:r>
              <w:rPr>
                <w:rFonts w:ascii="Cambria Math" w:hAnsi="Cambria Math"/>
                <w:color w:val="000000" w:themeColor="text1"/>
                <w:shd w:val="clear" w:color="auto" w:fill="FFFFFF"/>
              </w:rPr>
              <m:t>z</m:t>
            </m:r>
          </m:sub>
        </m:sSub>
      </m:oMath>
      <w:r w:rsidRPr="001E12D1">
        <w:rPr>
          <w:bCs/>
          <w:color w:val="000000" w:themeColor="text1"/>
          <w:shd w:val="clear" w:color="auto" w:fill="FFFFFF"/>
        </w:rPr>
        <w:t xml:space="preserve"> are the periods in each direction, and </w:t>
      </w:r>
      <m:oMath>
        <m:sSub>
          <m:sSubPr>
            <m:ctrlPr>
              <w:rPr>
                <w:rFonts w:ascii="Cambria Math" w:hAnsi="Cambria Math"/>
                <w:bCs/>
                <w:i/>
                <w:color w:val="000000" w:themeColor="text1"/>
                <w:shd w:val="clear" w:color="auto" w:fill="FFFFFF"/>
              </w:rPr>
            </m:ctrlPr>
          </m:sSubPr>
          <m:e>
            <m:r>
              <w:rPr>
                <w:rFonts w:ascii="Cambria Math" w:hAnsi="Cambria Math"/>
                <w:color w:val="000000" w:themeColor="text1"/>
                <w:shd w:val="clear" w:color="auto" w:fill="FFFFFF"/>
              </w:rPr>
              <m:t>C</m:t>
            </m:r>
          </m:e>
          <m:sub>
            <m:r>
              <w:rPr>
                <w:rFonts w:ascii="Cambria Math" w:hAnsi="Cambria Math"/>
                <w:color w:val="000000" w:themeColor="text1"/>
                <w:shd w:val="clear" w:color="auto" w:fill="FFFFFF"/>
              </w:rPr>
              <m:t>1</m:t>
            </m:r>
          </m:sub>
        </m:sSub>
      </m:oMath>
      <w:r w:rsidRPr="001E12D1">
        <w:rPr>
          <w:bCs/>
          <w:color w:val="000000" w:themeColor="text1"/>
          <w:shd w:val="clear" w:color="auto" w:fill="FFFFFF"/>
        </w:rPr>
        <w:t xml:space="preserve">, </w:t>
      </w:r>
      <m:oMath>
        <m:sSub>
          <m:sSubPr>
            <m:ctrlPr>
              <w:rPr>
                <w:rFonts w:ascii="Cambria Math" w:hAnsi="Cambria Math"/>
                <w:bCs/>
                <w:i/>
                <w:color w:val="000000" w:themeColor="text1"/>
                <w:shd w:val="clear" w:color="auto" w:fill="FFFFFF"/>
              </w:rPr>
            </m:ctrlPr>
          </m:sSubPr>
          <m:e>
            <m:r>
              <w:rPr>
                <w:rFonts w:ascii="Cambria Math" w:hAnsi="Cambria Math"/>
                <w:color w:val="000000" w:themeColor="text1"/>
                <w:shd w:val="clear" w:color="auto" w:fill="FFFFFF"/>
              </w:rPr>
              <m:t>C</m:t>
            </m:r>
          </m:e>
          <m:sub>
            <m:r>
              <w:rPr>
                <w:rFonts w:ascii="Cambria Math" w:hAnsi="Cambria Math"/>
                <w:color w:val="000000" w:themeColor="text1"/>
                <w:shd w:val="clear" w:color="auto" w:fill="FFFFFF"/>
              </w:rPr>
              <m:t>2</m:t>
            </m:r>
          </m:sub>
        </m:sSub>
      </m:oMath>
      <w:r w:rsidRPr="001E12D1">
        <w:rPr>
          <w:bCs/>
          <w:color w:val="000000" w:themeColor="text1"/>
          <w:shd w:val="clear" w:color="auto" w:fill="FFFFFF"/>
        </w:rPr>
        <w:t xml:space="preserve">, </w:t>
      </w:r>
      <m:oMath>
        <m:sSub>
          <m:sSubPr>
            <m:ctrlPr>
              <w:rPr>
                <w:rFonts w:ascii="Cambria Math" w:hAnsi="Cambria Math"/>
                <w:bCs/>
                <w:i/>
                <w:color w:val="000000" w:themeColor="text1"/>
                <w:shd w:val="clear" w:color="auto" w:fill="FFFFFF"/>
              </w:rPr>
            </m:ctrlPr>
          </m:sSubPr>
          <m:e>
            <m:r>
              <w:rPr>
                <w:rFonts w:ascii="Cambria Math" w:hAnsi="Cambria Math"/>
                <w:color w:val="000000" w:themeColor="text1"/>
                <w:shd w:val="clear" w:color="auto" w:fill="FFFFFF"/>
              </w:rPr>
              <m:t>C</m:t>
            </m:r>
          </m:e>
          <m:sub>
            <m:r>
              <w:rPr>
                <w:rFonts w:ascii="Cambria Math" w:hAnsi="Cambria Math"/>
                <w:color w:val="000000" w:themeColor="text1"/>
                <w:shd w:val="clear" w:color="auto" w:fill="FFFFFF"/>
              </w:rPr>
              <m:t>3</m:t>
            </m:r>
          </m:sub>
        </m:sSub>
      </m:oMath>
      <w:r w:rsidRPr="001E12D1">
        <w:rPr>
          <w:bCs/>
          <w:color w:val="000000" w:themeColor="text1"/>
          <w:shd w:val="clear" w:color="auto" w:fill="FFFFFF"/>
        </w:rPr>
        <w:t xml:space="preserve"> are fitting constants. For each function, we constructed a regular and an irregular v</w:t>
      </w:r>
      <w:r w:rsidRPr="00B6247F">
        <w:rPr>
          <w:bCs/>
          <w:color w:val="000000" w:themeColor="text1"/>
          <w:shd w:val="clear" w:color="auto" w:fill="FFFFFF"/>
        </w:rPr>
        <w:t xml:space="preserve">ersion, resulting in six basis sets. The regular version corresponds to when </w:t>
      </w:r>
      <m:oMath>
        <m:sSub>
          <m:sSubPr>
            <m:ctrlPr>
              <w:rPr>
                <w:rFonts w:ascii="Cambria Math" w:hAnsi="Cambria Math"/>
                <w:bCs/>
                <w:i/>
                <w:color w:val="000000" w:themeColor="text1"/>
                <w:shd w:val="clear" w:color="auto" w:fill="FFFFFF"/>
              </w:rPr>
            </m:ctrlPr>
          </m:sSubPr>
          <m:e>
            <m:r>
              <w:rPr>
                <w:rFonts w:ascii="Cambria Math" w:hAnsi="Cambria Math"/>
                <w:color w:val="000000" w:themeColor="text1"/>
                <w:shd w:val="clear" w:color="auto" w:fill="FFFFFF"/>
              </w:rPr>
              <m:t>j</m:t>
            </m:r>
          </m:e>
          <m:sub>
            <m:r>
              <w:rPr>
                <w:rFonts w:ascii="Cambria Math" w:hAnsi="Cambria Math"/>
                <w:color w:val="000000" w:themeColor="text1"/>
                <w:shd w:val="clear" w:color="auto" w:fill="FFFFFF"/>
              </w:rPr>
              <m:t>x</m:t>
            </m:r>
          </m:sub>
        </m:sSub>
        <m:r>
          <w:rPr>
            <w:rFonts w:ascii="Cambria Math" w:hAnsi="Cambria Math"/>
            <w:color w:val="000000" w:themeColor="text1"/>
            <w:shd w:val="clear" w:color="auto" w:fill="FFFFFF"/>
          </w:rPr>
          <m:t>=</m:t>
        </m:r>
        <m:sSub>
          <m:sSubPr>
            <m:ctrlPr>
              <w:rPr>
                <w:rFonts w:ascii="Cambria Math" w:hAnsi="Cambria Math"/>
                <w:bCs/>
                <w:i/>
                <w:color w:val="000000" w:themeColor="text1"/>
                <w:shd w:val="clear" w:color="auto" w:fill="FFFFFF"/>
              </w:rPr>
            </m:ctrlPr>
          </m:sSubPr>
          <m:e>
            <m:r>
              <w:rPr>
                <w:rFonts w:ascii="Cambria Math" w:hAnsi="Cambria Math"/>
                <w:color w:val="000000" w:themeColor="text1"/>
                <w:shd w:val="clear" w:color="auto" w:fill="FFFFFF"/>
              </w:rPr>
              <m:t>j</m:t>
            </m:r>
          </m:e>
          <m:sub>
            <m:r>
              <w:rPr>
                <w:rFonts w:ascii="Cambria Math" w:hAnsi="Cambria Math"/>
                <w:color w:val="000000" w:themeColor="text1"/>
                <w:shd w:val="clear" w:color="auto" w:fill="FFFFFF"/>
              </w:rPr>
              <m:t>y</m:t>
            </m:r>
          </m:sub>
        </m:sSub>
        <m:r>
          <w:rPr>
            <w:rFonts w:ascii="Cambria Math" w:hAnsi="Cambria Math"/>
            <w:color w:val="000000" w:themeColor="text1"/>
            <w:shd w:val="clear" w:color="auto" w:fill="FFFFFF"/>
          </w:rPr>
          <m:t>=</m:t>
        </m:r>
        <m:sSub>
          <m:sSubPr>
            <m:ctrlPr>
              <w:rPr>
                <w:rFonts w:ascii="Cambria Math" w:hAnsi="Cambria Math"/>
                <w:bCs/>
                <w:i/>
                <w:color w:val="000000" w:themeColor="text1"/>
                <w:shd w:val="clear" w:color="auto" w:fill="FFFFFF"/>
              </w:rPr>
            </m:ctrlPr>
          </m:sSubPr>
          <m:e>
            <m:r>
              <w:rPr>
                <w:rFonts w:ascii="Cambria Math" w:hAnsi="Cambria Math"/>
                <w:color w:val="000000" w:themeColor="text1"/>
                <w:shd w:val="clear" w:color="auto" w:fill="FFFFFF"/>
              </w:rPr>
              <m:t>j</m:t>
            </m:r>
          </m:e>
          <m:sub>
            <m:r>
              <w:rPr>
                <w:rFonts w:ascii="Cambria Math" w:hAnsi="Cambria Math"/>
                <w:color w:val="000000" w:themeColor="text1"/>
                <w:shd w:val="clear" w:color="auto" w:fill="FFFFFF"/>
              </w:rPr>
              <m:t>z</m:t>
            </m:r>
          </m:sub>
        </m:sSub>
        <m:r>
          <w:rPr>
            <w:rFonts w:ascii="Cambria Math" w:hAnsi="Cambria Math"/>
            <w:color w:val="000000" w:themeColor="text1"/>
            <w:shd w:val="clear" w:color="auto" w:fill="FFFFFF"/>
          </w:rPr>
          <m:t>=j</m:t>
        </m:r>
      </m:oMath>
      <w:r w:rsidRPr="00B6247F">
        <w:rPr>
          <w:bCs/>
          <w:color w:val="000000" w:themeColor="text1"/>
          <w:shd w:val="clear" w:color="auto" w:fill="FFFFFF"/>
        </w:rPr>
        <w:t xml:space="preserve"> such that the spatial wavelengths of mode </w:t>
      </w:r>
      <m:oMath>
        <m:r>
          <w:rPr>
            <w:rFonts w:ascii="Cambria Math" w:hAnsi="Cambria Math"/>
            <w:color w:val="000000" w:themeColor="text1"/>
            <w:shd w:val="clear" w:color="auto" w:fill="FFFFFF"/>
          </w:rPr>
          <m:t>j</m:t>
        </m:r>
      </m:oMath>
      <w:r w:rsidRPr="00B6247F">
        <w:rPr>
          <w:bCs/>
          <w:color w:val="000000" w:themeColor="text1"/>
          <w:shd w:val="clear" w:color="auto" w:fill="FFFFFF"/>
        </w:rPr>
        <w:t xml:space="preserve"> in the x-, y-, and z-directions are regularly spaced and increase by </w:t>
      </w:r>
      <m:oMath>
        <m:f>
          <m:fPr>
            <m:ctrlPr>
              <w:rPr>
                <w:rFonts w:ascii="Cambria Math" w:hAnsi="Cambria Math"/>
                <w:bCs/>
                <w:i/>
                <w:color w:val="000000" w:themeColor="text1"/>
                <w:shd w:val="clear" w:color="auto" w:fill="FFFFFF"/>
              </w:rPr>
            </m:ctrlPr>
          </m:fPr>
          <m:num>
            <m:r>
              <w:rPr>
                <w:rFonts w:ascii="Cambria Math" w:hAnsi="Cambria Math"/>
                <w:color w:val="000000" w:themeColor="text1"/>
                <w:shd w:val="clear" w:color="auto" w:fill="FFFFFF"/>
              </w:rPr>
              <m:t>2π</m:t>
            </m:r>
          </m:num>
          <m:den>
            <m:sSub>
              <m:sSubPr>
                <m:ctrlPr>
                  <w:rPr>
                    <w:rFonts w:ascii="Cambria Math" w:hAnsi="Cambria Math"/>
                    <w:bCs/>
                    <w:i/>
                    <w:color w:val="000000" w:themeColor="text1"/>
                    <w:shd w:val="clear" w:color="auto" w:fill="FFFFFF"/>
                  </w:rPr>
                </m:ctrlPr>
              </m:sSubPr>
              <m:e>
                <m:r>
                  <w:rPr>
                    <w:rFonts w:ascii="Cambria Math" w:hAnsi="Cambria Math"/>
                    <w:color w:val="000000" w:themeColor="text1"/>
                    <w:shd w:val="clear" w:color="auto" w:fill="FFFFFF"/>
                  </w:rPr>
                  <m:t>L</m:t>
                </m:r>
              </m:e>
              <m:sub>
                <m:r>
                  <w:rPr>
                    <w:rFonts w:ascii="Cambria Math" w:hAnsi="Cambria Math"/>
                    <w:color w:val="000000" w:themeColor="text1"/>
                    <w:shd w:val="clear" w:color="auto" w:fill="FFFFFF"/>
                  </w:rPr>
                  <m:t>x</m:t>
                </m:r>
              </m:sub>
            </m:sSub>
          </m:den>
        </m:f>
      </m:oMath>
      <w:r w:rsidRPr="001E12D1">
        <w:rPr>
          <w:bCs/>
          <w:color w:val="000000" w:themeColor="text1"/>
          <w:shd w:val="clear" w:color="auto" w:fill="FFFFFF"/>
        </w:rPr>
        <w:t xml:space="preserve">, </w:t>
      </w:r>
      <m:oMath>
        <m:f>
          <m:fPr>
            <m:ctrlPr>
              <w:rPr>
                <w:rFonts w:ascii="Cambria Math" w:hAnsi="Cambria Math"/>
                <w:bCs/>
                <w:i/>
                <w:color w:val="000000" w:themeColor="text1"/>
                <w:shd w:val="clear" w:color="auto" w:fill="FFFFFF"/>
              </w:rPr>
            </m:ctrlPr>
          </m:fPr>
          <m:num>
            <m:r>
              <w:rPr>
                <w:rFonts w:ascii="Cambria Math" w:hAnsi="Cambria Math"/>
                <w:color w:val="000000" w:themeColor="text1"/>
                <w:shd w:val="clear" w:color="auto" w:fill="FFFFFF"/>
              </w:rPr>
              <m:t>2π</m:t>
            </m:r>
          </m:num>
          <m:den>
            <m:sSub>
              <m:sSubPr>
                <m:ctrlPr>
                  <w:rPr>
                    <w:rFonts w:ascii="Cambria Math" w:hAnsi="Cambria Math"/>
                    <w:bCs/>
                    <w:i/>
                    <w:color w:val="000000" w:themeColor="text1"/>
                    <w:shd w:val="clear" w:color="auto" w:fill="FFFFFF"/>
                  </w:rPr>
                </m:ctrlPr>
              </m:sSubPr>
              <m:e>
                <m:r>
                  <w:rPr>
                    <w:rFonts w:ascii="Cambria Math" w:hAnsi="Cambria Math"/>
                    <w:color w:val="000000" w:themeColor="text1"/>
                    <w:shd w:val="clear" w:color="auto" w:fill="FFFFFF"/>
                  </w:rPr>
                  <m:t>L</m:t>
                </m:r>
              </m:e>
              <m:sub>
                <m:r>
                  <w:rPr>
                    <w:rFonts w:ascii="Cambria Math" w:hAnsi="Cambria Math"/>
                    <w:color w:val="000000" w:themeColor="text1"/>
                    <w:shd w:val="clear" w:color="auto" w:fill="FFFFFF"/>
                  </w:rPr>
                  <m:t>y</m:t>
                </m:r>
              </m:sub>
            </m:sSub>
          </m:den>
        </m:f>
      </m:oMath>
      <w:r w:rsidRPr="001E12D1">
        <w:rPr>
          <w:bCs/>
          <w:color w:val="000000" w:themeColor="text1"/>
          <w:shd w:val="clear" w:color="auto" w:fill="FFFFFF"/>
        </w:rPr>
        <w:t xml:space="preserve">, </w:t>
      </w:r>
      <m:oMath>
        <m:f>
          <m:fPr>
            <m:ctrlPr>
              <w:rPr>
                <w:rFonts w:ascii="Cambria Math" w:hAnsi="Cambria Math"/>
                <w:bCs/>
                <w:i/>
                <w:color w:val="000000" w:themeColor="text1"/>
                <w:shd w:val="clear" w:color="auto" w:fill="FFFFFF"/>
              </w:rPr>
            </m:ctrlPr>
          </m:fPr>
          <m:num>
            <m:r>
              <w:rPr>
                <w:rFonts w:ascii="Cambria Math" w:hAnsi="Cambria Math"/>
                <w:color w:val="000000" w:themeColor="text1"/>
                <w:shd w:val="clear" w:color="auto" w:fill="FFFFFF"/>
              </w:rPr>
              <m:t>2π</m:t>
            </m:r>
          </m:num>
          <m:den>
            <m:sSub>
              <m:sSubPr>
                <m:ctrlPr>
                  <w:rPr>
                    <w:rFonts w:ascii="Cambria Math" w:hAnsi="Cambria Math"/>
                    <w:bCs/>
                    <w:i/>
                    <w:color w:val="000000" w:themeColor="text1"/>
                    <w:shd w:val="clear" w:color="auto" w:fill="FFFFFF"/>
                  </w:rPr>
                </m:ctrlPr>
              </m:sSubPr>
              <m:e>
                <m:r>
                  <w:rPr>
                    <w:rFonts w:ascii="Cambria Math" w:hAnsi="Cambria Math"/>
                    <w:color w:val="000000" w:themeColor="text1"/>
                    <w:shd w:val="clear" w:color="auto" w:fill="FFFFFF"/>
                  </w:rPr>
                  <m:t>L</m:t>
                </m:r>
              </m:e>
              <m:sub>
                <m:r>
                  <w:rPr>
                    <w:rFonts w:ascii="Cambria Math" w:hAnsi="Cambria Math"/>
                    <w:color w:val="000000" w:themeColor="text1"/>
                    <w:shd w:val="clear" w:color="auto" w:fill="FFFFFF"/>
                  </w:rPr>
                  <m:t>z</m:t>
                </m:r>
              </m:sub>
            </m:sSub>
          </m:den>
        </m:f>
      </m:oMath>
      <w:r w:rsidRPr="001E12D1">
        <w:rPr>
          <w:bCs/>
          <w:color w:val="000000" w:themeColor="text1"/>
          <w:shd w:val="clear" w:color="auto" w:fill="FFFFFF"/>
        </w:rPr>
        <w:t xml:space="preserve"> as the mode number in</w:t>
      </w:r>
      <w:r w:rsidRPr="00B6247F">
        <w:rPr>
          <w:bCs/>
          <w:color w:val="000000" w:themeColor="text1"/>
          <w:shd w:val="clear" w:color="auto" w:fill="FFFFFF"/>
        </w:rPr>
        <w:t xml:space="preserve">creases, which is a standard implementation in Fourier analysis. The irregular version corresponds to when </w:t>
      </w:r>
      <m:oMath>
        <m:sSub>
          <m:sSubPr>
            <m:ctrlPr>
              <w:rPr>
                <w:rFonts w:ascii="Cambria Math" w:hAnsi="Cambria Math"/>
                <w:bCs/>
                <w:i/>
                <w:color w:val="000000" w:themeColor="text1"/>
                <w:shd w:val="clear" w:color="auto" w:fill="FFFFFF"/>
              </w:rPr>
            </m:ctrlPr>
          </m:sSubPr>
          <m:e>
            <m:r>
              <w:rPr>
                <w:rFonts w:ascii="Cambria Math" w:hAnsi="Cambria Math"/>
                <w:color w:val="000000" w:themeColor="text1"/>
                <w:shd w:val="clear" w:color="auto" w:fill="FFFFFF"/>
              </w:rPr>
              <m:t>j</m:t>
            </m:r>
          </m:e>
          <m:sub>
            <m:r>
              <w:rPr>
                <w:rFonts w:ascii="Cambria Math" w:hAnsi="Cambria Math"/>
                <w:color w:val="000000" w:themeColor="text1"/>
                <w:shd w:val="clear" w:color="auto" w:fill="FFFFFF"/>
              </w:rPr>
              <m:t>x</m:t>
            </m:r>
          </m:sub>
        </m:sSub>
      </m:oMath>
      <w:r w:rsidRPr="001E12D1">
        <w:rPr>
          <w:bCs/>
          <w:color w:val="000000" w:themeColor="text1"/>
          <w:shd w:val="clear" w:color="auto" w:fill="FFFFFF"/>
        </w:rPr>
        <w:t xml:space="preserve">, </w:t>
      </w:r>
      <m:oMath>
        <m:sSub>
          <m:sSubPr>
            <m:ctrlPr>
              <w:rPr>
                <w:rFonts w:ascii="Cambria Math" w:hAnsi="Cambria Math"/>
                <w:bCs/>
                <w:i/>
                <w:color w:val="000000" w:themeColor="text1"/>
                <w:shd w:val="clear" w:color="auto" w:fill="FFFFFF"/>
              </w:rPr>
            </m:ctrlPr>
          </m:sSubPr>
          <m:e>
            <m:r>
              <w:rPr>
                <w:rFonts w:ascii="Cambria Math" w:hAnsi="Cambria Math"/>
                <w:color w:val="000000" w:themeColor="text1"/>
                <w:shd w:val="clear" w:color="auto" w:fill="FFFFFF"/>
              </w:rPr>
              <m:t>j</m:t>
            </m:r>
          </m:e>
          <m:sub>
            <m:r>
              <w:rPr>
                <w:rFonts w:ascii="Cambria Math" w:hAnsi="Cambria Math"/>
                <w:color w:val="000000" w:themeColor="text1"/>
                <w:shd w:val="clear" w:color="auto" w:fill="FFFFFF"/>
              </w:rPr>
              <m:t>y</m:t>
            </m:r>
          </m:sub>
        </m:sSub>
      </m:oMath>
      <w:r w:rsidRPr="001E12D1">
        <w:rPr>
          <w:bCs/>
          <w:color w:val="000000" w:themeColor="text1"/>
          <w:shd w:val="clear" w:color="auto" w:fill="FFFFFF"/>
        </w:rPr>
        <w:t xml:space="preserve">, </w:t>
      </w:r>
      <m:oMath>
        <m:sSub>
          <m:sSubPr>
            <m:ctrlPr>
              <w:rPr>
                <w:rFonts w:ascii="Cambria Math" w:hAnsi="Cambria Math"/>
                <w:bCs/>
                <w:i/>
                <w:color w:val="000000" w:themeColor="text1"/>
                <w:shd w:val="clear" w:color="auto" w:fill="FFFFFF"/>
              </w:rPr>
            </m:ctrlPr>
          </m:sSubPr>
          <m:e>
            <m:r>
              <w:rPr>
                <w:rFonts w:ascii="Cambria Math" w:hAnsi="Cambria Math"/>
                <w:color w:val="000000" w:themeColor="text1"/>
                <w:shd w:val="clear" w:color="auto" w:fill="FFFFFF"/>
              </w:rPr>
              <m:t>j</m:t>
            </m:r>
          </m:e>
          <m:sub>
            <m:r>
              <w:rPr>
                <w:rFonts w:ascii="Cambria Math" w:hAnsi="Cambria Math"/>
                <w:color w:val="000000" w:themeColor="text1"/>
                <w:shd w:val="clear" w:color="auto" w:fill="FFFFFF"/>
              </w:rPr>
              <m:t>z</m:t>
            </m:r>
          </m:sub>
        </m:sSub>
      </m:oMath>
      <w:r w:rsidRPr="001E12D1">
        <w:rPr>
          <w:bCs/>
          <w:color w:val="000000" w:themeColor="text1"/>
          <w:shd w:val="clear" w:color="auto" w:fill="FFFFFF"/>
        </w:rPr>
        <w:t xml:space="preserve"> are integer combinations and not necessarily equal; hence, the spatial wavelengths in the x-, y-, and z-directions are irregularly s</w:t>
      </w:r>
      <w:r w:rsidRPr="00B6247F">
        <w:rPr>
          <w:bCs/>
          <w:color w:val="000000" w:themeColor="text1"/>
          <w:shd w:val="clear" w:color="auto" w:fill="FFFFFF"/>
        </w:rPr>
        <w:t>paced. We implemented this version because it affords the Fourier basis sets greater freedom and thus the best possible chance of performing well. To associate a (</w:t>
      </w:r>
      <m:oMath>
        <m:sSub>
          <m:sSubPr>
            <m:ctrlPr>
              <w:rPr>
                <w:rFonts w:ascii="Cambria Math" w:hAnsi="Cambria Math"/>
                <w:bCs/>
                <w:i/>
                <w:color w:val="000000" w:themeColor="text1"/>
                <w:shd w:val="clear" w:color="auto" w:fill="FFFFFF"/>
              </w:rPr>
            </m:ctrlPr>
          </m:sSubPr>
          <m:e>
            <m:r>
              <w:rPr>
                <w:rFonts w:ascii="Cambria Math" w:hAnsi="Cambria Math"/>
                <w:color w:val="000000" w:themeColor="text1"/>
                <w:shd w:val="clear" w:color="auto" w:fill="FFFFFF"/>
              </w:rPr>
              <m:t>j</m:t>
            </m:r>
          </m:e>
          <m:sub>
            <m:r>
              <w:rPr>
                <w:rFonts w:ascii="Cambria Math" w:hAnsi="Cambria Math"/>
                <w:color w:val="000000" w:themeColor="text1"/>
                <w:shd w:val="clear" w:color="auto" w:fill="FFFFFF"/>
              </w:rPr>
              <m:t>x</m:t>
            </m:r>
          </m:sub>
        </m:sSub>
        <m:r>
          <w:rPr>
            <w:rFonts w:ascii="Cambria Math" w:hAnsi="Cambria Math"/>
            <w:color w:val="000000" w:themeColor="text1"/>
            <w:shd w:val="clear" w:color="auto" w:fill="FFFFFF"/>
          </w:rPr>
          <m:t xml:space="preserve">, </m:t>
        </m:r>
        <m:sSub>
          <m:sSubPr>
            <m:ctrlPr>
              <w:rPr>
                <w:rFonts w:ascii="Cambria Math" w:hAnsi="Cambria Math"/>
                <w:bCs/>
                <w:i/>
                <w:color w:val="000000" w:themeColor="text1"/>
                <w:shd w:val="clear" w:color="auto" w:fill="FFFFFF"/>
              </w:rPr>
            </m:ctrlPr>
          </m:sSubPr>
          <m:e>
            <m:r>
              <w:rPr>
                <w:rFonts w:ascii="Cambria Math" w:hAnsi="Cambria Math"/>
                <w:color w:val="000000" w:themeColor="text1"/>
                <w:shd w:val="clear" w:color="auto" w:fill="FFFFFF"/>
              </w:rPr>
              <m:t>j</m:t>
            </m:r>
          </m:e>
          <m:sub>
            <m:r>
              <w:rPr>
                <w:rFonts w:ascii="Cambria Math" w:hAnsi="Cambria Math"/>
                <w:color w:val="000000" w:themeColor="text1"/>
                <w:shd w:val="clear" w:color="auto" w:fill="FFFFFF"/>
              </w:rPr>
              <m:t>y</m:t>
            </m:r>
          </m:sub>
        </m:sSub>
        <m:r>
          <w:rPr>
            <w:rFonts w:ascii="Cambria Math" w:hAnsi="Cambria Math"/>
            <w:color w:val="000000" w:themeColor="text1"/>
            <w:shd w:val="clear" w:color="auto" w:fill="FFFFFF"/>
          </w:rPr>
          <m:t xml:space="preserve">, </m:t>
        </m:r>
        <m:sSub>
          <m:sSubPr>
            <m:ctrlPr>
              <w:rPr>
                <w:rFonts w:ascii="Cambria Math" w:hAnsi="Cambria Math"/>
                <w:bCs/>
                <w:i/>
                <w:color w:val="000000" w:themeColor="text1"/>
                <w:shd w:val="clear" w:color="auto" w:fill="FFFFFF"/>
              </w:rPr>
            </m:ctrlPr>
          </m:sSubPr>
          <m:e>
            <m:r>
              <w:rPr>
                <w:rFonts w:ascii="Cambria Math" w:hAnsi="Cambria Math"/>
                <w:color w:val="000000" w:themeColor="text1"/>
                <w:shd w:val="clear" w:color="auto" w:fill="FFFFFF"/>
              </w:rPr>
              <m:t>j</m:t>
            </m:r>
          </m:e>
          <m:sub>
            <m:r>
              <w:rPr>
                <w:rFonts w:ascii="Cambria Math" w:hAnsi="Cambria Math"/>
                <w:color w:val="000000" w:themeColor="text1"/>
                <w:shd w:val="clear" w:color="auto" w:fill="FFFFFF"/>
              </w:rPr>
              <m:t>z</m:t>
            </m:r>
          </m:sub>
        </m:sSub>
        <m:r>
          <w:rPr>
            <w:rFonts w:ascii="Cambria Math" w:hAnsi="Cambria Math"/>
            <w:color w:val="000000" w:themeColor="text1"/>
            <w:shd w:val="clear" w:color="auto" w:fill="FFFFFF"/>
          </w:rPr>
          <m:t>)</m:t>
        </m:r>
      </m:oMath>
      <w:r w:rsidRPr="00B6247F">
        <w:rPr>
          <w:bCs/>
          <w:color w:val="000000" w:themeColor="text1"/>
          <w:shd w:val="clear" w:color="auto" w:fill="FFFFFF"/>
        </w:rPr>
        <w:t xml:space="preserve"> combination to a single mode </w:t>
      </w:r>
      <m:oMath>
        <m:r>
          <w:rPr>
            <w:rFonts w:ascii="Cambria Math" w:hAnsi="Cambria Math"/>
            <w:color w:val="000000" w:themeColor="text1"/>
            <w:shd w:val="clear" w:color="auto" w:fill="FFFFFF"/>
          </w:rPr>
          <m:t>j</m:t>
        </m:r>
      </m:oMath>
      <w:r w:rsidRPr="00B6247F">
        <w:rPr>
          <w:bCs/>
          <w:color w:val="000000" w:themeColor="text1"/>
          <w:shd w:val="clear" w:color="auto" w:fill="FFFFFF"/>
        </w:rPr>
        <w:t xml:space="preserve">, we arranged the combinations in order of increasing </w:t>
      </w:r>
      <m:oMath>
        <m:sSub>
          <m:sSubPr>
            <m:ctrlPr>
              <w:rPr>
                <w:rFonts w:ascii="Cambria Math" w:hAnsi="Cambria Math"/>
                <w:bCs/>
                <w:i/>
                <w:color w:val="000000" w:themeColor="text1"/>
                <w:shd w:val="clear" w:color="auto" w:fill="FFFFFF"/>
              </w:rPr>
            </m:ctrlPr>
          </m:sSubPr>
          <m:e>
            <m:r>
              <w:rPr>
                <w:rFonts w:ascii="Cambria Math" w:hAnsi="Cambria Math"/>
                <w:color w:val="000000" w:themeColor="text1"/>
                <w:shd w:val="clear" w:color="auto" w:fill="FFFFFF"/>
              </w:rPr>
              <m:t>j</m:t>
            </m:r>
          </m:e>
          <m:sub>
            <m:r>
              <w:rPr>
                <w:rFonts w:ascii="Cambria Math" w:hAnsi="Cambria Math"/>
                <w:color w:val="000000" w:themeColor="text1"/>
                <w:shd w:val="clear" w:color="auto" w:fill="FFFFFF"/>
              </w:rPr>
              <m:t>x</m:t>
            </m:r>
          </m:sub>
        </m:sSub>
        <m:r>
          <w:rPr>
            <w:rFonts w:ascii="Cambria Math" w:hAnsi="Cambria Math"/>
            <w:color w:val="000000" w:themeColor="text1"/>
            <w:shd w:val="clear" w:color="auto" w:fill="FFFFFF"/>
          </w:rPr>
          <m:t>+</m:t>
        </m:r>
        <m:sSub>
          <m:sSubPr>
            <m:ctrlPr>
              <w:rPr>
                <w:rFonts w:ascii="Cambria Math" w:hAnsi="Cambria Math"/>
                <w:bCs/>
                <w:i/>
                <w:color w:val="000000" w:themeColor="text1"/>
                <w:shd w:val="clear" w:color="auto" w:fill="FFFFFF"/>
              </w:rPr>
            </m:ctrlPr>
          </m:sSubPr>
          <m:e>
            <m:r>
              <w:rPr>
                <w:rFonts w:ascii="Cambria Math" w:hAnsi="Cambria Math"/>
                <w:color w:val="000000" w:themeColor="text1"/>
                <w:shd w:val="clear" w:color="auto" w:fill="FFFFFF"/>
              </w:rPr>
              <m:t>j</m:t>
            </m:r>
          </m:e>
          <m:sub>
            <m:r>
              <w:rPr>
                <w:rFonts w:ascii="Cambria Math" w:hAnsi="Cambria Math"/>
                <w:color w:val="000000" w:themeColor="text1"/>
                <w:shd w:val="clear" w:color="auto" w:fill="FFFFFF"/>
              </w:rPr>
              <m:t>y</m:t>
            </m:r>
          </m:sub>
        </m:sSub>
        <m:r>
          <w:rPr>
            <w:rFonts w:ascii="Cambria Math" w:hAnsi="Cambria Math"/>
            <w:color w:val="000000" w:themeColor="text1"/>
            <w:shd w:val="clear" w:color="auto" w:fill="FFFFFF"/>
          </w:rPr>
          <m:t>+</m:t>
        </m:r>
        <m:sSub>
          <m:sSubPr>
            <m:ctrlPr>
              <w:rPr>
                <w:rFonts w:ascii="Cambria Math" w:hAnsi="Cambria Math"/>
                <w:bCs/>
                <w:i/>
                <w:color w:val="000000" w:themeColor="text1"/>
                <w:shd w:val="clear" w:color="auto" w:fill="FFFFFF"/>
              </w:rPr>
            </m:ctrlPr>
          </m:sSubPr>
          <m:e>
            <m:r>
              <w:rPr>
                <w:rFonts w:ascii="Cambria Math" w:hAnsi="Cambria Math"/>
                <w:color w:val="000000" w:themeColor="text1"/>
                <w:shd w:val="clear" w:color="auto" w:fill="FFFFFF"/>
              </w:rPr>
              <m:t>j</m:t>
            </m:r>
          </m:e>
          <m:sub>
            <m:r>
              <w:rPr>
                <w:rFonts w:ascii="Cambria Math" w:hAnsi="Cambria Math"/>
                <w:color w:val="000000" w:themeColor="text1"/>
                <w:shd w:val="clear" w:color="auto" w:fill="FFFFFF"/>
              </w:rPr>
              <m:t>z</m:t>
            </m:r>
          </m:sub>
        </m:sSub>
      </m:oMath>
      <w:r w:rsidRPr="001E12D1">
        <w:rPr>
          <w:bCs/>
          <w:color w:val="000000" w:themeColor="text1"/>
          <w:shd w:val="clear" w:color="auto" w:fill="FFFFFF"/>
        </w:rPr>
        <w:t>. For example, the (</w:t>
      </w:r>
      <m:oMath>
        <m:sSub>
          <m:sSubPr>
            <m:ctrlPr>
              <w:rPr>
                <w:rFonts w:ascii="Cambria Math" w:hAnsi="Cambria Math"/>
                <w:bCs/>
                <w:i/>
                <w:color w:val="000000" w:themeColor="text1"/>
                <w:shd w:val="clear" w:color="auto" w:fill="FFFFFF"/>
              </w:rPr>
            </m:ctrlPr>
          </m:sSubPr>
          <m:e>
            <m:r>
              <w:rPr>
                <w:rFonts w:ascii="Cambria Math" w:hAnsi="Cambria Math"/>
                <w:color w:val="000000" w:themeColor="text1"/>
                <w:shd w:val="clear" w:color="auto" w:fill="FFFFFF"/>
              </w:rPr>
              <m:t>j</m:t>
            </m:r>
          </m:e>
          <m:sub>
            <m:r>
              <w:rPr>
                <w:rFonts w:ascii="Cambria Math" w:hAnsi="Cambria Math"/>
                <w:color w:val="000000" w:themeColor="text1"/>
                <w:shd w:val="clear" w:color="auto" w:fill="FFFFFF"/>
              </w:rPr>
              <m:t>x</m:t>
            </m:r>
          </m:sub>
        </m:sSub>
        <m:r>
          <w:rPr>
            <w:rFonts w:ascii="Cambria Math" w:hAnsi="Cambria Math"/>
            <w:color w:val="000000" w:themeColor="text1"/>
            <w:shd w:val="clear" w:color="auto" w:fill="FFFFFF"/>
          </w:rPr>
          <m:t xml:space="preserve">, </m:t>
        </m:r>
        <m:sSub>
          <m:sSubPr>
            <m:ctrlPr>
              <w:rPr>
                <w:rFonts w:ascii="Cambria Math" w:hAnsi="Cambria Math"/>
                <w:bCs/>
                <w:i/>
                <w:color w:val="000000" w:themeColor="text1"/>
                <w:shd w:val="clear" w:color="auto" w:fill="FFFFFF"/>
              </w:rPr>
            </m:ctrlPr>
          </m:sSubPr>
          <m:e>
            <m:r>
              <w:rPr>
                <w:rFonts w:ascii="Cambria Math" w:hAnsi="Cambria Math"/>
                <w:color w:val="000000" w:themeColor="text1"/>
                <w:shd w:val="clear" w:color="auto" w:fill="FFFFFF"/>
              </w:rPr>
              <m:t>j</m:t>
            </m:r>
          </m:e>
          <m:sub>
            <m:r>
              <w:rPr>
                <w:rFonts w:ascii="Cambria Math" w:hAnsi="Cambria Math"/>
                <w:color w:val="000000" w:themeColor="text1"/>
                <w:shd w:val="clear" w:color="auto" w:fill="FFFFFF"/>
              </w:rPr>
              <m:t>y</m:t>
            </m:r>
          </m:sub>
        </m:sSub>
        <m:r>
          <w:rPr>
            <w:rFonts w:ascii="Cambria Math" w:hAnsi="Cambria Math"/>
            <w:color w:val="000000" w:themeColor="text1"/>
            <w:shd w:val="clear" w:color="auto" w:fill="FFFFFF"/>
          </w:rPr>
          <m:t xml:space="preserve">, </m:t>
        </m:r>
        <m:sSub>
          <m:sSubPr>
            <m:ctrlPr>
              <w:rPr>
                <w:rFonts w:ascii="Cambria Math" w:hAnsi="Cambria Math"/>
                <w:bCs/>
                <w:i/>
                <w:color w:val="000000" w:themeColor="text1"/>
                <w:shd w:val="clear" w:color="auto" w:fill="FFFFFF"/>
              </w:rPr>
            </m:ctrlPr>
          </m:sSubPr>
          <m:e>
            <m:r>
              <w:rPr>
                <w:rFonts w:ascii="Cambria Math" w:hAnsi="Cambria Math"/>
                <w:color w:val="000000" w:themeColor="text1"/>
                <w:shd w:val="clear" w:color="auto" w:fill="FFFFFF"/>
              </w:rPr>
              <m:t>j</m:t>
            </m:r>
          </m:e>
          <m:sub>
            <m:r>
              <w:rPr>
                <w:rFonts w:ascii="Cambria Math" w:hAnsi="Cambria Math"/>
                <w:color w:val="000000" w:themeColor="text1"/>
                <w:shd w:val="clear" w:color="auto" w:fill="FFFFFF"/>
              </w:rPr>
              <m:t>z</m:t>
            </m:r>
          </m:sub>
        </m:sSub>
        <m:r>
          <w:rPr>
            <w:rFonts w:ascii="Cambria Math" w:hAnsi="Cambria Math"/>
            <w:color w:val="000000" w:themeColor="text1"/>
            <w:shd w:val="clear" w:color="auto" w:fill="FFFFFF"/>
          </w:rPr>
          <m:t>)</m:t>
        </m:r>
      </m:oMath>
      <w:r w:rsidRPr="00B6247F">
        <w:rPr>
          <w:bCs/>
          <w:color w:val="000000" w:themeColor="text1"/>
          <w:shd w:val="clear" w:color="auto" w:fill="FFFFFF"/>
        </w:rPr>
        <w:t xml:space="preserve"> combination for the first ten modes follows the set </w:t>
      </w:r>
      <m:oMath>
        <m:d>
          <m:dPr>
            <m:begChr m:val="{"/>
            <m:endChr m:val="}"/>
            <m:ctrlPr>
              <w:rPr>
                <w:rFonts w:ascii="Cambria Math" w:hAnsi="Cambria Math"/>
                <w:bCs/>
                <w:i/>
                <w:color w:val="000000" w:themeColor="text1"/>
                <w:shd w:val="clear" w:color="auto" w:fill="FFFFFF"/>
              </w:rPr>
            </m:ctrlPr>
          </m:dPr>
          <m:e>
            <m:d>
              <m:dPr>
                <m:ctrlPr>
                  <w:rPr>
                    <w:rFonts w:ascii="Cambria Math" w:hAnsi="Cambria Math"/>
                    <w:bCs/>
                    <w:i/>
                    <w:color w:val="000000" w:themeColor="text1"/>
                    <w:shd w:val="clear" w:color="auto" w:fill="FFFFFF"/>
                  </w:rPr>
                </m:ctrlPr>
              </m:dPr>
              <m:e>
                <m:r>
                  <w:rPr>
                    <w:rFonts w:ascii="Cambria Math" w:hAnsi="Cambria Math"/>
                    <w:color w:val="000000" w:themeColor="text1"/>
                    <w:shd w:val="clear" w:color="auto" w:fill="FFFFFF"/>
                  </w:rPr>
                  <m:t>1,1,1</m:t>
                </m:r>
              </m:e>
            </m:d>
            <m:r>
              <w:rPr>
                <w:rFonts w:ascii="Cambria Math" w:hAnsi="Cambria Math"/>
                <w:color w:val="000000" w:themeColor="text1"/>
                <w:shd w:val="clear" w:color="auto" w:fill="FFFFFF"/>
              </w:rPr>
              <m:t xml:space="preserve">, </m:t>
            </m:r>
            <m:d>
              <m:dPr>
                <m:ctrlPr>
                  <w:rPr>
                    <w:rFonts w:ascii="Cambria Math" w:hAnsi="Cambria Math"/>
                    <w:bCs/>
                    <w:i/>
                    <w:color w:val="000000" w:themeColor="text1"/>
                    <w:shd w:val="clear" w:color="auto" w:fill="FFFFFF"/>
                  </w:rPr>
                </m:ctrlPr>
              </m:dPr>
              <m:e>
                <m:r>
                  <w:rPr>
                    <w:rFonts w:ascii="Cambria Math" w:hAnsi="Cambria Math"/>
                    <w:color w:val="000000" w:themeColor="text1"/>
                    <w:shd w:val="clear" w:color="auto" w:fill="FFFFFF"/>
                  </w:rPr>
                  <m:t>1,1,2</m:t>
                </m:r>
              </m:e>
            </m:d>
            <m:r>
              <w:rPr>
                <w:rFonts w:ascii="Cambria Math" w:hAnsi="Cambria Math"/>
                <w:color w:val="000000" w:themeColor="text1"/>
                <w:shd w:val="clear" w:color="auto" w:fill="FFFFFF"/>
              </w:rPr>
              <m:t>,</m:t>
            </m:r>
            <m:d>
              <m:dPr>
                <m:ctrlPr>
                  <w:rPr>
                    <w:rFonts w:ascii="Cambria Math" w:hAnsi="Cambria Math"/>
                    <w:bCs/>
                    <w:i/>
                    <w:color w:val="000000" w:themeColor="text1"/>
                    <w:shd w:val="clear" w:color="auto" w:fill="FFFFFF"/>
                  </w:rPr>
                </m:ctrlPr>
              </m:dPr>
              <m:e>
                <m:r>
                  <w:rPr>
                    <w:rFonts w:ascii="Cambria Math" w:hAnsi="Cambria Math"/>
                    <w:color w:val="000000" w:themeColor="text1"/>
                    <w:shd w:val="clear" w:color="auto" w:fill="FFFFFF"/>
                  </w:rPr>
                  <m:t>1,2,1</m:t>
                </m:r>
              </m:e>
            </m:d>
            <m:r>
              <w:rPr>
                <w:rFonts w:ascii="Cambria Math" w:hAnsi="Cambria Math"/>
                <w:color w:val="000000" w:themeColor="text1"/>
                <w:shd w:val="clear" w:color="auto" w:fill="FFFFFF"/>
              </w:rPr>
              <m:t>,</m:t>
            </m:r>
            <m:d>
              <m:dPr>
                <m:ctrlPr>
                  <w:rPr>
                    <w:rFonts w:ascii="Cambria Math" w:hAnsi="Cambria Math"/>
                    <w:bCs/>
                    <w:i/>
                    <w:color w:val="000000" w:themeColor="text1"/>
                    <w:shd w:val="clear" w:color="auto" w:fill="FFFFFF"/>
                  </w:rPr>
                </m:ctrlPr>
              </m:dPr>
              <m:e>
                <m:r>
                  <w:rPr>
                    <w:rFonts w:ascii="Cambria Math" w:hAnsi="Cambria Math"/>
                    <w:color w:val="000000" w:themeColor="text1"/>
                    <w:shd w:val="clear" w:color="auto" w:fill="FFFFFF"/>
                  </w:rPr>
                  <m:t>2,1,1</m:t>
                </m:r>
              </m:e>
            </m:d>
            <m:r>
              <w:rPr>
                <w:rFonts w:ascii="Cambria Math" w:hAnsi="Cambria Math"/>
                <w:color w:val="000000" w:themeColor="text1"/>
                <w:shd w:val="clear" w:color="auto" w:fill="FFFFFF"/>
              </w:rPr>
              <m:t>,</m:t>
            </m:r>
            <m:d>
              <m:dPr>
                <m:ctrlPr>
                  <w:rPr>
                    <w:rFonts w:ascii="Cambria Math" w:hAnsi="Cambria Math"/>
                    <w:bCs/>
                    <w:i/>
                    <w:color w:val="000000" w:themeColor="text1"/>
                    <w:shd w:val="clear" w:color="auto" w:fill="FFFFFF"/>
                  </w:rPr>
                </m:ctrlPr>
              </m:dPr>
              <m:e>
                <m:r>
                  <w:rPr>
                    <w:rFonts w:ascii="Cambria Math" w:hAnsi="Cambria Math"/>
                    <w:color w:val="000000" w:themeColor="text1"/>
                    <w:shd w:val="clear" w:color="auto" w:fill="FFFFFF"/>
                  </w:rPr>
                  <m:t>1,2,2</m:t>
                </m:r>
              </m:e>
            </m:d>
            <m:r>
              <w:rPr>
                <w:rFonts w:ascii="Cambria Math" w:hAnsi="Cambria Math"/>
                <w:color w:val="000000" w:themeColor="text1"/>
                <w:shd w:val="clear" w:color="auto" w:fill="FFFFFF"/>
              </w:rPr>
              <m:t>,</m:t>
            </m:r>
            <m:d>
              <m:dPr>
                <m:ctrlPr>
                  <w:rPr>
                    <w:rFonts w:ascii="Cambria Math" w:hAnsi="Cambria Math"/>
                    <w:bCs/>
                    <w:i/>
                    <w:color w:val="000000" w:themeColor="text1"/>
                    <w:shd w:val="clear" w:color="auto" w:fill="FFFFFF"/>
                  </w:rPr>
                </m:ctrlPr>
              </m:dPr>
              <m:e>
                <m:r>
                  <w:rPr>
                    <w:rFonts w:ascii="Cambria Math" w:hAnsi="Cambria Math"/>
                    <w:color w:val="000000" w:themeColor="text1"/>
                    <w:shd w:val="clear" w:color="auto" w:fill="FFFFFF"/>
                  </w:rPr>
                  <m:t>2,1,2</m:t>
                </m:r>
              </m:e>
            </m:d>
            <m:r>
              <w:rPr>
                <w:rFonts w:ascii="Cambria Math" w:hAnsi="Cambria Math"/>
                <w:color w:val="000000" w:themeColor="text1"/>
                <w:shd w:val="clear" w:color="auto" w:fill="FFFFFF"/>
              </w:rPr>
              <m:t>,</m:t>
            </m:r>
            <m:d>
              <m:dPr>
                <m:ctrlPr>
                  <w:rPr>
                    <w:rFonts w:ascii="Cambria Math" w:hAnsi="Cambria Math"/>
                    <w:bCs/>
                    <w:i/>
                    <w:color w:val="000000" w:themeColor="text1"/>
                    <w:shd w:val="clear" w:color="auto" w:fill="FFFFFF"/>
                  </w:rPr>
                </m:ctrlPr>
              </m:dPr>
              <m:e>
                <m:r>
                  <w:rPr>
                    <w:rFonts w:ascii="Cambria Math" w:hAnsi="Cambria Math"/>
                    <w:color w:val="000000" w:themeColor="text1"/>
                    <w:shd w:val="clear" w:color="auto" w:fill="FFFFFF"/>
                  </w:rPr>
                  <m:t>2,2,1</m:t>
                </m:r>
              </m:e>
            </m:d>
            <m:r>
              <w:rPr>
                <w:rFonts w:ascii="Cambria Math" w:hAnsi="Cambria Math"/>
                <w:color w:val="000000" w:themeColor="text1"/>
                <w:shd w:val="clear" w:color="auto" w:fill="FFFFFF"/>
              </w:rPr>
              <m:t>,</m:t>
            </m:r>
            <m:d>
              <m:dPr>
                <m:ctrlPr>
                  <w:rPr>
                    <w:rFonts w:ascii="Cambria Math" w:hAnsi="Cambria Math"/>
                    <w:bCs/>
                    <w:i/>
                    <w:color w:val="000000" w:themeColor="text1"/>
                    <w:shd w:val="clear" w:color="auto" w:fill="FFFFFF"/>
                  </w:rPr>
                </m:ctrlPr>
              </m:dPr>
              <m:e>
                <m:r>
                  <w:rPr>
                    <w:rFonts w:ascii="Cambria Math" w:hAnsi="Cambria Math"/>
                    <w:color w:val="000000" w:themeColor="text1"/>
                    <w:shd w:val="clear" w:color="auto" w:fill="FFFFFF"/>
                  </w:rPr>
                  <m:t>1,1,3</m:t>
                </m:r>
              </m:e>
            </m:d>
            <m:r>
              <w:rPr>
                <w:rFonts w:ascii="Cambria Math" w:hAnsi="Cambria Math"/>
                <w:color w:val="000000" w:themeColor="text1"/>
                <w:shd w:val="clear" w:color="auto" w:fill="FFFFFF"/>
              </w:rPr>
              <m:t>,</m:t>
            </m:r>
            <m:d>
              <m:dPr>
                <m:ctrlPr>
                  <w:rPr>
                    <w:rFonts w:ascii="Cambria Math" w:hAnsi="Cambria Math"/>
                    <w:bCs/>
                    <w:i/>
                    <w:color w:val="000000" w:themeColor="text1"/>
                    <w:shd w:val="clear" w:color="auto" w:fill="FFFFFF"/>
                  </w:rPr>
                </m:ctrlPr>
              </m:dPr>
              <m:e>
                <m:r>
                  <w:rPr>
                    <w:rFonts w:ascii="Cambria Math" w:hAnsi="Cambria Math"/>
                    <w:color w:val="000000" w:themeColor="text1"/>
                    <w:shd w:val="clear" w:color="auto" w:fill="FFFFFF"/>
                  </w:rPr>
                  <m:t>1,3,1</m:t>
                </m:r>
              </m:e>
            </m:d>
            <m:r>
              <w:rPr>
                <w:rFonts w:ascii="Cambria Math" w:hAnsi="Cambria Math"/>
                <w:color w:val="000000" w:themeColor="text1"/>
                <w:shd w:val="clear" w:color="auto" w:fill="FFFFFF"/>
              </w:rPr>
              <m:t>,</m:t>
            </m:r>
            <m:d>
              <m:dPr>
                <m:ctrlPr>
                  <w:rPr>
                    <w:rFonts w:ascii="Cambria Math" w:hAnsi="Cambria Math"/>
                    <w:bCs/>
                    <w:i/>
                    <w:color w:val="000000" w:themeColor="text1"/>
                    <w:shd w:val="clear" w:color="auto" w:fill="FFFFFF"/>
                  </w:rPr>
                </m:ctrlPr>
              </m:dPr>
              <m:e>
                <m:r>
                  <w:rPr>
                    <w:rFonts w:ascii="Cambria Math" w:hAnsi="Cambria Math"/>
                    <w:color w:val="000000" w:themeColor="text1"/>
                    <w:shd w:val="clear" w:color="auto" w:fill="FFFFFF"/>
                  </w:rPr>
                  <m:t>3,1,1</m:t>
                </m:r>
              </m:e>
            </m:d>
          </m:e>
        </m:d>
      </m:oMath>
      <w:r w:rsidRPr="001E12D1">
        <w:rPr>
          <w:bCs/>
          <w:color w:val="000000" w:themeColor="text1"/>
          <w:shd w:val="clear" w:color="auto" w:fill="FFFFFF"/>
        </w:rPr>
        <w:t>. These two versions allow us to explore how the spatial wavelengths can affect th</w:t>
      </w:r>
      <w:r w:rsidRPr="00B6247F">
        <w:rPr>
          <w:bCs/>
          <w:color w:val="000000" w:themeColor="text1"/>
          <w:shd w:val="clear" w:color="auto" w:fill="FFFFFF"/>
        </w:rPr>
        <w:t>e decompositions of the Fourier basis sets, given that the spatial wavelengths of the geometric eigenmodes are irregularly spaced (see Supplementary Table 1).</w:t>
      </w:r>
    </w:p>
    <w:p w14:paraId="620AF6B4" w14:textId="77777777" w:rsidR="00EF197D" w:rsidRPr="00B6247F" w:rsidRDefault="00EF197D" w:rsidP="00EF197D">
      <w:pPr>
        <w:jc w:val="both"/>
        <w:rPr>
          <w:bCs/>
          <w:color w:val="000000" w:themeColor="text1"/>
          <w:shd w:val="clear" w:color="auto" w:fill="FFFFFF"/>
        </w:rPr>
      </w:pPr>
    </w:p>
    <w:p w14:paraId="59A731AE" w14:textId="35C031FC" w:rsidR="00EF197D" w:rsidRPr="00B6247F" w:rsidRDefault="00EF197D" w:rsidP="00EF197D">
      <w:pPr>
        <w:jc w:val="both"/>
        <w:rPr>
          <w:bCs/>
          <w:color w:val="000000" w:themeColor="text1"/>
          <w:shd w:val="clear" w:color="auto" w:fill="FFFFFF"/>
        </w:rPr>
      </w:pPr>
      <w:r w:rsidRPr="00B6247F">
        <w:rPr>
          <w:bCs/>
          <w:color w:val="000000" w:themeColor="text1"/>
          <w:shd w:val="clear" w:color="auto" w:fill="FFFFFF"/>
        </w:rPr>
        <w:t xml:space="preserve">Next, we defined the periods to be </w:t>
      </w:r>
      <m:oMath>
        <m:sSub>
          <m:sSubPr>
            <m:ctrlPr>
              <w:rPr>
                <w:rFonts w:ascii="Cambria Math" w:hAnsi="Cambria Math"/>
                <w:bCs/>
                <w:i/>
                <w:color w:val="000000" w:themeColor="text1"/>
                <w:shd w:val="clear" w:color="auto" w:fill="FFFFFF"/>
              </w:rPr>
            </m:ctrlPr>
          </m:sSubPr>
          <m:e>
            <m:r>
              <w:rPr>
                <w:rFonts w:ascii="Cambria Math" w:hAnsi="Cambria Math"/>
                <w:color w:val="000000" w:themeColor="text1"/>
                <w:shd w:val="clear" w:color="auto" w:fill="FFFFFF"/>
              </w:rPr>
              <m:t>L</m:t>
            </m:r>
          </m:e>
          <m:sub>
            <m:r>
              <w:rPr>
                <w:rFonts w:ascii="Cambria Math" w:hAnsi="Cambria Math"/>
                <w:color w:val="000000" w:themeColor="text1"/>
                <w:shd w:val="clear" w:color="auto" w:fill="FFFFFF"/>
              </w:rPr>
              <m:t>i</m:t>
            </m:r>
          </m:sub>
        </m:sSub>
        <m:r>
          <w:rPr>
            <w:rFonts w:ascii="Cambria Math" w:hAnsi="Cambria Math"/>
            <w:color w:val="000000" w:themeColor="text1"/>
            <w:shd w:val="clear" w:color="auto" w:fill="FFFFFF"/>
          </w:rPr>
          <m:t>≔</m:t>
        </m:r>
        <m:func>
          <m:funcPr>
            <m:ctrlPr>
              <w:rPr>
                <w:rFonts w:ascii="Cambria Math" w:hAnsi="Cambria Math"/>
                <w:bCs/>
                <w:color w:val="000000" w:themeColor="text1"/>
                <w:shd w:val="clear" w:color="auto" w:fill="FFFFFF"/>
              </w:rPr>
            </m:ctrlPr>
          </m:funcPr>
          <m:fName>
            <m:r>
              <m:rPr>
                <m:sty m:val="p"/>
              </m:rPr>
              <w:rPr>
                <w:rFonts w:ascii="Cambria Math" w:hAnsi="Cambria Math"/>
                <w:color w:val="000000" w:themeColor="text1"/>
                <w:shd w:val="clear" w:color="auto" w:fill="FFFFFF"/>
              </w:rPr>
              <m:t>[max</m:t>
            </m:r>
            <m:ctrlPr>
              <w:rPr>
                <w:rFonts w:ascii="Cambria Math" w:hAnsi="Cambria Math"/>
                <w:bCs/>
                <w:i/>
                <w:color w:val="000000" w:themeColor="text1"/>
                <w:shd w:val="clear" w:color="auto" w:fill="FFFFFF"/>
              </w:rPr>
            </m:ctrlPr>
          </m:fName>
          <m:e>
            <m:d>
              <m:dPr>
                <m:ctrlPr>
                  <w:rPr>
                    <w:rFonts w:ascii="Cambria Math" w:hAnsi="Cambria Math"/>
                    <w:bCs/>
                    <w:i/>
                    <w:color w:val="000000" w:themeColor="text1"/>
                    <w:shd w:val="clear" w:color="auto" w:fill="FFFFFF"/>
                  </w:rPr>
                </m:ctrlPr>
              </m:dPr>
              <m:e>
                <m:r>
                  <w:rPr>
                    <w:rFonts w:ascii="Cambria Math" w:hAnsi="Cambria Math"/>
                    <w:color w:val="000000" w:themeColor="text1"/>
                    <w:shd w:val="clear" w:color="auto" w:fill="FFFFFF"/>
                  </w:rPr>
                  <m:t>i</m:t>
                </m:r>
              </m:e>
            </m:d>
          </m:e>
        </m:func>
        <m:r>
          <w:rPr>
            <w:rFonts w:ascii="Cambria Math" w:hAnsi="Cambria Math"/>
            <w:color w:val="000000" w:themeColor="text1"/>
            <w:shd w:val="clear" w:color="auto" w:fill="FFFFFF"/>
          </w:rPr>
          <m:t>-</m:t>
        </m:r>
        <m:func>
          <m:funcPr>
            <m:ctrlPr>
              <w:rPr>
                <w:rFonts w:ascii="Cambria Math" w:hAnsi="Cambria Math"/>
                <w:bCs/>
                <w:i/>
                <w:color w:val="000000" w:themeColor="text1"/>
                <w:shd w:val="clear" w:color="auto" w:fill="FFFFFF"/>
              </w:rPr>
            </m:ctrlPr>
          </m:funcPr>
          <m:fName>
            <m:r>
              <m:rPr>
                <m:sty m:val="p"/>
              </m:rPr>
              <w:rPr>
                <w:rFonts w:ascii="Cambria Math" w:hAnsi="Cambria Math"/>
                <w:color w:val="000000" w:themeColor="text1"/>
                <w:shd w:val="clear" w:color="auto" w:fill="FFFFFF"/>
              </w:rPr>
              <m:t>min</m:t>
            </m:r>
          </m:fName>
          <m:e>
            <m:d>
              <m:dPr>
                <m:ctrlPr>
                  <w:rPr>
                    <w:rFonts w:ascii="Cambria Math" w:hAnsi="Cambria Math"/>
                    <w:bCs/>
                    <w:i/>
                    <w:color w:val="000000" w:themeColor="text1"/>
                    <w:shd w:val="clear" w:color="auto" w:fill="FFFFFF"/>
                  </w:rPr>
                </m:ctrlPr>
              </m:dPr>
              <m:e>
                <m:r>
                  <w:rPr>
                    <w:rFonts w:ascii="Cambria Math" w:hAnsi="Cambria Math"/>
                    <w:color w:val="000000" w:themeColor="text1"/>
                    <w:shd w:val="clear" w:color="auto" w:fill="FFFFFF"/>
                  </w:rPr>
                  <m:t>i</m:t>
                </m:r>
              </m:e>
            </m:d>
            <m:r>
              <w:rPr>
                <w:rFonts w:ascii="Cambria Math" w:hAnsi="Cambria Math"/>
                <w:color w:val="000000" w:themeColor="text1"/>
                <w:shd w:val="clear" w:color="auto" w:fill="FFFFFF"/>
              </w:rPr>
              <m:t>]</m:t>
            </m:r>
          </m:e>
        </m:func>
      </m:oMath>
      <w:r w:rsidRPr="001E12D1">
        <w:rPr>
          <w:bCs/>
          <w:color w:val="000000" w:themeColor="text1"/>
          <w:shd w:val="clear" w:color="auto" w:fill="FFFFFF"/>
        </w:rPr>
        <w:t xml:space="preserve"> for </w:t>
      </w:r>
      <m:oMath>
        <m:r>
          <w:rPr>
            <w:rFonts w:ascii="Cambria Math" w:hAnsi="Cambria Math"/>
            <w:color w:val="000000" w:themeColor="text1"/>
            <w:shd w:val="clear" w:color="auto" w:fill="FFFFFF"/>
          </w:rPr>
          <m:t>i=x</m:t>
        </m:r>
      </m:oMath>
      <w:r w:rsidRPr="00B6247F">
        <w:rPr>
          <w:bCs/>
          <w:color w:val="000000" w:themeColor="text1"/>
          <w:shd w:val="clear" w:color="auto" w:fill="FFFFFF"/>
        </w:rPr>
        <w:t>,</w:t>
      </w:r>
      <m:oMath>
        <m:r>
          <w:rPr>
            <w:rFonts w:ascii="Cambria Math" w:hAnsi="Cambria Math"/>
            <w:color w:val="000000" w:themeColor="text1"/>
            <w:shd w:val="clear" w:color="auto" w:fill="FFFFFF"/>
          </w:rPr>
          <m:t xml:space="preserve"> y</m:t>
        </m:r>
      </m:oMath>
      <w:r w:rsidRPr="00B6247F">
        <w:rPr>
          <w:bCs/>
          <w:color w:val="000000" w:themeColor="text1"/>
          <w:shd w:val="clear" w:color="auto" w:fill="FFFFFF"/>
        </w:rPr>
        <w:t>,</w:t>
      </w:r>
      <m:oMath>
        <m:r>
          <w:rPr>
            <w:rFonts w:ascii="Cambria Math" w:hAnsi="Cambria Math"/>
            <w:color w:val="000000" w:themeColor="text1"/>
            <w:shd w:val="clear" w:color="auto" w:fill="FFFFFF"/>
          </w:rPr>
          <m:t xml:space="preserve"> z</m:t>
        </m:r>
      </m:oMath>
      <w:r w:rsidRPr="00B6247F">
        <w:rPr>
          <w:color w:val="000000" w:themeColor="text1"/>
          <w:shd w:val="clear" w:color="auto" w:fill="FFFFFF"/>
        </w:rPr>
        <w:t>, to have a heuristic that respects the shape of the brain</w:t>
      </w:r>
      <w:r w:rsidRPr="00B6247F">
        <w:rPr>
          <w:bCs/>
          <w:color w:val="000000" w:themeColor="text1"/>
          <w:shd w:val="clear" w:color="auto" w:fill="FFFFFF"/>
        </w:rPr>
        <w:t xml:space="preserve">. In addition, the </w:t>
      </w:r>
      <m:oMath>
        <m:r>
          <w:rPr>
            <w:rFonts w:ascii="Cambria Math" w:hAnsi="Cambria Math"/>
            <w:color w:val="000000" w:themeColor="text1"/>
            <w:shd w:val="clear" w:color="auto" w:fill="FFFFFF"/>
          </w:rPr>
          <m:t>-1</m:t>
        </m:r>
      </m:oMath>
      <w:r w:rsidRPr="00B6247F">
        <w:rPr>
          <w:color w:val="000000" w:themeColor="text1"/>
          <w:shd w:val="clear" w:color="auto" w:fill="FFFFFF"/>
        </w:rPr>
        <w:t xml:space="preserve"> in</w:t>
      </w:r>
      <w:r w:rsidRPr="00B6247F">
        <w:rPr>
          <w:bCs/>
          <w:color w:val="000000" w:themeColor="text1"/>
          <w:shd w:val="clear" w:color="auto" w:fill="FFFFFF"/>
        </w:rPr>
        <w:t xml:space="preserve"> (</w:t>
      </w:r>
      <m:oMath>
        <m:sSub>
          <m:sSubPr>
            <m:ctrlPr>
              <w:rPr>
                <w:rFonts w:ascii="Cambria Math" w:hAnsi="Cambria Math"/>
                <w:bCs/>
                <w:i/>
                <w:color w:val="000000" w:themeColor="text1"/>
                <w:shd w:val="clear" w:color="auto" w:fill="FFFFFF"/>
              </w:rPr>
            </m:ctrlPr>
          </m:sSubPr>
          <m:e>
            <m:r>
              <w:rPr>
                <w:rFonts w:ascii="Cambria Math" w:hAnsi="Cambria Math"/>
                <w:color w:val="000000" w:themeColor="text1"/>
                <w:shd w:val="clear" w:color="auto" w:fill="FFFFFF"/>
              </w:rPr>
              <m:t>j</m:t>
            </m:r>
          </m:e>
          <m:sub>
            <m:r>
              <w:rPr>
                <w:rFonts w:ascii="Cambria Math" w:hAnsi="Cambria Math"/>
                <w:color w:val="000000" w:themeColor="text1"/>
                <w:shd w:val="clear" w:color="auto" w:fill="FFFFFF"/>
              </w:rPr>
              <m:t>i</m:t>
            </m:r>
          </m:sub>
        </m:sSub>
        <m:r>
          <w:rPr>
            <w:rFonts w:ascii="Cambria Math" w:hAnsi="Cambria Math"/>
            <w:color w:val="000000" w:themeColor="text1"/>
            <w:shd w:val="clear" w:color="auto" w:fill="FFFFFF"/>
          </w:rPr>
          <m:t xml:space="preserve">-1) </m:t>
        </m:r>
      </m:oMath>
      <w:r w:rsidRPr="00B6247F">
        <w:rPr>
          <w:bCs/>
          <w:color w:val="000000" w:themeColor="text1"/>
          <w:shd w:val="clear" w:color="auto" w:fill="FFFFFF"/>
        </w:rPr>
        <w:t xml:space="preserve">ensures that the first mode is constant to make it comparable to the first geometric mode. The forms in Eqs. </w:t>
      </w:r>
      <w:r w:rsidR="0067163D" w:rsidRPr="00B6247F">
        <w:rPr>
          <w:bCs/>
          <w:color w:val="000000" w:themeColor="text1"/>
          <w:shd w:val="clear" w:color="auto" w:fill="FFFFFF"/>
        </w:rPr>
        <w:t>(</w:t>
      </w:r>
      <w:r w:rsidR="0091464A">
        <w:rPr>
          <w:bCs/>
          <w:color w:val="000000" w:themeColor="text1"/>
          <w:shd w:val="clear" w:color="auto" w:fill="FFFFFF"/>
        </w:rPr>
        <w:t>S3</w:t>
      </w:r>
      <w:r w:rsidR="0067163D" w:rsidRPr="00B6247F">
        <w:rPr>
          <w:bCs/>
          <w:color w:val="000000" w:themeColor="text1"/>
          <w:shd w:val="clear" w:color="auto" w:fill="FFFFFF"/>
        </w:rPr>
        <w:t>)</w:t>
      </w:r>
      <w:r w:rsidRPr="00B6247F">
        <w:rPr>
          <w:bCs/>
          <w:color w:val="000000" w:themeColor="text1"/>
          <w:shd w:val="clear" w:color="auto" w:fill="FFFFFF"/>
        </w:rPr>
        <w:t xml:space="preserve"> and </w:t>
      </w:r>
      <w:r w:rsidR="0067163D" w:rsidRPr="00B6247F">
        <w:rPr>
          <w:bCs/>
          <w:color w:val="000000" w:themeColor="text1"/>
          <w:shd w:val="clear" w:color="auto" w:fill="FFFFFF"/>
        </w:rPr>
        <w:t>(</w:t>
      </w:r>
      <w:r w:rsidR="0091464A">
        <w:rPr>
          <w:bCs/>
          <w:color w:val="000000" w:themeColor="text1"/>
          <w:shd w:val="clear" w:color="auto" w:fill="FFFFFF"/>
        </w:rPr>
        <w:t>S4</w:t>
      </w:r>
      <w:r w:rsidR="0067163D" w:rsidRPr="00B6247F">
        <w:rPr>
          <w:bCs/>
          <w:color w:val="000000" w:themeColor="text1"/>
          <w:shd w:val="clear" w:color="auto" w:fill="FFFFFF"/>
        </w:rPr>
        <w:t>)</w:t>
      </w:r>
      <w:r w:rsidRPr="00B6247F">
        <w:rPr>
          <w:bCs/>
          <w:color w:val="000000" w:themeColor="text1"/>
          <w:shd w:val="clear" w:color="auto" w:fill="FFFFFF"/>
        </w:rPr>
        <w:t xml:space="preserve"> have more degrees of freedom, with the fitting constants, </w:t>
      </w:r>
      <m:oMath>
        <m:sSub>
          <m:sSubPr>
            <m:ctrlPr>
              <w:rPr>
                <w:rFonts w:ascii="Cambria Math" w:hAnsi="Cambria Math"/>
                <w:bCs/>
                <w:i/>
                <w:color w:val="000000" w:themeColor="text1"/>
                <w:shd w:val="clear" w:color="auto" w:fill="FFFFFF"/>
              </w:rPr>
            </m:ctrlPr>
          </m:sSubPr>
          <m:e>
            <m:r>
              <w:rPr>
                <w:rFonts w:ascii="Cambria Math" w:hAnsi="Cambria Math"/>
                <w:color w:val="000000" w:themeColor="text1"/>
                <w:shd w:val="clear" w:color="auto" w:fill="FFFFFF"/>
              </w:rPr>
              <m:t>C</m:t>
            </m:r>
          </m:e>
          <m:sub>
            <m:r>
              <w:rPr>
                <w:rFonts w:ascii="Cambria Math" w:hAnsi="Cambria Math"/>
                <w:color w:val="000000" w:themeColor="text1"/>
                <w:shd w:val="clear" w:color="auto" w:fill="FFFFFF"/>
              </w:rPr>
              <m:t>1</m:t>
            </m:r>
          </m:sub>
        </m:sSub>
      </m:oMath>
      <w:r w:rsidRPr="001E12D1">
        <w:rPr>
          <w:bCs/>
          <w:color w:val="000000" w:themeColor="text1"/>
          <w:shd w:val="clear" w:color="auto" w:fill="FFFFFF"/>
        </w:rPr>
        <w:t xml:space="preserve">, </w:t>
      </w:r>
      <m:oMath>
        <m:sSub>
          <m:sSubPr>
            <m:ctrlPr>
              <w:rPr>
                <w:rFonts w:ascii="Cambria Math" w:hAnsi="Cambria Math"/>
                <w:bCs/>
                <w:i/>
                <w:color w:val="000000" w:themeColor="text1"/>
                <w:shd w:val="clear" w:color="auto" w:fill="FFFFFF"/>
              </w:rPr>
            </m:ctrlPr>
          </m:sSubPr>
          <m:e>
            <m:r>
              <w:rPr>
                <w:rFonts w:ascii="Cambria Math" w:hAnsi="Cambria Math"/>
                <w:color w:val="000000" w:themeColor="text1"/>
                <w:shd w:val="clear" w:color="auto" w:fill="FFFFFF"/>
              </w:rPr>
              <m:t>C</m:t>
            </m:r>
          </m:e>
          <m:sub>
            <m:r>
              <w:rPr>
                <w:rFonts w:ascii="Cambria Math" w:hAnsi="Cambria Math"/>
                <w:color w:val="000000" w:themeColor="text1"/>
                <w:shd w:val="clear" w:color="auto" w:fill="FFFFFF"/>
              </w:rPr>
              <m:t>2</m:t>
            </m:r>
          </m:sub>
        </m:sSub>
      </m:oMath>
      <w:r w:rsidRPr="001E12D1">
        <w:rPr>
          <w:bCs/>
          <w:color w:val="000000" w:themeColor="text1"/>
          <w:shd w:val="clear" w:color="auto" w:fill="FFFFFF"/>
        </w:rPr>
        <w:t xml:space="preserve">, </w:t>
      </w:r>
      <m:oMath>
        <m:sSub>
          <m:sSubPr>
            <m:ctrlPr>
              <w:rPr>
                <w:rFonts w:ascii="Cambria Math" w:hAnsi="Cambria Math"/>
                <w:bCs/>
                <w:i/>
                <w:color w:val="000000" w:themeColor="text1"/>
                <w:shd w:val="clear" w:color="auto" w:fill="FFFFFF"/>
              </w:rPr>
            </m:ctrlPr>
          </m:sSubPr>
          <m:e>
            <m:r>
              <w:rPr>
                <w:rFonts w:ascii="Cambria Math" w:hAnsi="Cambria Math"/>
                <w:color w:val="000000" w:themeColor="text1"/>
                <w:shd w:val="clear" w:color="auto" w:fill="FFFFFF"/>
              </w:rPr>
              <m:t>C</m:t>
            </m:r>
          </m:e>
          <m:sub>
            <m:r>
              <w:rPr>
                <w:rFonts w:ascii="Cambria Math" w:hAnsi="Cambria Math"/>
                <w:color w:val="000000" w:themeColor="text1"/>
                <w:shd w:val="clear" w:color="auto" w:fill="FFFFFF"/>
              </w:rPr>
              <m:t>3</m:t>
            </m:r>
          </m:sub>
        </m:sSub>
      </m:oMath>
      <w:r w:rsidRPr="001E12D1">
        <w:rPr>
          <w:bCs/>
          <w:color w:val="000000" w:themeColor="text1"/>
          <w:shd w:val="clear" w:color="auto" w:fill="FFFFFF"/>
        </w:rPr>
        <w:t xml:space="preserve">, estimated separately, allowing us to weight the cosine and/or sine functions differently. Therefore, mode </w:t>
      </w:r>
      <m:oMath>
        <m:r>
          <w:rPr>
            <w:rFonts w:ascii="Cambria Math" w:hAnsi="Cambria Math"/>
            <w:color w:val="000000" w:themeColor="text1"/>
            <w:shd w:val="clear" w:color="auto" w:fill="FFFFFF"/>
          </w:rPr>
          <m:t>j</m:t>
        </m:r>
      </m:oMath>
      <w:r w:rsidRPr="00B6247F">
        <w:rPr>
          <w:bCs/>
          <w:color w:val="000000" w:themeColor="text1"/>
          <w:shd w:val="clear" w:color="auto" w:fill="FFFFFF"/>
        </w:rPr>
        <w:t xml:space="preserve"> now has multiple amplitudes to be estimated during the </w:t>
      </w:r>
      <w:r w:rsidR="00EB11F2" w:rsidRPr="00B6247F">
        <w:rPr>
          <w:bCs/>
          <w:color w:val="000000" w:themeColor="text1"/>
          <w:shd w:val="clear" w:color="auto" w:fill="FFFFFF"/>
        </w:rPr>
        <w:t xml:space="preserve">mode </w:t>
      </w:r>
      <w:r w:rsidRPr="00B6247F">
        <w:rPr>
          <w:bCs/>
          <w:color w:val="000000" w:themeColor="text1"/>
          <w:shd w:val="clear" w:color="auto" w:fill="FFFFFF"/>
        </w:rPr>
        <w:t xml:space="preserve">decomposition instead of just one. These added degrees of freedom result in an increased model complexity relative to geometric eigenmodes; more specifically, the Fourier basis sets formed by Eqs. </w:t>
      </w:r>
      <w:r w:rsidR="0067163D" w:rsidRPr="00B6247F">
        <w:rPr>
          <w:bCs/>
          <w:color w:val="000000" w:themeColor="text1"/>
          <w:shd w:val="clear" w:color="auto" w:fill="FFFFFF"/>
        </w:rPr>
        <w:t>(</w:t>
      </w:r>
      <w:r w:rsidR="0091464A">
        <w:rPr>
          <w:bCs/>
          <w:color w:val="000000" w:themeColor="text1"/>
          <w:shd w:val="clear" w:color="auto" w:fill="FFFFFF"/>
        </w:rPr>
        <w:t>S3</w:t>
      </w:r>
      <w:r w:rsidR="0067163D" w:rsidRPr="00B6247F">
        <w:rPr>
          <w:bCs/>
          <w:color w:val="000000" w:themeColor="text1"/>
          <w:shd w:val="clear" w:color="auto" w:fill="FFFFFF"/>
        </w:rPr>
        <w:t>)</w:t>
      </w:r>
      <w:r w:rsidRPr="00B6247F">
        <w:rPr>
          <w:bCs/>
          <w:color w:val="000000" w:themeColor="text1"/>
          <w:shd w:val="clear" w:color="auto" w:fill="FFFFFF"/>
        </w:rPr>
        <w:t xml:space="preserve"> and </w:t>
      </w:r>
      <w:r w:rsidR="0067163D" w:rsidRPr="00B6247F">
        <w:rPr>
          <w:bCs/>
          <w:color w:val="000000" w:themeColor="text1"/>
          <w:shd w:val="clear" w:color="auto" w:fill="FFFFFF"/>
        </w:rPr>
        <w:t>(</w:t>
      </w:r>
      <w:r w:rsidR="0091464A">
        <w:rPr>
          <w:bCs/>
          <w:color w:val="000000" w:themeColor="text1"/>
          <w:shd w:val="clear" w:color="auto" w:fill="FFFFFF"/>
        </w:rPr>
        <w:t>S4</w:t>
      </w:r>
      <w:r w:rsidR="0067163D" w:rsidRPr="00B6247F">
        <w:rPr>
          <w:bCs/>
          <w:color w:val="000000" w:themeColor="text1"/>
          <w:shd w:val="clear" w:color="auto" w:fill="FFFFFF"/>
        </w:rPr>
        <w:t>)</w:t>
      </w:r>
      <w:r w:rsidRPr="00B6247F">
        <w:rPr>
          <w:bCs/>
          <w:color w:val="000000" w:themeColor="text1"/>
          <w:shd w:val="clear" w:color="auto" w:fill="FFFFFF"/>
        </w:rPr>
        <w:t xml:space="preserve"> involve estimating 2 and 3 coefficients per mode, respectively, whereas geometric eigenmodes require fitting just one coefficient per mode.</w:t>
      </w:r>
    </w:p>
    <w:p w14:paraId="7E29B553" w14:textId="77777777" w:rsidR="00EF197D" w:rsidRPr="00B6247F" w:rsidRDefault="00EF197D" w:rsidP="00EF197D">
      <w:pPr>
        <w:jc w:val="both"/>
        <w:rPr>
          <w:bCs/>
          <w:color w:val="000000" w:themeColor="text1"/>
          <w:shd w:val="clear" w:color="auto" w:fill="FFFFFF"/>
        </w:rPr>
      </w:pPr>
    </w:p>
    <w:p w14:paraId="211E3E8B" w14:textId="123048C1" w:rsidR="00EF197D" w:rsidRPr="00B6247F" w:rsidRDefault="00EF197D" w:rsidP="00EF197D">
      <w:pPr>
        <w:jc w:val="both"/>
        <w:rPr>
          <w:bCs/>
          <w:color w:val="000000" w:themeColor="text1"/>
          <w:shd w:val="clear" w:color="auto" w:fill="FFFFFF"/>
        </w:rPr>
      </w:pPr>
      <w:r w:rsidRPr="00B6247F">
        <w:rPr>
          <w:bCs/>
          <w:color w:val="000000" w:themeColor="text1"/>
          <w:shd w:val="clear" w:color="auto" w:fill="FFFFFF"/>
        </w:rPr>
        <w:t xml:space="preserve">Although other forms and complicated choices can be made to construct a Fourier basis set, the above choices are well motivated by their simplicity, yielding unique, real-valued spatial modes, and cover the key implementation choices one could make. </w:t>
      </w:r>
      <w:r w:rsidR="008E061A">
        <w:rPr>
          <w:bCs/>
          <w:color w:val="000000" w:themeColor="text1"/>
          <w:shd w:val="clear" w:color="auto" w:fill="FFFFFF"/>
        </w:rPr>
        <w:t>Extended Data Fig. 5</w:t>
      </w:r>
      <w:r w:rsidRPr="00B6247F">
        <w:rPr>
          <w:bCs/>
          <w:color w:val="000000" w:themeColor="text1"/>
          <w:shd w:val="clear" w:color="auto" w:fill="FFFFFF"/>
        </w:rPr>
        <w:t>a shows the spatial profiles of the resulting modes with unit coefficients, which we used to reconstruct task-activation maps and resting-state data (similar to Fig. 1</w:t>
      </w:r>
      <w:r w:rsidR="002939C4">
        <w:rPr>
          <w:bCs/>
          <w:color w:val="000000" w:themeColor="text1"/>
          <w:shd w:val="clear" w:color="auto" w:fill="FFFFFF"/>
        </w:rPr>
        <w:t>d</w:t>
      </w:r>
      <w:r w:rsidRPr="00B6247F">
        <w:rPr>
          <w:bCs/>
          <w:color w:val="000000" w:themeColor="text1"/>
          <w:shd w:val="clear" w:color="auto" w:fill="FFFFFF"/>
        </w:rPr>
        <w:t xml:space="preserve">). </w:t>
      </w:r>
      <w:r w:rsidR="000767E6">
        <w:rPr>
          <w:bCs/>
          <w:color w:val="000000" w:themeColor="text1"/>
          <w:shd w:val="clear" w:color="auto" w:fill="FFFFFF"/>
        </w:rPr>
        <w:t>Extended Data Fig. 5</w:t>
      </w:r>
      <w:r w:rsidRPr="00B6247F">
        <w:rPr>
          <w:bCs/>
          <w:color w:val="000000" w:themeColor="text1"/>
          <w:shd w:val="clear" w:color="auto" w:fill="FFFFFF"/>
        </w:rPr>
        <w:t xml:space="preserve">b shows that geometric eigenmodes significantly outperform the Fourier basis sets in reconstructing both task-evoked and resting-state data, further emphasizing that the accurate representation provided by geometric eigenmodes is not a trivial result of any basis set expansion. Moreover, this conclusion remains regardless of how the spatial wavelengths of the modes in the x-, y-, and z-directions are defined. To reiterate, even though the Fourier basis sets based on Eqs. </w:t>
      </w:r>
      <w:r w:rsidR="0067163D" w:rsidRPr="00B6247F">
        <w:rPr>
          <w:bCs/>
          <w:color w:val="000000" w:themeColor="text1"/>
          <w:shd w:val="clear" w:color="auto" w:fill="FFFFFF"/>
        </w:rPr>
        <w:t>(</w:t>
      </w:r>
      <w:r w:rsidR="0091464A">
        <w:rPr>
          <w:bCs/>
          <w:color w:val="000000" w:themeColor="text1"/>
          <w:shd w:val="clear" w:color="auto" w:fill="FFFFFF"/>
        </w:rPr>
        <w:t>S3</w:t>
      </w:r>
      <w:r w:rsidR="0067163D" w:rsidRPr="00B6247F">
        <w:rPr>
          <w:bCs/>
          <w:color w:val="000000" w:themeColor="text1"/>
          <w:shd w:val="clear" w:color="auto" w:fill="FFFFFF"/>
        </w:rPr>
        <w:t>)</w:t>
      </w:r>
      <w:r w:rsidRPr="00B6247F">
        <w:rPr>
          <w:bCs/>
          <w:color w:val="000000" w:themeColor="text1"/>
          <w:shd w:val="clear" w:color="auto" w:fill="FFFFFF"/>
        </w:rPr>
        <w:t xml:space="preserve"> and </w:t>
      </w:r>
      <w:r w:rsidR="0067163D" w:rsidRPr="00B6247F">
        <w:rPr>
          <w:bCs/>
          <w:color w:val="000000" w:themeColor="text1"/>
          <w:shd w:val="clear" w:color="auto" w:fill="FFFFFF"/>
        </w:rPr>
        <w:t>(</w:t>
      </w:r>
      <w:r w:rsidR="0091464A">
        <w:rPr>
          <w:bCs/>
          <w:color w:val="000000" w:themeColor="text1"/>
          <w:shd w:val="clear" w:color="auto" w:fill="FFFFFF"/>
        </w:rPr>
        <w:t>S4</w:t>
      </w:r>
      <w:r w:rsidR="0067163D" w:rsidRPr="00B6247F">
        <w:rPr>
          <w:bCs/>
          <w:color w:val="000000" w:themeColor="text1"/>
          <w:shd w:val="clear" w:color="auto" w:fill="FFFFFF"/>
        </w:rPr>
        <w:t>)</w:t>
      </w:r>
      <w:r w:rsidRPr="00B6247F">
        <w:rPr>
          <w:bCs/>
          <w:color w:val="000000" w:themeColor="text1"/>
          <w:shd w:val="clear" w:color="auto" w:fill="FFFFFF"/>
        </w:rPr>
        <w:t xml:space="preserve"> have more degrees of freedom to fit the data when compared to geometric eigenmodes, geometric eigenmodes still show superior performance, underscoring their parsimony in accounting for brain dynamics. </w:t>
      </w:r>
    </w:p>
    <w:p w14:paraId="20522B0C" w14:textId="77777777" w:rsidR="00EF197D" w:rsidRPr="00B6247F" w:rsidRDefault="00EF197D" w:rsidP="00EF197D">
      <w:pPr>
        <w:jc w:val="both"/>
        <w:rPr>
          <w:bCs/>
          <w:color w:val="000000" w:themeColor="text1"/>
          <w:shd w:val="clear" w:color="auto" w:fill="FFFFFF"/>
        </w:rPr>
      </w:pPr>
    </w:p>
    <w:p w14:paraId="0B4A28F4" w14:textId="2230DBB2" w:rsidR="00EF197D" w:rsidRPr="00B6247F" w:rsidRDefault="00EF197D" w:rsidP="00EF197D">
      <w:pPr>
        <w:jc w:val="both"/>
        <w:rPr>
          <w:bCs/>
          <w:color w:val="000000" w:themeColor="text1"/>
          <w:shd w:val="clear" w:color="auto" w:fill="FFFFFF"/>
        </w:rPr>
      </w:pPr>
      <w:r w:rsidRPr="00B6247F">
        <w:rPr>
          <w:bCs/>
          <w:color w:val="000000" w:themeColor="text1"/>
          <w:shd w:val="clear" w:color="auto" w:fill="FFFFFF"/>
        </w:rPr>
        <w:t>We present th</w:t>
      </w:r>
      <w:r w:rsidR="00D70FF1">
        <w:rPr>
          <w:bCs/>
          <w:color w:val="000000" w:themeColor="text1"/>
          <w:shd w:val="clear" w:color="auto" w:fill="FFFFFF"/>
        </w:rPr>
        <w:t>is</w:t>
      </w:r>
      <w:r w:rsidRPr="00B6247F">
        <w:rPr>
          <w:bCs/>
          <w:color w:val="000000" w:themeColor="text1"/>
          <w:shd w:val="clear" w:color="auto" w:fill="FFFFFF"/>
        </w:rPr>
        <w:t xml:space="preserve"> analysis of Fourier basis sets for completeness and to demonstrate that such functions cannot accommodate the boundary conditions of non-regularly shaped objects, such as the cortical surface (e.g., Dirichlet or Neumann conditions for the medial wall) </w:t>
      </w:r>
      <w:r w:rsidRPr="00B6247F">
        <w:rPr>
          <w:color w:val="000000" w:themeColor="text1"/>
        </w:rPr>
        <w:fldChar w:fldCharType="begin"/>
      </w:r>
      <w:r w:rsidR="009B3926">
        <w:rPr>
          <w:color w:val="000000" w:themeColor="text1"/>
        </w:rPr>
        <w:instrText xml:space="preserve"> ADDIN ZOTERO_ITEM CSL_CITATION {"citationID":"ansr2cj5mq","properties":{"formattedCitation":"\\super 44\\nosupersub{}","plainCitation":"44","noteIndex":0},"citationItems":[{"id":398,"uris":["http://zotero.org/users/10223525/items/W25LLI2I"],"itemData":{"id":398,"type":"book","abstract":"One of the most widely used texts in its field, this volume introduces the differential geometry of curves and surfaces in both local and global aspects. The presentation departs from the traditional approach with its more extensive use of elementary linear algebra and its emphasis on basic geometrical facts rather than machinery or random details. Many examples and exercises enhance the clear, well-written exposition, along with hints and answers to some of the problems.The treatment begins with a chapter on curves, followed by explorations of regular surfaces, the geometry of the Gauss map, the intrinsic geometry of surfaces, and global differential geometry. Suitable for advanced undergraduates and graduate students of mathematics, this text's prerequisites include an undergraduate course in linear algebra and some familiarity with the calculus of several variables. For this second edition, the author has corrected, revised, and updated the entire volume.","edition":"2 edition","event-place":"Mineola, New York","ISBN":"978-0-486-80699-0","language":"English","number-of-pages":"512","publisher":"Dover Publications","publisher-place":"Mineola, New York","source":"Amazon","title":"Differential Geometry of Curves and Surfaces: Revised and Updated Second Edition","title-short":"Differential Geometry of Curves and Surfaces","author":[{"family":"Do Carmo","given":"Manfredo P."}],"issued":{"date-parts":[["2016",12,14]]}}}],"schema":"https://github.com/citation-style-language/schema/raw/master/csl-citation.json"} </w:instrText>
      </w:r>
      <w:r w:rsidRPr="00B6247F">
        <w:rPr>
          <w:color w:val="000000" w:themeColor="text1"/>
        </w:rPr>
        <w:fldChar w:fldCharType="separate"/>
      </w:r>
      <w:r w:rsidR="009B3926" w:rsidRPr="009B3926">
        <w:rPr>
          <w:color w:val="000000"/>
          <w:vertAlign w:val="superscript"/>
          <w:lang w:val="en-GB"/>
        </w:rPr>
        <w:t>44</w:t>
      </w:r>
      <w:r w:rsidRPr="00B6247F">
        <w:rPr>
          <w:color w:val="000000" w:themeColor="text1"/>
        </w:rPr>
        <w:fldChar w:fldCharType="end"/>
      </w:r>
      <w:r w:rsidRPr="001E12D1">
        <w:rPr>
          <w:color w:val="000000" w:themeColor="text1"/>
        </w:rPr>
        <w:t xml:space="preserve">. This is because Fourier basis sets can only be properly constructed for objects with regular shapes (e.g., rectangle) and are more suitable for </w:t>
      </w:r>
      <w:r w:rsidR="00ED4AE1" w:rsidRPr="001E12D1">
        <w:rPr>
          <w:color w:val="000000" w:themeColor="text1"/>
        </w:rPr>
        <w:t>analy</w:t>
      </w:r>
      <w:r w:rsidR="00ED4AE1">
        <w:rPr>
          <w:color w:val="000000" w:themeColor="text1"/>
        </w:rPr>
        <w:t>s</w:t>
      </w:r>
      <w:r w:rsidR="00ED4AE1" w:rsidRPr="001E12D1">
        <w:rPr>
          <w:color w:val="000000" w:themeColor="text1"/>
        </w:rPr>
        <w:t xml:space="preserve">ing </w:t>
      </w:r>
      <w:r w:rsidRPr="001E12D1">
        <w:rPr>
          <w:color w:val="000000" w:themeColor="text1"/>
        </w:rPr>
        <w:t>functions defined o</w:t>
      </w:r>
      <w:r w:rsidRPr="00B6247F">
        <w:rPr>
          <w:color w:val="000000" w:themeColor="text1"/>
        </w:rPr>
        <w:t>n such shapes (e.g., 2D images). Hence, for the cortical surface defined on a Riemannian manifold, using a Fourier basis set is generally not well</w:t>
      </w:r>
      <w:r w:rsidR="00D70FF1">
        <w:rPr>
          <w:color w:val="000000" w:themeColor="text1"/>
        </w:rPr>
        <w:t>-</w:t>
      </w:r>
      <w:r w:rsidRPr="00B6247F">
        <w:rPr>
          <w:color w:val="000000" w:themeColor="text1"/>
        </w:rPr>
        <w:t xml:space="preserve">motivated and using the eigenmodes of the </w:t>
      </w:r>
      <w:r w:rsidR="00D70FF1">
        <w:rPr>
          <w:color w:val="000000" w:themeColor="text1"/>
        </w:rPr>
        <w:t>LBO</w:t>
      </w:r>
      <w:r w:rsidRPr="00B6247F">
        <w:rPr>
          <w:color w:val="000000" w:themeColor="text1"/>
        </w:rPr>
        <w:t xml:space="preserve"> is more appropriate </w:t>
      </w:r>
      <w:r w:rsidRPr="00B6247F">
        <w:rPr>
          <w:color w:val="000000" w:themeColor="text1"/>
        </w:rPr>
        <w:fldChar w:fldCharType="begin"/>
      </w:r>
      <w:r w:rsidR="009B3926">
        <w:rPr>
          <w:color w:val="000000" w:themeColor="text1"/>
        </w:rPr>
        <w:instrText xml:space="preserve"> ADDIN ZOTERO_ITEM CSL_CITATION {"citationID":"a27chviembk","properties":{"formattedCitation":"\\super 45,46\\nosupersub{}","plainCitation":"45,46","noteIndex":0},"citationItems":[{"id":402,"uris":["http://zotero.org/users/10223525/items/UX69SAMH"],"itemData":{"id":402,"type":"book","abstract":"The series is devoted to the publication of monographs and high-level textbooks in mathematics, mathematical methods and their applications. Apart from covering important areas of current interest, a major aim is to make topics of an interdisciplinary nature accessible to the non-specialist. The works in this series are addressed to advanced students and researchers in mathematics and theoretical physics. In addition, it can serve as a guide for lectures and seminars on a graduate level. The series de Gruyter Studies in Mathematics was founded ca. 35 years ago by the late Professor Heinz Bauer and Professor Peter Gabriel with the aim to establish a series of monographs and textbooks of high standard, written by scholars with an international reputation presenting current fields of research in pure and applied mathematics.While the editorial board of the Studies has changed with the years, the aspirations of the Studies are unchanged. In times of rapid growth of mathematical knowledge carefully written monographs and textbooks written by experts are needed more than ever, not least to pave the way for the next generation of mathematicians. In this sense the editorial board and the publisher of the Studies are devoted to continue the Studies as a service to the mathematical community.Please submit any book proposals to Niels Jacob. Titles in planning includeFlavia Smarazzo and Alberto Tesei, Measure Theory: Radon Measures, Young Measures, and Applications to Parabolic Problems (2019)Elena Cordero and Luigi Rodino, Time-Frequency Analysis of Operators (2019)Mark M. Meerschaert, Alla Sikorskii, and Mohsen Zayernouri, Stochastic and Computational Models for Fractional Calculus, second edition (2020)Mariusz Lemańczyk, Ergodic Theory: Spectral Theory, Joinings, and Their Applications (2020)Marco Abate, Holomorphic Dynamics on Hyperbolic Complex Manifolds (2021)Miroslava Antic, Joeri Van der Veken, and Luc Vrancken, Differential Geometry of Submanifolds: Submanifolds of Almost Complex Spaces and Almost Product Spaces (2021)Kai Liu, Ilpo Laine, and Lianzhong Yang, Complex Differential-Difference Equations (2021)Rajendra Vasant Gurjar, Kayo Masuda, and Masayoshi Miyanishi, Affine Space Fibrations (2022)","edition":"2nd Rev ed. edition","event-place":"Berlin ; New York","ISBN":"978-3-11-014593-9","language":"English","number-of-pages":"420","publisher":"de Gruyter","publisher-place":"Berlin ; New York","source":"Amazon","title":"Riemannian Geometry","author":[{"family":"Klingenberg","given":"Wilhelm P. A."}],"issued":{"date-parts":[["1995",4,6]]}}},{"id":404,"uris":["http://zotero.org/users/10223525/items/U8SSYS5L"],"itemData":{"id":404,"type":"book","abstract":"Book by Reuter, Martin","event-place":"Norderstedt","ISBN":"978-3-8334-5071-6","language":"English","number-of-pages":"194","publisher":"Books On Demand","publisher-place":"Norderstedt","source":"Amazon","title":"Laplace Spectra for Shape Recognition","author":[{"family":"Reuter","given":"Martin"}],"issued":{"date-parts":[["2006",7,6]]}}}],"schema":"https://github.com/citation-style-language/schema/raw/master/csl-citation.json"} </w:instrText>
      </w:r>
      <w:r w:rsidRPr="00B6247F">
        <w:rPr>
          <w:color w:val="000000" w:themeColor="text1"/>
        </w:rPr>
        <w:fldChar w:fldCharType="separate"/>
      </w:r>
      <w:r w:rsidR="009B3926" w:rsidRPr="009B3926">
        <w:rPr>
          <w:color w:val="000000"/>
          <w:vertAlign w:val="superscript"/>
          <w:lang w:val="en-GB"/>
        </w:rPr>
        <w:t>45,46</w:t>
      </w:r>
      <w:r w:rsidRPr="00B6247F">
        <w:rPr>
          <w:color w:val="000000" w:themeColor="text1"/>
        </w:rPr>
        <w:fldChar w:fldCharType="end"/>
      </w:r>
      <w:r w:rsidRPr="001E12D1">
        <w:rPr>
          <w:color w:val="000000" w:themeColor="text1"/>
        </w:rPr>
        <w:t xml:space="preserve">. In fact, LBO eigenmode analysis on the Riemannian manifold is </w:t>
      </w:r>
      <w:r w:rsidR="00D70FF1">
        <w:rPr>
          <w:color w:val="000000" w:themeColor="text1"/>
        </w:rPr>
        <w:t xml:space="preserve">formally </w:t>
      </w:r>
      <w:r w:rsidRPr="001E12D1">
        <w:rPr>
          <w:color w:val="000000" w:themeColor="text1"/>
        </w:rPr>
        <w:t xml:space="preserve">considered a generalization of Fourier analysis </w:t>
      </w:r>
      <w:r w:rsidRPr="00B6247F">
        <w:rPr>
          <w:color w:val="000000" w:themeColor="text1"/>
        </w:rPr>
        <w:fldChar w:fldCharType="begin"/>
      </w:r>
      <w:r w:rsidR="009B3926">
        <w:rPr>
          <w:color w:val="000000" w:themeColor="text1"/>
        </w:rPr>
        <w:instrText xml:space="preserve"> ADDIN ZOTERO_ITEM CSL_CITATION {"citationID":"apf49psvv9","properties":{"formattedCitation":"\\super 47\\nosupersub{}","plainCitation":"47","noteIndex":0},"citationItems":[{"id":505,"uris":["http://zotero.org/users/10223525/items/RT3GYD3B"],"itemData":{"id":505,"type":"article-journal","abstract":"By writing the Fourier inversion formula on Euclidean space in polar coordinates, we obtain f(x) = </w:instrText>
      </w:r>
      <w:r w:rsidR="009B3926">
        <w:rPr>
          <w:rFonts w:ascii="Cambria Math" w:hAnsi="Cambria Math" w:cs="Cambria Math"/>
          <w:color w:val="000000" w:themeColor="text1"/>
        </w:rPr>
        <w:instrText>∝</w:instrText>
      </w:r>
      <w:r w:rsidR="009B3926">
        <w:rPr>
          <w:color w:val="000000" w:themeColor="text1"/>
        </w:rPr>
        <w:instrText xml:space="preserve">0∞ fgl(x) dx, where Δfgl(x) = −λ2fgl(x), which is the spectral theory of the Laplacian. How do properties of f relate to properties of the family of eigenfunctions fgl? Answers are provided for the following spaces: L2, S, S′, D (in odd dimensions). Analogous results are obtained for harmonic analysis on hyperbolic space, constant curvature semi-Riemannian spaces, the Heisenberg group, and for differential forms on hyperbolic space. For f ϵ L2 there is a “Plancherel Formula” ‖f‖22=πlimt → ∞∫o∞1t∫bt(z) |fκ(x)|2dx dκ where Bt(z) denotes the ball of radius t about an arbitrary point z, which is independent of the dimension, and the identical formula holds in hyperbolic space if the parametrization of the eigenvalues is shifted. For certain semi-Riemannian symmetric spaces, we obtain a “Paley-Wiener Theorem” that explains the role of discrete series in producing functions of compact support, and also involve certain non-unitary representations that contain the discrete series representations. For the Heisenberg group the “Plancherel Formula” is of a different nature, requiring that the eigenfunctions be almost periodic in one variable.","container-title":"Journal of Functional Analysis","DOI":"10.1016/0022-1236(89)90004-9","ISSN":"0022-1236","issue":"1","journalAbbreviation":"Journal of Functional Analysis","language":"en","page":"51-148","source":"ScienceDirect","title":"Harmonic analysis as spectral theory of Laplacians","volume":"87","author":[{"family":"Strichartz","given":"Robert S."}],"issued":{"date-parts":[["1989",11,1]]}}}],"schema":"https://github.com/citation-style-language/schema/raw/master/csl-citation.json"} </w:instrText>
      </w:r>
      <w:r w:rsidRPr="00B6247F">
        <w:rPr>
          <w:color w:val="000000" w:themeColor="text1"/>
        </w:rPr>
        <w:fldChar w:fldCharType="separate"/>
      </w:r>
      <w:r w:rsidR="009B3926" w:rsidRPr="009B3926">
        <w:rPr>
          <w:color w:val="000000"/>
          <w:vertAlign w:val="superscript"/>
          <w:lang w:val="en-GB"/>
        </w:rPr>
        <w:t>47</w:t>
      </w:r>
      <w:r w:rsidRPr="00B6247F">
        <w:rPr>
          <w:color w:val="000000" w:themeColor="text1"/>
        </w:rPr>
        <w:fldChar w:fldCharType="end"/>
      </w:r>
      <w:r w:rsidRPr="001E12D1">
        <w:rPr>
          <w:color w:val="000000" w:themeColor="text1"/>
        </w:rPr>
        <w:t>. The same applies to discrete networks, such as a connectome; for this reason, the eigendecomposition of the graph Laplacian (as done in the</w:t>
      </w:r>
      <w:r w:rsidRPr="00B6247F">
        <w:rPr>
          <w:color w:val="000000" w:themeColor="text1"/>
        </w:rPr>
        <w:t xml:space="preserve"> work) is commonly used in the field of spectral graph theory as an alternative to a classical Fourier transform </w:t>
      </w:r>
      <w:r w:rsidRPr="00B6247F">
        <w:rPr>
          <w:color w:val="000000" w:themeColor="text1"/>
        </w:rPr>
        <w:fldChar w:fldCharType="begin"/>
      </w:r>
      <w:r w:rsidR="009B3926">
        <w:rPr>
          <w:color w:val="000000" w:themeColor="text1"/>
        </w:rPr>
        <w:instrText xml:space="preserve"> ADDIN ZOTERO_ITEM CSL_CITATION {"citationID":"a6qg2o63h9","properties":{"formattedCitation":"\\super 48\\nosupersub{}","plainCitation":"48","noteIndex":0},"citationItems":[{"id":406,"uris":["http://zotero.org/users/10223525/items/BP2ADZ9N"],"itemData":{"id":406,"type":"book","abstract":"Beautifully written and elegantly presented, this book is based on 10 lectures given at the CBMS workshop on spectral graph theory in June 1994 at Fresno State University. Chung's well-written exposition can be likened to a conversation with a good teacher - one who not only gives you the facts, but tells you what is really going on, why it is worth doing, and how it is related to familiar ideas in other areas. The monograph is accessible to the nonexpert who is interested in reading about this evolving area of mathematics.","edition":"UK ed. edition","event-place":"Providence, R.I","ISBN":"978-0-8218-0315-8","language":"English","number-of-pages":"212","publisher":"American Mathematical Society","publisher-place":"Providence, R.I","source":"Amazon","title":"Spectral Graph Theory","author":[{"family":"Chung","given":"Fan R. K."}],"issued":{"date-parts":[["1996",12,30]]}}}],"schema":"https://github.com/citation-style-language/schema/raw/master/csl-citation.json"} </w:instrText>
      </w:r>
      <w:r w:rsidRPr="00B6247F">
        <w:rPr>
          <w:color w:val="000000" w:themeColor="text1"/>
        </w:rPr>
        <w:fldChar w:fldCharType="separate"/>
      </w:r>
      <w:r w:rsidR="009B3926" w:rsidRPr="009B3926">
        <w:rPr>
          <w:color w:val="000000"/>
          <w:vertAlign w:val="superscript"/>
          <w:lang w:val="en-GB"/>
        </w:rPr>
        <w:t>48</w:t>
      </w:r>
      <w:r w:rsidRPr="00B6247F">
        <w:rPr>
          <w:color w:val="000000" w:themeColor="text1"/>
        </w:rPr>
        <w:fldChar w:fldCharType="end"/>
      </w:r>
      <w:r w:rsidRPr="001E12D1">
        <w:rPr>
          <w:color w:val="000000" w:themeColor="text1"/>
        </w:rPr>
        <w:t>. Thus, whilst it is possible to decompose spatial maps of brain activity using Fourier basis sets, they are highly inefficient and poorly suited to the</w:t>
      </w:r>
      <w:r w:rsidRPr="00B6247F">
        <w:rPr>
          <w:color w:val="000000" w:themeColor="text1"/>
        </w:rPr>
        <w:t xml:space="preserve"> current problem. We therefore do not advocate their use. </w:t>
      </w:r>
      <w:r w:rsidRPr="00B6247F">
        <w:rPr>
          <w:bCs/>
          <w:color w:val="000000" w:themeColor="text1"/>
          <w:shd w:val="clear" w:color="auto" w:fill="FFFFFF"/>
        </w:rPr>
        <w:t>We also note that Fourier basis sets offer no insights into the generative processes underlying brain activity. Our primary focus is to compare physiologically principled and anatomically constrained basis sets (i.e., geometric and connectome eigenmodes) to uncover the critical constraints on brain dynamics, and not to identify statistically optimal basis sets.</w:t>
      </w:r>
    </w:p>
    <w:p w14:paraId="6F9EE8A7" w14:textId="4E428C6B" w:rsidR="00C060F9" w:rsidRPr="00B6247F" w:rsidRDefault="00C060F9" w:rsidP="00144CCA">
      <w:pPr>
        <w:rPr>
          <w:bCs/>
          <w:kern w:val="28"/>
          <w:sz w:val="22"/>
          <w:szCs w:val="22"/>
        </w:rPr>
      </w:pPr>
    </w:p>
    <w:p w14:paraId="679B053D" w14:textId="4768F309" w:rsidR="00C060F9" w:rsidRPr="00B6247F" w:rsidRDefault="0014021A" w:rsidP="00C060F9">
      <w:pPr>
        <w:pStyle w:val="SMHeading"/>
      </w:pPr>
      <w:bookmarkStart w:id="14" w:name="_Toc131769772"/>
      <w:r>
        <w:lastRenderedPageBreak/>
        <w:t>S7</w:t>
      </w:r>
      <w:r w:rsidR="00C060F9" w:rsidRPr="00B6247F">
        <w:t>. Modal power spectra of surrogate maps</w:t>
      </w:r>
      <w:bookmarkEnd w:id="14"/>
    </w:p>
    <w:p w14:paraId="4884AB73" w14:textId="3491E6B3" w:rsidR="00C35107" w:rsidRPr="00B6247F" w:rsidRDefault="00C35107" w:rsidP="00C35107">
      <w:pPr>
        <w:jc w:val="both"/>
      </w:pPr>
      <w:r w:rsidRPr="00B6247F">
        <w:rPr>
          <w:bCs/>
        </w:rPr>
        <w:t xml:space="preserve">Typical image processing pipelines induce some degree of spatial smoothing, which serves to filter out high-frequency (short-wavelength) spatial patterns of activity. </w:t>
      </w:r>
      <w:r w:rsidRPr="00B6247F">
        <w:t>To ensure that the dominant long-wavelength power we identified in our analyses was not merely the product of spatial smoothing induced by fMRI preprocessing, we anal</w:t>
      </w:r>
      <w:r w:rsidR="00ED4AE1">
        <w:t>yse</w:t>
      </w:r>
      <w:r w:rsidRPr="00B6247F">
        <w:t>d the power spectra of surrogate random data with varying levels of smoothing. We first generated 10,000 random maps in volume space taken from a zero-mean Gaussian distribution. We then smoothed the surrogate maps at kernel sizes with full-width at half-maximum (FWHM) ranging from 0 to 50</w:t>
      </w:r>
      <w:r w:rsidRPr="00B6247F">
        <w:rPr>
          <w:color w:val="000000"/>
        </w:rPr>
        <w:t> </w:t>
      </w:r>
      <w:r w:rsidRPr="00B6247F">
        <w:t>mm. Finally, we projected the surrogate maps onto the fsLR-32k CIFTI space (via Nilearn) and anal</w:t>
      </w:r>
      <w:r w:rsidR="00ED4AE1">
        <w:t>yse</w:t>
      </w:r>
      <w:r w:rsidRPr="00B6247F">
        <w:t xml:space="preserve">d their modal power spectra. Note that we performed the smoothing in volumetric instead of surface space to mimic prevailing neuroimaging processing practices, in which data processing is commonly applied to volumetric data before results are resampled to the cortical surface </w:t>
      </w:r>
      <w:r w:rsidRPr="00B6247F">
        <w:rPr>
          <w:noProof/>
        </w:rPr>
        <w:fldChar w:fldCharType="begin" w:fldLock="1"/>
      </w:r>
      <w:r w:rsidR="009B3926">
        <w:rPr>
          <w:noProof/>
        </w:rPr>
        <w:instrText xml:space="preserve"> ADDIN ZOTERO_ITEM CSL_CITATION {"citationID":"yOXJZ0Qi","properties":{"formattedCitation":"\\super 49\\nosupersub{}","plainCitation":"49","noteIndex":0},"citationItems":[{"id":"U9DzBhAl/5kM0Hzhp","uris":["http://www.mendeley.com/documents/?uuid=42631195-a217-4e58-a40b-2b243c0c6494"],"itemData":{"DOI":"10.1016/j.neuroimage.2012.07.004","ISSN":"10538119","PMID":"22796459","abstract":"Replication of research findings is critical to the progress of scientific understanding. Accordingly, most scientific journals require authors to report experimental procedures in sufficient detail for independent researchers to replicate their work. To what extent do research reports in the functional neuroimaging literature live up to this standard? The present study evaluated methods reporting and methodological choices across 241 recent fMRI articles. Many studies did not report critical methodological details with regard to experimental design, data acquisition, and analysis. Further, many studies were underpowered to detect any but the largest statistical effects. Finally, data collection and analysis methods were highly flexible across studies, with nearly as many unique analysis pipelines as there were studies in the sample. Because the rate of false positive results is thought to increase with the flexibility of experimental designs, the field of functional neuroimaging may be particularly vulnerable to false positives. In sum, the present study documented significant gaps in methods reporting among fMRI studies. Improved methodological descriptions in research reports would yield significant benefits for the field. © 2012 Elsevier Inc.","author":[{"dropping-particle":"","family":"Carp","given":"Joshua","non-dropping-particle":"","parse-names":false,"suffix":""}],"container-title":"NeuroImage","id":"ITEM-1","issue":"1","issued":{"date-parts":[["2012"]]},"page":"289-300","title":"The secret lives of experiments: Methods reporting in the fMRI literature","type":"article-journal","volume":"63"}}],"schema":"https://github.com/citation-style-language/schema/raw/master/csl-citation.json"} </w:instrText>
      </w:r>
      <w:r w:rsidRPr="00B6247F">
        <w:rPr>
          <w:noProof/>
        </w:rPr>
        <w:fldChar w:fldCharType="separate"/>
      </w:r>
      <w:r w:rsidR="009B3926" w:rsidRPr="009B3926">
        <w:rPr>
          <w:vertAlign w:val="superscript"/>
          <w:lang w:val="en-GB"/>
        </w:rPr>
        <w:t>49</w:t>
      </w:r>
      <w:r w:rsidRPr="00B6247F">
        <w:rPr>
          <w:noProof/>
        </w:rPr>
        <w:fldChar w:fldCharType="end"/>
      </w:r>
      <w:r w:rsidRPr="001E12D1">
        <w:t>. This procedure thus also incorporates any smoothi</w:t>
      </w:r>
      <w:r w:rsidRPr="00B6247F">
        <w:t>ng induced by the resampling procedure.</w:t>
      </w:r>
    </w:p>
    <w:p w14:paraId="24B225B5" w14:textId="77777777" w:rsidR="00C35107" w:rsidRPr="00B6247F" w:rsidRDefault="00C35107" w:rsidP="00C35107">
      <w:pPr>
        <w:rPr>
          <w:u w:val="single"/>
        </w:rPr>
      </w:pPr>
    </w:p>
    <w:p w14:paraId="615D5CCE" w14:textId="77777777" w:rsidR="00C35107" w:rsidRPr="00B6247F" w:rsidRDefault="00C35107" w:rsidP="00C35107">
      <w:pPr>
        <w:jc w:val="both"/>
      </w:pPr>
      <w:r w:rsidRPr="00B6247F">
        <w:t>We compared the modal power spectra of the empirical activation maps and the surrogate maps by calculating the mean square logarithmic error (MSLE),</w:t>
      </w:r>
    </w:p>
    <w:p w14:paraId="55BE32B0" w14:textId="77777777" w:rsidR="00C35107" w:rsidRPr="00B6247F" w:rsidRDefault="00C35107" w:rsidP="00C35107"/>
    <w:p w14:paraId="7CAB5A55" w14:textId="537650DA" w:rsidR="00C35107" w:rsidRPr="001E12D1" w:rsidRDefault="001D474E" w:rsidP="00C35107">
      <w:pPr>
        <w:jc w:val="both"/>
      </w:pPr>
      <m:oMathPara>
        <m:oMath>
          <m:eqArr>
            <m:eqArrPr>
              <m:maxDist m:val="1"/>
              <m:ctrlPr>
                <w:rPr>
                  <w:rFonts w:ascii="Cambria Math" w:hAnsi="Cambria Math"/>
                  <w:i/>
                </w:rPr>
              </m:ctrlPr>
            </m:eqArrPr>
            <m:e>
              <m:r>
                <m:rPr>
                  <m:sty m:val="p"/>
                </m:rPr>
                <w:rPr>
                  <w:rFonts w:ascii="Cambria Math" w:hAnsi="Cambria Math"/>
                </w:rPr>
                <m:t>MSLE</m:t>
              </m:r>
              <m:r>
                <w:rPr>
                  <w:rFonts w:ascii="Cambria Math" w:eastAsia="Cambria Math" w:hAnsi="Cambria Math"/>
                </w:rPr>
                <m:t>=</m:t>
              </m:r>
              <m:rad>
                <m:radPr>
                  <m:degHide m:val="1"/>
                  <m:ctrlPr>
                    <w:rPr>
                      <w:rFonts w:ascii="Cambria Math" w:eastAsia="Cambria Math" w:hAnsi="Cambria Math"/>
                      <w:i/>
                    </w:rPr>
                  </m:ctrlPr>
                </m:radPr>
                <m:deg/>
                <m:e>
                  <m:f>
                    <m:fPr>
                      <m:ctrlPr>
                        <w:rPr>
                          <w:rFonts w:ascii="Cambria Math" w:eastAsia="Cambria Math" w:hAnsi="Cambria Math"/>
                          <w:i/>
                        </w:rPr>
                      </m:ctrlPr>
                    </m:fPr>
                    <m:num>
                      <m:r>
                        <w:rPr>
                          <w:rFonts w:ascii="Cambria Math" w:eastAsia="Cambria Math" w:hAnsi="Cambria Math"/>
                        </w:rPr>
                        <m:t>1</m:t>
                      </m:r>
                    </m:num>
                    <m:den>
                      <m:r>
                        <w:rPr>
                          <w:rFonts w:ascii="Cambria Math" w:eastAsia="Cambria Math" w:hAnsi="Cambria Math"/>
                        </w:rPr>
                        <m:t>N</m:t>
                      </m:r>
                    </m:den>
                  </m:f>
                  <m:nary>
                    <m:naryPr>
                      <m:chr m:val="∑"/>
                      <m:limLoc m:val="undOvr"/>
                      <m:ctrlPr>
                        <w:rPr>
                          <w:rFonts w:ascii="Cambria Math" w:eastAsia="Cambria Math" w:hAnsi="Cambria Math"/>
                          <w:i/>
                        </w:rPr>
                      </m:ctrlPr>
                    </m:naryPr>
                    <m:sub>
                      <m:r>
                        <w:rPr>
                          <w:rFonts w:ascii="Cambria Math" w:eastAsia="Cambria Math" w:hAnsi="Cambria Math"/>
                        </w:rPr>
                        <m:t>j=1</m:t>
                      </m:r>
                    </m:sub>
                    <m:sup>
                      <m:r>
                        <w:rPr>
                          <w:rFonts w:ascii="Cambria Math" w:eastAsia="Cambria Math" w:hAnsi="Cambria Math"/>
                        </w:rPr>
                        <m:t>N=200</m:t>
                      </m:r>
                    </m:sup>
                    <m:e>
                      <m:sSup>
                        <m:sSupPr>
                          <m:ctrlPr>
                            <w:rPr>
                              <w:rFonts w:ascii="Cambria Math" w:eastAsia="Cambria Math" w:hAnsi="Cambria Math"/>
                              <w:i/>
                            </w:rPr>
                          </m:ctrlPr>
                        </m:sSupPr>
                        <m:e>
                          <m:d>
                            <m:dPr>
                              <m:begChr m:val="["/>
                              <m:endChr m:val="]"/>
                              <m:ctrlPr>
                                <w:rPr>
                                  <w:rFonts w:ascii="Cambria Math" w:eastAsia="Cambria Math" w:hAnsi="Cambria Math"/>
                                  <w:i/>
                                </w:rPr>
                              </m:ctrlPr>
                            </m:dPr>
                            <m:e>
                              <m:func>
                                <m:funcPr>
                                  <m:ctrlPr>
                                    <w:rPr>
                                      <w:rFonts w:ascii="Cambria Math" w:eastAsia="Cambria Math" w:hAnsi="Cambria Math"/>
                                      <w:i/>
                                    </w:rPr>
                                  </m:ctrlPr>
                                </m:funcPr>
                                <m:fName>
                                  <m:sSub>
                                    <m:sSubPr>
                                      <m:ctrlPr>
                                        <w:rPr>
                                          <w:rFonts w:ascii="Cambria Math" w:eastAsia="Cambria Math" w:hAnsi="Cambria Math"/>
                                          <w:i/>
                                        </w:rPr>
                                      </m:ctrlPr>
                                    </m:sSubPr>
                                    <m:e>
                                      <m:r>
                                        <m:rPr>
                                          <m:sty m:val="p"/>
                                        </m:rPr>
                                        <w:rPr>
                                          <w:rFonts w:ascii="Cambria Math" w:eastAsia="Cambria Math" w:hAnsi="Cambria Math"/>
                                        </w:rPr>
                                        <m:t>log</m:t>
                                      </m:r>
                                    </m:e>
                                    <m:sub>
                                      <m:r>
                                        <w:rPr>
                                          <w:rFonts w:ascii="Cambria Math" w:eastAsia="Cambria Math" w:hAnsi="Cambria Math"/>
                                        </w:rPr>
                                        <m:t>10</m:t>
                                      </m:r>
                                    </m:sub>
                                  </m:sSub>
                                </m:fName>
                                <m:e>
                                  <m:d>
                                    <m:dPr>
                                      <m:ctrlPr>
                                        <w:rPr>
                                          <w:rFonts w:ascii="Cambria Math" w:eastAsia="Cambria Math" w:hAnsi="Cambria Math"/>
                                          <w:iCs/>
                                        </w:rPr>
                                      </m:ctrlPr>
                                    </m:dPr>
                                    <m:e>
                                      <m:sSubSup>
                                        <m:sSubSupPr>
                                          <m:ctrlPr>
                                            <w:rPr>
                                              <w:rFonts w:ascii="Cambria Math" w:eastAsia="Cambria Math" w:hAnsi="Cambria Math"/>
                                              <w:iCs/>
                                            </w:rPr>
                                          </m:ctrlPr>
                                        </m:sSubSupPr>
                                        <m:e>
                                          <m:r>
                                            <w:rPr>
                                              <w:rFonts w:ascii="Cambria Math" w:eastAsia="Cambria Math" w:hAnsi="Cambria Math"/>
                                            </w:rPr>
                                            <m:t>P</m:t>
                                          </m:r>
                                        </m:e>
                                        <m:sub>
                                          <m:r>
                                            <w:rPr>
                                              <w:rFonts w:ascii="Cambria Math" w:eastAsia="Cambria Math" w:hAnsi="Cambria Math"/>
                                            </w:rPr>
                                            <m:t>j</m:t>
                                          </m:r>
                                        </m:sub>
                                        <m:sup>
                                          <m:r>
                                            <m:rPr>
                                              <m:sty m:val="p"/>
                                            </m:rPr>
                                            <w:rPr>
                                              <w:rFonts w:ascii="Cambria Math" w:eastAsia="Cambria Math" w:hAnsi="Cambria Math"/>
                                            </w:rPr>
                                            <m:t>empirical</m:t>
                                          </m:r>
                                        </m:sup>
                                      </m:sSubSup>
                                    </m:e>
                                  </m:d>
                                </m:e>
                              </m:func>
                              <m:r>
                                <w:rPr>
                                  <w:rFonts w:ascii="Cambria Math" w:eastAsia="Cambria Math" w:hAnsi="Cambria Math"/>
                                </w:rPr>
                                <m:t>-</m:t>
                              </m:r>
                              <m:func>
                                <m:funcPr>
                                  <m:ctrlPr>
                                    <w:rPr>
                                      <w:rFonts w:ascii="Cambria Math" w:eastAsia="Cambria Math" w:hAnsi="Cambria Math"/>
                                      <w:i/>
                                    </w:rPr>
                                  </m:ctrlPr>
                                </m:funcPr>
                                <m:fName>
                                  <m:sSub>
                                    <m:sSubPr>
                                      <m:ctrlPr>
                                        <w:rPr>
                                          <w:rFonts w:ascii="Cambria Math" w:eastAsia="Cambria Math" w:hAnsi="Cambria Math"/>
                                          <w:i/>
                                        </w:rPr>
                                      </m:ctrlPr>
                                    </m:sSubPr>
                                    <m:e>
                                      <m:r>
                                        <m:rPr>
                                          <m:sty m:val="p"/>
                                        </m:rPr>
                                        <w:rPr>
                                          <w:rFonts w:ascii="Cambria Math" w:eastAsia="Cambria Math" w:hAnsi="Cambria Math"/>
                                        </w:rPr>
                                        <m:t>log</m:t>
                                      </m:r>
                                    </m:e>
                                    <m:sub>
                                      <m:r>
                                        <w:rPr>
                                          <w:rFonts w:ascii="Cambria Math" w:eastAsia="Cambria Math" w:hAnsi="Cambria Math"/>
                                        </w:rPr>
                                        <m:t>10</m:t>
                                      </m:r>
                                    </m:sub>
                                  </m:sSub>
                                </m:fName>
                                <m:e>
                                  <m:d>
                                    <m:dPr>
                                      <m:ctrlPr>
                                        <w:rPr>
                                          <w:rFonts w:ascii="Cambria Math" w:eastAsia="Cambria Math" w:hAnsi="Cambria Math"/>
                                          <w:iCs/>
                                        </w:rPr>
                                      </m:ctrlPr>
                                    </m:dPr>
                                    <m:e>
                                      <m:sSubSup>
                                        <m:sSubSupPr>
                                          <m:ctrlPr>
                                            <w:rPr>
                                              <w:rFonts w:ascii="Cambria Math" w:eastAsia="Cambria Math" w:hAnsi="Cambria Math"/>
                                              <w:iCs/>
                                            </w:rPr>
                                          </m:ctrlPr>
                                        </m:sSubSupPr>
                                        <m:e>
                                          <m:r>
                                            <w:rPr>
                                              <w:rFonts w:ascii="Cambria Math" w:eastAsia="Cambria Math" w:hAnsi="Cambria Math"/>
                                            </w:rPr>
                                            <m:t>P</m:t>
                                          </m:r>
                                        </m:e>
                                        <m:sub>
                                          <m:r>
                                            <w:rPr>
                                              <w:rFonts w:ascii="Cambria Math" w:eastAsia="Cambria Math" w:hAnsi="Cambria Math"/>
                                            </w:rPr>
                                            <m:t>j</m:t>
                                          </m:r>
                                        </m:sub>
                                        <m:sup>
                                          <m:r>
                                            <m:rPr>
                                              <m:sty m:val="p"/>
                                            </m:rPr>
                                            <w:rPr>
                                              <w:rFonts w:ascii="Cambria Math" w:eastAsia="Cambria Math" w:hAnsi="Cambria Math"/>
                                            </w:rPr>
                                            <m:t>surrogate</m:t>
                                          </m:r>
                                        </m:sup>
                                      </m:sSubSup>
                                    </m:e>
                                  </m:d>
                                </m:e>
                              </m:func>
                            </m:e>
                          </m:d>
                        </m:e>
                        <m:sup>
                          <m:r>
                            <w:rPr>
                              <w:rFonts w:ascii="Cambria Math" w:eastAsia="Cambria Math" w:hAnsi="Cambria Math"/>
                            </w:rPr>
                            <m:t>2</m:t>
                          </m:r>
                        </m:sup>
                      </m:sSup>
                    </m:e>
                  </m:nary>
                </m:e>
              </m:rad>
              <m:r>
                <w:rPr>
                  <w:rFonts w:ascii="Cambria Math" w:hAnsi="Cambria Math"/>
                </w:rPr>
                <m:t>,#</m:t>
              </m:r>
              <m:d>
                <m:dPr>
                  <m:ctrlPr>
                    <w:rPr>
                      <w:rFonts w:ascii="Cambria Math" w:hAnsi="Cambria Math"/>
                      <w:i/>
                    </w:rPr>
                  </m:ctrlPr>
                </m:dPr>
                <m:e>
                  <m:r>
                    <w:rPr>
                      <w:rFonts w:ascii="Cambria Math" w:hAnsi="Cambria Math"/>
                    </w:rPr>
                    <m:t>S5</m:t>
                  </m:r>
                </m:e>
              </m:d>
            </m:e>
          </m:eqArr>
        </m:oMath>
      </m:oMathPara>
    </w:p>
    <w:p w14:paraId="54B56B42" w14:textId="77777777" w:rsidR="00C35107" w:rsidRPr="00B6247F" w:rsidRDefault="00C35107" w:rsidP="00C35107"/>
    <w:p w14:paraId="4EE0B0E5" w14:textId="77777777" w:rsidR="00C35107" w:rsidRPr="00B6247F" w:rsidRDefault="00C35107" w:rsidP="00C35107">
      <w:pPr>
        <w:jc w:val="both"/>
      </w:pPr>
      <w:r w:rsidRPr="00B6247F">
        <w:t xml:space="preserve">where </w:t>
      </w:r>
      <m:oMath>
        <m:sSubSup>
          <m:sSubSupPr>
            <m:ctrlPr>
              <w:rPr>
                <w:rFonts w:ascii="Cambria Math" w:eastAsia="Cambria Math" w:hAnsi="Cambria Math"/>
                <w:iCs/>
              </w:rPr>
            </m:ctrlPr>
          </m:sSubSupPr>
          <m:e>
            <m:r>
              <w:rPr>
                <w:rFonts w:ascii="Cambria Math" w:eastAsia="Cambria Math" w:hAnsi="Cambria Math"/>
              </w:rPr>
              <m:t>P</m:t>
            </m:r>
          </m:e>
          <m:sub>
            <m:r>
              <w:rPr>
                <w:rFonts w:ascii="Cambria Math" w:eastAsia="Cambria Math" w:hAnsi="Cambria Math"/>
              </w:rPr>
              <m:t>j</m:t>
            </m:r>
          </m:sub>
          <m:sup>
            <m:r>
              <m:rPr>
                <m:sty m:val="p"/>
              </m:rPr>
              <w:rPr>
                <w:rFonts w:ascii="Cambria Math" w:eastAsia="Cambria Math" w:hAnsi="Cambria Math"/>
              </w:rPr>
              <m:t>empirical</m:t>
            </m:r>
          </m:sup>
        </m:sSubSup>
      </m:oMath>
      <w:r w:rsidRPr="001E12D1">
        <w:rPr>
          <w:iCs/>
        </w:rPr>
        <w:t xml:space="preserve"> and </w:t>
      </w:r>
      <m:oMath>
        <m:sSubSup>
          <m:sSubSupPr>
            <m:ctrlPr>
              <w:rPr>
                <w:rFonts w:ascii="Cambria Math" w:eastAsia="Cambria Math" w:hAnsi="Cambria Math"/>
                <w:iCs/>
              </w:rPr>
            </m:ctrlPr>
          </m:sSubSupPr>
          <m:e>
            <m:r>
              <w:rPr>
                <w:rFonts w:ascii="Cambria Math" w:eastAsia="Cambria Math" w:hAnsi="Cambria Math"/>
              </w:rPr>
              <m:t>P</m:t>
            </m:r>
          </m:e>
          <m:sub>
            <m:r>
              <w:rPr>
                <w:rFonts w:ascii="Cambria Math" w:eastAsia="Cambria Math" w:hAnsi="Cambria Math"/>
              </w:rPr>
              <m:t>j</m:t>
            </m:r>
          </m:sub>
          <m:sup>
            <m:r>
              <m:rPr>
                <m:sty m:val="p"/>
              </m:rPr>
              <w:rPr>
                <w:rFonts w:ascii="Cambria Math" w:eastAsia="Cambria Math" w:hAnsi="Cambria Math"/>
              </w:rPr>
              <m:t>surrogate</m:t>
            </m:r>
          </m:sup>
        </m:sSubSup>
      </m:oMath>
      <w:r w:rsidRPr="001E12D1">
        <w:rPr>
          <w:iCs/>
        </w:rPr>
        <w:t xml:space="preserve"> is the power in </w:t>
      </w:r>
      <w:r w:rsidRPr="00B6247F">
        <w:t xml:space="preserve">mode </w:t>
      </w:r>
      <m:oMath>
        <m:r>
          <w:rPr>
            <w:rFonts w:ascii="Cambria Math" w:eastAsia="Cambria Math" w:hAnsi="Cambria Math"/>
          </w:rPr>
          <m:t>j</m:t>
        </m:r>
      </m:oMath>
      <w:r w:rsidRPr="00B6247F">
        <w:t xml:space="preserve"> in the empirical and surrogate maps, respectively. The MSLE is more effective as a distance measure than the typical mean square error because the power of long- to short-wavelength modes have scales that vary across several orders of magnitude.</w:t>
      </w:r>
    </w:p>
    <w:p w14:paraId="1CEF2CF1" w14:textId="77777777" w:rsidR="00C35107" w:rsidRPr="00B6247F" w:rsidRDefault="00C35107" w:rsidP="00C35107">
      <w:pPr>
        <w:jc w:val="both"/>
      </w:pPr>
    </w:p>
    <w:p w14:paraId="1E9BD4AC" w14:textId="637F6227" w:rsidR="00C35107" w:rsidRPr="00B6247F" w:rsidRDefault="00C35107" w:rsidP="00C35107">
      <w:pPr>
        <w:jc w:val="both"/>
      </w:pPr>
      <w:r w:rsidRPr="00B6247F">
        <w:rPr>
          <w:bCs/>
        </w:rPr>
        <w:t xml:space="preserve">The </w:t>
      </w:r>
      <w:r w:rsidR="00974147">
        <w:rPr>
          <w:bCs/>
        </w:rPr>
        <w:t>colour</w:t>
      </w:r>
      <w:r w:rsidRPr="00B6247F">
        <w:rPr>
          <w:bCs/>
        </w:rPr>
        <w:t xml:space="preserve">ed lines in </w:t>
      </w:r>
      <w:r w:rsidR="00D60405">
        <w:rPr>
          <w:bCs/>
        </w:rPr>
        <w:t>Extended Data Fig</w:t>
      </w:r>
      <w:r w:rsidRPr="00B6247F">
        <w:rPr>
          <w:bCs/>
        </w:rPr>
        <w:t xml:space="preserve">. </w:t>
      </w:r>
      <w:r w:rsidR="006D194A">
        <w:rPr>
          <w:bCs/>
        </w:rPr>
        <w:t>8</w:t>
      </w:r>
      <w:r w:rsidRPr="00B6247F">
        <w:rPr>
          <w:bCs/>
        </w:rPr>
        <w:t xml:space="preserve">a show the modal power spectra of the surrogate data, </w:t>
      </w:r>
      <w:r w:rsidR="00D60405">
        <w:t>Extended Data Fig</w:t>
      </w:r>
      <w:r w:rsidRPr="00B6247F">
        <w:t xml:space="preserve">. </w:t>
      </w:r>
      <w:r w:rsidR="006D194A">
        <w:t>8</w:t>
      </w:r>
      <w:r w:rsidRPr="00B6247F">
        <w:t xml:space="preserve">b shows the average distance (i.e., MSLE) between empirical and surrogate spectra averaged across contrasts, and </w:t>
      </w:r>
      <w:r w:rsidR="00D60405">
        <w:t>Extended Data Fig</w:t>
      </w:r>
      <w:r w:rsidRPr="00B6247F">
        <w:t xml:space="preserve">. </w:t>
      </w:r>
      <w:r w:rsidR="006D194A">
        <w:t>8</w:t>
      </w:r>
      <w:r w:rsidRPr="00B6247F">
        <w:t>c shows MSLE separately obtained for each task contrast (instead of averaged across contrasts).</w:t>
      </w:r>
      <w:r w:rsidRPr="00B6247F">
        <w:rPr>
          <w:bCs/>
        </w:rPr>
        <w:t xml:space="preserve"> We found that smoothing kernels smaller than 10</w:t>
      </w:r>
      <w:r w:rsidRPr="00B6247F">
        <w:rPr>
          <w:color w:val="000000"/>
        </w:rPr>
        <w:t> </w:t>
      </w:r>
      <w:r w:rsidRPr="00B6247F">
        <w:rPr>
          <w:bCs/>
        </w:rPr>
        <w:t xml:space="preserve">mm do not adequately capture the concentration of spectral power in long spatial wavelengths of empirical maps (Fig. 3a and </w:t>
      </w:r>
      <w:r w:rsidR="00D60405">
        <w:rPr>
          <w:bCs/>
        </w:rPr>
        <w:t>Extended Data Fig</w:t>
      </w:r>
      <w:r w:rsidRPr="00B6247F">
        <w:rPr>
          <w:bCs/>
        </w:rPr>
        <w:t xml:space="preserve">. </w:t>
      </w:r>
      <w:r w:rsidR="006D194A">
        <w:rPr>
          <w:bCs/>
        </w:rPr>
        <w:t>8</w:t>
      </w:r>
      <w:r w:rsidRPr="00B6247F">
        <w:rPr>
          <w:bCs/>
        </w:rPr>
        <w:t>a). In fact, the surrogate data needed an average kernel size of 20</w:t>
      </w:r>
      <w:r w:rsidRPr="00B6247F">
        <w:rPr>
          <w:color w:val="000000"/>
        </w:rPr>
        <w:t> </w:t>
      </w:r>
      <w:r w:rsidRPr="00B6247F">
        <w:rPr>
          <w:bCs/>
        </w:rPr>
        <w:t xml:space="preserve">mm (best fits obtained from the minimums in </w:t>
      </w:r>
      <w:r w:rsidR="00D60405">
        <w:rPr>
          <w:bCs/>
        </w:rPr>
        <w:t>Extended Data Fig</w:t>
      </w:r>
      <w:r w:rsidRPr="00B6247F">
        <w:rPr>
          <w:bCs/>
        </w:rPr>
        <w:t xml:space="preserve">. </w:t>
      </w:r>
      <w:r w:rsidR="006D194A">
        <w:rPr>
          <w:bCs/>
        </w:rPr>
        <w:t>8</w:t>
      </w:r>
      <w:r w:rsidRPr="00B6247F">
        <w:rPr>
          <w:bCs/>
        </w:rPr>
        <w:t>b) to achieve a spectrum comparable to the empirical data, which is considerably larger than the size of the kernels used in neuroimaging processing (~8</w:t>
      </w:r>
      <w:r w:rsidRPr="00B6247F">
        <w:rPr>
          <w:color w:val="000000"/>
        </w:rPr>
        <w:t> </w:t>
      </w:r>
      <w:r w:rsidRPr="00B6247F">
        <w:rPr>
          <w:bCs/>
        </w:rPr>
        <w:t xml:space="preserve">mm in volume space </w:t>
      </w:r>
      <w:r w:rsidRPr="00B6247F">
        <w:rPr>
          <w:bCs/>
          <w:noProof/>
        </w:rPr>
        <w:fldChar w:fldCharType="begin" w:fldLock="1"/>
      </w:r>
      <w:r w:rsidR="009B3926">
        <w:rPr>
          <w:bCs/>
          <w:noProof/>
        </w:rPr>
        <w:instrText xml:space="preserve"> ADDIN ZOTERO_ITEM CSL_CITATION {"citationID":"BdKDZVBu","properties":{"formattedCitation":"\\super 49\\nosupersub{}","plainCitation":"49","noteIndex":0},"citationItems":[{"id":"U9DzBhAl/5kM0Hzhp","uris":["http://www.mendeley.com/documents/?uuid=42631195-a217-4e58-a40b-2b243c0c6494"],"itemData":{"DOI":"10.1016/j.neuroimage.2012.07.004","ISSN":"10538119","PMID":"22796459","abstract":"Replication of research findings is critical to the progress of scientific understanding. Accordingly, most scientific journals require authors to report experimental procedures in sufficient detail for independent researchers to replicate their work. To what extent do research reports in the functional neuroimaging literature live up to this standard? The present study evaluated methods reporting and methodological choices across 241 recent fMRI articles. Many studies did not report critical methodological details with regard to experimental design, data acquisition, and analysis. Further, many studies were underpowered to detect any but the largest statistical effects. Finally, data collection and analysis methods were highly flexible across studies, with nearly as many unique analysis pipelines as there were studies in the sample. Because the rate of false positive results is thought to increase with the flexibility of experimental designs, the field of functional neuroimaging may be particularly vulnerable to false positives. In sum, the present study documented significant gaps in methods reporting among fMRI studies. Improved methodological descriptions in research reports would yield significant benefits for the field. © 2012 Elsevier Inc.","author":[{"dropping-particle":"","family":"Carp","given":"Joshua","non-dropping-particle":"","parse-names":false,"suffix":""}],"container-title":"NeuroImage","id":"ITEM-1","issue":"1","issued":{"date-parts":[["2012"]]},"page":"289-300","title":"The secret lives of experiments: Methods reporting in the fMRI literature","type":"article-journal","volume":"63"}}],"schema":"https://github.com/citation-style-language/schema/raw/master/csl-citation.json"} </w:instrText>
      </w:r>
      <w:r w:rsidRPr="00B6247F">
        <w:rPr>
          <w:bCs/>
          <w:noProof/>
        </w:rPr>
        <w:fldChar w:fldCharType="separate"/>
      </w:r>
      <w:r w:rsidR="009B3926" w:rsidRPr="009B3926">
        <w:rPr>
          <w:vertAlign w:val="superscript"/>
          <w:lang w:val="en-GB"/>
        </w:rPr>
        <w:t>49</w:t>
      </w:r>
      <w:r w:rsidRPr="00B6247F">
        <w:rPr>
          <w:bCs/>
          <w:noProof/>
        </w:rPr>
        <w:fldChar w:fldCharType="end"/>
      </w:r>
      <w:r w:rsidRPr="001E12D1">
        <w:rPr>
          <w:bCs/>
        </w:rPr>
        <w:t xml:space="preserve"> and ~15</w:t>
      </w:r>
      <w:r w:rsidRPr="00B6247F">
        <w:rPr>
          <w:color w:val="000000"/>
        </w:rPr>
        <w:t> </w:t>
      </w:r>
      <w:r w:rsidRPr="00B6247F">
        <w:rPr>
          <w:bCs/>
        </w:rPr>
        <w:t xml:space="preserve">mm in surface space </w:t>
      </w:r>
      <w:r w:rsidRPr="00B6247F">
        <w:rPr>
          <w:bCs/>
          <w:noProof/>
        </w:rPr>
        <w:fldChar w:fldCharType="begin" w:fldLock="1"/>
      </w:r>
      <w:r w:rsidR="009B3926">
        <w:rPr>
          <w:bCs/>
          <w:noProof/>
        </w:rPr>
        <w:instrText xml:space="preserve"> ADDIN ZOTERO_ITEM CSL_CITATION {"citationID":"ukjkGZmI","properties":{"formattedCitation":"\\super 50\\nosupersub{}","plainCitation":"50","noteIndex":0},"citationItems":[{"id":"U9DzBhAl/EZ6fA6y1","uris":["http://www.mendeley.com/documents/?uuid=797de931-e6cd-4a68-a1d6-6c7f2e6e6ecf"],"itemData":{"DOI":"10.1073/pnas.1801582115","ISSN":"10916490","PMID":"29925602","abstract":"Localizing human brain functions is a long-standing goal in systems neuroscience. Toward this goal, neuroimaging studies have traditionally used volume-based smoothing, registered data to volume-based standard spaces, and reported results relative to volume-based parcellations. A novel 360-area surface-based cortical parcellation was recently generated using multimodal data from the Human Connectome Project, and a volume-based version of this parcellation has frequently been requested for use with traditional volume-based analyses. However, given the major methodological differences between traditional volumetric and Human Connectome Project-style processing, the utility and interpretability of such an altered parcellation must first be established. By starting from automatically generated individual-subject parcellations and processing them with different methodological approaches, we show that traditional processing steps, especially volume-based smoothing and registration, substantially degrade cortical area localization compared with surface-based approaches. We also show that surface-based registration using features closely tied to cortical areas, rather than to folding patterns alone, improves the alignment of areas, and that the benefits of high-resolution acquisitions are largely unexploited by traditional volume-based methods. Quantitatively, we show that the most common version of the traditional approach has spatial localization that is only 35% as good as the best surface-based method as assessed using two objective measures (peak areal probabilities and “captured area fraction” for maximum probability maps). Finally, we demonstrate that substantial challenges exist when attempting to accurately represent volume-based group analysis results on the surface, which has important implications for the interpretability of studies, both past and future, that use these volume-based methods.","author":[{"dropping-particle":"","family":"Coalson","given":"Timothy S.","non-dropping-particle":"","parse-names":false,"suffix":""},{"dropping-particle":"","family":"Essen","given":"David C.","non-dropping-particle":"Van","parse-names":false,"suffix":""},{"dropping-particle":"","family":"Glasser","given":"Matthew F.","non-dropping-particle":"","parse-names":false,"suffix":""}],"container-title":"Proceedings of the National Academy of Sciences of the United States of America","id":"ITEM-1","issue":"27","issued":{"date-parts":[["2018"]]},"page":"E6356-E6365","title":"The impact of traditional neuroimaging methods on the spatial localization of cortical areas","type":"article-journal","volume":"115"}}],"schema":"https://github.com/citation-style-language/schema/raw/master/csl-citation.json"} </w:instrText>
      </w:r>
      <w:r w:rsidRPr="00B6247F">
        <w:rPr>
          <w:bCs/>
          <w:noProof/>
        </w:rPr>
        <w:fldChar w:fldCharType="separate"/>
      </w:r>
      <w:r w:rsidR="009B3926" w:rsidRPr="009B3926">
        <w:rPr>
          <w:vertAlign w:val="superscript"/>
          <w:lang w:val="en-GB"/>
        </w:rPr>
        <w:t>50</w:t>
      </w:r>
      <w:r w:rsidRPr="00B6247F">
        <w:rPr>
          <w:bCs/>
          <w:noProof/>
        </w:rPr>
        <w:fldChar w:fldCharType="end"/>
      </w:r>
      <w:r w:rsidRPr="001E12D1">
        <w:rPr>
          <w:bCs/>
        </w:rPr>
        <w:t>). Similar results were obtained when task contrasts were separately anal</w:t>
      </w:r>
      <w:r w:rsidR="00ED4AE1">
        <w:rPr>
          <w:bCs/>
        </w:rPr>
        <w:t>yse</w:t>
      </w:r>
      <w:r w:rsidRPr="001E12D1">
        <w:rPr>
          <w:bCs/>
        </w:rPr>
        <w:t xml:space="preserve">d instead of their average, with minimum MSLE showing minor variations around the mean (solid lines in </w:t>
      </w:r>
      <w:r w:rsidR="00D60405">
        <w:rPr>
          <w:bCs/>
        </w:rPr>
        <w:t>Extended Data Fig</w:t>
      </w:r>
      <w:r w:rsidRPr="00B6247F">
        <w:rPr>
          <w:bCs/>
        </w:rPr>
        <w:t xml:space="preserve">. </w:t>
      </w:r>
      <w:r w:rsidR="006D194A">
        <w:rPr>
          <w:bCs/>
        </w:rPr>
        <w:t>8</w:t>
      </w:r>
      <w:r w:rsidRPr="00B6247F">
        <w:rPr>
          <w:bCs/>
        </w:rPr>
        <w:t xml:space="preserve">c). These findings thus confirm that the long-wavelength content of empirical activation maps cannot be explained by preprocessing alone. </w:t>
      </w:r>
      <w:r w:rsidRPr="00B6247F">
        <w:rPr>
          <w:bCs/>
          <w:color w:val="000000" w:themeColor="text1"/>
        </w:rPr>
        <w:t xml:space="preserve">Moreover, whilst spatially extended patterns of task activations can also potentially be recovered using simple smoothing functions and avoiding statistical thresholding, the geometric eigenmode approach provides much deeper understanding of the mechanisms underlying the activations because the modes can be directly linked to rigorous biophysical models of brain dynamics as established by NFT (see for example </w:t>
      </w:r>
      <w:r w:rsidRPr="00B6247F">
        <w:rPr>
          <w:bCs/>
          <w:color w:val="000000" w:themeColor="text1"/>
        </w:rPr>
        <w:fldChar w:fldCharType="begin"/>
      </w:r>
      <w:r w:rsidRPr="00B6247F">
        <w:rPr>
          <w:bCs/>
          <w:color w:val="000000" w:themeColor="text1"/>
        </w:rPr>
        <w:instrText xml:space="preserve"> ADDIN ZOTERO_ITEM CSL_CITATION {"citationID":"a4g1d1a394","properties":{"formattedCitation":"\\super 6,7,14,23\\nosupersub{}","plainCitation":"6,7,14,23","noteIndex":0},"citationItems":[{"id":73,"uris":["http://zotero.org/users/10223525/items/EV2DXJXK"],"itemData":{"id":73,"type":"article-journal","abstract":"Nonlinear equations are introduced to model the behavior of the waves of cortical electrical activity that are responsible for signals observed in electroencephalography. These equations incorporate nonlinearities, axonal and dendritic lags, excitatory and inhibitory neuronal populations, and the two-dimensional nature of the cortex, while rendering nonlinear features far more tractable than previous formulations, both analytically and numerically. The model equations are first used to calculate steady-state levels of cortical activity for various levels of stimulation. Dispersion equations for linear waves are then derived analytically and an analytic expression is found for the linear stability boundary beyond which a seizure will occur. The effects of boundary conditions in determining global eigenmodes are also studied in various geometries and the corresponding eigenfrequencies are found. Numerical results confirm the analytic ones, which are also found to reproduce existing results in the relevant limits, thereby elucidating the limits of validity of previous approximations.","container-title":"Physical Review E","DOI":"10.1103/physreve.56.826","ISSN":"1063651X","issue":"1 SUPPL. B","page":"826-840","title":"Propagation and stability of waves of electrical activity in the cerebral cortex","volume":"56","author":[{"family":"Robinson","given":"P. A."},{"family":"Rennie","given":"C. J."},{"family":"Wright","given":"J. J."}],"issued":{"date-parts":[["1997"]]}}},{"id":164,"uris":["http://zotero.org/users/10223525/items/V4ARGQZ5"],"itemData":{"id":164,"type":"article-journal","abstract":"A central difficulty of brain modelling is to span the range of spatio-temporal scales from synapses to the whole brain. This paper overviews results from a recent model of the generation of brain electrical activity that incorporates both basic microscopic neurophysiology and large-scale brain anatomy to predict brain electrical activity at scales from a few tenths of a millimetre to the whole brain. This model incorporates synaptic and dendritic dynamics, nonlinearity of the firing response, axonal propagation and corticocortical and corticothalamic pathways. Its relatively few parameters measure quantities such as synaptic strengths, corticothalamic delays, synaptic and dendritic time constants, and axonal ranges, and are all constrained by independent physiological measurements. It reproduces quantitative forms of electroencephalograms seen in various states of arousal, evoked response potentials, coherence functions, seizure dynamics and other phenomena. Fitting model predictions to experimental data enables underlying physiological parameters to be inferred, giving a new non-invasive window into brain function that complements slower, but finer-resolution, techniques such as fMRI. Because the parameters measure physiological quantities relating to multiple scales, and probe deep structures such as the thalamus, this will permit the testing of a range of hypotheses about vigilance, cognition, drug action and brain function. In addition, referencing to a standardized database of subjects adds strength and specificity to characterizations obtained. © 2005 The Royal Society.","container-title":"Philosophical Transactions of the Royal Society B: Biological Sciences","DOI":"10.1098/rstb.2005.1638","ISSN":"09628436","issue":"1457","note":"PMID: 16087447","page":"1043-1050","title":"Multiscale brain modelling","volume":"360","author":[{"family":"Robinson","given":"P. A."},{"family":"Rennie","given":"C. J."},{"family":"Rowe","given":"D. L."},{"family":"O'Connor","given":"S. C."},{"family":"Gordon","given":"E."}],"issued":{"date-parts":[["2005"]]}}},{"id":97,"uris":["http://zotero.org/users/10223525/items/DTDM58Q3"],"itemData":{"id":97,"type":"article-journal","abstract":"A recent neurophysical model of propagation of electrical waves in the cortex is extended to include a physiologically motivated subcortical feedback loop via the thalamus. The electroencephalographic spectrum when the system is driven by white noise is then calculated analytically in terms of physiological parameters, including the effects of filtering of signals by the cerebrospinal fluid, skull, and scalp. The spectral power at low frequencies is found to vary as f(-1) when awake and f(-3) when asleep, with a breakpoint to a steeper power-law tail at frequencies above about 20 Hz in both cases; the f(-1) range concurs with recent magnetoencephalographic observations of such a regime. Parameter sensitivities are explored, enabling a model with fewer free parameters to be proposed, and showing that spectra predicted for physiologically reasonable parameter values strongly resemble those observed in the laboratory. Alpha and beta peaks seen near 10 Hz and twice that frequency, respectively, in the relaxed wakeful state are generated via subcortical feedback in this model, thereby leading to predictions of their frequencies in terms of physiological parameters, and of correlations in their occurrence. Subcortical feedback is also predicted to be responsible for production of anticorrelated peaks in deep sleep states that correspond to the occurrence of theta rhythm at around half the alpha frequency and sleep spindles at 3/2 times the alpha frequency. An additional positively correlated waking peak near three times the alpha frequency is also predicted and tentatively observed, as are two new types of sleep spindle near 5/2 and 7/2 times the alpha frequency, and anticorrelated with alpha. These results provide a theoretical basis for the conventional division of EEG spectra into frequency bands, but imply that the exact bounds of these bands depend on the individual. Three types of potential instability are found: one at zero frequency, another in the theta band at around half the alpha frequency, and a third at the alpha frequency itself","container-title":"Physical Review E","note":"ISBN: 1063-651X","page":"021903","title":"Prediction of electroencephalographic spectra from neurophysiology","volume":"63","author":[{"family":"Robinson","given":"P A"},{"family":"Rennie","given":"C J"},{"family":"Wright","given":"J J"},{"family":"Bahramali","given":"H"},{"family":"Gordon","given":"E"},{"family":"Rowe","given":"D L"}],"issued":{"date-parts":[["2001"]]}}},{"id":140,"uris":["http://zotero.org/users/10223525/items/XF3RJK2W"],"itemData":{"id":140,"type":"article-journal","abstract":"Neural field theory of the corticothalamic system is applied to predict and analyze the activity eigenmodes of the bihemispheric brain, focusing particularly on their spatial structure. The eigenmodes of a single brain hemisphere are found to be close analogs of spherical harmonics, which are the natural modes of the sphere. Instead of multiple eigenvalues being equal, as in the spherical case, cortical folding splits them to have distinct values. Inclusion of interhemispheric connections between homologous regions via the corpus callosum leads to further splitting that depends on symmetry or antisymmetry of activity between brain hemispheres, and the strength and sign of the interhemispheric connections. Symmetry properties of the lowest observed eigenmodes strongly constrain the interhemispheric connectivity strengths and unihemispheric mode spectra, and it is predicted that most spontaneous brain activity will be symmetric between hemispheres, consistent with observations. Comparison with the eigenmodes of an experimental anatomical connectivity matrix confirms these results, permits the relative strengths of intrahemispheric and interhemispheric connectivities to be approximately inferred from their eigenvalues, and lays the foundation for further experimental tests. The results are consistent with brain activity being in corticothalamic eigenmodes, rather than discrete “networks” and open the way to new approaches to brain analysis.","container-title":"NeuroImage","DOI":"10.1016/j.neuroimage.2016.04.050","ISSN":"10959572","note":"PMID: 27157788","page":"79-98","title":"Eigenmodes of brain activity: Neural field theory predictions and comparison with experiment","volume":"142","author":[{"family":"Robinson","given":"P. A."},{"family":"Zhao","given":"X."},{"family":"Aquino","given":"K. M."},{"family":"Griffiths","given":"J. D."},{"family":"Sarkar","given":"S."},{"family":"Mehta-Pandejee","given":"Grishma"}],"issued":{"date-parts":[["2016"]]}}}],"schema":"https://github.com/citation-style-language/schema/raw/master/csl-citation.json"} </w:instrText>
      </w:r>
      <w:r w:rsidRPr="00B6247F">
        <w:rPr>
          <w:bCs/>
          <w:color w:val="000000" w:themeColor="text1"/>
        </w:rPr>
        <w:fldChar w:fldCharType="separate"/>
      </w:r>
      <w:r w:rsidRPr="00B6247F">
        <w:rPr>
          <w:color w:val="000000"/>
          <w:vertAlign w:val="superscript"/>
          <w:lang w:val="en-GB"/>
        </w:rPr>
        <w:t>6,7,14,23</w:t>
      </w:r>
      <w:r w:rsidRPr="00B6247F">
        <w:rPr>
          <w:bCs/>
          <w:color w:val="000000" w:themeColor="text1"/>
        </w:rPr>
        <w:fldChar w:fldCharType="end"/>
      </w:r>
      <w:r w:rsidRPr="001E12D1">
        <w:rPr>
          <w:bCs/>
          <w:color w:val="000000" w:themeColor="text1"/>
        </w:rPr>
        <w:t>). They also offer a natural multiscale characterization of the data.</w:t>
      </w:r>
    </w:p>
    <w:p w14:paraId="6A11BD5C" w14:textId="5502ACE6" w:rsidR="00C060F9" w:rsidRPr="00B6247F" w:rsidRDefault="00C060F9" w:rsidP="00144CCA">
      <w:pPr>
        <w:rPr>
          <w:bCs/>
          <w:kern w:val="28"/>
          <w:sz w:val="22"/>
          <w:szCs w:val="22"/>
        </w:rPr>
      </w:pPr>
    </w:p>
    <w:p w14:paraId="43C7ABBE" w14:textId="1585B421" w:rsidR="00C060F9" w:rsidRPr="00B6247F" w:rsidRDefault="0014021A" w:rsidP="00C060F9">
      <w:pPr>
        <w:pStyle w:val="SMHeading"/>
      </w:pPr>
      <w:bookmarkStart w:id="15" w:name="_Toc131769773"/>
      <w:r>
        <w:lastRenderedPageBreak/>
        <w:t>S8</w:t>
      </w:r>
      <w:r w:rsidR="00C060F9" w:rsidRPr="00B6247F">
        <w:t>. NFT wave model</w:t>
      </w:r>
      <w:bookmarkEnd w:id="15"/>
    </w:p>
    <w:p w14:paraId="498E1C9D" w14:textId="7D2B1C6F" w:rsidR="006552E3" w:rsidRPr="00B6247F" w:rsidRDefault="00DC5B57" w:rsidP="00DC5B57">
      <w:pPr>
        <w:jc w:val="both"/>
      </w:pPr>
      <w:r w:rsidRPr="00B6247F">
        <w:t>The simple NFT wave model</w:t>
      </w:r>
      <w:r w:rsidR="006552E3" w:rsidRPr="00B6247F">
        <w:t xml:space="preserve"> described by an isotropic damped wave equation without regeneration</w:t>
      </w:r>
      <w:r w:rsidR="001D2784">
        <w:t xml:space="preserve"> is</w:t>
      </w:r>
      <w:r w:rsidR="006552E3" w:rsidRPr="00B6247F">
        <w:t xml:space="preserve"> </w:t>
      </w:r>
      <w:r w:rsidR="006552E3" w:rsidRPr="00B6247F">
        <w:fldChar w:fldCharType="begin"/>
      </w:r>
      <w:r w:rsidR="009B3926">
        <w:instrText xml:space="preserve"> ADDIN ZOTERO_ITEM CSL_CITATION {"citationID":"ats0al4s3s","properties":{"formattedCitation":"\\super 5,6,51\\nosupersub{}","plainCitation":"5,6,51","noteIndex":0},"citationItems":[{"id":102,"uris":["http://zotero.org/users/10223525/items/PTZJTWF9"],"itemData":{"id":102,"type":"article-journal","abstract":"A semiquantitative nonlinear field theory of the brain is presented derived from the quasimicroscopic conversion properties of neural populations. Realistic anatomical connectivity conditions like long range excitation and short range inhibition are used. Predictions of our field equation are checked against experimental MEG results.","container-title":"Physical Review Letters","issue":"5","page":"960-963","title":"Field Theory of Electromagnetic Brain Activity","volume":"77","author":[{"family":"Jirsa","given":"V."},{"family":"Haken","given":"H."}],"issued":{"date-parts":[["1996"]]}}},{"id":73,"uris":["http://zotero.org/users/10223525/items/EV2DXJXK"],"itemData":{"id":73,"type":"article-journal","abstract":"Nonlinear equations are introduced to model the behavior of the waves of cortical electrical activity that are responsible for signals observed in electroencephalography. These equations incorporate nonlinearities, axonal and dendritic lags, excitatory and inhibitory neuronal populations, and the two-dimensional nature of the cortex, while rendering nonlinear features far more tractable than previous formulations, both analytically and numerically. The model equations are first used to calculate steady-state levels of cortical activity for various levels of stimulation. Dispersion equations for linear waves are then derived analytically and an analytic expression is found for the linear stability boundary beyond which a seizure will occur. The effects of boundary conditions in determining global eigenmodes are also studied in various geometries and the corresponding eigenfrequencies are found. Numerical results confirm the analytic ones, which are also found to reproduce existing results in the relevant limits, thereby elucidating the limits of validity of previous approximations.","container-title":"Physical Review E","DOI":"10.1103/physreve.56.826","ISSN":"1063651X","issue":"1 SUPPL. B","page":"826-840","title":"Propagation and stability of waves of electrical activity in the cerebral cortex","volume":"56","author":[{"family":"Robinson","given":"P. A."},{"family":"Rennie","given":"C. J."},{"family":"Wright","given":"J. J."}],"issued":{"date-parts":[["1997"]]}}},{"id":169,"uris":["http://zotero.org/users/10223525/items/2E6TYAIU"],"itemData":{"id":169,"type":"article-journal","abstract":"It is shown how to compute effective and functional connection matrices (eCMs and fCMs) from anatomical CMs (aCMs) and corresponding strength-of-connection matrices (sCMs) using propagator methods in which neural interactions play the role of scatterings. This analysis demonstrates how network effects dress the bare propagators (the sCMs) to yield effective propagators (the eCMs) that can be used to compute the covariances customarily used to define fCMs. The results incorporate excitatory and inhibitory connections, multiple structures and populations, asymmetries, time delays, and measurement effects. They can also be postprocessed in the same manner as experimental measurements for direct comparison with data and thereby give insights into the role of coarse-graining, thresholding, and other effects in determining the structure of CMs. The spatiotemporal results show how to generalize CMs to include time delays and how natural network modes give rise to long-range coherence at resonant frequencies. The results are demonstrated using tractable analytic cases via neural field theory of cortical and corticothalamic systems. These also demonstrate close connections between the structure of CMs and proximity to critical points of the system, highlight the importance of indirect links between brain regions and raise the possibility of imaging specific levels of indirect connectivity. Aside from the results presented explicitly here, the expression of the connections among aCMs, sCMs, eCMs, and fCMs in terms of propagators opens the way for propagator theory to be further applied to analysis of connectivity. © 2012 American Physical Society.","container-title":"Physical Review E","DOI":"10.1103/PhysRevE.85.011912","ISSN":"15393755","issue":"1","title":"Interrelating anatomical, effective, and functional brain connectivity using propagators and neural field theory","volume":"85","author":[{"family":"Robinson","given":"P. A."}],"issued":{"date-parts":[["2012"]]}}}],"schema":"https://github.com/citation-style-language/schema/raw/master/csl-citation.json"} </w:instrText>
      </w:r>
      <w:r w:rsidR="006552E3" w:rsidRPr="00B6247F">
        <w:fldChar w:fldCharType="separate"/>
      </w:r>
      <w:r w:rsidR="009B3926" w:rsidRPr="009B3926">
        <w:rPr>
          <w:vertAlign w:val="superscript"/>
          <w:lang w:val="en-GB"/>
        </w:rPr>
        <w:t>5,6,51</w:t>
      </w:r>
      <w:r w:rsidR="006552E3" w:rsidRPr="00B6247F">
        <w:fldChar w:fldCharType="end"/>
      </w:r>
      <w:r w:rsidR="006552E3" w:rsidRPr="001E12D1">
        <w:t>,</w:t>
      </w:r>
      <w:r w:rsidRPr="00B6247F">
        <w:t xml:space="preserve"> </w:t>
      </w:r>
    </w:p>
    <w:p w14:paraId="2B0D9EC5" w14:textId="77777777" w:rsidR="006552E3" w:rsidRPr="00B6247F" w:rsidRDefault="006552E3" w:rsidP="006552E3">
      <w:pPr>
        <w:rPr>
          <w:i/>
          <w:iCs/>
        </w:rPr>
      </w:pPr>
    </w:p>
    <w:p w14:paraId="4490B42C" w14:textId="7D089DCC" w:rsidR="006552E3" w:rsidRPr="001E12D1" w:rsidRDefault="001D474E" w:rsidP="006552E3">
      <w:pPr>
        <w:jc w:val="both"/>
      </w:pPr>
      <m:oMathPara>
        <m:oMath>
          <m:eqArr>
            <m:eqArrPr>
              <m:maxDist m:val="1"/>
              <m:ctrlPr>
                <w:rPr>
                  <w:rFonts w:ascii="Cambria Math" w:hAnsi="Cambria Math"/>
                  <w:i/>
                </w:rPr>
              </m:ctrlPr>
            </m:eqArrPr>
            <m:e>
              <m:d>
                <m:dPr>
                  <m:begChr m:val="["/>
                  <m:endChr m:val="]"/>
                  <m:ctrlPr>
                    <w:rPr>
                      <w:rFonts w:ascii="Cambria Math" w:hAnsi="Cambria Math"/>
                      <w:i/>
                    </w:rPr>
                  </m:ctrlPr>
                </m:dPr>
                <m:e>
                  <m:f>
                    <m:fPr>
                      <m:ctrlPr>
                        <w:rPr>
                          <w:rFonts w:ascii="Cambria Math" w:hAnsi="Cambria Math"/>
                          <w:i/>
                        </w:rPr>
                      </m:ctrlPr>
                    </m:fPr>
                    <m:num>
                      <m:r>
                        <w:rPr>
                          <w:rFonts w:ascii="Cambria Math" w:hAnsi="Cambria Math"/>
                        </w:rPr>
                        <m:t>1</m:t>
                      </m:r>
                    </m:num>
                    <m:den>
                      <m:sSubSup>
                        <m:sSubSupPr>
                          <m:ctrlPr>
                            <w:rPr>
                              <w:rFonts w:ascii="Cambria Math" w:hAnsi="Cambria Math"/>
                              <w:i/>
                            </w:rPr>
                          </m:ctrlPr>
                        </m:sSubSupPr>
                        <m:e>
                          <m:r>
                            <w:rPr>
                              <w:rFonts w:ascii="Cambria Math" w:hAnsi="Cambria Math"/>
                            </w:rPr>
                            <m:t>γ</m:t>
                          </m:r>
                        </m:e>
                        <m:sub>
                          <m:r>
                            <w:rPr>
                              <w:rFonts w:ascii="Cambria Math" w:hAnsi="Cambria Math"/>
                            </w:rPr>
                            <m:t>s</m:t>
                          </m:r>
                        </m:sub>
                        <m:sup>
                          <m:r>
                            <w:rPr>
                              <w:rFonts w:ascii="Cambria Math" w:hAnsi="Cambria Math"/>
                            </w:rPr>
                            <m:t>2</m:t>
                          </m:r>
                        </m:sup>
                      </m:sSubSup>
                    </m:den>
                  </m:f>
                  <m:f>
                    <m:fPr>
                      <m:ctrlPr>
                        <w:rPr>
                          <w:rFonts w:ascii="Cambria Math" w:hAnsi="Cambria Math"/>
                          <w:i/>
                        </w:rPr>
                      </m:ctrlPr>
                    </m:fPr>
                    <m:num>
                      <m:sSup>
                        <m:sSupPr>
                          <m:ctrlPr>
                            <w:rPr>
                              <w:rFonts w:ascii="Cambria Math" w:hAnsi="Cambria Math"/>
                              <w:i/>
                            </w:rPr>
                          </m:ctrlPr>
                        </m:sSupPr>
                        <m:e>
                          <m:r>
                            <w:rPr>
                              <w:rFonts w:ascii="Cambria Math" w:hAnsi="Cambria Math"/>
                            </w:rPr>
                            <m:t>∂</m:t>
                          </m:r>
                        </m:e>
                        <m:sup>
                          <m:r>
                            <w:rPr>
                              <w:rFonts w:ascii="Cambria Math" w:hAnsi="Cambria Math"/>
                            </w:rPr>
                            <m:t>2</m:t>
                          </m:r>
                        </m:sup>
                      </m:sSup>
                    </m:num>
                    <m:den>
                      <m:r>
                        <w:rPr>
                          <w:rFonts w:ascii="Cambria Math" w:hAnsi="Cambria Math"/>
                        </w:rPr>
                        <m:t>∂</m:t>
                      </m:r>
                      <m:sSup>
                        <m:sSupPr>
                          <m:ctrlPr>
                            <w:rPr>
                              <w:rFonts w:ascii="Cambria Math" w:hAnsi="Cambria Math"/>
                              <w:i/>
                            </w:rPr>
                          </m:ctrlPr>
                        </m:sSupPr>
                        <m:e>
                          <m:r>
                            <w:rPr>
                              <w:rFonts w:ascii="Cambria Math" w:hAnsi="Cambria Math"/>
                            </w:rPr>
                            <m:t>t</m:t>
                          </m:r>
                        </m:e>
                        <m:sup>
                          <m:r>
                            <w:rPr>
                              <w:rFonts w:ascii="Cambria Math" w:hAnsi="Cambria Math"/>
                            </w:rPr>
                            <m:t>2</m:t>
                          </m:r>
                        </m:sup>
                      </m:sSup>
                    </m:den>
                  </m:f>
                  <m:r>
                    <w:rPr>
                      <w:rFonts w:ascii="Cambria Math" w:hAnsi="Cambria Math"/>
                    </w:rPr>
                    <m:t xml:space="preserve"> + </m:t>
                  </m:r>
                  <m:f>
                    <m:fPr>
                      <m:ctrlPr>
                        <w:rPr>
                          <w:rFonts w:ascii="Cambria Math" w:hAnsi="Cambria Math"/>
                          <w:i/>
                        </w:rPr>
                      </m:ctrlPr>
                    </m:fPr>
                    <m:num>
                      <m:r>
                        <w:rPr>
                          <w:rFonts w:ascii="Cambria Math" w:hAnsi="Cambria Math"/>
                        </w:rPr>
                        <m:t>2</m:t>
                      </m:r>
                    </m:num>
                    <m:den>
                      <m:sSub>
                        <m:sSubPr>
                          <m:ctrlPr>
                            <w:rPr>
                              <w:rFonts w:ascii="Cambria Math" w:hAnsi="Cambria Math"/>
                              <w:i/>
                            </w:rPr>
                          </m:ctrlPr>
                        </m:sSubPr>
                        <m:e>
                          <m:r>
                            <w:rPr>
                              <w:rFonts w:ascii="Cambria Math" w:hAnsi="Cambria Math"/>
                            </w:rPr>
                            <m:t>γ</m:t>
                          </m:r>
                        </m:e>
                        <m:sub>
                          <m:r>
                            <w:rPr>
                              <w:rFonts w:ascii="Cambria Math" w:hAnsi="Cambria Math"/>
                            </w:rPr>
                            <m:t>s</m:t>
                          </m:r>
                        </m:sub>
                      </m:sSub>
                    </m:den>
                  </m:f>
                  <m:f>
                    <m:fPr>
                      <m:ctrlPr>
                        <w:rPr>
                          <w:rFonts w:ascii="Cambria Math" w:hAnsi="Cambria Math"/>
                          <w:i/>
                        </w:rPr>
                      </m:ctrlPr>
                    </m:fPr>
                    <m:num>
                      <m:r>
                        <w:rPr>
                          <w:rFonts w:ascii="Cambria Math" w:hAnsi="Cambria Math"/>
                        </w:rPr>
                        <m:t>∂</m:t>
                      </m:r>
                    </m:num>
                    <m:den>
                      <m:r>
                        <w:rPr>
                          <w:rFonts w:ascii="Cambria Math" w:hAnsi="Cambria Math"/>
                        </w:rPr>
                        <m:t>∂t</m:t>
                      </m:r>
                    </m:den>
                  </m:f>
                  <m:r>
                    <w:rPr>
                      <w:rFonts w:ascii="Cambria Math" w:hAnsi="Cambria Math"/>
                    </w:rPr>
                    <m:t>+1-</m:t>
                  </m:r>
                  <m:sSubSup>
                    <m:sSubSupPr>
                      <m:ctrlPr>
                        <w:rPr>
                          <w:rFonts w:ascii="Cambria Math" w:hAnsi="Cambria Math"/>
                          <w:i/>
                        </w:rPr>
                      </m:ctrlPr>
                    </m:sSubSupPr>
                    <m:e>
                      <m:r>
                        <w:rPr>
                          <w:rFonts w:ascii="Cambria Math" w:hAnsi="Cambria Math"/>
                        </w:rPr>
                        <m:t>r</m:t>
                      </m:r>
                    </m:e>
                    <m:sub>
                      <m:r>
                        <w:rPr>
                          <w:rFonts w:ascii="Cambria Math" w:hAnsi="Cambria Math"/>
                        </w:rPr>
                        <m:t>s</m:t>
                      </m:r>
                    </m:sub>
                    <m:sup>
                      <m:r>
                        <w:rPr>
                          <w:rFonts w:ascii="Cambria Math" w:hAnsi="Cambria Math"/>
                        </w:rPr>
                        <m:t>2</m:t>
                      </m:r>
                    </m:sup>
                  </m:sSubSup>
                  <m:sSup>
                    <m:sSupPr>
                      <m:ctrlPr>
                        <w:rPr>
                          <w:rFonts w:ascii="Cambria Math" w:hAnsi="Cambria Math"/>
                          <w:i/>
                        </w:rPr>
                      </m:ctrlPr>
                    </m:sSupPr>
                    <m:e>
                      <m:r>
                        <m:rPr>
                          <m:sty m:val="p"/>
                        </m:rPr>
                        <w:rPr>
                          <w:rFonts w:ascii="Cambria Math" w:hAnsi="Cambria Math"/>
                        </w:rPr>
                        <m:t>∇</m:t>
                      </m:r>
                      <m:ctrlPr>
                        <w:rPr>
                          <w:rFonts w:ascii="Cambria Math" w:hAnsi="Cambria Math"/>
                        </w:rPr>
                      </m:ctrlPr>
                    </m:e>
                    <m:sup>
                      <m:r>
                        <w:rPr>
                          <w:rFonts w:ascii="Cambria Math" w:hAnsi="Cambria Math"/>
                        </w:rPr>
                        <m:t>2</m:t>
                      </m:r>
                    </m:sup>
                  </m:sSup>
                </m:e>
              </m:d>
              <m:r>
                <w:rPr>
                  <w:rFonts w:ascii="Cambria Math" w:hAnsi="Cambria Math"/>
                </w:rPr>
                <m:t>ϕ</m:t>
              </m:r>
              <m:d>
                <m:dPr>
                  <m:ctrlPr>
                    <w:rPr>
                      <w:rFonts w:ascii="Cambria Math" w:hAnsi="Cambria Math"/>
                      <w:i/>
                    </w:rPr>
                  </m:ctrlPr>
                </m:dPr>
                <m:e>
                  <m:r>
                    <m:rPr>
                      <m:sty m:val="bi"/>
                    </m:rPr>
                    <w:rPr>
                      <w:rFonts w:ascii="Cambria Math" w:hAnsi="Cambria Math"/>
                    </w:rPr>
                    <m:t>r</m:t>
                  </m:r>
                  <m:r>
                    <w:rPr>
                      <w:rFonts w:ascii="Cambria Math" w:hAnsi="Cambria Math"/>
                    </w:rPr>
                    <m:t>,t</m:t>
                  </m:r>
                </m:e>
              </m:d>
              <m:r>
                <w:rPr>
                  <w:rFonts w:ascii="Cambria Math" w:hAnsi="Cambria Math"/>
                </w:rPr>
                <m:t>=Q(</m:t>
              </m:r>
              <m:r>
                <m:rPr>
                  <m:sty m:val="bi"/>
                </m:rPr>
                <w:rPr>
                  <w:rFonts w:ascii="Cambria Math" w:hAnsi="Cambria Math"/>
                </w:rPr>
                <m:t>r</m:t>
              </m:r>
              <m:r>
                <w:rPr>
                  <w:rFonts w:ascii="Cambria Math" w:hAnsi="Cambria Math"/>
                </w:rPr>
                <m:t>,t),#</m:t>
              </m:r>
              <m:d>
                <m:dPr>
                  <m:ctrlPr>
                    <w:rPr>
                      <w:rFonts w:ascii="Cambria Math" w:hAnsi="Cambria Math"/>
                      <w:i/>
                    </w:rPr>
                  </m:ctrlPr>
                </m:dPr>
                <m:e>
                  <m:r>
                    <w:rPr>
                      <w:rFonts w:ascii="Cambria Math" w:hAnsi="Cambria Math"/>
                    </w:rPr>
                    <m:t>S6</m:t>
                  </m:r>
                </m:e>
              </m:d>
            </m:e>
          </m:eqArr>
        </m:oMath>
      </m:oMathPara>
    </w:p>
    <w:p w14:paraId="5416C77E" w14:textId="77777777" w:rsidR="006552E3" w:rsidRPr="00B6247F" w:rsidRDefault="006552E3" w:rsidP="00DC5B57">
      <w:pPr>
        <w:jc w:val="both"/>
      </w:pPr>
    </w:p>
    <w:p w14:paraId="06466FC9" w14:textId="4E9A9CCF" w:rsidR="00DC5B57" w:rsidRDefault="00247501" w:rsidP="00DC5B57">
      <w:pPr>
        <w:jc w:val="both"/>
        <w:rPr>
          <w:color w:val="000000" w:themeColor="text1"/>
          <w:shd w:val="clear" w:color="auto" w:fill="FFFFFF"/>
        </w:rPr>
      </w:pPr>
      <w:r w:rsidRPr="00B6247F">
        <w:t xml:space="preserve">where </w:t>
      </w:r>
      <m:oMath>
        <m:r>
          <w:rPr>
            <w:rFonts w:ascii="Cambria Math" w:hAnsi="Cambria Math"/>
          </w:rPr>
          <m:t>ϕ(</m:t>
        </m:r>
        <m:r>
          <m:rPr>
            <m:sty m:val="bi"/>
          </m:rPr>
          <w:rPr>
            <w:rFonts w:ascii="Cambria Math" w:hAnsi="Cambria Math"/>
          </w:rPr>
          <m:t>r</m:t>
        </m:r>
        <m:r>
          <w:rPr>
            <w:rFonts w:ascii="Cambria Math" w:hAnsi="Cambria Math"/>
          </w:rPr>
          <m:t>,t)</m:t>
        </m:r>
      </m:oMath>
      <w:r w:rsidRPr="00B6247F">
        <w:t xml:space="preserve"> is the neural activity at location </w:t>
      </w:r>
      <m:oMath>
        <m:r>
          <m:rPr>
            <m:sty m:val="bi"/>
          </m:rPr>
          <w:rPr>
            <w:rFonts w:ascii="Cambria Math" w:hAnsi="Cambria Math"/>
          </w:rPr>
          <m:t>r</m:t>
        </m:r>
      </m:oMath>
      <w:r w:rsidRPr="00B6247F">
        <w:t xml:space="preserve"> and time </w:t>
      </w:r>
      <m:oMath>
        <m:r>
          <w:rPr>
            <w:rFonts w:ascii="Cambria Math" w:hAnsi="Cambria Math"/>
          </w:rPr>
          <m:t>t</m:t>
        </m:r>
      </m:oMath>
      <w:r w:rsidRPr="00B6247F">
        <w:t xml:space="preserve">, </w:t>
      </w:r>
      <m:oMath>
        <m:r>
          <w:rPr>
            <w:rFonts w:ascii="Cambria Math" w:hAnsi="Cambria Math"/>
          </w:rPr>
          <m:t>Q</m:t>
        </m:r>
      </m:oMath>
      <w:r w:rsidRPr="00B6247F">
        <w:t xml:space="preserve"> is an external input, </w:t>
      </w:r>
      <m:oMath>
        <m:sSub>
          <m:sSubPr>
            <m:ctrlPr>
              <w:rPr>
                <w:rFonts w:ascii="Cambria Math" w:hAnsi="Cambria Math"/>
                <w:i/>
              </w:rPr>
            </m:ctrlPr>
          </m:sSubPr>
          <m:e>
            <m:r>
              <w:rPr>
                <w:rFonts w:ascii="Cambria Math" w:hAnsi="Cambria Math"/>
              </w:rPr>
              <m:t>γ</m:t>
            </m:r>
          </m:e>
          <m:sub>
            <m:r>
              <w:rPr>
                <w:rFonts w:ascii="Cambria Math" w:hAnsi="Cambria Math"/>
              </w:rPr>
              <m:t>s</m:t>
            </m:r>
          </m:sub>
        </m:sSub>
      </m:oMath>
      <w:r w:rsidRPr="001E12D1">
        <w:t xml:space="preserve"> is the damping rate, and </w:t>
      </w:r>
      <m:oMath>
        <m:sSub>
          <m:sSubPr>
            <m:ctrlPr>
              <w:rPr>
                <w:rFonts w:ascii="Cambria Math" w:hAnsi="Cambria Math"/>
                <w:i/>
              </w:rPr>
            </m:ctrlPr>
          </m:sSubPr>
          <m:e>
            <m:r>
              <w:rPr>
                <w:rFonts w:ascii="Cambria Math" w:hAnsi="Cambria Math"/>
              </w:rPr>
              <m:t>r</m:t>
            </m:r>
          </m:e>
          <m:sub>
            <m:r>
              <w:rPr>
                <w:rFonts w:ascii="Cambria Math" w:hAnsi="Cambria Math"/>
              </w:rPr>
              <m:t>s</m:t>
            </m:r>
          </m:sub>
        </m:sSub>
      </m:oMath>
      <w:r w:rsidRPr="001E12D1">
        <w:t xml:space="preserve"> is the spatial length scale of the wave propagation</w:t>
      </w:r>
      <w:r w:rsidRPr="00B6247F">
        <w:t xml:space="preserve">. The model </w:t>
      </w:r>
      <w:r w:rsidR="00DC5B57" w:rsidRPr="00B6247F">
        <w:t xml:space="preserve">assumes that </w:t>
      </w:r>
      <w:r w:rsidR="00DC5B57" w:rsidRPr="00B6247F">
        <w:rPr>
          <w:color w:val="000000" w:themeColor="text1"/>
        </w:rPr>
        <w:t xml:space="preserve">the propagation of activity between points is governed by their white-matter connectivity, with strength that decays approximately exponentially with distance. This distance-dependence is more apparent when Eq. </w:t>
      </w:r>
      <w:r w:rsidR="000575E2" w:rsidRPr="00B6247F">
        <w:rPr>
          <w:color w:val="000000" w:themeColor="text1"/>
        </w:rPr>
        <w:t>(</w:t>
      </w:r>
      <w:r w:rsidR="0091464A">
        <w:rPr>
          <w:color w:val="000000" w:themeColor="text1"/>
        </w:rPr>
        <w:t>S6</w:t>
      </w:r>
      <w:r w:rsidR="000575E2" w:rsidRPr="00B6247F">
        <w:rPr>
          <w:color w:val="000000" w:themeColor="text1"/>
        </w:rPr>
        <w:t>)</w:t>
      </w:r>
      <w:r w:rsidR="00DC5B57" w:rsidRPr="00B6247F">
        <w:rPr>
          <w:color w:val="000000" w:themeColor="text1"/>
        </w:rPr>
        <w:t xml:space="preserve"> is converted into its equivalent integral form as follows. Consider two points on the neocortex at locations </w:t>
      </w:r>
      <m:oMath>
        <m:r>
          <m:rPr>
            <m:sty m:val="bi"/>
          </m:rPr>
          <w:rPr>
            <w:rFonts w:ascii="Cambria Math" w:hAnsi="Cambria Math"/>
            <w:color w:val="000000" w:themeColor="text1"/>
          </w:rPr>
          <m:t>r'</m:t>
        </m:r>
      </m:oMath>
      <w:r w:rsidR="00DC5B57" w:rsidRPr="00B6247F">
        <w:rPr>
          <w:b/>
          <w:color w:val="000000" w:themeColor="text1"/>
        </w:rPr>
        <w:t xml:space="preserve"> </w:t>
      </w:r>
      <w:r w:rsidR="00DC5B57" w:rsidRPr="00B6247F">
        <w:rPr>
          <w:bCs/>
          <w:color w:val="000000" w:themeColor="text1"/>
        </w:rPr>
        <w:t xml:space="preserve">and </w:t>
      </w:r>
      <m:oMath>
        <m:r>
          <m:rPr>
            <m:sty m:val="bi"/>
          </m:rPr>
          <w:rPr>
            <w:rFonts w:ascii="Cambria Math" w:hAnsi="Cambria Math"/>
            <w:color w:val="000000" w:themeColor="text1"/>
          </w:rPr>
          <m:t>r</m:t>
        </m:r>
      </m:oMath>
      <w:r w:rsidR="00DC5B57" w:rsidRPr="00B6247F">
        <w:rPr>
          <w:b/>
          <w:color w:val="000000" w:themeColor="text1"/>
        </w:rPr>
        <w:t xml:space="preserve"> </w:t>
      </w:r>
      <w:r w:rsidR="00DC5B57" w:rsidRPr="00B6247F">
        <w:rPr>
          <w:bCs/>
          <w:color w:val="000000" w:themeColor="text1"/>
        </w:rPr>
        <w:t>connected</w:t>
      </w:r>
      <w:r w:rsidR="00DC5B57" w:rsidRPr="00B6247F">
        <w:rPr>
          <w:color w:val="000000" w:themeColor="text1"/>
        </w:rPr>
        <w:t xml:space="preserve"> by a white-matter tract (see visual schematic in </w:t>
      </w:r>
      <w:r w:rsidR="006D194A">
        <w:rPr>
          <w:color w:val="000000" w:themeColor="text1"/>
        </w:rPr>
        <w:t>Supplementary Fig</w:t>
      </w:r>
      <w:r w:rsidR="00DC5B57" w:rsidRPr="00B6247F">
        <w:rPr>
          <w:color w:val="000000" w:themeColor="text1"/>
        </w:rPr>
        <w:t xml:space="preserve">. </w:t>
      </w:r>
      <w:r w:rsidR="006D194A">
        <w:rPr>
          <w:color w:val="000000" w:themeColor="text1"/>
        </w:rPr>
        <w:t>10</w:t>
      </w:r>
      <w:r w:rsidR="00DC5B57" w:rsidRPr="00B6247F">
        <w:rPr>
          <w:color w:val="000000" w:themeColor="text1"/>
        </w:rPr>
        <w:t xml:space="preserve">). The activity </w:t>
      </w:r>
      <m:oMath>
        <m:r>
          <w:rPr>
            <w:rFonts w:ascii="Cambria Math" w:hAnsi="Cambria Math"/>
            <w:color w:val="000000" w:themeColor="text1"/>
          </w:rPr>
          <m:t>ϕ(</m:t>
        </m:r>
        <m:r>
          <m:rPr>
            <m:sty m:val="bi"/>
          </m:rPr>
          <w:rPr>
            <w:rFonts w:ascii="Cambria Math" w:hAnsi="Cambria Math"/>
            <w:color w:val="000000" w:themeColor="text1"/>
          </w:rPr>
          <m:t>r</m:t>
        </m:r>
        <m:r>
          <w:rPr>
            <w:rFonts w:ascii="Cambria Math" w:hAnsi="Cambria Math"/>
            <w:color w:val="000000" w:themeColor="text1"/>
          </w:rPr>
          <m:t>,t)</m:t>
        </m:r>
      </m:oMath>
      <w:r w:rsidR="00DC5B57" w:rsidRPr="00B6247F">
        <w:rPr>
          <w:color w:val="000000" w:themeColor="text1"/>
        </w:rPr>
        <w:t xml:space="preserve"> at location </w:t>
      </w:r>
      <m:oMath>
        <m:r>
          <m:rPr>
            <m:sty m:val="bi"/>
          </m:rPr>
          <w:rPr>
            <w:rFonts w:ascii="Cambria Math" w:hAnsi="Cambria Math"/>
            <w:color w:val="000000" w:themeColor="text1"/>
          </w:rPr>
          <m:t>r</m:t>
        </m:r>
      </m:oMath>
      <w:r w:rsidR="00DC5B57" w:rsidRPr="00B6247F">
        <w:rPr>
          <w:bCs/>
          <w:color w:val="000000" w:themeColor="text1"/>
        </w:rPr>
        <w:t xml:space="preserve"> and time </w:t>
      </w:r>
      <m:oMath>
        <m:r>
          <w:rPr>
            <w:rFonts w:ascii="Cambria Math" w:hAnsi="Cambria Math"/>
            <w:color w:val="000000" w:themeColor="text1"/>
          </w:rPr>
          <m:t>t</m:t>
        </m:r>
      </m:oMath>
      <w:r w:rsidR="00DC5B57" w:rsidRPr="00B6247F">
        <w:rPr>
          <w:color w:val="000000" w:themeColor="text1"/>
        </w:rPr>
        <w:t xml:space="preserve"> can be considered as a spatiotemporal convolution of the source </w:t>
      </w:r>
      <m:oMath>
        <m:r>
          <w:rPr>
            <w:rFonts w:ascii="Cambria Math" w:hAnsi="Cambria Math"/>
            <w:color w:val="000000" w:themeColor="text1"/>
          </w:rPr>
          <m:t>Q(</m:t>
        </m:r>
        <m:r>
          <m:rPr>
            <m:sty m:val="bi"/>
          </m:rPr>
          <w:rPr>
            <w:rFonts w:ascii="Cambria Math" w:hAnsi="Cambria Math"/>
            <w:color w:val="000000" w:themeColor="text1"/>
          </w:rPr>
          <m:t>r'</m:t>
        </m:r>
        <m:r>
          <w:rPr>
            <w:rFonts w:ascii="Cambria Math" w:hAnsi="Cambria Math"/>
            <w:color w:val="000000" w:themeColor="text1"/>
          </w:rPr>
          <m:t>,t')</m:t>
        </m:r>
      </m:oMath>
      <w:r w:rsidR="00DC5B57" w:rsidRPr="00B6247F">
        <w:rPr>
          <w:color w:val="000000" w:themeColor="text1"/>
        </w:rPr>
        <w:t xml:space="preserve"> at location </w:t>
      </w:r>
      <m:oMath>
        <m:r>
          <m:rPr>
            <m:sty m:val="bi"/>
          </m:rPr>
          <w:rPr>
            <w:rFonts w:ascii="Cambria Math" w:hAnsi="Cambria Math"/>
            <w:color w:val="000000" w:themeColor="text1"/>
          </w:rPr>
          <m:t>r'</m:t>
        </m:r>
      </m:oMath>
      <w:r w:rsidR="00DC5B57" w:rsidRPr="00B6247F">
        <w:rPr>
          <w:bCs/>
          <w:color w:val="000000" w:themeColor="text1"/>
        </w:rPr>
        <w:t xml:space="preserve"> and time </w:t>
      </w:r>
      <m:oMath>
        <m:r>
          <w:rPr>
            <w:rFonts w:ascii="Cambria Math" w:hAnsi="Cambria Math"/>
            <w:color w:val="000000" w:themeColor="text1"/>
          </w:rPr>
          <m:t>t'</m:t>
        </m:r>
      </m:oMath>
      <w:r w:rsidR="00DC5B57" w:rsidRPr="00B6247F">
        <w:rPr>
          <w:color w:val="000000" w:themeColor="text1"/>
        </w:rPr>
        <w:t xml:space="preserve"> and the white-matter-based connectivity kernel </w:t>
      </w:r>
      <m:oMath>
        <m:r>
          <w:rPr>
            <w:rFonts w:ascii="Cambria Math" w:hAnsi="Cambria Math"/>
            <w:color w:val="000000" w:themeColor="text1"/>
            <w:shd w:val="clear" w:color="auto" w:fill="FFFFFF"/>
          </w:rPr>
          <m:t>W</m:t>
        </m:r>
        <m:d>
          <m:dPr>
            <m:ctrlPr>
              <w:rPr>
                <w:rFonts w:ascii="Cambria Math" w:hAnsi="Cambria Math"/>
                <w:i/>
                <w:color w:val="000000" w:themeColor="text1"/>
                <w:shd w:val="clear" w:color="auto" w:fill="FFFFFF"/>
              </w:rPr>
            </m:ctrlPr>
          </m:dPr>
          <m:e>
            <m:r>
              <m:rPr>
                <m:sty m:val="bi"/>
              </m:rPr>
              <w:rPr>
                <w:rFonts w:ascii="Cambria Math" w:hAnsi="Cambria Math"/>
                <w:color w:val="000000" w:themeColor="text1"/>
                <w:shd w:val="clear" w:color="auto" w:fill="FFFFFF"/>
              </w:rPr>
              <m:t>r</m:t>
            </m:r>
            <m:r>
              <w:rPr>
                <w:rFonts w:ascii="Cambria Math" w:hAnsi="Cambria Math"/>
                <w:color w:val="000000" w:themeColor="text1"/>
                <w:shd w:val="clear" w:color="auto" w:fill="FFFFFF"/>
              </w:rPr>
              <m:t>,t;</m:t>
            </m:r>
            <m:sSup>
              <m:sSupPr>
                <m:ctrlPr>
                  <w:rPr>
                    <w:rFonts w:ascii="Cambria Math" w:hAnsi="Cambria Math"/>
                    <w:b/>
                    <w:bCs/>
                    <w:i/>
                    <w:color w:val="000000" w:themeColor="text1"/>
                    <w:shd w:val="clear" w:color="auto" w:fill="FFFFFF"/>
                  </w:rPr>
                </m:ctrlPr>
              </m:sSupPr>
              <m:e>
                <m:r>
                  <m:rPr>
                    <m:sty m:val="bi"/>
                  </m:rPr>
                  <w:rPr>
                    <w:rFonts w:ascii="Cambria Math" w:hAnsi="Cambria Math"/>
                    <w:color w:val="000000" w:themeColor="text1"/>
                    <w:shd w:val="clear" w:color="auto" w:fill="FFFFFF"/>
                  </w:rPr>
                  <m:t>r</m:t>
                </m:r>
                <m:ctrlPr>
                  <w:rPr>
                    <w:rFonts w:ascii="Cambria Math" w:hAnsi="Cambria Math"/>
                    <w:i/>
                    <w:color w:val="000000" w:themeColor="text1"/>
                    <w:shd w:val="clear" w:color="auto" w:fill="FFFFFF"/>
                  </w:rPr>
                </m:ctrlPr>
              </m:e>
              <m:sup>
                <m:r>
                  <m:rPr>
                    <m:sty m:val="bi"/>
                  </m:rPr>
                  <w:rPr>
                    <w:rFonts w:ascii="Cambria Math" w:hAnsi="Cambria Math"/>
                    <w:color w:val="000000" w:themeColor="text1"/>
                    <w:shd w:val="clear" w:color="auto" w:fill="FFFFFF"/>
                  </w:rPr>
                  <m:t>'</m:t>
                </m:r>
              </m:sup>
            </m:sSup>
            <m:r>
              <w:rPr>
                <w:rFonts w:ascii="Cambria Math" w:hAnsi="Cambria Math"/>
                <w:color w:val="000000" w:themeColor="text1"/>
                <w:shd w:val="clear" w:color="auto" w:fill="FFFFFF"/>
              </w:rPr>
              <m:t>,</m:t>
            </m:r>
            <m:sSup>
              <m:sSupPr>
                <m:ctrlPr>
                  <w:rPr>
                    <w:rFonts w:ascii="Cambria Math" w:hAnsi="Cambria Math"/>
                    <w:i/>
                    <w:color w:val="000000" w:themeColor="text1"/>
                    <w:shd w:val="clear" w:color="auto" w:fill="FFFFFF"/>
                  </w:rPr>
                </m:ctrlPr>
              </m:sSupPr>
              <m:e>
                <m:r>
                  <w:rPr>
                    <w:rFonts w:ascii="Cambria Math" w:hAnsi="Cambria Math"/>
                    <w:color w:val="000000" w:themeColor="text1"/>
                    <w:shd w:val="clear" w:color="auto" w:fill="FFFFFF"/>
                  </w:rPr>
                  <m:t>t</m:t>
                </m:r>
              </m:e>
              <m:sup>
                <m:r>
                  <w:rPr>
                    <w:rFonts w:ascii="Cambria Math" w:hAnsi="Cambria Math"/>
                    <w:color w:val="000000" w:themeColor="text1"/>
                    <w:shd w:val="clear" w:color="auto" w:fill="FFFFFF"/>
                  </w:rPr>
                  <m:t>'</m:t>
                </m:r>
              </m:sup>
            </m:sSup>
          </m:e>
        </m:d>
      </m:oMath>
      <w:r w:rsidR="00DC5B57" w:rsidRPr="001E12D1">
        <w:rPr>
          <w:color w:val="000000" w:themeColor="text1"/>
          <w:shd w:val="clear" w:color="auto" w:fill="FFFFFF"/>
        </w:rPr>
        <w:t>; i.e.,</w:t>
      </w:r>
    </w:p>
    <w:p w14:paraId="6B295265" w14:textId="77777777" w:rsidR="004A7373" w:rsidRPr="00B6247F" w:rsidRDefault="004A7373" w:rsidP="00DC5B57">
      <w:pPr>
        <w:jc w:val="both"/>
        <w:rPr>
          <w:color w:val="000000" w:themeColor="text1"/>
          <w:shd w:val="clear" w:color="auto" w:fill="FFFFFF"/>
        </w:rPr>
      </w:pPr>
    </w:p>
    <w:p w14:paraId="573B1995" w14:textId="1C7E9B3A" w:rsidR="00DC5B57" w:rsidRPr="001E12D1" w:rsidRDefault="001D474E" w:rsidP="00DC5B57">
      <w:pPr>
        <w:jc w:val="both"/>
        <w:rPr>
          <w:color w:val="000000" w:themeColor="text1"/>
        </w:rPr>
      </w:pPr>
      <m:oMathPara>
        <m:oMath>
          <m:eqArr>
            <m:eqArrPr>
              <m:maxDist m:val="1"/>
              <m:ctrlPr>
                <w:rPr>
                  <w:rFonts w:ascii="Cambria Math" w:hAnsi="Cambria Math"/>
                  <w:i/>
                  <w:color w:val="000000" w:themeColor="text1"/>
                </w:rPr>
              </m:ctrlPr>
            </m:eqArrPr>
            <m:e>
              <m:r>
                <w:rPr>
                  <w:rFonts w:ascii="Cambria Math" w:hAnsi="Cambria Math"/>
                  <w:color w:val="000000" w:themeColor="text1"/>
                  <w:shd w:val="clear" w:color="auto" w:fill="FFFFFF"/>
                </w:rPr>
                <m:t>ϕ</m:t>
              </m:r>
              <m:d>
                <m:dPr>
                  <m:ctrlPr>
                    <w:rPr>
                      <w:rFonts w:ascii="Cambria Math" w:hAnsi="Cambria Math"/>
                      <w:i/>
                      <w:color w:val="000000" w:themeColor="text1"/>
                      <w:shd w:val="clear" w:color="auto" w:fill="FFFFFF"/>
                    </w:rPr>
                  </m:ctrlPr>
                </m:dPr>
                <m:e>
                  <m:r>
                    <m:rPr>
                      <m:sty m:val="bi"/>
                    </m:rPr>
                    <w:rPr>
                      <w:rFonts w:ascii="Cambria Math" w:hAnsi="Cambria Math"/>
                      <w:color w:val="000000" w:themeColor="text1"/>
                      <w:shd w:val="clear" w:color="auto" w:fill="FFFFFF"/>
                    </w:rPr>
                    <m:t>r</m:t>
                  </m:r>
                  <m:r>
                    <w:rPr>
                      <w:rFonts w:ascii="Cambria Math" w:hAnsi="Cambria Math"/>
                      <w:color w:val="000000" w:themeColor="text1"/>
                      <w:shd w:val="clear" w:color="auto" w:fill="FFFFFF"/>
                    </w:rPr>
                    <m:t>,t</m:t>
                  </m:r>
                </m:e>
              </m:d>
              <m:r>
                <w:rPr>
                  <w:rFonts w:ascii="Cambria Math" w:hAnsi="Cambria Math"/>
                  <w:color w:val="000000" w:themeColor="text1"/>
                  <w:shd w:val="clear" w:color="auto" w:fill="FFFFFF"/>
                </w:rPr>
                <m:t>=</m:t>
              </m:r>
              <m:nary>
                <m:naryPr>
                  <m:limLoc m:val="undOvr"/>
                  <m:subHide m:val="1"/>
                  <m:supHide m:val="1"/>
                  <m:ctrlPr>
                    <w:rPr>
                      <w:rFonts w:ascii="Cambria Math" w:hAnsi="Cambria Math"/>
                      <w:i/>
                      <w:color w:val="000000" w:themeColor="text1"/>
                      <w:shd w:val="clear" w:color="auto" w:fill="FFFFFF"/>
                    </w:rPr>
                  </m:ctrlPr>
                </m:naryPr>
                <m:sub/>
                <m:sup/>
                <m:e>
                  <m:r>
                    <w:rPr>
                      <w:rFonts w:ascii="Cambria Math" w:hAnsi="Cambria Math"/>
                      <w:color w:val="000000" w:themeColor="text1"/>
                      <w:shd w:val="clear" w:color="auto" w:fill="FFFFFF"/>
                    </w:rPr>
                    <m:t>W</m:t>
                  </m:r>
                  <m:d>
                    <m:dPr>
                      <m:ctrlPr>
                        <w:rPr>
                          <w:rFonts w:ascii="Cambria Math" w:hAnsi="Cambria Math"/>
                          <w:i/>
                          <w:color w:val="000000" w:themeColor="text1"/>
                          <w:shd w:val="clear" w:color="auto" w:fill="FFFFFF"/>
                        </w:rPr>
                      </m:ctrlPr>
                    </m:dPr>
                    <m:e>
                      <m:r>
                        <m:rPr>
                          <m:sty m:val="bi"/>
                        </m:rPr>
                        <w:rPr>
                          <w:rFonts w:ascii="Cambria Math" w:hAnsi="Cambria Math"/>
                          <w:color w:val="000000" w:themeColor="text1"/>
                          <w:shd w:val="clear" w:color="auto" w:fill="FFFFFF"/>
                        </w:rPr>
                        <m:t>r</m:t>
                      </m:r>
                      <m:r>
                        <w:rPr>
                          <w:rFonts w:ascii="Cambria Math" w:hAnsi="Cambria Math"/>
                          <w:color w:val="000000" w:themeColor="text1"/>
                          <w:shd w:val="clear" w:color="auto" w:fill="FFFFFF"/>
                        </w:rPr>
                        <m:t>,t;</m:t>
                      </m:r>
                      <m:sSup>
                        <m:sSupPr>
                          <m:ctrlPr>
                            <w:rPr>
                              <w:rFonts w:ascii="Cambria Math" w:hAnsi="Cambria Math"/>
                              <w:b/>
                              <w:bCs/>
                              <w:i/>
                              <w:color w:val="000000" w:themeColor="text1"/>
                              <w:shd w:val="clear" w:color="auto" w:fill="FFFFFF"/>
                            </w:rPr>
                          </m:ctrlPr>
                        </m:sSupPr>
                        <m:e>
                          <m:r>
                            <m:rPr>
                              <m:sty m:val="bi"/>
                            </m:rPr>
                            <w:rPr>
                              <w:rFonts w:ascii="Cambria Math" w:hAnsi="Cambria Math"/>
                              <w:color w:val="000000" w:themeColor="text1"/>
                              <w:shd w:val="clear" w:color="auto" w:fill="FFFFFF"/>
                            </w:rPr>
                            <m:t>r</m:t>
                          </m:r>
                          <m:ctrlPr>
                            <w:rPr>
                              <w:rFonts w:ascii="Cambria Math" w:hAnsi="Cambria Math"/>
                              <w:i/>
                              <w:color w:val="000000" w:themeColor="text1"/>
                              <w:shd w:val="clear" w:color="auto" w:fill="FFFFFF"/>
                            </w:rPr>
                          </m:ctrlPr>
                        </m:e>
                        <m:sup>
                          <m:r>
                            <m:rPr>
                              <m:sty m:val="bi"/>
                            </m:rPr>
                            <w:rPr>
                              <w:rFonts w:ascii="Cambria Math" w:hAnsi="Cambria Math"/>
                              <w:color w:val="000000" w:themeColor="text1"/>
                              <w:shd w:val="clear" w:color="auto" w:fill="FFFFFF"/>
                            </w:rPr>
                            <m:t>'</m:t>
                          </m:r>
                        </m:sup>
                      </m:sSup>
                      <m:r>
                        <w:rPr>
                          <w:rFonts w:ascii="Cambria Math" w:hAnsi="Cambria Math"/>
                          <w:color w:val="000000" w:themeColor="text1"/>
                          <w:shd w:val="clear" w:color="auto" w:fill="FFFFFF"/>
                        </w:rPr>
                        <m:t>,</m:t>
                      </m:r>
                      <m:sSup>
                        <m:sSupPr>
                          <m:ctrlPr>
                            <w:rPr>
                              <w:rFonts w:ascii="Cambria Math" w:hAnsi="Cambria Math"/>
                              <w:i/>
                              <w:color w:val="000000" w:themeColor="text1"/>
                              <w:shd w:val="clear" w:color="auto" w:fill="FFFFFF"/>
                            </w:rPr>
                          </m:ctrlPr>
                        </m:sSupPr>
                        <m:e>
                          <m:r>
                            <w:rPr>
                              <w:rFonts w:ascii="Cambria Math" w:hAnsi="Cambria Math"/>
                              <w:color w:val="000000" w:themeColor="text1"/>
                              <w:shd w:val="clear" w:color="auto" w:fill="FFFFFF"/>
                            </w:rPr>
                            <m:t>t</m:t>
                          </m:r>
                        </m:e>
                        <m:sup>
                          <m:r>
                            <w:rPr>
                              <w:rFonts w:ascii="Cambria Math" w:hAnsi="Cambria Math"/>
                              <w:color w:val="000000" w:themeColor="text1"/>
                              <w:shd w:val="clear" w:color="auto" w:fill="FFFFFF"/>
                            </w:rPr>
                            <m:t>'</m:t>
                          </m:r>
                        </m:sup>
                      </m:sSup>
                    </m:e>
                  </m:d>
                  <m:r>
                    <w:rPr>
                      <w:rFonts w:ascii="Cambria Math" w:hAnsi="Cambria Math"/>
                      <w:color w:val="000000" w:themeColor="text1"/>
                      <w:shd w:val="clear" w:color="auto" w:fill="FFFFFF"/>
                    </w:rPr>
                    <m:t>Q</m:t>
                  </m:r>
                  <m:d>
                    <m:dPr>
                      <m:ctrlPr>
                        <w:rPr>
                          <w:rFonts w:ascii="Cambria Math" w:hAnsi="Cambria Math"/>
                          <w:i/>
                          <w:color w:val="000000" w:themeColor="text1"/>
                          <w:shd w:val="clear" w:color="auto" w:fill="FFFFFF"/>
                        </w:rPr>
                      </m:ctrlPr>
                    </m:dPr>
                    <m:e>
                      <m:sSup>
                        <m:sSupPr>
                          <m:ctrlPr>
                            <w:rPr>
                              <w:rFonts w:ascii="Cambria Math" w:hAnsi="Cambria Math"/>
                              <w:b/>
                              <w:bCs/>
                              <w:i/>
                              <w:color w:val="000000" w:themeColor="text1"/>
                              <w:shd w:val="clear" w:color="auto" w:fill="FFFFFF"/>
                            </w:rPr>
                          </m:ctrlPr>
                        </m:sSupPr>
                        <m:e>
                          <m:r>
                            <m:rPr>
                              <m:sty m:val="bi"/>
                            </m:rPr>
                            <w:rPr>
                              <w:rFonts w:ascii="Cambria Math" w:hAnsi="Cambria Math"/>
                              <w:color w:val="000000" w:themeColor="text1"/>
                              <w:shd w:val="clear" w:color="auto" w:fill="FFFFFF"/>
                            </w:rPr>
                            <m:t>r</m:t>
                          </m:r>
                          <m:ctrlPr>
                            <w:rPr>
                              <w:rFonts w:ascii="Cambria Math" w:hAnsi="Cambria Math"/>
                              <w:i/>
                              <w:color w:val="000000" w:themeColor="text1"/>
                              <w:shd w:val="clear" w:color="auto" w:fill="FFFFFF"/>
                            </w:rPr>
                          </m:ctrlPr>
                        </m:e>
                        <m:sup>
                          <m:r>
                            <m:rPr>
                              <m:sty m:val="bi"/>
                            </m:rPr>
                            <w:rPr>
                              <w:rFonts w:ascii="Cambria Math" w:hAnsi="Cambria Math"/>
                              <w:color w:val="000000" w:themeColor="text1"/>
                              <w:shd w:val="clear" w:color="auto" w:fill="FFFFFF"/>
                            </w:rPr>
                            <m:t>'</m:t>
                          </m:r>
                        </m:sup>
                      </m:sSup>
                      <m:r>
                        <w:rPr>
                          <w:rFonts w:ascii="Cambria Math" w:hAnsi="Cambria Math"/>
                          <w:color w:val="000000" w:themeColor="text1"/>
                          <w:shd w:val="clear" w:color="auto" w:fill="FFFFFF"/>
                        </w:rPr>
                        <m:t>,</m:t>
                      </m:r>
                      <m:sSup>
                        <m:sSupPr>
                          <m:ctrlPr>
                            <w:rPr>
                              <w:rFonts w:ascii="Cambria Math" w:hAnsi="Cambria Math"/>
                              <w:i/>
                              <w:color w:val="000000" w:themeColor="text1"/>
                              <w:shd w:val="clear" w:color="auto" w:fill="FFFFFF"/>
                            </w:rPr>
                          </m:ctrlPr>
                        </m:sSupPr>
                        <m:e>
                          <m:r>
                            <w:rPr>
                              <w:rFonts w:ascii="Cambria Math" w:hAnsi="Cambria Math"/>
                              <w:color w:val="000000" w:themeColor="text1"/>
                              <w:shd w:val="clear" w:color="auto" w:fill="FFFFFF"/>
                            </w:rPr>
                            <m:t>t</m:t>
                          </m:r>
                        </m:e>
                        <m:sup>
                          <m:r>
                            <w:rPr>
                              <w:rFonts w:ascii="Cambria Math" w:hAnsi="Cambria Math"/>
                              <w:color w:val="000000" w:themeColor="text1"/>
                              <w:shd w:val="clear" w:color="auto" w:fill="FFFFFF"/>
                            </w:rPr>
                            <m:t>'</m:t>
                          </m:r>
                        </m:sup>
                      </m:sSup>
                    </m:e>
                  </m:d>
                  <m:sSup>
                    <m:sSupPr>
                      <m:ctrlPr>
                        <w:rPr>
                          <w:rFonts w:ascii="Cambria Math" w:hAnsi="Cambria Math"/>
                          <w:i/>
                          <w:color w:val="000000" w:themeColor="text1"/>
                          <w:shd w:val="clear" w:color="auto" w:fill="FFFFFF"/>
                        </w:rPr>
                      </m:ctrlPr>
                    </m:sSupPr>
                    <m:e>
                      <m:r>
                        <w:rPr>
                          <w:rFonts w:ascii="Cambria Math" w:hAnsi="Cambria Math"/>
                          <w:color w:val="000000" w:themeColor="text1"/>
                          <w:shd w:val="clear" w:color="auto" w:fill="FFFFFF"/>
                        </w:rPr>
                        <m:t>d</m:t>
                      </m:r>
                    </m:e>
                    <m:sup>
                      <m:r>
                        <w:rPr>
                          <w:rFonts w:ascii="Cambria Math" w:hAnsi="Cambria Math"/>
                          <w:color w:val="000000" w:themeColor="text1"/>
                          <w:shd w:val="clear" w:color="auto" w:fill="FFFFFF"/>
                        </w:rPr>
                        <m:t>2</m:t>
                      </m:r>
                    </m:sup>
                  </m:sSup>
                  <m:sSup>
                    <m:sSupPr>
                      <m:ctrlPr>
                        <w:rPr>
                          <w:rFonts w:ascii="Cambria Math" w:hAnsi="Cambria Math"/>
                          <w:b/>
                          <w:bCs/>
                          <w:i/>
                          <w:color w:val="000000" w:themeColor="text1"/>
                          <w:shd w:val="clear" w:color="auto" w:fill="FFFFFF"/>
                        </w:rPr>
                      </m:ctrlPr>
                    </m:sSupPr>
                    <m:e>
                      <m:r>
                        <m:rPr>
                          <m:sty m:val="bi"/>
                        </m:rPr>
                        <w:rPr>
                          <w:rFonts w:ascii="Cambria Math" w:hAnsi="Cambria Math"/>
                          <w:color w:val="000000" w:themeColor="text1"/>
                          <w:shd w:val="clear" w:color="auto" w:fill="FFFFFF"/>
                        </w:rPr>
                        <m:t>r</m:t>
                      </m:r>
                    </m:e>
                    <m:sup>
                      <m:r>
                        <m:rPr>
                          <m:sty m:val="bi"/>
                        </m:rPr>
                        <w:rPr>
                          <w:rFonts w:ascii="Cambria Math" w:hAnsi="Cambria Math"/>
                          <w:color w:val="000000" w:themeColor="text1"/>
                          <w:shd w:val="clear" w:color="auto" w:fill="FFFFFF"/>
                        </w:rPr>
                        <m:t>'</m:t>
                      </m:r>
                    </m:sup>
                  </m:sSup>
                  <m:r>
                    <w:rPr>
                      <w:rFonts w:ascii="Cambria Math" w:hAnsi="Cambria Math"/>
                      <w:color w:val="000000" w:themeColor="text1"/>
                      <w:shd w:val="clear" w:color="auto" w:fill="FFFFFF"/>
                    </w:rPr>
                    <m:t>d</m:t>
                  </m:r>
                  <m:sSup>
                    <m:sSupPr>
                      <m:ctrlPr>
                        <w:rPr>
                          <w:rFonts w:ascii="Cambria Math" w:hAnsi="Cambria Math"/>
                          <w:i/>
                          <w:color w:val="000000" w:themeColor="text1"/>
                          <w:shd w:val="clear" w:color="auto" w:fill="FFFFFF"/>
                        </w:rPr>
                      </m:ctrlPr>
                    </m:sSupPr>
                    <m:e>
                      <m:r>
                        <w:rPr>
                          <w:rFonts w:ascii="Cambria Math" w:hAnsi="Cambria Math"/>
                          <w:color w:val="000000" w:themeColor="text1"/>
                          <w:shd w:val="clear" w:color="auto" w:fill="FFFFFF"/>
                        </w:rPr>
                        <m:t>t</m:t>
                      </m:r>
                    </m:e>
                    <m:sup>
                      <m:r>
                        <w:rPr>
                          <w:rFonts w:ascii="Cambria Math" w:hAnsi="Cambria Math"/>
                          <w:color w:val="000000" w:themeColor="text1"/>
                          <w:shd w:val="clear" w:color="auto" w:fill="FFFFFF"/>
                        </w:rPr>
                        <m:t>'</m:t>
                      </m:r>
                    </m:sup>
                  </m:sSup>
                </m:e>
              </m:nary>
              <m:r>
                <w:rPr>
                  <w:rFonts w:ascii="Cambria Math" w:hAnsi="Cambria Math"/>
                  <w:color w:val="000000" w:themeColor="text1"/>
                </w:rPr>
                <m:t>.#</m:t>
              </m:r>
              <m:d>
                <m:dPr>
                  <m:ctrlPr>
                    <w:rPr>
                      <w:rFonts w:ascii="Cambria Math" w:hAnsi="Cambria Math"/>
                      <w:i/>
                      <w:color w:val="000000" w:themeColor="text1"/>
                    </w:rPr>
                  </m:ctrlPr>
                </m:dPr>
                <m:e>
                  <m:r>
                    <w:rPr>
                      <w:rFonts w:ascii="Cambria Math" w:hAnsi="Cambria Math"/>
                      <w:color w:val="000000" w:themeColor="text1"/>
                    </w:rPr>
                    <m:t>S7</m:t>
                  </m:r>
                </m:e>
              </m:d>
            </m:e>
          </m:eqArr>
        </m:oMath>
      </m:oMathPara>
    </w:p>
    <w:p w14:paraId="11513F60" w14:textId="77777777" w:rsidR="00DC5B57" w:rsidRPr="00B6247F" w:rsidRDefault="00DC5B57" w:rsidP="00DC5B57">
      <w:pPr>
        <w:jc w:val="both"/>
        <w:rPr>
          <w:color w:val="000000" w:themeColor="text1"/>
          <w:shd w:val="clear" w:color="auto" w:fill="FFFFFF"/>
        </w:rPr>
      </w:pPr>
    </w:p>
    <w:p w14:paraId="74F8FBF8" w14:textId="4015B45F" w:rsidR="00DC5B57" w:rsidRPr="00B6247F" w:rsidRDefault="00DC5B57" w:rsidP="00DC5B57">
      <w:pPr>
        <w:jc w:val="both"/>
        <w:rPr>
          <w:color w:val="000000" w:themeColor="text1"/>
          <w:shd w:val="clear" w:color="auto" w:fill="FFFFFF"/>
        </w:rPr>
      </w:pPr>
      <w:r w:rsidRPr="00B6247F">
        <w:rPr>
          <w:color w:val="000000" w:themeColor="text1"/>
          <w:shd w:val="clear" w:color="auto" w:fill="FFFFFF"/>
        </w:rPr>
        <w:t xml:space="preserve">In the isotropic case, </w:t>
      </w:r>
      <m:oMath>
        <m:r>
          <w:rPr>
            <w:rFonts w:ascii="Cambria Math" w:hAnsi="Cambria Math"/>
            <w:color w:val="000000" w:themeColor="text1"/>
            <w:shd w:val="clear" w:color="auto" w:fill="FFFFFF"/>
          </w:rPr>
          <m:t>W</m:t>
        </m:r>
      </m:oMath>
      <w:r w:rsidRPr="00B6247F">
        <w:rPr>
          <w:color w:val="000000" w:themeColor="text1"/>
          <w:shd w:val="clear" w:color="auto" w:fill="FFFFFF"/>
        </w:rPr>
        <w:t xml:space="preserve"> depends only on the spatial separation between points and the time difference such that </w:t>
      </w:r>
      <m:oMath>
        <m:r>
          <w:rPr>
            <w:rFonts w:ascii="Cambria Math" w:hAnsi="Cambria Math"/>
            <w:color w:val="000000" w:themeColor="text1"/>
            <w:shd w:val="clear" w:color="auto" w:fill="FFFFFF"/>
          </w:rPr>
          <m:t>W</m:t>
        </m:r>
        <m:d>
          <m:dPr>
            <m:ctrlPr>
              <w:rPr>
                <w:rFonts w:ascii="Cambria Math" w:hAnsi="Cambria Math"/>
                <w:i/>
                <w:color w:val="000000" w:themeColor="text1"/>
                <w:shd w:val="clear" w:color="auto" w:fill="FFFFFF"/>
              </w:rPr>
            </m:ctrlPr>
          </m:dPr>
          <m:e>
            <m:r>
              <m:rPr>
                <m:sty m:val="bi"/>
              </m:rPr>
              <w:rPr>
                <w:rFonts w:ascii="Cambria Math" w:hAnsi="Cambria Math"/>
                <w:color w:val="000000" w:themeColor="text1"/>
                <w:shd w:val="clear" w:color="auto" w:fill="FFFFFF"/>
              </w:rPr>
              <m:t>r</m:t>
            </m:r>
            <m:r>
              <w:rPr>
                <w:rFonts w:ascii="Cambria Math" w:hAnsi="Cambria Math"/>
                <w:color w:val="000000" w:themeColor="text1"/>
                <w:shd w:val="clear" w:color="auto" w:fill="FFFFFF"/>
              </w:rPr>
              <m:t>,t;</m:t>
            </m:r>
            <m:sSup>
              <m:sSupPr>
                <m:ctrlPr>
                  <w:rPr>
                    <w:rFonts w:ascii="Cambria Math" w:hAnsi="Cambria Math"/>
                    <w:b/>
                    <w:bCs/>
                    <w:i/>
                    <w:color w:val="000000" w:themeColor="text1"/>
                    <w:shd w:val="clear" w:color="auto" w:fill="FFFFFF"/>
                  </w:rPr>
                </m:ctrlPr>
              </m:sSupPr>
              <m:e>
                <m:r>
                  <m:rPr>
                    <m:sty m:val="bi"/>
                  </m:rPr>
                  <w:rPr>
                    <w:rFonts w:ascii="Cambria Math" w:hAnsi="Cambria Math"/>
                    <w:color w:val="000000" w:themeColor="text1"/>
                    <w:shd w:val="clear" w:color="auto" w:fill="FFFFFF"/>
                  </w:rPr>
                  <m:t>r</m:t>
                </m:r>
                <m:ctrlPr>
                  <w:rPr>
                    <w:rFonts w:ascii="Cambria Math" w:hAnsi="Cambria Math"/>
                    <w:i/>
                    <w:color w:val="000000" w:themeColor="text1"/>
                    <w:shd w:val="clear" w:color="auto" w:fill="FFFFFF"/>
                  </w:rPr>
                </m:ctrlPr>
              </m:e>
              <m:sup>
                <m:r>
                  <m:rPr>
                    <m:sty m:val="bi"/>
                  </m:rPr>
                  <w:rPr>
                    <w:rFonts w:ascii="Cambria Math" w:hAnsi="Cambria Math"/>
                    <w:color w:val="000000" w:themeColor="text1"/>
                    <w:shd w:val="clear" w:color="auto" w:fill="FFFFFF"/>
                  </w:rPr>
                  <m:t>'</m:t>
                </m:r>
              </m:sup>
            </m:sSup>
            <m:r>
              <w:rPr>
                <w:rFonts w:ascii="Cambria Math" w:hAnsi="Cambria Math"/>
                <w:color w:val="000000" w:themeColor="text1"/>
                <w:shd w:val="clear" w:color="auto" w:fill="FFFFFF"/>
              </w:rPr>
              <m:t>,</m:t>
            </m:r>
            <m:sSup>
              <m:sSupPr>
                <m:ctrlPr>
                  <w:rPr>
                    <w:rFonts w:ascii="Cambria Math" w:hAnsi="Cambria Math"/>
                    <w:i/>
                    <w:color w:val="000000" w:themeColor="text1"/>
                    <w:shd w:val="clear" w:color="auto" w:fill="FFFFFF"/>
                  </w:rPr>
                </m:ctrlPr>
              </m:sSupPr>
              <m:e>
                <m:r>
                  <w:rPr>
                    <w:rFonts w:ascii="Cambria Math" w:hAnsi="Cambria Math"/>
                    <w:color w:val="000000" w:themeColor="text1"/>
                    <w:shd w:val="clear" w:color="auto" w:fill="FFFFFF"/>
                  </w:rPr>
                  <m:t>t</m:t>
                </m:r>
              </m:e>
              <m:sup>
                <m:r>
                  <w:rPr>
                    <w:rFonts w:ascii="Cambria Math" w:hAnsi="Cambria Math"/>
                    <w:color w:val="000000" w:themeColor="text1"/>
                    <w:shd w:val="clear" w:color="auto" w:fill="FFFFFF"/>
                  </w:rPr>
                  <m:t>'</m:t>
                </m:r>
              </m:sup>
            </m:sSup>
          </m:e>
        </m:d>
        <m:r>
          <w:rPr>
            <w:rFonts w:ascii="Cambria Math" w:hAnsi="Cambria Math"/>
            <w:color w:val="000000" w:themeColor="text1"/>
            <w:shd w:val="clear" w:color="auto" w:fill="FFFFFF"/>
          </w:rPr>
          <m:t>≔W</m:t>
        </m:r>
        <m:d>
          <m:dPr>
            <m:ctrlPr>
              <w:rPr>
                <w:rFonts w:ascii="Cambria Math" w:hAnsi="Cambria Math"/>
                <w:i/>
                <w:color w:val="000000" w:themeColor="text1"/>
                <w:shd w:val="clear" w:color="auto" w:fill="FFFFFF"/>
              </w:rPr>
            </m:ctrlPr>
          </m:dPr>
          <m:e>
            <m:r>
              <m:rPr>
                <m:sty m:val="bi"/>
              </m:rPr>
              <w:rPr>
                <w:rFonts w:ascii="Cambria Math" w:hAnsi="Cambria Math"/>
                <w:color w:val="000000" w:themeColor="text1"/>
                <w:shd w:val="clear" w:color="auto" w:fill="FFFFFF"/>
              </w:rPr>
              <m:t>r</m:t>
            </m:r>
            <m:r>
              <w:rPr>
                <w:rFonts w:ascii="Cambria Math" w:hAnsi="Cambria Math"/>
                <w:color w:val="000000" w:themeColor="text1"/>
                <w:shd w:val="clear" w:color="auto" w:fill="FFFFFF"/>
              </w:rPr>
              <m:t>-</m:t>
            </m:r>
            <m:sSup>
              <m:sSupPr>
                <m:ctrlPr>
                  <w:rPr>
                    <w:rFonts w:ascii="Cambria Math" w:hAnsi="Cambria Math"/>
                    <w:b/>
                    <w:bCs/>
                    <w:i/>
                    <w:color w:val="000000" w:themeColor="text1"/>
                    <w:shd w:val="clear" w:color="auto" w:fill="FFFFFF"/>
                  </w:rPr>
                </m:ctrlPr>
              </m:sSupPr>
              <m:e>
                <m:r>
                  <m:rPr>
                    <m:sty m:val="bi"/>
                  </m:rPr>
                  <w:rPr>
                    <w:rFonts w:ascii="Cambria Math" w:hAnsi="Cambria Math"/>
                    <w:color w:val="000000" w:themeColor="text1"/>
                    <w:shd w:val="clear" w:color="auto" w:fill="FFFFFF"/>
                  </w:rPr>
                  <m:t>r</m:t>
                </m:r>
                <m:ctrlPr>
                  <w:rPr>
                    <w:rFonts w:ascii="Cambria Math" w:hAnsi="Cambria Math"/>
                    <w:i/>
                    <w:color w:val="000000" w:themeColor="text1"/>
                    <w:shd w:val="clear" w:color="auto" w:fill="FFFFFF"/>
                  </w:rPr>
                </m:ctrlPr>
              </m:e>
              <m:sup>
                <m:r>
                  <m:rPr>
                    <m:sty m:val="bi"/>
                  </m:rPr>
                  <w:rPr>
                    <w:rFonts w:ascii="Cambria Math" w:hAnsi="Cambria Math"/>
                    <w:color w:val="000000" w:themeColor="text1"/>
                    <w:shd w:val="clear" w:color="auto" w:fill="FFFFFF"/>
                  </w:rPr>
                  <m:t>'</m:t>
                </m:r>
              </m:sup>
            </m:sSup>
            <m:r>
              <w:rPr>
                <w:rFonts w:ascii="Cambria Math" w:hAnsi="Cambria Math"/>
                <w:color w:val="000000" w:themeColor="text1"/>
                <w:shd w:val="clear" w:color="auto" w:fill="FFFFFF"/>
              </w:rPr>
              <m:t>,t-</m:t>
            </m:r>
            <m:sSup>
              <m:sSupPr>
                <m:ctrlPr>
                  <w:rPr>
                    <w:rFonts w:ascii="Cambria Math" w:hAnsi="Cambria Math"/>
                    <w:i/>
                    <w:color w:val="000000" w:themeColor="text1"/>
                    <w:shd w:val="clear" w:color="auto" w:fill="FFFFFF"/>
                  </w:rPr>
                </m:ctrlPr>
              </m:sSupPr>
              <m:e>
                <m:r>
                  <w:rPr>
                    <w:rFonts w:ascii="Cambria Math" w:hAnsi="Cambria Math"/>
                    <w:color w:val="000000" w:themeColor="text1"/>
                    <w:shd w:val="clear" w:color="auto" w:fill="FFFFFF"/>
                  </w:rPr>
                  <m:t>t</m:t>
                </m:r>
              </m:e>
              <m:sup>
                <m:r>
                  <w:rPr>
                    <w:rFonts w:ascii="Cambria Math" w:hAnsi="Cambria Math"/>
                    <w:color w:val="000000" w:themeColor="text1"/>
                    <w:shd w:val="clear" w:color="auto" w:fill="FFFFFF"/>
                  </w:rPr>
                  <m:t>'</m:t>
                </m:r>
              </m:sup>
            </m:sSup>
          </m:e>
        </m:d>
      </m:oMath>
      <w:r w:rsidRPr="001E12D1">
        <w:rPr>
          <w:color w:val="000000" w:themeColor="text1"/>
          <w:shd w:val="clear" w:color="auto" w:fill="FFFFFF"/>
        </w:rPr>
        <w:t xml:space="preserve">. The kernel </w:t>
      </w:r>
      <m:oMath>
        <m:r>
          <w:rPr>
            <w:rFonts w:ascii="Cambria Math" w:hAnsi="Cambria Math"/>
            <w:color w:val="000000" w:themeColor="text1"/>
            <w:shd w:val="clear" w:color="auto" w:fill="FFFFFF"/>
          </w:rPr>
          <m:t>W</m:t>
        </m:r>
      </m:oMath>
      <w:r w:rsidRPr="00B6247F">
        <w:rPr>
          <w:color w:val="000000" w:themeColor="text1"/>
          <w:shd w:val="clear" w:color="auto" w:fill="FFFFFF"/>
        </w:rPr>
        <w:t xml:space="preserve"> is also known as the Green’s function, which is the activity </w:t>
      </w:r>
      <m:oMath>
        <m:r>
          <w:rPr>
            <w:rFonts w:ascii="Cambria Math" w:hAnsi="Cambria Math"/>
            <w:color w:val="000000" w:themeColor="text1"/>
            <w:shd w:val="clear" w:color="auto" w:fill="FFFFFF"/>
          </w:rPr>
          <m:t>ϕ</m:t>
        </m:r>
      </m:oMath>
      <w:r w:rsidRPr="00B6247F">
        <w:rPr>
          <w:color w:val="000000" w:themeColor="text1"/>
          <w:shd w:val="clear" w:color="auto" w:fill="FFFFFF"/>
        </w:rPr>
        <w:t xml:space="preserve"> due to a point source. Using the Green’s function method </w:t>
      </w:r>
      <w:r w:rsidRPr="00B6247F">
        <w:rPr>
          <w:color w:val="000000" w:themeColor="text1"/>
          <w:shd w:val="clear" w:color="auto" w:fill="FFFFFF"/>
        </w:rPr>
        <w:fldChar w:fldCharType="begin"/>
      </w:r>
      <w:r w:rsidR="009B3926">
        <w:rPr>
          <w:color w:val="000000" w:themeColor="text1"/>
          <w:shd w:val="clear" w:color="auto" w:fill="FFFFFF"/>
        </w:rPr>
        <w:instrText xml:space="preserve"> ADDIN ZOTERO_ITEM CSL_CITATION {"citationID":"asoguesjv8","properties":{"formattedCitation":"\\super 52\\nosupersub{}","plainCitation":"52","noteIndex":0},"citationItems":[{"id":478,"uris":["http://zotero.org/users/10223525/items/DYT44W4D"],"itemData":{"id":478,"type":"book","abstract":"This work is intended to provide the student with the mathematics needed for advanced and beginning study in physical science. It features class-tested exercises and has sections on non-Cartesian tensors, dispersion theory, first-order differential equations, numerical application of Chebyshev polynomials and the fast Fourier transform and transfer functions.","edition":"3rd edition","event-place":"Orlando","ISBN":"978-0-12-059820-5","language":"English","number-of-pages":"832","publisher":"Academic Press Inc","publisher-place":"Orlando","source":"Amazon","title":"Mathematical Methods for Physicists","author":[{"family":"Arfken","given":"George"}],"issued":{"date-parts":[["1985",1,21]]}}}],"schema":"https://github.com/citation-style-language/schema/raw/master/csl-citation.json"} </w:instrText>
      </w:r>
      <w:r w:rsidRPr="00B6247F">
        <w:rPr>
          <w:color w:val="000000" w:themeColor="text1"/>
          <w:shd w:val="clear" w:color="auto" w:fill="FFFFFF"/>
        </w:rPr>
        <w:fldChar w:fldCharType="separate"/>
      </w:r>
      <w:r w:rsidR="009B3926" w:rsidRPr="009B3926">
        <w:rPr>
          <w:color w:val="000000"/>
          <w:vertAlign w:val="superscript"/>
          <w:lang w:val="en-GB"/>
        </w:rPr>
        <w:t>52</w:t>
      </w:r>
      <w:r w:rsidRPr="00B6247F">
        <w:rPr>
          <w:color w:val="000000" w:themeColor="text1"/>
          <w:shd w:val="clear" w:color="auto" w:fill="FFFFFF"/>
        </w:rPr>
        <w:fldChar w:fldCharType="end"/>
      </w:r>
      <w:r w:rsidRPr="001E12D1">
        <w:rPr>
          <w:color w:val="000000" w:themeColor="text1"/>
          <w:shd w:val="clear" w:color="auto" w:fill="FFFFFF"/>
        </w:rPr>
        <w:t xml:space="preserve">, previous work has shown that an appropriate expression for </w:t>
      </w:r>
      <m:oMath>
        <m:r>
          <w:rPr>
            <w:rFonts w:ascii="Cambria Math" w:hAnsi="Cambria Math"/>
            <w:color w:val="000000" w:themeColor="text1"/>
            <w:shd w:val="clear" w:color="auto" w:fill="FFFFFF"/>
          </w:rPr>
          <m:t>W</m:t>
        </m:r>
      </m:oMath>
      <w:r w:rsidRPr="00B6247F">
        <w:rPr>
          <w:color w:val="000000" w:themeColor="text1"/>
          <w:shd w:val="clear" w:color="auto" w:fill="FFFFFF"/>
        </w:rPr>
        <w:t xml:space="preserve">, such that it becomes a solution of the damped wave equation in Eq. </w:t>
      </w:r>
      <w:r w:rsidR="000575E2" w:rsidRPr="00B6247F">
        <w:rPr>
          <w:color w:val="000000" w:themeColor="text1"/>
          <w:shd w:val="clear" w:color="auto" w:fill="FFFFFF"/>
        </w:rPr>
        <w:t>(</w:t>
      </w:r>
      <w:r w:rsidR="0091464A">
        <w:rPr>
          <w:color w:val="000000" w:themeColor="text1"/>
          <w:shd w:val="clear" w:color="auto" w:fill="FFFFFF"/>
        </w:rPr>
        <w:t>S6</w:t>
      </w:r>
      <w:r w:rsidR="000575E2" w:rsidRPr="00B6247F">
        <w:rPr>
          <w:color w:val="000000" w:themeColor="text1"/>
          <w:shd w:val="clear" w:color="auto" w:fill="FFFFFF"/>
        </w:rPr>
        <w:t>)</w:t>
      </w:r>
      <w:r w:rsidRPr="00B6247F">
        <w:rPr>
          <w:color w:val="000000" w:themeColor="text1"/>
          <w:shd w:val="clear" w:color="auto" w:fill="FFFFFF"/>
        </w:rPr>
        <w:t xml:space="preserve"> with an intense point source </w:t>
      </w:r>
      <m:oMath>
        <m:r>
          <w:rPr>
            <w:rFonts w:ascii="Cambria Math" w:hAnsi="Cambria Math"/>
            <w:color w:val="000000" w:themeColor="text1"/>
            <w:shd w:val="clear" w:color="auto" w:fill="FFFFFF"/>
          </w:rPr>
          <m:t>Q</m:t>
        </m:r>
        <m:d>
          <m:dPr>
            <m:ctrlPr>
              <w:rPr>
                <w:rFonts w:ascii="Cambria Math" w:hAnsi="Cambria Math"/>
                <w:i/>
                <w:color w:val="000000" w:themeColor="text1"/>
                <w:shd w:val="clear" w:color="auto" w:fill="FFFFFF"/>
              </w:rPr>
            </m:ctrlPr>
          </m:dPr>
          <m:e>
            <m:r>
              <m:rPr>
                <m:sty m:val="bi"/>
              </m:rPr>
              <w:rPr>
                <w:rFonts w:ascii="Cambria Math" w:hAnsi="Cambria Math"/>
                <w:color w:val="000000" w:themeColor="text1"/>
                <w:shd w:val="clear" w:color="auto" w:fill="FFFFFF"/>
              </w:rPr>
              <m:t>r</m:t>
            </m:r>
            <m:r>
              <w:rPr>
                <w:rFonts w:ascii="Cambria Math" w:hAnsi="Cambria Math"/>
                <w:color w:val="000000" w:themeColor="text1"/>
                <w:shd w:val="clear" w:color="auto" w:fill="FFFFFF"/>
              </w:rPr>
              <m:t>,t;</m:t>
            </m:r>
            <m:sSup>
              <m:sSupPr>
                <m:ctrlPr>
                  <w:rPr>
                    <w:rFonts w:ascii="Cambria Math" w:hAnsi="Cambria Math"/>
                    <w:b/>
                    <w:bCs/>
                    <w:i/>
                    <w:color w:val="000000" w:themeColor="text1"/>
                    <w:shd w:val="clear" w:color="auto" w:fill="FFFFFF"/>
                  </w:rPr>
                </m:ctrlPr>
              </m:sSupPr>
              <m:e>
                <m:r>
                  <m:rPr>
                    <m:sty m:val="bi"/>
                  </m:rPr>
                  <w:rPr>
                    <w:rFonts w:ascii="Cambria Math" w:hAnsi="Cambria Math"/>
                    <w:color w:val="000000" w:themeColor="text1"/>
                    <w:shd w:val="clear" w:color="auto" w:fill="FFFFFF"/>
                  </w:rPr>
                  <m:t>r</m:t>
                </m:r>
                <m:ctrlPr>
                  <w:rPr>
                    <w:rFonts w:ascii="Cambria Math" w:hAnsi="Cambria Math"/>
                    <w:i/>
                    <w:color w:val="000000" w:themeColor="text1"/>
                    <w:shd w:val="clear" w:color="auto" w:fill="FFFFFF"/>
                  </w:rPr>
                </m:ctrlPr>
              </m:e>
              <m:sup>
                <m:r>
                  <m:rPr>
                    <m:sty m:val="bi"/>
                  </m:rPr>
                  <w:rPr>
                    <w:rFonts w:ascii="Cambria Math" w:hAnsi="Cambria Math"/>
                    <w:color w:val="000000" w:themeColor="text1"/>
                    <w:shd w:val="clear" w:color="auto" w:fill="FFFFFF"/>
                  </w:rPr>
                  <m:t>'</m:t>
                </m:r>
              </m:sup>
            </m:sSup>
            <m:r>
              <w:rPr>
                <w:rFonts w:ascii="Cambria Math" w:hAnsi="Cambria Math"/>
                <w:color w:val="000000" w:themeColor="text1"/>
                <w:shd w:val="clear" w:color="auto" w:fill="FFFFFF"/>
              </w:rPr>
              <m:t>,</m:t>
            </m:r>
            <m:sSup>
              <m:sSupPr>
                <m:ctrlPr>
                  <w:rPr>
                    <w:rFonts w:ascii="Cambria Math" w:hAnsi="Cambria Math"/>
                    <w:i/>
                    <w:color w:val="000000" w:themeColor="text1"/>
                    <w:shd w:val="clear" w:color="auto" w:fill="FFFFFF"/>
                  </w:rPr>
                </m:ctrlPr>
              </m:sSupPr>
              <m:e>
                <m:r>
                  <w:rPr>
                    <w:rFonts w:ascii="Cambria Math" w:hAnsi="Cambria Math"/>
                    <w:color w:val="000000" w:themeColor="text1"/>
                    <w:shd w:val="clear" w:color="auto" w:fill="FFFFFF"/>
                  </w:rPr>
                  <m:t>t</m:t>
                </m:r>
              </m:e>
              <m:sup>
                <m:r>
                  <w:rPr>
                    <w:rFonts w:ascii="Cambria Math" w:hAnsi="Cambria Math"/>
                    <w:color w:val="000000" w:themeColor="text1"/>
                    <w:shd w:val="clear" w:color="auto" w:fill="FFFFFF"/>
                  </w:rPr>
                  <m:t>'</m:t>
                </m:r>
              </m:sup>
            </m:sSup>
          </m:e>
        </m:d>
        <m:r>
          <w:rPr>
            <w:rFonts w:ascii="Cambria Math" w:hAnsi="Cambria Math"/>
            <w:color w:val="000000" w:themeColor="text1"/>
            <w:shd w:val="clear" w:color="auto" w:fill="FFFFFF"/>
          </w:rPr>
          <m:t>=δ(</m:t>
        </m:r>
        <m:r>
          <m:rPr>
            <m:sty m:val="bi"/>
          </m:rPr>
          <w:rPr>
            <w:rFonts w:ascii="Cambria Math" w:hAnsi="Cambria Math"/>
            <w:color w:val="000000" w:themeColor="text1"/>
            <w:shd w:val="clear" w:color="auto" w:fill="FFFFFF"/>
          </w:rPr>
          <m:t>r</m:t>
        </m:r>
        <m:r>
          <w:rPr>
            <w:rFonts w:ascii="Cambria Math" w:hAnsi="Cambria Math"/>
            <w:color w:val="000000" w:themeColor="text1"/>
            <w:shd w:val="clear" w:color="auto" w:fill="FFFFFF"/>
          </w:rPr>
          <m:t>-</m:t>
        </m:r>
        <m:sSup>
          <m:sSupPr>
            <m:ctrlPr>
              <w:rPr>
                <w:rFonts w:ascii="Cambria Math" w:hAnsi="Cambria Math"/>
                <w:b/>
                <w:bCs/>
                <w:i/>
                <w:color w:val="000000" w:themeColor="text1"/>
                <w:shd w:val="clear" w:color="auto" w:fill="FFFFFF"/>
              </w:rPr>
            </m:ctrlPr>
          </m:sSupPr>
          <m:e>
            <m:r>
              <m:rPr>
                <m:sty m:val="bi"/>
              </m:rPr>
              <w:rPr>
                <w:rFonts w:ascii="Cambria Math" w:hAnsi="Cambria Math"/>
                <w:color w:val="000000" w:themeColor="text1"/>
                <w:shd w:val="clear" w:color="auto" w:fill="FFFFFF"/>
              </w:rPr>
              <m:t>r</m:t>
            </m:r>
          </m:e>
          <m:sup>
            <m:r>
              <m:rPr>
                <m:sty m:val="bi"/>
              </m:rPr>
              <w:rPr>
                <w:rFonts w:ascii="Cambria Math" w:hAnsi="Cambria Math"/>
                <w:color w:val="000000" w:themeColor="text1"/>
                <w:shd w:val="clear" w:color="auto" w:fill="FFFFFF"/>
              </w:rPr>
              <m:t>'</m:t>
            </m:r>
          </m:sup>
        </m:sSup>
        <m:r>
          <w:rPr>
            <w:rFonts w:ascii="Cambria Math" w:hAnsi="Cambria Math"/>
            <w:color w:val="000000" w:themeColor="text1"/>
            <w:shd w:val="clear" w:color="auto" w:fill="FFFFFF"/>
          </w:rPr>
          <m:t>)δ(t-</m:t>
        </m:r>
        <m:sSup>
          <m:sSupPr>
            <m:ctrlPr>
              <w:rPr>
                <w:rFonts w:ascii="Cambria Math" w:hAnsi="Cambria Math"/>
                <w:i/>
                <w:color w:val="000000" w:themeColor="text1"/>
                <w:shd w:val="clear" w:color="auto" w:fill="FFFFFF"/>
              </w:rPr>
            </m:ctrlPr>
          </m:sSupPr>
          <m:e>
            <m:r>
              <w:rPr>
                <w:rFonts w:ascii="Cambria Math" w:hAnsi="Cambria Math"/>
                <w:color w:val="000000" w:themeColor="text1"/>
                <w:shd w:val="clear" w:color="auto" w:fill="FFFFFF"/>
              </w:rPr>
              <m:t>t</m:t>
            </m:r>
          </m:e>
          <m:sup>
            <m:r>
              <w:rPr>
                <w:rFonts w:ascii="Cambria Math" w:hAnsi="Cambria Math"/>
                <w:color w:val="000000" w:themeColor="text1"/>
                <w:shd w:val="clear" w:color="auto" w:fill="FFFFFF"/>
              </w:rPr>
              <m:t>'</m:t>
            </m:r>
          </m:sup>
        </m:sSup>
        <m:r>
          <w:rPr>
            <w:rFonts w:ascii="Cambria Math" w:hAnsi="Cambria Math"/>
            <w:color w:val="000000" w:themeColor="text1"/>
            <w:shd w:val="clear" w:color="auto" w:fill="FFFFFF"/>
          </w:rPr>
          <m:t>)</m:t>
        </m:r>
      </m:oMath>
      <w:r w:rsidRPr="00B6247F">
        <w:rPr>
          <w:color w:val="000000" w:themeColor="text1"/>
          <w:shd w:val="clear" w:color="auto" w:fill="FFFFFF"/>
        </w:rPr>
        <w:t xml:space="preserve"> and for </w:t>
      </w:r>
      <m:oMath>
        <m:d>
          <m:dPr>
            <m:begChr m:val="|"/>
            <m:endChr m:val="|"/>
            <m:ctrlPr>
              <w:rPr>
                <w:rFonts w:ascii="Cambria Math" w:hAnsi="Cambria Math"/>
                <w:i/>
                <w:color w:val="000000" w:themeColor="text1"/>
                <w:shd w:val="clear" w:color="auto" w:fill="FFFFFF"/>
              </w:rPr>
            </m:ctrlPr>
          </m:dPr>
          <m:e>
            <m:r>
              <m:rPr>
                <m:sty m:val="bi"/>
              </m:rPr>
              <w:rPr>
                <w:rFonts w:ascii="Cambria Math" w:hAnsi="Cambria Math"/>
                <w:color w:val="000000" w:themeColor="text1"/>
                <w:shd w:val="clear" w:color="auto" w:fill="FFFFFF"/>
              </w:rPr>
              <m:t>r</m:t>
            </m:r>
            <m:r>
              <w:rPr>
                <w:rFonts w:ascii="Cambria Math" w:hAnsi="Cambria Math"/>
                <w:color w:val="000000" w:themeColor="text1"/>
                <w:shd w:val="clear" w:color="auto" w:fill="FFFFFF"/>
              </w:rPr>
              <m:t>-</m:t>
            </m:r>
            <m:sSup>
              <m:sSupPr>
                <m:ctrlPr>
                  <w:rPr>
                    <w:rFonts w:ascii="Cambria Math" w:hAnsi="Cambria Math"/>
                    <w:i/>
                    <w:color w:val="000000" w:themeColor="text1"/>
                    <w:shd w:val="clear" w:color="auto" w:fill="FFFFFF"/>
                  </w:rPr>
                </m:ctrlPr>
              </m:sSupPr>
              <m:e>
                <m:r>
                  <m:rPr>
                    <m:sty m:val="bi"/>
                  </m:rPr>
                  <w:rPr>
                    <w:rFonts w:ascii="Cambria Math" w:hAnsi="Cambria Math"/>
                    <w:color w:val="000000" w:themeColor="text1"/>
                    <w:shd w:val="clear" w:color="auto" w:fill="FFFFFF"/>
                  </w:rPr>
                  <m:t>r</m:t>
                </m:r>
              </m:e>
              <m:sup>
                <m:r>
                  <w:rPr>
                    <w:rFonts w:ascii="Cambria Math" w:hAnsi="Cambria Math"/>
                    <w:color w:val="000000" w:themeColor="text1"/>
                    <w:shd w:val="clear" w:color="auto" w:fill="FFFFFF"/>
                  </w:rPr>
                  <m:t>'</m:t>
                </m:r>
              </m:sup>
            </m:sSup>
          </m:e>
        </m:d>
        <m:r>
          <w:rPr>
            <w:rFonts w:ascii="Cambria Math" w:hAnsi="Cambria Math"/>
            <w:color w:val="000000" w:themeColor="text1"/>
            <w:shd w:val="clear" w:color="auto" w:fill="FFFFFF"/>
          </w:rPr>
          <m:t>≤</m:t>
        </m:r>
        <m:sSub>
          <m:sSubPr>
            <m:ctrlPr>
              <w:rPr>
                <w:rFonts w:ascii="Cambria Math" w:hAnsi="Cambria Math"/>
                <w:i/>
                <w:color w:val="000000" w:themeColor="text1"/>
                <w:shd w:val="clear" w:color="auto" w:fill="FFFFFF"/>
              </w:rPr>
            </m:ctrlPr>
          </m:sSubPr>
          <m:e>
            <m:r>
              <w:rPr>
                <w:rFonts w:ascii="Cambria Math" w:hAnsi="Cambria Math"/>
                <w:color w:val="000000" w:themeColor="text1"/>
                <w:shd w:val="clear" w:color="auto" w:fill="FFFFFF"/>
              </w:rPr>
              <m:t>γ</m:t>
            </m:r>
          </m:e>
          <m:sub>
            <m:r>
              <w:rPr>
                <w:rFonts w:ascii="Cambria Math" w:hAnsi="Cambria Math"/>
                <w:color w:val="000000" w:themeColor="text1"/>
                <w:shd w:val="clear" w:color="auto" w:fill="FFFFFF"/>
              </w:rPr>
              <m:t>s</m:t>
            </m:r>
          </m:sub>
        </m:sSub>
        <m:sSub>
          <m:sSubPr>
            <m:ctrlPr>
              <w:rPr>
                <w:rFonts w:ascii="Cambria Math" w:hAnsi="Cambria Math"/>
                <w:i/>
                <w:color w:val="000000" w:themeColor="text1"/>
                <w:shd w:val="clear" w:color="auto" w:fill="FFFFFF"/>
              </w:rPr>
            </m:ctrlPr>
          </m:sSubPr>
          <m:e>
            <m:r>
              <w:rPr>
                <w:rFonts w:ascii="Cambria Math" w:hAnsi="Cambria Math"/>
                <w:color w:val="000000" w:themeColor="text1"/>
                <w:shd w:val="clear" w:color="auto" w:fill="FFFFFF"/>
              </w:rPr>
              <m:t>r</m:t>
            </m:r>
          </m:e>
          <m:sub>
            <m:r>
              <w:rPr>
                <w:rFonts w:ascii="Cambria Math" w:hAnsi="Cambria Math"/>
                <w:color w:val="000000" w:themeColor="text1"/>
                <w:shd w:val="clear" w:color="auto" w:fill="FFFFFF"/>
              </w:rPr>
              <m:t>s</m:t>
            </m:r>
          </m:sub>
        </m:sSub>
        <m:r>
          <w:rPr>
            <w:rFonts w:ascii="Cambria Math" w:hAnsi="Cambria Math"/>
            <w:color w:val="000000" w:themeColor="text1"/>
            <w:shd w:val="clear" w:color="auto" w:fill="FFFFFF"/>
          </w:rPr>
          <m:t>(t-</m:t>
        </m:r>
        <m:sSup>
          <m:sSupPr>
            <m:ctrlPr>
              <w:rPr>
                <w:rFonts w:ascii="Cambria Math" w:hAnsi="Cambria Math"/>
                <w:i/>
                <w:color w:val="000000" w:themeColor="text1"/>
                <w:shd w:val="clear" w:color="auto" w:fill="FFFFFF"/>
              </w:rPr>
            </m:ctrlPr>
          </m:sSupPr>
          <m:e>
            <m:r>
              <w:rPr>
                <w:rFonts w:ascii="Cambria Math" w:hAnsi="Cambria Math"/>
                <w:color w:val="000000" w:themeColor="text1"/>
                <w:shd w:val="clear" w:color="auto" w:fill="FFFFFF"/>
              </w:rPr>
              <m:t>t</m:t>
            </m:r>
          </m:e>
          <m:sup>
            <m:r>
              <w:rPr>
                <w:rFonts w:ascii="Cambria Math" w:hAnsi="Cambria Math"/>
                <w:color w:val="000000" w:themeColor="text1"/>
                <w:shd w:val="clear" w:color="auto" w:fill="FFFFFF"/>
              </w:rPr>
              <m:t>'</m:t>
            </m:r>
          </m:sup>
        </m:sSup>
        <m:r>
          <w:rPr>
            <w:rFonts w:ascii="Cambria Math" w:hAnsi="Cambria Math"/>
            <w:color w:val="000000" w:themeColor="text1"/>
            <w:shd w:val="clear" w:color="auto" w:fill="FFFFFF"/>
          </w:rPr>
          <m:t>)</m:t>
        </m:r>
      </m:oMath>
      <w:r w:rsidRPr="00B6247F">
        <w:rPr>
          <w:color w:val="000000" w:themeColor="text1"/>
          <w:shd w:val="clear" w:color="auto" w:fill="FFFFFF"/>
        </w:rPr>
        <w:t xml:space="preserve">, is </w:t>
      </w:r>
      <w:r w:rsidRPr="00B6247F">
        <w:rPr>
          <w:color w:val="000000" w:themeColor="text1"/>
          <w:shd w:val="clear" w:color="auto" w:fill="FFFFFF"/>
        </w:rPr>
        <w:fldChar w:fldCharType="begin"/>
      </w:r>
      <w:r w:rsidR="009B3926">
        <w:rPr>
          <w:color w:val="000000" w:themeColor="text1"/>
          <w:shd w:val="clear" w:color="auto" w:fill="FFFFFF"/>
        </w:rPr>
        <w:instrText xml:space="preserve"> ADDIN ZOTERO_ITEM CSL_CITATION {"citationID":"a2gu90gth8g","properties":{"formattedCitation":"\\super 4\\uc0\\u8211{}6,13\\nosupersub{}","plainCitation":"4–6,13","noteIndex":0},"citationItems":[{"id":"U9DzBhAl/KCgeslzD","uris":["http://www.mendeley.com/documents/?uuid=604e993d-3924-4435-9731-db8ae842796a"],"itemData":{"DOI":"10.1371/journal.pcbi.1000092","ISSN":"1553734X","PMID":"18769680","abstract":"The cortex is a complex system, characterized by its dynamics and architecture, which underlie many functions such as action, perception, learning, language, and cognition. Its structural architecture has been studied for more than a hundred years; however, its dynamics have been addressed much less thoroughly. In this paper, we review and integrate, in a unifying framework, a variety of computational approaches that have been used to characterize the dynamics of the cortex, as evidenced at different levels of measurement. Computational models at different space-time scales help us understand the fundamental mechanisms that underpin neural processes and relate these processes to neuroscience data. Modeling at the single neuron level is necessary because this is the level at which information is exchanged between the computing elements of the brain; the neurons. Mesoscopic models tell us how neural elements interact to yield emergent behavior at the level of microcolumns and cortical columns. Macroscopic models can inform us about whole brain dynamics and interactions between large-scale neural systems such as cortical regions, the thalamus, and brain stem. Each level of description relates uniquely to neuroscience data, from single-unit recordings, through local field potentials to functional magnetic resonance imaging (fMRI), electroencephalogram (EEG), and magnetoencephalogram (MEG). Models of the cortex can establish which types of large-scale neuronal networks can perform computations and characterize their emergent properties. Mean-field and related formulations of dynamics also play an essential and complementary role as forward models that can be inverted given empirical data. This makes dynamic models critical in integrating theory and experiments. We argue that elaborating principled and informed models is a prerequisite for grounding empirical neuroscience in a cogent theoretical framework, commensurate with the achievements in the physical sciences. © 2008 Deco et al.","author":[{"dropping-particle":"","family":"Deco","given":"Gustavo","non-dropping-particle":"","parse-names":false,"suffix":""},{"dropping-particle":"","family":"Jirsa","given":"Viktor K.","non-dropping-particle":"","parse-names":false,"suffix":""},{"dropping-particle":"","family":"Robinson","given":"Peter A.","non-dropping-particle":"","parse-names":false,"suffix":""},{"dropping-particle":"","family":"Breakspear","given":"Michael","non-dropping-particle":"","parse-names":false,"suffix":""},{"dropping-particle":"","family":"Friston","given":"Karl","non-dropping-particle":"","parse-names":false,"suffix":""}],"container-title":"PLoS Computational Biology","id":"udbD5iD4/5W0BlwT0","issue":"8","issued":{"date-parts":[["2008"]]},"title":"The dynamic brain: From spiking neurons to neural masses and cortical fields","type":"article-journal","volume":"4"}},{"id":99,"uris":["http://zotero.org/users/10223525/items/87UN8CIC"],"itemData":{"id":99,"type":"article-journal","abstract":"Both spontaneous and evoked potentials measured on the surface of the head are believed due to postsynaptic potentials in vertically oriented neurons in the cortex. Potential differences between surface locations at any given time are due to the instantaneous difference in synaptic activity between the corresponding vertical regions. Because of the high correlation of activity between regions separated by distances large compared to the radius of influence of single neurons, communication between these locations must be by means of action potentials. In order to quantify the dynamics of interaction of 1010 cortical neurons, use is made of the concept of a neural mass. The neural mass consists of sufficiently large number of neurons so as to exhibit certain average properties which are independent of its exact inner circuitry. An integral wave equation is derived to describe the spatial-temporal variation of cortical potential. Solutions are obtained indicating that electrical oscillations, which are independent of the location and time history of subcortical input, can persist in the cortex. The nature of these oscillations depends on the relative abundance of excitatory and inhibitory connections between neural masses and on the physiological state of the brain. The latter is partially determined by velocity distribution functions for action potential propagation. A dispersion relation for brain waves is shown to exist for certain ranges of the connection parameters. In some limiting cases, weakly damped waves occur with ω=ck, where c refers to a characteristic velocity for the distribution functions. Preliminary experiments indicate qualitative agreement with this result. © 1974.","container-title":"Mathematical Biosciences","DOI":"10.1016/0025-5564(74)90020-0","ISSN":"00255564","issue":"3-4","page":"279-297","title":"The brain wave equation: a model for the EEG","volume":"21","author":[{"family":"Nunez","given":"Paul L."}],"issued":{"date-parts":[["1974"]]}}},{"id":102,"uris":["http://zotero.org/users/10223525/items/PTZJTWF9"],"itemData":{"id":102,"type":"article-journal","abstract":"A semiquantitative nonlinear field theory of the brain is presented derived from the quasimicroscopic conversion properties of neural populations. Realistic anatomical connectivity conditions like long range excitation and short range inhibition are used. Predictions of our field equation are checked against experimental MEG results.","container-title":"Physical Review Letters","issue":"5","page":"960-963","title":"Field Theory of Electromagnetic Brain Activity","volume":"77","author":[{"family":"Jirsa","given":"V."},{"family":"Haken","given":"H."}],"issued":{"date-parts":[["1996"]]}}},{"id":73,"uris":["http://zotero.org/users/10223525/items/EV2DXJXK"],"itemData":{"id":73,"type":"article-journal","abstract":"Nonlinear equations are introduced to model the behavior of the waves of cortical electrical activity that are responsible for signals observed in electroencephalography. These equations incorporate nonlinearities, axonal and dendritic lags, excitatory and inhibitory neuronal populations, and the two-dimensional nature of the cortex, while rendering nonlinear features far more tractable than previous formulations, both analytically and numerically. The model equations are first used to calculate steady-state levels of cortical activity for various levels of stimulation. Dispersion equations for linear waves are then derived analytically and an analytic expression is found for the linear stability boundary beyond which a seizure will occur. The effects of boundary conditions in determining global eigenmodes are also studied in various geometries and the corresponding eigenfrequencies are found. Numerical results confirm the analytic ones, which are also found to reproduce existing results in the relevant limits, thereby elucidating the limits of validity of previous approximations.","container-title":"Physical Review E","DOI":"10.1103/physreve.56.826","ISSN":"1063651X","issue":"1 SUPPL. B","page":"826-840","title":"Propagation and stability of waves of electrical activity in the cerebral cortex","volume":"56","author":[{"family":"Robinson","given":"P. A."},{"family":"Rennie","given":"C. J."},{"family":"Wright","given":"J. J."}],"issued":{"date-parts":[["1997"]]}}}],"schema":"https://github.com/citation-style-language/schema/raw/master/csl-citation.json"} </w:instrText>
      </w:r>
      <w:r w:rsidRPr="00B6247F">
        <w:rPr>
          <w:color w:val="000000" w:themeColor="text1"/>
          <w:shd w:val="clear" w:color="auto" w:fill="FFFFFF"/>
        </w:rPr>
        <w:fldChar w:fldCharType="separate"/>
      </w:r>
      <w:r w:rsidRPr="00B6247F">
        <w:rPr>
          <w:color w:val="000000"/>
          <w:vertAlign w:val="superscript"/>
          <w:lang w:val="en-GB"/>
        </w:rPr>
        <w:t>4–6,13</w:t>
      </w:r>
      <w:r w:rsidRPr="00B6247F">
        <w:rPr>
          <w:color w:val="000000" w:themeColor="text1"/>
          <w:shd w:val="clear" w:color="auto" w:fill="FFFFFF"/>
        </w:rPr>
        <w:fldChar w:fldCharType="end"/>
      </w:r>
      <w:r w:rsidRPr="001E12D1">
        <w:rPr>
          <w:color w:val="000000" w:themeColor="text1"/>
          <w:shd w:val="clear" w:color="auto" w:fill="FFFFFF"/>
        </w:rPr>
        <w:t xml:space="preserve"> </w:t>
      </w:r>
    </w:p>
    <w:p w14:paraId="0EE75ED8" w14:textId="77777777" w:rsidR="00DC5B57" w:rsidRPr="00B6247F" w:rsidRDefault="00DC5B57" w:rsidP="00DC5B57">
      <w:pPr>
        <w:jc w:val="both"/>
        <w:rPr>
          <w:color w:val="000000" w:themeColor="text1"/>
          <w:shd w:val="clear" w:color="auto" w:fill="FFFFFF"/>
        </w:rPr>
      </w:pPr>
    </w:p>
    <w:p w14:paraId="5D2E40C9" w14:textId="1BB5721C" w:rsidR="00DC5B57" w:rsidRPr="001E12D1" w:rsidRDefault="001D474E" w:rsidP="00DC5B57">
      <w:pPr>
        <w:jc w:val="both"/>
        <w:rPr>
          <w:color w:val="000000" w:themeColor="text1"/>
        </w:rPr>
      </w:pPr>
      <m:oMathPara>
        <m:oMath>
          <m:eqArr>
            <m:eqArrPr>
              <m:maxDist m:val="1"/>
              <m:ctrlPr>
                <w:rPr>
                  <w:rFonts w:ascii="Cambria Math" w:hAnsi="Cambria Math"/>
                  <w:i/>
                  <w:color w:val="000000" w:themeColor="text1"/>
                </w:rPr>
              </m:ctrlPr>
            </m:eqArrPr>
            <m:e>
              <m:r>
                <w:rPr>
                  <w:rFonts w:ascii="Cambria Math" w:hAnsi="Cambria Math"/>
                  <w:color w:val="000000" w:themeColor="text1"/>
                  <w:shd w:val="clear" w:color="auto" w:fill="FFFFFF"/>
                </w:rPr>
                <m:t>W</m:t>
              </m:r>
              <m:d>
                <m:dPr>
                  <m:ctrlPr>
                    <w:rPr>
                      <w:rFonts w:ascii="Cambria Math" w:hAnsi="Cambria Math"/>
                      <w:i/>
                      <w:color w:val="000000" w:themeColor="text1"/>
                      <w:shd w:val="clear" w:color="auto" w:fill="FFFFFF"/>
                    </w:rPr>
                  </m:ctrlPr>
                </m:dPr>
                <m:e>
                  <m:r>
                    <m:rPr>
                      <m:sty m:val="bi"/>
                    </m:rPr>
                    <w:rPr>
                      <w:rFonts w:ascii="Cambria Math" w:hAnsi="Cambria Math"/>
                      <w:color w:val="000000" w:themeColor="text1"/>
                      <w:shd w:val="clear" w:color="auto" w:fill="FFFFFF"/>
                    </w:rPr>
                    <m:t>r</m:t>
                  </m:r>
                  <m:r>
                    <w:rPr>
                      <w:rFonts w:ascii="Cambria Math" w:hAnsi="Cambria Math"/>
                      <w:color w:val="000000" w:themeColor="text1"/>
                      <w:shd w:val="clear" w:color="auto" w:fill="FFFFFF"/>
                    </w:rPr>
                    <m:t>-</m:t>
                  </m:r>
                  <m:sSup>
                    <m:sSupPr>
                      <m:ctrlPr>
                        <w:rPr>
                          <w:rFonts w:ascii="Cambria Math" w:hAnsi="Cambria Math"/>
                          <w:b/>
                          <w:bCs/>
                          <w:i/>
                          <w:color w:val="000000" w:themeColor="text1"/>
                          <w:shd w:val="clear" w:color="auto" w:fill="FFFFFF"/>
                        </w:rPr>
                      </m:ctrlPr>
                    </m:sSupPr>
                    <m:e>
                      <m:r>
                        <m:rPr>
                          <m:sty m:val="bi"/>
                        </m:rPr>
                        <w:rPr>
                          <w:rFonts w:ascii="Cambria Math" w:hAnsi="Cambria Math"/>
                          <w:color w:val="000000" w:themeColor="text1"/>
                          <w:shd w:val="clear" w:color="auto" w:fill="FFFFFF"/>
                        </w:rPr>
                        <m:t>r</m:t>
                      </m:r>
                      <m:ctrlPr>
                        <w:rPr>
                          <w:rFonts w:ascii="Cambria Math" w:hAnsi="Cambria Math"/>
                          <w:i/>
                          <w:color w:val="000000" w:themeColor="text1"/>
                          <w:shd w:val="clear" w:color="auto" w:fill="FFFFFF"/>
                        </w:rPr>
                      </m:ctrlPr>
                    </m:e>
                    <m:sup>
                      <m:r>
                        <m:rPr>
                          <m:sty m:val="bi"/>
                        </m:rPr>
                        <w:rPr>
                          <w:rFonts w:ascii="Cambria Math" w:hAnsi="Cambria Math"/>
                          <w:color w:val="000000" w:themeColor="text1"/>
                          <w:shd w:val="clear" w:color="auto" w:fill="FFFFFF"/>
                        </w:rPr>
                        <m:t>'</m:t>
                      </m:r>
                    </m:sup>
                  </m:sSup>
                  <m:r>
                    <w:rPr>
                      <w:rFonts w:ascii="Cambria Math" w:hAnsi="Cambria Math"/>
                      <w:color w:val="000000" w:themeColor="text1"/>
                      <w:shd w:val="clear" w:color="auto" w:fill="FFFFFF"/>
                    </w:rPr>
                    <m:t>,t-</m:t>
                  </m:r>
                  <m:sSup>
                    <m:sSupPr>
                      <m:ctrlPr>
                        <w:rPr>
                          <w:rFonts w:ascii="Cambria Math" w:hAnsi="Cambria Math"/>
                          <w:i/>
                          <w:color w:val="000000" w:themeColor="text1"/>
                          <w:shd w:val="clear" w:color="auto" w:fill="FFFFFF"/>
                        </w:rPr>
                      </m:ctrlPr>
                    </m:sSupPr>
                    <m:e>
                      <m:r>
                        <w:rPr>
                          <w:rFonts w:ascii="Cambria Math" w:hAnsi="Cambria Math"/>
                          <w:color w:val="000000" w:themeColor="text1"/>
                          <w:shd w:val="clear" w:color="auto" w:fill="FFFFFF"/>
                        </w:rPr>
                        <m:t>t</m:t>
                      </m:r>
                    </m:e>
                    <m:sup>
                      <m:r>
                        <w:rPr>
                          <w:rFonts w:ascii="Cambria Math" w:hAnsi="Cambria Math"/>
                          <w:color w:val="000000" w:themeColor="text1"/>
                          <w:shd w:val="clear" w:color="auto" w:fill="FFFFFF"/>
                        </w:rPr>
                        <m:t>'</m:t>
                      </m:r>
                    </m:sup>
                  </m:sSup>
                </m:e>
              </m:d>
              <m:r>
                <w:rPr>
                  <w:rFonts w:ascii="Cambria Math" w:hAnsi="Cambria Math"/>
                  <w:color w:val="000000" w:themeColor="text1"/>
                  <w:shd w:val="clear" w:color="auto" w:fill="FFFFFF"/>
                </w:rPr>
                <m:t>=</m:t>
              </m:r>
              <m:f>
                <m:fPr>
                  <m:ctrlPr>
                    <w:rPr>
                      <w:rFonts w:ascii="Cambria Math" w:hAnsi="Cambria Math"/>
                      <w:i/>
                      <w:color w:val="000000" w:themeColor="text1"/>
                      <w:shd w:val="clear" w:color="auto" w:fill="FFFFFF"/>
                    </w:rPr>
                  </m:ctrlPr>
                </m:fPr>
                <m:num>
                  <m:sSub>
                    <m:sSubPr>
                      <m:ctrlPr>
                        <w:rPr>
                          <w:rFonts w:ascii="Cambria Math" w:hAnsi="Cambria Math"/>
                          <w:i/>
                          <w:color w:val="000000" w:themeColor="text1"/>
                          <w:shd w:val="clear" w:color="auto" w:fill="FFFFFF"/>
                        </w:rPr>
                      </m:ctrlPr>
                    </m:sSubPr>
                    <m:e>
                      <m:r>
                        <w:rPr>
                          <w:rFonts w:ascii="Cambria Math" w:hAnsi="Cambria Math"/>
                          <w:color w:val="000000" w:themeColor="text1"/>
                          <w:shd w:val="clear" w:color="auto" w:fill="FFFFFF"/>
                        </w:rPr>
                        <m:t>γ</m:t>
                      </m:r>
                    </m:e>
                    <m:sub>
                      <m:r>
                        <w:rPr>
                          <w:rFonts w:ascii="Cambria Math" w:hAnsi="Cambria Math"/>
                          <w:color w:val="000000" w:themeColor="text1"/>
                          <w:shd w:val="clear" w:color="auto" w:fill="FFFFFF"/>
                        </w:rPr>
                        <m:t>s</m:t>
                      </m:r>
                    </m:sub>
                  </m:sSub>
                </m:num>
                <m:den>
                  <m:sSub>
                    <m:sSubPr>
                      <m:ctrlPr>
                        <w:rPr>
                          <w:rFonts w:ascii="Cambria Math" w:hAnsi="Cambria Math"/>
                          <w:i/>
                          <w:color w:val="000000" w:themeColor="text1"/>
                          <w:shd w:val="clear" w:color="auto" w:fill="FFFFFF"/>
                        </w:rPr>
                      </m:ctrlPr>
                    </m:sSubPr>
                    <m:e>
                      <m:r>
                        <w:rPr>
                          <w:rFonts w:ascii="Cambria Math" w:hAnsi="Cambria Math"/>
                          <w:color w:val="000000" w:themeColor="text1"/>
                          <w:shd w:val="clear" w:color="auto" w:fill="FFFFFF"/>
                        </w:rPr>
                        <m:t>r</m:t>
                      </m:r>
                    </m:e>
                    <m:sub>
                      <m:r>
                        <w:rPr>
                          <w:rFonts w:ascii="Cambria Math" w:hAnsi="Cambria Math"/>
                          <w:color w:val="000000" w:themeColor="text1"/>
                          <w:shd w:val="clear" w:color="auto" w:fill="FFFFFF"/>
                        </w:rPr>
                        <m:t>s</m:t>
                      </m:r>
                    </m:sub>
                  </m:sSub>
                </m:den>
              </m:f>
              <m:f>
                <m:fPr>
                  <m:ctrlPr>
                    <w:rPr>
                      <w:rFonts w:ascii="Cambria Math" w:hAnsi="Cambria Math"/>
                      <w:i/>
                      <w:color w:val="000000" w:themeColor="text1"/>
                      <w:shd w:val="clear" w:color="auto" w:fill="FFFFFF"/>
                    </w:rPr>
                  </m:ctrlPr>
                </m:fPr>
                <m:num>
                  <m:r>
                    <m:rPr>
                      <m:sty m:val="p"/>
                    </m:rPr>
                    <w:rPr>
                      <w:rFonts w:ascii="Cambria Math" w:hAnsi="Cambria Math"/>
                      <w:color w:val="000000" w:themeColor="text1"/>
                      <w:shd w:val="clear" w:color="auto" w:fill="FFFFFF"/>
                    </w:rPr>
                    <m:t>exp</m:t>
                  </m:r>
                  <m:d>
                    <m:dPr>
                      <m:ctrlPr>
                        <w:rPr>
                          <w:rFonts w:ascii="Cambria Math" w:hAnsi="Cambria Math"/>
                          <w:i/>
                          <w:color w:val="000000" w:themeColor="text1"/>
                          <w:shd w:val="clear" w:color="auto" w:fill="FFFFFF"/>
                        </w:rPr>
                      </m:ctrlPr>
                    </m:dPr>
                    <m:e>
                      <m:f>
                        <m:fPr>
                          <m:ctrlPr>
                            <w:rPr>
                              <w:rFonts w:ascii="Cambria Math" w:hAnsi="Cambria Math"/>
                              <w:i/>
                              <w:color w:val="000000" w:themeColor="text1"/>
                              <w:shd w:val="clear" w:color="auto" w:fill="FFFFFF"/>
                            </w:rPr>
                          </m:ctrlPr>
                        </m:fPr>
                        <m:num>
                          <m:r>
                            <w:rPr>
                              <w:rFonts w:ascii="Cambria Math" w:hAnsi="Cambria Math"/>
                              <w:color w:val="000000" w:themeColor="text1"/>
                              <w:shd w:val="clear" w:color="auto" w:fill="FFFFFF"/>
                            </w:rPr>
                            <m:t>-|</m:t>
                          </m:r>
                          <m:r>
                            <m:rPr>
                              <m:sty m:val="bi"/>
                            </m:rPr>
                            <w:rPr>
                              <w:rFonts w:ascii="Cambria Math" w:hAnsi="Cambria Math"/>
                              <w:color w:val="000000" w:themeColor="text1"/>
                              <w:shd w:val="clear" w:color="auto" w:fill="FFFFFF"/>
                            </w:rPr>
                            <m:t>r</m:t>
                          </m:r>
                          <m:r>
                            <w:rPr>
                              <w:rFonts w:ascii="Cambria Math" w:hAnsi="Cambria Math"/>
                              <w:color w:val="000000" w:themeColor="text1"/>
                              <w:shd w:val="clear" w:color="auto" w:fill="FFFFFF"/>
                            </w:rPr>
                            <m:t>-</m:t>
                          </m:r>
                          <m:sSup>
                            <m:sSupPr>
                              <m:ctrlPr>
                                <w:rPr>
                                  <w:rFonts w:ascii="Cambria Math" w:hAnsi="Cambria Math"/>
                                  <w:i/>
                                  <w:color w:val="000000" w:themeColor="text1"/>
                                  <w:shd w:val="clear" w:color="auto" w:fill="FFFFFF"/>
                                </w:rPr>
                              </m:ctrlPr>
                            </m:sSupPr>
                            <m:e>
                              <m:r>
                                <m:rPr>
                                  <m:sty m:val="bi"/>
                                </m:rPr>
                                <w:rPr>
                                  <w:rFonts w:ascii="Cambria Math" w:hAnsi="Cambria Math"/>
                                  <w:color w:val="000000" w:themeColor="text1"/>
                                  <w:shd w:val="clear" w:color="auto" w:fill="FFFFFF"/>
                                </w:rPr>
                                <m:t>r</m:t>
                              </m:r>
                            </m:e>
                            <m:sup>
                              <m:r>
                                <w:rPr>
                                  <w:rFonts w:ascii="Cambria Math" w:hAnsi="Cambria Math"/>
                                  <w:color w:val="000000" w:themeColor="text1"/>
                                  <w:shd w:val="clear" w:color="auto" w:fill="FFFFFF"/>
                                </w:rPr>
                                <m:t>'</m:t>
                              </m:r>
                            </m:sup>
                          </m:sSup>
                          <m:r>
                            <w:rPr>
                              <w:rFonts w:ascii="Cambria Math" w:hAnsi="Cambria Math"/>
                              <w:color w:val="000000" w:themeColor="text1"/>
                              <w:shd w:val="clear" w:color="auto" w:fill="FFFFFF"/>
                            </w:rPr>
                            <m:t>|</m:t>
                          </m:r>
                        </m:num>
                        <m:den>
                          <m:sSub>
                            <m:sSubPr>
                              <m:ctrlPr>
                                <w:rPr>
                                  <w:rFonts w:ascii="Cambria Math" w:hAnsi="Cambria Math"/>
                                  <w:i/>
                                  <w:color w:val="000000" w:themeColor="text1"/>
                                  <w:shd w:val="clear" w:color="auto" w:fill="FFFFFF"/>
                                </w:rPr>
                              </m:ctrlPr>
                            </m:sSubPr>
                            <m:e>
                              <m:r>
                                <w:rPr>
                                  <w:rFonts w:ascii="Cambria Math" w:hAnsi="Cambria Math"/>
                                  <w:color w:val="000000" w:themeColor="text1"/>
                                  <w:shd w:val="clear" w:color="auto" w:fill="FFFFFF"/>
                                </w:rPr>
                                <m:t>r</m:t>
                              </m:r>
                            </m:e>
                            <m:sub>
                              <m:r>
                                <w:rPr>
                                  <w:rFonts w:ascii="Cambria Math" w:hAnsi="Cambria Math"/>
                                  <w:color w:val="000000" w:themeColor="text1"/>
                                  <w:shd w:val="clear" w:color="auto" w:fill="FFFFFF"/>
                                </w:rPr>
                                <m:t>s</m:t>
                              </m:r>
                            </m:sub>
                          </m:sSub>
                        </m:den>
                      </m:f>
                    </m:e>
                  </m:d>
                </m:num>
                <m:den>
                  <m:rad>
                    <m:radPr>
                      <m:degHide m:val="1"/>
                      <m:ctrlPr>
                        <w:rPr>
                          <w:rFonts w:ascii="Cambria Math" w:hAnsi="Cambria Math"/>
                          <w:i/>
                          <w:color w:val="000000" w:themeColor="text1"/>
                          <w:shd w:val="clear" w:color="auto" w:fill="FFFFFF"/>
                        </w:rPr>
                      </m:ctrlPr>
                    </m:radPr>
                    <m:deg/>
                    <m:e>
                      <m:sSubSup>
                        <m:sSubSupPr>
                          <m:ctrlPr>
                            <w:rPr>
                              <w:rFonts w:ascii="Cambria Math" w:hAnsi="Cambria Math"/>
                              <w:i/>
                              <w:color w:val="000000" w:themeColor="text1"/>
                              <w:shd w:val="clear" w:color="auto" w:fill="FFFFFF"/>
                            </w:rPr>
                          </m:ctrlPr>
                        </m:sSubSupPr>
                        <m:e>
                          <m:r>
                            <w:rPr>
                              <w:rFonts w:ascii="Cambria Math" w:hAnsi="Cambria Math"/>
                              <w:color w:val="000000" w:themeColor="text1"/>
                              <w:shd w:val="clear" w:color="auto" w:fill="FFFFFF"/>
                            </w:rPr>
                            <m:t>γ</m:t>
                          </m:r>
                        </m:e>
                        <m:sub>
                          <m:r>
                            <w:rPr>
                              <w:rFonts w:ascii="Cambria Math" w:hAnsi="Cambria Math"/>
                              <w:color w:val="000000" w:themeColor="text1"/>
                              <w:shd w:val="clear" w:color="auto" w:fill="FFFFFF"/>
                            </w:rPr>
                            <m:t>s</m:t>
                          </m:r>
                        </m:sub>
                        <m:sup>
                          <m:r>
                            <w:rPr>
                              <w:rFonts w:ascii="Cambria Math" w:hAnsi="Cambria Math"/>
                              <w:color w:val="000000" w:themeColor="text1"/>
                              <w:shd w:val="clear" w:color="auto" w:fill="FFFFFF"/>
                            </w:rPr>
                            <m:t>2</m:t>
                          </m:r>
                        </m:sup>
                      </m:sSubSup>
                      <m:sSubSup>
                        <m:sSubSupPr>
                          <m:ctrlPr>
                            <w:rPr>
                              <w:rFonts w:ascii="Cambria Math" w:hAnsi="Cambria Math"/>
                              <w:i/>
                              <w:color w:val="000000" w:themeColor="text1"/>
                              <w:shd w:val="clear" w:color="auto" w:fill="FFFFFF"/>
                            </w:rPr>
                          </m:ctrlPr>
                        </m:sSubSupPr>
                        <m:e>
                          <m:r>
                            <w:rPr>
                              <w:rFonts w:ascii="Cambria Math" w:hAnsi="Cambria Math"/>
                              <w:color w:val="000000" w:themeColor="text1"/>
                              <w:shd w:val="clear" w:color="auto" w:fill="FFFFFF"/>
                            </w:rPr>
                            <m:t>r</m:t>
                          </m:r>
                        </m:e>
                        <m:sub>
                          <m:r>
                            <w:rPr>
                              <w:rFonts w:ascii="Cambria Math" w:hAnsi="Cambria Math"/>
                              <w:color w:val="000000" w:themeColor="text1"/>
                              <w:shd w:val="clear" w:color="auto" w:fill="FFFFFF"/>
                            </w:rPr>
                            <m:t>s</m:t>
                          </m:r>
                        </m:sub>
                        <m:sup>
                          <m:r>
                            <w:rPr>
                              <w:rFonts w:ascii="Cambria Math" w:hAnsi="Cambria Math"/>
                              <w:color w:val="000000" w:themeColor="text1"/>
                              <w:shd w:val="clear" w:color="auto" w:fill="FFFFFF"/>
                            </w:rPr>
                            <m:t>2</m:t>
                          </m:r>
                        </m:sup>
                      </m:sSubSup>
                      <m:sSup>
                        <m:sSupPr>
                          <m:ctrlPr>
                            <w:rPr>
                              <w:rFonts w:ascii="Cambria Math" w:hAnsi="Cambria Math"/>
                              <w:i/>
                              <w:color w:val="000000" w:themeColor="text1"/>
                              <w:shd w:val="clear" w:color="auto" w:fill="FFFFFF"/>
                            </w:rPr>
                          </m:ctrlPr>
                        </m:sSupPr>
                        <m:e>
                          <m:d>
                            <m:dPr>
                              <m:ctrlPr>
                                <w:rPr>
                                  <w:rFonts w:ascii="Cambria Math" w:hAnsi="Cambria Math"/>
                                  <w:i/>
                                  <w:color w:val="000000" w:themeColor="text1"/>
                                  <w:shd w:val="clear" w:color="auto" w:fill="FFFFFF"/>
                                </w:rPr>
                              </m:ctrlPr>
                            </m:dPr>
                            <m:e>
                              <m:r>
                                <w:rPr>
                                  <w:rFonts w:ascii="Cambria Math" w:hAnsi="Cambria Math"/>
                                  <w:color w:val="000000" w:themeColor="text1"/>
                                  <w:shd w:val="clear" w:color="auto" w:fill="FFFFFF"/>
                                </w:rPr>
                                <m:t>t-</m:t>
                              </m:r>
                              <m:sSup>
                                <m:sSupPr>
                                  <m:ctrlPr>
                                    <w:rPr>
                                      <w:rFonts w:ascii="Cambria Math" w:hAnsi="Cambria Math"/>
                                      <w:i/>
                                      <w:color w:val="000000" w:themeColor="text1"/>
                                      <w:shd w:val="clear" w:color="auto" w:fill="FFFFFF"/>
                                    </w:rPr>
                                  </m:ctrlPr>
                                </m:sSupPr>
                                <m:e>
                                  <m:r>
                                    <w:rPr>
                                      <w:rFonts w:ascii="Cambria Math" w:hAnsi="Cambria Math"/>
                                      <w:color w:val="000000" w:themeColor="text1"/>
                                      <w:shd w:val="clear" w:color="auto" w:fill="FFFFFF"/>
                                    </w:rPr>
                                    <m:t>t</m:t>
                                  </m:r>
                                </m:e>
                                <m:sup>
                                  <m:r>
                                    <w:rPr>
                                      <w:rFonts w:ascii="Cambria Math" w:hAnsi="Cambria Math"/>
                                      <w:color w:val="000000" w:themeColor="text1"/>
                                      <w:shd w:val="clear" w:color="auto" w:fill="FFFFFF"/>
                                    </w:rPr>
                                    <m:t>'</m:t>
                                  </m:r>
                                </m:sup>
                              </m:sSup>
                            </m:e>
                          </m:d>
                        </m:e>
                        <m:sup>
                          <m:r>
                            <w:rPr>
                              <w:rFonts w:ascii="Cambria Math" w:hAnsi="Cambria Math"/>
                              <w:color w:val="000000" w:themeColor="text1"/>
                              <w:shd w:val="clear" w:color="auto" w:fill="FFFFFF"/>
                            </w:rPr>
                            <m:t>2</m:t>
                          </m:r>
                        </m:sup>
                      </m:sSup>
                      <m:r>
                        <w:rPr>
                          <w:rFonts w:ascii="Cambria Math" w:hAnsi="Cambria Math"/>
                          <w:color w:val="000000" w:themeColor="text1"/>
                          <w:shd w:val="clear" w:color="auto" w:fill="FFFFFF"/>
                        </w:rPr>
                        <m:t>-</m:t>
                      </m:r>
                      <m:sSup>
                        <m:sSupPr>
                          <m:ctrlPr>
                            <w:rPr>
                              <w:rFonts w:ascii="Cambria Math" w:hAnsi="Cambria Math"/>
                              <w:i/>
                              <w:color w:val="000000" w:themeColor="text1"/>
                              <w:shd w:val="clear" w:color="auto" w:fill="FFFFFF"/>
                            </w:rPr>
                          </m:ctrlPr>
                        </m:sSupPr>
                        <m:e>
                          <m:d>
                            <m:dPr>
                              <m:begChr m:val="|"/>
                              <m:endChr m:val="|"/>
                              <m:ctrlPr>
                                <w:rPr>
                                  <w:rFonts w:ascii="Cambria Math" w:hAnsi="Cambria Math"/>
                                  <w:i/>
                                  <w:color w:val="000000" w:themeColor="text1"/>
                                  <w:shd w:val="clear" w:color="auto" w:fill="FFFFFF"/>
                                </w:rPr>
                              </m:ctrlPr>
                            </m:dPr>
                            <m:e>
                              <m:r>
                                <m:rPr>
                                  <m:sty m:val="bi"/>
                                </m:rPr>
                                <w:rPr>
                                  <w:rFonts w:ascii="Cambria Math" w:hAnsi="Cambria Math"/>
                                  <w:color w:val="000000" w:themeColor="text1"/>
                                  <w:shd w:val="clear" w:color="auto" w:fill="FFFFFF"/>
                                </w:rPr>
                                <m:t>r</m:t>
                              </m:r>
                              <m:r>
                                <w:rPr>
                                  <w:rFonts w:ascii="Cambria Math" w:hAnsi="Cambria Math"/>
                                  <w:color w:val="000000" w:themeColor="text1"/>
                                  <w:shd w:val="clear" w:color="auto" w:fill="FFFFFF"/>
                                </w:rPr>
                                <m:t>-</m:t>
                              </m:r>
                              <m:sSup>
                                <m:sSupPr>
                                  <m:ctrlPr>
                                    <w:rPr>
                                      <w:rFonts w:ascii="Cambria Math" w:hAnsi="Cambria Math"/>
                                      <w:i/>
                                      <w:color w:val="000000" w:themeColor="text1"/>
                                      <w:shd w:val="clear" w:color="auto" w:fill="FFFFFF"/>
                                    </w:rPr>
                                  </m:ctrlPr>
                                </m:sSupPr>
                                <m:e>
                                  <m:r>
                                    <m:rPr>
                                      <m:sty m:val="bi"/>
                                    </m:rPr>
                                    <w:rPr>
                                      <w:rFonts w:ascii="Cambria Math" w:hAnsi="Cambria Math"/>
                                      <w:color w:val="000000" w:themeColor="text1"/>
                                      <w:shd w:val="clear" w:color="auto" w:fill="FFFFFF"/>
                                    </w:rPr>
                                    <m:t>r</m:t>
                                  </m:r>
                                </m:e>
                                <m:sup>
                                  <m:r>
                                    <w:rPr>
                                      <w:rFonts w:ascii="Cambria Math" w:hAnsi="Cambria Math"/>
                                      <w:color w:val="000000" w:themeColor="text1"/>
                                      <w:shd w:val="clear" w:color="auto" w:fill="FFFFFF"/>
                                    </w:rPr>
                                    <m:t>'</m:t>
                                  </m:r>
                                </m:sup>
                              </m:sSup>
                            </m:e>
                          </m:d>
                        </m:e>
                        <m:sup>
                          <m:r>
                            <w:rPr>
                              <w:rFonts w:ascii="Cambria Math" w:hAnsi="Cambria Math"/>
                              <w:color w:val="000000" w:themeColor="text1"/>
                              <w:shd w:val="clear" w:color="auto" w:fill="FFFFFF"/>
                            </w:rPr>
                            <m:t>2</m:t>
                          </m:r>
                        </m:sup>
                      </m:sSup>
                    </m:e>
                  </m:rad>
                </m:den>
              </m:f>
              <m:r>
                <m:rPr>
                  <m:sty m:val="p"/>
                </m:rPr>
                <w:rPr>
                  <w:rFonts w:ascii="Cambria Math" w:hAnsi="Cambria Math"/>
                  <w:color w:val="000000" w:themeColor="text1"/>
                  <w:shd w:val="clear" w:color="auto" w:fill="FFFFFF"/>
                </w:rPr>
                <m:t>Θ</m:t>
              </m:r>
              <m:d>
                <m:dPr>
                  <m:begChr m:val="["/>
                  <m:endChr m:val="]"/>
                  <m:ctrlPr>
                    <w:rPr>
                      <w:rFonts w:ascii="Cambria Math" w:hAnsi="Cambria Math"/>
                      <w:color w:val="000000" w:themeColor="text1"/>
                      <w:shd w:val="clear" w:color="auto" w:fill="FFFFFF"/>
                    </w:rPr>
                  </m:ctrlPr>
                </m:dPr>
                <m:e>
                  <m:sSub>
                    <m:sSubPr>
                      <m:ctrlPr>
                        <w:rPr>
                          <w:rFonts w:ascii="Cambria Math" w:hAnsi="Cambria Math"/>
                          <w:i/>
                          <w:color w:val="000000" w:themeColor="text1"/>
                          <w:shd w:val="clear" w:color="auto" w:fill="FFFFFF"/>
                        </w:rPr>
                      </m:ctrlPr>
                    </m:sSubPr>
                    <m:e>
                      <m:r>
                        <w:rPr>
                          <w:rFonts w:ascii="Cambria Math" w:hAnsi="Cambria Math"/>
                          <w:color w:val="000000" w:themeColor="text1"/>
                          <w:shd w:val="clear" w:color="auto" w:fill="FFFFFF"/>
                        </w:rPr>
                        <m:t>γ</m:t>
                      </m:r>
                    </m:e>
                    <m:sub>
                      <m:r>
                        <w:rPr>
                          <w:rFonts w:ascii="Cambria Math" w:hAnsi="Cambria Math"/>
                          <w:color w:val="000000" w:themeColor="text1"/>
                          <w:shd w:val="clear" w:color="auto" w:fill="FFFFFF"/>
                        </w:rPr>
                        <m:t>s</m:t>
                      </m:r>
                    </m:sub>
                  </m:sSub>
                  <m:sSub>
                    <m:sSubPr>
                      <m:ctrlPr>
                        <w:rPr>
                          <w:rFonts w:ascii="Cambria Math" w:hAnsi="Cambria Math"/>
                          <w:i/>
                          <w:color w:val="000000" w:themeColor="text1"/>
                          <w:shd w:val="clear" w:color="auto" w:fill="FFFFFF"/>
                        </w:rPr>
                      </m:ctrlPr>
                    </m:sSubPr>
                    <m:e>
                      <m:r>
                        <w:rPr>
                          <w:rFonts w:ascii="Cambria Math" w:hAnsi="Cambria Math"/>
                          <w:color w:val="000000" w:themeColor="text1"/>
                          <w:shd w:val="clear" w:color="auto" w:fill="FFFFFF"/>
                        </w:rPr>
                        <m:t>r</m:t>
                      </m:r>
                    </m:e>
                    <m:sub>
                      <m:r>
                        <w:rPr>
                          <w:rFonts w:ascii="Cambria Math" w:hAnsi="Cambria Math"/>
                          <w:color w:val="000000" w:themeColor="text1"/>
                          <w:shd w:val="clear" w:color="auto" w:fill="FFFFFF"/>
                        </w:rPr>
                        <m:t>s</m:t>
                      </m:r>
                    </m:sub>
                  </m:sSub>
                  <m:d>
                    <m:dPr>
                      <m:ctrlPr>
                        <w:rPr>
                          <w:rFonts w:ascii="Cambria Math" w:hAnsi="Cambria Math"/>
                          <w:i/>
                          <w:color w:val="000000" w:themeColor="text1"/>
                          <w:shd w:val="clear" w:color="auto" w:fill="FFFFFF"/>
                        </w:rPr>
                      </m:ctrlPr>
                    </m:dPr>
                    <m:e>
                      <m:r>
                        <w:rPr>
                          <w:rFonts w:ascii="Cambria Math" w:hAnsi="Cambria Math"/>
                          <w:color w:val="000000" w:themeColor="text1"/>
                          <w:shd w:val="clear" w:color="auto" w:fill="FFFFFF"/>
                        </w:rPr>
                        <m:t>t-</m:t>
                      </m:r>
                      <m:sSup>
                        <m:sSupPr>
                          <m:ctrlPr>
                            <w:rPr>
                              <w:rFonts w:ascii="Cambria Math" w:hAnsi="Cambria Math"/>
                              <w:i/>
                              <w:color w:val="000000" w:themeColor="text1"/>
                              <w:shd w:val="clear" w:color="auto" w:fill="FFFFFF"/>
                            </w:rPr>
                          </m:ctrlPr>
                        </m:sSupPr>
                        <m:e>
                          <m:r>
                            <w:rPr>
                              <w:rFonts w:ascii="Cambria Math" w:hAnsi="Cambria Math"/>
                              <w:color w:val="000000" w:themeColor="text1"/>
                              <w:shd w:val="clear" w:color="auto" w:fill="FFFFFF"/>
                            </w:rPr>
                            <m:t>t</m:t>
                          </m:r>
                        </m:e>
                        <m:sup>
                          <m:r>
                            <w:rPr>
                              <w:rFonts w:ascii="Cambria Math" w:hAnsi="Cambria Math"/>
                              <w:color w:val="000000" w:themeColor="text1"/>
                              <w:shd w:val="clear" w:color="auto" w:fill="FFFFFF"/>
                            </w:rPr>
                            <m:t>'</m:t>
                          </m:r>
                        </m:sup>
                      </m:sSup>
                    </m:e>
                  </m:d>
                  <m:r>
                    <w:rPr>
                      <w:rFonts w:ascii="Cambria Math" w:hAnsi="Cambria Math"/>
                      <w:color w:val="000000" w:themeColor="text1"/>
                      <w:shd w:val="clear" w:color="auto" w:fill="FFFFFF"/>
                    </w:rPr>
                    <m:t>-</m:t>
                  </m:r>
                  <m:d>
                    <m:dPr>
                      <m:begChr m:val="|"/>
                      <m:endChr m:val="|"/>
                      <m:ctrlPr>
                        <w:rPr>
                          <w:rFonts w:ascii="Cambria Math" w:hAnsi="Cambria Math"/>
                          <w:i/>
                          <w:color w:val="000000" w:themeColor="text1"/>
                          <w:shd w:val="clear" w:color="auto" w:fill="FFFFFF"/>
                        </w:rPr>
                      </m:ctrlPr>
                    </m:dPr>
                    <m:e>
                      <m:r>
                        <m:rPr>
                          <m:sty m:val="bi"/>
                        </m:rPr>
                        <w:rPr>
                          <w:rFonts w:ascii="Cambria Math" w:hAnsi="Cambria Math"/>
                          <w:color w:val="000000" w:themeColor="text1"/>
                          <w:shd w:val="clear" w:color="auto" w:fill="FFFFFF"/>
                        </w:rPr>
                        <m:t>r</m:t>
                      </m:r>
                      <m:r>
                        <w:rPr>
                          <w:rFonts w:ascii="Cambria Math" w:hAnsi="Cambria Math"/>
                          <w:color w:val="000000" w:themeColor="text1"/>
                          <w:shd w:val="clear" w:color="auto" w:fill="FFFFFF"/>
                        </w:rPr>
                        <m:t>-</m:t>
                      </m:r>
                      <m:sSup>
                        <m:sSupPr>
                          <m:ctrlPr>
                            <w:rPr>
                              <w:rFonts w:ascii="Cambria Math" w:hAnsi="Cambria Math"/>
                              <w:i/>
                              <w:color w:val="000000" w:themeColor="text1"/>
                              <w:shd w:val="clear" w:color="auto" w:fill="FFFFFF"/>
                            </w:rPr>
                          </m:ctrlPr>
                        </m:sSupPr>
                        <m:e>
                          <m:r>
                            <m:rPr>
                              <m:sty m:val="bi"/>
                            </m:rPr>
                            <w:rPr>
                              <w:rFonts w:ascii="Cambria Math" w:hAnsi="Cambria Math"/>
                              <w:color w:val="000000" w:themeColor="text1"/>
                              <w:shd w:val="clear" w:color="auto" w:fill="FFFFFF"/>
                            </w:rPr>
                            <m:t>r</m:t>
                          </m:r>
                        </m:e>
                        <m:sup>
                          <m:r>
                            <w:rPr>
                              <w:rFonts w:ascii="Cambria Math" w:hAnsi="Cambria Math"/>
                              <w:color w:val="000000" w:themeColor="text1"/>
                              <w:shd w:val="clear" w:color="auto" w:fill="FFFFFF"/>
                            </w:rPr>
                            <m:t>'</m:t>
                          </m:r>
                        </m:sup>
                      </m:sSup>
                    </m:e>
                  </m:d>
                </m:e>
              </m:d>
              <m:r>
                <w:rPr>
                  <w:rFonts w:ascii="Cambria Math" w:hAnsi="Cambria Math"/>
                  <w:color w:val="000000" w:themeColor="text1"/>
                </w:rPr>
                <m:t>,#</m:t>
              </m:r>
              <m:d>
                <m:dPr>
                  <m:ctrlPr>
                    <w:rPr>
                      <w:rFonts w:ascii="Cambria Math" w:hAnsi="Cambria Math"/>
                      <w:i/>
                      <w:color w:val="000000" w:themeColor="text1"/>
                    </w:rPr>
                  </m:ctrlPr>
                </m:dPr>
                <m:e>
                  <m:r>
                    <w:rPr>
                      <w:rFonts w:ascii="Cambria Math" w:hAnsi="Cambria Math"/>
                      <w:color w:val="000000" w:themeColor="text1"/>
                    </w:rPr>
                    <m:t>S8</m:t>
                  </m:r>
                </m:e>
              </m:d>
            </m:e>
          </m:eqArr>
        </m:oMath>
      </m:oMathPara>
    </w:p>
    <w:p w14:paraId="52784153" w14:textId="77777777" w:rsidR="00DC5B57" w:rsidRPr="00B6247F" w:rsidRDefault="00DC5B57" w:rsidP="00DC5B57">
      <w:pPr>
        <w:jc w:val="center"/>
        <w:rPr>
          <w:color w:val="000000" w:themeColor="text1"/>
          <w:shd w:val="clear" w:color="auto" w:fill="FFFFFF"/>
        </w:rPr>
      </w:pPr>
    </w:p>
    <w:p w14:paraId="6A6EF2FA" w14:textId="3173929E" w:rsidR="00DC5B57" w:rsidRPr="00B6247F" w:rsidRDefault="00DC5B57" w:rsidP="00DC5B57">
      <w:pPr>
        <w:jc w:val="both"/>
        <w:rPr>
          <w:color w:val="000000" w:themeColor="text1"/>
          <w:shd w:val="clear" w:color="auto" w:fill="FFFFFF"/>
        </w:rPr>
      </w:pPr>
      <w:r w:rsidRPr="00B6247F">
        <w:rPr>
          <w:color w:val="000000" w:themeColor="text1"/>
          <w:shd w:val="clear" w:color="auto" w:fill="FFFFFF"/>
        </w:rPr>
        <w:t xml:space="preserve">where </w:t>
      </w:r>
      <m:oMath>
        <m:r>
          <w:rPr>
            <w:rFonts w:ascii="Cambria Math" w:hAnsi="Cambria Math"/>
            <w:color w:val="000000" w:themeColor="text1"/>
            <w:shd w:val="clear" w:color="auto" w:fill="FFFFFF"/>
          </w:rPr>
          <m:t>|</m:t>
        </m:r>
        <m:r>
          <m:rPr>
            <m:sty m:val="bi"/>
          </m:rPr>
          <w:rPr>
            <w:rFonts w:ascii="Cambria Math" w:hAnsi="Cambria Math"/>
            <w:color w:val="000000" w:themeColor="text1"/>
            <w:shd w:val="clear" w:color="auto" w:fill="FFFFFF"/>
          </w:rPr>
          <m:t>r</m:t>
        </m:r>
        <m:r>
          <w:rPr>
            <w:rFonts w:ascii="Cambria Math" w:hAnsi="Cambria Math"/>
            <w:color w:val="000000" w:themeColor="text1"/>
            <w:shd w:val="clear" w:color="auto" w:fill="FFFFFF"/>
          </w:rPr>
          <m:t>-</m:t>
        </m:r>
        <m:sSup>
          <m:sSupPr>
            <m:ctrlPr>
              <w:rPr>
                <w:rFonts w:ascii="Cambria Math" w:hAnsi="Cambria Math"/>
                <w:b/>
                <w:bCs/>
                <w:i/>
                <w:color w:val="000000" w:themeColor="text1"/>
                <w:shd w:val="clear" w:color="auto" w:fill="FFFFFF"/>
              </w:rPr>
            </m:ctrlPr>
          </m:sSupPr>
          <m:e>
            <m:r>
              <m:rPr>
                <m:sty m:val="bi"/>
              </m:rPr>
              <w:rPr>
                <w:rFonts w:ascii="Cambria Math" w:hAnsi="Cambria Math"/>
                <w:color w:val="000000" w:themeColor="text1"/>
                <w:shd w:val="clear" w:color="auto" w:fill="FFFFFF"/>
              </w:rPr>
              <m:t>r</m:t>
            </m:r>
            <m:ctrlPr>
              <w:rPr>
                <w:rFonts w:ascii="Cambria Math" w:hAnsi="Cambria Math"/>
                <w:i/>
                <w:color w:val="000000" w:themeColor="text1"/>
                <w:shd w:val="clear" w:color="auto" w:fill="FFFFFF"/>
              </w:rPr>
            </m:ctrlPr>
          </m:e>
          <m:sup>
            <m:r>
              <m:rPr>
                <m:sty m:val="bi"/>
              </m:rPr>
              <w:rPr>
                <w:rFonts w:ascii="Cambria Math" w:hAnsi="Cambria Math"/>
                <w:color w:val="000000" w:themeColor="text1"/>
                <w:shd w:val="clear" w:color="auto" w:fill="FFFFFF"/>
              </w:rPr>
              <m:t>'</m:t>
            </m:r>
          </m:sup>
        </m:sSup>
        <m:r>
          <w:rPr>
            <w:rFonts w:ascii="Cambria Math" w:hAnsi="Cambria Math"/>
            <w:color w:val="000000" w:themeColor="text1"/>
            <w:shd w:val="clear" w:color="auto" w:fill="FFFFFF"/>
          </w:rPr>
          <m:t>|</m:t>
        </m:r>
      </m:oMath>
      <w:r w:rsidRPr="00B6247F">
        <w:rPr>
          <w:color w:val="000000" w:themeColor="text1"/>
          <w:shd w:val="clear" w:color="auto" w:fill="FFFFFF"/>
        </w:rPr>
        <w:t xml:space="preserve"> is the white-matter tract distance between points, </w:t>
      </w:r>
      <m:oMath>
        <m:r>
          <m:rPr>
            <m:sty m:val="p"/>
          </m:rPr>
          <w:rPr>
            <w:rFonts w:ascii="Cambria Math" w:hAnsi="Cambria Math"/>
            <w:color w:val="000000" w:themeColor="text1"/>
            <w:shd w:val="clear" w:color="auto" w:fill="FFFFFF"/>
          </w:rPr>
          <m:t>Θ</m:t>
        </m:r>
      </m:oMath>
      <w:r w:rsidRPr="00B6247F">
        <w:rPr>
          <w:color w:val="000000" w:themeColor="text1"/>
          <w:shd w:val="clear" w:color="auto" w:fill="FFFFFF"/>
        </w:rPr>
        <w:t xml:space="preserve"> is the Heaviside step function, and </w:t>
      </w:r>
      <m:oMath>
        <m:sSub>
          <m:sSubPr>
            <m:ctrlPr>
              <w:rPr>
                <w:rFonts w:ascii="Cambria Math" w:hAnsi="Cambria Math"/>
                <w:i/>
              </w:rPr>
            </m:ctrlPr>
          </m:sSubPr>
          <m:e>
            <m:r>
              <w:rPr>
                <w:rFonts w:ascii="Cambria Math" w:hAnsi="Cambria Math"/>
              </w:rPr>
              <m:t>γ</m:t>
            </m:r>
          </m:e>
          <m:sub>
            <m:r>
              <w:rPr>
                <w:rFonts w:ascii="Cambria Math" w:hAnsi="Cambria Math"/>
              </w:rPr>
              <m:t>s</m:t>
            </m:r>
          </m:sub>
        </m:sSub>
      </m:oMath>
      <w:r w:rsidRPr="001E12D1">
        <w:t xml:space="preserve"> and </w:t>
      </w:r>
      <m:oMath>
        <m:sSub>
          <m:sSubPr>
            <m:ctrlPr>
              <w:rPr>
                <w:rFonts w:ascii="Cambria Math" w:hAnsi="Cambria Math"/>
                <w:i/>
              </w:rPr>
            </m:ctrlPr>
          </m:sSubPr>
          <m:e>
            <m:r>
              <w:rPr>
                <w:rFonts w:ascii="Cambria Math" w:hAnsi="Cambria Math"/>
              </w:rPr>
              <m:t>r</m:t>
            </m:r>
          </m:e>
          <m:sub>
            <m:r>
              <w:rPr>
                <w:rFonts w:ascii="Cambria Math" w:hAnsi="Cambria Math"/>
              </w:rPr>
              <m:t>s</m:t>
            </m:r>
          </m:sub>
        </m:sSub>
      </m:oMath>
      <w:r w:rsidRPr="001E12D1">
        <w:t xml:space="preserve"> are the damping rate and spatial length scale, respectively, as defined in Eq. </w:t>
      </w:r>
      <w:r w:rsidR="000575E2" w:rsidRPr="00B6247F">
        <w:t>(</w:t>
      </w:r>
      <w:r w:rsidR="0091464A">
        <w:t>S6</w:t>
      </w:r>
      <w:r w:rsidR="000575E2" w:rsidRPr="00B6247F">
        <w:t>)</w:t>
      </w:r>
      <w:r w:rsidRPr="00B6247F">
        <w:t xml:space="preserve">. </w:t>
      </w:r>
      <w:r w:rsidRPr="00B6247F">
        <w:rPr>
          <w:color w:val="000000" w:themeColor="text1"/>
          <w:shd w:val="clear" w:color="auto" w:fill="FFFFFF"/>
        </w:rPr>
        <w:t xml:space="preserve">See </w:t>
      </w:r>
      <w:r w:rsidRPr="00B6247F">
        <w:rPr>
          <w:color w:val="000000" w:themeColor="text1"/>
          <w:shd w:val="clear" w:color="auto" w:fill="FFFFFF"/>
        </w:rPr>
        <w:fldChar w:fldCharType="begin"/>
      </w:r>
      <w:r w:rsidRPr="00B6247F">
        <w:rPr>
          <w:color w:val="000000" w:themeColor="text1"/>
          <w:shd w:val="clear" w:color="auto" w:fill="FFFFFF"/>
        </w:rPr>
        <w:instrText xml:space="preserve"> ADDIN ZOTERO_ITEM CSL_CITATION {"citationID":"a1qu9iimmsh","properties":{"formattedCitation":"\\super 6\\nosupersub{}","plainCitation":"6","noteIndex":0},"citationItems":[{"id":73,"uris":["http://zotero.org/users/10223525/items/EV2DXJXK"],"itemData":{"id":73,"type":"article-journal","abstract":"Nonlinear equations are introduced to model the behavior of the waves of cortical electrical activity that are responsible for signals observed in electroencephalography. These equations incorporate nonlinearities, axonal and dendritic lags, excitatory and inhibitory neuronal populations, and the two-dimensional nature of the cortex, while rendering nonlinear features far more tractable than previous formulations, both analytically and numerically. The model equations are first used to calculate steady-state levels of cortical activity for various levels of stimulation. Dispersion equations for linear waves are then derived analytically and an analytic expression is found for the linear stability boundary beyond which a seizure will occur. The effects of boundary conditions in determining global eigenmodes are also studied in various geometries and the corresponding eigenfrequencies are found. Numerical results confirm the analytic ones, which are also found to reproduce existing results in the relevant limits, thereby elucidating the limits of validity of previous approximations.","container-title":"Physical Review E","DOI":"10.1103/physreve.56.826","ISSN":"1063651X","issue":"1 SUPPL. B","page":"826-840","title":"Propagation and stability of waves of electrical activity in the cerebral cortex","volume":"56","author":[{"family":"Robinson","given":"P. A."},{"family":"Rennie","given":"C. J."},{"family":"Wright","given":"J. J."}],"issued":{"date-parts":[["1997"]]}}}],"schema":"https://github.com/citation-style-language/schema/raw/master/csl-citation.json"} </w:instrText>
      </w:r>
      <w:r w:rsidRPr="00B6247F">
        <w:rPr>
          <w:color w:val="000000" w:themeColor="text1"/>
          <w:shd w:val="clear" w:color="auto" w:fill="FFFFFF"/>
        </w:rPr>
        <w:fldChar w:fldCharType="separate"/>
      </w:r>
      <w:r w:rsidRPr="00B6247F">
        <w:rPr>
          <w:color w:val="000000"/>
          <w:vertAlign w:val="superscript"/>
          <w:lang w:val="en-GB"/>
        </w:rPr>
        <w:t>6</w:t>
      </w:r>
      <w:r w:rsidRPr="00B6247F">
        <w:rPr>
          <w:color w:val="000000" w:themeColor="text1"/>
          <w:shd w:val="clear" w:color="auto" w:fill="FFFFFF"/>
        </w:rPr>
        <w:fldChar w:fldCharType="end"/>
      </w:r>
      <w:r w:rsidRPr="001E12D1">
        <w:rPr>
          <w:color w:val="000000" w:themeColor="text1"/>
          <w:shd w:val="clear" w:color="auto" w:fill="FFFFFF"/>
        </w:rPr>
        <w:t xml:space="preserve"> for a detailed derivation of Eq. </w:t>
      </w:r>
      <w:r w:rsidR="00A0759E" w:rsidRPr="00B6247F">
        <w:rPr>
          <w:color w:val="000000" w:themeColor="text1"/>
          <w:shd w:val="clear" w:color="auto" w:fill="FFFFFF"/>
        </w:rPr>
        <w:t>(</w:t>
      </w:r>
      <w:r w:rsidR="0091464A">
        <w:rPr>
          <w:color w:val="000000" w:themeColor="text1"/>
          <w:shd w:val="clear" w:color="auto" w:fill="FFFFFF"/>
        </w:rPr>
        <w:t>S8</w:t>
      </w:r>
      <w:r w:rsidR="00A0759E" w:rsidRPr="00B6247F">
        <w:rPr>
          <w:color w:val="000000" w:themeColor="text1"/>
          <w:shd w:val="clear" w:color="auto" w:fill="FFFFFF"/>
        </w:rPr>
        <w:t>)</w:t>
      </w:r>
      <w:r w:rsidRPr="00B6247F">
        <w:rPr>
          <w:color w:val="000000" w:themeColor="text1"/>
          <w:shd w:val="clear" w:color="auto" w:fill="FFFFFF"/>
        </w:rPr>
        <w:t xml:space="preserve">. Equation </w:t>
      </w:r>
      <w:r w:rsidR="00A0759E" w:rsidRPr="00B6247F">
        <w:rPr>
          <w:color w:val="000000" w:themeColor="text1"/>
          <w:shd w:val="clear" w:color="auto" w:fill="FFFFFF"/>
        </w:rPr>
        <w:t>(</w:t>
      </w:r>
      <w:r w:rsidR="0091464A">
        <w:rPr>
          <w:color w:val="000000" w:themeColor="text1"/>
          <w:shd w:val="clear" w:color="auto" w:fill="FFFFFF"/>
        </w:rPr>
        <w:t>S8</w:t>
      </w:r>
      <w:r w:rsidR="00A0759E" w:rsidRPr="00B6247F">
        <w:rPr>
          <w:color w:val="000000" w:themeColor="text1"/>
          <w:shd w:val="clear" w:color="auto" w:fill="FFFFFF"/>
        </w:rPr>
        <w:t>)</w:t>
      </w:r>
      <w:r w:rsidRPr="00B6247F">
        <w:rPr>
          <w:color w:val="000000" w:themeColor="text1"/>
          <w:shd w:val="clear" w:color="auto" w:fill="FFFFFF"/>
        </w:rPr>
        <w:t xml:space="preserve"> thus demonstrates how the wave dynamics defined by Eq. </w:t>
      </w:r>
      <w:r w:rsidR="000575E2" w:rsidRPr="00B6247F">
        <w:rPr>
          <w:color w:val="000000" w:themeColor="text1"/>
          <w:shd w:val="clear" w:color="auto" w:fill="FFFFFF"/>
        </w:rPr>
        <w:t>(</w:t>
      </w:r>
      <w:r w:rsidR="0091464A">
        <w:rPr>
          <w:color w:val="000000" w:themeColor="text1"/>
          <w:shd w:val="clear" w:color="auto" w:fill="FFFFFF"/>
        </w:rPr>
        <w:t>S6</w:t>
      </w:r>
      <w:r w:rsidR="000575E2" w:rsidRPr="00B6247F">
        <w:rPr>
          <w:color w:val="000000" w:themeColor="text1"/>
          <w:shd w:val="clear" w:color="auto" w:fill="FFFFFF"/>
        </w:rPr>
        <w:t>)</w:t>
      </w:r>
      <w:r w:rsidRPr="00B6247F">
        <w:rPr>
          <w:color w:val="000000" w:themeColor="text1"/>
          <w:shd w:val="clear" w:color="auto" w:fill="FFFFFF"/>
        </w:rPr>
        <w:t xml:space="preserve"> can be directly related to an underlying isotropic anatomical connectivity that decays exponentially with distance. In particular, solving the damped wave equation in differential form in Eq. </w:t>
      </w:r>
      <w:r w:rsidR="000575E2" w:rsidRPr="00B6247F">
        <w:rPr>
          <w:color w:val="000000" w:themeColor="text1"/>
          <w:shd w:val="clear" w:color="auto" w:fill="FFFFFF"/>
        </w:rPr>
        <w:t>(</w:t>
      </w:r>
      <w:r w:rsidR="0091464A">
        <w:rPr>
          <w:color w:val="000000" w:themeColor="text1"/>
          <w:shd w:val="clear" w:color="auto" w:fill="FFFFFF"/>
        </w:rPr>
        <w:t>S6</w:t>
      </w:r>
      <w:r w:rsidR="000575E2" w:rsidRPr="00B6247F">
        <w:rPr>
          <w:color w:val="000000" w:themeColor="text1"/>
          <w:shd w:val="clear" w:color="auto" w:fill="FFFFFF"/>
        </w:rPr>
        <w:t>)</w:t>
      </w:r>
      <w:r w:rsidRPr="00B6247F">
        <w:rPr>
          <w:color w:val="000000" w:themeColor="text1"/>
          <w:shd w:val="clear" w:color="auto" w:fill="FFFFFF"/>
        </w:rPr>
        <w:t xml:space="preserve"> is equivalent to solving the integral equation,</w:t>
      </w:r>
    </w:p>
    <w:p w14:paraId="3D6C5B41" w14:textId="77777777" w:rsidR="00DC5B57" w:rsidRPr="00B6247F" w:rsidRDefault="00DC5B57" w:rsidP="00DC5B57">
      <w:pPr>
        <w:jc w:val="both"/>
        <w:rPr>
          <w:color w:val="000000" w:themeColor="text1"/>
          <w:shd w:val="clear" w:color="auto" w:fill="FFFFFF"/>
        </w:rPr>
      </w:pPr>
    </w:p>
    <w:p w14:paraId="00F59ED0" w14:textId="39CC8A0C" w:rsidR="00DC5B57" w:rsidRPr="001E12D1" w:rsidRDefault="001D474E" w:rsidP="00DC5B57">
      <w:pPr>
        <w:jc w:val="both"/>
        <w:rPr>
          <w:color w:val="000000" w:themeColor="text1"/>
        </w:rPr>
      </w:pPr>
      <m:oMathPara>
        <m:oMath>
          <m:eqArr>
            <m:eqArrPr>
              <m:maxDist m:val="1"/>
              <m:ctrlPr>
                <w:rPr>
                  <w:rFonts w:ascii="Cambria Math" w:hAnsi="Cambria Math"/>
                  <w:i/>
                  <w:color w:val="000000" w:themeColor="text1"/>
                </w:rPr>
              </m:ctrlPr>
            </m:eqArrPr>
            <m:e>
              <m:r>
                <w:rPr>
                  <w:rFonts w:ascii="Cambria Math" w:hAnsi="Cambria Math"/>
                  <w:color w:val="000000" w:themeColor="text1"/>
                </w:rPr>
                <m:t>ϕ</m:t>
              </m:r>
              <m:d>
                <m:dPr>
                  <m:ctrlPr>
                    <w:rPr>
                      <w:rFonts w:ascii="Cambria Math" w:hAnsi="Cambria Math"/>
                      <w:i/>
                      <w:color w:val="000000" w:themeColor="text1"/>
                      <w:shd w:val="clear" w:color="auto" w:fill="FFFFFF"/>
                    </w:rPr>
                  </m:ctrlPr>
                </m:dPr>
                <m:e>
                  <m:r>
                    <m:rPr>
                      <m:sty m:val="bi"/>
                    </m:rPr>
                    <w:rPr>
                      <w:rFonts w:ascii="Cambria Math" w:hAnsi="Cambria Math"/>
                      <w:color w:val="000000" w:themeColor="text1"/>
                      <w:shd w:val="clear" w:color="auto" w:fill="FFFFFF"/>
                    </w:rPr>
                    <m:t>r</m:t>
                  </m:r>
                  <m:r>
                    <w:rPr>
                      <w:rFonts w:ascii="Cambria Math" w:hAnsi="Cambria Math"/>
                      <w:color w:val="000000" w:themeColor="text1"/>
                      <w:shd w:val="clear" w:color="auto" w:fill="FFFFFF"/>
                    </w:rPr>
                    <m:t>,t</m:t>
                  </m:r>
                </m:e>
              </m:d>
              <m:r>
                <w:rPr>
                  <w:rFonts w:ascii="Cambria Math" w:hAnsi="Cambria Math"/>
                  <w:color w:val="000000" w:themeColor="text1"/>
                  <w:shd w:val="clear" w:color="auto" w:fill="FFFFFF"/>
                </w:rPr>
                <m:t>=</m:t>
              </m:r>
              <m:f>
                <m:fPr>
                  <m:ctrlPr>
                    <w:rPr>
                      <w:rFonts w:ascii="Cambria Math" w:hAnsi="Cambria Math"/>
                      <w:i/>
                      <w:color w:val="000000" w:themeColor="text1"/>
                      <w:shd w:val="clear" w:color="auto" w:fill="FFFFFF"/>
                    </w:rPr>
                  </m:ctrlPr>
                </m:fPr>
                <m:num>
                  <m:sSub>
                    <m:sSubPr>
                      <m:ctrlPr>
                        <w:rPr>
                          <w:rFonts w:ascii="Cambria Math" w:hAnsi="Cambria Math"/>
                          <w:i/>
                          <w:color w:val="000000" w:themeColor="text1"/>
                          <w:shd w:val="clear" w:color="auto" w:fill="FFFFFF"/>
                        </w:rPr>
                      </m:ctrlPr>
                    </m:sSubPr>
                    <m:e>
                      <m:r>
                        <w:rPr>
                          <w:rFonts w:ascii="Cambria Math" w:hAnsi="Cambria Math"/>
                          <w:color w:val="000000" w:themeColor="text1"/>
                          <w:shd w:val="clear" w:color="auto" w:fill="FFFFFF"/>
                        </w:rPr>
                        <m:t>γ</m:t>
                      </m:r>
                    </m:e>
                    <m:sub>
                      <m:r>
                        <w:rPr>
                          <w:rFonts w:ascii="Cambria Math" w:hAnsi="Cambria Math"/>
                          <w:color w:val="000000" w:themeColor="text1"/>
                          <w:shd w:val="clear" w:color="auto" w:fill="FFFFFF"/>
                        </w:rPr>
                        <m:t>s</m:t>
                      </m:r>
                    </m:sub>
                  </m:sSub>
                </m:num>
                <m:den>
                  <m:sSub>
                    <m:sSubPr>
                      <m:ctrlPr>
                        <w:rPr>
                          <w:rFonts w:ascii="Cambria Math" w:hAnsi="Cambria Math"/>
                          <w:i/>
                          <w:color w:val="000000" w:themeColor="text1"/>
                          <w:shd w:val="clear" w:color="auto" w:fill="FFFFFF"/>
                        </w:rPr>
                      </m:ctrlPr>
                    </m:sSubPr>
                    <m:e>
                      <m:r>
                        <w:rPr>
                          <w:rFonts w:ascii="Cambria Math" w:hAnsi="Cambria Math"/>
                          <w:color w:val="000000" w:themeColor="text1"/>
                          <w:shd w:val="clear" w:color="auto" w:fill="FFFFFF"/>
                        </w:rPr>
                        <m:t>r</m:t>
                      </m:r>
                    </m:e>
                    <m:sub>
                      <m:r>
                        <w:rPr>
                          <w:rFonts w:ascii="Cambria Math" w:hAnsi="Cambria Math"/>
                          <w:color w:val="000000" w:themeColor="text1"/>
                          <w:shd w:val="clear" w:color="auto" w:fill="FFFFFF"/>
                        </w:rPr>
                        <m:t>s</m:t>
                      </m:r>
                    </m:sub>
                  </m:sSub>
                </m:den>
              </m:f>
              <m:nary>
                <m:naryPr>
                  <m:limLoc m:val="undOvr"/>
                  <m:subHide m:val="1"/>
                  <m:supHide m:val="1"/>
                  <m:ctrlPr>
                    <w:rPr>
                      <w:rFonts w:ascii="Cambria Math" w:hAnsi="Cambria Math"/>
                      <w:i/>
                      <w:color w:val="000000" w:themeColor="text1"/>
                      <w:shd w:val="clear" w:color="auto" w:fill="FFFFFF"/>
                    </w:rPr>
                  </m:ctrlPr>
                </m:naryPr>
                <m:sub/>
                <m:sup/>
                <m:e>
                  <m:f>
                    <m:fPr>
                      <m:ctrlPr>
                        <w:rPr>
                          <w:rFonts w:ascii="Cambria Math" w:hAnsi="Cambria Math"/>
                          <w:i/>
                          <w:color w:val="000000" w:themeColor="text1"/>
                          <w:shd w:val="clear" w:color="auto" w:fill="FFFFFF"/>
                        </w:rPr>
                      </m:ctrlPr>
                    </m:fPr>
                    <m:num>
                      <m:r>
                        <m:rPr>
                          <m:sty m:val="p"/>
                        </m:rPr>
                        <w:rPr>
                          <w:rFonts w:ascii="Cambria Math" w:hAnsi="Cambria Math"/>
                          <w:color w:val="000000" w:themeColor="text1"/>
                          <w:shd w:val="clear" w:color="auto" w:fill="FFFFFF"/>
                        </w:rPr>
                        <m:t>exp</m:t>
                      </m:r>
                      <m:d>
                        <m:dPr>
                          <m:ctrlPr>
                            <w:rPr>
                              <w:rFonts w:ascii="Cambria Math" w:hAnsi="Cambria Math"/>
                              <w:i/>
                              <w:color w:val="000000" w:themeColor="text1"/>
                              <w:shd w:val="clear" w:color="auto" w:fill="FFFFFF"/>
                            </w:rPr>
                          </m:ctrlPr>
                        </m:dPr>
                        <m:e>
                          <m:f>
                            <m:fPr>
                              <m:ctrlPr>
                                <w:rPr>
                                  <w:rFonts w:ascii="Cambria Math" w:hAnsi="Cambria Math"/>
                                  <w:i/>
                                  <w:color w:val="000000" w:themeColor="text1"/>
                                  <w:shd w:val="clear" w:color="auto" w:fill="FFFFFF"/>
                                </w:rPr>
                              </m:ctrlPr>
                            </m:fPr>
                            <m:num>
                              <m:r>
                                <w:rPr>
                                  <w:rFonts w:ascii="Cambria Math" w:hAnsi="Cambria Math"/>
                                  <w:color w:val="000000" w:themeColor="text1"/>
                                  <w:shd w:val="clear" w:color="auto" w:fill="FFFFFF"/>
                                </w:rPr>
                                <m:t>-|</m:t>
                              </m:r>
                              <m:r>
                                <m:rPr>
                                  <m:sty m:val="bi"/>
                                </m:rPr>
                                <w:rPr>
                                  <w:rFonts w:ascii="Cambria Math" w:hAnsi="Cambria Math"/>
                                  <w:color w:val="000000" w:themeColor="text1"/>
                                  <w:shd w:val="clear" w:color="auto" w:fill="FFFFFF"/>
                                </w:rPr>
                                <m:t>r</m:t>
                              </m:r>
                              <m:r>
                                <w:rPr>
                                  <w:rFonts w:ascii="Cambria Math" w:hAnsi="Cambria Math"/>
                                  <w:color w:val="000000" w:themeColor="text1"/>
                                  <w:shd w:val="clear" w:color="auto" w:fill="FFFFFF"/>
                                </w:rPr>
                                <m:t>-</m:t>
                              </m:r>
                              <m:sSup>
                                <m:sSupPr>
                                  <m:ctrlPr>
                                    <w:rPr>
                                      <w:rFonts w:ascii="Cambria Math" w:hAnsi="Cambria Math"/>
                                      <w:i/>
                                      <w:color w:val="000000" w:themeColor="text1"/>
                                      <w:shd w:val="clear" w:color="auto" w:fill="FFFFFF"/>
                                    </w:rPr>
                                  </m:ctrlPr>
                                </m:sSupPr>
                                <m:e>
                                  <m:r>
                                    <m:rPr>
                                      <m:sty m:val="bi"/>
                                    </m:rPr>
                                    <w:rPr>
                                      <w:rFonts w:ascii="Cambria Math" w:hAnsi="Cambria Math"/>
                                      <w:color w:val="000000" w:themeColor="text1"/>
                                      <w:shd w:val="clear" w:color="auto" w:fill="FFFFFF"/>
                                    </w:rPr>
                                    <m:t>r</m:t>
                                  </m:r>
                                </m:e>
                                <m:sup>
                                  <m:r>
                                    <w:rPr>
                                      <w:rFonts w:ascii="Cambria Math" w:hAnsi="Cambria Math"/>
                                      <w:color w:val="000000" w:themeColor="text1"/>
                                      <w:shd w:val="clear" w:color="auto" w:fill="FFFFFF"/>
                                    </w:rPr>
                                    <m:t>'</m:t>
                                  </m:r>
                                </m:sup>
                              </m:sSup>
                              <m:r>
                                <w:rPr>
                                  <w:rFonts w:ascii="Cambria Math" w:hAnsi="Cambria Math"/>
                                  <w:color w:val="000000" w:themeColor="text1"/>
                                  <w:shd w:val="clear" w:color="auto" w:fill="FFFFFF"/>
                                </w:rPr>
                                <m:t>|</m:t>
                              </m:r>
                            </m:num>
                            <m:den>
                              <m:sSub>
                                <m:sSubPr>
                                  <m:ctrlPr>
                                    <w:rPr>
                                      <w:rFonts w:ascii="Cambria Math" w:hAnsi="Cambria Math"/>
                                      <w:i/>
                                      <w:color w:val="000000" w:themeColor="text1"/>
                                      <w:shd w:val="clear" w:color="auto" w:fill="FFFFFF"/>
                                    </w:rPr>
                                  </m:ctrlPr>
                                </m:sSubPr>
                                <m:e>
                                  <m:r>
                                    <w:rPr>
                                      <w:rFonts w:ascii="Cambria Math" w:hAnsi="Cambria Math"/>
                                      <w:color w:val="000000" w:themeColor="text1"/>
                                      <w:shd w:val="clear" w:color="auto" w:fill="FFFFFF"/>
                                    </w:rPr>
                                    <m:t>r</m:t>
                                  </m:r>
                                </m:e>
                                <m:sub>
                                  <m:r>
                                    <w:rPr>
                                      <w:rFonts w:ascii="Cambria Math" w:hAnsi="Cambria Math"/>
                                      <w:color w:val="000000" w:themeColor="text1"/>
                                      <w:shd w:val="clear" w:color="auto" w:fill="FFFFFF"/>
                                    </w:rPr>
                                    <m:t>s</m:t>
                                  </m:r>
                                </m:sub>
                              </m:sSub>
                            </m:den>
                          </m:f>
                        </m:e>
                      </m:d>
                    </m:num>
                    <m:den>
                      <m:rad>
                        <m:radPr>
                          <m:degHide m:val="1"/>
                          <m:ctrlPr>
                            <w:rPr>
                              <w:rFonts w:ascii="Cambria Math" w:hAnsi="Cambria Math"/>
                              <w:i/>
                              <w:color w:val="000000" w:themeColor="text1"/>
                              <w:shd w:val="clear" w:color="auto" w:fill="FFFFFF"/>
                            </w:rPr>
                          </m:ctrlPr>
                        </m:radPr>
                        <m:deg/>
                        <m:e>
                          <m:sSubSup>
                            <m:sSubSupPr>
                              <m:ctrlPr>
                                <w:rPr>
                                  <w:rFonts w:ascii="Cambria Math" w:hAnsi="Cambria Math"/>
                                  <w:i/>
                                  <w:color w:val="000000" w:themeColor="text1"/>
                                  <w:shd w:val="clear" w:color="auto" w:fill="FFFFFF"/>
                                </w:rPr>
                              </m:ctrlPr>
                            </m:sSubSupPr>
                            <m:e>
                              <m:r>
                                <w:rPr>
                                  <w:rFonts w:ascii="Cambria Math" w:hAnsi="Cambria Math"/>
                                  <w:color w:val="000000" w:themeColor="text1"/>
                                  <w:shd w:val="clear" w:color="auto" w:fill="FFFFFF"/>
                                </w:rPr>
                                <m:t>γ</m:t>
                              </m:r>
                            </m:e>
                            <m:sub>
                              <m:r>
                                <w:rPr>
                                  <w:rFonts w:ascii="Cambria Math" w:hAnsi="Cambria Math"/>
                                  <w:color w:val="000000" w:themeColor="text1"/>
                                  <w:shd w:val="clear" w:color="auto" w:fill="FFFFFF"/>
                                </w:rPr>
                                <m:t>s</m:t>
                              </m:r>
                            </m:sub>
                            <m:sup>
                              <m:r>
                                <w:rPr>
                                  <w:rFonts w:ascii="Cambria Math" w:hAnsi="Cambria Math"/>
                                  <w:color w:val="000000" w:themeColor="text1"/>
                                  <w:shd w:val="clear" w:color="auto" w:fill="FFFFFF"/>
                                </w:rPr>
                                <m:t>2</m:t>
                              </m:r>
                            </m:sup>
                          </m:sSubSup>
                          <m:sSubSup>
                            <m:sSubSupPr>
                              <m:ctrlPr>
                                <w:rPr>
                                  <w:rFonts w:ascii="Cambria Math" w:hAnsi="Cambria Math"/>
                                  <w:i/>
                                  <w:color w:val="000000" w:themeColor="text1"/>
                                  <w:shd w:val="clear" w:color="auto" w:fill="FFFFFF"/>
                                </w:rPr>
                              </m:ctrlPr>
                            </m:sSubSupPr>
                            <m:e>
                              <m:r>
                                <w:rPr>
                                  <w:rFonts w:ascii="Cambria Math" w:hAnsi="Cambria Math"/>
                                  <w:color w:val="000000" w:themeColor="text1"/>
                                  <w:shd w:val="clear" w:color="auto" w:fill="FFFFFF"/>
                                </w:rPr>
                                <m:t>r</m:t>
                              </m:r>
                            </m:e>
                            <m:sub>
                              <m:r>
                                <w:rPr>
                                  <w:rFonts w:ascii="Cambria Math" w:hAnsi="Cambria Math"/>
                                  <w:color w:val="000000" w:themeColor="text1"/>
                                  <w:shd w:val="clear" w:color="auto" w:fill="FFFFFF"/>
                                </w:rPr>
                                <m:t>s</m:t>
                              </m:r>
                            </m:sub>
                            <m:sup>
                              <m:r>
                                <w:rPr>
                                  <w:rFonts w:ascii="Cambria Math" w:hAnsi="Cambria Math"/>
                                  <w:color w:val="000000" w:themeColor="text1"/>
                                  <w:shd w:val="clear" w:color="auto" w:fill="FFFFFF"/>
                                </w:rPr>
                                <m:t>2</m:t>
                              </m:r>
                            </m:sup>
                          </m:sSubSup>
                          <m:sSup>
                            <m:sSupPr>
                              <m:ctrlPr>
                                <w:rPr>
                                  <w:rFonts w:ascii="Cambria Math" w:hAnsi="Cambria Math"/>
                                  <w:i/>
                                  <w:color w:val="000000" w:themeColor="text1"/>
                                  <w:shd w:val="clear" w:color="auto" w:fill="FFFFFF"/>
                                </w:rPr>
                              </m:ctrlPr>
                            </m:sSupPr>
                            <m:e>
                              <m:d>
                                <m:dPr>
                                  <m:ctrlPr>
                                    <w:rPr>
                                      <w:rFonts w:ascii="Cambria Math" w:hAnsi="Cambria Math"/>
                                      <w:i/>
                                      <w:color w:val="000000" w:themeColor="text1"/>
                                      <w:shd w:val="clear" w:color="auto" w:fill="FFFFFF"/>
                                    </w:rPr>
                                  </m:ctrlPr>
                                </m:dPr>
                                <m:e>
                                  <m:r>
                                    <w:rPr>
                                      <w:rFonts w:ascii="Cambria Math" w:hAnsi="Cambria Math"/>
                                      <w:color w:val="000000" w:themeColor="text1"/>
                                      <w:shd w:val="clear" w:color="auto" w:fill="FFFFFF"/>
                                    </w:rPr>
                                    <m:t>t-</m:t>
                                  </m:r>
                                  <m:sSup>
                                    <m:sSupPr>
                                      <m:ctrlPr>
                                        <w:rPr>
                                          <w:rFonts w:ascii="Cambria Math" w:hAnsi="Cambria Math"/>
                                          <w:i/>
                                          <w:color w:val="000000" w:themeColor="text1"/>
                                          <w:shd w:val="clear" w:color="auto" w:fill="FFFFFF"/>
                                        </w:rPr>
                                      </m:ctrlPr>
                                    </m:sSupPr>
                                    <m:e>
                                      <m:r>
                                        <w:rPr>
                                          <w:rFonts w:ascii="Cambria Math" w:hAnsi="Cambria Math"/>
                                          <w:color w:val="000000" w:themeColor="text1"/>
                                          <w:shd w:val="clear" w:color="auto" w:fill="FFFFFF"/>
                                        </w:rPr>
                                        <m:t>t</m:t>
                                      </m:r>
                                    </m:e>
                                    <m:sup>
                                      <m:r>
                                        <w:rPr>
                                          <w:rFonts w:ascii="Cambria Math" w:hAnsi="Cambria Math"/>
                                          <w:color w:val="000000" w:themeColor="text1"/>
                                          <w:shd w:val="clear" w:color="auto" w:fill="FFFFFF"/>
                                        </w:rPr>
                                        <m:t>'</m:t>
                                      </m:r>
                                    </m:sup>
                                  </m:sSup>
                                </m:e>
                              </m:d>
                            </m:e>
                            <m:sup>
                              <m:r>
                                <w:rPr>
                                  <w:rFonts w:ascii="Cambria Math" w:hAnsi="Cambria Math"/>
                                  <w:color w:val="000000" w:themeColor="text1"/>
                                  <w:shd w:val="clear" w:color="auto" w:fill="FFFFFF"/>
                                </w:rPr>
                                <m:t>2</m:t>
                              </m:r>
                            </m:sup>
                          </m:sSup>
                          <m:r>
                            <w:rPr>
                              <w:rFonts w:ascii="Cambria Math" w:hAnsi="Cambria Math"/>
                              <w:color w:val="000000" w:themeColor="text1"/>
                              <w:shd w:val="clear" w:color="auto" w:fill="FFFFFF"/>
                            </w:rPr>
                            <m:t>-</m:t>
                          </m:r>
                          <m:sSup>
                            <m:sSupPr>
                              <m:ctrlPr>
                                <w:rPr>
                                  <w:rFonts w:ascii="Cambria Math" w:hAnsi="Cambria Math"/>
                                  <w:i/>
                                  <w:color w:val="000000" w:themeColor="text1"/>
                                  <w:shd w:val="clear" w:color="auto" w:fill="FFFFFF"/>
                                </w:rPr>
                              </m:ctrlPr>
                            </m:sSupPr>
                            <m:e>
                              <m:d>
                                <m:dPr>
                                  <m:begChr m:val="|"/>
                                  <m:endChr m:val="|"/>
                                  <m:ctrlPr>
                                    <w:rPr>
                                      <w:rFonts w:ascii="Cambria Math" w:hAnsi="Cambria Math"/>
                                      <w:i/>
                                      <w:color w:val="000000" w:themeColor="text1"/>
                                      <w:shd w:val="clear" w:color="auto" w:fill="FFFFFF"/>
                                    </w:rPr>
                                  </m:ctrlPr>
                                </m:dPr>
                                <m:e>
                                  <m:r>
                                    <m:rPr>
                                      <m:sty m:val="bi"/>
                                    </m:rPr>
                                    <w:rPr>
                                      <w:rFonts w:ascii="Cambria Math" w:hAnsi="Cambria Math"/>
                                      <w:color w:val="000000" w:themeColor="text1"/>
                                      <w:shd w:val="clear" w:color="auto" w:fill="FFFFFF"/>
                                    </w:rPr>
                                    <m:t>r</m:t>
                                  </m:r>
                                  <m:r>
                                    <w:rPr>
                                      <w:rFonts w:ascii="Cambria Math" w:hAnsi="Cambria Math"/>
                                      <w:color w:val="000000" w:themeColor="text1"/>
                                      <w:shd w:val="clear" w:color="auto" w:fill="FFFFFF"/>
                                    </w:rPr>
                                    <m:t>-</m:t>
                                  </m:r>
                                  <m:sSup>
                                    <m:sSupPr>
                                      <m:ctrlPr>
                                        <w:rPr>
                                          <w:rFonts w:ascii="Cambria Math" w:hAnsi="Cambria Math"/>
                                          <w:i/>
                                          <w:color w:val="000000" w:themeColor="text1"/>
                                          <w:shd w:val="clear" w:color="auto" w:fill="FFFFFF"/>
                                        </w:rPr>
                                      </m:ctrlPr>
                                    </m:sSupPr>
                                    <m:e>
                                      <m:r>
                                        <m:rPr>
                                          <m:sty m:val="bi"/>
                                        </m:rPr>
                                        <w:rPr>
                                          <w:rFonts w:ascii="Cambria Math" w:hAnsi="Cambria Math"/>
                                          <w:color w:val="000000" w:themeColor="text1"/>
                                          <w:shd w:val="clear" w:color="auto" w:fill="FFFFFF"/>
                                        </w:rPr>
                                        <m:t>r</m:t>
                                      </m:r>
                                    </m:e>
                                    <m:sup>
                                      <m:r>
                                        <w:rPr>
                                          <w:rFonts w:ascii="Cambria Math" w:hAnsi="Cambria Math"/>
                                          <w:color w:val="000000" w:themeColor="text1"/>
                                          <w:shd w:val="clear" w:color="auto" w:fill="FFFFFF"/>
                                        </w:rPr>
                                        <m:t>'</m:t>
                                      </m:r>
                                    </m:sup>
                                  </m:sSup>
                                </m:e>
                              </m:d>
                            </m:e>
                            <m:sup>
                              <m:r>
                                <w:rPr>
                                  <w:rFonts w:ascii="Cambria Math" w:hAnsi="Cambria Math"/>
                                  <w:color w:val="000000" w:themeColor="text1"/>
                                  <w:shd w:val="clear" w:color="auto" w:fill="FFFFFF"/>
                                </w:rPr>
                                <m:t>2</m:t>
                              </m:r>
                            </m:sup>
                          </m:sSup>
                        </m:e>
                      </m:rad>
                    </m:den>
                  </m:f>
                  <m:r>
                    <m:rPr>
                      <m:sty m:val="p"/>
                    </m:rPr>
                    <w:rPr>
                      <w:rFonts w:ascii="Cambria Math" w:hAnsi="Cambria Math"/>
                      <w:color w:val="000000" w:themeColor="text1"/>
                      <w:shd w:val="clear" w:color="auto" w:fill="FFFFFF"/>
                    </w:rPr>
                    <m:t>Θ</m:t>
                  </m:r>
                  <m:d>
                    <m:dPr>
                      <m:begChr m:val="["/>
                      <m:endChr m:val="]"/>
                      <m:ctrlPr>
                        <w:rPr>
                          <w:rFonts w:ascii="Cambria Math" w:hAnsi="Cambria Math"/>
                          <w:color w:val="000000" w:themeColor="text1"/>
                          <w:shd w:val="clear" w:color="auto" w:fill="FFFFFF"/>
                        </w:rPr>
                      </m:ctrlPr>
                    </m:dPr>
                    <m:e>
                      <m:sSub>
                        <m:sSubPr>
                          <m:ctrlPr>
                            <w:rPr>
                              <w:rFonts w:ascii="Cambria Math" w:hAnsi="Cambria Math"/>
                              <w:i/>
                              <w:color w:val="000000" w:themeColor="text1"/>
                              <w:shd w:val="clear" w:color="auto" w:fill="FFFFFF"/>
                            </w:rPr>
                          </m:ctrlPr>
                        </m:sSubPr>
                        <m:e>
                          <m:r>
                            <w:rPr>
                              <w:rFonts w:ascii="Cambria Math" w:hAnsi="Cambria Math"/>
                              <w:color w:val="000000" w:themeColor="text1"/>
                              <w:shd w:val="clear" w:color="auto" w:fill="FFFFFF"/>
                            </w:rPr>
                            <m:t>γ</m:t>
                          </m:r>
                        </m:e>
                        <m:sub>
                          <m:r>
                            <w:rPr>
                              <w:rFonts w:ascii="Cambria Math" w:hAnsi="Cambria Math"/>
                              <w:color w:val="000000" w:themeColor="text1"/>
                              <w:shd w:val="clear" w:color="auto" w:fill="FFFFFF"/>
                            </w:rPr>
                            <m:t>s</m:t>
                          </m:r>
                        </m:sub>
                      </m:sSub>
                      <m:sSub>
                        <m:sSubPr>
                          <m:ctrlPr>
                            <w:rPr>
                              <w:rFonts w:ascii="Cambria Math" w:hAnsi="Cambria Math"/>
                              <w:i/>
                              <w:color w:val="000000" w:themeColor="text1"/>
                              <w:shd w:val="clear" w:color="auto" w:fill="FFFFFF"/>
                            </w:rPr>
                          </m:ctrlPr>
                        </m:sSubPr>
                        <m:e>
                          <m:r>
                            <w:rPr>
                              <w:rFonts w:ascii="Cambria Math" w:hAnsi="Cambria Math"/>
                              <w:color w:val="000000" w:themeColor="text1"/>
                              <w:shd w:val="clear" w:color="auto" w:fill="FFFFFF"/>
                            </w:rPr>
                            <m:t>r</m:t>
                          </m:r>
                        </m:e>
                        <m:sub>
                          <m:r>
                            <w:rPr>
                              <w:rFonts w:ascii="Cambria Math" w:hAnsi="Cambria Math"/>
                              <w:color w:val="000000" w:themeColor="text1"/>
                              <w:shd w:val="clear" w:color="auto" w:fill="FFFFFF"/>
                            </w:rPr>
                            <m:t>s</m:t>
                          </m:r>
                        </m:sub>
                      </m:sSub>
                      <m:d>
                        <m:dPr>
                          <m:ctrlPr>
                            <w:rPr>
                              <w:rFonts w:ascii="Cambria Math" w:hAnsi="Cambria Math"/>
                              <w:i/>
                              <w:color w:val="000000" w:themeColor="text1"/>
                              <w:shd w:val="clear" w:color="auto" w:fill="FFFFFF"/>
                            </w:rPr>
                          </m:ctrlPr>
                        </m:dPr>
                        <m:e>
                          <m:r>
                            <w:rPr>
                              <w:rFonts w:ascii="Cambria Math" w:hAnsi="Cambria Math"/>
                              <w:color w:val="000000" w:themeColor="text1"/>
                              <w:shd w:val="clear" w:color="auto" w:fill="FFFFFF"/>
                            </w:rPr>
                            <m:t>t-</m:t>
                          </m:r>
                          <m:sSup>
                            <m:sSupPr>
                              <m:ctrlPr>
                                <w:rPr>
                                  <w:rFonts w:ascii="Cambria Math" w:hAnsi="Cambria Math"/>
                                  <w:i/>
                                  <w:color w:val="000000" w:themeColor="text1"/>
                                  <w:shd w:val="clear" w:color="auto" w:fill="FFFFFF"/>
                                </w:rPr>
                              </m:ctrlPr>
                            </m:sSupPr>
                            <m:e>
                              <m:r>
                                <w:rPr>
                                  <w:rFonts w:ascii="Cambria Math" w:hAnsi="Cambria Math"/>
                                  <w:color w:val="000000" w:themeColor="text1"/>
                                  <w:shd w:val="clear" w:color="auto" w:fill="FFFFFF"/>
                                </w:rPr>
                                <m:t>t</m:t>
                              </m:r>
                            </m:e>
                            <m:sup>
                              <m:r>
                                <w:rPr>
                                  <w:rFonts w:ascii="Cambria Math" w:hAnsi="Cambria Math"/>
                                  <w:color w:val="000000" w:themeColor="text1"/>
                                  <w:shd w:val="clear" w:color="auto" w:fill="FFFFFF"/>
                                </w:rPr>
                                <m:t>'</m:t>
                              </m:r>
                            </m:sup>
                          </m:sSup>
                        </m:e>
                      </m:d>
                      <m:r>
                        <w:rPr>
                          <w:rFonts w:ascii="Cambria Math" w:hAnsi="Cambria Math"/>
                          <w:color w:val="000000" w:themeColor="text1"/>
                          <w:shd w:val="clear" w:color="auto" w:fill="FFFFFF"/>
                        </w:rPr>
                        <m:t>-</m:t>
                      </m:r>
                      <m:d>
                        <m:dPr>
                          <m:begChr m:val="|"/>
                          <m:endChr m:val="|"/>
                          <m:ctrlPr>
                            <w:rPr>
                              <w:rFonts w:ascii="Cambria Math" w:hAnsi="Cambria Math"/>
                              <w:i/>
                              <w:color w:val="000000" w:themeColor="text1"/>
                              <w:shd w:val="clear" w:color="auto" w:fill="FFFFFF"/>
                            </w:rPr>
                          </m:ctrlPr>
                        </m:dPr>
                        <m:e>
                          <m:r>
                            <m:rPr>
                              <m:sty m:val="bi"/>
                            </m:rPr>
                            <w:rPr>
                              <w:rFonts w:ascii="Cambria Math" w:hAnsi="Cambria Math"/>
                              <w:color w:val="000000" w:themeColor="text1"/>
                              <w:shd w:val="clear" w:color="auto" w:fill="FFFFFF"/>
                            </w:rPr>
                            <m:t>r</m:t>
                          </m:r>
                          <m:r>
                            <w:rPr>
                              <w:rFonts w:ascii="Cambria Math" w:hAnsi="Cambria Math"/>
                              <w:color w:val="000000" w:themeColor="text1"/>
                              <w:shd w:val="clear" w:color="auto" w:fill="FFFFFF"/>
                            </w:rPr>
                            <m:t>-</m:t>
                          </m:r>
                          <m:sSup>
                            <m:sSupPr>
                              <m:ctrlPr>
                                <w:rPr>
                                  <w:rFonts w:ascii="Cambria Math" w:hAnsi="Cambria Math"/>
                                  <w:i/>
                                  <w:color w:val="000000" w:themeColor="text1"/>
                                  <w:shd w:val="clear" w:color="auto" w:fill="FFFFFF"/>
                                </w:rPr>
                              </m:ctrlPr>
                            </m:sSupPr>
                            <m:e>
                              <m:r>
                                <m:rPr>
                                  <m:sty m:val="bi"/>
                                </m:rPr>
                                <w:rPr>
                                  <w:rFonts w:ascii="Cambria Math" w:hAnsi="Cambria Math"/>
                                  <w:color w:val="000000" w:themeColor="text1"/>
                                  <w:shd w:val="clear" w:color="auto" w:fill="FFFFFF"/>
                                </w:rPr>
                                <m:t>r</m:t>
                              </m:r>
                            </m:e>
                            <m:sup>
                              <m:r>
                                <w:rPr>
                                  <w:rFonts w:ascii="Cambria Math" w:hAnsi="Cambria Math"/>
                                  <w:color w:val="000000" w:themeColor="text1"/>
                                  <w:shd w:val="clear" w:color="auto" w:fill="FFFFFF"/>
                                </w:rPr>
                                <m:t>'</m:t>
                              </m:r>
                            </m:sup>
                          </m:sSup>
                        </m:e>
                      </m:d>
                    </m:e>
                  </m:d>
                  <m:r>
                    <w:rPr>
                      <w:rFonts w:ascii="Cambria Math" w:hAnsi="Cambria Math"/>
                      <w:color w:val="000000" w:themeColor="text1"/>
                      <w:shd w:val="clear" w:color="auto" w:fill="FFFFFF"/>
                    </w:rPr>
                    <m:t>Q</m:t>
                  </m:r>
                  <m:d>
                    <m:dPr>
                      <m:ctrlPr>
                        <w:rPr>
                          <w:rFonts w:ascii="Cambria Math" w:hAnsi="Cambria Math"/>
                          <w:i/>
                          <w:color w:val="000000" w:themeColor="text1"/>
                          <w:shd w:val="clear" w:color="auto" w:fill="FFFFFF"/>
                        </w:rPr>
                      </m:ctrlPr>
                    </m:dPr>
                    <m:e>
                      <m:sSup>
                        <m:sSupPr>
                          <m:ctrlPr>
                            <w:rPr>
                              <w:rFonts w:ascii="Cambria Math" w:hAnsi="Cambria Math"/>
                              <w:b/>
                              <w:bCs/>
                              <w:i/>
                              <w:color w:val="000000" w:themeColor="text1"/>
                              <w:shd w:val="clear" w:color="auto" w:fill="FFFFFF"/>
                            </w:rPr>
                          </m:ctrlPr>
                        </m:sSupPr>
                        <m:e>
                          <m:r>
                            <m:rPr>
                              <m:sty m:val="bi"/>
                            </m:rPr>
                            <w:rPr>
                              <w:rFonts w:ascii="Cambria Math" w:hAnsi="Cambria Math"/>
                              <w:color w:val="000000" w:themeColor="text1"/>
                              <w:shd w:val="clear" w:color="auto" w:fill="FFFFFF"/>
                            </w:rPr>
                            <m:t>r</m:t>
                          </m:r>
                          <m:ctrlPr>
                            <w:rPr>
                              <w:rFonts w:ascii="Cambria Math" w:hAnsi="Cambria Math"/>
                              <w:i/>
                              <w:color w:val="000000" w:themeColor="text1"/>
                              <w:shd w:val="clear" w:color="auto" w:fill="FFFFFF"/>
                            </w:rPr>
                          </m:ctrlPr>
                        </m:e>
                        <m:sup>
                          <m:r>
                            <m:rPr>
                              <m:sty m:val="bi"/>
                            </m:rPr>
                            <w:rPr>
                              <w:rFonts w:ascii="Cambria Math" w:hAnsi="Cambria Math"/>
                              <w:color w:val="000000" w:themeColor="text1"/>
                              <w:shd w:val="clear" w:color="auto" w:fill="FFFFFF"/>
                            </w:rPr>
                            <m:t>'</m:t>
                          </m:r>
                        </m:sup>
                      </m:sSup>
                      <m:r>
                        <w:rPr>
                          <w:rFonts w:ascii="Cambria Math" w:hAnsi="Cambria Math"/>
                          <w:color w:val="000000" w:themeColor="text1"/>
                          <w:shd w:val="clear" w:color="auto" w:fill="FFFFFF"/>
                        </w:rPr>
                        <m:t>,</m:t>
                      </m:r>
                      <m:sSup>
                        <m:sSupPr>
                          <m:ctrlPr>
                            <w:rPr>
                              <w:rFonts w:ascii="Cambria Math" w:hAnsi="Cambria Math"/>
                              <w:i/>
                              <w:color w:val="000000" w:themeColor="text1"/>
                              <w:shd w:val="clear" w:color="auto" w:fill="FFFFFF"/>
                            </w:rPr>
                          </m:ctrlPr>
                        </m:sSupPr>
                        <m:e>
                          <m:r>
                            <w:rPr>
                              <w:rFonts w:ascii="Cambria Math" w:hAnsi="Cambria Math"/>
                              <w:color w:val="000000" w:themeColor="text1"/>
                              <w:shd w:val="clear" w:color="auto" w:fill="FFFFFF"/>
                            </w:rPr>
                            <m:t>t</m:t>
                          </m:r>
                        </m:e>
                        <m:sup>
                          <m:r>
                            <w:rPr>
                              <w:rFonts w:ascii="Cambria Math" w:hAnsi="Cambria Math"/>
                              <w:color w:val="000000" w:themeColor="text1"/>
                              <w:shd w:val="clear" w:color="auto" w:fill="FFFFFF"/>
                            </w:rPr>
                            <m:t>'</m:t>
                          </m:r>
                        </m:sup>
                      </m:sSup>
                    </m:e>
                  </m:d>
                  <m:sSup>
                    <m:sSupPr>
                      <m:ctrlPr>
                        <w:rPr>
                          <w:rFonts w:ascii="Cambria Math" w:hAnsi="Cambria Math"/>
                          <w:i/>
                          <w:color w:val="000000" w:themeColor="text1"/>
                          <w:shd w:val="clear" w:color="auto" w:fill="FFFFFF"/>
                        </w:rPr>
                      </m:ctrlPr>
                    </m:sSupPr>
                    <m:e>
                      <m:r>
                        <w:rPr>
                          <w:rFonts w:ascii="Cambria Math" w:hAnsi="Cambria Math"/>
                          <w:color w:val="000000" w:themeColor="text1"/>
                          <w:shd w:val="clear" w:color="auto" w:fill="FFFFFF"/>
                        </w:rPr>
                        <m:t>d</m:t>
                      </m:r>
                    </m:e>
                    <m:sup>
                      <m:r>
                        <w:rPr>
                          <w:rFonts w:ascii="Cambria Math" w:hAnsi="Cambria Math"/>
                          <w:color w:val="000000" w:themeColor="text1"/>
                          <w:shd w:val="clear" w:color="auto" w:fill="FFFFFF"/>
                        </w:rPr>
                        <m:t>2</m:t>
                      </m:r>
                    </m:sup>
                  </m:sSup>
                  <m:sSup>
                    <m:sSupPr>
                      <m:ctrlPr>
                        <w:rPr>
                          <w:rFonts w:ascii="Cambria Math" w:hAnsi="Cambria Math"/>
                          <w:b/>
                          <w:bCs/>
                          <w:i/>
                          <w:color w:val="000000" w:themeColor="text1"/>
                          <w:shd w:val="clear" w:color="auto" w:fill="FFFFFF"/>
                        </w:rPr>
                      </m:ctrlPr>
                    </m:sSupPr>
                    <m:e>
                      <m:r>
                        <m:rPr>
                          <m:sty m:val="bi"/>
                        </m:rPr>
                        <w:rPr>
                          <w:rFonts w:ascii="Cambria Math" w:hAnsi="Cambria Math"/>
                          <w:color w:val="000000" w:themeColor="text1"/>
                          <w:shd w:val="clear" w:color="auto" w:fill="FFFFFF"/>
                        </w:rPr>
                        <m:t>r</m:t>
                      </m:r>
                    </m:e>
                    <m:sup>
                      <m:r>
                        <m:rPr>
                          <m:sty m:val="bi"/>
                        </m:rPr>
                        <w:rPr>
                          <w:rFonts w:ascii="Cambria Math" w:hAnsi="Cambria Math"/>
                          <w:color w:val="000000" w:themeColor="text1"/>
                          <w:shd w:val="clear" w:color="auto" w:fill="FFFFFF"/>
                        </w:rPr>
                        <m:t>'</m:t>
                      </m:r>
                    </m:sup>
                  </m:sSup>
                  <m:r>
                    <w:rPr>
                      <w:rFonts w:ascii="Cambria Math" w:hAnsi="Cambria Math"/>
                      <w:color w:val="000000" w:themeColor="text1"/>
                      <w:shd w:val="clear" w:color="auto" w:fill="FFFFFF"/>
                    </w:rPr>
                    <m:t>d</m:t>
                  </m:r>
                  <m:sSup>
                    <m:sSupPr>
                      <m:ctrlPr>
                        <w:rPr>
                          <w:rFonts w:ascii="Cambria Math" w:hAnsi="Cambria Math"/>
                          <w:i/>
                          <w:color w:val="000000" w:themeColor="text1"/>
                          <w:shd w:val="clear" w:color="auto" w:fill="FFFFFF"/>
                        </w:rPr>
                      </m:ctrlPr>
                    </m:sSupPr>
                    <m:e>
                      <m:r>
                        <w:rPr>
                          <w:rFonts w:ascii="Cambria Math" w:hAnsi="Cambria Math"/>
                          <w:color w:val="000000" w:themeColor="text1"/>
                          <w:shd w:val="clear" w:color="auto" w:fill="FFFFFF"/>
                        </w:rPr>
                        <m:t>t</m:t>
                      </m:r>
                    </m:e>
                    <m:sup>
                      <m:r>
                        <w:rPr>
                          <w:rFonts w:ascii="Cambria Math" w:hAnsi="Cambria Math"/>
                          <w:color w:val="000000" w:themeColor="text1"/>
                          <w:shd w:val="clear" w:color="auto" w:fill="FFFFFF"/>
                        </w:rPr>
                        <m:t>'</m:t>
                      </m:r>
                    </m:sup>
                  </m:sSup>
                </m:e>
              </m:nary>
              <m:r>
                <w:rPr>
                  <w:rFonts w:ascii="Cambria Math" w:hAnsi="Cambria Math"/>
                  <w:color w:val="000000" w:themeColor="text1"/>
                </w:rPr>
                <m:t>,#</m:t>
              </m:r>
              <m:d>
                <m:dPr>
                  <m:ctrlPr>
                    <w:rPr>
                      <w:rFonts w:ascii="Cambria Math" w:hAnsi="Cambria Math"/>
                      <w:i/>
                      <w:color w:val="000000" w:themeColor="text1"/>
                    </w:rPr>
                  </m:ctrlPr>
                </m:dPr>
                <m:e>
                  <m:r>
                    <w:rPr>
                      <w:rFonts w:ascii="Cambria Math" w:hAnsi="Cambria Math"/>
                      <w:color w:val="000000" w:themeColor="text1"/>
                    </w:rPr>
                    <m:t>S9</m:t>
                  </m:r>
                </m:e>
              </m:d>
            </m:e>
          </m:eqArr>
        </m:oMath>
      </m:oMathPara>
    </w:p>
    <w:p w14:paraId="69DA4F00" w14:textId="77777777" w:rsidR="00DC5B57" w:rsidRPr="00B6247F" w:rsidRDefault="00DC5B57" w:rsidP="00DC5B57">
      <w:pPr>
        <w:jc w:val="center"/>
        <w:rPr>
          <w:color w:val="000000" w:themeColor="text1"/>
          <w:shd w:val="clear" w:color="auto" w:fill="FFFFFF"/>
        </w:rPr>
      </w:pPr>
    </w:p>
    <w:p w14:paraId="7715B11A" w14:textId="71C7E943" w:rsidR="00DC5B57" w:rsidRPr="00B6247F" w:rsidRDefault="00DC5B57" w:rsidP="00DC5B57">
      <w:pPr>
        <w:jc w:val="both"/>
        <w:rPr>
          <w:color w:val="000000" w:themeColor="text1"/>
          <w:sz w:val="22"/>
          <w:shd w:val="clear" w:color="auto" w:fill="FFFFFF"/>
        </w:rPr>
      </w:pPr>
      <w:r w:rsidRPr="00B6247F">
        <w:rPr>
          <w:color w:val="000000" w:themeColor="text1"/>
          <w:shd w:val="clear" w:color="auto" w:fill="FFFFFF"/>
        </w:rPr>
        <w:t xml:space="preserve">with the latter explicitly showing the spatiotemporal effect invoked by white-matter connectivity of a characteristic range of </w:t>
      </w:r>
      <m:oMath>
        <m:sSub>
          <m:sSubPr>
            <m:ctrlPr>
              <w:rPr>
                <w:rFonts w:ascii="Cambria Math" w:hAnsi="Cambria Math"/>
                <w:i/>
                <w:color w:val="000000" w:themeColor="text1"/>
                <w:shd w:val="clear" w:color="auto" w:fill="FFFFFF"/>
              </w:rPr>
            </m:ctrlPr>
          </m:sSubPr>
          <m:e>
            <m:r>
              <w:rPr>
                <w:rFonts w:ascii="Cambria Math" w:hAnsi="Cambria Math"/>
                <w:color w:val="000000" w:themeColor="text1"/>
                <w:shd w:val="clear" w:color="auto" w:fill="FFFFFF"/>
              </w:rPr>
              <m:t>r</m:t>
            </m:r>
          </m:e>
          <m:sub>
            <m:r>
              <w:rPr>
                <w:rFonts w:ascii="Cambria Math" w:hAnsi="Cambria Math"/>
                <w:color w:val="000000" w:themeColor="text1"/>
                <w:shd w:val="clear" w:color="auto" w:fill="FFFFFF"/>
              </w:rPr>
              <m:t>s</m:t>
            </m:r>
          </m:sub>
        </m:sSub>
      </m:oMath>
      <w:r w:rsidRPr="001E12D1">
        <w:rPr>
          <w:color w:val="000000" w:themeColor="text1"/>
          <w:shd w:val="clear" w:color="auto" w:fill="FFFFFF"/>
        </w:rPr>
        <w:t xml:space="preserve"> (~84 mm </w:t>
      </w:r>
      <w:r w:rsidRPr="00B6247F">
        <w:rPr>
          <w:color w:val="000000" w:themeColor="text1"/>
          <w:shd w:val="clear" w:color="auto" w:fill="FFFFFF"/>
        </w:rPr>
        <w:fldChar w:fldCharType="begin"/>
      </w:r>
      <w:r w:rsidRPr="00B6247F">
        <w:rPr>
          <w:color w:val="000000" w:themeColor="text1"/>
          <w:shd w:val="clear" w:color="auto" w:fill="FFFFFF"/>
        </w:rPr>
        <w:instrText xml:space="preserve"> ADDIN ZOTERO_ITEM CSL_CITATION {"citationID":"avhicgkk81","properties":{"formattedCitation":"\\super 6\\nosupersub{}","plainCitation":"6","noteIndex":0},"citationItems":[{"id":73,"uris":["http://zotero.org/users/10223525/items/EV2DXJXK"],"itemData":{"id":73,"type":"article-journal","abstract":"Nonlinear equations are introduced to model the behavior of the waves of cortical electrical activity that are responsible for signals observed in electroencephalography. These equations incorporate nonlinearities, axonal and dendritic lags, excitatory and inhibitory neuronal populations, and the two-dimensional nature of the cortex, while rendering nonlinear features far more tractable than previous formulations, both analytically and numerically. The model equations are first used to calculate steady-state levels of cortical activity for various levels of stimulation. Dispersion equations for linear waves are then derived analytically and an analytic expression is found for the linear stability boundary beyond which a seizure will occur. The effects of boundary conditions in determining global eigenmodes are also studied in various geometries and the corresponding eigenfrequencies are found. Numerical results confirm the analytic ones, which are also found to reproduce existing results in the relevant limits, thereby elucidating the limits of validity of previous approximations.","container-title":"Physical Review E","DOI":"10.1103/physreve.56.826","ISSN":"1063651X","issue":"1 SUPPL. B","page":"826-840","title":"Propagation and stability of waves of electrical activity in the cerebral cortex","volume":"56","author":[{"family":"Robinson","given":"P. A."},{"family":"Rennie","given":"C. J."},{"family":"Wright","given":"J. J."}],"issued":{"date-parts":[["1997"]]}}}],"schema":"https://github.com/citation-style-language/schema/raw/master/csl-citation.json"} </w:instrText>
      </w:r>
      <w:r w:rsidRPr="00B6247F">
        <w:rPr>
          <w:color w:val="000000" w:themeColor="text1"/>
          <w:shd w:val="clear" w:color="auto" w:fill="FFFFFF"/>
        </w:rPr>
        <w:fldChar w:fldCharType="separate"/>
      </w:r>
      <w:r w:rsidRPr="00B6247F">
        <w:rPr>
          <w:color w:val="000000"/>
          <w:vertAlign w:val="superscript"/>
          <w:lang w:val="en-GB"/>
        </w:rPr>
        <w:t>6</w:t>
      </w:r>
      <w:r w:rsidRPr="00B6247F">
        <w:rPr>
          <w:color w:val="000000" w:themeColor="text1"/>
          <w:shd w:val="clear" w:color="auto" w:fill="FFFFFF"/>
        </w:rPr>
        <w:fldChar w:fldCharType="end"/>
      </w:r>
      <w:r w:rsidRPr="001E12D1">
        <w:rPr>
          <w:color w:val="000000" w:themeColor="text1"/>
          <w:shd w:val="clear" w:color="auto" w:fill="FFFFFF"/>
        </w:rPr>
        <w:t xml:space="preserve">). </w:t>
      </w:r>
      <w:r w:rsidRPr="00B6247F">
        <w:t xml:space="preserve">There are other more complex variations of the wave equation in Eq. </w:t>
      </w:r>
      <w:r w:rsidR="000575E2" w:rsidRPr="00B6247F">
        <w:t>(</w:t>
      </w:r>
      <w:r w:rsidR="0091464A">
        <w:t>S6</w:t>
      </w:r>
      <w:r w:rsidR="000575E2" w:rsidRPr="00B6247F">
        <w:t>)</w:t>
      </w:r>
      <w:r w:rsidRPr="00B6247F">
        <w:t xml:space="preserve">, but this simple version of the model evaluates the basic physical process that </w:t>
      </w:r>
      <w:r w:rsidRPr="00B6247F">
        <w:lastRenderedPageBreak/>
        <w:t xml:space="preserve">could account for empirical data. Incorporation of spatial heterogeneities or structured input into the wave equation in Eq. </w:t>
      </w:r>
      <w:r w:rsidR="000575E2" w:rsidRPr="00B6247F">
        <w:t>(</w:t>
      </w:r>
      <w:r w:rsidR="0091464A">
        <w:t>S6</w:t>
      </w:r>
      <w:r w:rsidR="000575E2" w:rsidRPr="00B6247F">
        <w:t>)</w:t>
      </w:r>
      <w:r w:rsidRPr="00B6247F">
        <w:t xml:space="preserve"> is a topic for future investigation.</w:t>
      </w:r>
    </w:p>
    <w:p w14:paraId="163832A7" w14:textId="77777777" w:rsidR="00DC5B57" w:rsidRPr="00B6247F" w:rsidRDefault="00DC5B57" w:rsidP="00DC5B57">
      <w:pPr>
        <w:jc w:val="both"/>
      </w:pPr>
    </w:p>
    <w:p w14:paraId="04FBDC0E" w14:textId="20988906" w:rsidR="00DC5B57" w:rsidRPr="00B6247F" w:rsidRDefault="00DC5B57" w:rsidP="00DC5B57">
      <w:pPr>
        <w:jc w:val="both"/>
      </w:pPr>
      <w:r w:rsidRPr="00B6247F">
        <w:t xml:space="preserve">Despite the simplicity of the model, the full spatiotemporal solution of Eq. </w:t>
      </w:r>
      <w:r w:rsidR="000575E2" w:rsidRPr="00B6247F">
        <w:t>(</w:t>
      </w:r>
      <w:r w:rsidR="0091464A">
        <w:t>S6</w:t>
      </w:r>
      <w:r w:rsidR="000575E2" w:rsidRPr="00B6247F">
        <w:t>)</w:t>
      </w:r>
      <w:r w:rsidRPr="00B6247F">
        <w:t xml:space="preserve"> at 32,492 vertices is computationally expensive. We therefore used the following approach to efficiently solve Eq. </w:t>
      </w:r>
      <w:r w:rsidR="000575E2" w:rsidRPr="00B6247F">
        <w:t>(</w:t>
      </w:r>
      <w:r w:rsidR="0091464A">
        <w:t>S6</w:t>
      </w:r>
      <w:r w:rsidR="000575E2" w:rsidRPr="00B6247F">
        <w:t>)</w:t>
      </w:r>
      <w:r w:rsidRPr="00B6247F">
        <w:t xml:space="preserve"> on the cortex. First, we assumed that </w:t>
      </w:r>
      <m:oMath>
        <m:r>
          <w:rPr>
            <w:rFonts w:ascii="Cambria Math" w:hAnsi="Cambria Math"/>
          </w:rPr>
          <m:t>ϕ</m:t>
        </m:r>
      </m:oMath>
      <w:r w:rsidRPr="00B6247F">
        <w:t xml:space="preserve"> is time-space separable because the structure of the system is constant in time, such that</w:t>
      </w:r>
    </w:p>
    <w:p w14:paraId="4D35BF14" w14:textId="77777777" w:rsidR="00DC5B57" w:rsidRPr="00B6247F" w:rsidRDefault="00DC5B57" w:rsidP="00DC5B57">
      <w:pPr>
        <w:jc w:val="both"/>
      </w:pPr>
    </w:p>
    <w:p w14:paraId="21F052BC" w14:textId="16CD6939" w:rsidR="00DC5B57" w:rsidRPr="001E12D1" w:rsidRDefault="001D474E" w:rsidP="00DC5B57">
      <w:pPr>
        <w:jc w:val="both"/>
      </w:pPr>
      <m:oMathPara>
        <m:oMath>
          <m:eqArr>
            <m:eqArrPr>
              <m:maxDist m:val="1"/>
              <m:ctrlPr>
                <w:rPr>
                  <w:rFonts w:ascii="Cambria Math" w:hAnsi="Cambria Math"/>
                  <w:i/>
                </w:rPr>
              </m:ctrlPr>
            </m:eqArrPr>
            <m:e>
              <m:r>
                <w:rPr>
                  <w:rFonts w:ascii="Cambria Math" w:hAnsi="Cambria Math"/>
                </w:rPr>
                <m:t>ϕ</m:t>
              </m:r>
              <m:d>
                <m:dPr>
                  <m:ctrlPr>
                    <w:rPr>
                      <w:rFonts w:ascii="Cambria Math" w:hAnsi="Cambria Math"/>
                      <w:i/>
                    </w:rPr>
                  </m:ctrlPr>
                </m:dPr>
                <m:e>
                  <m:r>
                    <m:rPr>
                      <m:sty m:val="bi"/>
                    </m:rPr>
                    <w:rPr>
                      <w:rFonts w:ascii="Cambria Math" w:hAnsi="Cambria Math"/>
                    </w:rPr>
                    <m:t>r</m:t>
                  </m:r>
                  <m:r>
                    <w:rPr>
                      <w:rFonts w:ascii="Cambria Math" w:hAnsi="Cambria Math"/>
                    </w:rPr>
                    <m:t>,t</m:t>
                  </m:r>
                </m:e>
              </m:d>
              <m:r>
                <w:rPr>
                  <w:rFonts w:ascii="Cambria Math" w:hAnsi="Cambria Math"/>
                </w:rPr>
                <m:t>=ϕ(t)ϕ</m:t>
              </m:r>
              <m:d>
                <m:dPr>
                  <m:ctrlPr>
                    <w:rPr>
                      <w:rFonts w:ascii="Cambria Math" w:hAnsi="Cambria Math"/>
                      <w:i/>
                    </w:rPr>
                  </m:ctrlPr>
                </m:dPr>
                <m:e>
                  <m:r>
                    <m:rPr>
                      <m:sty m:val="bi"/>
                    </m:rPr>
                    <w:rPr>
                      <w:rFonts w:ascii="Cambria Math" w:hAnsi="Cambria Math"/>
                    </w:rPr>
                    <m:t>r</m:t>
                  </m:r>
                </m:e>
              </m:d>
              <m:r>
                <w:rPr>
                  <w:rFonts w:ascii="Cambria Math" w:hAnsi="Cambria Math"/>
                </w:rPr>
                <m:t>.#</m:t>
              </m:r>
              <m:d>
                <m:dPr>
                  <m:ctrlPr>
                    <w:rPr>
                      <w:rFonts w:ascii="Cambria Math" w:hAnsi="Cambria Math"/>
                      <w:i/>
                    </w:rPr>
                  </m:ctrlPr>
                </m:dPr>
                <m:e>
                  <m:r>
                    <w:rPr>
                      <w:rFonts w:ascii="Cambria Math" w:hAnsi="Cambria Math"/>
                    </w:rPr>
                    <m:t>S10</m:t>
                  </m:r>
                </m:e>
              </m:d>
            </m:e>
          </m:eqArr>
        </m:oMath>
      </m:oMathPara>
    </w:p>
    <w:p w14:paraId="1BA2C26D" w14:textId="77777777" w:rsidR="00DC5B57" w:rsidRPr="00B6247F" w:rsidRDefault="00DC5B57" w:rsidP="00DC5B57">
      <w:pPr>
        <w:jc w:val="both"/>
      </w:pPr>
    </w:p>
    <w:p w14:paraId="4E09980E" w14:textId="6FA38178" w:rsidR="00DC5B57" w:rsidRPr="00B6247F" w:rsidRDefault="00DC5B57" w:rsidP="00DC5B57">
      <w:pPr>
        <w:jc w:val="both"/>
      </w:pPr>
      <w:r w:rsidRPr="00B6247F">
        <w:t xml:space="preserve">By substituting Eq. </w:t>
      </w:r>
      <w:r w:rsidR="00A0759E" w:rsidRPr="00B6247F">
        <w:t>(</w:t>
      </w:r>
      <w:r w:rsidR="0091464A">
        <w:t>S10</w:t>
      </w:r>
      <w:r w:rsidR="00A0759E" w:rsidRPr="00B6247F">
        <w:t>)</w:t>
      </w:r>
      <w:r w:rsidRPr="00B6247F">
        <w:t xml:space="preserve"> into Eq. </w:t>
      </w:r>
      <w:r w:rsidR="000575E2" w:rsidRPr="00B6247F">
        <w:t>(</w:t>
      </w:r>
      <w:r w:rsidR="0091464A">
        <w:t>S6</w:t>
      </w:r>
      <w:r w:rsidR="000575E2" w:rsidRPr="00B6247F">
        <w:t>)</w:t>
      </w:r>
      <w:r w:rsidRPr="00B6247F">
        <w:t xml:space="preserve">, the term </w:t>
      </w:r>
      <m:oMath>
        <m:sSup>
          <m:sSupPr>
            <m:ctrlPr>
              <w:rPr>
                <w:rFonts w:ascii="Cambria Math" w:hAnsi="Cambria Math"/>
                <w:i/>
              </w:rPr>
            </m:ctrlPr>
          </m:sSupPr>
          <m:e>
            <m:r>
              <m:rPr>
                <m:sty m:val="p"/>
              </m:rPr>
              <w:rPr>
                <w:rFonts w:ascii="Cambria Math" w:hAnsi="Cambria Math"/>
              </w:rPr>
              <m:t>∇</m:t>
            </m:r>
            <m:ctrlPr>
              <w:rPr>
                <w:rFonts w:ascii="Cambria Math" w:hAnsi="Cambria Math"/>
              </w:rPr>
            </m:ctrlPr>
          </m:e>
          <m:sup>
            <m:r>
              <w:rPr>
                <w:rFonts w:ascii="Cambria Math" w:hAnsi="Cambria Math"/>
              </w:rPr>
              <m:t>2</m:t>
            </m:r>
          </m:sup>
        </m:sSup>
        <m:r>
          <w:rPr>
            <w:rFonts w:ascii="Cambria Math" w:hAnsi="Cambria Math"/>
          </w:rPr>
          <m:t>ϕ</m:t>
        </m:r>
        <m:d>
          <m:dPr>
            <m:ctrlPr>
              <w:rPr>
                <w:rFonts w:ascii="Cambria Math" w:hAnsi="Cambria Math"/>
                <w:i/>
              </w:rPr>
            </m:ctrlPr>
          </m:dPr>
          <m:e>
            <m:r>
              <m:rPr>
                <m:sty m:val="bi"/>
              </m:rPr>
              <w:rPr>
                <w:rFonts w:ascii="Cambria Math" w:hAnsi="Cambria Math"/>
              </w:rPr>
              <m:t>r</m:t>
            </m:r>
            <m:r>
              <w:rPr>
                <w:rFonts w:ascii="Cambria Math" w:hAnsi="Cambria Math"/>
              </w:rPr>
              <m:t>,t</m:t>
            </m:r>
          </m:e>
        </m:d>
      </m:oMath>
      <w:r w:rsidRPr="001E12D1">
        <w:t xml:space="preserve"> becomes </w:t>
      </w:r>
      <m:oMath>
        <m:r>
          <w:rPr>
            <w:rFonts w:ascii="Cambria Math" w:hAnsi="Cambria Math"/>
          </w:rPr>
          <m:t>ϕ(t)</m:t>
        </m:r>
        <m:sSup>
          <m:sSupPr>
            <m:ctrlPr>
              <w:rPr>
                <w:rFonts w:ascii="Cambria Math" w:hAnsi="Cambria Math"/>
                <w:i/>
              </w:rPr>
            </m:ctrlPr>
          </m:sSupPr>
          <m:e>
            <m:r>
              <m:rPr>
                <m:sty m:val="p"/>
              </m:rPr>
              <w:rPr>
                <w:rFonts w:ascii="Cambria Math" w:hAnsi="Cambria Math"/>
              </w:rPr>
              <m:t>∇</m:t>
            </m:r>
            <m:ctrlPr>
              <w:rPr>
                <w:rFonts w:ascii="Cambria Math" w:hAnsi="Cambria Math"/>
              </w:rPr>
            </m:ctrlPr>
          </m:e>
          <m:sup>
            <m:r>
              <w:rPr>
                <w:rFonts w:ascii="Cambria Math" w:hAnsi="Cambria Math"/>
              </w:rPr>
              <m:t>2</m:t>
            </m:r>
          </m:sup>
        </m:sSup>
        <m:r>
          <w:rPr>
            <w:rFonts w:ascii="Cambria Math" w:hAnsi="Cambria Math"/>
          </w:rPr>
          <m:t>ϕ</m:t>
        </m:r>
        <m:d>
          <m:dPr>
            <m:ctrlPr>
              <w:rPr>
                <w:rFonts w:ascii="Cambria Math" w:hAnsi="Cambria Math"/>
                <w:i/>
              </w:rPr>
            </m:ctrlPr>
          </m:dPr>
          <m:e>
            <m:r>
              <m:rPr>
                <m:sty m:val="bi"/>
              </m:rPr>
              <w:rPr>
                <w:rFonts w:ascii="Cambria Math" w:hAnsi="Cambria Math"/>
              </w:rPr>
              <m:t>r</m:t>
            </m:r>
          </m:e>
        </m:d>
      </m:oMath>
      <w:r w:rsidRPr="001E12D1">
        <w:t xml:space="preserve">. Note that </w:t>
      </w:r>
      <m:oMath>
        <m:sSup>
          <m:sSupPr>
            <m:ctrlPr>
              <w:rPr>
                <w:rFonts w:ascii="Cambria Math" w:hAnsi="Cambria Math"/>
                <w:i/>
              </w:rPr>
            </m:ctrlPr>
          </m:sSupPr>
          <m:e>
            <m:r>
              <m:rPr>
                <m:sty m:val="p"/>
              </m:rPr>
              <w:rPr>
                <w:rFonts w:ascii="Cambria Math" w:hAnsi="Cambria Math"/>
              </w:rPr>
              <m:t>∇</m:t>
            </m:r>
            <m:ctrlPr>
              <w:rPr>
                <w:rFonts w:ascii="Cambria Math" w:hAnsi="Cambria Math"/>
              </w:rPr>
            </m:ctrlPr>
          </m:e>
          <m:sup>
            <m:r>
              <w:rPr>
                <w:rFonts w:ascii="Cambria Math" w:hAnsi="Cambria Math"/>
              </w:rPr>
              <m:t>2</m:t>
            </m:r>
          </m:sup>
        </m:sSup>
        <m:r>
          <w:rPr>
            <w:rFonts w:ascii="Cambria Math" w:hAnsi="Cambria Math"/>
          </w:rPr>
          <m:t>ϕ</m:t>
        </m:r>
        <m:d>
          <m:dPr>
            <m:ctrlPr>
              <w:rPr>
                <w:rFonts w:ascii="Cambria Math" w:hAnsi="Cambria Math"/>
                <w:i/>
              </w:rPr>
            </m:ctrlPr>
          </m:dPr>
          <m:e>
            <m:r>
              <m:rPr>
                <m:sty m:val="bi"/>
              </m:rPr>
              <w:rPr>
                <w:rFonts w:ascii="Cambria Math" w:hAnsi="Cambria Math"/>
              </w:rPr>
              <m:t>r</m:t>
            </m:r>
          </m:e>
        </m:d>
      </m:oMath>
      <w:r w:rsidRPr="001E12D1">
        <w:t xml:space="preserve"> is the same as the left-hand side of the Helmholtz equation in Eq. (S1); hence, the spatial component of the traveling wave solution, </w:t>
      </w:r>
      <m:oMath>
        <m:r>
          <w:rPr>
            <w:rFonts w:ascii="Cambria Math" w:hAnsi="Cambria Math"/>
          </w:rPr>
          <m:t>ϕ</m:t>
        </m:r>
        <m:d>
          <m:dPr>
            <m:ctrlPr>
              <w:rPr>
                <w:rFonts w:ascii="Cambria Math" w:hAnsi="Cambria Math"/>
                <w:i/>
              </w:rPr>
            </m:ctrlPr>
          </m:dPr>
          <m:e>
            <m:r>
              <m:rPr>
                <m:sty m:val="bi"/>
              </m:rPr>
              <w:rPr>
                <w:rFonts w:ascii="Cambria Math" w:hAnsi="Cambria Math"/>
              </w:rPr>
              <m:t>r</m:t>
            </m:r>
          </m:e>
        </m:d>
      </m:oMath>
      <w:r w:rsidRPr="001E12D1">
        <w:t xml:space="preserve">, on the cortical surface can be written as a combination of geometric eigenmodes </w:t>
      </w:r>
      <m:oMath>
        <m:sSub>
          <m:sSubPr>
            <m:ctrlPr>
              <w:rPr>
                <w:rFonts w:ascii="Cambria Math" w:eastAsia="Cambria Math" w:hAnsi="Cambria Math"/>
                <w:i/>
              </w:rPr>
            </m:ctrlPr>
          </m:sSubPr>
          <m:e>
            <m:r>
              <w:rPr>
                <w:rFonts w:ascii="Cambria Math" w:eastAsia="Cambria Math" w:hAnsi="Cambria Math"/>
              </w:rPr>
              <m:t>ψ</m:t>
            </m:r>
          </m:e>
          <m:sub>
            <m:r>
              <w:rPr>
                <w:rFonts w:ascii="Cambria Math" w:eastAsia="Cambria Math" w:hAnsi="Cambria Math"/>
              </w:rPr>
              <m:t>j</m:t>
            </m:r>
          </m:sub>
        </m:sSub>
        <m:r>
          <w:rPr>
            <w:rFonts w:ascii="Cambria Math" w:eastAsia="Cambria Math" w:hAnsi="Cambria Math"/>
          </w:rPr>
          <m:t>(</m:t>
        </m:r>
        <m:r>
          <m:rPr>
            <m:sty m:val="bi"/>
          </m:rPr>
          <w:rPr>
            <w:rFonts w:ascii="Cambria Math" w:eastAsia="Cambria Math" w:hAnsi="Cambria Math"/>
          </w:rPr>
          <m:t>r</m:t>
        </m:r>
        <m:r>
          <w:rPr>
            <w:rFonts w:ascii="Cambria Math" w:eastAsia="Cambria Math" w:hAnsi="Cambria Math"/>
          </w:rPr>
          <m:t>)</m:t>
        </m:r>
      </m:oMath>
      <w:r w:rsidRPr="00B6247F">
        <w:t xml:space="preserve">. Therefore, Eq. </w:t>
      </w:r>
      <w:r w:rsidR="00A0759E" w:rsidRPr="00B6247F">
        <w:t>(</w:t>
      </w:r>
      <w:r w:rsidR="0091464A">
        <w:t>S10</w:t>
      </w:r>
      <w:r w:rsidR="00A0759E" w:rsidRPr="00B6247F">
        <w:t>)</w:t>
      </w:r>
      <w:r w:rsidRPr="00B6247F">
        <w:t xml:space="preserve"> can be written as</w:t>
      </w:r>
    </w:p>
    <w:p w14:paraId="611B1D5C" w14:textId="77777777" w:rsidR="00DC5B57" w:rsidRPr="00B6247F" w:rsidRDefault="00DC5B57" w:rsidP="00DC5B57">
      <w:pPr>
        <w:jc w:val="both"/>
      </w:pPr>
    </w:p>
    <w:p w14:paraId="68424F2D" w14:textId="6EAACCE2" w:rsidR="00DC5B57" w:rsidRPr="001E12D1" w:rsidRDefault="001D474E" w:rsidP="00DC5B57">
      <w:pPr>
        <w:jc w:val="both"/>
      </w:pPr>
      <m:oMathPara>
        <m:oMath>
          <m:eqArr>
            <m:eqArrPr>
              <m:maxDist m:val="1"/>
              <m:ctrlPr>
                <w:rPr>
                  <w:rFonts w:ascii="Cambria Math" w:hAnsi="Cambria Math"/>
                  <w:i/>
                </w:rPr>
              </m:ctrlPr>
            </m:eqArrPr>
            <m:e>
              <m:r>
                <w:rPr>
                  <w:rFonts w:ascii="Cambria Math" w:hAnsi="Cambria Math"/>
                </w:rPr>
                <m:t>ϕ</m:t>
              </m:r>
              <m:d>
                <m:dPr>
                  <m:ctrlPr>
                    <w:rPr>
                      <w:rFonts w:ascii="Cambria Math" w:hAnsi="Cambria Math"/>
                      <w:i/>
                    </w:rPr>
                  </m:ctrlPr>
                </m:dPr>
                <m:e>
                  <m:r>
                    <m:rPr>
                      <m:sty m:val="bi"/>
                    </m:rPr>
                    <w:rPr>
                      <w:rFonts w:ascii="Cambria Math" w:hAnsi="Cambria Math"/>
                    </w:rPr>
                    <m:t>r</m:t>
                  </m:r>
                  <m:r>
                    <w:rPr>
                      <w:rFonts w:ascii="Cambria Math" w:hAnsi="Cambria Math"/>
                    </w:rPr>
                    <m:t>,t</m:t>
                  </m:r>
                </m:e>
              </m:d>
              <m:r>
                <w:rPr>
                  <w:rFonts w:ascii="Cambria Math" w:hAnsi="Cambria Math"/>
                </w:rPr>
                <m:t>=</m:t>
              </m:r>
              <m:nary>
                <m:naryPr>
                  <m:chr m:val="∑"/>
                  <m:limLoc m:val="undOvr"/>
                  <m:ctrlPr>
                    <w:rPr>
                      <w:rFonts w:ascii="Cambria Math" w:eastAsia="Cambria Math" w:hAnsi="Cambria Math"/>
                      <w:i/>
                    </w:rPr>
                  </m:ctrlPr>
                </m:naryPr>
                <m:sub>
                  <m:r>
                    <w:rPr>
                      <w:rFonts w:ascii="Cambria Math" w:eastAsia="Cambria Math" w:hAnsi="Cambria Math"/>
                    </w:rPr>
                    <m:t>j=1</m:t>
                  </m:r>
                </m:sub>
                <m:sup>
                  <m:r>
                    <w:rPr>
                      <w:rFonts w:ascii="Cambria Math" w:eastAsia="Cambria Math" w:hAnsi="Cambria Math"/>
                    </w:rPr>
                    <m:t>N</m:t>
                  </m:r>
                </m:sup>
                <m:e>
                  <m:sSub>
                    <m:sSubPr>
                      <m:ctrlPr>
                        <w:rPr>
                          <w:rFonts w:ascii="Cambria Math" w:eastAsia="Cambria Math" w:hAnsi="Cambria Math"/>
                          <w:i/>
                        </w:rPr>
                      </m:ctrlPr>
                    </m:sSubPr>
                    <m:e>
                      <m:r>
                        <w:rPr>
                          <w:rFonts w:ascii="Cambria Math" w:eastAsia="Cambria Math" w:hAnsi="Cambria Math"/>
                        </w:rPr>
                        <m:t>ϕ</m:t>
                      </m:r>
                    </m:e>
                    <m:sub>
                      <m:r>
                        <w:rPr>
                          <w:rFonts w:ascii="Cambria Math" w:eastAsia="Cambria Math" w:hAnsi="Cambria Math"/>
                        </w:rPr>
                        <m:t>j</m:t>
                      </m:r>
                    </m:sub>
                  </m:sSub>
                  <m:d>
                    <m:dPr>
                      <m:ctrlPr>
                        <w:rPr>
                          <w:rFonts w:ascii="Cambria Math" w:eastAsia="Cambria Math" w:hAnsi="Cambria Math"/>
                          <w:i/>
                        </w:rPr>
                      </m:ctrlPr>
                    </m:dPr>
                    <m:e>
                      <m:r>
                        <w:rPr>
                          <w:rFonts w:ascii="Cambria Math" w:eastAsia="Cambria Math" w:hAnsi="Cambria Math"/>
                        </w:rPr>
                        <m:t>t</m:t>
                      </m:r>
                    </m:e>
                  </m:d>
                  <m:sSub>
                    <m:sSubPr>
                      <m:ctrlPr>
                        <w:rPr>
                          <w:rFonts w:ascii="Cambria Math" w:eastAsia="Cambria Math" w:hAnsi="Cambria Math"/>
                          <w:i/>
                        </w:rPr>
                      </m:ctrlPr>
                    </m:sSubPr>
                    <m:e>
                      <m:r>
                        <w:rPr>
                          <w:rFonts w:ascii="Cambria Math" w:eastAsia="Cambria Math" w:hAnsi="Cambria Math"/>
                        </w:rPr>
                        <m:t>ψ</m:t>
                      </m:r>
                    </m:e>
                    <m:sub>
                      <m:r>
                        <w:rPr>
                          <w:rFonts w:ascii="Cambria Math" w:eastAsia="Cambria Math" w:hAnsi="Cambria Math"/>
                        </w:rPr>
                        <m:t>j</m:t>
                      </m:r>
                    </m:sub>
                  </m:sSub>
                  <m:r>
                    <w:rPr>
                      <w:rFonts w:ascii="Cambria Math" w:eastAsia="Cambria Math" w:hAnsi="Cambria Math"/>
                    </w:rPr>
                    <m:t>(</m:t>
                  </m:r>
                  <m:r>
                    <m:rPr>
                      <m:sty m:val="bi"/>
                    </m:rPr>
                    <w:rPr>
                      <w:rFonts w:ascii="Cambria Math" w:eastAsia="Cambria Math" w:hAnsi="Cambria Math"/>
                    </w:rPr>
                    <m:t>r</m:t>
                  </m:r>
                  <m:r>
                    <w:rPr>
                      <w:rFonts w:ascii="Cambria Math" w:eastAsia="Cambria Math" w:hAnsi="Cambria Math"/>
                    </w:rPr>
                    <m:t>)</m:t>
                  </m:r>
                </m:e>
              </m:nary>
              <m:r>
                <w:rPr>
                  <w:rFonts w:ascii="Cambria Math" w:hAnsi="Cambria Math"/>
                </w:rPr>
                <m:t>,#</m:t>
              </m:r>
              <m:d>
                <m:dPr>
                  <m:ctrlPr>
                    <w:rPr>
                      <w:rFonts w:ascii="Cambria Math" w:hAnsi="Cambria Math"/>
                      <w:i/>
                    </w:rPr>
                  </m:ctrlPr>
                </m:dPr>
                <m:e>
                  <m:r>
                    <w:rPr>
                      <w:rFonts w:ascii="Cambria Math" w:hAnsi="Cambria Math"/>
                    </w:rPr>
                    <m:t>S11</m:t>
                  </m:r>
                </m:e>
              </m:d>
            </m:e>
          </m:eqArr>
        </m:oMath>
      </m:oMathPara>
    </w:p>
    <w:p w14:paraId="52E45BBF" w14:textId="77777777" w:rsidR="00DC5B57" w:rsidRPr="00B6247F" w:rsidRDefault="00DC5B57" w:rsidP="00DC5B57">
      <w:pPr>
        <w:jc w:val="both"/>
      </w:pPr>
    </w:p>
    <w:p w14:paraId="1DA08588" w14:textId="77777777" w:rsidR="00DC5B57" w:rsidRPr="00B6247F" w:rsidRDefault="00DC5B57" w:rsidP="00DC5B57">
      <w:pPr>
        <w:jc w:val="both"/>
      </w:pPr>
      <w:r w:rsidRPr="00B6247F">
        <w:t xml:space="preserve">where </w:t>
      </w:r>
      <m:oMath>
        <m:sSub>
          <m:sSubPr>
            <m:ctrlPr>
              <w:rPr>
                <w:rFonts w:ascii="Cambria Math" w:eastAsia="Cambria Math" w:hAnsi="Cambria Math"/>
                <w:i/>
              </w:rPr>
            </m:ctrlPr>
          </m:sSubPr>
          <m:e>
            <m:r>
              <w:rPr>
                <w:rFonts w:ascii="Cambria Math" w:eastAsia="Cambria Math" w:hAnsi="Cambria Math"/>
              </w:rPr>
              <m:t>ψ</m:t>
            </m:r>
          </m:e>
          <m:sub>
            <m:r>
              <w:rPr>
                <w:rFonts w:ascii="Cambria Math" w:eastAsia="Cambria Math" w:hAnsi="Cambria Math"/>
              </w:rPr>
              <m:t>j</m:t>
            </m:r>
          </m:sub>
        </m:sSub>
        <m:d>
          <m:dPr>
            <m:ctrlPr>
              <w:rPr>
                <w:rFonts w:ascii="Cambria Math" w:eastAsia="Cambria Math" w:hAnsi="Cambria Math"/>
                <w:i/>
              </w:rPr>
            </m:ctrlPr>
          </m:dPr>
          <m:e>
            <m:r>
              <m:rPr>
                <m:sty m:val="bi"/>
              </m:rPr>
              <w:rPr>
                <w:rFonts w:ascii="Cambria Math" w:eastAsia="Cambria Math" w:hAnsi="Cambria Math"/>
              </w:rPr>
              <m:t>r</m:t>
            </m:r>
          </m:e>
        </m:d>
      </m:oMath>
      <w:r w:rsidRPr="001E12D1">
        <w:t xml:space="preserve"> is mode </w:t>
      </w:r>
      <m:oMath>
        <m:r>
          <w:rPr>
            <w:rFonts w:ascii="Cambria Math" w:eastAsia="Cambria Math" w:hAnsi="Cambria Math"/>
          </w:rPr>
          <m:t>j</m:t>
        </m:r>
      </m:oMath>
      <w:r w:rsidRPr="00B6247F">
        <w:t xml:space="preserve">, </w:t>
      </w:r>
      <m:oMath>
        <m:sSub>
          <m:sSubPr>
            <m:ctrlPr>
              <w:rPr>
                <w:rFonts w:ascii="Cambria Math" w:eastAsia="Cambria Math" w:hAnsi="Cambria Math"/>
                <w:i/>
              </w:rPr>
            </m:ctrlPr>
          </m:sSubPr>
          <m:e>
            <m:r>
              <w:rPr>
                <w:rFonts w:ascii="Cambria Math" w:eastAsia="Cambria Math" w:hAnsi="Cambria Math"/>
              </w:rPr>
              <m:t>ϕ</m:t>
            </m:r>
          </m:e>
          <m:sub>
            <m:r>
              <w:rPr>
                <w:rFonts w:ascii="Cambria Math" w:eastAsia="Cambria Math" w:hAnsi="Cambria Math"/>
              </w:rPr>
              <m:t>j</m:t>
            </m:r>
          </m:sub>
        </m:sSub>
        <m:d>
          <m:dPr>
            <m:ctrlPr>
              <w:rPr>
                <w:rFonts w:ascii="Cambria Math" w:eastAsia="Cambria Math" w:hAnsi="Cambria Math"/>
                <w:i/>
              </w:rPr>
            </m:ctrlPr>
          </m:dPr>
          <m:e>
            <m:r>
              <w:rPr>
                <w:rFonts w:ascii="Cambria Math" w:eastAsia="Cambria Math" w:hAnsi="Cambria Math"/>
              </w:rPr>
              <m:t>t</m:t>
            </m:r>
          </m:e>
        </m:d>
      </m:oMath>
      <w:r w:rsidRPr="001E12D1">
        <w:t xml:space="preserve"> is the time-varying component of mode </w:t>
      </w:r>
      <m:oMath>
        <m:r>
          <w:rPr>
            <w:rFonts w:ascii="Cambria Math" w:eastAsia="Cambria Math" w:hAnsi="Cambria Math"/>
          </w:rPr>
          <m:t>j</m:t>
        </m:r>
      </m:oMath>
      <w:r w:rsidRPr="00B6247F">
        <w:t xml:space="preserve">, and </w:t>
      </w:r>
      <m:oMath>
        <m:r>
          <w:rPr>
            <w:rFonts w:ascii="Cambria Math" w:hAnsi="Cambria Math"/>
          </w:rPr>
          <m:t>N</m:t>
        </m:r>
      </m:oMath>
      <w:r w:rsidRPr="00B6247F">
        <w:t xml:space="preserve"> is the number of modes. Second, we employed mode decomposition on the input </w:t>
      </w:r>
      <m:oMath>
        <m:r>
          <w:rPr>
            <w:rFonts w:ascii="Cambria Math" w:hAnsi="Cambria Math"/>
          </w:rPr>
          <m:t>Q(</m:t>
        </m:r>
        <m:r>
          <m:rPr>
            <m:sty m:val="bi"/>
          </m:rPr>
          <w:rPr>
            <w:rFonts w:ascii="Cambria Math" w:hAnsi="Cambria Math"/>
          </w:rPr>
          <m:t>r</m:t>
        </m:r>
        <m:r>
          <w:rPr>
            <w:rFonts w:ascii="Cambria Math" w:hAnsi="Cambria Math"/>
          </w:rPr>
          <m:t>,t)</m:t>
        </m:r>
      </m:oMath>
      <w:r w:rsidRPr="00B6247F">
        <w:t xml:space="preserve"> such that</w:t>
      </w:r>
    </w:p>
    <w:p w14:paraId="322F6F66" w14:textId="77777777" w:rsidR="00DC5B57" w:rsidRPr="00B6247F" w:rsidRDefault="00DC5B57" w:rsidP="00DC5B57">
      <w:pPr>
        <w:jc w:val="both"/>
      </w:pPr>
    </w:p>
    <w:p w14:paraId="60D17059" w14:textId="2982DE22" w:rsidR="00DC5B57" w:rsidRPr="001E12D1" w:rsidRDefault="001D474E" w:rsidP="00DC5B57">
      <w:pPr>
        <w:jc w:val="both"/>
      </w:pPr>
      <m:oMathPara>
        <m:oMath>
          <m:eqArr>
            <m:eqArrPr>
              <m:maxDist m:val="1"/>
              <m:ctrlPr>
                <w:rPr>
                  <w:rFonts w:ascii="Cambria Math" w:hAnsi="Cambria Math"/>
                  <w:i/>
                </w:rPr>
              </m:ctrlPr>
            </m:eqArrPr>
            <m:e>
              <m:r>
                <w:rPr>
                  <w:rFonts w:ascii="Cambria Math" w:hAnsi="Cambria Math"/>
                </w:rPr>
                <m:t>Q</m:t>
              </m:r>
              <m:d>
                <m:dPr>
                  <m:ctrlPr>
                    <w:rPr>
                      <w:rFonts w:ascii="Cambria Math" w:hAnsi="Cambria Math"/>
                      <w:i/>
                    </w:rPr>
                  </m:ctrlPr>
                </m:dPr>
                <m:e>
                  <m:r>
                    <m:rPr>
                      <m:sty m:val="bi"/>
                    </m:rPr>
                    <w:rPr>
                      <w:rFonts w:ascii="Cambria Math" w:hAnsi="Cambria Math"/>
                    </w:rPr>
                    <m:t>r</m:t>
                  </m:r>
                  <m:r>
                    <w:rPr>
                      <w:rFonts w:ascii="Cambria Math" w:hAnsi="Cambria Math"/>
                    </w:rPr>
                    <m:t>,t</m:t>
                  </m:r>
                </m:e>
              </m:d>
              <m:r>
                <w:rPr>
                  <w:rFonts w:ascii="Cambria Math" w:eastAsia="Cambria Math" w:hAnsi="Cambria Math"/>
                </w:rPr>
                <m:t>=</m:t>
              </m:r>
              <m:nary>
                <m:naryPr>
                  <m:chr m:val="∑"/>
                  <m:limLoc m:val="undOvr"/>
                  <m:ctrlPr>
                    <w:rPr>
                      <w:rFonts w:ascii="Cambria Math" w:eastAsia="Cambria Math" w:hAnsi="Cambria Math"/>
                      <w:i/>
                    </w:rPr>
                  </m:ctrlPr>
                </m:naryPr>
                <m:sub>
                  <m:r>
                    <w:rPr>
                      <w:rFonts w:ascii="Cambria Math" w:eastAsia="Cambria Math" w:hAnsi="Cambria Math"/>
                    </w:rPr>
                    <m:t>j=1</m:t>
                  </m:r>
                </m:sub>
                <m:sup>
                  <m:r>
                    <w:rPr>
                      <w:rFonts w:ascii="Cambria Math" w:eastAsia="Cambria Math" w:hAnsi="Cambria Math"/>
                    </w:rPr>
                    <m:t>N</m:t>
                  </m:r>
                </m:sup>
                <m:e>
                  <m:sSub>
                    <m:sSubPr>
                      <m:ctrlPr>
                        <w:rPr>
                          <w:rFonts w:ascii="Cambria Math" w:eastAsia="Cambria Math" w:hAnsi="Cambria Math"/>
                          <w:i/>
                        </w:rPr>
                      </m:ctrlPr>
                    </m:sSubPr>
                    <m:e>
                      <m:r>
                        <w:rPr>
                          <w:rFonts w:ascii="Cambria Math" w:eastAsia="Cambria Math" w:hAnsi="Cambria Math"/>
                        </w:rPr>
                        <m:t>q</m:t>
                      </m:r>
                    </m:e>
                    <m:sub>
                      <m:r>
                        <w:rPr>
                          <w:rFonts w:ascii="Cambria Math" w:eastAsia="Cambria Math" w:hAnsi="Cambria Math"/>
                        </w:rPr>
                        <m:t>j</m:t>
                      </m:r>
                    </m:sub>
                  </m:sSub>
                  <m:d>
                    <m:dPr>
                      <m:ctrlPr>
                        <w:rPr>
                          <w:rFonts w:ascii="Cambria Math" w:eastAsia="Cambria Math" w:hAnsi="Cambria Math"/>
                          <w:i/>
                        </w:rPr>
                      </m:ctrlPr>
                    </m:dPr>
                    <m:e>
                      <m:r>
                        <w:rPr>
                          <w:rFonts w:ascii="Cambria Math" w:eastAsia="Cambria Math" w:hAnsi="Cambria Math"/>
                        </w:rPr>
                        <m:t>t</m:t>
                      </m:r>
                    </m:e>
                  </m:d>
                  <m:sSub>
                    <m:sSubPr>
                      <m:ctrlPr>
                        <w:rPr>
                          <w:rFonts w:ascii="Cambria Math" w:eastAsia="Cambria Math" w:hAnsi="Cambria Math"/>
                          <w:i/>
                        </w:rPr>
                      </m:ctrlPr>
                    </m:sSubPr>
                    <m:e>
                      <m:r>
                        <w:rPr>
                          <w:rFonts w:ascii="Cambria Math" w:eastAsia="Cambria Math" w:hAnsi="Cambria Math"/>
                        </w:rPr>
                        <m:t>ψ</m:t>
                      </m:r>
                    </m:e>
                    <m:sub>
                      <m:r>
                        <w:rPr>
                          <w:rFonts w:ascii="Cambria Math" w:eastAsia="Cambria Math" w:hAnsi="Cambria Math"/>
                        </w:rPr>
                        <m:t>j</m:t>
                      </m:r>
                    </m:sub>
                  </m:sSub>
                  <m:r>
                    <w:rPr>
                      <w:rFonts w:ascii="Cambria Math" w:eastAsia="Cambria Math" w:hAnsi="Cambria Math"/>
                    </w:rPr>
                    <m:t>(</m:t>
                  </m:r>
                  <m:r>
                    <m:rPr>
                      <m:sty m:val="bi"/>
                    </m:rPr>
                    <w:rPr>
                      <w:rFonts w:ascii="Cambria Math" w:eastAsia="Cambria Math" w:hAnsi="Cambria Math"/>
                    </w:rPr>
                    <m:t>r</m:t>
                  </m:r>
                  <m:r>
                    <w:rPr>
                      <w:rFonts w:ascii="Cambria Math" w:eastAsia="Cambria Math" w:hAnsi="Cambria Math"/>
                    </w:rPr>
                    <m:t>)</m:t>
                  </m:r>
                </m:e>
              </m:nary>
              <m:r>
                <w:rPr>
                  <w:rFonts w:ascii="Cambria Math" w:hAnsi="Cambria Math"/>
                </w:rPr>
                <m:t>,#</m:t>
              </m:r>
              <m:d>
                <m:dPr>
                  <m:ctrlPr>
                    <w:rPr>
                      <w:rFonts w:ascii="Cambria Math" w:hAnsi="Cambria Math"/>
                      <w:i/>
                    </w:rPr>
                  </m:ctrlPr>
                </m:dPr>
                <m:e>
                  <m:r>
                    <w:rPr>
                      <w:rFonts w:ascii="Cambria Math" w:hAnsi="Cambria Math"/>
                    </w:rPr>
                    <m:t>S12</m:t>
                  </m:r>
                </m:e>
              </m:d>
            </m:e>
          </m:eqArr>
        </m:oMath>
      </m:oMathPara>
    </w:p>
    <w:p w14:paraId="5DCFED6F" w14:textId="77777777" w:rsidR="00DC5B57" w:rsidRPr="00B6247F" w:rsidRDefault="00DC5B57" w:rsidP="00DC5B57">
      <w:pPr>
        <w:jc w:val="both"/>
      </w:pPr>
    </w:p>
    <w:p w14:paraId="0CD492C5" w14:textId="62BE0555" w:rsidR="00DC5B57" w:rsidRPr="00B6247F" w:rsidRDefault="00DC5B57" w:rsidP="00DC5B57">
      <w:pPr>
        <w:jc w:val="both"/>
        <w:rPr>
          <w:rFonts w:eastAsiaTheme="minorEastAsia"/>
        </w:rPr>
      </w:pPr>
      <w:r w:rsidRPr="00B6247F">
        <w:t xml:space="preserve">where </w:t>
      </w:r>
      <m:oMath>
        <m:sSub>
          <m:sSubPr>
            <m:ctrlPr>
              <w:rPr>
                <w:rFonts w:ascii="Cambria Math" w:eastAsia="Cambria Math" w:hAnsi="Cambria Math"/>
                <w:i/>
              </w:rPr>
            </m:ctrlPr>
          </m:sSubPr>
          <m:e>
            <m:r>
              <w:rPr>
                <w:rFonts w:ascii="Cambria Math" w:eastAsia="Cambria Math" w:hAnsi="Cambria Math"/>
              </w:rPr>
              <m:t>q</m:t>
            </m:r>
          </m:e>
          <m:sub>
            <m:r>
              <w:rPr>
                <w:rFonts w:ascii="Cambria Math" w:eastAsia="Cambria Math" w:hAnsi="Cambria Math"/>
              </w:rPr>
              <m:t>j</m:t>
            </m:r>
          </m:sub>
        </m:sSub>
        <m:d>
          <m:dPr>
            <m:ctrlPr>
              <w:rPr>
                <w:rFonts w:ascii="Cambria Math" w:eastAsia="Cambria Math" w:hAnsi="Cambria Math"/>
                <w:i/>
              </w:rPr>
            </m:ctrlPr>
          </m:dPr>
          <m:e>
            <m:r>
              <w:rPr>
                <w:rFonts w:ascii="Cambria Math" w:eastAsia="Cambria Math" w:hAnsi="Cambria Math"/>
              </w:rPr>
              <m:t>t</m:t>
            </m:r>
          </m:e>
        </m:d>
      </m:oMath>
      <w:r w:rsidRPr="001E12D1">
        <w:t xml:space="preserve"> is the time-varying amplitude obtained </w:t>
      </w:r>
      <w:r w:rsidR="002A21CD" w:rsidRPr="00B6247F">
        <w:t>via mode decomposition</w:t>
      </w:r>
      <w:r w:rsidR="004F1163" w:rsidRPr="00B6247F">
        <w:t xml:space="preserve"> (see ‘Mod</w:t>
      </w:r>
      <w:r w:rsidR="001D70B0">
        <w:t>e</w:t>
      </w:r>
      <w:r w:rsidR="004F1163" w:rsidRPr="00B6247F">
        <w:t xml:space="preserve"> decomposition of brain activity’ in Methods)</w:t>
      </w:r>
      <w:r w:rsidRPr="00B6247F">
        <w:t xml:space="preserve">. Important consequences of the above separation into temporal and spatial factors are that the spatial modes are not sensitive to the local temporal dynamics, nor to the value of </w:t>
      </w:r>
      <m:oMath>
        <m:sSub>
          <m:sSubPr>
            <m:ctrlPr>
              <w:rPr>
                <w:rFonts w:ascii="Cambria Math" w:hAnsi="Cambria Math"/>
                <w:i/>
              </w:rPr>
            </m:ctrlPr>
          </m:sSubPr>
          <m:e>
            <m:r>
              <w:rPr>
                <w:rFonts w:ascii="Cambria Math" w:hAnsi="Cambria Math"/>
              </w:rPr>
              <m:t>r</m:t>
            </m:r>
          </m:e>
          <m:sub>
            <m:r>
              <w:rPr>
                <w:rFonts w:ascii="Cambria Math" w:hAnsi="Cambria Math"/>
              </w:rPr>
              <m:t>s</m:t>
            </m:r>
          </m:sub>
        </m:sSub>
      </m:oMath>
      <w:r w:rsidRPr="001E12D1">
        <w:t xml:space="preserve"> so long as it </w:t>
      </w:r>
      <w:r w:rsidRPr="00B6247F">
        <w:t>is small compared to the radius of curvature of the surface.</w:t>
      </w:r>
    </w:p>
    <w:p w14:paraId="520F4211" w14:textId="77777777" w:rsidR="00DC5B57" w:rsidRPr="00B6247F" w:rsidRDefault="00DC5B57" w:rsidP="00DC5B57">
      <w:pPr>
        <w:jc w:val="both"/>
        <w:rPr>
          <w:rFonts w:eastAsiaTheme="minorEastAsia"/>
        </w:rPr>
      </w:pPr>
    </w:p>
    <w:p w14:paraId="2E66705A" w14:textId="05C3ACC7" w:rsidR="00DC5B57" w:rsidRPr="00B6247F" w:rsidRDefault="00DC5B57" w:rsidP="00DC5B57">
      <w:pPr>
        <w:jc w:val="both"/>
        <w:rPr>
          <w:rFonts w:eastAsiaTheme="minorEastAsia"/>
        </w:rPr>
      </w:pPr>
      <w:r w:rsidRPr="00B6247F">
        <w:t xml:space="preserve">Substituting Eqs. </w:t>
      </w:r>
      <w:r w:rsidR="00A0759E" w:rsidRPr="00B6247F">
        <w:t>(</w:t>
      </w:r>
      <w:r w:rsidR="0091464A">
        <w:t>S11</w:t>
      </w:r>
      <w:r w:rsidR="00A0759E" w:rsidRPr="00B6247F">
        <w:t>)</w:t>
      </w:r>
      <w:r w:rsidRPr="00B6247F">
        <w:t xml:space="preserve">, </w:t>
      </w:r>
      <w:r w:rsidR="00A0759E" w:rsidRPr="00B6247F">
        <w:t>(</w:t>
      </w:r>
      <w:r w:rsidR="0091464A">
        <w:t>S12</w:t>
      </w:r>
      <w:r w:rsidR="00A0759E" w:rsidRPr="00B6247F">
        <w:t>)</w:t>
      </w:r>
      <w:r w:rsidRPr="00B6247F">
        <w:t xml:space="preserve">, and (S1) into Eq. </w:t>
      </w:r>
      <w:r w:rsidR="000575E2" w:rsidRPr="00B6247F">
        <w:t>(</w:t>
      </w:r>
      <w:r w:rsidR="0091464A">
        <w:t>S6</w:t>
      </w:r>
      <w:r w:rsidR="000575E2" w:rsidRPr="00B6247F">
        <w:t>)</w:t>
      </w:r>
      <w:r w:rsidRPr="00B6247F">
        <w:t>, we obtain</w:t>
      </w:r>
    </w:p>
    <w:p w14:paraId="2AF0EEEF" w14:textId="77777777" w:rsidR="00DC5B57" w:rsidRPr="00B6247F" w:rsidRDefault="00DC5B57" w:rsidP="00DC5B57">
      <w:pPr>
        <w:jc w:val="both"/>
      </w:pPr>
    </w:p>
    <w:p w14:paraId="780B102D" w14:textId="3EC807EA" w:rsidR="00DC5B57" w:rsidRPr="001E12D1" w:rsidRDefault="001D474E" w:rsidP="00DC5B57">
      <w:pPr>
        <w:jc w:val="both"/>
      </w:pPr>
      <m:oMathPara>
        <m:oMath>
          <m:eqArr>
            <m:eqArrPr>
              <m:maxDist m:val="1"/>
              <m:ctrlPr>
                <w:rPr>
                  <w:rFonts w:ascii="Cambria Math" w:hAnsi="Cambria Math"/>
                  <w:i/>
                </w:rPr>
              </m:ctrlPr>
            </m:eqArrPr>
            <m:e>
              <m:nary>
                <m:naryPr>
                  <m:chr m:val="∑"/>
                  <m:limLoc m:val="undOvr"/>
                  <m:ctrlPr>
                    <w:rPr>
                      <w:rFonts w:ascii="Cambria Math" w:hAnsi="Cambria Math"/>
                      <w:i/>
                    </w:rPr>
                  </m:ctrlPr>
                </m:naryPr>
                <m:sub>
                  <m:r>
                    <w:rPr>
                      <w:rFonts w:ascii="Cambria Math" w:hAnsi="Cambria Math"/>
                    </w:rPr>
                    <m:t>j=1</m:t>
                  </m:r>
                </m:sub>
                <m:sup>
                  <m:r>
                    <w:rPr>
                      <w:rFonts w:ascii="Cambria Math" w:hAnsi="Cambria Math"/>
                    </w:rPr>
                    <m:t>N</m:t>
                  </m:r>
                </m:sup>
                <m:e>
                  <m:d>
                    <m:dPr>
                      <m:begChr m:val="["/>
                      <m:endChr m:val="]"/>
                      <m:ctrlPr>
                        <w:rPr>
                          <w:rFonts w:ascii="Cambria Math" w:hAnsi="Cambria Math"/>
                          <w:i/>
                        </w:rPr>
                      </m:ctrlPr>
                    </m:dPr>
                    <m:e>
                      <m:f>
                        <m:fPr>
                          <m:ctrlPr>
                            <w:rPr>
                              <w:rFonts w:ascii="Cambria Math" w:hAnsi="Cambria Math"/>
                              <w:i/>
                            </w:rPr>
                          </m:ctrlPr>
                        </m:fPr>
                        <m:num>
                          <m:r>
                            <w:rPr>
                              <w:rFonts w:ascii="Cambria Math" w:hAnsi="Cambria Math"/>
                            </w:rPr>
                            <m:t>1</m:t>
                          </m:r>
                        </m:num>
                        <m:den>
                          <m:sSubSup>
                            <m:sSubSupPr>
                              <m:ctrlPr>
                                <w:rPr>
                                  <w:rFonts w:ascii="Cambria Math" w:hAnsi="Cambria Math"/>
                                  <w:i/>
                                </w:rPr>
                              </m:ctrlPr>
                            </m:sSubSupPr>
                            <m:e>
                              <m:r>
                                <w:rPr>
                                  <w:rFonts w:ascii="Cambria Math" w:hAnsi="Cambria Math"/>
                                </w:rPr>
                                <m:t>γ</m:t>
                              </m:r>
                            </m:e>
                            <m:sub>
                              <m:r>
                                <w:rPr>
                                  <w:rFonts w:ascii="Cambria Math" w:hAnsi="Cambria Math"/>
                                </w:rPr>
                                <m:t>s</m:t>
                              </m:r>
                            </m:sub>
                            <m:sup>
                              <m:r>
                                <w:rPr>
                                  <w:rFonts w:ascii="Cambria Math" w:hAnsi="Cambria Math"/>
                                </w:rPr>
                                <m:t>2</m:t>
                              </m:r>
                            </m:sup>
                          </m:sSubSup>
                        </m:den>
                      </m:f>
                      <m:f>
                        <m:fPr>
                          <m:ctrlPr>
                            <w:rPr>
                              <w:rFonts w:ascii="Cambria Math" w:hAnsi="Cambria Math"/>
                              <w:i/>
                            </w:rPr>
                          </m:ctrlPr>
                        </m:fPr>
                        <m:num>
                          <m:sSup>
                            <m:sSupPr>
                              <m:ctrlPr>
                                <w:rPr>
                                  <w:rFonts w:ascii="Cambria Math" w:hAnsi="Cambria Math"/>
                                  <w:i/>
                                </w:rPr>
                              </m:ctrlPr>
                            </m:sSupPr>
                            <m:e>
                              <m:r>
                                <w:rPr>
                                  <w:rFonts w:ascii="Cambria Math" w:hAnsi="Cambria Math"/>
                                </w:rPr>
                                <m:t>∂</m:t>
                              </m:r>
                            </m:e>
                            <m:sup>
                              <m:r>
                                <w:rPr>
                                  <w:rFonts w:ascii="Cambria Math" w:hAnsi="Cambria Math"/>
                                </w:rPr>
                                <m:t>2</m:t>
                              </m:r>
                            </m:sup>
                          </m:sSup>
                        </m:num>
                        <m:den>
                          <m:r>
                            <w:rPr>
                              <w:rFonts w:ascii="Cambria Math" w:hAnsi="Cambria Math"/>
                            </w:rPr>
                            <m:t>∂</m:t>
                          </m:r>
                          <m:sSup>
                            <m:sSupPr>
                              <m:ctrlPr>
                                <w:rPr>
                                  <w:rFonts w:ascii="Cambria Math" w:hAnsi="Cambria Math"/>
                                  <w:i/>
                                </w:rPr>
                              </m:ctrlPr>
                            </m:sSupPr>
                            <m:e>
                              <m:r>
                                <w:rPr>
                                  <w:rFonts w:ascii="Cambria Math" w:hAnsi="Cambria Math"/>
                                </w:rPr>
                                <m:t>t</m:t>
                              </m:r>
                            </m:e>
                            <m:sup>
                              <m:r>
                                <w:rPr>
                                  <w:rFonts w:ascii="Cambria Math" w:hAnsi="Cambria Math"/>
                                </w:rPr>
                                <m:t>2</m:t>
                              </m:r>
                            </m:sup>
                          </m:sSup>
                        </m:den>
                      </m:f>
                      <m:r>
                        <w:rPr>
                          <w:rFonts w:ascii="Cambria Math" w:hAnsi="Cambria Math"/>
                        </w:rPr>
                        <m:t xml:space="preserve"> + </m:t>
                      </m:r>
                      <m:f>
                        <m:fPr>
                          <m:ctrlPr>
                            <w:rPr>
                              <w:rFonts w:ascii="Cambria Math" w:hAnsi="Cambria Math"/>
                              <w:i/>
                            </w:rPr>
                          </m:ctrlPr>
                        </m:fPr>
                        <m:num>
                          <m:r>
                            <w:rPr>
                              <w:rFonts w:ascii="Cambria Math" w:hAnsi="Cambria Math"/>
                            </w:rPr>
                            <m:t>2</m:t>
                          </m:r>
                        </m:num>
                        <m:den>
                          <m:sSub>
                            <m:sSubPr>
                              <m:ctrlPr>
                                <w:rPr>
                                  <w:rFonts w:ascii="Cambria Math" w:hAnsi="Cambria Math"/>
                                  <w:i/>
                                </w:rPr>
                              </m:ctrlPr>
                            </m:sSubPr>
                            <m:e>
                              <m:r>
                                <w:rPr>
                                  <w:rFonts w:ascii="Cambria Math" w:hAnsi="Cambria Math"/>
                                </w:rPr>
                                <m:t>γ</m:t>
                              </m:r>
                            </m:e>
                            <m:sub>
                              <m:r>
                                <w:rPr>
                                  <w:rFonts w:ascii="Cambria Math" w:hAnsi="Cambria Math"/>
                                </w:rPr>
                                <m:t>s</m:t>
                              </m:r>
                            </m:sub>
                          </m:sSub>
                        </m:den>
                      </m:f>
                      <m:f>
                        <m:fPr>
                          <m:ctrlPr>
                            <w:rPr>
                              <w:rFonts w:ascii="Cambria Math" w:hAnsi="Cambria Math"/>
                              <w:i/>
                            </w:rPr>
                          </m:ctrlPr>
                        </m:fPr>
                        <m:num>
                          <m:r>
                            <w:rPr>
                              <w:rFonts w:ascii="Cambria Math" w:hAnsi="Cambria Math"/>
                            </w:rPr>
                            <m:t>∂</m:t>
                          </m:r>
                        </m:num>
                        <m:den>
                          <m:r>
                            <w:rPr>
                              <w:rFonts w:ascii="Cambria Math" w:hAnsi="Cambria Math"/>
                            </w:rPr>
                            <m:t>∂t</m:t>
                          </m:r>
                        </m:den>
                      </m:f>
                      <m:r>
                        <w:rPr>
                          <w:rFonts w:ascii="Cambria Math" w:hAnsi="Cambria Math"/>
                        </w:rPr>
                        <m:t>+1+</m:t>
                      </m:r>
                      <m:sSubSup>
                        <m:sSubSupPr>
                          <m:ctrlPr>
                            <w:rPr>
                              <w:rFonts w:ascii="Cambria Math" w:hAnsi="Cambria Math"/>
                              <w:i/>
                            </w:rPr>
                          </m:ctrlPr>
                        </m:sSubSupPr>
                        <m:e>
                          <m:r>
                            <w:rPr>
                              <w:rFonts w:ascii="Cambria Math" w:hAnsi="Cambria Math"/>
                            </w:rPr>
                            <m:t>r</m:t>
                          </m:r>
                        </m:e>
                        <m:sub>
                          <m:r>
                            <w:rPr>
                              <w:rFonts w:ascii="Cambria Math" w:hAnsi="Cambria Math"/>
                            </w:rPr>
                            <m:t>s</m:t>
                          </m:r>
                        </m:sub>
                        <m:sup>
                          <m:r>
                            <w:rPr>
                              <w:rFonts w:ascii="Cambria Math" w:hAnsi="Cambria Math"/>
                            </w:rPr>
                            <m:t>2</m:t>
                          </m:r>
                        </m:sup>
                      </m:sSubSup>
                      <m:sSub>
                        <m:sSubPr>
                          <m:ctrlPr>
                            <w:rPr>
                              <w:rFonts w:ascii="Cambria Math" w:hAnsi="Cambria Math"/>
                              <w:i/>
                            </w:rPr>
                          </m:ctrlPr>
                        </m:sSubPr>
                        <m:e>
                          <m:r>
                            <w:rPr>
                              <w:rFonts w:ascii="Cambria Math" w:hAnsi="Cambria Math"/>
                            </w:rPr>
                            <m:t>λ</m:t>
                          </m:r>
                        </m:e>
                        <m:sub>
                          <m:r>
                            <w:rPr>
                              <w:rFonts w:ascii="Cambria Math" w:hAnsi="Cambria Math"/>
                            </w:rPr>
                            <m:t>j</m:t>
                          </m:r>
                        </m:sub>
                      </m:sSub>
                    </m:e>
                  </m:d>
                  <m:sSub>
                    <m:sSubPr>
                      <m:ctrlPr>
                        <w:rPr>
                          <w:rFonts w:ascii="Cambria Math" w:hAnsi="Cambria Math"/>
                          <w:i/>
                        </w:rPr>
                      </m:ctrlPr>
                    </m:sSubPr>
                    <m:e>
                      <m:r>
                        <w:rPr>
                          <w:rFonts w:ascii="Cambria Math" w:hAnsi="Cambria Math"/>
                        </w:rPr>
                        <m:t>ϕ</m:t>
                      </m:r>
                    </m:e>
                    <m:sub>
                      <m:r>
                        <w:rPr>
                          <w:rFonts w:ascii="Cambria Math" w:hAnsi="Cambria Math"/>
                        </w:rPr>
                        <m:t>j</m:t>
                      </m:r>
                    </m:sub>
                  </m:sSub>
                  <m:d>
                    <m:dPr>
                      <m:ctrlPr>
                        <w:rPr>
                          <w:rFonts w:ascii="Cambria Math" w:hAnsi="Cambria Math"/>
                          <w:i/>
                        </w:rPr>
                      </m:ctrlPr>
                    </m:dPr>
                    <m:e>
                      <m:r>
                        <w:rPr>
                          <w:rFonts w:ascii="Cambria Math" w:hAnsi="Cambria Math"/>
                        </w:rPr>
                        <m:t>t</m:t>
                      </m:r>
                    </m:e>
                  </m:d>
                  <m:sSub>
                    <m:sSubPr>
                      <m:ctrlPr>
                        <w:rPr>
                          <w:rFonts w:ascii="Cambria Math" w:hAnsi="Cambria Math"/>
                          <w:i/>
                        </w:rPr>
                      </m:ctrlPr>
                    </m:sSubPr>
                    <m:e>
                      <m:r>
                        <w:rPr>
                          <w:rFonts w:ascii="Cambria Math" w:hAnsi="Cambria Math"/>
                        </w:rPr>
                        <m:t>ψ</m:t>
                      </m:r>
                    </m:e>
                    <m:sub>
                      <m:r>
                        <w:rPr>
                          <w:rFonts w:ascii="Cambria Math" w:hAnsi="Cambria Math"/>
                        </w:rPr>
                        <m:t>j</m:t>
                      </m:r>
                    </m:sub>
                  </m:sSub>
                  <m:d>
                    <m:dPr>
                      <m:ctrlPr>
                        <w:rPr>
                          <w:rFonts w:ascii="Cambria Math" w:hAnsi="Cambria Math"/>
                          <w:i/>
                        </w:rPr>
                      </m:ctrlPr>
                    </m:dPr>
                    <m:e>
                      <m:r>
                        <m:rPr>
                          <m:sty m:val="bi"/>
                        </m:rPr>
                        <w:rPr>
                          <w:rFonts w:ascii="Cambria Math" w:hAnsi="Cambria Math"/>
                        </w:rPr>
                        <m:t>r</m:t>
                      </m:r>
                    </m:e>
                  </m:d>
                </m:e>
              </m:nary>
              <m:r>
                <w:rPr>
                  <w:rFonts w:ascii="Cambria Math" w:hAnsi="Cambria Math"/>
                </w:rPr>
                <m:t>=</m:t>
              </m:r>
              <m:nary>
                <m:naryPr>
                  <m:chr m:val="∑"/>
                  <m:limLoc m:val="undOvr"/>
                  <m:ctrlPr>
                    <w:rPr>
                      <w:rFonts w:ascii="Cambria Math" w:eastAsia="Cambria Math" w:hAnsi="Cambria Math"/>
                      <w:i/>
                    </w:rPr>
                  </m:ctrlPr>
                </m:naryPr>
                <m:sub>
                  <m:r>
                    <w:rPr>
                      <w:rFonts w:ascii="Cambria Math" w:eastAsia="Cambria Math" w:hAnsi="Cambria Math"/>
                    </w:rPr>
                    <m:t>j=1</m:t>
                  </m:r>
                </m:sub>
                <m:sup>
                  <m:r>
                    <w:rPr>
                      <w:rFonts w:ascii="Cambria Math" w:eastAsia="Cambria Math" w:hAnsi="Cambria Math"/>
                    </w:rPr>
                    <m:t>N</m:t>
                  </m:r>
                </m:sup>
                <m:e>
                  <m:sSub>
                    <m:sSubPr>
                      <m:ctrlPr>
                        <w:rPr>
                          <w:rFonts w:ascii="Cambria Math" w:eastAsia="Cambria Math" w:hAnsi="Cambria Math"/>
                          <w:i/>
                        </w:rPr>
                      </m:ctrlPr>
                    </m:sSubPr>
                    <m:e>
                      <m:r>
                        <w:rPr>
                          <w:rFonts w:ascii="Cambria Math" w:eastAsia="Cambria Math" w:hAnsi="Cambria Math"/>
                        </w:rPr>
                        <m:t>q</m:t>
                      </m:r>
                    </m:e>
                    <m:sub>
                      <m:r>
                        <w:rPr>
                          <w:rFonts w:ascii="Cambria Math" w:eastAsia="Cambria Math" w:hAnsi="Cambria Math"/>
                        </w:rPr>
                        <m:t>j</m:t>
                      </m:r>
                    </m:sub>
                  </m:sSub>
                  <m:d>
                    <m:dPr>
                      <m:ctrlPr>
                        <w:rPr>
                          <w:rFonts w:ascii="Cambria Math" w:eastAsia="Cambria Math" w:hAnsi="Cambria Math"/>
                          <w:i/>
                        </w:rPr>
                      </m:ctrlPr>
                    </m:dPr>
                    <m:e>
                      <m:r>
                        <w:rPr>
                          <w:rFonts w:ascii="Cambria Math" w:eastAsia="Cambria Math" w:hAnsi="Cambria Math"/>
                        </w:rPr>
                        <m:t>t</m:t>
                      </m:r>
                    </m:e>
                  </m:d>
                  <m:sSub>
                    <m:sSubPr>
                      <m:ctrlPr>
                        <w:rPr>
                          <w:rFonts w:ascii="Cambria Math" w:eastAsia="Cambria Math" w:hAnsi="Cambria Math"/>
                          <w:i/>
                        </w:rPr>
                      </m:ctrlPr>
                    </m:sSubPr>
                    <m:e>
                      <m:r>
                        <w:rPr>
                          <w:rFonts w:ascii="Cambria Math" w:eastAsia="Cambria Math" w:hAnsi="Cambria Math"/>
                        </w:rPr>
                        <m:t>ψ</m:t>
                      </m:r>
                    </m:e>
                    <m:sub>
                      <m:r>
                        <w:rPr>
                          <w:rFonts w:ascii="Cambria Math" w:eastAsia="Cambria Math" w:hAnsi="Cambria Math"/>
                        </w:rPr>
                        <m:t>j</m:t>
                      </m:r>
                    </m:sub>
                  </m:sSub>
                  <m:r>
                    <w:rPr>
                      <w:rFonts w:ascii="Cambria Math" w:eastAsia="Cambria Math" w:hAnsi="Cambria Math"/>
                    </w:rPr>
                    <m:t>(</m:t>
                  </m:r>
                  <m:r>
                    <m:rPr>
                      <m:sty m:val="bi"/>
                    </m:rPr>
                    <w:rPr>
                      <w:rFonts w:ascii="Cambria Math" w:eastAsia="Cambria Math" w:hAnsi="Cambria Math"/>
                    </w:rPr>
                    <m:t>r</m:t>
                  </m:r>
                  <m:r>
                    <w:rPr>
                      <w:rFonts w:ascii="Cambria Math" w:eastAsia="Cambria Math" w:hAnsi="Cambria Math"/>
                    </w:rPr>
                    <m:t>)</m:t>
                  </m:r>
                </m:e>
              </m:nary>
              <m:r>
                <w:rPr>
                  <w:rFonts w:ascii="Cambria Math" w:hAnsi="Cambria Math"/>
                </w:rPr>
                <m:t>,#</m:t>
              </m:r>
              <m:d>
                <m:dPr>
                  <m:ctrlPr>
                    <w:rPr>
                      <w:rFonts w:ascii="Cambria Math" w:hAnsi="Cambria Math"/>
                      <w:i/>
                    </w:rPr>
                  </m:ctrlPr>
                </m:dPr>
                <m:e>
                  <m:r>
                    <w:rPr>
                      <w:rFonts w:ascii="Cambria Math" w:hAnsi="Cambria Math"/>
                    </w:rPr>
                    <m:t>S13</m:t>
                  </m:r>
                </m:e>
              </m:d>
            </m:e>
          </m:eqArr>
        </m:oMath>
      </m:oMathPara>
    </w:p>
    <w:p w14:paraId="5B7887E1" w14:textId="77777777" w:rsidR="00DC5B57" w:rsidRPr="00B6247F" w:rsidRDefault="00DC5B57" w:rsidP="00DC5B57">
      <w:pPr>
        <w:jc w:val="both"/>
      </w:pPr>
    </w:p>
    <w:p w14:paraId="3A01B48E" w14:textId="77777777" w:rsidR="00DC5B57" w:rsidRPr="00B6247F" w:rsidRDefault="00DC5B57" w:rsidP="00DC5B57">
      <w:pPr>
        <w:jc w:val="both"/>
      </w:pPr>
      <w:r w:rsidRPr="00B6247F">
        <w:t xml:space="preserve">where </w:t>
      </w:r>
      <m:oMath>
        <m:sSub>
          <m:sSubPr>
            <m:ctrlPr>
              <w:rPr>
                <w:rFonts w:ascii="Cambria Math" w:hAnsi="Cambria Math"/>
                <w:i/>
              </w:rPr>
            </m:ctrlPr>
          </m:sSubPr>
          <m:e>
            <m:r>
              <w:rPr>
                <w:rFonts w:ascii="Cambria Math" w:hAnsi="Cambria Math"/>
              </w:rPr>
              <m:t>λ</m:t>
            </m:r>
          </m:e>
          <m:sub>
            <m:r>
              <w:rPr>
                <w:rFonts w:ascii="Cambria Math" w:hAnsi="Cambria Math"/>
              </w:rPr>
              <m:t>j</m:t>
            </m:r>
          </m:sub>
        </m:sSub>
      </m:oMath>
      <w:r w:rsidRPr="001E12D1">
        <w:t xml:space="preserve"> is the eigenvalue corresponding to mode </w:t>
      </w:r>
      <m:oMath>
        <m:r>
          <w:rPr>
            <w:rFonts w:ascii="Cambria Math" w:hAnsi="Cambria Math"/>
          </w:rPr>
          <m:t>j</m:t>
        </m:r>
      </m:oMath>
      <w:r w:rsidRPr="00B6247F">
        <w:t xml:space="preserve">. Therefore, the ordinary differential equation for solving the time-varying component of mode </w:t>
      </w:r>
      <m:oMath>
        <m:r>
          <w:rPr>
            <w:rFonts w:ascii="Cambria Math" w:hAnsi="Cambria Math"/>
          </w:rPr>
          <m:t>j</m:t>
        </m:r>
      </m:oMath>
      <w:r w:rsidRPr="00B6247F">
        <w:t xml:space="preserve">, </w:t>
      </w:r>
      <m:oMath>
        <m:sSub>
          <m:sSubPr>
            <m:ctrlPr>
              <w:rPr>
                <w:rFonts w:ascii="Cambria Math" w:eastAsia="Cambria Math" w:hAnsi="Cambria Math"/>
                <w:i/>
              </w:rPr>
            </m:ctrlPr>
          </m:sSubPr>
          <m:e>
            <m:r>
              <w:rPr>
                <w:rFonts w:ascii="Cambria Math" w:eastAsia="Cambria Math" w:hAnsi="Cambria Math"/>
              </w:rPr>
              <m:t>ϕ</m:t>
            </m:r>
          </m:e>
          <m:sub>
            <m:r>
              <w:rPr>
                <w:rFonts w:ascii="Cambria Math" w:eastAsia="Cambria Math" w:hAnsi="Cambria Math"/>
              </w:rPr>
              <m:t>j</m:t>
            </m:r>
          </m:sub>
        </m:sSub>
        <m:d>
          <m:dPr>
            <m:ctrlPr>
              <w:rPr>
                <w:rFonts w:ascii="Cambria Math" w:eastAsia="Cambria Math" w:hAnsi="Cambria Math"/>
                <w:i/>
              </w:rPr>
            </m:ctrlPr>
          </m:dPr>
          <m:e>
            <m:r>
              <w:rPr>
                <w:rFonts w:ascii="Cambria Math" w:eastAsia="Cambria Math" w:hAnsi="Cambria Math"/>
              </w:rPr>
              <m:t>t</m:t>
            </m:r>
          </m:e>
        </m:d>
      </m:oMath>
      <w:r w:rsidRPr="001E12D1">
        <w:t>, is</w:t>
      </w:r>
    </w:p>
    <w:p w14:paraId="6E78820D" w14:textId="77777777" w:rsidR="00DC5B57" w:rsidRPr="00B6247F" w:rsidRDefault="00DC5B57" w:rsidP="00DC5B57">
      <w:pPr>
        <w:jc w:val="both"/>
      </w:pPr>
      <w:r w:rsidRPr="00B6247F">
        <w:t xml:space="preserve"> </w:t>
      </w:r>
    </w:p>
    <w:p w14:paraId="20221E17" w14:textId="1AE469A3" w:rsidR="00DC5B57" w:rsidRPr="00B6247F" w:rsidRDefault="001D474E" w:rsidP="00DC5B57">
      <w:pPr>
        <w:jc w:val="both"/>
      </w:pPr>
      <m:oMathPara>
        <m:oMath>
          <m:eqArr>
            <m:eqArrPr>
              <m:maxDist m:val="1"/>
              <m:ctrlPr>
                <w:rPr>
                  <w:rFonts w:ascii="Cambria Math" w:hAnsi="Cambria Math"/>
                  <w:i/>
                </w:rPr>
              </m:ctrlPr>
            </m:eqArrPr>
            <m:e>
              <m:d>
                <m:dPr>
                  <m:begChr m:val="["/>
                  <m:endChr m:val="]"/>
                  <m:ctrlPr>
                    <w:rPr>
                      <w:rFonts w:ascii="Cambria Math" w:hAnsi="Cambria Math"/>
                      <w:i/>
                    </w:rPr>
                  </m:ctrlPr>
                </m:dPr>
                <m:e>
                  <m:f>
                    <m:fPr>
                      <m:ctrlPr>
                        <w:rPr>
                          <w:rFonts w:ascii="Cambria Math" w:hAnsi="Cambria Math"/>
                          <w:i/>
                        </w:rPr>
                      </m:ctrlPr>
                    </m:fPr>
                    <m:num>
                      <m:r>
                        <w:rPr>
                          <w:rFonts w:ascii="Cambria Math" w:hAnsi="Cambria Math"/>
                        </w:rPr>
                        <m:t>1</m:t>
                      </m:r>
                    </m:num>
                    <m:den>
                      <m:sSubSup>
                        <m:sSubSupPr>
                          <m:ctrlPr>
                            <w:rPr>
                              <w:rFonts w:ascii="Cambria Math" w:hAnsi="Cambria Math"/>
                              <w:i/>
                            </w:rPr>
                          </m:ctrlPr>
                        </m:sSubSupPr>
                        <m:e>
                          <m:r>
                            <w:rPr>
                              <w:rFonts w:ascii="Cambria Math" w:hAnsi="Cambria Math"/>
                            </w:rPr>
                            <m:t>γ</m:t>
                          </m:r>
                        </m:e>
                        <m:sub>
                          <m:r>
                            <w:rPr>
                              <w:rFonts w:ascii="Cambria Math" w:hAnsi="Cambria Math"/>
                            </w:rPr>
                            <m:t>s</m:t>
                          </m:r>
                        </m:sub>
                        <m:sup>
                          <m:r>
                            <w:rPr>
                              <w:rFonts w:ascii="Cambria Math" w:hAnsi="Cambria Math"/>
                            </w:rPr>
                            <m:t>2</m:t>
                          </m:r>
                        </m:sup>
                      </m:sSubSup>
                    </m:den>
                  </m:f>
                  <m:f>
                    <m:fPr>
                      <m:ctrlPr>
                        <w:rPr>
                          <w:rFonts w:ascii="Cambria Math" w:hAnsi="Cambria Math"/>
                          <w:i/>
                        </w:rPr>
                      </m:ctrlPr>
                    </m:fPr>
                    <m:num>
                      <m:sSup>
                        <m:sSupPr>
                          <m:ctrlPr>
                            <w:rPr>
                              <w:rFonts w:ascii="Cambria Math" w:hAnsi="Cambria Math"/>
                              <w:i/>
                            </w:rPr>
                          </m:ctrlPr>
                        </m:sSupPr>
                        <m:e>
                          <m:r>
                            <w:rPr>
                              <w:rFonts w:ascii="Cambria Math" w:hAnsi="Cambria Math"/>
                            </w:rPr>
                            <m:t>d</m:t>
                          </m:r>
                        </m:e>
                        <m:sup>
                          <m:r>
                            <w:rPr>
                              <w:rFonts w:ascii="Cambria Math" w:hAnsi="Cambria Math"/>
                            </w:rPr>
                            <m:t>2</m:t>
                          </m:r>
                        </m:sup>
                      </m:sSup>
                    </m:num>
                    <m:den>
                      <m:r>
                        <w:rPr>
                          <w:rFonts w:ascii="Cambria Math" w:hAnsi="Cambria Math"/>
                        </w:rPr>
                        <m:t>d</m:t>
                      </m:r>
                      <m:sSup>
                        <m:sSupPr>
                          <m:ctrlPr>
                            <w:rPr>
                              <w:rFonts w:ascii="Cambria Math" w:hAnsi="Cambria Math"/>
                              <w:i/>
                            </w:rPr>
                          </m:ctrlPr>
                        </m:sSupPr>
                        <m:e>
                          <m:r>
                            <w:rPr>
                              <w:rFonts w:ascii="Cambria Math" w:hAnsi="Cambria Math"/>
                            </w:rPr>
                            <m:t>t</m:t>
                          </m:r>
                        </m:e>
                        <m:sup>
                          <m:r>
                            <w:rPr>
                              <w:rFonts w:ascii="Cambria Math" w:hAnsi="Cambria Math"/>
                            </w:rPr>
                            <m:t>2</m:t>
                          </m:r>
                        </m:sup>
                      </m:sSup>
                    </m:den>
                  </m:f>
                  <m:r>
                    <w:rPr>
                      <w:rFonts w:ascii="Cambria Math" w:hAnsi="Cambria Math"/>
                    </w:rPr>
                    <m:t xml:space="preserve"> + </m:t>
                  </m:r>
                  <m:f>
                    <m:fPr>
                      <m:ctrlPr>
                        <w:rPr>
                          <w:rFonts w:ascii="Cambria Math" w:hAnsi="Cambria Math"/>
                          <w:i/>
                        </w:rPr>
                      </m:ctrlPr>
                    </m:fPr>
                    <m:num>
                      <m:r>
                        <w:rPr>
                          <w:rFonts w:ascii="Cambria Math" w:hAnsi="Cambria Math"/>
                        </w:rPr>
                        <m:t>2</m:t>
                      </m:r>
                    </m:num>
                    <m:den>
                      <m:sSub>
                        <m:sSubPr>
                          <m:ctrlPr>
                            <w:rPr>
                              <w:rFonts w:ascii="Cambria Math" w:hAnsi="Cambria Math"/>
                              <w:i/>
                            </w:rPr>
                          </m:ctrlPr>
                        </m:sSubPr>
                        <m:e>
                          <m:r>
                            <w:rPr>
                              <w:rFonts w:ascii="Cambria Math" w:hAnsi="Cambria Math"/>
                            </w:rPr>
                            <m:t>γ</m:t>
                          </m:r>
                        </m:e>
                        <m:sub>
                          <m:r>
                            <w:rPr>
                              <w:rFonts w:ascii="Cambria Math" w:hAnsi="Cambria Math"/>
                            </w:rPr>
                            <m:t>s</m:t>
                          </m:r>
                        </m:sub>
                      </m:sSub>
                    </m:den>
                  </m:f>
                  <m:f>
                    <m:fPr>
                      <m:ctrlPr>
                        <w:rPr>
                          <w:rFonts w:ascii="Cambria Math" w:hAnsi="Cambria Math"/>
                          <w:i/>
                        </w:rPr>
                      </m:ctrlPr>
                    </m:fPr>
                    <m:num>
                      <m:r>
                        <w:rPr>
                          <w:rFonts w:ascii="Cambria Math" w:hAnsi="Cambria Math"/>
                        </w:rPr>
                        <m:t>d</m:t>
                      </m:r>
                    </m:num>
                    <m:den>
                      <m:r>
                        <w:rPr>
                          <w:rFonts w:ascii="Cambria Math" w:hAnsi="Cambria Math"/>
                        </w:rPr>
                        <m:t>dt</m:t>
                      </m:r>
                    </m:den>
                  </m:f>
                  <m:r>
                    <w:rPr>
                      <w:rFonts w:ascii="Cambria Math" w:hAnsi="Cambria Math"/>
                    </w:rPr>
                    <m:t>+1+</m:t>
                  </m:r>
                  <m:sSubSup>
                    <m:sSubSupPr>
                      <m:ctrlPr>
                        <w:rPr>
                          <w:rFonts w:ascii="Cambria Math" w:hAnsi="Cambria Math"/>
                          <w:i/>
                        </w:rPr>
                      </m:ctrlPr>
                    </m:sSubSupPr>
                    <m:e>
                      <m:r>
                        <w:rPr>
                          <w:rFonts w:ascii="Cambria Math" w:hAnsi="Cambria Math"/>
                        </w:rPr>
                        <m:t>r</m:t>
                      </m:r>
                    </m:e>
                    <m:sub>
                      <m:r>
                        <w:rPr>
                          <w:rFonts w:ascii="Cambria Math" w:hAnsi="Cambria Math"/>
                        </w:rPr>
                        <m:t>s</m:t>
                      </m:r>
                    </m:sub>
                    <m:sup>
                      <m:r>
                        <w:rPr>
                          <w:rFonts w:ascii="Cambria Math" w:hAnsi="Cambria Math"/>
                        </w:rPr>
                        <m:t>2</m:t>
                      </m:r>
                    </m:sup>
                  </m:sSubSup>
                  <m:sSub>
                    <m:sSubPr>
                      <m:ctrlPr>
                        <w:rPr>
                          <w:rFonts w:ascii="Cambria Math" w:hAnsi="Cambria Math"/>
                          <w:i/>
                        </w:rPr>
                      </m:ctrlPr>
                    </m:sSubPr>
                    <m:e>
                      <m:r>
                        <w:rPr>
                          <w:rFonts w:ascii="Cambria Math" w:hAnsi="Cambria Math"/>
                        </w:rPr>
                        <m:t>λ</m:t>
                      </m:r>
                    </m:e>
                    <m:sub>
                      <m:r>
                        <w:rPr>
                          <w:rFonts w:ascii="Cambria Math" w:hAnsi="Cambria Math"/>
                        </w:rPr>
                        <m:t>j</m:t>
                      </m:r>
                    </m:sub>
                  </m:sSub>
                </m:e>
              </m:d>
              <m:sSub>
                <m:sSubPr>
                  <m:ctrlPr>
                    <w:rPr>
                      <w:rFonts w:ascii="Cambria Math" w:hAnsi="Cambria Math"/>
                      <w:i/>
                    </w:rPr>
                  </m:ctrlPr>
                </m:sSubPr>
                <m:e>
                  <m:r>
                    <w:rPr>
                      <w:rFonts w:ascii="Cambria Math" w:hAnsi="Cambria Math"/>
                    </w:rPr>
                    <m:t>ϕ</m:t>
                  </m:r>
                </m:e>
                <m:sub>
                  <m:r>
                    <w:rPr>
                      <w:rFonts w:ascii="Cambria Math" w:hAnsi="Cambria Math"/>
                    </w:rPr>
                    <m:t>j</m:t>
                  </m:r>
                </m:sub>
              </m:sSub>
              <m:d>
                <m:dPr>
                  <m:ctrlPr>
                    <w:rPr>
                      <w:rFonts w:ascii="Cambria Math" w:hAnsi="Cambria Math"/>
                      <w:i/>
                    </w:rPr>
                  </m:ctrlPr>
                </m:dPr>
                <m:e>
                  <m:r>
                    <w:rPr>
                      <w:rFonts w:ascii="Cambria Math" w:hAnsi="Cambria Math"/>
                    </w:rPr>
                    <m:t>t</m:t>
                  </m:r>
                </m:e>
              </m:d>
              <m:r>
                <w:rPr>
                  <w:rFonts w:ascii="Cambria Math" w:hAnsi="Cambria Math"/>
                </w:rPr>
                <m:t>=</m:t>
              </m:r>
              <m:sSub>
                <m:sSubPr>
                  <m:ctrlPr>
                    <w:rPr>
                      <w:rFonts w:ascii="Cambria Math" w:eastAsia="Cambria Math" w:hAnsi="Cambria Math"/>
                      <w:i/>
                    </w:rPr>
                  </m:ctrlPr>
                </m:sSubPr>
                <m:e>
                  <m:r>
                    <w:rPr>
                      <w:rFonts w:ascii="Cambria Math" w:eastAsia="Cambria Math" w:hAnsi="Cambria Math"/>
                    </w:rPr>
                    <m:t>q</m:t>
                  </m:r>
                </m:e>
                <m:sub>
                  <m:r>
                    <w:rPr>
                      <w:rFonts w:ascii="Cambria Math" w:eastAsia="Cambria Math" w:hAnsi="Cambria Math"/>
                    </w:rPr>
                    <m:t>j</m:t>
                  </m:r>
                </m:sub>
              </m:sSub>
              <m:d>
                <m:dPr>
                  <m:ctrlPr>
                    <w:rPr>
                      <w:rFonts w:ascii="Cambria Math" w:eastAsia="Cambria Math" w:hAnsi="Cambria Math"/>
                      <w:i/>
                    </w:rPr>
                  </m:ctrlPr>
                </m:dPr>
                <m:e>
                  <m:r>
                    <w:rPr>
                      <w:rFonts w:ascii="Cambria Math" w:eastAsia="Cambria Math" w:hAnsi="Cambria Math"/>
                    </w:rPr>
                    <m:t>t</m:t>
                  </m:r>
                </m:e>
              </m:d>
              <m:r>
                <w:rPr>
                  <w:rFonts w:ascii="Cambria Math" w:hAnsi="Cambria Math"/>
                </w:rPr>
                <m:t>.#</m:t>
              </m:r>
              <m:d>
                <m:dPr>
                  <m:ctrlPr>
                    <w:rPr>
                      <w:rFonts w:ascii="Cambria Math" w:hAnsi="Cambria Math"/>
                      <w:i/>
                    </w:rPr>
                  </m:ctrlPr>
                </m:dPr>
                <m:e>
                  <m:r>
                    <w:rPr>
                      <w:rFonts w:ascii="Cambria Math" w:hAnsi="Cambria Math"/>
                    </w:rPr>
                    <m:t>S14</m:t>
                  </m:r>
                </m:e>
              </m:d>
            </m:e>
          </m:eqArr>
          <m:r>
            <m:rPr>
              <m:sty m:val="p"/>
            </m:rPr>
            <w:rPr>
              <w:rFonts w:ascii="Cambria Math" w:hAnsi="Cambria Math"/>
            </w:rPr>
            <w:br/>
          </m:r>
        </m:oMath>
      </m:oMathPara>
    </w:p>
    <w:p w14:paraId="57E92B73" w14:textId="47B54C95" w:rsidR="00DC5B57" w:rsidRPr="00B6247F" w:rsidRDefault="00DC5B57" w:rsidP="00DC5B57">
      <w:pPr>
        <w:jc w:val="both"/>
      </w:pPr>
      <w:r w:rsidRPr="00B6247F">
        <w:lastRenderedPageBreak/>
        <w:t xml:space="preserve">One can solve Eq. </w:t>
      </w:r>
      <w:r w:rsidR="00A0759E" w:rsidRPr="00B6247F">
        <w:t>(</w:t>
      </w:r>
      <w:r w:rsidR="0091464A">
        <w:t>S14</w:t>
      </w:r>
      <w:r w:rsidR="00A0759E" w:rsidRPr="00B6247F">
        <w:t>)</w:t>
      </w:r>
      <w:r w:rsidRPr="00B6247F">
        <w:t xml:space="preserve"> via numerical methods, but it can be solved more simply – and exactly – by taking its Fourier transform vs. time, thereby yielding the algebraic equation,</w:t>
      </w:r>
    </w:p>
    <w:p w14:paraId="2734C57A" w14:textId="77777777" w:rsidR="00DC5B57" w:rsidRPr="00B6247F" w:rsidRDefault="00DC5B57" w:rsidP="00DC5B57">
      <w:pPr>
        <w:jc w:val="both"/>
      </w:pPr>
    </w:p>
    <w:p w14:paraId="2E88A5F9" w14:textId="1147DD14" w:rsidR="00DC5B57" w:rsidRPr="001E12D1" w:rsidRDefault="001D474E" w:rsidP="00DC5B57">
      <w:pPr>
        <w:jc w:val="both"/>
      </w:pPr>
      <m:oMathPara>
        <m:oMath>
          <m:eqArr>
            <m:eqArrPr>
              <m:maxDist m:val="1"/>
              <m:ctrlPr>
                <w:rPr>
                  <w:rFonts w:ascii="Cambria Math" w:hAnsi="Cambria Math"/>
                  <w:i/>
                </w:rPr>
              </m:ctrlPr>
            </m:eqArrPr>
            <m:e>
              <m:d>
                <m:dPr>
                  <m:begChr m:val="["/>
                  <m:endChr m:val="]"/>
                  <m:ctrlPr>
                    <w:rPr>
                      <w:rFonts w:ascii="Cambria Math" w:hAnsi="Cambria Math"/>
                      <w:i/>
                    </w:rPr>
                  </m:ctrlPr>
                </m:dPr>
                <m:e>
                  <m:r>
                    <w:rPr>
                      <w:rFonts w:ascii="Cambria Math" w:hAnsi="Cambria Math"/>
                    </w:rPr>
                    <m:t>-</m:t>
                  </m:r>
                  <m:f>
                    <m:fPr>
                      <m:ctrlPr>
                        <w:rPr>
                          <w:rFonts w:ascii="Cambria Math" w:hAnsi="Cambria Math"/>
                          <w:i/>
                        </w:rPr>
                      </m:ctrlPr>
                    </m:fPr>
                    <m:num>
                      <m:sSup>
                        <m:sSupPr>
                          <m:ctrlPr>
                            <w:rPr>
                              <w:rFonts w:ascii="Cambria Math" w:hAnsi="Cambria Math"/>
                              <w:i/>
                            </w:rPr>
                          </m:ctrlPr>
                        </m:sSupPr>
                        <m:e>
                          <m:r>
                            <w:rPr>
                              <w:rFonts w:ascii="Cambria Math" w:hAnsi="Cambria Math"/>
                            </w:rPr>
                            <m:t>ω</m:t>
                          </m:r>
                        </m:e>
                        <m:sup>
                          <m:r>
                            <w:rPr>
                              <w:rFonts w:ascii="Cambria Math" w:hAnsi="Cambria Math"/>
                            </w:rPr>
                            <m:t>2</m:t>
                          </m:r>
                        </m:sup>
                      </m:sSup>
                    </m:num>
                    <m:den>
                      <m:sSubSup>
                        <m:sSubSupPr>
                          <m:ctrlPr>
                            <w:rPr>
                              <w:rFonts w:ascii="Cambria Math" w:hAnsi="Cambria Math"/>
                              <w:i/>
                            </w:rPr>
                          </m:ctrlPr>
                        </m:sSubSupPr>
                        <m:e>
                          <m:r>
                            <w:rPr>
                              <w:rFonts w:ascii="Cambria Math" w:hAnsi="Cambria Math"/>
                            </w:rPr>
                            <m:t>γ</m:t>
                          </m:r>
                        </m:e>
                        <m:sub>
                          <m:r>
                            <w:rPr>
                              <w:rFonts w:ascii="Cambria Math" w:hAnsi="Cambria Math"/>
                            </w:rPr>
                            <m:t>s</m:t>
                          </m:r>
                        </m:sub>
                        <m:sup>
                          <m:r>
                            <w:rPr>
                              <w:rFonts w:ascii="Cambria Math" w:hAnsi="Cambria Math"/>
                            </w:rPr>
                            <m:t>2</m:t>
                          </m:r>
                        </m:sup>
                      </m:sSubSup>
                    </m:den>
                  </m:f>
                  <m:r>
                    <w:rPr>
                      <w:rFonts w:ascii="Cambria Math" w:hAnsi="Cambria Math"/>
                    </w:rPr>
                    <m:t>-</m:t>
                  </m:r>
                  <m:f>
                    <m:fPr>
                      <m:ctrlPr>
                        <w:rPr>
                          <w:rFonts w:ascii="Cambria Math" w:hAnsi="Cambria Math"/>
                          <w:i/>
                        </w:rPr>
                      </m:ctrlPr>
                    </m:fPr>
                    <m:num>
                      <m:r>
                        <w:rPr>
                          <w:rFonts w:ascii="Cambria Math" w:hAnsi="Cambria Math"/>
                        </w:rPr>
                        <m:t>2iω</m:t>
                      </m:r>
                    </m:num>
                    <m:den>
                      <m:sSub>
                        <m:sSubPr>
                          <m:ctrlPr>
                            <w:rPr>
                              <w:rFonts w:ascii="Cambria Math" w:hAnsi="Cambria Math"/>
                              <w:i/>
                            </w:rPr>
                          </m:ctrlPr>
                        </m:sSubPr>
                        <m:e>
                          <m:r>
                            <w:rPr>
                              <w:rFonts w:ascii="Cambria Math" w:hAnsi="Cambria Math"/>
                            </w:rPr>
                            <m:t>γ</m:t>
                          </m:r>
                        </m:e>
                        <m:sub>
                          <m:r>
                            <w:rPr>
                              <w:rFonts w:ascii="Cambria Math" w:hAnsi="Cambria Math"/>
                            </w:rPr>
                            <m:t>s</m:t>
                          </m:r>
                        </m:sub>
                      </m:sSub>
                    </m:den>
                  </m:f>
                  <m:r>
                    <w:rPr>
                      <w:rFonts w:ascii="Cambria Math" w:hAnsi="Cambria Math"/>
                    </w:rPr>
                    <m:t>+1+</m:t>
                  </m:r>
                  <m:sSubSup>
                    <m:sSubSupPr>
                      <m:ctrlPr>
                        <w:rPr>
                          <w:rFonts w:ascii="Cambria Math" w:hAnsi="Cambria Math"/>
                          <w:i/>
                        </w:rPr>
                      </m:ctrlPr>
                    </m:sSubSupPr>
                    <m:e>
                      <m:r>
                        <w:rPr>
                          <w:rFonts w:ascii="Cambria Math" w:hAnsi="Cambria Math"/>
                        </w:rPr>
                        <m:t>r</m:t>
                      </m:r>
                    </m:e>
                    <m:sub>
                      <m:r>
                        <w:rPr>
                          <w:rFonts w:ascii="Cambria Math" w:hAnsi="Cambria Math"/>
                        </w:rPr>
                        <m:t>s</m:t>
                      </m:r>
                    </m:sub>
                    <m:sup>
                      <m:r>
                        <w:rPr>
                          <w:rFonts w:ascii="Cambria Math" w:hAnsi="Cambria Math"/>
                        </w:rPr>
                        <m:t>2</m:t>
                      </m:r>
                    </m:sup>
                  </m:sSubSup>
                  <m:sSub>
                    <m:sSubPr>
                      <m:ctrlPr>
                        <w:rPr>
                          <w:rFonts w:ascii="Cambria Math" w:hAnsi="Cambria Math"/>
                          <w:i/>
                        </w:rPr>
                      </m:ctrlPr>
                    </m:sSubPr>
                    <m:e>
                      <m:r>
                        <w:rPr>
                          <w:rFonts w:ascii="Cambria Math" w:hAnsi="Cambria Math"/>
                        </w:rPr>
                        <m:t>λ</m:t>
                      </m:r>
                    </m:e>
                    <m:sub>
                      <m:r>
                        <w:rPr>
                          <w:rFonts w:ascii="Cambria Math" w:hAnsi="Cambria Math"/>
                        </w:rPr>
                        <m:t>j</m:t>
                      </m:r>
                    </m:sub>
                  </m:sSub>
                </m:e>
              </m:d>
              <m:sSub>
                <m:sSubPr>
                  <m:ctrlPr>
                    <w:rPr>
                      <w:rFonts w:ascii="Cambria Math" w:hAnsi="Cambria Math"/>
                      <w:i/>
                    </w:rPr>
                  </m:ctrlPr>
                </m:sSubPr>
                <m:e>
                  <m:r>
                    <w:rPr>
                      <w:rFonts w:ascii="Cambria Math" w:hAnsi="Cambria Math"/>
                    </w:rPr>
                    <m:t>ϕ</m:t>
                  </m:r>
                </m:e>
                <m:sub>
                  <m:r>
                    <w:rPr>
                      <w:rFonts w:ascii="Cambria Math" w:hAnsi="Cambria Math"/>
                    </w:rPr>
                    <m:t>j</m:t>
                  </m:r>
                </m:sub>
              </m:sSub>
              <m:d>
                <m:dPr>
                  <m:ctrlPr>
                    <w:rPr>
                      <w:rFonts w:ascii="Cambria Math" w:hAnsi="Cambria Math"/>
                      <w:i/>
                    </w:rPr>
                  </m:ctrlPr>
                </m:dPr>
                <m:e>
                  <m:r>
                    <w:rPr>
                      <w:rFonts w:ascii="Cambria Math" w:hAnsi="Cambria Math"/>
                    </w:rPr>
                    <m:t>ω</m:t>
                  </m:r>
                </m:e>
              </m:d>
              <m:r>
                <w:rPr>
                  <w:rFonts w:ascii="Cambria Math" w:hAnsi="Cambria Math"/>
                </w:rPr>
                <m:t>=</m:t>
              </m:r>
              <m:sSub>
                <m:sSubPr>
                  <m:ctrlPr>
                    <w:rPr>
                      <w:rFonts w:ascii="Cambria Math" w:eastAsia="Cambria Math" w:hAnsi="Cambria Math"/>
                      <w:i/>
                    </w:rPr>
                  </m:ctrlPr>
                </m:sSubPr>
                <m:e>
                  <m:r>
                    <w:rPr>
                      <w:rFonts w:ascii="Cambria Math" w:eastAsia="Cambria Math" w:hAnsi="Cambria Math"/>
                    </w:rPr>
                    <m:t>q</m:t>
                  </m:r>
                </m:e>
                <m:sub>
                  <m:r>
                    <w:rPr>
                      <w:rFonts w:ascii="Cambria Math" w:eastAsia="Cambria Math" w:hAnsi="Cambria Math"/>
                    </w:rPr>
                    <m:t>j</m:t>
                  </m:r>
                </m:sub>
              </m:sSub>
              <m:d>
                <m:dPr>
                  <m:ctrlPr>
                    <w:rPr>
                      <w:rFonts w:ascii="Cambria Math" w:eastAsia="Cambria Math" w:hAnsi="Cambria Math"/>
                      <w:i/>
                    </w:rPr>
                  </m:ctrlPr>
                </m:dPr>
                <m:e>
                  <m:r>
                    <w:rPr>
                      <w:rFonts w:ascii="Cambria Math" w:eastAsia="Cambria Math" w:hAnsi="Cambria Math"/>
                    </w:rPr>
                    <m:t>ω</m:t>
                  </m:r>
                </m:e>
              </m:d>
              <m:r>
                <w:rPr>
                  <w:rFonts w:ascii="Cambria Math" w:hAnsi="Cambria Math"/>
                </w:rPr>
                <m:t>,#</m:t>
              </m:r>
              <m:d>
                <m:dPr>
                  <m:ctrlPr>
                    <w:rPr>
                      <w:rFonts w:ascii="Cambria Math" w:hAnsi="Cambria Math"/>
                      <w:i/>
                    </w:rPr>
                  </m:ctrlPr>
                </m:dPr>
                <m:e>
                  <m:r>
                    <w:rPr>
                      <w:rFonts w:ascii="Cambria Math" w:hAnsi="Cambria Math"/>
                    </w:rPr>
                    <m:t>S15</m:t>
                  </m:r>
                </m:e>
              </m:d>
            </m:e>
          </m:eqArr>
        </m:oMath>
      </m:oMathPara>
    </w:p>
    <w:p w14:paraId="4B541454" w14:textId="77777777" w:rsidR="00DC5B57" w:rsidRPr="00B6247F" w:rsidRDefault="00DC5B57" w:rsidP="00DC5B57">
      <w:pPr>
        <w:jc w:val="both"/>
      </w:pPr>
    </w:p>
    <w:p w14:paraId="739CB04E" w14:textId="77777777" w:rsidR="00DC5B57" w:rsidRPr="00B6247F" w:rsidRDefault="00DC5B57" w:rsidP="00DC5B57">
      <w:pPr>
        <w:jc w:val="both"/>
      </w:pPr>
      <w:r w:rsidRPr="00B6247F">
        <w:t xml:space="preserve">where </w:t>
      </w:r>
      <m:oMath>
        <m:r>
          <w:rPr>
            <w:rFonts w:ascii="Cambria Math" w:hAnsi="Cambria Math"/>
          </w:rPr>
          <m:t>ω</m:t>
        </m:r>
      </m:oMath>
      <w:r w:rsidRPr="00B6247F">
        <w:t xml:space="preserve"> is the temporal angular frequency, </w:t>
      </w:r>
      <m:oMath>
        <m:sSub>
          <m:sSubPr>
            <m:ctrlPr>
              <w:rPr>
                <w:rFonts w:ascii="Cambria Math" w:hAnsi="Cambria Math"/>
                <w:i/>
              </w:rPr>
            </m:ctrlPr>
          </m:sSubPr>
          <m:e>
            <m:r>
              <w:rPr>
                <w:rFonts w:ascii="Cambria Math" w:hAnsi="Cambria Math"/>
              </w:rPr>
              <m:t>ϕ</m:t>
            </m:r>
          </m:e>
          <m:sub>
            <m:r>
              <w:rPr>
                <w:rFonts w:ascii="Cambria Math" w:hAnsi="Cambria Math"/>
              </w:rPr>
              <m:t>j</m:t>
            </m:r>
          </m:sub>
        </m:sSub>
        <m:r>
          <w:rPr>
            <w:rFonts w:ascii="Cambria Math" w:hAnsi="Cambria Math"/>
          </w:rPr>
          <m:t>(ω)</m:t>
        </m:r>
      </m:oMath>
      <w:r w:rsidRPr="00B6247F">
        <w:t xml:space="preserve"> is the Fourier transform of </w:t>
      </w:r>
      <m:oMath>
        <m:sSub>
          <m:sSubPr>
            <m:ctrlPr>
              <w:rPr>
                <w:rFonts w:ascii="Cambria Math" w:hAnsi="Cambria Math"/>
                <w:i/>
              </w:rPr>
            </m:ctrlPr>
          </m:sSubPr>
          <m:e>
            <m:r>
              <w:rPr>
                <w:rFonts w:ascii="Cambria Math" w:hAnsi="Cambria Math"/>
              </w:rPr>
              <m:t>ϕ</m:t>
            </m:r>
          </m:e>
          <m:sub>
            <m:r>
              <w:rPr>
                <w:rFonts w:ascii="Cambria Math" w:hAnsi="Cambria Math"/>
              </w:rPr>
              <m:t>j</m:t>
            </m:r>
          </m:sub>
        </m:sSub>
        <m:r>
          <w:rPr>
            <w:rFonts w:ascii="Cambria Math" w:hAnsi="Cambria Math"/>
          </w:rPr>
          <m:t>(t)</m:t>
        </m:r>
      </m:oMath>
      <w:r w:rsidRPr="00B6247F">
        <w:t xml:space="preserve">, and </w:t>
      </w:r>
      <m:oMath>
        <m:sSub>
          <m:sSubPr>
            <m:ctrlPr>
              <w:rPr>
                <w:rFonts w:ascii="Cambria Math" w:hAnsi="Cambria Math"/>
                <w:i/>
              </w:rPr>
            </m:ctrlPr>
          </m:sSubPr>
          <m:e>
            <m:r>
              <w:rPr>
                <w:rFonts w:ascii="Cambria Math" w:hAnsi="Cambria Math"/>
              </w:rPr>
              <m:t>q</m:t>
            </m:r>
          </m:e>
          <m:sub>
            <m:r>
              <w:rPr>
                <w:rFonts w:ascii="Cambria Math" w:hAnsi="Cambria Math"/>
              </w:rPr>
              <m:t>j</m:t>
            </m:r>
          </m:sub>
        </m:sSub>
        <m:d>
          <m:dPr>
            <m:ctrlPr>
              <w:rPr>
                <w:rFonts w:ascii="Cambria Math" w:hAnsi="Cambria Math"/>
                <w:i/>
              </w:rPr>
            </m:ctrlPr>
          </m:dPr>
          <m:e>
            <m:r>
              <w:rPr>
                <w:rFonts w:ascii="Cambria Math" w:hAnsi="Cambria Math"/>
              </w:rPr>
              <m:t>ω</m:t>
            </m:r>
          </m:e>
        </m:d>
      </m:oMath>
      <w:r w:rsidRPr="001E12D1">
        <w:t xml:space="preserve"> is the Fourier transform of </w:t>
      </w:r>
      <m:oMath>
        <m:sSub>
          <m:sSubPr>
            <m:ctrlPr>
              <w:rPr>
                <w:rFonts w:ascii="Cambria Math" w:hAnsi="Cambria Math"/>
                <w:i/>
              </w:rPr>
            </m:ctrlPr>
          </m:sSubPr>
          <m:e>
            <m:r>
              <w:rPr>
                <w:rFonts w:ascii="Cambria Math" w:hAnsi="Cambria Math"/>
              </w:rPr>
              <m:t>q</m:t>
            </m:r>
          </m:e>
          <m:sub>
            <m:r>
              <w:rPr>
                <w:rFonts w:ascii="Cambria Math" w:hAnsi="Cambria Math"/>
              </w:rPr>
              <m:t>j</m:t>
            </m:r>
          </m:sub>
        </m:sSub>
        <m:r>
          <w:rPr>
            <w:rFonts w:ascii="Cambria Math" w:hAnsi="Cambria Math"/>
          </w:rPr>
          <m:t>(t)</m:t>
        </m:r>
      </m:oMath>
      <w:r w:rsidRPr="00B6247F">
        <w:t xml:space="preserve">. Therefore, the solution </w:t>
      </w:r>
      <m:oMath>
        <m:sSub>
          <m:sSubPr>
            <m:ctrlPr>
              <w:rPr>
                <w:rFonts w:ascii="Cambria Math" w:hAnsi="Cambria Math"/>
                <w:i/>
              </w:rPr>
            </m:ctrlPr>
          </m:sSubPr>
          <m:e>
            <m:r>
              <w:rPr>
                <w:rFonts w:ascii="Cambria Math" w:hAnsi="Cambria Math"/>
              </w:rPr>
              <m:t>ϕ</m:t>
            </m:r>
          </m:e>
          <m:sub>
            <m:r>
              <w:rPr>
                <w:rFonts w:ascii="Cambria Math" w:hAnsi="Cambria Math"/>
              </w:rPr>
              <m:t>j</m:t>
            </m:r>
          </m:sub>
        </m:sSub>
        <m:r>
          <w:rPr>
            <w:rFonts w:ascii="Cambria Math" w:hAnsi="Cambria Math"/>
          </w:rPr>
          <m:t>(t)</m:t>
        </m:r>
      </m:oMath>
      <w:r w:rsidRPr="00B6247F">
        <w:t xml:space="preserve"> has the form,</w:t>
      </w:r>
    </w:p>
    <w:p w14:paraId="5D249FB6" w14:textId="77777777" w:rsidR="00DC5B57" w:rsidRPr="00B6247F" w:rsidRDefault="00DC5B57" w:rsidP="00DC5B57">
      <w:pPr>
        <w:jc w:val="both"/>
      </w:pPr>
    </w:p>
    <w:p w14:paraId="6110013A" w14:textId="715ED63E" w:rsidR="00DC5B57" w:rsidRPr="001E12D1" w:rsidRDefault="001D474E" w:rsidP="00DC5B57">
      <w:pPr>
        <w:jc w:val="both"/>
      </w:pPr>
      <m:oMathPara>
        <m:oMath>
          <m:eqArr>
            <m:eqArrPr>
              <m:maxDist m:val="1"/>
              <m:ctrlPr>
                <w:rPr>
                  <w:rFonts w:ascii="Cambria Math" w:hAnsi="Cambria Math"/>
                  <w:i/>
                </w:rPr>
              </m:ctrlPr>
            </m:eqArrPr>
            <m:e>
              <m:sSub>
                <m:sSubPr>
                  <m:ctrlPr>
                    <w:rPr>
                      <w:rFonts w:ascii="Cambria Math" w:hAnsi="Cambria Math"/>
                      <w:i/>
                    </w:rPr>
                  </m:ctrlPr>
                </m:sSubPr>
                <m:e>
                  <m:r>
                    <w:rPr>
                      <w:rFonts w:ascii="Cambria Math" w:hAnsi="Cambria Math"/>
                    </w:rPr>
                    <m:t>ϕ</m:t>
                  </m:r>
                </m:e>
                <m:sub>
                  <m:r>
                    <w:rPr>
                      <w:rFonts w:ascii="Cambria Math" w:hAnsi="Cambria Math"/>
                    </w:rPr>
                    <m:t>j</m:t>
                  </m:r>
                </m:sub>
              </m:sSub>
              <m:d>
                <m:dPr>
                  <m:ctrlPr>
                    <w:rPr>
                      <w:rFonts w:ascii="Cambria Math" w:hAnsi="Cambria Math"/>
                      <w:i/>
                    </w:rPr>
                  </m:ctrlPr>
                </m:dPr>
                <m:e>
                  <m:r>
                    <w:rPr>
                      <w:rFonts w:ascii="Cambria Math" w:hAnsi="Cambria Math"/>
                    </w:rPr>
                    <m:t>t</m:t>
                  </m:r>
                </m:e>
              </m:d>
              <m:r>
                <w:rPr>
                  <w:rFonts w:ascii="Cambria Math" w:hAnsi="Cambria Math"/>
                </w:rPr>
                <m:t>=</m:t>
              </m:r>
              <m:sSup>
                <m:sSupPr>
                  <m:ctrlPr>
                    <w:rPr>
                      <w:rFonts w:ascii="Cambria Math" w:hAnsi="Cambria Math"/>
                      <w:i/>
                    </w:rPr>
                  </m:ctrlPr>
                </m:sSupPr>
                <m:e>
                  <m:r>
                    <m:rPr>
                      <m:scr m:val="script"/>
                    </m:rPr>
                    <w:rPr>
                      <w:rFonts w:ascii="Cambria Math" w:hAnsi="Cambria Math"/>
                    </w:rPr>
                    <m:t>F</m:t>
                  </m:r>
                </m:e>
                <m:sup>
                  <m:r>
                    <w:rPr>
                      <w:rFonts w:ascii="Cambria Math" w:hAnsi="Cambria Math"/>
                    </w:rPr>
                    <m:t>-1</m:t>
                  </m:r>
                </m:sup>
              </m:sSup>
              <m:d>
                <m:dPr>
                  <m:begChr m:val="{"/>
                  <m:endChr m:val="}"/>
                  <m:ctrlPr>
                    <w:rPr>
                      <w:rFonts w:ascii="Cambria Math" w:eastAsia="Cambria Math" w:hAnsi="Cambria Math"/>
                      <w:i/>
                    </w:rPr>
                  </m:ctrlPr>
                </m:dPr>
                <m:e>
                  <m:sSub>
                    <m:sSubPr>
                      <m:ctrlPr>
                        <w:rPr>
                          <w:rFonts w:ascii="Cambria Math" w:eastAsia="Cambria Math" w:hAnsi="Cambria Math"/>
                          <w:i/>
                        </w:rPr>
                      </m:ctrlPr>
                    </m:sSubPr>
                    <m:e>
                      <m:r>
                        <w:rPr>
                          <w:rFonts w:ascii="Cambria Math" w:eastAsia="Cambria Math" w:hAnsi="Cambria Math"/>
                        </w:rPr>
                        <m:t>ϕ</m:t>
                      </m:r>
                    </m:e>
                    <m:sub>
                      <m:r>
                        <w:rPr>
                          <w:rFonts w:ascii="Cambria Math" w:eastAsia="Cambria Math" w:hAnsi="Cambria Math"/>
                        </w:rPr>
                        <m:t>j</m:t>
                      </m:r>
                    </m:sub>
                  </m:sSub>
                  <m:r>
                    <w:rPr>
                      <w:rFonts w:ascii="Cambria Math" w:eastAsia="Cambria Math" w:hAnsi="Cambria Math"/>
                    </w:rPr>
                    <m:t>(ω)</m:t>
                  </m:r>
                </m:e>
              </m:d>
              <m:r>
                <w:rPr>
                  <w:rFonts w:ascii="Cambria Math" w:eastAsia="Cambria Math" w:hAnsi="Cambria Math"/>
                </w:rPr>
                <m:t>=</m:t>
              </m:r>
              <m:sSup>
                <m:sSupPr>
                  <m:ctrlPr>
                    <w:rPr>
                      <w:rFonts w:ascii="Cambria Math" w:hAnsi="Cambria Math"/>
                      <w:i/>
                    </w:rPr>
                  </m:ctrlPr>
                </m:sSupPr>
                <m:e>
                  <m:r>
                    <m:rPr>
                      <m:scr m:val="script"/>
                    </m:rPr>
                    <w:rPr>
                      <w:rFonts w:ascii="Cambria Math" w:hAnsi="Cambria Math"/>
                    </w:rPr>
                    <m:t>F</m:t>
                  </m:r>
                </m:e>
                <m:sup>
                  <m:r>
                    <w:rPr>
                      <w:rFonts w:ascii="Cambria Math" w:hAnsi="Cambria Math"/>
                    </w:rPr>
                    <m:t>-1</m:t>
                  </m:r>
                </m:sup>
              </m:sSup>
              <m:d>
                <m:dPr>
                  <m:begChr m:val="{"/>
                  <m:endChr m:val="}"/>
                  <m:ctrlPr>
                    <w:rPr>
                      <w:rFonts w:ascii="Cambria Math" w:eastAsia="Cambria Math" w:hAnsi="Cambria Math"/>
                      <w:i/>
                    </w:rPr>
                  </m:ctrlPr>
                </m:dPr>
                <m:e>
                  <m:f>
                    <m:fPr>
                      <m:ctrlPr>
                        <w:rPr>
                          <w:rFonts w:ascii="Cambria Math" w:eastAsia="Cambria Math" w:hAnsi="Cambria Math"/>
                          <w:i/>
                        </w:rPr>
                      </m:ctrlPr>
                    </m:fPr>
                    <m:num>
                      <m:sSub>
                        <m:sSubPr>
                          <m:ctrlPr>
                            <w:rPr>
                              <w:rFonts w:ascii="Cambria Math" w:eastAsia="Cambria Math" w:hAnsi="Cambria Math"/>
                              <w:i/>
                            </w:rPr>
                          </m:ctrlPr>
                        </m:sSubPr>
                        <m:e>
                          <m:sSubSup>
                            <m:sSubSupPr>
                              <m:ctrlPr>
                                <w:rPr>
                                  <w:rFonts w:ascii="Cambria Math" w:eastAsia="Cambria Math" w:hAnsi="Cambria Math"/>
                                  <w:i/>
                                </w:rPr>
                              </m:ctrlPr>
                            </m:sSubSupPr>
                            <m:e>
                              <m:r>
                                <w:rPr>
                                  <w:rFonts w:ascii="Cambria Math" w:eastAsia="Cambria Math" w:hAnsi="Cambria Math"/>
                                </w:rPr>
                                <m:t>γ</m:t>
                              </m:r>
                            </m:e>
                            <m:sub>
                              <m:r>
                                <w:rPr>
                                  <w:rFonts w:ascii="Cambria Math" w:eastAsia="Cambria Math" w:hAnsi="Cambria Math"/>
                                </w:rPr>
                                <m:t>s</m:t>
                              </m:r>
                            </m:sub>
                            <m:sup>
                              <m:r>
                                <w:rPr>
                                  <w:rFonts w:ascii="Cambria Math" w:eastAsia="Cambria Math" w:hAnsi="Cambria Math"/>
                                </w:rPr>
                                <m:t>2</m:t>
                              </m:r>
                            </m:sup>
                          </m:sSubSup>
                          <m:r>
                            <w:rPr>
                              <w:rFonts w:ascii="Cambria Math" w:eastAsia="Cambria Math" w:hAnsi="Cambria Math"/>
                            </w:rPr>
                            <m:t>q</m:t>
                          </m:r>
                        </m:e>
                        <m:sub>
                          <m:r>
                            <w:rPr>
                              <w:rFonts w:ascii="Cambria Math" w:eastAsia="Cambria Math" w:hAnsi="Cambria Math"/>
                            </w:rPr>
                            <m:t>j</m:t>
                          </m:r>
                        </m:sub>
                      </m:sSub>
                      <m:d>
                        <m:dPr>
                          <m:ctrlPr>
                            <w:rPr>
                              <w:rFonts w:ascii="Cambria Math" w:eastAsia="Cambria Math" w:hAnsi="Cambria Math"/>
                              <w:i/>
                            </w:rPr>
                          </m:ctrlPr>
                        </m:dPr>
                        <m:e>
                          <m:r>
                            <w:rPr>
                              <w:rFonts w:ascii="Cambria Math" w:eastAsia="Cambria Math" w:hAnsi="Cambria Math"/>
                            </w:rPr>
                            <m:t>ω</m:t>
                          </m:r>
                        </m:e>
                      </m:d>
                    </m:num>
                    <m:den>
                      <m:r>
                        <w:rPr>
                          <w:rFonts w:ascii="Cambria Math" w:eastAsia="Cambria Math" w:hAnsi="Cambria Math"/>
                        </w:rPr>
                        <m:t>-</m:t>
                      </m:r>
                      <m:sSup>
                        <m:sSupPr>
                          <m:ctrlPr>
                            <w:rPr>
                              <w:rFonts w:ascii="Cambria Math" w:eastAsia="Cambria Math" w:hAnsi="Cambria Math"/>
                              <w:i/>
                            </w:rPr>
                          </m:ctrlPr>
                        </m:sSupPr>
                        <m:e>
                          <m:r>
                            <w:rPr>
                              <w:rFonts w:ascii="Cambria Math" w:eastAsia="Cambria Math" w:hAnsi="Cambria Math"/>
                            </w:rPr>
                            <m:t>ω</m:t>
                          </m:r>
                        </m:e>
                        <m:sup>
                          <m:r>
                            <w:rPr>
                              <w:rFonts w:ascii="Cambria Math" w:eastAsia="Cambria Math" w:hAnsi="Cambria Math"/>
                            </w:rPr>
                            <m:t>2</m:t>
                          </m:r>
                        </m:sup>
                      </m:sSup>
                      <m:r>
                        <w:rPr>
                          <w:rFonts w:ascii="Cambria Math" w:eastAsia="Cambria Math" w:hAnsi="Cambria Math"/>
                        </w:rPr>
                        <m:t>-2iω</m:t>
                      </m:r>
                      <m:sSub>
                        <m:sSubPr>
                          <m:ctrlPr>
                            <w:rPr>
                              <w:rFonts w:ascii="Cambria Math" w:eastAsia="Cambria Math" w:hAnsi="Cambria Math"/>
                              <w:i/>
                            </w:rPr>
                          </m:ctrlPr>
                        </m:sSubPr>
                        <m:e>
                          <m:r>
                            <w:rPr>
                              <w:rFonts w:ascii="Cambria Math" w:eastAsia="Cambria Math" w:hAnsi="Cambria Math"/>
                            </w:rPr>
                            <m:t>γ</m:t>
                          </m:r>
                        </m:e>
                        <m:sub>
                          <m:r>
                            <w:rPr>
                              <w:rFonts w:ascii="Cambria Math" w:eastAsia="Cambria Math" w:hAnsi="Cambria Math"/>
                            </w:rPr>
                            <m:t>s</m:t>
                          </m:r>
                        </m:sub>
                      </m:sSub>
                      <m:r>
                        <w:rPr>
                          <w:rFonts w:ascii="Cambria Math" w:eastAsia="Cambria Math" w:hAnsi="Cambria Math"/>
                        </w:rPr>
                        <m:t>+</m:t>
                      </m:r>
                      <m:sSubSup>
                        <m:sSubSupPr>
                          <m:ctrlPr>
                            <w:rPr>
                              <w:rFonts w:ascii="Cambria Math" w:eastAsia="Cambria Math" w:hAnsi="Cambria Math"/>
                              <w:i/>
                            </w:rPr>
                          </m:ctrlPr>
                        </m:sSubSupPr>
                        <m:e>
                          <m:r>
                            <w:rPr>
                              <w:rFonts w:ascii="Cambria Math" w:eastAsia="Cambria Math" w:hAnsi="Cambria Math"/>
                            </w:rPr>
                            <m:t>γ</m:t>
                          </m:r>
                        </m:e>
                        <m:sub>
                          <m:r>
                            <w:rPr>
                              <w:rFonts w:ascii="Cambria Math" w:eastAsia="Cambria Math" w:hAnsi="Cambria Math"/>
                            </w:rPr>
                            <m:t>s</m:t>
                          </m:r>
                        </m:sub>
                        <m:sup>
                          <m:r>
                            <w:rPr>
                              <w:rFonts w:ascii="Cambria Math" w:eastAsia="Cambria Math" w:hAnsi="Cambria Math"/>
                            </w:rPr>
                            <m:t>2</m:t>
                          </m:r>
                        </m:sup>
                      </m:sSubSup>
                      <m:d>
                        <m:dPr>
                          <m:ctrlPr>
                            <w:rPr>
                              <w:rFonts w:ascii="Cambria Math" w:eastAsia="Cambria Math" w:hAnsi="Cambria Math"/>
                              <w:i/>
                            </w:rPr>
                          </m:ctrlPr>
                        </m:dPr>
                        <m:e>
                          <m:r>
                            <w:rPr>
                              <w:rFonts w:ascii="Cambria Math" w:eastAsia="Cambria Math" w:hAnsi="Cambria Math"/>
                            </w:rPr>
                            <m:t>1+</m:t>
                          </m:r>
                          <m:sSubSup>
                            <m:sSubSupPr>
                              <m:ctrlPr>
                                <w:rPr>
                                  <w:rFonts w:ascii="Cambria Math" w:eastAsia="Cambria Math" w:hAnsi="Cambria Math"/>
                                  <w:i/>
                                </w:rPr>
                              </m:ctrlPr>
                            </m:sSubSupPr>
                            <m:e>
                              <m:r>
                                <w:rPr>
                                  <w:rFonts w:ascii="Cambria Math" w:eastAsia="Cambria Math" w:hAnsi="Cambria Math"/>
                                </w:rPr>
                                <m:t>r</m:t>
                              </m:r>
                            </m:e>
                            <m:sub>
                              <m:r>
                                <w:rPr>
                                  <w:rFonts w:ascii="Cambria Math" w:eastAsia="Cambria Math" w:hAnsi="Cambria Math"/>
                                </w:rPr>
                                <m:t>s</m:t>
                              </m:r>
                            </m:sub>
                            <m:sup>
                              <m:r>
                                <w:rPr>
                                  <w:rFonts w:ascii="Cambria Math" w:eastAsia="Cambria Math" w:hAnsi="Cambria Math"/>
                                </w:rPr>
                                <m:t>2</m:t>
                              </m:r>
                            </m:sup>
                          </m:sSubSup>
                          <m:sSub>
                            <m:sSubPr>
                              <m:ctrlPr>
                                <w:rPr>
                                  <w:rFonts w:ascii="Cambria Math" w:eastAsia="Cambria Math" w:hAnsi="Cambria Math"/>
                                  <w:i/>
                                </w:rPr>
                              </m:ctrlPr>
                            </m:sSubPr>
                            <m:e>
                              <m:r>
                                <w:rPr>
                                  <w:rFonts w:ascii="Cambria Math" w:eastAsia="Cambria Math" w:hAnsi="Cambria Math"/>
                                </w:rPr>
                                <m:t>λ</m:t>
                              </m:r>
                            </m:e>
                            <m:sub>
                              <m:r>
                                <w:rPr>
                                  <w:rFonts w:ascii="Cambria Math" w:eastAsia="Cambria Math" w:hAnsi="Cambria Math"/>
                                </w:rPr>
                                <m:t>j</m:t>
                              </m:r>
                            </m:sub>
                          </m:sSub>
                        </m:e>
                      </m:d>
                    </m:den>
                  </m:f>
                </m:e>
              </m:d>
              <m:r>
                <w:rPr>
                  <w:rFonts w:ascii="Cambria Math" w:hAnsi="Cambria Math"/>
                </w:rPr>
                <m:t>,#</m:t>
              </m:r>
              <m:d>
                <m:dPr>
                  <m:ctrlPr>
                    <w:rPr>
                      <w:rFonts w:ascii="Cambria Math" w:hAnsi="Cambria Math"/>
                      <w:i/>
                    </w:rPr>
                  </m:ctrlPr>
                </m:dPr>
                <m:e>
                  <m:r>
                    <w:rPr>
                      <w:rFonts w:ascii="Cambria Math" w:hAnsi="Cambria Math"/>
                    </w:rPr>
                    <m:t>S16</m:t>
                  </m:r>
                </m:e>
              </m:d>
            </m:e>
          </m:eqArr>
        </m:oMath>
      </m:oMathPara>
    </w:p>
    <w:p w14:paraId="3E0BEE6E" w14:textId="77777777" w:rsidR="00DC5B57" w:rsidRPr="00B6247F" w:rsidRDefault="00DC5B57" w:rsidP="00DC5B57">
      <w:pPr>
        <w:jc w:val="both"/>
      </w:pPr>
    </w:p>
    <w:p w14:paraId="6AC6BC10" w14:textId="4779B2B6" w:rsidR="00DC5B57" w:rsidRPr="00B6247F" w:rsidRDefault="00DC5B57" w:rsidP="00DC5B57">
      <w:pPr>
        <w:jc w:val="both"/>
      </w:pPr>
      <w:r w:rsidRPr="00B6247F">
        <w:t xml:space="preserve">where </w:t>
      </w:r>
      <m:oMath>
        <m:sSup>
          <m:sSupPr>
            <m:ctrlPr>
              <w:rPr>
                <w:rFonts w:ascii="Cambria Math" w:hAnsi="Cambria Math"/>
                <w:i/>
              </w:rPr>
            </m:ctrlPr>
          </m:sSupPr>
          <m:e>
            <m:r>
              <m:rPr>
                <m:scr m:val="script"/>
              </m:rPr>
              <w:rPr>
                <w:rFonts w:ascii="Cambria Math" w:hAnsi="Cambria Math"/>
              </w:rPr>
              <m:t>F</m:t>
            </m:r>
          </m:e>
          <m:sup>
            <m:r>
              <w:rPr>
                <w:rFonts w:ascii="Cambria Math" w:hAnsi="Cambria Math"/>
              </w:rPr>
              <m:t>-1</m:t>
            </m:r>
          </m:sup>
        </m:sSup>
      </m:oMath>
      <w:r w:rsidRPr="001E12D1">
        <w:t xml:space="preserve"> is the inverse Fourier transform </w:t>
      </w:r>
      <w:r w:rsidRPr="00B6247F">
        <w:t xml:space="preserve">operator. Finally, Eq. </w:t>
      </w:r>
      <w:r w:rsidR="00A0759E" w:rsidRPr="00B6247F">
        <w:t>(</w:t>
      </w:r>
      <w:r w:rsidR="0091464A">
        <w:t>S16</w:t>
      </w:r>
      <w:r w:rsidR="00A0759E" w:rsidRPr="00B6247F">
        <w:t>)</w:t>
      </w:r>
      <w:r w:rsidRPr="00B6247F">
        <w:t xml:space="preserve"> can be substituted into Eq. </w:t>
      </w:r>
      <w:r w:rsidR="00A0759E" w:rsidRPr="00B6247F">
        <w:t>(</w:t>
      </w:r>
      <w:r w:rsidR="0091464A">
        <w:t>S11</w:t>
      </w:r>
      <w:r w:rsidR="00A0759E" w:rsidRPr="00B6247F">
        <w:t>)</w:t>
      </w:r>
      <w:r w:rsidRPr="00B6247F">
        <w:t xml:space="preserve"> to obtain the neural activity </w:t>
      </w:r>
      <m:oMath>
        <m:r>
          <w:rPr>
            <w:rFonts w:ascii="Cambria Math" w:hAnsi="Cambria Math"/>
          </w:rPr>
          <m:t>ϕ</m:t>
        </m:r>
        <m:d>
          <m:dPr>
            <m:ctrlPr>
              <w:rPr>
                <w:rFonts w:ascii="Cambria Math" w:hAnsi="Cambria Math"/>
                <w:i/>
              </w:rPr>
            </m:ctrlPr>
          </m:dPr>
          <m:e>
            <m:r>
              <m:rPr>
                <m:sty m:val="bi"/>
              </m:rPr>
              <w:rPr>
                <w:rFonts w:ascii="Cambria Math" w:hAnsi="Cambria Math"/>
              </w:rPr>
              <m:t>r</m:t>
            </m:r>
            <m:r>
              <w:rPr>
                <w:rFonts w:ascii="Cambria Math" w:hAnsi="Cambria Math"/>
              </w:rPr>
              <m:t>,t</m:t>
            </m:r>
          </m:e>
        </m:d>
      </m:oMath>
      <w:r w:rsidRPr="001E12D1">
        <w:t xml:space="preserve"> at every vertex.</w:t>
      </w:r>
    </w:p>
    <w:p w14:paraId="6529A44D" w14:textId="77777777" w:rsidR="00DC5B57" w:rsidRPr="00B6247F" w:rsidRDefault="00DC5B57" w:rsidP="00DC5B57">
      <w:pPr>
        <w:jc w:val="both"/>
      </w:pPr>
    </w:p>
    <w:p w14:paraId="09910CCC" w14:textId="14FE23C4" w:rsidR="00DC5B57" w:rsidRPr="00B6247F" w:rsidRDefault="00DC5B57" w:rsidP="00DC5B57">
      <w:pPr>
        <w:jc w:val="both"/>
      </w:pPr>
      <w:r w:rsidRPr="00B6247F">
        <w:t xml:space="preserve">As noted above, the spatial part of Eq. </w:t>
      </w:r>
      <w:r w:rsidR="00A0759E" w:rsidRPr="00B6247F">
        <w:t>(</w:t>
      </w:r>
      <w:r w:rsidR="0091464A">
        <w:t>S</w:t>
      </w:r>
      <w:r w:rsidR="004D29EB">
        <w:t>6</w:t>
      </w:r>
      <w:r w:rsidR="00A0759E" w:rsidRPr="00B6247F">
        <w:t>)</w:t>
      </w:r>
      <w:r w:rsidRPr="00B6247F">
        <w:t xml:space="preserve"> satisfies the Helmholtz equation in Eq. (S1). This differential equation is equivalent to an integral form (Eq. </w:t>
      </w:r>
      <w:r w:rsidR="00A0759E" w:rsidRPr="00B6247F">
        <w:t>(</w:t>
      </w:r>
      <w:r w:rsidR="0091464A">
        <w:t>S9</w:t>
      </w:r>
      <w:r w:rsidR="00A0759E" w:rsidRPr="00B6247F">
        <w:t>)</w:t>
      </w:r>
      <w:r w:rsidRPr="00B6247F">
        <w:t xml:space="preserve">), where the activity at a given point gives rise to activity elsewhere with a weight that represents the connectivity that is implicit in NFT. In the cortical case, this corresponds to an exponential decrease with distance––i.e., an EDR-like spatial dependence––consistent with experimental evidence </w:t>
      </w:r>
      <w:r w:rsidRPr="00B6247F">
        <w:fldChar w:fldCharType="begin" w:fldLock="1"/>
      </w:r>
      <w:r w:rsidRPr="00B6247F">
        <w:instrText xml:space="preserve"> ADDIN ZOTERO_ITEM CSL_CITATION {"citationID":"a46292ila2","properties":{"formattedCitation":"\\super 6\\nosupersub{}","plainCitation":"6","noteIndex":0},"citationItems":[{"id":73,"uris":["http://zotero.org/users/10223525/items/EV2DXJXK"],"itemData":{"id":73,"type":"article-journal","abstract":"Nonlinear equations are introduced to model the behavior of the waves of cortical electrical activity that are responsible for signals observed in electroencephalography. These equations incorporate nonlinearities, axonal and dendritic lags, excitatory and inhibitory neuronal populations, and the two-dimensional nature of the cortex, while rendering nonlinear features far more tractable than previous formulations, both analytically and numerically. The model equations are first used to calculate steady-state levels of cortical activity for various levels of stimulation. Dispersion equations for linear waves are then derived analytically and an analytic expression is found for the linear stability boundary beyond which a seizure will occur. The effects of boundary conditions in determining global eigenmodes are also studied in various geometries and the corresponding eigenfrequencies are found. Numerical results confirm the analytic ones, which are also found to reproduce existing results in the relevant limits, thereby elucidating the limits of validity of previous approximations.","container-title":"Physical Review E","DOI":"10.1103/physreve.56.826","ISSN":"1063651X","issue":"1 SUPPL. B","page":"826-840","title":"Propagation and stability of waves of electrical activity in the cerebral cortex","volume":"56","author":[{"family":"Robinson","given":"P. A."},{"family":"Rennie","given":"C. J."},{"family":"Wright","given":"J. J."}],"issued":{"date-parts":[["1997"]]}}}],"schema":"https://github.com/citation-style-language/schema/raw/master/csl-citation.json"} </w:instrText>
      </w:r>
      <w:r w:rsidRPr="00B6247F">
        <w:fldChar w:fldCharType="separate"/>
      </w:r>
      <w:r w:rsidRPr="00B6247F">
        <w:rPr>
          <w:vertAlign w:val="superscript"/>
          <w:lang w:val="en-GB"/>
        </w:rPr>
        <w:t>6</w:t>
      </w:r>
      <w:r w:rsidRPr="00B6247F">
        <w:fldChar w:fldCharType="end"/>
      </w:r>
      <w:r w:rsidRPr="001E12D1">
        <w:t xml:space="preserve">. </w:t>
      </w:r>
      <w:r w:rsidRPr="00B6247F">
        <w:rPr>
          <w:color w:val="000000" w:themeColor="text1"/>
        </w:rPr>
        <w:t>Hence, the use of geometric eigenmodes implicitly incorporates an EDR-like connectivity, which also includes long-range connections, but does not directly account for topologically complex connections not conforming to a simple exponential rule.</w:t>
      </w:r>
      <w:r w:rsidRPr="00B6247F">
        <w:t xml:space="preserve"> </w:t>
      </w:r>
    </w:p>
    <w:p w14:paraId="62AFCFA4" w14:textId="48D813DE" w:rsidR="00C060F9" w:rsidRPr="00B6247F" w:rsidRDefault="00C060F9" w:rsidP="00144CCA">
      <w:pPr>
        <w:rPr>
          <w:bCs/>
          <w:kern w:val="28"/>
          <w:sz w:val="22"/>
          <w:szCs w:val="22"/>
        </w:rPr>
      </w:pPr>
    </w:p>
    <w:p w14:paraId="5DC245E7" w14:textId="036943C0" w:rsidR="00C060F9" w:rsidRPr="00B6247F" w:rsidRDefault="0014021A" w:rsidP="00C060F9">
      <w:pPr>
        <w:pStyle w:val="SMHeading"/>
      </w:pPr>
      <w:bookmarkStart w:id="16" w:name="_Toc131769774"/>
      <w:r>
        <w:t>S9</w:t>
      </w:r>
      <w:r w:rsidR="00C060F9" w:rsidRPr="00B6247F">
        <w:t>. Optimization of the BEI neural mass model</w:t>
      </w:r>
      <w:bookmarkEnd w:id="16"/>
    </w:p>
    <w:p w14:paraId="04756E82" w14:textId="7866D44A" w:rsidR="00281195" w:rsidRPr="00B6247F" w:rsidRDefault="00281195" w:rsidP="00281195">
      <w:pPr>
        <w:jc w:val="both"/>
      </w:pPr>
      <w:r w:rsidRPr="00B6247F">
        <w:t xml:space="preserve">The BEI neural mass model has </w:t>
      </w:r>
      <w:r w:rsidR="00870A05">
        <w:t>15 fixed parameters and 4</w:t>
      </w:r>
      <w:r w:rsidR="00870A05" w:rsidRPr="00C8707E">
        <w:t xml:space="preserve"> </w:t>
      </w:r>
      <w:r w:rsidRPr="00B6247F">
        <w:t xml:space="preserve">free parameters, i.e., </w:t>
      </w:r>
      <m:oMath>
        <m:sSub>
          <m:sSubPr>
            <m:ctrlPr>
              <w:rPr>
                <w:rFonts w:ascii="Cambria Math" w:hAnsi="Cambria Math"/>
                <w:i/>
              </w:rPr>
            </m:ctrlPr>
          </m:sSubPr>
          <m:e>
            <m:r>
              <w:rPr>
                <w:rFonts w:ascii="Cambria Math" w:hAnsi="Cambria Math"/>
              </w:rPr>
              <m:t>w</m:t>
            </m:r>
          </m:e>
          <m:sub>
            <m:r>
              <w:rPr>
                <w:rFonts w:ascii="Cambria Math" w:hAnsi="Cambria Math"/>
              </w:rPr>
              <m:t>EE</m:t>
            </m:r>
          </m:sub>
        </m:sSub>
      </m:oMath>
      <w:r w:rsidRPr="001E12D1">
        <w:t xml:space="preserve">, </w:t>
      </w:r>
      <m:oMath>
        <m:sSub>
          <m:sSubPr>
            <m:ctrlPr>
              <w:rPr>
                <w:rFonts w:ascii="Cambria Math" w:hAnsi="Cambria Math"/>
                <w:i/>
              </w:rPr>
            </m:ctrlPr>
          </m:sSubPr>
          <m:e>
            <m:r>
              <w:rPr>
                <w:rFonts w:ascii="Cambria Math" w:hAnsi="Cambria Math"/>
              </w:rPr>
              <m:t>w</m:t>
            </m:r>
          </m:e>
          <m:sub>
            <m:r>
              <w:rPr>
                <w:rFonts w:ascii="Cambria Math" w:hAnsi="Cambria Math"/>
              </w:rPr>
              <m:t>EI</m:t>
            </m:r>
          </m:sub>
        </m:sSub>
      </m:oMath>
      <w:r w:rsidRPr="001E12D1">
        <w:t xml:space="preserve">, </w:t>
      </w:r>
      <m:oMath>
        <m:sSub>
          <m:sSubPr>
            <m:ctrlPr>
              <w:rPr>
                <w:rFonts w:ascii="Cambria Math" w:hAnsi="Cambria Math"/>
                <w:i/>
              </w:rPr>
            </m:ctrlPr>
          </m:sSubPr>
          <m:e>
            <m:r>
              <w:rPr>
                <w:rFonts w:ascii="Cambria Math" w:hAnsi="Cambria Math"/>
              </w:rPr>
              <m:t>w</m:t>
            </m:r>
          </m:e>
          <m:sub>
            <m:r>
              <w:rPr>
                <w:rFonts w:ascii="Cambria Math" w:hAnsi="Cambria Math"/>
              </w:rPr>
              <m:t>IE</m:t>
            </m:r>
          </m:sub>
        </m:sSub>
      </m:oMath>
      <w:r w:rsidRPr="001E12D1">
        <w:t xml:space="preserve">, and </w:t>
      </w:r>
      <m:oMath>
        <m:r>
          <w:rPr>
            <w:rFonts w:ascii="Cambria Math" w:hAnsi="Cambria Math"/>
          </w:rPr>
          <m:t>G</m:t>
        </m:r>
      </m:oMath>
      <w:r w:rsidRPr="00B6247F">
        <w:t xml:space="preserve">, that were optimized to fit the data, following </w:t>
      </w:r>
      <w:r w:rsidRPr="00B6247F">
        <w:rPr>
          <w:noProof/>
        </w:rPr>
        <w:fldChar w:fldCharType="begin" w:fldLock="1"/>
      </w:r>
      <w:r w:rsidR="009B3926">
        <w:rPr>
          <w:noProof/>
        </w:rPr>
        <w:instrText xml:space="preserve"> ADDIN ZOTERO_ITEM CSL_CITATION {"citationID":"EMpiRxpY","properties":{"formattedCitation":"\\super 53\\nosupersub{}","plainCitation":"53","noteIndex":0},"citationItems":[{"id":"U9DzBhAl/82Vt2eKD","uris":["http://www.mendeley.com/documents/?uuid=a6b77433-ed89-47e3-94a6-75f6ac6db461"],"itemData":{"DOI":"10.1016/j.neuron.2019.01.017","ISSN":"10974199","PMID":"30744986","abstract":"The large-scale organization of dynamical neural activity across cortex emerges through long-range interactions among local circuits. We hypothesized that large-scale dynamics are also shaped by heterogeneity of intrinsic local properties across cortical areas. One key axis along which microcircuit properties are specialized relates to hierarchical levels of cortical organization. We developed a large-scale dynamical circuit model of human cortex that incorporates heterogeneity of local synaptic strengths, following a hierarchical axis inferred from magnetic resonance imaging (MRI)-derived T1- to T2-weighted (T1w/T2w) mapping and fit the model using multimodal neuroimaging data. We found that incorporating hierarchical heterogeneity substantially improves the model fit to functional MRI (fMRI)-measured resting-state functional connectivity and captures sensory-association organization of multiple fMRI features. The model predicts hierarchically organized higher-frequency spectral power, which we tested with resting-state magnetoencephalography. These findings suggest circuit-level mechanisms linking spatiotemporal levels of analysis and highlight the importance of local properties and their hierarchical specialization on the large-scale organization of human cortical dynamics. Demirtaş et al. report a large-scale circuit model of human cortex incorporating regional heterogeneity in microcircuit properties using T1w/T2w mapping for parametrization across the cortical hierarchy and fitting models to resting-state functional connectivity. This study shows that hierarchical heterogeneity provides an organizing principle for spatiotemporal dynamics of human cortex.","author":[{"dropping-particle":"","family":"Demirtaş","given":"Murat","non-dropping-particle":"","parse-names":false,"suffix":""},{"dropping-particle":"","family":"Burt","given":"Joshua B.","non-dropping-particle":"","parse-names":false,"suffix":""},{"dropping-particle":"","family":"Helmer","given":"Markus","non-dropping-particle":"","parse-names":false,"suffix":""},{"dropping-particle":"","family":"Ji","given":"Jie Lisa","non-dropping-particle":"","parse-names":false,"suffix":""},{"dropping-particle":"","family":"Adkinson","given":"Brendan D.","non-dropping-particle":"","parse-names":false,"suffix":""},{"dropping-particle":"","family":"Glasser","given":"Matthew F.","non-dropping-particle":"","parse-names":false,"suffix":""},{"dropping-particle":"","family":"Essen","given":"David C.","non-dropping-particle":"Van","parse-names":false,"suffix":""},{"dropping-particle":"","family":"Sotiropoulos","given":"Stamatios N.","non-dropping-particle":"","parse-names":false,"suffix":""},{"dropping-particle":"","family":"Anticevic","given":"Alan","non-dropping-particle":"","parse-names":false,"suffix":""},{"dropping-particle":"","family":"Murray","given":"John D.","non-dropping-particle":"","parse-names":false,"suffix":""}],"container-title":"Neuron","id":"ITEM-1","issue":"6","issued":{"date-parts":[["2019"]]},"page":"1181-1194","title":"Hierarchical Heterogeneity across Human Cortex Shapes Large-Scale Neural Dynamics","type":"article-journal","volume":"101"}}],"schema":"https://github.com/citation-style-language/schema/raw/master/csl-citation.json"} </w:instrText>
      </w:r>
      <w:r w:rsidRPr="00B6247F">
        <w:rPr>
          <w:noProof/>
        </w:rPr>
        <w:fldChar w:fldCharType="separate"/>
      </w:r>
      <w:r w:rsidR="009B3926" w:rsidRPr="009B3926">
        <w:rPr>
          <w:vertAlign w:val="superscript"/>
          <w:lang w:val="en-GB"/>
        </w:rPr>
        <w:t>53</w:t>
      </w:r>
      <w:r w:rsidRPr="00B6247F">
        <w:rPr>
          <w:noProof/>
        </w:rPr>
        <w:fldChar w:fldCharType="end"/>
      </w:r>
      <w:r w:rsidRPr="001E12D1">
        <w:t xml:space="preserve">. Briefly, feedback inhibition control </w:t>
      </w:r>
      <w:r w:rsidRPr="00B6247F">
        <w:rPr>
          <w:noProof/>
        </w:rPr>
        <w:fldChar w:fldCharType="begin" w:fldLock="1"/>
      </w:r>
      <w:r w:rsidR="009B3926">
        <w:rPr>
          <w:noProof/>
        </w:rPr>
        <w:instrText xml:space="preserve"> ADDIN ZOTERO_ITEM CSL_CITATION {"citationID":"nauj2oI1","properties":{"formattedCitation":"\\super 54\\nosupersub{}","plainCitation":"54","noteIndex":0},"citationItems":[{"id":"U9DzBhAl/XSF25x5o","uris":["http://www.mendeley.com/documents/?uuid=6d455a96-ea98-4579-b282-e221b761f6b0"],"itemData":{"DOI":"10.1523/JNEUROSCI.5068-13.2014","ISSN":"15292401","PMID":"24899711","abstract":"The spontaneous activity of the brain shows different features at different scales. On one hand, neuroimaging studies show that long-range correlations are highly structured in spatiotemporal patterns, known as resting-state networks, on the other hand, neurophysiological reports show that short-range correlations between neighboring neurons are low, despite a large amount of shared presynaptic inputs. Different dynamical mechanisms of local decorrelation have been proposed, among which is feedback inhibition. Here, we investigated the effect of locally regulating the feedback inhibition on the global dynamics of a large-scale brain model, in which the long-range connections are given by diffusion imaging data of human subjects. We used simulations and analytical methods to show that locally constraining the feedback inhibition to compensate for the excess of long-range excitatory connectivity, to preserve the asynchronous state, crucially changes the characteristics of the emergent resting and evoked activity. First, it significantly improves the model's prediction of the empirical human functional connectivity. Second, relaxing this constraint leads to an unrealistic network evoked activity, with systematic coactivation of cortical areas which are components of the default-mode network, whereas regulation of feedback inhibition prevents this. Finally, information theoretic analysis shows that regulation of the local feedback inhibition increases both the entropy and the Fisher information of the network evoked responses. Hence, it enhances the information capacity and the discrimination accuracy of the global network. In conclusion, the local excitation-inhibition ratio impacts the structure of the spontaneous activity and the information transmission at the large-scale brain level. © 2014 the authors.","author":[{"dropping-particle":"","family":"Deco","given":"Gustavo","non-dropping-particle":"","parse-names":false,"suffix":""},{"dropping-particle":"","family":"Ponce-Alvarez","given":"Adrián","non-dropping-particle":"","parse-names":false,"suffix":""},{"dropping-particle":"","family":"Hagmann","given":"Patric","non-dropping-particle":"","parse-names":false,"suffix":""},{"dropping-particle":"","family":"Romani","given":"Gian Luca","non-dropping-particle":"","parse-names":false,"suffix":""},{"dropping-particle":"","family":"Mantini","given":"Dante","non-dropping-particle":"","parse-names":false,"suffix":""},{"dropping-particle":"","family":"Corbetta","given":"Maurizio","non-dropping-particle":"","parse-names":false,"suffix":""}],"container-title":"Journal of Neuroscience","id":"ITEM-1","issue":"23","issued":{"date-parts":[["2014"]]},"page":"7886-7898","title":"How local excitation-inhibition ratio impacts the whole brain dynamics","type":"article-journal","volume":"34"}}],"schema":"https://github.com/citation-style-language/schema/raw/master/csl-citation.json"} </w:instrText>
      </w:r>
      <w:r w:rsidRPr="00B6247F">
        <w:rPr>
          <w:noProof/>
        </w:rPr>
        <w:fldChar w:fldCharType="separate"/>
      </w:r>
      <w:r w:rsidR="009B3926" w:rsidRPr="009B3926">
        <w:rPr>
          <w:vertAlign w:val="superscript"/>
          <w:lang w:val="en-GB"/>
        </w:rPr>
        <w:t>54</w:t>
      </w:r>
      <w:r w:rsidRPr="00B6247F">
        <w:rPr>
          <w:noProof/>
        </w:rPr>
        <w:fldChar w:fldCharType="end"/>
      </w:r>
      <w:r w:rsidRPr="001E12D1">
        <w:t xml:space="preserve"> was implemented to adjust </w:t>
      </w:r>
      <m:oMath>
        <m:sSub>
          <m:sSubPr>
            <m:ctrlPr>
              <w:rPr>
                <w:rFonts w:ascii="Cambria Math" w:hAnsi="Cambria Math"/>
                <w:i/>
              </w:rPr>
            </m:ctrlPr>
          </m:sSubPr>
          <m:e>
            <m:r>
              <w:rPr>
                <w:rFonts w:ascii="Cambria Math" w:hAnsi="Cambria Math"/>
              </w:rPr>
              <m:t>w</m:t>
            </m:r>
          </m:e>
          <m:sub>
            <m:r>
              <w:rPr>
                <w:rFonts w:ascii="Cambria Math" w:hAnsi="Cambria Math"/>
              </w:rPr>
              <m:t>IE</m:t>
            </m:r>
          </m:sub>
        </m:sSub>
      </m:oMath>
      <w:r w:rsidRPr="001E12D1">
        <w:t xml:space="preserve"> to set the firing rate </w:t>
      </w:r>
      <m:oMath>
        <m:sSubSup>
          <m:sSubSupPr>
            <m:ctrlPr>
              <w:rPr>
                <w:rFonts w:ascii="Cambria Math" w:hAnsi="Cambria Math"/>
                <w:i/>
              </w:rPr>
            </m:ctrlPr>
          </m:sSubSupPr>
          <m:e>
            <m:r>
              <w:rPr>
                <w:rFonts w:ascii="Cambria Math" w:hAnsi="Cambria Math"/>
              </w:rPr>
              <m:t>r</m:t>
            </m:r>
          </m:e>
          <m:sub>
            <m:r>
              <w:rPr>
                <w:rFonts w:ascii="Cambria Math" w:hAnsi="Cambria Math"/>
              </w:rPr>
              <m:t>i</m:t>
            </m:r>
          </m:sub>
          <m:sup>
            <m:r>
              <w:rPr>
                <w:rFonts w:ascii="Cambria Math" w:hAnsi="Cambria Math"/>
              </w:rPr>
              <m:t>(E)</m:t>
            </m:r>
          </m:sup>
        </m:sSubSup>
      </m:oMath>
      <w:r w:rsidRPr="001E12D1">
        <w:t xml:space="preserve"> of all regions to approximately 3 Hz. Hence, the analytic expression for </w:t>
      </w:r>
      <m:oMath>
        <m:sSub>
          <m:sSubPr>
            <m:ctrlPr>
              <w:rPr>
                <w:rFonts w:ascii="Cambria Math" w:hAnsi="Cambria Math"/>
                <w:i/>
              </w:rPr>
            </m:ctrlPr>
          </m:sSubPr>
          <m:e>
            <m:r>
              <w:rPr>
                <w:rFonts w:ascii="Cambria Math" w:hAnsi="Cambria Math"/>
              </w:rPr>
              <m:t>w</m:t>
            </m:r>
          </m:e>
          <m:sub>
            <m:r>
              <w:rPr>
                <w:rFonts w:ascii="Cambria Math" w:hAnsi="Cambria Math"/>
              </w:rPr>
              <m:t>IE</m:t>
            </m:r>
          </m:sub>
        </m:sSub>
      </m:oMath>
      <w:r w:rsidRPr="001E12D1">
        <w:t xml:space="preserve"> at the steady-state conditions </w:t>
      </w:r>
      <m:oMath>
        <m:d>
          <m:dPr>
            <m:begChr m:val="〈"/>
            <m:endChr m:val="〉"/>
            <m:ctrlPr>
              <w:rPr>
                <w:rFonts w:ascii="Cambria Math" w:hAnsi="Cambria Math"/>
                <w:i/>
              </w:rPr>
            </m:ctrlPr>
          </m:dPr>
          <m:e>
            <m:sSup>
              <m:sSupPr>
                <m:ctrlPr>
                  <w:rPr>
                    <w:rFonts w:ascii="Cambria Math" w:hAnsi="Cambria Math"/>
                    <w:i/>
                  </w:rPr>
                </m:ctrlPr>
              </m:sSupPr>
              <m:e>
                <m:r>
                  <w:rPr>
                    <w:rFonts w:ascii="Cambria Math" w:hAnsi="Cambria Math"/>
                  </w:rPr>
                  <m:t>S</m:t>
                </m:r>
              </m:e>
              <m:sup>
                <m:d>
                  <m:dPr>
                    <m:ctrlPr>
                      <w:rPr>
                        <w:rFonts w:ascii="Cambria Math" w:hAnsi="Cambria Math"/>
                        <w:i/>
                      </w:rPr>
                    </m:ctrlPr>
                  </m:dPr>
                  <m:e>
                    <m:r>
                      <w:rPr>
                        <w:rFonts w:ascii="Cambria Math" w:hAnsi="Cambria Math"/>
                      </w:rPr>
                      <m:t>E</m:t>
                    </m:r>
                  </m:e>
                </m:d>
              </m:sup>
            </m:sSup>
          </m:e>
        </m:d>
        <m:r>
          <w:rPr>
            <w:rFonts w:ascii="Cambria Math" w:hAnsi="Cambria Math"/>
          </w:rPr>
          <m:t>≈0.17</m:t>
        </m:r>
      </m:oMath>
      <w:r w:rsidRPr="00B6247F">
        <w:t xml:space="preserve"> nA and </w:t>
      </w:r>
      <m:oMath>
        <m:d>
          <m:dPr>
            <m:begChr m:val="〈"/>
            <m:endChr m:val="〉"/>
            <m:ctrlPr>
              <w:rPr>
                <w:rFonts w:ascii="Cambria Math" w:hAnsi="Cambria Math"/>
                <w:i/>
              </w:rPr>
            </m:ctrlPr>
          </m:dPr>
          <m:e>
            <m:sSup>
              <m:sSupPr>
                <m:ctrlPr>
                  <w:rPr>
                    <w:rFonts w:ascii="Cambria Math" w:hAnsi="Cambria Math"/>
                    <w:i/>
                  </w:rPr>
                </m:ctrlPr>
              </m:sSupPr>
              <m:e>
                <m:r>
                  <w:rPr>
                    <w:rFonts w:ascii="Cambria Math" w:hAnsi="Cambria Math"/>
                  </w:rPr>
                  <m:t>I</m:t>
                </m:r>
              </m:e>
              <m:sup>
                <m:d>
                  <m:dPr>
                    <m:ctrlPr>
                      <w:rPr>
                        <w:rFonts w:ascii="Cambria Math" w:hAnsi="Cambria Math"/>
                        <w:i/>
                      </w:rPr>
                    </m:ctrlPr>
                  </m:dPr>
                  <m:e>
                    <m:r>
                      <w:rPr>
                        <w:rFonts w:ascii="Cambria Math" w:hAnsi="Cambria Math"/>
                      </w:rPr>
                      <m:t>E</m:t>
                    </m:r>
                  </m:e>
                </m:d>
              </m:sup>
            </m:sSup>
          </m:e>
        </m:d>
        <m:r>
          <w:rPr>
            <w:rFonts w:ascii="Cambria Math" w:hAnsi="Cambria Math"/>
          </w:rPr>
          <m:t>≈0.38</m:t>
        </m:r>
      </m:oMath>
      <w:r w:rsidRPr="00B6247F">
        <w:t xml:space="preserve"> nA is</w:t>
      </w:r>
    </w:p>
    <w:p w14:paraId="281D24A1" w14:textId="77777777" w:rsidR="00281195" w:rsidRPr="00B6247F" w:rsidRDefault="00281195" w:rsidP="00281195">
      <w:pPr>
        <w:jc w:val="both"/>
      </w:pPr>
    </w:p>
    <w:p w14:paraId="0112FF32" w14:textId="5772A8DA" w:rsidR="00281195" w:rsidRPr="001E12D1" w:rsidRDefault="001D474E" w:rsidP="00281195">
      <w:pPr>
        <w:jc w:val="both"/>
      </w:pPr>
      <m:oMathPara>
        <m:oMath>
          <m:eqArr>
            <m:eqArrPr>
              <m:maxDist m:val="1"/>
              <m:ctrlPr>
                <w:rPr>
                  <w:rFonts w:ascii="Cambria Math" w:hAnsi="Cambria Math"/>
                  <w:i/>
                </w:rPr>
              </m:ctrlPr>
            </m:eqArrPr>
            <m:e>
              <m:sSub>
                <m:sSubPr>
                  <m:ctrlPr>
                    <w:rPr>
                      <w:rFonts w:ascii="Cambria Math" w:hAnsi="Cambria Math"/>
                      <w:i/>
                    </w:rPr>
                  </m:ctrlPr>
                </m:sSubPr>
                <m:e>
                  <m:r>
                    <w:rPr>
                      <w:rFonts w:ascii="Cambria Math" w:hAnsi="Cambria Math"/>
                    </w:rPr>
                    <m:t>w</m:t>
                  </m:r>
                </m:e>
                <m:sub>
                  <m:r>
                    <w:rPr>
                      <w:rFonts w:ascii="Cambria Math" w:hAnsi="Cambria Math"/>
                    </w:rPr>
                    <m:t>IE</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W</m:t>
                      </m:r>
                    </m:e>
                    <m:sub>
                      <m:r>
                        <w:rPr>
                          <w:rFonts w:ascii="Cambria Math" w:hAnsi="Cambria Math"/>
                        </w:rPr>
                        <m:t>E</m:t>
                      </m:r>
                    </m:sub>
                  </m:sSub>
                  <m:sSub>
                    <m:sSubPr>
                      <m:ctrlPr>
                        <w:rPr>
                          <w:rFonts w:ascii="Cambria Math" w:hAnsi="Cambria Math"/>
                          <w:i/>
                        </w:rPr>
                      </m:ctrlPr>
                    </m:sSubPr>
                    <m:e>
                      <m:r>
                        <w:rPr>
                          <w:rFonts w:ascii="Cambria Math" w:hAnsi="Cambria Math"/>
                        </w:rPr>
                        <m:t>I</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EE</m:t>
                      </m:r>
                    </m:sub>
                  </m:sSub>
                  <m:d>
                    <m:dPr>
                      <m:begChr m:val="〈"/>
                      <m:endChr m:val="〉"/>
                      <m:ctrlPr>
                        <w:rPr>
                          <w:rFonts w:ascii="Cambria Math" w:hAnsi="Cambria Math"/>
                          <w:i/>
                        </w:rPr>
                      </m:ctrlPr>
                    </m:dPr>
                    <m:e>
                      <m:sSup>
                        <m:sSupPr>
                          <m:ctrlPr>
                            <w:rPr>
                              <w:rFonts w:ascii="Cambria Math" w:hAnsi="Cambria Math"/>
                              <w:i/>
                            </w:rPr>
                          </m:ctrlPr>
                        </m:sSupPr>
                        <m:e>
                          <m:r>
                            <w:rPr>
                              <w:rFonts w:ascii="Cambria Math" w:hAnsi="Cambria Math"/>
                            </w:rPr>
                            <m:t>S</m:t>
                          </m:r>
                        </m:e>
                        <m:sup>
                          <m:d>
                            <m:dPr>
                              <m:ctrlPr>
                                <w:rPr>
                                  <w:rFonts w:ascii="Cambria Math" w:hAnsi="Cambria Math"/>
                                  <w:i/>
                                </w:rPr>
                              </m:ctrlPr>
                            </m:dPr>
                            <m:e>
                              <m:r>
                                <w:rPr>
                                  <w:rFonts w:ascii="Cambria Math" w:hAnsi="Cambria Math"/>
                                </w:rPr>
                                <m:t>E</m:t>
                              </m:r>
                            </m:e>
                          </m:d>
                        </m:sup>
                      </m:sSup>
                    </m:e>
                  </m:d>
                  <m:r>
                    <w:rPr>
                      <w:rFonts w:ascii="Cambria Math" w:hAnsi="Cambria Math"/>
                    </w:rPr>
                    <m:t>+GJ</m:t>
                  </m:r>
                  <m:d>
                    <m:dPr>
                      <m:begChr m:val="〈"/>
                      <m:endChr m:val="〉"/>
                      <m:ctrlPr>
                        <w:rPr>
                          <w:rFonts w:ascii="Cambria Math" w:hAnsi="Cambria Math"/>
                          <w:i/>
                        </w:rPr>
                      </m:ctrlPr>
                    </m:dPr>
                    <m:e>
                      <m:sSup>
                        <m:sSupPr>
                          <m:ctrlPr>
                            <w:rPr>
                              <w:rFonts w:ascii="Cambria Math" w:hAnsi="Cambria Math"/>
                              <w:i/>
                            </w:rPr>
                          </m:ctrlPr>
                        </m:sSupPr>
                        <m:e>
                          <m:r>
                            <w:rPr>
                              <w:rFonts w:ascii="Cambria Math" w:hAnsi="Cambria Math"/>
                            </w:rPr>
                            <m:t>S</m:t>
                          </m:r>
                        </m:e>
                        <m:sup>
                          <m:d>
                            <m:dPr>
                              <m:ctrlPr>
                                <w:rPr>
                                  <w:rFonts w:ascii="Cambria Math" w:hAnsi="Cambria Math"/>
                                  <w:i/>
                                </w:rPr>
                              </m:ctrlPr>
                            </m:dPr>
                            <m:e>
                              <m:r>
                                <w:rPr>
                                  <w:rFonts w:ascii="Cambria Math" w:hAnsi="Cambria Math"/>
                                </w:rPr>
                                <m:t>E</m:t>
                              </m:r>
                            </m:e>
                          </m:d>
                        </m:sup>
                      </m:sSup>
                    </m:e>
                  </m:d>
                  <m:r>
                    <w:rPr>
                      <w:rFonts w:ascii="Cambria Math" w:hAnsi="Cambria Math"/>
                    </w:rPr>
                    <m:t>-</m:t>
                  </m:r>
                  <m:d>
                    <m:dPr>
                      <m:begChr m:val="〈"/>
                      <m:endChr m:val="〉"/>
                      <m:ctrlPr>
                        <w:rPr>
                          <w:rFonts w:ascii="Cambria Math" w:hAnsi="Cambria Math"/>
                          <w:i/>
                        </w:rPr>
                      </m:ctrlPr>
                    </m:dPr>
                    <m:e>
                      <m:sSup>
                        <m:sSupPr>
                          <m:ctrlPr>
                            <w:rPr>
                              <w:rFonts w:ascii="Cambria Math" w:hAnsi="Cambria Math"/>
                              <w:i/>
                            </w:rPr>
                          </m:ctrlPr>
                        </m:sSupPr>
                        <m:e>
                          <m:r>
                            <w:rPr>
                              <w:rFonts w:ascii="Cambria Math" w:hAnsi="Cambria Math"/>
                            </w:rPr>
                            <m:t>I</m:t>
                          </m:r>
                        </m:e>
                        <m:sup>
                          <m:d>
                            <m:dPr>
                              <m:ctrlPr>
                                <w:rPr>
                                  <w:rFonts w:ascii="Cambria Math" w:hAnsi="Cambria Math"/>
                                  <w:i/>
                                </w:rPr>
                              </m:ctrlPr>
                            </m:dPr>
                            <m:e>
                              <m:r>
                                <w:rPr>
                                  <w:rFonts w:ascii="Cambria Math" w:hAnsi="Cambria Math"/>
                                </w:rPr>
                                <m:t>E</m:t>
                              </m:r>
                            </m:e>
                          </m:d>
                        </m:sup>
                      </m:sSup>
                    </m:e>
                  </m:d>
                </m:num>
                <m:den>
                  <m:d>
                    <m:dPr>
                      <m:begChr m:val="〈"/>
                      <m:endChr m:val="〉"/>
                      <m:ctrlPr>
                        <w:rPr>
                          <w:rFonts w:ascii="Cambria Math" w:hAnsi="Cambria Math"/>
                          <w:i/>
                        </w:rPr>
                      </m:ctrlPr>
                    </m:dPr>
                    <m:e>
                      <m:sSup>
                        <m:sSupPr>
                          <m:ctrlPr>
                            <w:rPr>
                              <w:rFonts w:ascii="Cambria Math" w:hAnsi="Cambria Math"/>
                              <w:i/>
                            </w:rPr>
                          </m:ctrlPr>
                        </m:sSupPr>
                        <m:e>
                          <m:r>
                            <w:rPr>
                              <w:rFonts w:ascii="Cambria Math" w:hAnsi="Cambria Math"/>
                            </w:rPr>
                            <m:t>S</m:t>
                          </m:r>
                        </m:e>
                        <m:sup>
                          <m:d>
                            <m:dPr>
                              <m:ctrlPr>
                                <w:rPr>
                                  <w:rFonts w:ascii="Cambria Math" w:hAnsi="Cambria Math"/>
                                  <w:i/>
                                </w:rPr>
                              </m:ctrlPr>
                            </m:dPr>
                            <m:e>
                              <m:r>
                                <w:rPr>
                                  <w:rFonts w:ascii="Cambria Math" w:hAnsi="Cambria Math"/>
                                </w:rPr>
                                <m:t>I</m:t>
                              </m:r>
                            </m:e>
                          </m:d>
                        </m:sup>
                      </m:sSup>
                    </m:e>
                  </m:d>
                </m:den>
              </m:f>
              <m:r>
                <w:rPr>
                  <w:rFonts w:ascii="Cambria Math" w:hAnsi="Cambria Math"/>
                </w:rPr>
                <m:t>,#</m:t>
              </m:r>
              <m:d>
                <m:dPr>
                  <m:ctrlPr>
                    <w:rPr>
                      <w:rFonts w:ascii="Cambria Math" w:hAnsi="Cambria Math"/>
                      <w:i/>
                    </w:rPr>
                  </m:ctrlPr>
                </m:dPr>
                <m:e>
                  <m:r>
                    <w:rPr>
                      <w:rFonts w:ascii="Cambria Math" w:hAnsi="Cambria Math"/>
                    </w:rPr>
                    <m:t>S17</m:t>
                  </m:r>
                </m:e>
              </m:d>
            </m:e>
          </m:eqArr>
        </m:oMath>
      </m:oMathPara>
    </w:p>
    <w:p w14:paraId="50D4D850" w14:textId="77777777" w:rsidR="00281195" w:rsidRPr="00B6247F" w:rsidRDefault="00281195" w:rsidP="00281195">
      <w:pPr>
        <w:jc w:val="both"/>
      </w:pPr>
    </w:p>
    <w:p w14:paraId="107B42EB" w14:textId="77777777" w:rsidR="00281195" w:rsidRPr="00B6247F" w:rsidRDefault="00281195" w:rsidP="00281195">
      <w:pPr>
        <w:jc w:val="both"/>
      </w:pPr>
      <w:r w:rsidRPr="00B6247F">
        <w:t xml:space="preserve">where the steady-state value </w:t>
      </w:r>
      <m:oMath>
        <m:d>
          <m:dPr>
            <m:begChr m:val="〈"/>
            <m:endChr m:val="〉"/>
            <m:ctrlPr>
              <w:rPr>
                <w:rFonts w:ascii="Cambria Math" w:hAnsi="Cambria Math"/>
                <w:i/>
              </w:rPr>
            </m:ctrlPr>
          </m:dPr>
          <m:e>
            <m:sSup>
              <m:sSupPr>
                <m:ctrlPr>
                  <w:rPr>
                    <w:rFonts w:ascii="Cambria Math" w:hAnsi="Cambria Math"/>
                    <w:i/>
                  </w:rPr>
                </m:ctrlPr>
              </m:sSupPr>
              <m:e>
                <m:r>
                  <w:rPr>
                    <w:rFonts w:ascii="Cambria Math" w:hAnsi="Cambria Math"/>
                  </w:rPr>
                  <m:t>S</m:t>
                </m:r>
              </m:e>
              <m:sup>
                <m:d>
                  <m:dPr>
                    <m:ctrlPr>
                      <w:rPr>
                        <w:rFonts w:ascii="Cambria Math" w:hAnsi="Cambria Math"/>
                        <w:i/>
                      </w:rPr>
                    </m:ctrlPr>
                  </m:dPr>
                  <m:e>
                    <m:r>
                      <w:rPr>
                        <w:rFonts w:ascii="Cambria Math" w:hAnsi="Cambria Math"/>
                      </w:rPr>
                      <m:t>I</m:t>
                    </m:r>
                  </m:e>
                </m:d>
              </m:sup>
            </m:sSup>
          </m:e>
        </m:d>
        <m:r>
          <w:rPr>
            <w:rFonts w:ascii="Cambria Math" w:hAnsi="Cambria Math"/>
          </w:rPr>
          <m:t>=</m:t>
        </m:r>
        <m:sSup>
          <m:sSupPr>
            <m:ctrlPr>
              <w:rPr>
                <w:rFonts w:ascii="Cambria Math" w:hAnsi="Cambria Math"/>
                <w:i/>
              </w:rPr>
            </m:ctrlPr>
          </m:sSupPr>
          <m:e>
            <m:r>
              <w:rPr>
                <w:rFonts w:ascii="Cambria Math" w:hAnsi="Cambria Math"/>
              </w:rPr>
              <m:t>H</m:t>
            </m:r>
          </m:e>
          <m:sup>
            <m:d>
              <m:dPr>
                <m:ctrlPr>
                  <w:rPr>
                    <w:rFonts w:ascii="Cambria Math" w:hAnsi="Cambria Math"/>
                    <w:i/>
                  </w:rPr>
                </m:ctrlPr>
              </m:dPr>
              <m:e>
                <m:r>
                  <w:rPr>
                    <w:rFonts w:ascii="Cambria Math" w:hAnsi="Cambria Math"/>
                  </w:rPr>
                  <m:t>I</m:t>
                </m:r>
              </m:e>
            </m:d>
          </m:sup>
        </m:sSup>
        <m:d>
          <m:dPr>
            <m:ctrlPr>
              <w:rPr>
                <w:rFonts w:ascii="Cambria Math" w:hAnsi="Cambria Math"/>
                <w:i/>
              </w:rPr>
            </m:ctrlPr>
          </m:dPr>
          <m:e>
            <m:d>
              <m:dPr>
                <m:begChr m:val="〈"/>
                <m:endChr m:val="〉"/>
                <m:ctrlPr>
                  <w:rPr>
                    <w:rFonts w:ascii="Cambria Math" w:hAnsi="Cambria Math"/>
                    <w:i/>
                  </w:rPr>
                </m:ctrlPr>
              </m:dPr>
              <m:e>
                <m:sSup>
                  <m:sSupPr>
                    <m:ctrlPr>
                      <w:rPr>
                        <w:rFonts w:ascii="Cambria Math" w:hAnsi="Cambria Math"/>
                        <w:i/>
                      </w:rPr>
                    </m:ctrlPr>
                  </m:sSupPr>
                  <m:e>
                    <m:r>
                      <w:rPr>
                        <w:rFonts w:ascii="Cambria Math" w:hAnsi="Cambria Math"/>
                      </w:rPr>
                      <m:t>I</m:t>
                    </m:r>
                  </m:e>
                  <m:sup>
                    <m:d>
                      <m:dPr>
                        <m:ctrlPr>
                          <w:rPr>
                            <w:rFonts w:ascii="Cambria Math" w:hAnsi="Cambria Math"/>
                            <w:i/>
                          </w:rPr>
                        </m:ctrlPr>
                      </m:dPr>
                      <m:e>
                        <m:r>
                          <w:rPr>
                            <w:rFonts w:ascii="Cambria Math" w:hAnsi="Cambria Math"/>
                          </w:rPr>
                          <m:t>I</m:t>
                        </m:r>
                      </m:e>
                    </m:d>
                  </m:sup>
                </m:sSup>
              </m:e>
            </m:d>
          </m:e>
        </m:d>
        <m:sSub>
          <m:sSubPr>
            <m:ctrlPr>
              <w:rPr>
                <w:rFonts w:ascii="Cambria Math" w:hAnsi="Cambria Math"/>
                <w:i/>
              </w:rPr>
            </m:ctrlPr>
          </m:sSubPr>
          <m:e>
            <m:r>
              <w:rPr>
                <w:rFonts w:ascii="Cambria Math" w:hAnsi="Cambria Math"/>
              </w:rPr>
              <m:t>τ</m:t>
            </m:r>
          </m:e>
          <m:sub>
            <m:r>
              <w:rPr>
                <w:rFonts w:ascii="Cambria Math" w:hAnsi="Cambria Math"/>
              </w:rPr>
              <m:t>I</m:t>
            </m:r>
          </m:sub>
        </m:sSub>
      </m:oMath>
      <w:r w:rsidRPr="001E12D1">
        <w:t xml:space="preserve"> was numerically solved using the expression</w:t>
      </w:r>
    </w:p>
    <w:p w14:paraId="63C2E5BE" w14:textId="77777777" w:rsidR="00281195" w:rsidRPr="00B6247F" w:rsidRDefault="00281195" w:rsidP="00281195">
      <w:pPr>
        <w:jc w:val="both"/>
      </w:pPr>
    </w:p>
    <w:p w14:paraId="46F4A8F4" w14:textId="64C48624" w:rsidR="00281195" w:rsidRPr="001E12D1" w:rsidRDefault="001D474E" w:rsidP="00281195">
      <w:pPr>
        <w:jc w:val="both"/>
      </w:pPr>
      <m:oMathPara>
        <m:oMath>
          <m:eqArr>
            <m:eqArrPr>
              <m:maxDist m:val="1"/>
              <m:ctrlPr>
                <w:rPr>
                  <w:rFonts w:ascii="Cambria Math" w:hAnsi="Cambria Math"/>
                  <w:i/>
                </w:rPr>
              </m:ctrlPr>
            </m:eqArrPr>
            <m:e>
              <m:sSub>
                <m:sSubPr>
                  <m:ctrlPr>
                    <w:rPr>
                      <w:rFonts w:ascii="Cambria Math" w:hAnsi="Cambria Math"/>
                      <w:i/>
                    </w:rPr>
                  </m:ctrlPr>
                </m:sSubPr>
                <m:e>
                  <m:r>
                    <w:rPr>
                      <w:rFonts w:ascii="Cambria Math" w:hAnsi="Cambria Math"/>
                    </w:rPr>
                    <m:t>W</m:t>
                  </m:r>
                </m:e>
                <m:sub>
                  <m:r>
                    <w:rPr>
                      <w:rFonts w:ascii="Cambria Math" w:hAnsi="Cambria Math"/>
                    </w:rPr>
                    <m:t>I</m:t>
                  </m:r>
                </m:sub>
              </m:sSub>
              <m:sSub>
                <m:sSubPr>
                  <m:ctrlPr>
                    <w:rPr>
                      <w:rFonts w:ascii="Cambria Math" w:hAnsi="Cambria Math"/>
                      <w:i/>
                    </w:rPr>
                  </m:ctrlPr>
                </m:sSubPr>
                <m:e>
                  <m:r>
                    <w:rPr>
                      <w:rFonts w:ascii="Cambria Math" w:hAnsi="Cambria Math"/>
                    </w:rPr>
                    <m:t>I</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EI</m:t>
                  </m:r>
                </m:sub>
              </m:sSub>
              <m:d>
                <m:dPr>
                  <m:begChr m:val="〈"/>
                  <m:endChr m:val="〉"/>
                  <m:ctrlPr>
                    <w:rPr>
                      <w:rFonts w:ascii="Cambria Math" w:hAnsi="Cambria Math"/>
                      <w:i/>
                    </w:rPr>
                  </m:ctrlPr>
                </m:dPr>
                <m:e>
                  <m:sSup>
                    <m:sSupPr>
                      <m:ctrlPr>
                        <w:rPr>
                          <w:rFonts w:ascii="Cambria Math" w:hAnsi="Cambria Math"/>
                          <w:i/>
                        </w:rPr>
                      </m:ctrlPr>
                    </m:sSupPr>
                    <m:e>
                      <m:r>
                        <w:rPr>
                          <w:rFonts w:ascii="Cambria Math" w:hAnsi="Cambria Math"/>
                        </w:rPr>
                        <m:t>S</m:t>
                      </m:r>
                    </m:e>
                    <m:sup>
                      <m:d>
                        <m:dPr>
                          <m:ctrlPr>
                            <w:rPr>
                              <w:rFonts w:ascii="Cambria Math" w:hAnsi="Cambria Math"/>
                              <w:i/>
                            </w:rPr>
                          </m:ctrlPr>
                        </m:dPr>
                        <m:e>
                          <m:r>
                            <w:rPr>
                              <w:rFonts w:ascii="Cambria Math" w:hAnsi="Cambria Math"/>
                            </w:rPr>
                            <m:t>E</m:t>
                          </m:r>
                        </m:e>
                      </m:d>
                    </m:sup>
                  </m:sSup>
                </m:e>
              </m:d>
              <m:r>
                <w:rPr>
                  <w:rFonts w:ascii="Cambria Math" w:hAnsi="Cambria Math"/>
                </w:rPr>
                <m:t>-</m:t>
              </m:r>
              <m:sSup>
                <m:sSupPr>
                  <m:ctrlPr>
                    <w:rPr>
                      <w:rFonts w:ascii="Cambria Math" w:hAnsi="Cambria Math"/>
                      <w:i/>
                    </w:rPr>
                  </m:ctrlPr>
                </m:sSupPr>
                <m:e>
                  <m:r>
                    <w:rPr>
                      <w:rFonts w:ascii="Cambria Math" w:hAnsi="Cambria Math"/>
                    </w:rPr>
                    <m:t>H</m:t>
                  </m:r>
                </m:e>
                <m:sup>
                  <m:d>
                    <m:dPr>
                      <m:ctrlPr>
                        <w:rPr>
                          <w:rFonts w:ascii="Cambria Math" w:hAnsi="Cambria Math"/>
                          <w:i/>
                        </w:rPr>
                      </m:ctrlPr>
                    </m:dPr>
                    <m:e>
                      <m:r>
                        <w:rPr>
                          <w:rFonts w:ascii="Cambria Math" w:hAnsi="Cambria Math"/>
                        </w:rPr>
                        <m:t>I</m:t>
                      </m:r>
                    </m:e>
                  </m:d>
                </m:sup>
              </m:sSup>
              <m:d>
                <m:dPr>
                  <m:ctrlPr>
                    <w:rPr>
                      <w:rFonts w:ascii="Cambria Math" w:hAnsi="Cambria Math"/>
                      <w:i/>
                    </w:rPr>
                  </m:ctrlPr>
                </m:dPr>
                <m:e>
                  <m:d>
                    <m:dPr>
                      <m:begChr m:val="〈"/>
                      <m:endChr m:val="〉"/>
                      <m:ctrlPr>
                        <w:rPr>
                          <w:rFonts w:ascii="Cambria Math" w:hAnsi="Cambria Math"/>
                          <w:i/>
                        </w:rPr>
                      </m:ctrlPr>
                    </m:dPr>
                    <m:e>
                      <m:sSup>
                        <m:sSupPr>
                          <m:ctrlPr>
                            <w:rPr>
                              <w:rFonts w:ascii="Cambria Math" w:hAnsi="Cambria Math"/>
                              <w:i/>
                            </w:rPr>
                          </m:ctrlPr>
                        </m:sSupPr>
                        <m:e>
                          <m:r>
                            <w:rPr>
                              <w:rFonts w:ascii="Cambria Math" w:hAnsi="Cambria Math"/>
                            </w:rPr>
                            <m:t>I</m:t>
                          </m:r>
                        </m:e>
                        <m:sup>
                          <m:d>
                            <m:dPr>
                              <m:ctrlPr>
                                <w:rPr>
                                  <w:rFonts w:ascii="Cambria Math" w:hAnsi="Cambria Math"/>
                                  <w:i/>
                                </w:rPr>
                              </m:ctrlPr>
                            </m:dPr>
                            <m:e>
                              <m:r>
                                <w:rPr>
                                  <w:rFonts w:ascii="Cambria Math" w:hAnsi="Cambria Math"/>
                                </w:rPr>
                                <m:t>I</m:t>
                              </m:r>
                            </m:e>
                          </m:d>
                        </m:sup>
                      </m:sSup>
                    </m:e>
                  </m:d>
                </m:e>
              </m:d>
              <m:sSub>
                <m:sSubPr>
                  <m:ctrlPr>
                    <w:rPr>
                      <w:rFonts w:ascii="Cambria Math" w:hAnsi="Cambria Math"/>
                      <w:i/>
                    </w:rPr>
                  </m:ctrlPr>
                </m:sSubPr>
                <m:e>
                  <m:r>
                    <w:rPr>
                      <w:rFonts w:ascii="Cambria Math" w:hAnsi="Cambria Math"/>
                    </w:rPr>
                    <m:t>τ</m:t>
                  </m:r>
                </m:e>
                <m:sub>
                  <m:r>
                    <w:rPr>
                      <w:rFonts w:ascii="Cambria Math" w:hAnsi="Cambria Math"/>
                    </w:rPr>
                    <m:t>I</m:t>
                  </m:r>
                </m:sub>
              </m:sSub>
              <m:r>
                <w:rPr>
                  <w:rFonts w:ascii="Cambria Math" w:hAnsi="Cambria Math"/>
                </w:rPr>
                <m:t>-</m:t>
              </m:r>
              <m:d>
                <m:dPr>
                  <m:begChr m:val="〈"/>
                  <m:endChr m:val="〉"/>
                  <m:ctrlPr>
                    <w:rPr>
                      <w:rFonts w:ascii="Cambria Math" w:hAnsi="Cambria Math"/>
                      <w:i/>
                    </w:rPr>
                  </m:ctrlPr>
                </m:dPr>
                <m:e>
                  <m:sSup>
                    <m:sSupPr>
                      <m:ctrlPr>
                        <w:rPr>
                          <w:rFonts w:ascii="Cambria Math" w:hAnsi="Cambria Math"/>
                          <w:i/>
                        </w:rPr>
                      </m:ctrlPr>
                    </m:sSupPr>
                    <m:e>
                      <m:r>
                        <w:rPr>
                          <w:rFonts w:ascii="Cambria Math" w:hAnsi="Cambria Math"/>
                        </w:rPr>
                        <m:t>I</m:t>
                      </m:r>
                    </m:e>
                    <m:sup>
                      <m:d>
                        <m:dPr>
                          <m:ctrlPr>
                            <w:rPr>
                              <w:rFonts w:ascii="Cambria Math" w:hAnsi="Cambria Math"/>
                              <w:i/>
                            </w:rPr>
                          </m:ctrlPr>
                        </m:dPr>
                        <m:e>
                          <m:r>
                            <w:rPr>
                              <w:rFonts w:ascii="Cambria Math" w:hAnsi="Cambria Math"/>
                            </w:rPr>
                            <m:t>I</m:t>
                          </m:r>
                        </m:e>
                      </m:d>
                    </m:sup>
                  </m:sSup>
                </m:e>
              </m:d>
              <m:r>
                <w:rPr>
                  <w:rFonts w:ascii="Cambria Math" w:hAnsi="Cambria Math"/>
                </w:rPr>
                <m:t>=0.#</m:t>
              </m:r>
              <m:d>
                <m:dPr>
                  <m:ctrlPr>
                    <w:rPr>
                      <w:rFonts w:ascii="Cambria Math" w:hAnsi="Cambria Math"/>
                      <w:i/>
                    </w:rPr>
                  </m:ctrlPr>
                </m:dPr>
                <m:e>
                  <m:r>
                    <w:rPr>
                      <w:rFonts w:ascii="Cambria Math" w:hAnsi="Cambria Math"/>
                    </w:rPr>
                    <m:t>S18</m:t>
                  </m:r>
                </m:e>
              </m:d>
            </m:e>
          </m:eqArr>
        </m:oMath>
      </m:oMathPara>
    </w:p>
    <w:p w14:paraId="330266F1" w14:textId="77777777" w:rsidR="00281195" w:rsidRPr="00B6247F" w:rsidRDefault="00281195" w:rsidP="00281195">
      <w:pPr>
        <w:jc w:val="both"/>
      </w:pPr>
    </w:p>
    <w:p w14:paraId="7E33FE45" w14:textId="7195DD2D" w:rsidR="00281195" w:rsidRPr="00B6247F" w:rsidRDefault="00281195" w:rsidP="00281195">
      <w:pPr>
        <w:jc w:val="both"/>
      </w:pPr>
      <w:r w:rsidRPr="00B6247F">
        <w:t xml:space="preserve">Hence, the value of </w:t>
      </w:r>
      <m:oMath>
        <m:sSub>
          <m:sSubPr>
            <m:ctrlPr>
              <w:rPr>
                <w:rFonts w:ascii="Cambria Math" w:hAnsi="Cambria Math"/>
                <w:i/>
              </w:rPr>
            </m:ctrlPr>
          </m:sSubPr>
          <m:e>
            <m:r>
              <w:rPr>
                <w:rFonts w:ascii="Cambria Math" w:hAnsi="Cambria Math"/>
              </w:rPr>
              <m:t>w</m:t>
            </m:r>
          </m:e>
          <m:sub>
            <m:r>
              <w:rPr>
                <w:rFonts w:ascii="Cambria Math" w:hAnsi="Cambria Math"/>
              </w:rPr>
              <m:t>IE</m:t>
            </m:r>
          </m:sub>
        </m:sSub>
      </m:oMath>
      <w:r w:rsidRPr="001E12D1">
        <w:t xml:space="preserve"> dynamically changes as a function of the other free parameters: </w:t>
      </w:r>
      <m:oMath>
        <m:sSub>
          <m:sSubPr>
            <m:ctrlPr>
              <w:rPr>
                <w:rFonts w:ascii="Cambria Math" w:hAnsi="Cambria Math"/>
                <w:i/>
              </w:rPr>
            </m:ctrlPr>
          </m:sSubPr>
          <m:e>
            <m:r>
              <w:rPr>
                <w:rFonts w:ascii="Cambria Math" w:hAnsi="Cambria Math"/>
              </w:rPr>
              <m:t>w</m:t>
            </m:r>
          </m:e>
          <m:sub>
            <m:r>
              <w:rPr>
                <w:rFonts w:ascii="Cambria Math" w:hAnsi="Cambria Math"/>
              </w:rPr>
              <m:t>EE</m:t>
            </m:r>
          </m:sub>
        </m:sSub>
      </m:oMath>
      <w:r w:rsidRPr="001E12D1">
        <w:t xml:space="preserve">, </w:t>
      </w:r>
      <m:oMath>
        <m:sSub>
          <m:sSubPr>
            <m:ctrlPr>
              <w:rPr>
                <w:rFonts w:ascii="Cambria Math" w:hAnsi="Cambria Math"/>
                <w:i/>
              </w:rPr>
            </m:ctrlPr>
          </m:sSubPr>
          <m:e>
            <m:r>
              <w:rPr>
                <w:rFonts w:ascii="Cambria Math" w:hAnsi="Cambria Math"/>
              </w:rPr>
              <m:t>w</m:t>
            </m:r>
          </m:e>
          <m:sub>
            <m:r>
              <w:rPr>
                <w:rFonts w:ascii="Cambria Math" w:hAnsi="Cambria Math"/>
              </w:rPr>
              <m:t>EI</m:t>
            </m:r>
          </m:sub>
        </m:sSub>
      </m:oMath>
      <w:r w:rsidRPr="001E12D1">
        <w:t xml:space="preserve">, and </w:t>
      </w:r>
      <m:oMath>
        <m:r>
          <w:rPr>
            <w:rFonts w:ascii="Cambria Math" w:hAnsi="Cambria Math"/>
          </w:rPr>
          <m:t>G</m:t>
        </m:r>
      </m:oMath>
      <w:r w:rsidRPr="00B6247F">
        <w:t>. Because finding the optimal parameter set on a multidimensional parameter space is computationally expensive, the analytic FC</w:t>
      </w:r>
      <w:r w:rsidR="00F70475" w:rsidRPr="00B6247F">
        <w:t xml:space="preserve"> (see ‘Mode</w:t>
      </w:r>
      <w:r w:rsidR="00F6410B">
        <w:t>l</w:t>
      </w:r>
      <w:r w:rsidR="00F70475" w:rsidRPr="00B6247F">
        <w:t>ling resting-state dynamics’ in Methods)</w:t>
      </w:r>
      <w:r w:rsidRPr="00B6247F">
        <w:t xml:space="preserve"> was used. Model fitting was done using the methods of Approximate Bayesian Computation and </w:t>
      </w:r>
      <w:r w:rsidRPr="00B6247F">
        <w:lastRenderedPageBreak/>
        <w:t xml:space="preserve">hierarchical Population Monte Carlo </w:t>
      </w:r>
      <w:r w:rsidRPr="00B6247F">
        <w:rPr>
          <w:noProof/>
        </w:rPr>
        <w:fldChar w:fldCharType="begin" w:fldLock="1"/>
      </w:r>
      <w:r w:rsidR="009B3926">
        <w:rPr>
          <w:noProof/>
        </w:rPr>
        <w:instrText xml:space="preserve"> ADDIN ZOTERO_ITEM CSL_CITATION {"citationID":"uEz6NAlT","properties":{"formattedCitation":"\\super 55,56\\nosupersub{}","plainCitation":"55,56","noteIndex":0},"citationItems":[{"id":"U9DzBhAl/2ZyslD3K","uris":["http://www.mendeley.com/documents/?uuid=176b3b21-b3a7-47c1-ba26-6841c86f9a3e"],"itemData":{"DOI":"10.1093/biomet/asp052","ISSN":"14643510","abstract":"Sequential techniques can enhance the efficiency of the approximate Bayesian computation algorithm, as in Sisson et al.'s (2007) partial rejection control version. While this method is based upon the theoretical works of Del Moral et al. (2006), the application to approximate Bayesian computation results in a bias in the approximation to the posterior. An alternative version based on genuine importance sampling arguments bypasses this difficulty, in connection with the population Monte Carlo method of Cappé et al. (2004), and it includes an automatic scaling of the forward kernel. When applied to a population genetics example, it compares favourably with two other versions of the approximate algorithm. © 2009 Biometrika Trust.","author":[{"dropping-particle":"","family":"Beaumont","given":"Mark A.","non-dropping-particle":"","parse-names":false,"suffix":""},{"dropping-particle":"","family":"Cornuet","given":"Jean Marie","non-dropping-particle":"","parse-names":false,"suffix":""},{"dropping-particle":"","family":"Marin","given":"Jean Michel","non-dropping-particle":"","parse-names":false,"suffix":""},{"dropping-particle":"","family":"Robert","given":"Christian P.","non-dropping-particle":"","parse-names":false,"suffix":""}],"container-title":"Biometrika","id":"ITEM-1","issue":"4","issued":{"date-parts":[["2009"]]},"page":"983-990","title":"Adaptive approximate Bayesian computation","type":"article-journal","volume":"96"}},{"id":"U9DzBhAl/oXjsA9TT","uris":["http://www.mendeley.com/documents/?uuid=72d631a2-1af2-468a-a0d7-2155ae47f66f"],"itemData":{"DOI":"10.1007/s11336-013-9381-x","ISSN":"00333123","PMID":"24297436","abstract":"Approximate Bayesian computation (ABC) is a powerful technique for estimating the posterior distribution of a model's parameters. It is especially important when the model to be fit has no explicit likelihood function, which happens for computational (or simulation-based) models such as those that are popular in cognitive neuroscience and other areas in psychology. However, ABC is usually applied only to models with few parameters. Extending ABC to hierarchical models has been difficult because high-dimensional hierarchical models add computational complexity that conventional ABC cannot accommodate. In this paper, we summarize some current approaches for performing hierarchical ABC and introduce a new algorithm called Gibbs ABC. This new algorithm incorporates well-known Bayesian techniques to improve the accuracy and efficiency of the ABC approach for estimation of hierarchical models. We then use the Gibbs ABC algorithm to estimate the parameters of two models of signal detection, one with and one without a tractable likelihood function. © 2013 The Psychometric Society.","author":[{"dropping-particle":"","family":"Turner","given":"Brandon M.","non-dropping-particle":"","parse-names":false,"suffix":""},{"dropping-particle":"","family":"Zandt","given":"Trisha","non-dropping-particle":"Van","parse-names":false,"suffix":""}],"container-title":"Psychometrika","id":"ITEM-2","issue":"2","issued":{"date-parts":[["2014"]]},"page":"185-209","title":"Hierarchical Approximate Bayesian Computation","type":"article-journal","volume":"79"}}],"schema":"https://github.com/citation-style-language/schema/raw/master/csl-citation.json"} </w:instrText>
      </w:r>
      <w:r w:rsidRPr="00B6247F">
        <w:rPr>
          <w:noProof/>
        </w:rPr>
        <w:fldChar w:fldCharType="separate"/>
      </w:r>
      <w:r w:rsidR="009B3926" w:rsidRPr="009B3926">
        <w:rPr>
          <w:vertAlign w:val="superscript"/>
          <w:lang w:val="en-GB"/>
        </w:rPr>
        <w:t>55,56</w:t>
      </w:r>
      <w:r w:rsidRPr="00B6247F">
        <w:rPr>
          <w:noProof/>
        </w:rPr>
        <w:fldChar w:fldCharType="end"/>
      </w:r>
      <w:r w:rsidRPr="001E12D1">
        <w:t xml:space="preserve"> that minimizes the distance bet</w:t>
      </w:r>
      <w:r w:rsidRPr="00B6247F">
        <w:t xml:space="preserve">ween empirical and model FCs. See </w:t>
      </w:r>
      <w:r w:rsidRPr="00B6247F">
        <w:rPr>
          <w:noProof/>
        </w:rPr>
        <w:fldChar w:fldCharType="begin" w:fldLock="1"/>
      </w:r>
      <w:r w:rsidR="009B3926">
        <w:rPr>
          <w:noProof/>
        </w:rPr>
        <w:instrText xml:space="preserve"> ADDIN ZOTERO_ITEM CSL_CITATION {"citationID":"1xCGUIfg","properties":{"formattedCitation":"\\super 53\\nosupersub{}","plainCitation":"53","noteIndex":0},"citationItems":[{"id":"U9DzBhAl/82Vt2eKD","uris":["http://www.mendeley.com/documents/?uuid=a6b77433-ed89-47e3-94a6-75f6ac6db461"],"itemData":{"DOI":"10.1016/j.neuron.2019.01.017","ISSN":"10974199","PMID":"30744986","abstract":"The large-scale organization of dynamical neural activity across cortex emerges through long-range interactions among local circuits. We hypothesized that large-scale dynamics are also shaped by heterogeneity of intrinsic local properties across cortical areas. One key axis along which microcircuit properties are specialized relates to hierarchical levels of cortical organization. We developed a large-scale dynamical circuit model of human cortex that incorporates heterogeneity of local synaptic strengths, following a hierarchical axis inferred from magnetic resonance imaging (MRI)-derived T1- to T2-weighted (T1w/T2w) mapping and fit the model using multimodal neuroimaging data. We found that incorporating hierarchical heterogeneity substantially improves the model fit to functional MRI (fMRI)-measured resting-state functional connectivity and captures sensory-association organization of multiple fMRI features. The model predicts hierarchically organized higher-frequency spectral power, which we tested with resting-state magnetoencephalography. These findings suggest circuit-level mechanisms linking spatiotemporal levels of analysis and highlight the importance of local properties and their hierarchical specialization on the large-scale organization of human cortical dynamics. Demirtaş et al. report a large-scale circuit model of human cortex incorporating regional heterogeneity in microcircuit properties using T1w/T2w mapping for parametrization across the cortical hierarchy and fitting models to resting-state functional connectivity. This study shows that hierarchical heterogeneity provides an organizing principle for spatiotemporal dynamics of human cortex.","author":[{"dropping-particle":"","family":"Demirtaş","given":"Murat","non-dropping-particle":"","parse-names":false,"suffix":""},{"dropping-particle":"","family":"Burt","given":"Joshua B.","non-dropping-particle":"","parse-names":false,"suffix":""},{"dropping-particle":"","family":"Helmer","given":"Markus","non-dropping-particle":"","parse-names":false,"suffix":""},{"dropping-particle":"","family":"Ji","given":"Jie Lisa","non-dropping-particle":"","parse-names":false,"suffix":""},{"dropping-particle":"","family":"Adkinson","given":"Brendan D.","non-dropping-particle":"","parse-names":false,"suffix":""},{"dropping-particle":"","family":"Glasser","given":"Matthew F.","non-dropping-particle":"","parse-names":false,"suffix":""},{"dropping-particle":"","family":"Essen","given":"David C.","non-dropping-particle":"Van","parse-names":false,"suffix":""},{"dropping-particle":"","family":"Sotiropoulos","given":"Stamatios N.","non-dropping-particle":"","parse-names":false,"suffix":""},{"dropping-particle":"","family":"Anticevic","given":"Alan","non-dropping-particle":"","parse-names":false,"suffix":""},{"dropping-particle":"","family":"Murray","given":"John D.","non-dropping-particle":"","parse-names":false,"suffix":""}],"container-title":"Neuron","id":"ITEM-1","issue":"6","issued":{"date-parts":[["2019"]]},"page":"1181-1194","title":"Hierarchical Heterogeneity across Human Cortex Shapes Large-Scale Neural Dynamics","type":"article-journal","volume":"101"}}],"schema":"https://github.com/citation-style-language/schema/raw/master/csl-citation.json"} </w:instrText>
      </w:r>
      <w:r w:rsidRPr="00B6247F">
        <w:rPr>
          <w:noProof/>
        </w:rPr>
        <w:fldChar w:fldCharType="separate"/>
      </w:r>
      <w:r w:rsidR="009B3926" w:rsidRPr="009B3926">
        <w:rPr>
          <w:vertAlign w:val="superscript"/>
          <w:lang w:val="en-GB"/>
        </w:rPr>
        <w:t>53</w:t>
      </w:r>
      <w:r w:rsidRPr="00B6247F">
        <w:rPr>
          <w:noProof/>
        </w:rPr>
        <w:fldChar w:fldCharType="end"/>
      </w:r>
      <w:r w:rsidRPr="001E12D1">
        <w:t xml:space="preserve"> for further details about the model optimization process.</w:t>
      </w:r>
    </w:p>
    <w:p w14:paraId="247F172C" w14:textId="58610DE4" w:rsidR="00C060F9" w:rsidRPr="00B6247F" w:rsidRDefault="00C060F9" w:rsidP="00144CCA">
      <w:pPr>
        <w:rPr>
          <w:bCs/>
          <w:kern w:val="28"/>
          <w:sz w:val="22"/>
          <w:szCs w:val="22"/>
        </w:rPr>
      </w:pPr>
    </w:p>
    <w:p w14:paraId="2982484D" w14:textId="2F773000" w:rsidR="00C060F9" w:rsidRPr="00B6247F" w:rsidRDefault="0014021A" w:rsidP="00C060F9">
      <w:pPr>
        <w:pStyle w:val="SMHeading"/>
      </w:pPr>
      <w:bookmarkStart w:id="17" w:name="_Toc131769775"/>
      <w:r>
        <w:t>S10</w:t>
      </w:r>
      <w:r w:rsidR="00C060F9" w:rsidRPr="00B6247F">
        <w:t xml:space="preserve">. </w:t>
      </w:r>
      <w:r w:rsidR="00071D1D" w:rsidRPr="00B6247F">
        <w:t>Lag threads algorithm</w:t>
      </w:r>
      <w:bookmarkEnd w:id="17"/>
    </w:p>
    <w:p w14:paraId="54598C31" w14:textId="4F8A0974" w:rsidR="00E1752A" w:rsidRPr="00B6247F" w:rsidRDefault="00E1752A" w:rsidP="00E1752A">
      <w:pPr>
        <w:jc w:val="both"/>
        <w:rPr>
          <w:color w:val="000000" w:themeColor="text1"/>
        </w:rPr>
      </w:pPr>
      <w:r w:rsidRPr="00B6247F">
        <w:rPr>
          <w:color w:val="000000" w:themeColor="text1"/>
        </w:rPr>
        <w:t xml:space="preserve">The lag threads algorithm starts by calculating the lagged cross-covariance function of the time series between brain regions. Assuming that BOLD-fMRI time series are aperiodic </w:t>
      </w:r>
      <w:r w:rsidRPr="00B6247F">
        <w:rPr>
          <w:color w:val="000000" w:themeColor="text1"/>
        </w:rPr>
        <w:fldChar w:fldCharType="begin"/>
      </w:r>
      <w:r w:rsidR="009B3926">
        <w:rPr>
          <w:color w:val="000000" w:themeColor="text1"/>
        </w:rPr>
        <w:instrText xml:space="preserve"> ADDIN ZOTERO_ITEM CSL_CITATION {"citationID":"a1etva3bk9c","properties":{"formattedCitation":"\\super 57\\nosupersub{}","plainCitation":"57","noteIndex":0},"citationItems":[{"id":486,"uris":["http://zotero.org/users/10223525/items/JVCZQHEP"],"itemData":{"id":486,"type":"article-journal","container-title":"Neuron","DOI":"10.1016/j.neuron.2010.04.020","ISSN":"0896-6273","issue":"3","journalAbbreviation":"Neuron","language":"English","note":"publisher: Elsevier\nPMID: 20471349","page":"353-369","source":"www.cell.com","title":"The Temporal Structures and Functional Significance of Scale-free Brain Activity","volume":"66","author":[{"family":"He","given":"Biyu J."},{"family":"Zempel","given":"John M."},{"family":"Snyder","given":"Abraham Z."},{"family":"Raichle","given":"Marcus E."}],"issued":{"date-parts":[["2010",5,13]]}}}],"schema":"https://github.com/citation-style-language/schema/raw/master/csl-citation.json"} </w:instrText>
      </w:r>
      <w:r w:rsidRPr="00B6247F">
        <w:rPr>
          <w:color w:val="000000" w:themeColor="text1"/>
        </w:rPr>
        <w:fldChar w:fldCharType="separate"/>
      </w:r>
      <w:r w:rsidR="009B3926" w:rsidRPr="009B3926">
        <w:rPr>
          <w:color w:val="000000"/>
          <w:vertAlign w:val="superscript"/>
          <w:lang w:val="en-GB"/>
        </w:rPr>
        <w:t>57</w:t>
      </w:r>
      <w:r w:rsidRPr="00B6247F">
        <w:rPr>
          <w:color w:val="000000" w:themeColor="text1"/>
        </w:rPr>
        <w:fldChar w:fldCharType="end"/>
      </w:r>
      <w:r w:rsidRPr="001E12D1">
        <w:rPr>
          <w:color w:val="000000" w:themeColor="text1"/>
        </w:rPr>
        <w:t>, the time lag (or delay) bet</w:t>
      </w:r>
      <w:r w:rsidRPr="00B6247F">
        <w:rPr>
          <w:color w:val="000000" w:themeColor="text1"/>
        </w:rPr>
        <w:t xml:space="preserve">ween regions where the cross-covariance function exhibits an extremum (typically between 0 to 2 s) was obtained </w:t>
      </w:r>
      <w:r w:rsidRPr="00B6247F">
        <w:rPr>
          <w:color w:val="000000" w:themeColor="text1"/>
        </w:rPr>
        <w:fldChar w:fldCharType="begin"/>
      </w:r>
      <w:r w:rsidR="009B3926">
        <w:rPr>
          <w:color w:val="000000" w:themeColor="text1"/>
        </w:rPr>
        <w:instrText xml:space="preserve"> ADDIN ZOTERO_ITEM CSL_CITATION {"citationID":"a2lonivsfbg","properties":{"formattedCitation":"\\super 58\\nosupersub{}","plainCitation":"58","noteIndex":0},"citationItems":[{"id":412,"uris":["http://zotero.org/users/10223525/items/PB6Z4I42"],"itemData":{"id":412,"type":"article-journal","abstract":"The discovery that spontaneous fluctuations in blood oxygen level-dependent (BOLD) signals contain information about the functional organization of the brain has caused a paradigm shift in neuroimaging. It is now well established that intrinsic brain activity is organized into spatially segregated resting-state networks (RSNs). Less is known regarding how spatially segregated networks are integrated by the propagation of intrinsic activity over time. To explore this question, we examined the latency structure of spontaneous fluctuations in the fMRI BOLD signal. Our data reveal that intrinsic activity propagates through and across networks on a timescale of </w:instrText>
      </w:r>
      <w:r w:rsidR="009B3926">
        <w:rPr>
          <w:rFonts w:ascii="Cambria Math" w:hAnsi="Cambria Math" w:cs="Cambria Math"/>
          <w:color w:val="000000" w:themeColor="text1"/>
        </w:rPr>
        <w:instrText>∼</w:instrText>
      </w:r>
      <w:r w:rsidR="009B3926">
        <w:rPr>
          <w:color w:val="000000" w:themeColor="text1"/>
        </w:rPr>
        <w:instrText xml:space="preserve">1 s. Variations in the latency structure of this activity resulting from sensory state manipulation (eyes open vs. closed), antecedent motor task (button press) performance, and time of day (morning vs. evening) suggest that BOLD signal lags reflect neuronal processes rather than hemodynamic delay. Our results emphasize the importance of the temporal structure of the brain's spontaneous activity.","container-title":"Journal of Neurophysiology","DOI":"10.1152/jn.00804.2013","ISSN":"0022-3077","issue":"11","note":"publisher: American Physiological Society","page":"2374-2391","source":"journals.physiology.org (Atypon)","title":"Lag structure in resting-state fMRI","volume":"111","author":[{"family":"Mitra","given":"A."},{"family":"Snyder","given":"A. Z."},{"family":"Hacker","given":"C. D."},{"family":"Raichle","given":"M. E."}],"issued":{"date-parts":[["2014",6]]}}}],"schema":"https://github.com/citation-style-language/schema/raw/master/csl-citation.json"} </w:instrText>
      </w:r>
      <w:r w:rsidRPr="00B6247F">
        <w:rPr>
          <w:color w:val="000000" w:themeColor="text1"/>
        </w:rPr>
        <w:fldChar w:fldCharType="separate"/>
      </w:r>
      <w:r w:rsidR="009B3926" w:rsidRPr="009B3926">
        <w:rPr>
          <w:color w:val="000000"/>
          <w:vertAlign w:val="superscript"/>
          <w:lang w:val="en-GB"/>
        </w:rPr>
        <w:t>58</w:t>
      </w:r>
      <w:r w:rsidRPr="00B6247F">
        <w:rPr>
          <w:color w:val="000000" w:themeColor="text1"/>
        </w:rPr>
        <w:fldChar w:fldCharType="end"/>
      </w:r>
      <w:r w:rsidRPr="001E12D1">
        <w:rPr>
          <w:color w:val="000000" w:themeColor="text1"/>
        </w:rPr>
        <w:t>. This resulted in an anti-symmetric time-delay mat</w:t>
      </w:r>
      <w:r w:rsidRPr="00B6247F">
        <w:rPr>
          <w:color w:val="000000" w:themeColor="text1"/>
        </w:rPr>
        <w:t xml:space="preserve">rix </w:t>
      </w:r>
      <m:oMath>
        <m:r>
          <w:rPr>
            <w:rFonts w:ascii="Cambria Math" w:hAnsi="Cambria Math"/>
            <w:color w:val="000000" w:themeColor="text1"/>
          </w:rPr>
          <m:t>TD</m:t>
        </m:r>
      </m:oMath>
      <w:r w:rsidRPr="00B6247F">
        <w:rPr>
          <w:color w:val="000000" w:themeColor="text1"/>
        </w:rPr>
        <w:t xml:space="preserve">, with elements </w:t>
      </w:r>
      <m:oMath>
        <m:sSub>
          <m:sSubPr>
            <m:ctrlPr>
              <w:rPr>
                <w:rFonts w:ascii="Cambria Math" w:hAnsi="Cambria Math"/>
                <w:i/>
                <w:color w:val="000000" w:themeColor="text1"/>
              </w:rPr>
            </m:ctrlPr>
          </m:sSubPr>
          <m:e>
            <m:r>
              <w:rPr>
                <w:rFonts w:ascii="Cambria Math" w:hAnsi="Cambria Math"/>
                <w:color w:val="000000" w:themeColor="text1"/>
              </w:rPr>
              <m:t>τ</m:t>
            </m:r>
          </m:e>
          <m:sub>
            <m:r>
              <w:rPr>
                <w:rFonts w:ascii="Cambria Math" w:hAnsi="Cambria Math"/>
                <w:color w:val="000000" w:themeColor="text1"/>
              </w:rPr>
              <m:t>ij</m:t>
            </m:r>
          </m:sub>
        </m:sSub>
      </m:oMath>
      <w:r w:rsidRPr="001E12D1">
        <w:rPr>
          <w:color w:val="000000" w:themeColor="text1"/>
        </w:rPr>
        <w:t xml:space="preserve"> corresponding to the time delay between regions </w:t>
      </w:r>
      <m:oMath>
        <m:r>
          <w:rPr>
            <w:rFonts w:ascii="Cambria Math" w:hAnsi="Cambria Math"/>
            <w:color w:val="000000" w:themeColor="text1"/>
          </w:rPr>
          <m:t>i</m:t>
        </m:r>
      </m:oMath>
      <w:r w:rsidRPr="00B6247F">
        <w:rPr>
          <w:color w:val="000000" w:themeColor="text1"/>
        </w:rPr>
        <w:t xml:space="preserve"> and </w:t>
      </w:r>
      <m:oMath>
        <m:r>
          <w:rPr>
            <w:rFonts w:ascii="Cambria Math" w:hAnsi="Cambria Math"/>
            <w:color w:val="000000" w:themeColor="text1"/>
          </w:rPr>
          <m:t>j</m:t>
        </m:r>
      </m:oMath>
      <w:r w:rsidRPr="00B6247F">
        <w:rPr>
          <w:color w:val="000000" w:themeColor="text1"/>
        </w:rPr>
        <w:t xml:space="preserve">, with column </w:t>
      </w:r>
      <m:oMath>
        <m:r>
          <w:rPr>
            <w:rFonts w:ascii="Cambria Math" w:hAnsi="Cambria Math"/>
            <w:color w:val="000000" w:themeColor="text1"/>
          </w:rPr>
          <m:t>i</m:t>
        </m:r>
      </m:oMath>
      <w:r w:rsidRPr="00B6247F">
        <w:rPr>
          <w:color w:val="000000" w:themeColor="text1"/>
        </w:rPr>
        <w:t xml:space="preserve"> representing the lag map of the system with reference to region </w:t>
      </w:r>
      <m:oMath>
        <m:r>
          <w:rPr>
            <w:rFonts w:ascii="Cambria Math" w:hAnsi="Cambria Math"/>
            <w:color w:val="000000" w:themeColor="text1"/>
          </w:rPr>
          <m:t>i</m:t>
        </m:r>
      </m:oMath>
      <w:r w:rsidRPr="00B6247F">
        <w:rPr>
          <w:color w:val="000000" w:themeColor="text1"/>
        </w:rPr>
        <w:t xml:space="preserve">, and </w:t>
      </w:r>
      <m:oMath>
        <m:sSub>
          <m:sSubPr>
            <m:ctrlPr>
              <w:rPr>
                <w:rFonts w:ascii="Cambria Math" w:hAnsi="Cambria Math"/>
                <w:i/>
                <w:color w:val="000000" w:themeColor="text1"/>
              </w:rPr>
            </m:ctrlPr>
          </m:sSubPr>
          <m:e>
            <m:r>
              <w:rPr>
                <w:rFonts w:ascii="Cambria Math" w:hAnsi="Cambria Math"/>
                <w:color w:val="000000" w:themeColor="text1"/>
              </w:rPr>
              <m:t>τ</m:t>
            </m:r>
          </m:e>
          <m:sub>
            <m:r>
              <w:rPr>
                <w:rFonts w:ascii="Cambria Math" w:hAnsi="Cambria Math"/>
                <w:color w:val="000000" w:themeColor="text1"/>
              </w:rPr>
              <m:t>ij</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τ</m:t>
            </m:r>
          </m:e>
          <m:sub>
            <m:r>
              <w:rPr>
                <w:rFonts w:ascii="Cambria Math" w:hAnsi="Cambria Math"/>
                <w:color w:val="000000" w:themeColor="text1"/>
              </w:rPr>
              <m:t>ji</m:t>
            </m:r>
          </m:sub>
        </m:sSub>
      </m:oMath>
      <w:r w:rsidRPr="001E12D1">
        <w:rPr>
          <w:color w:val="000000" w:themeColor="text1"/>
        </w:rPr>
        <w:t xml:space="preserve">. Therefore, </w:t>
      </w:r>
      <m:oMath>
        <m:sSub>
          <m:sSubPr>
            <m:ctrlPr>
              <w:rPr>
                <w:rFonts w:ascii="Cambria Math" w:hAnsi="Cambria Math"/>
                <w:i/>
                <w:color w:val="000000" w:themeColor="text1"/>
              </w:rPr>
            </m:ctrlPr>
          </m:sSubPr>
          <m:e>
            <m:r>
              <w:rPr>
                <w:rFonts w:ascii="Cambria Math" w:hAnsi="Cambria Math"/>
                <w:color w:val="000000" w:themeColor="text1"/>
              </w:rPr>
              <m:t>τ</m:t>
            </m:r>
          </m:e>
          <m:sub>
            <m:r>
              <w:rPr>
                <w:rFonts w:ascii="Cambria Math" w:hAnsi="Cambria Math"/>
                <w:color w:val="000000" w:themeColor="text1"/>
              </w:rPr>
              <m:t>ij</m:t>
            </m:r>
          </m:sub>
        </m:sSub>
        <m:r>
          <w:rPr>
            <w:rFonts w:ascii="Cambria Math" w:hAnsi="Cambria Math"/>
            <w:color w:val="000000" w:themeColor="text1"/>
          </w:rPr>
          <m:t>&gt;0</m:t>
        </m:r>
      </m:oMath>
      <w:r w:rsidRPr="00B6247F">
        <w:rPr>
          <w:color w:val="000000" w:themeColor="text1"/>
        </w:rPr>
        <w:t xml:space="preserve"> means that region </w:t>
      </w:r>
      <m:oMath>
        <m:r>
          <w:rPr>
            <w:rFonts w:ascii="Cambria Math" w:hAnsi="Cambria Math"/>
            <w:color w:val="000000" w:themeColor="text1"/>
          </w:rPr>
          <m:t>j</m:t>
        </m:r>
      </m:oMath>
      <w:r w:rsidRPr="00B6247F">
        <w:rPr>
          <w:color w:val="000000" w:themeColor="text1"/>
        </w:rPr>
        <w:t xml:space="preserve"> lags behind region </w:t>
      </w:r>
      <m:oMath>
        <m:r>
          <w:rPr>
            <w:rFonts w:ascii="Cambria Math" w:hAnsi="Cambria Math"/>
            <w:color w:val="000000" w:themeColor="text1"/>
          </w:rPr>
          <m:t>i</m:t>
        </m:r>
      </m:oMath>
      <w:r w:rsidRPr="00B6247F">
        <w:rPr>
          <w:color w:val="000000" w:themeColor="text1"/>
        </w:rPr>
        <w:t xml:space="preserve">. The underlying lag structure was quantified in two ways: (i) taking the mean time lag of each region (mean of each column of </w:t>
      </w:r>
      <m:oMath>
        <m:r>
          <w:rPr>
            <w:rFonts w:ascii="Cambria Math" w:hAnsi="Cambria Math"/>
            <w:color w:val="000000" w:themeColor="text1"/>
          </w:rPr>
          <m:t>TD</m:t>
        </m:r>
      </m:oMath>
      <w:r w:rsidRPr="00B6247F">
        <w:rPr>
          <w:color w:val="000000" w:themeColor="text1"/>
        </w:rPr>
        <w:t xml:space="preserve">); and (ii) applying a PCA on </w:t>
      </w:r>
      <m:oMath>
        <m:r>
          <w:rPr>
            <w:rFonts w:ascii="Cambria Math" w:hAnsi="Cambria Math"/>
            <w:color w:val="000000" w:themeColor="text1"/>
          </w:rPr>
          <m:t>T</m:t>
        </m:r>
        <m:sSub>
          <m:sSubPr>
            <m:ctrlPr>
              <w:rPr>
                <w:rFonts w:ascii="Cambria Math" w:hAnsi="Cambria Math"/>
                <w:i/>
                <w:color w:val="000000" w:themeColor="text1"/>
              </w:rPr>
            </m:ctrlPr>
          </m:sSubPr>
          <m:e>
            <m:r>
              <w:rPr>
                <w:rFonts w:ascii="Cambria Math" w:hAnsi="Cambria Math"/>
                <w:color w:val="000000" w:themeColor="text1"/>
              </w:rPr>
              <m:t>D</m:t>
            </m:r>
          </m:e>
          <m:sub>
            <m:r>
              <w:rPr>
                <w:rFonts w:ascii="Cambria Math" w:hAnsi="Cambria Math"/>
                <w:color w:val="000000" w:themeColor="text1"/>
              </w:rPr>
              <m:t>z</m:t>
            </m:r>
          </m:sub>
        </m:sSub>
      </m:oMath>
      <w:r w:rsidRPr="001E12D1">
        <w:rPr>
          <w:color w:val="000000" w:themeColor="text1"/>
        </w:rPr>
        <w:t xml:space="preserve">, which is </w:t>
      </w:r>
      <m:oMath>
        <m:r>
          <w:rPr>
            <w:rFonts w:ascii="Cambria Math" w:hAnsi="Cambria Math"/>
            <w:color w:val="000000" w:themeColor="text1"/>
          </w:rPr>
          <m:t>TD</m:t>
        </m:r>
      </m:oMath>
      <w:r w:rsidRPr="00B6247F">
        <w:rPr>
          <w:color w:val="000000" w:themeColor="text1"/>
        </w:rPr>
        <w:t xml:space="preserve"> with each column being zero-meaned. The first method obtains the average temporal ordering of brain regions, assuming that a single lag process governs the brain, which has been used in several past studies </w:t>
      </w:r>
      <w:r w:rsidRPr="00B6247F">
        <w:rPr>
          <w:color w:val="000000" w:themeColor="text1"/>
        </w:rPr>
        <w:fldChar w:fldCharType="begin"/>
      </w:r>
      <w:r w:rsidR="009B3926">
        <w:rPr>
          <w:color w:val="000000" w:themeColor="text1"/>
        </w:rPr>
        <w:instrText xml:space="preserve"> ADDIN ZOTERO_ITEM CSL_CITATION {"citationID":"a1vvm7ue0a6","properties":{"formattedCitation":"\\super 58\\uc0\\u8211{}60\\nosupersub{}","plainCitation":"58–60","noteIndex":0},"citationItems":[{"id":412,"uris":["http://zotero.org/users/10223525/items/PB6Z4I42"],"itemData":{"id":412,"type":"article-journal","abstract":"The discovery that spontaneous fluctuations in blood oxygen level-dependent (BOLD) signals contain information about the functional organization of the brain has caused a paradigm shift in neuroimaging. It is now well established that intrinsic brain activity is organized into spatially segregated resting-state networks (RSNs). Less is known regarding how spatially segregated networks are integrated by the propagation of intrinsic activity over time. To explore this question, we examined the latency structure of spontaneous fluctuations in the fMRI BOLD signal. Our data reveal that intrinsic activity propagates through and across networks on a timescale of </w:instrText>
      </w:r>
      <w:r w:rsidR="009B3926">
        <w:rPr>
          <w:rFonts w:ascii="Cambria Math" w:hAnsi="Cambria Math" w:cs="Cambria Math"/>
          <w:color w:val="000000" w:themeColor="text1"/>
        </w:rPr>
        <w:instrText>∼</w:instrText>
      </w:r>
      <w:r w:rsidR="009B3926">
        <w:rPr>
          <w:color w:val="000000" w:themeColor="text1"/>
        </w:rPr>
        <w:instrText xml:space="preserve">1 s. Variations in the latency structure of this activity resulting from sensory state manipulation (eyes open vs. closed), antecedent motor task (button press) performance, and time of day (morning vs. evening) suggest that BOLD signal lags reflect neuronal processes rather than hemodynamic delay. Our results emphasize the importance of the temporal structure of the brain's spontaneous activity.","container-title":"Journal of Neurophysiology","DOI":"10.1152/jn.00804.2013","ISSN":"0022-3077","issue":"11","note":"publisher: American Physiological Society","page":"2374-2391","source":"journals.physiology.org (Atypon)","title":"Lag structure in resting-state fMRI","volume":"111","author":[{"family":"Mitra","given":"A."},{"family":"Snyder","given":"A. Z."},{"family":"Hacker","given":"C. D."},{"family":"Raichle","given":"M. E."}],"issued":{"date-parts":[["2014",6]]}}},{"id":160,"uris":["http://zotero.org/users/10223525/items/UG78Y9KE"],"itemData":{"id":160,"type":"article-journal","abstract":"We propose and empirically support a parsimonious account of intrinsic, brain-wide spatiotemporal organization arising from traveling waves linked to arousal. We hypothesize that these waves are the predominant physiological process reflected in spontaneous functional magnetic resonance imaging (fMRI) signal fluctuations. The correlation structure (\"functional connectivity\") of these fluctuations recapitulates the large-scale functional organization of the brain. However, a unifying physiological account of this structure has so far been lacking. Here, using fMRI in humans, we show that ongoing arousal fluctuations are associated with global waves of activity that slowly propagate in parallel throughout the neocortex, thalamus, striatum, and cerebellum. We show that these waves can parsimoniously account for many features of spontaneous fMRI signal fluctuations, including topographically organized functional connectivity. Last, we demonstrate similar, cortex-wide propagation of neural activity measured with electrocorticography in macaques. These findings suggest that traveling waves spatiotemporally pattern brain-wide excitability in relation to arousal.","container-title":"Science Advances","DOI":"10.1126/sciadv.abf2709","ISSN":"23752548","issue":"30","note":"PMID: 34290088","title":"Global waves synchronize the brain's functional systems with fluctuating arousal","volume":"7","author":[{"family":"Raut","given":"Ryan V."},{"family":"Snyder","given":"Abraham Z."},{"family":"Mitra","given":"Anish"},{"family":"Yellin","given":"Dov"},{"family":"Fujii","given":"Naotaka"},{"family":"Malach","given":"Rafael"},{"family":"Raichle","given":"Marcus E."}],"issued":{"date-parts":[["2021"]]}}},{"id":205,"uris":["http://zotero.org/users/10223525/items/ZJFX42RX"],"itemData":{"id":205,"type":"article-journal","abstract":"Resting-state functional magnetic resonance imaging (MRI) has yielded seemingly disparate insights into large-scale organization of the human brain. The brain’s large-scale organization can be divided into two broad categories: zero-lag representations of functional connectivity structure and time-lag representations of traveling wave or propagation structure. In this study, we sought to unify observed phenomena across these two categories in the form of three low-frequency spatiotemporal patterns composed of a mixture of standing and traveling wave dynamics. We showed that a range of empirical phenomena, including functional connectivity gradients, the task-positive/task-negative anti-correlation pattern, the global signal, time-lag propagation patterns, the quasiperiodic pattern and the functional connectome network structure, are manifestations of these three spatiotemporal patterns. These patterns account for much of the global spatial structure that underlies functional connectivity analyses and unifies phenomena in resting-state functional MRI previously thought distinct.","container-title":"Nature Neuroscience","DOI":"10.1038/s41593-022-01118-1","ISSN":"15461726","issue":"8","note":"PMID: 35902649","page":"1093-1103","title":"A parsimonious description of global functional brain organization in three spatiotemporal patterns","volume":"25","author":[{"family":"Bolt","given":"Taylor"},{"family":"Nomi","given":"Jason S."},{"family":"Bzdok","given":"Danilo"},{"family":"Salas","given":"Jorge A."},{"family":"Chang","given":"Catie"},{"family":"Thomas Yeo","given":"B. T."},{"family":"Uddin","given":"Lucina Q."},{"family":"Keilholz","given":"Shella D."}],"issued":{"date-parts":[["2022"]]}}}],"schema":"https://github.com/citation-style-language/schema/raw/master/csl-citation.json"} </w:instrText>
      </w:r>
      <w:r w:rsidRPr="00B6247F">
        <w:rPr>
          <w:color w:val="000000" w:themeColor="text1"/>
        </w:rPr>
        <w:fldChar w:fldCharType="separate"/>
      </w:r>
      <w:r w:rsidR="009B3926" w:rsidRPr="009B3926">
        <w:rPr>
          <w:color w:val="000000"/>
          <w:vertAlign w:val="superscript"/>
          <w:lang w:val="en-GB"/>
        </w:rPr>
        <w:t>58–60</w:t>
      </w:r>
      <w:r w:rsidRPr="00B6247F">
        <w:rPr>
          <w:color w:val="000000" w:themeColor="text1"/>
        </w:rPr>
        <w:fldChar w:fldCharType="end"/>
      </w:r>
      <w:r w:rsidRPr="001E12D1">
        <w:rPr>
          <w:color w:val="000000" w:themeColor="text1"/>
        </w:rPr>
        <w:t>. However, for systems like the brain with multiple lag processes, the mean time lag cannot capture all fund</w:t>
      </w:r>
      <w:r w:rsidRPr="00B6247F">
        <w:rPr>
          <w:color w:val="000000" w:themeColor="text1"/>
        </w:rPr>
        <w:t xml:space="preserve">amental lag patterns, which can be recovered via PCA </w:t>
      </w:r>
      <w:r w:rsidRPr="00B6247F">
        <w:rPr>
          <w:color w:val="000000" w:themeColor="text1"/>
        </w:rPr>
        <w:fldChar w:fldCharType="begin"/>
      </w:r>
      <w:r w:rsidR="009B3926">
        <w:rPr>
          <w:color w:val="000000" w:themeColor="text1"/>
        </w:rPr>
        <w:instrText xml:space="preserve"> ADDIN ZOTERO_ITEM CSL_CITATION {"citationID":"a1hqjof5q61","properties":{"formattedCitation":"\\super 61\\nosupersub{}","plainCitation":"61","noteIndex":0},"citationItems":[{"id":410,"uris":["http://zotero.org/users/10223525/items/ZHBH85N7"],"itemData":{"id":410,"type":"article-journal","abstract":"It has been widely reported that intrinsic brain activity, in a variety of animals including humans, is spatiotemporally structured. Specifically, propagated slow activity has been repeatedly demonstrated in animals. In human resting-state fMRI, spontaneous activity has been understood predominantly in terms of zero-lag temporal synchrony within widely distributed functional systems (resting-state networks). Here, we use resting-state fMRI from 1,376 normal, young adults to demonstrate that multiple, highly reproducible, temporal sequences of propagated activity, which we term “lag threads,” are present in the brain. Moreover, this propagated activity is largely unidirectional within conventionally understood resting-state networks. Modeling experiments show that resting-state networks naturally emerge as a consequence of shared patterns of propagation. An implication of these results is that common physiologic mechanisms may underlie spontaneous activity as imaged with fMRI in humans and slowly propagated activity as studied in animals.","container-title":"Proceedings of the National Academy of Sciences","DOI":"10.1073/pnas.1503960112","issue":"17","note":"publisher: Proceedings of the National Academy of Sciences","page":"E2235-E2244","source":"pnas.org (Atypon)","title":"Lag threads organize the brain’s intrinsic activity","volume":"112","author":[{"family":"Mitra","given":"Anish"},{"family":"Snyder","given":"Abraham Z."},{"family":"Blazey","given":"Tyler"},{"family":"Raichle","given":"Marcus E."}],"issued":{"date-parts":[["2015",4,28]]}}}],"schema":"https://github.com/citation-style-language/schema/raw/master/csl-citation.json"} </w:instrText>
      </w:r>
      <w:r w:rsidRPr="00B6247F">
        <w:rPr>
          <w:color w:val="000000" w:themeColor="text1"/>
        </w:rPr>
        <w:fldChar w:fldCharType="separate"/>
      </w:r>
      <w:r w:rsidR="009B3926" w:rsidRPr="009B3926">
        <w:rPr>
          <w:color w:val="000000"/>
          <w:vertAlign w:val="superscript"/>
          <w:lang w:val="en-GB"/>
        </w:rPr>
        <w:t>61</w:t>
      </w:r>
      <w:r w:rsidRPr="00B6247F">
        <w:rPr>
          <w:color w:val="000000" w:themeColor="text1"/>
        </w:rPr>
        <w:fldChar w:fldCharType="end"/>
      </w:r>
      <w:r w:rsidRPr="001E12D1">
        <w:rPr>
          <w:color w:val="000000" w:themeColor="text1"/>
        </w:rPr>
        <w:t>. Here, we used the first tw</w:t>
      </w:r>
      <w:r w:rsidRPr="00B6247F">
        <w:rPr>
          <w:color w:val="000000" w:themeColor="text1"/>
        </w:rPr>
        <w:t>o dominant PCs, explaining 74% of the variance of the empirical data. Thus, we calculated three lag projections: (i) mean lag; (ii) first PC (PC1 lag); and (iii) second PC (PC2 lag).</w:t>
      </w:r>
    </w:p>
    <w:p w14:paraId="0A641224" w14:textId="77777777" w:rsidR="00E1752A" w:rsidRPr="00B6247F" w:rsidRDefault="00E1752A" w:rsidP="00E1752A">
      <w:pPr>
        <w:jc w:val="both"/>
        <w:rPr>
          <w:color w:val="000000" w:themeColor="text1"/>
        </w:rPr>
      </w:pPr>
    </w:p>
    <w:p w14:paraId="3C18967E" w14:textId="18489C3E" w:rsidR="00E1752A" w:rsidRPr="00B6247F" w:rsidRDefault="00E1752A" w:rsidP="00E1752A">
      <w:pPr>
        <w:jc w:val="both"/>
        <w:rPr>
          <w:color w:val="000000" w:themeColor="text1"/>
        </w:rPr>
      </w:pPr>
      <w:r w:rsidRPr="00B6247F">
        <w:rPr>
          <w:color w:val="000000" w:themeColor="text1"/>
        </w:rPr>
        <w:t xml:space="preserve">The </w:t>
      </w:r>
      <m:oMath>
        <m:r>
          <w:rPr>
            <w:rFonts w:ascii="Cambria Math" w:hAnsi="Cambria Math"/>
            <w:color w:val="000000" w:themeColor="text1"/>
          </w:rPr>
          <m:t>TD</m:t>
        </m:r>
      </m:oMath>
      <w:r w:rsidRPr="00B6247F">
        <w:rPr>
          <w:color w:val="000000" w:themeColor="text1"/>
        </w:rPr>
        <w:t xml:space="preserve"> matrix was calculated on empirical and simulated resting-state BOLD-fMRI time courses parcellated using the HCP-MMP1 parcellation (</w:t>
      </w:r>
      <w:r w:rsidR="004D122B" w:rsidRPr="00B6247F">
        <w:rPr>
          <w:color w:val="000000" w:themeColor="text1"/>
        </w:rPr>
        <w:t>see ‘Cortical parcellations’ in Methods</w:t>
      </w:r>
      <w:r w:rsidRPr="00B6247F">
        <w:rPr>
          <w:color w:val="000000" w:themeColor="text1"/>
        </w:rPr>
        <w:t xml:space="preserve">). For the empirical data, a </w:t>
      </w:r>
      <m:oMath>
        <m:r>
          <w:rPr>
            <w:rFonts w:ascii="Cambria Math" w:hAnsi="Cambria Math"/>
            <w:color w:val="000000" w:themeColor="text1"/>
          </w:rPr>
          <m:t>TD</m:t>
        </m:r>
      </m:oMath>
      <w:r w:rsidRPr="00B6247F">
        <w:rPr>
          <w:color w:val="000000" w:themeColor="text1"/>
        </w:rPr>
        <w:t xml:space="preserve"> matrix was calculated for each of the 255 HCP individuals, and then an average </w:t>
      </w:r>
      <m:oMath>
        <m:r>
          <w:rPr>
            <w:rFonts w:ascii="Cambria Math" w:hAnsi="Cambria Math"/>
            <w:color w:val="000000" w:themeColor="text1"/>
          </w:rPr>
          <m:t>TD</m:t>
        </m:r>
      </m:oMath>
      <w:r w:rsidRPr="00B6247F">
        <w:rPr>
          <w:color w:val="000000" w:themeColor="text1"/>
        </w:rPr>
        <w:t xml:space="preserve"> matrix was calculated across individuals. For the simulated data, we generated time series for 255 trials (to match the 255 HCP individuals of the empirical data) of the wave and </w:t>
      </w:r>
      <w:r w:rsidR="00E669DD">
        <w:rPr>
          <w:color w:val="000000" w:themeColor="text1"/>
        </w:rPr>
        <w:t xml:space="preserve">neural </w:t>
      </w:r>
      <w:r w:rsidRPr="00B6247F">
        <w:rPr>
          <w:color w:val="000000" w:themeColor="text1"/>
        </w:rPr>
        <w:t>mass models using their respective original optimized parameters</w:t>
      </w:r>
      <w:r w:rsidR="006347BC" w:rsidRPr="00B6247F">
        <w:rPr>
          <w:color w:val="000000" w:themeColor="text1"/>
        </w:rPr>
        <w:t xml:space="preserve"> (see ‘Mode</w:t>
      </w:r>
      <w:r w:rsidR="00F6410B">
        <w:rPr>
          <w:color w:val="000000" w:themeColor="text1"/>
        </w:rPr>
        <w:t>l</w:t>
      </w:r>
      <w:r w:rsidR="006347BC" w:rsidRPr="00B6247F">
        <w:rPr>
          <w:color w:val="000000" w:themeColor="text1"/>
        </w:rPr>
        <w:t>ling resting-state dynamics in Methods’)</w:t>
      </w:r>
      <w:r w:rsidRPr="00B6247F">
        <w:rPr>
          <w:color w:val="000000" w:themeColor="text1"/>
        </w:rPr>
        <w:t xml:space="preserve">. A </w:t>
      </w:r>
      <m:oMath>
        <m:r>
          <w:rPr>
            <w:rFonts w:ascii="Cambria Math" w:hAnsi="Cambria Math"/>
            <w:color w:val="000000" w:themeColor="text1"/>
          </w:rPr>
          <m:t>TD</m:t>
        </m:r>
      </m:oMath>
      <w:r w:rsidRPr="00B6247F">
        <w:rPr>
          <w:color w:val="000000" w:themeColor="text1"/>
        </w:rPr>
        <w:t xml:space="preserve"> matrix was calculated for each trial. Then, an average </w:t>
      </w:r>
      <m:oMath>
        <m:r>
          <w:rPr>
            <w:rFonts w:ascii="Cambria Math" w:hAnsi="Cambria Math"/>
            <w:color w:val="000000" w:themeColor="text1"/>
          </w:rPr>
          <m:t>TD</m:t>
        </m:r>
      </m:oMath>
      <w:r w:rsidRPr="00B6247F">
        <w:rPr>
          <w:color w:val="000000" w:themeColor="text1"/>
        </w:rPr>
        <w:t xml:space="preserve"> matrix was calculated across trials. The average </w:t>
      </w:r>
      <m:oMath>
        <m:r>
          <w:rPr>
            <w:rFonts w:ascii="Cambria Math" w:hAnsi="Cambria Math"/>
            <w:color w:val="000000" w:themeColor="text1"/>
          </w:rPr>
          <m:t>TD</m:t>
        </m:r>
      </m:oMath>
      <w:r w:rsidRPr="00B6247F">
        <w:rPr>
          <w:color w:val="000000" w:themeColor="text1"/>
        </w:rPr>
        <w:t xml:space="preserve"> matrices are shown in </w:t>
      </w:r>
      <w:r w:rsidR="00D60405">
        <w:rPr>
          <w:color w:val="000000" w:themeColor="text1"/>
        </w:rPr>
        <w:t>Extended Data Fig</w:t>
      </w:r>
      <w:r w:rsidRPr="00B6247F">
        <w:rPr>
          <w:color w:val="000000" w:themeColor="text1"/>
        </w:rPr>
        <w:t xml:space="preserve">. </w:t>
      </w:r>
      <w:r w:rsidR="006D194A">
        <w:rPr>
          <w:color w:val="000000" w:themeColor="text1"/>
        </w:rPr>
        <w:t>9</w:t>
      </w:r>
      <w:r w:rsidRPr="00B6247F">
        <w:rPr>
          <w:color w:val="000000" w:themeColor="text1"/>
        </w:rPr>
        <w:t xml:space="preserve">a. Finally, the three lag projections were obtained from the empirical and simulated average </w:t>
      </w:r>
      <m:oMath>
        <m:r>
          <w:rPr>
            <w:rFonts w:ascii="Cambria Math" w:hAnsi="Cambria Math"/>
            <w:color w:val="000000" w:themeColor="text1"/>
          </w:rPr>
          <m:t>TD</m:t>
        </m:r>
      </m:oMath>
      <w:r w:rsidRPr="00B6247F">
        <w:rPr>
          <w:color w:val="000000" w:themeColor="text1"/>
        </w:rPr>
        <w:t xml:space="preserve"> matrices (</w:t>
      </w:r>
      <w:r w:rsidR="00D60405">
        <w:rPr>
          <w:color w:val="000000" w:themeColor="text1"/>
        </w:rPr>
        <w:t>Extended Data Fig</w:t>
      </w:r>
      <w:r w:rsidRPr="00B6247F">
        <w:rPr>
          <w:color w:val="000000" w:themeColor="text1"/>
        </w:rPr>
        <w:t xml:space="preserve">s. </w:t>
      </w:r>
      <w:r w:rsidR="006D194A">
        <w:rPr>
          <w:color w:val="000000" w:themeColor="text1"/>
        </w:rPr>
        <w:t>9</w:t>
      </w:r>
      <w:r w:rsidRPr="00B6247F">
        <w:rPr>
          <w:color w:val="000000" w:themeColor="text1"/>
        </w:rPr>
        <w:t>b</w:t>
      </w:r>
      <w:r w:rsidR="006D194A" w:rsidRPr="0059170F">
        <w:t>–</w:t>
      </w:r>
      <w:r w:rsidRPr="00B6247F">
        <w:rPr>
          <w:color w:val="000000" w:themeColor="text1"/>
        </w:rPr>
        <w:t>d).</w:t>
      </w:r>
    </w:p>
    <w:p w14:paraId="16522815" w14:textId="77777777" w:rsidR="00E1752A" w:rsidRPr="00B6247F" w:rsidRDefault="00E1752A" w:rsidP="00E1752A">
      <w:pPr>
        <w:jc w:val="both"/>
        <w:rPr>
          <w:color w:val="000000" w:themeColor="text1"/>
        </w:rPr>
      </w:pPr>
    </w:p>
    <w:p w14:paraId="1E5EDBF1" w14:textId="58FB96D0" w:rsidR="00C060F9" w:rsidRDefault="00E1752A" w:rsidP="00003E0A">
      <w:pPr>
        <w:jc w:val="both"/>
        <w:rPr>
          <w:color w:val="000000" w:themeColor="text1"/>
        </w:rPr>
      </w:pPr>
      <w:r w:rsidRPr="00B6247F">
        <w:rPr>
          <w:color w:val="000000" w:themeColor="text1"/>
        </w:rPr>
        <w:t xml:space="preserve">The results in </w:t>
      </w:r>
      <w:r w:rsidR="00D60405">
        <w:rPr>
          <w:color w:val="000000" w:themeColor="text1"/>
        </w:rPr>
        <w:t>Extended Data Fig</w:t>
      </w:r>
      <w:r w:rsidRPr="00B6247F">
        <w:rPr>
          <w:color w:val="000000" w:themeColor="text1"/>
        </w:rPr>
        <w:t xml:space="preserve">. </w:t>
      </w:r>
      <w:r w:rsidR="001D39BB">
        <w:rPr>
          <w:color w:val="000000" w:themeColor="text1"/>
        </w:rPr>
        <w:t>9</w:t>
      </w:r>
      <w:r w:rsidRPr="00B6247F">
        <w:rPr>
          <w:color w:val="000000" w:themeColor="text1"/>
        </w:rPr>
        <w:t xml:space="preserve">b show that the mean lag pattern of the wave model is significantly correlated with the empirical pattern, whereas the </w:t>
      </w:r>
      <w:r w:rsidR="00C31B3D">
        <w:rPr>
          <w:color w:val="000000" w:themeColor="text1"/>
        </w:rPr>
        <w:t xml:space="preserve">neural </w:t>
      </w:r>
      <w:r w:rsidRPr="00B6247F">
        <w:rPr>
          <w:color w:val="000000" w:themeColor="text1"/>
        </w:rPr>
        <w:t xml:space="preserve">mass model’s mean lag pattern is not. For PC1 lag, the performance of the wave model slightly decreased but was still superior to the </w:t>
      </w:r>
      <w:r w:rsidR="007B0480">
        <w:rPr>
          <w:color w:val="000000" w:themeColor="text1"/>
        </w:rPr>
        <w:t xml:space="preserve">neural </w:t>
      </w:r>
      <w:r w:rsidRPr="00B6247F">
        <w:rPr>
          <w:color w:val="000000" w:themeColor="text1"/>
        </w:rPr>
        <w:t>mass model (</w:t>
      </w:r>
      <w:r w:rsidR="00D60405">
        <w:rPr>
          <w:color w:val="000000" w:themeColor="text1"/>
        </w:rPr>
        <w:t>Extended Data Fig</w:t>
      </w:r>
      <w:r w:rsidRPr="00B6247F">
        <w:rPr>
          <w:color w:val="000000" w:themeColor="text1"/>
        </w:rPr>
        <w:t xml:space="preserve">. </w:t>
      </w:r>
      <w:r w:rsidR="001D39BB">
        <w:rPr>
          <w:color w:val="000000" w:themeColor="text1"/>
        </w:rPr>
        <w:t>9</w:t>
      </w:r>
      <w:r w:rsidRPr="00B6247F">
        <w:rPr>
          <w:color w:val="000000" w:themeColor="text1"/>
        </w:rPr>
        <w:t>c). Correlations between model and empirical patterns for PC2 lag (</w:t>
      </w:r>
      <w:r w:rsidR="00D60405">
        <w:rPr>
          <w:color w:val="000000" w:themeColor="text1"/>
        </w:rPr>
        <w:t>Extended Data Fig</w:t>
      </w:r>
      <w:r w:rsidRPr="00B6247F">
        <w:rPr>
          <w:color w:val="000000" w:themeColor="text1"/>
        </w:rPr>
        <w:t xml:space="preserve">. </w:t>
      </w:r>
      <w:r w:rsidR="001D39BB">
        <w:rPr>
          <w:color w:val="000000" w:themeColor="text1"/>
        </w:rPr>
        <w:t>9</w:t>
      </w:r>
      <w:r w:rsidRPr="00B6247F">
        <w:rPr>
          <w:color w:val="000000" w:themeColor="text1"/>
        </w:rPr>
        <w:t xml:space="preserve">d) were not significant, but the correlation was still higher for the wave model. These results show that, regardless of the method for calculating lag projections, the wave model captures the time-lagged properties of empirical fMRI data better than the </w:t>
      </w:r>
      <w:r w:rsidR="009B4BF5">
        <w:rPr>
          <w:color w:val="000000" w:themeColor="text1"/>
        </w:rPr>
        <w:t xml:space="preserve">neural </w:t>
      </w:r>
      <w:r w:rsidRPr="00B6247F">
        <w:rPr>
          <w:color w:val="000000" w:themeColor="text1"/>
        </w:rPr>
        <w:t xml:space="preserve">mass model. This further highlights that wave dynamics can provide an accurate and physically mechanistic account of macroscale, resting-state dynamics, consistent with previous studies </w:t>
      </w:r>
      <w:r w:rsidRPr="00B6247F">
        <w:rPr>
          <w:color w:val="000000" w:themeColor="text1"/>
        </w:rPr>
        <w:fldChar w:fldCharType="begin"/>
      </w:r>
      <w:r w:rsidR="009B3926">
        <w:rPr>
          <w:color w:val="000000" w:themeColor="text1"/>
        </w:rPr>
        <w:instrText xml:space="preserve"> ADDIN ZOTERO_ITEM CSL_CITATION {"citationID":"a2fspd49lqd","properties":{"formattedCitation":"\\super 62\\uc0\\u8211{}64\\nosupersub{}","plainCitation":"62–64","noteIndex":0},"citationItems":[{"id":423,"uris":["http://zotero.org/users/10223525/items/FN8RW6KC"],"itemData":{"id":423,"type":"article-journal","abstract":"Most studies involving spontaneous fluctuations in the BOLD signal extract connectivity patterns that show relationships between brain areas that are maintained over the length of the scanning session. In this study, however, we examine the spatiotemporal dynamics of the BOLD fluctuations to identify common patterns of propagation within a scan. A novel pattern finding algorithm was developed for detecting repeated spatiotemporal patterns in BOLD fMRI data. The algorithm was applied to high temporal resolution T2*-weighted multislice images obtained from rats and humans in the absence of any task or stimulation. In rats, the primary pattern consisted of waves of high signal intensity, propagating in a lateral to medial direction across the cortex, replicating our previous findings (Majeed et al., 2009a). These waves were observed primarily in sensorimotor cortex, but also extended to visual and parietal association areas. A secondary pattern, confined to subcortical regions consisted of an initial increase and subsequent decrease in signal intensity in the caudate–putamen. In humans, the most common spatiotemporal pattern consisted of an alteration between activation of areas comprising the “default-mode” (e.g., posterior cingulate and anterior medial prefrontal cortices) and the “task-positive” (e.g., superior parietal and premotor cortices) networks. Signal propagation from focal starting points was also observed. The pattern finding algorithm was shown to be reasonably insensitive to the variation in user-defined parameters, and the results were consistent within and between subjects. This novel approach for probing the spontaneous network activity of the brain has implications for the interpretation of conventional functional connectivity studies, and may increase the amount of information that can be obtained from neuroimaging data.","container-title":"NeuroImage","DOI":"10.1016/j.neuroimage.2010.08.030","ISSN":"1053-8119","issue":"2","journalAbbreviation":"NeuroImage","language":"en","page":"1140-1150","source":"ScienceDirect","title":"Spatiotemporal dynamics of low frequency BOLD fluctuations in rats and humans","volume":"54","author":[{"family":"Majeed","given":"Waqas"},{"family":"Magnuson","given":"Matthew"},{"family":"Hasenkamp","given":"Wendy"},{"family":"Schwarb","given":"Hillary"},{"family":"Schumacher","given":"Eric H."},{"family":"Barsalou","given":"Lawrence"},{"family":"Keilholz","given":"Shella D."}],"issued":{"date-parts":[["2011",1,15]]}}},{"id":425,"uris":["http://zotero.org/users/10223525/items/VXCMLLJG"],"itemData":{"id":425,"type":"article-journal","abstract":"Resting-state functional connectivity (FC), which measures the correlation of spontaneous hemodynamic signals (HemoS) between brain areas, is widely used to study brain networks noninvasively. It is commonly assumed that spatial patterns of HemoS-based FC (Hemo-FC) reflect large-scale dynamics of underlying neuronal activity. To date, studies of spontaneous neuronal activity cataloged heterogeneous types of events ranging from waves of activity spanning the entire neocortex to flash-like activations of a set of anatomically connected cortical areas. However, it remains unclear how these various types of large-scale dynamics are interrelated. More importantly, whether each type of large-scale dynamics contributes to Hemo-FC has not been explored. Here, we addressed these questions by simultaneously monitoring neuronal calcium signals (CaS) and HemoS in the entire neocortex of mice at high spatiotemporal resolution. We found a significant relationship between two seemingly different types of large-scale spontaneous neuronal activity—namely, global waves propagating across the neocortex and transient coactivations among cortical areas sharing high FC. Different sets of cortical areas, sharing high FC within each set, were coactivated at different timings of the propagating global waves, suggesting that spatial information of cortical network characterized by FC was embedded in the phase of the global waves. Furthermore, we confirmed that such transient coactivations in CaS were indeed converted into spatially similar coactivations in HemoS and were necessary to sustain the spatial structure of Hemo-FC. These results explain how global waves of spontaneous neuronal activity propagating across large-scale cortical network contribute to Hemo-FC in the resting state.","container-title":"Proceedings of the National Academy of Sciences","DOI":"10.1073/pnas.1521299113","issue":"23","note":"publisher: Proceedings of the National Academy of Sciences","page":"6556-6561","source":"pnas.org (Atypon)","title":"Transient neuronal coactivations embedded in globally propagating waves underlie resting-state functional connectivity","volume":"113","author":[{"family":"Matsui","given":"Teppei"},{"family":"Murakami","given":"Tomonari"},{"family":"Ohki","given":"Kenichi"}],"issued":{"date-parts":[["2016",6,7]]}}},{"id":427,"uris":["http://zotero.org/users/10223525/items/XIMK9T3F"],"itemData":{"id":427,"type":"article-journal","abstract":"Neuroimaging of spontaneous, resting-state infraslow (&lt;0.1 Hz) brain activity has been used to reveal the regional functional organization of the brain and may lead to the identification of novel biomarkers of neurological disease. However, these imaging studies generally rely on indirect measures of neuronal activity and the nature of the neuronal activity correlate remains unclear. Here we show, using wide-field, voltage-sensitive dye imaging, the mesoscale spatiotemporal structure and pharmacological dependence of spontaneous, infraslow cortical activity in anaesthetized and awake mice. Spontaneous infraslow activity is regionally distinct, correlates with electroencephalography and local field potential recordings, and shows bilateral symmetry between cortical hemispheres. Infraslow activity is attenuated and its functional structure abolished after treatment with voltage-gated sodium channel and glutamate receptor antagonists. Correlation analysis reveals patterns of infraslow regional connectivity that are analogous to cortical motifs observed from higher-frequency spontaneous activity and reflect the underlying framework of intracortical axonal projections.","container-title":"Nature Communications","DOI":"10.1038/ncomms8738","ISSN":"2041-1723","issue":"1","language":"en","license":"2015 Nature Publishing Group, a division of Macmillan Publishers Limited. All Rights Reserved.","note":"number: 1\npublisher: Nature Publishing Group","page":"7738","source":"www.nature.com","title":"Mesoscale infraslow spontaneous membrane potential fluctuations recapitulate high-frequency activity cortical motifs","volume":"6","author":[{"family":"Chan","given":"Allen W."},{"family":"Mohajerani","given":"Majid H."},{"family":"LeDue","given":"Jeffrey M."},{"family":"Wang","given":"Yu Tian"},{"family":"Murphy","given":"Timothy H."}],"issued":{"date-parts":[["2015",7,20]]}}}],"schema":"https://github.com/citation-style-language/schema/raw/master/csl-citation.json"} </w:instrText>
      </w:r>
      <w:r w:rsidRPr="00B6247F">
        <w:rPr>
          <w:color w:val="000000" w:themeColor="text1"/>
        </w:rPr>
        <w:fldChar w:fldCharType="separate"/>
      </w:r>
      <w:r w:rsidR="009B3926" w:rsidRPr="009B3926">
        <w:rPr>
          <w:color w:val="000000"/>
          <w:vertAlign w:val="superscript"/>
          <w:lang w:val="en-GB"/>
        </w:rPr>
        <w:t>62–64</w:t>
      </w:r>
      <w:r w:rsidRPr="00B6247F">
        <w:rPr>
          <w:color w:val="000000" w:themeColor="text1"/>
        </w:rPr>
        <w:fldChar w:fldCharType="end"/>
      </w:r>
      <w:r w:rsidRPr="001E12D1">
        <w:rPr>
          <w:color w:val="000000" w:themeColor="text1"/>
        </w:rPr>
        <w:t>. We also emphasize that the performance of these models in capturing lag structure is likely to be a conservati</w:t>
      </w:r>
      <w:r w:rsidRPr="00B6247F">
        <w:rPr>
          <w:color w:val="000000" w:themeColor="text1"/>
        </w:rPr>
        <w:t xml:space="preserve">ve estimate, as the models rely on a simple and spatially uniform hemodynamic forward model that does not account for regional variations in neurovascular coupling </w:t>
      </w:r>
      <w:r w:rsidRPr="00B6247F">
        <w:rPr>
          <w:color w:val="000000" w:themeColor="text1"/>
        </w:rPr>
        <w:fldChar w:fldCharType="begin"/>
      </w:r>
      <w:r w:rsidR="009B3926">
        <w:rPr>
          <w:color w:val="000000" w:themeColor="text1"/>
        </w:rPr>
        <w:instrText xml:space="preserve"> ADDIN ZOTERO_ITEM CSL_CITATION {"citationID":"a2qdu0pms56","properties":{"formattedCitation":"\\super 65\\uc0\\u8211{}67\\nosupersub{}","plainCitation":"65–67","noteIndex":0},"citationItems":[{"id":187,"uris":["http://zotero.org/users/10223525/items/6KXMRE8V"],"itemData":{"id":187,"type":"article-journal","abstract":"Functional MRI (fMRI) experiments rely on precise characterization of the blood oxygen level dependent (BOLD) signal. As the spatial resolution of fMRI reaches the sub-millimeter range, the need for quantitative modelling of spatiotemporal properties of this hemodynamic signal has become pressing. Here, we find that a detailed physiologically-based model of spatiotemporal BOLD responses predicts traveling waves with velocities and spatial ranges in empirically observable ranges. Two measurable parameters, related to physiology, characterize these waves: wave velocity and damping rate. To test these predictions, high-resolution fMRI data are acquired from subjects viewing discrete visual stimuli. Predictions and experiment show strong agreement, in particular confirming BOLD waves propagating for at least 5-10 mm across the cortical surface at speeds of 2-12 mm s-1. These observations enable fundamentally new approaches to fMRI analysis, crucial for fMRI data acquired at high spatial resolution. © 2012 Aquino et al.","container-title":"PLoS Computational Biology","DOI":"10.1371/journal.pcbi.1002435","ISSN":"1553734X","issue":"3","note":"PMID: 22457612","title":"Hemodynamic traveling waves in human visual cortex","volume":"8","author":[{"family":"Aquino","given":"Kevin M."},{"family":"Schira","given":"Mark M."},{"family":"Robinson","given":"P. A."},{"family":"Drysdale","given":"Peter M."},{"family":"Breakspear","given":"Michael"}],"issued":{"date-parts":[["2012"]]}}},{"id":186,"uris":["http://zotero.org/users/10223525/items/6RUXM9L5"],"itemData":{"id":186,"type":"article-journal","abstract":"The effects of astrocytic dynamics on the blood oxygen-level dependent (BOLD) response are modeled. The dynamics are represented via an astrocytic response function that approximates the effects of astrocytic activity, including delay between neural activity and hemodynamic response. The astrocytic response function is incorporated into a spatiotemporal hemodynamic model to predict the BOLD response measured using functional magnetic resonance imaging (fMRI). Adding astrocytic dynamics is shown to significantly improve the ability of the model to robustly reproduce the spatiotemporal properties of the experimental data such as characteristic frequency and time-to-peak. Moreover, the results are consistent across different astrocytic response functions, thus a simple impulsive form suffices to model the effective time delay of astrocytic responses. Finally, the results yield improved estimates of previously reported hemodynamic parameters, such as natural frequency and decay rate of the flow signal, which are consistent with experimentally verified physiological limits. The techniques developed in this study will contribute to improved analysis of BOLD-fMRI data.","container-title":"NeuroImage","DOI":"10.1016/j.neuroimage.2016.10.023","ISSN":"10959572","note":"PMID: 27751942","page":"994-1005","title":"Effects of astrocytic dynamics on spatiotemporal hemodynamics: Modeling and enhanced data analysis","volume":"147","author":[{"family":"Pang","given":"J. C."},{"family":"Robinson","given":"P. A."},{"family":"Aquino","given":"K. M."},{"family":"Vasan","given":"N."}],"issued":{"date-parts":[["2017"]]}}},{"id":352,"uris":["http://zotero.org/users/10223525/items/SVWHWM3F"],"itemData":{"id":352,"type":"article-journal","abstract":"Background\nFunctional magnetic resonance imaging (fMRI) is commonly used to infer hemodynamic changes in the brain after increased neural activity, measuring the blood oxygen level-dependent (BOLD) signal. An important challenge in the analyses of fMRI data is to develop methods that can accurately deconvolve the BOLD signal to extract the driving neural activity and the underlying cerebrovascular effects.\nNew method\nA biophysically based method is developed, which combines an extensively verified physiological hemodynamic model with a Wiener filter, to deconvolve the BOLD signal.\nResults\nThe method is able to simultaneously obtain spatiotemporal images of underlying neurovascular signals, including neural activity, cerebral blood flow, cerebral blood volume, and deoxygenated hemoglobin concentration. The method is tested on simulated data and applied to various experimental data to demonstrate its stability, accuracy, and utility.\nComparison with existing methods\nThe resulting profiles of the deconvolved signals are consistent with measurements reported in the literature, obtained via multiple neuroimaging modalities.\nConclusions\nThe method provides new testable predictions of the spatiotemporal relations of the deconvolved signals for future studies. This demonstrates the ability of the method to quantify and analyze the neurovascular mechanisms that underlie fMRI, thereby expanding its potential uses.","container-title":"Journal of Neuroscience Methods","DOI":"10.1016/j.jneumeth.2018.07.009","ISSN":"0165-0270","journalAbbreviation":"Journal of Neuroscience Methods","language":"en","page":"6-20","source":"ScienceDirect","title":"Biophysically based method to deconvolve spatiotemporal neurovascular signals from fMRI data","volume":"308","author":[{"family":"Pang","given":"J. C."},{"family":"Aquino","given":"K. M."},{"family":"Robinson","given":"P. A."},{"family":"Lacy","given":"T. C."},{"family":"Schira","given":"M. M."}],"issued":{"date-parts":[["2018",10,1]]}}}],"schema":"https://github.com/citation-style-language/schema/raw/master/csl-citation.json"} </w:instrText>
      </w:r>
      <w:r w:rsidRPr="00B6247F">
        <w:rPr>
          <w:color w:val="000000" w:themeColor="text1"/>
        </w:rPr>
        <w:fldChar w:fldCharType="separate"/>
      </w:r>
      <w:r w:rsidR="009B3926" w:rsidRPr="009B3926">
        <w:rPr>
          <w:color w:val="000000"/>
          <w:vertAlign w:val="superscript"/>
          <w:lang w:val="en-GB"/>
        </w:rPr>
        <w:t>65–67</w:t>
      </w:r>
      <w:r w:rsidRPr="00B6247F">
        <w:rPr>
          <w:color w:val="000000" w:themeColor="text1"/>
        </w:rPr>
        <w:fldChar w:fldCharType="end"/>
      </w:r>
      <w:r w:rsidRPr="001E12D1">
        <w:rPr>
          <w:color w:val="000000" w:themeColor="text1"/>
        </w:rPr>
        <w:t>. Such variations are likely to strongly affect the empirically observed lags.</w:t>
      </w:r>
    </w:p>
    <w:p w14:paraId="0A2FC04C" w14:textId="06B09146" w:rsidR="00E17CCC" w:rsidRPr="00B6247F" w:rsidRDefault="00E17CCC" w:rsidP="00E17CCC">
      <w:pPr>
        <w:pStyle w:val="SMHeading"/>
      </w:pPr>
      <w:bookmarkStart w:id="18" w:name="_Toc131769776"/>
      <w:r>
        <w:lastRenderedPageBreak/>
        <w:t>S1</w:t>
      </w:r>
      <w:r w:rsidR="00797798">
        <w:t>1</w:t>
      </w:r>
      <w:r w:rsidRPr="00B6247F">
        <w:t xml:space="preserve">. </w:t>
      </w:r>
      <w:r w:rsidR="00797798">
        <w:t>Supplementary Discussion</w:t>
      </w:r>
      <w:bookmarkEnd w:id="18"/>
    </w:p>
    <w:p w14:paraId="37DA8186" w14:textId="6CA1D847" w:rsidR="00111EFB" w:rsidRDefault="00810241" w:rsidP="00810241">
      <w:pPr>
        <w:jc w:val="both"/>
        <w:rPr>
          <w:bCs/>
          <w:color w:val="000000" w:themeColor="text1"/>
        </w:rPr>
      </w:pPr>
      <w:r w:rsidRPr="0059170F">
        <w:t xml:space="preserve">The comparatively poor performance of connectome eigenmodes indicates that topologically complex </w:t>
      </w:r>
      <w:r>
        <w:t xml:space="preserve">long-range </w:t>
      </w:r>
      <w:r w:rsidRPr="0059170F">
        <w:t>connections afford minimal benefit in accurately explain</w:t>
      </w:r>
      <w:r>
        <w:t>ing</w:t>
      </w:r>
      <w:r w:rsidRPr="0059170F">
        <w:t xml:space="preserve"> </w:t>
      </w:r>
      <w:r>
        <w:t xml:space="preserve">cortical activity measured with fMRI. However, extensive evidence has shown that such connections may provide </w:t>
      </w:r>
      <w:r w:rsidR="00FA6DB2">
        <w:t xml:space="preserve">important </w:t>
      </w:r>
      <w:r>
        <w:t xml:space="preserve">functional and evolutionary advantages </w:t>
      </w:r>
      <w:r>
        <w:fldChar w:fldCharType="begin"/>
      </w:r>
      <w:r w:rsidR="00E930A9">
        <w:instrText xml:space="preserve"> ADDIN ZOTERO_ITEM CSL_CITATION {"citationID":"a2bvns04394","properties":{"formattedCitation":"\\super 68\\uc0\\u8211{}70\\nosupersub{}","plainCitation":"68–70","noteIndex":0},"citationItems":[{"id":190,"uris":["http://zotero.org/users/10223525/items/6X43VZTX"],"itemData":{"id":190,"type":"article-journal","abstract":"Network studies of human brain structural connectivity have identified a specific set of brain regions that are both highly connected and highly central. Recent analyses have shown that these putative hub regions are mutually and densely interconnected, forming a \"rich club\" within the human brain. Here we show that the set of pathways linking rich club regions forms a central high-cost, high-capacity backbone for global brain communication. Diffusion tensor imaging (DTI) data of two sets of 40 healthy subjects were used to map structural brain networks. The contributions to network cost and communication capacity of global cortico-cortical connections were assessed through measures of their topology and spatial embedding. Rich club connections were found to be more costly than predicted by their density alone and accounted for 40% of the total communication cost. Furthermore, 69% of all minimally short paths between node pairs were found to travel through the rich club and a large proportion of these communication paths consisted of ordered sequences of edges (\"path motifs\") that first fed into, then traversed, and finally exited the rich club, while passing through nodes of increasing and then decreasing degree. The prevalence of short paths that follow such ordered degree sequences suggests that neural communication might take advantage of strategies for dynamic routing of information between brain regions, with an important role for a highly central rich club. Taken together, our results show that rich club connections make an important contribution to interregional signal traffic, forming a central high-cost, high-capacity backbone for global brain communication.","container-title":"Proceedings of the National Academy of Sciences of the United States of America","DOI":"10.1073/pnas.1203593109","ISSN":"00278424","issue":"28","note":"PMID: 22711833","page":"11372-11377","title":"High-cost, high-capacity backbone for global brain communication","volume":"109","author":[{"family":"Heuvel","given":"Martijn P.","non-dropping-particle":"van den"},{"family":"Kahn","given":"René S."},{"family":"Goñi","given":"Joaquín"},{"family":"Sporns","given":"Olaf"}],"issued":{"date-parts":[["2012"]]}}},{"id":195,"uris":["http://zotero.org/users/10223525/items/T5W8TZKQ"],"itemData":{"id":195,"type":"article-journal","abstract":"Brain network hubs are both highly connected and highly inter-connected, forming a critical communication backbone for coherent neural dynamics. The mechanisms driving this organization are poorly understood. Using diffusion-weighted magnetic resonance imaging in twins, we identify a major role for genes, showing that they preferentially influence connectivity strength between network hubs of the human connectome. Using transcriptomic atlas data, we show that connected hubs demonstrate tight coupling of transcriptional activity related to metabolic and cytoarchitectonic similarity. Finally, comparing over thirteen generative models of network growth, we show that purely stochastic processes cannot explain the precise wiring patterns of hubs, and that model performance can be improved by incorporating genetic constraints. Our findings indicate that genes play a strong and preferential role in shaping the functionally valuable, metabolically costly connections between connectome hubs.","container-title":"Nature Communications","DOI":"10.1038/s41467-021-24306-2","ISSN":"20411723","issue":"1","note":"PMID: 34244483","title":"Genetic influences on hub connectivity of the human connectome","volume":"12","author":[{"family":"Arnatkeviciute","given":"Aurina"},{"family":"Fulcher","given":"Ben D."},{"family":"Oldham","given":"Stuart"},{"family":"Tiego","given":"Jeggan"},{"family":"Paquola","given":"Casey"},{"family":"Gerring","given":"Zachary"},{"family":"Aquino","given":"Kevin"},{"family":"Hawi","given":"Ziarih"},{"family":"Johnson","given":"Beth"},{"family":"Ball","given":"Gareth"},{"family":"Klein","given":"Marieke"},{"family":"Deco","given":"Gustavo"},{"family":"Franke","given":"Barbara"},{"family":"Bellgrove","given":"Mark A."},{"family":"Fornito","given":"Alex"}],"issued":{"date-parts":[["2021"]]}}},{"id":392,"uris":["http://zotero.org/users/10223525/items/8FL564KB"],"itemData":{"id":392,"type":"article-journal","abstract":"The human brain is distinct from those of other species in terms of size, organization, and connectivity. How do structural evolutionary differences drive patterns of neural activity enabling brain function? Here, we combine brain imaging and biophysical modeling to show that the anatomical wiring of the human brain distinctly shapes neural dynamics. This shaping is characterized by a narrower distribution of dynamic ranges across brain regions compared with that of chimpanzees, our closest living primate relatives. We find that such a narrow dynamic range distribution supports faster integration between regions, particularly in transmodal systems. Conversely, a broad dynamic range distribution as seen in chimpanzees facilitates brain processes relying more on neural interactions within specialized local brain systems. These findings suggest that human brain dynamics have evolved to foster rapid associative processes in service of complex cognitive functions and behavior.","container-title":"eLife","DOI":"10.7554/eLife.80627","ISSN":"2050-084X","note":"publisher: eLife Sciences Publications, Ltd","page":"e80627","source":"eLife","title":"Evolutionary shaping of human brain dynamics","volume":"11","author":[{"family":"Pang","given":"James C"},{"family":"Rilling","given":"James K"},{"family":"Roberts","given":"James A"},{"family":"Heuvel","given":"Martijn P","non-dropping-particle":"van den"},{"family":"Cocchi","given":"Luca"}],"editor":[{"family":"Hilgetag","given":"Claus"},{"family":"Büchel","given":"Christian"},{"family":"Misic","given":"Bratislav"}],"issued":{"date-parts":[["2022",10,26]]}}}],"schema":"https://github.com/citation-style-language/schema/raw/master/csl-citation.json"} </w:instrText>
      </w:r>
      <w:r>
        <w:fldChar w:fldCharType="separate"/>
      </w:r>
      <w:r w:rsidR="00E930A9" w:rsidRPr="00E930A9">
        <w:rPr>
          <w:vertAlign w:val="superscript"/>
          <w:lang w:val="en-GB"/>
        </w:rPr>
        <w:t>68–70</w:t>
      </w:r>
      <w:r>
        <w:fldChar w:fldCharType="end"/>
      </w:r>
      <w:r>
        <w:t xml:space="preserve">. </w:t>
      </w:r>
      <w:r w:rsidRPr="00810241">
        <w:rPr>
          <w:bCs/>
          <w:color w:val="000000" w:themeColor="text1"/>
        </w:rPr>
        <w:t>Figure 2d</w:t>
      </w:r>
      <w:r w:rsidR="00111EFB">
        <w:rPr>
          <w:bCs/>
          <w:color w:val="000000" w:themeColor="text1"/>
        </w:rPr>
        <w:t xml:space="preserve"> of the main text</w:t>
      </w:r>
      <w:r w:rsidRPr="00810241">
        <w:rPr>
          <w:bCs/>
          <w:color w:val="000000" w:themeColor="text1"/>
        </w:rPr>
        <w:t xml:space="preserve"> alludes to these advantages, where low-order connectome eigenmodes perform slightly better in reconstructing task-activation maps at low frequencies. Low-order connectome eigenmodes comprise more complex spatial patterns than low-order geometric eigenmodes, which may afford greater flexibility in capturing spatially complex patterns of task activations. However, this advantage for connectome eigenmodes only persists for the first 25</w:t>
      </w:r>
      <w:r w:rsidRPr="00810241">
        <w:rPr>
          <w:color w:val="000000" w:themeColor="text1"/>
        </w:rPr>
        <w:t>–</w:t>
      </w:r>
      <w:r w:rsidRPr="00810241">
        <w:rPr>
          <w:bCs/>
          <w:color w:val="000000" w:themeColor="text1"/>
        </w:rPr>
        <w:t xml:space="preserve">30 modes, where reconstruction accuracies are generally low (i.e., </w:t>
      </w:r>
      <w:r w:rsidRPr="00810241">
        <w:rPr>
          <w:bCs/>
          <w:i/>
          <w:iCs/>
          <w:color w:val="000000" w:themeColor="text1"/>
        </w:rPr>
        <w:t>r</w:t>
      </w:r>
      <w:r w:rsidRPr="00810241">
        <w:rPr>
          <w:bCs/>
          <w:color w:val="000000" w:themeColor="text1"/>
        </w:rPr>
        <w:t xml:space="preserve"> &lt; 0.50) and do not differ substantially from the EDR eigenmodes.</w:t>
      </w:r>
    </w:p>
    <w:p w14:paraId="4233862A" w14:textId="77777777" w:rsidR="00111EFB" w:rsidRDefault="00111EFB" w:rsidP="00810241">
      <w:pPr>
        <w:jc w:val="both"/>
        <w:rPr>
          <w:bCs/>
          <w:color w:val="000000" w:themeColor="text1"/>
        </w:rPr>
      </w:pPr>
    </w:p>
    <w:p w14:paraId="15F94079" w14:textId="531891F8" w:rsidR="00300F59" w:rsidRDefault="00111EFB" w:rsidP="00300F59">
      <w:pPr>
        <w:jc w:val="both"/>
        <w:rPr>
          <w:bCs/>
        </w:rPr>
      </w:pPr>
      <w:r w:rsidRPr="00263E54">
        <w:rPr>
          <w:bCs/>
          <w:color w:val="000000" w:themeColor="text1"/>
        </w:rPr>
        <w:t xml:space="preserve">Another potential aspect where long-range connections may come into play is the formation of cortical functional gradients. </w:t>
      </w:r>
      <w:r w:rsidR="00263E54" w:rsidRPr="00263E54">
        <w:rPr>
          <w:bCs/>
          <w:color w:val="000000" w:themeColor="text1"/>
        </w:rPr>
        <w:t>O</w:t>
      </w:r>
      <w:r w:rsidRPr="00263E54">
        <w:rPr>
          <w:bCs/>
          <w:color w:val="000000" w:themeColor="text1"/>
        </w:rPr>
        <w:t>ur work shows that the geometric eigenmodes of subcortical structures have a near-perfect match to each structure’s FC-derived functional gradients</w:t>
      </w:r>
      <w:r w:rsidR="00263E54" w:rsidRPr="00263E54">
        <w:rPr>
          <w:bCs/>
          <w:color w:val="000000" w:themeColor="text1"/>
        </w:rPr>
        <w:t>. However,</w:t>
      </w:r>
      <w:r w:rsidRPr="00263E54">
        <w:rPr>
          <w:bCs/>
          <w:color w:val="000000" w:themeColor="text1"/>
        </w:rPr>
        <w:t xml:space="preserve"> </w:t>
      </w:r>
      <w:r w:rsidR="00263E54" w:rsidRPr="00263E54">
        <w:rPr>
          <w:bCs/>
        </w:rPr>
        <w:t xml:space="preserve">we do not observe the same one-to-one spatial correspondence between single geometric eigenmodes and previously described FC-derived functional gradients of the neocortex, the most dominant of which captures a hierarchical sensory-fugal axis of function </w:t>
      </w:r>
      <w:r w:rsidR="00263E54" w:rsidRPr="00263E54">
        <w:rPr>
          <w:bCs/>
        </w:rPr>
        <w:fldChar w:fldCharType="begin" w:fldLock="1"/>
      </w:r>
      <w:r w:rsidR="00E930A9">
        <w:rPr>
          <w:bCs/>
        </w:rPr>
        <w:instrText xml:space="preserve"> ADDIN ZOTERO_ITEM CSL_CITATION {"citationID":"a1jamsc4sco","properties":{"formattedCitation":"\\super 71\\nosupersub{}","plainCitation":"71","noteIndex":0},"citationItems":[{"id":154,"uris":["http://zotero.org/users/10223525/items/CWGSVVVM"],"itemData":{"id":154,"type":"article-journal","abstract":"Understanding how the structure of cognition arises from the topographical organization of the cortex is a primary goal in neuroscience. Previous work has described local functional gradients extending from perceptual and motor regions to cortical areas representing more abstract functions, but an overarching framework for the association between structure and function is still lacking. Here, we show that the principal gradient revealed by the decomposition of connectivity data in humans and the macaque monkey is anchored by, at one end, regions serving primary sensory/ motor functions and at the other end, transmodal regions that, in humans, are known as the default-mode network (DMN). These DMN regions exhibit the greatest geodesic distance along the cortical surface - and are precisely equidistant - from primary sensory/motor morphological landmarks. The principal gradient also provides an organizing spatial framework for multiple large-scale networks and characterizes a spectrum from unimodal to heteromodal activity in a functional metaanalysis. Together, these observations provide a characterization of the topographical organization of cortex and indicate that the role of the DMN in cognition might arise from its position at one extreme of a hierarchy, allowing it to process transmodal information that is unrelated to immediate sensory input.","container-title":"Proceedings of the National Academy of Sciences of the United States of America","DOI":"10.1073/pnas.1608282113","ISSN":"10916490","issue":"44","note":"PMID: 27791099","page":"12574-12579","title":"Situating the default-mode network along a principal gradient of macroscale cortical organization","volume":"113","author":[{"family":"Margulies","given":"Daniel S."},{"family":"Ghosh","given":"Satrajit S."},{"family":"Goulas","given":"Alexandros"},{"family":"Falkiewicz","given":"Marcel"},{"family":"Huntenburg","given":"Julia M."},{"family":"Langs","given":"Georg"},{"family":"Bezgin","given":"Gleb"},{"family":"Eickhoff","given":"Simon B."},{"family":"Castellanos","given":"F. Xavier"},{"family":"Petrides","given":"Michael"},{"family":"Jefferies","given":"Elizabeth"},{"family":"Smallwood","given":"Jonathan"}],"issued":{"date-parts":[["2016"]]}}}],"schema":"https://github.com/citation-style-language/schema/raw/master/csl-citation.json"} </w:instrText>
      </w:r>
      <w:r w:rsidR="00263E54" w:rsidRPr="00263E54">
        <w:rPr>
          <w:bCs/>
        </w:rPr>
        <w:fldChar w:fldCharType="separate"/>
      </w:r>
      <w:r w:rsidR="00E930A9" w:rsidRPr="00E930A9">
        <w:rPr>
          <w:vertAlign w:val="superscript"/>
          <w:lang w:val="en-GB"/>
        </w:rPr>
        <w:t>71</w:t>
      </w:r>
      <w:r w:rsidR="00263E54" w:rsidRPr="00263E54">
        <w:rPr>
          <w:bCs/>
        </w:rPr>
        <w:fldChar w:fldCharType="end"/>
      </w:r>
      <w:r w:rsidR="00263E54" w:rsidRPr="00263E54">
        <w:rPr>
          <w:bCs/>
        </w:rPr>
        <w:t xml:space="preserve">. Functional gradients of the neocortex may thus </w:t>
      </w:r>
      <w:r w:rsidR="004D7499">
        <w:rPr>
          <w:bCs/>
        </w:rPr>
        <w:t>reflect the complex contribution of</w:t>
      </w:r>
      <w:r w:rsidR="004D4B25">
        <w:rPr>
          <w:bCs/>
        </w:rPr>
        <w:t xml:space="preserve"> long-range connections (e.g., subcortical-cortical connections) or </w:t>
      </w:r>
      <w:r w:rsidR="00263E54" w:rsidRPr="00263E54">
        <w:rPr>
          <w:bCs/>
        </w:rPr>
        <w:t xml:space="preserve">a superposition of geometric modes </w:t>
      </w:r>
      <w:r w:rsidR="00263E54" w:rsidRPr="00263E54">
        <w:rPr>
          <w:bCs/>
        </w:rPr>
        <w:fldChar w:fldCharType="begin"/>
      </w:r>
      <w:r w:rsidR="00E930A9">
        <w:rPr>
          <w:bCs/>
        </w:rPr>
        <w:instrText xml:space="preserve"> ADDIN ZOTERO_ITEM CSL_CITATION {"citationID":"a24191vsrmd","properties":{"formattedCitation":"\\super 37\\nosupersub{}","plainCitation":"37","noteIndex":0},"citationItems":[{"id":414,"uris":["http://zotero.org/users/10223525/items/GEHNVJIZ"],"itemData":{"id":414,"type":"article-journal","abstract":"Neural field theories successfully describe normal, awake mesoscale to macroscale brain activity using linearized partial differential equations that involve a Laplacian operator. These neural field theories therefore predict spatial brain activity patterns that are simple, smooth eigenfunctions of the Laplacian operator that satisfy the Helmholtz equation and extend across the entire cortex. However, complex, localized spatial patterns such as resting-state networks have been proposed from data analysis of brain activity measurements, primarily fMRI. Using Human Connectome Project data, the Helmholtz eigenmode prediction of neural field theory is shown to be consistent with eigenvectors of both fMRI and MEG covariance matrices. It is explained why these Helmholtz equation eigenmodes have been difficult to observe due to their similar spectra, effects of covariant input stimuli to the brain, and measurement noise. This implies that complex spatial patterns like resting-state networks may be the result of complex input to the brain but simple intrinsic brain dynamics, rather than simple stimuli and complex brain dynamics, as assumed in many existing models.","container-title":"Neuroimage: Reports","DOI":"10.1016/j.ynirp.2022.100103","ISSN":"2666-9560","issue":"3","journalAbbreviation":"Neuroimage: Reports","language":"en","page":"100103","source":"ScienceDirect","title":"Empirical estimation of the eigenmodes of macroscale cortical dynamics: Reconciling neural field eigenmodes and resting-state networks","title-short":"Empirical estimation of the eigenmodes of macroscale cortical dynamics","volume":"2","author":[{"family":"Henderson","given":"James A."},{"family":"Aquino","given":"Kevin M."},{"family":"Robinson","given":"P. A."}],"issued":{"date-parts":[["2022",9,1]]}}}],"schema":"https://github.com/citation-style-language/schema/raw/master/csl-citation.json"} </w:instrText>
      </w:r>
      <w:r w:rsidR="00263E54" w:rsidRPr="00263E54">
        <w:rPr>
          <w:bCs/>
        </w:rPr>
        <w:fldChar w:fldCharType="separate"/>
      </w:r>
      <w:r w:rsidR="00E930A9" w:rsidRPr="00E930A9">
        <w:rPr>
          <w:vertAlign w:val="superscript"/>
          <w:lang w:val="en-GB"/>
        </w:rPr>
        <w:t>37</w:t>
      </w:r>
      <w:r w:rsidR="00263E54" w:rsidRPr="00263E54">
        <w:rPr>
          <w:bCs/>
        </w:rPr>
        <w:fldChar w:fldCharType="end"/>
      </w:r>
      <w:r w:rsidR="00263E54" w:rsidRPr="00263E54">
        <w:rPr>
          <w:bCs/>
        </w:rPr>
        <w:t>, just as musical chords emerge from combinations of individual notes</w:t>
      </w:r>
      <w:r w:rsidR="004D4B25">
        <w:rPr>
          <w:bCs/>
        </w:rPr>
        <w:t>.</w:t>
      </w:r>
    </w:p>
    <w:p w14:paraId="6D49F6FF" w14:textId="77777777" w:rsidR="00263E54" w:rsidRPr="00263E54" w:rsidRDefault="00263E54" w:rsidP="00300F59">
      <w:pPr>
        <w:jc w:val="both"/>
        <w:rPr>
          <w:bCs/>
        </w:rPr>
      </w:pPr>
    </w:p>
    <w:p w14:paraId="6BCF6233" w14:textId="5EA5B44A" w:rsidR="00C945D2" w:rsidRPr="00B6247F" w:rsidRDefault="00C945D2" w:rsidP="00E17CCC">
      <w:pPr>
        <w:pStyle w:val="SMHeading"/>
      </w:pPr>
      <w:bookmarkStart w:id="19" w:name="_Toc131769777"/>
      <w:r w:rsidRPr="00B6247F">
        <w:t>S1</w:t>
      </w:r>
      <w:r w:rsidR="00797798">
        <w:t>2</w:t>
      </w:r>
      <w:r w:rsidRPr="00B6247F">
        <w:t>. Supplementary References</w:t>
      </w:r>
      <w:bookmarkEnd w:id="19"/>
    </w:p>
    <w:p w14:paraId="1BD50243" w14:textId="77777777" w:rsidR="00E930A9" w:rsidRPr="00E930A9" w:rsidRDefault="004C207A" w:rsidP="00E930A9">
      <w:pPr>
        <w:pStyle w:val="Bibliography"/>
        <w:spacing w:line="240" w:lineRule="auto"/>
      </w:pPr>
      <w:r w:rsidRPr="001E12D1">
        <w:rPr>
          <w:bCs/>
          <w:kern w:val="28"/>
          <w:szCs w:val="24"/>
        </w:rPr>
        <w:fldChar w:fldCharType="begin"/>
      </w:r>
      <w:r w:rsidR="00E930A9">
        <w:rPr>
          <w:bCs/>
          <w:kern w:val="28"/>
        </w:rPr>
        <w:instrText xml:space="preserve"> ADDIN ZOTERO_BIBL {"uncited":[],"omitted":[],"custom":[]} CSL_BIBLIOGRAPHY </w:instrText>
      </w:r>
      <w:r w:rsidRPr="001E12D1">
        <w:rPr>
          <w:bCs/>
          <w:kern w:val="28"/>
          <w:szCs w:val="24"/>
        </w:rPr>
        <w:fldChar w:fldCharType="separate"/>
      </w:r>
      <w:r w:rsidR="00E930A9" w:rsidRPr="00E930A9">
        <w:t>1.</w:t>
      </w:r>
      <w:r w:rsidR="00E930A9" w:rsidRPr="00E930A9">
        <w:tab/>
        <w:t xml:space="preserve">Beurle, R. L. Properties of a mass of cells capable of regenerating pulses. </w:t>
      </w:r>
      <w:r w:rsidR="00E930A9" w:rsidRPr="00E930A9">
        <w:rPr>
          <w:i/>
          <w:iCs/>
        </w:rPr>
        <w:t>Philosophical Transactions of the Royal Society of London. Series B, Biological Sciences</w:t>
      </w:r>
      <w:r w:rsidR="00E930A9" w:rsidRPr="00E930A9">
        <w:t xml:space="preserve"> </w:t>
      </w:r>
      <w:r w:rsidR="00E930A9" w:rsidRPr="00E930A9">
        <w:rPr>
          <w:b/>
          <w:bCs/>
        </w:rPr>
        <w:t>240</w:t>
      </w:r>
      <w:r w:rsidR="00E930A9" w:rsidRPr="00E930A9">
        <w:t>, 55–94 (1956).</w:t>
      </w:r>
    </w:p>
    <w:p w14:paraId="55C47F88" w14:textId="77777777" w:rsidR="00E930A9" w:rsidRPr="00E930A9" w:rsidRDefault="00E930A9" w:rsidP="00E930A9">
      <w:pPr>
        <w:pStyle w:val="Bibliography"/>
        <w:spacing w:line="240" w:lineRule="auto"/>
      </w:pPr>
      <w:r w:rsidRPr="00E930A9">
        <w:t>2.</w:t>
      </w:r>
      <w:r w:rsidRPr="00E930A9">
        <w:tab/>
        <w:t xml:space="preserve">Lopes da Silva, F. H., van Rotterdam, A., Barts, P., van Heusden, E. &amp; Burr, W. Models of Neuronal Populations: The Basic Mechanisms of Rhythmicity. </w:t>
      </w:r>
      <w:r w:rsidRPr="00E930A9">
        <w:rPr>
          <w:i/>
          <w:iCs/>
        </w:rPr>
        <w:t>Progress in Brain Research</w:t>
      </w:r>
      <w:r w:rsidRPr="00E930A9">
        <w:t xml:space="preserve"> </w:t>
      </w:r>
      <w:r w:rsidRPr="00E930A9">
        <w:rPr>
          <w:b/>
          <w:bCs/>
        </w:rPr>
        <w:t>45</w:t>
      </w:r>
      <w:r w:rsidRPr="00E930A9">
        <w:t>, 281–308 (1976).</w:t>
      </w:r>
    </w:p>
    <w:p w14:paraId="6E5D7146" w14:textId="77777777" w:rsidR="00E930A9" w:rsidRPr="00E930A9" w:rsidRDefault="00E930A9" w:rsidP="00E930A9">
      <w:pPr>
        <w:pStyle w:val="Bibliography"/>
        <w:spacing w:line="240" w:lineRule="auto"/>
      </w:pPr>
      <w:r w:rsidRPr="00E930A9">
        <w:t>3.</w:t>
      </w:r>
      <w:r w:rsidRPr="00E930A9">
        <w:tab/>
        <w:t xml:space="preserve">Wright, J. J. &amp; Liley, D. T. J. Simulation of electrocortical waves. </w:t>
      </w:r>
      <w:r w:rsidRPr="00E930A9">
        <w:rPr>
          <w:i/>
          <w:iCs/>
        </w:rPr>
        <w:t>Biological Cybernetics</w:t>
      </w:r>
      <w:r w:rsidRPr="00E930A9">
        <w:t xml:space="preserve"> </w:t>
      </w:r>
      <w:r w:rsidRPr="00E930A9">
        <w:rPr>
          <w:b/>
          <w:bCs/>
        </w:rPr>
        <w:t>72</w:t>
      </w:r>
      <w:r w:rsidRPr="00E930A9">
        <w:t>, 347–356 (1995).</w:t>
      </w:r>
    </w:p>
    <w:p w14:paraId="11CF87B7" w14:textId="77777777" w:rsidR="00E930A9" w:rsidRPr="00E930A9" w:rsidRDefault="00E930A9" w:rsidP="00E930A9">
      <w:pPr>
        <w:pStyle w:val="Bibliography"/>
        <w:spacing w:line="240" w:lineRule="auto"/>
      </w:pPr>
      <w:r w:rsidRPr="00E930A9">
        <w:t>4.</w:t>
      </w:r>
      <w:r w:rsidRPr="00E930A9">
        <w:tab/>
        <w:t xml:space="preserve">Deco, G., Jirsa, V. K., Robinson, P. A., Breakspear, M. &amp; Friston, K. The dynamic brain: From spiking neurons to neural masses and cortical fields. </w:t>
      </w:r>
      <w:r w:rsidRPr="00E930A9">
        <w:rPr>
          <w:i/>
          <w:iCs/>
        </w:rPr>
        <w:t>PLoS Computational Biology</w:t>
      </w:r>
      <w:r w:rsidRPr="00E930A9">
        <w:t xml:space="preserve"> </w:t>
      </w:r>
      <w:r w:rsidRPr="00E930A9">
        <w:rPr>
          <w:b/>
          <w:bCs/>
        </w:rPr>
        <w:t>4</w:t>
      </w:r>
      <w:r w:rsidRPr="00E930A9">
        <w:t>, (2008).</w:t>
      </w:r>
    </w:p>
    <w:p w14:paraId="61961F91" w14:textId="77777777" w:rsidR="00E930A9" w:rsidRPr="00E930A9" w:rsidRDefault="00E930A9" w:rsidP="00E930A9">
      <w:pPr>
        <w:pStyle w:val="Bibliography"/>
        <w:spacing w:line="240" w:lineRule="auto"/>
      </w:pPr>
      <w:r w:rsidRPr="00E930A9">
        <w:t>5.</w:t>
      </w:r>
      <w:r w:rsidRPr="00E930A9">
        <w:tab/>
        <w:t xml:space="preserve">Jirsa, V. &amp; Haken, H. Field Theory of Electromagnetic Brain Activity. </w:t>
      </w:r>
      <w:r w:rsidRPr="00E930A9">
        <w:rPr>
          <w:i/>
          <w:iCs/>
        </w:rPr>
        <w:t>Physical Review Letters</w:t>
      </w:r>
      <w:r w:rsidRPr="00E930A9">
        <w:t xml:space="preserve"> </w:t>
      </w:r>
      <w:r w:rsidRPr="00E930A9">
        <w:rPr>
          <w:b/>
          <w:bCs/>
        </w:rPr>
        <w:t>77</w:t>
      </w:r>
      <w:r w:rsidRPr="00E930A9">
        <w:t>, 960–963 (1996).</w:t>
      </w:r>
    </w:p>
    <w:p w14:paraId="5745DE55" w14:textId="77777777" w:rsidR="00E930A9" w:rsidRPr="00E930A9" w:rsidRDefault="00E930A9" w:rsidP="00E930A9">
      <w:pPr>
        <w:pStyle w:val="Bibliography"/>
        <w:spacing w:line="240" w:lineRule="auto"/>
      </w:pPr>
      <w:r w:rsidRPr="00E930A9">
        <w:t>6.</w:t>
      </w:r>
      <w:r w:rsidRPr="00E930A9">
        <w:tab/>
        <w:t xml:space="preserve">Robinson, P. A., Rennie, C. J. &amp; Wright, J. J. Propagation and stability of waves of electrical activity in the cerebral cortex. </w:t>
      </w:r>
      <w:r w:rsidRPr="00E930A9">
        <w:rPr>
          <w:i/>
          <w:iCs/>
        </w:rPr>
        <w:t>Physical Review E</w:t>
      </w:r>
      <w:r w:rsidRPr="00E930A9">
        <w:t xml:space="preserve"> </w:t>
      </w:r>
      <w:r w:rsidRPr="00E930A9">
        <w:rPr>
          <w:b/>
          <w:bCs/>
        </w:rPr>
        <w:t>56</w:t>
      </w:r>
      <w:r w:rsidRPr="00E930A9">
        <w:t>, 826–840 (1997).</w:t>
      </w:r>
    </w:p>
    <w:p w14:paraId="2E6F48DC" w14:textId="77777777" w:rsidR="00E930A9" w:rsidRPr="00E930A9" w:rsidRDefault="00E930A9" w:rsidP="00E930A9">
      <w:pPr>
        <w:pStyle w:val="Bibliography"/>
        <w:spacing w:line="240" w:lineRule="auto"/>
      </w:pPr>
      <w:r w:rsidRPr="00E930A9">
        <w:t>7.</w:t>
      </w:r>
      <w:r w:rsidRPr="00E930A9">
        <w:tab/>
        <w:t xml:space="preserve">Robinson, P. A., Rennie, C. J., Rowe, D. L., O’Connor, S. C. &amp; Gordon, E. Multiscale brain modelling. </w:t>
      </w:r>
      <w:r w:rsidRPr="00E930A9">
        <w:rPr>
          <w:i/>
          <w:iCs/>
        </w:rPr>
        <w:t>Philosophical Transactions of the Royal Society B: Biological Sciences</w:t>
      </w:r>
      <w:r w:rsidRPr="00E930A9">
        <w:t xml:space="preserve"> </w:t>
      </w:r>
      <w:r w:rsidRPr="00E930A9">
        <w:rPr>
          <w:b/>
          <w:bCs/>
        </w:rPr>
        <w:t>360</w:t>
      </w:r>
      <w:r w:rsidRPr="00E930A9">
        <w:t>, 1043–1050 (2005).</w:t>
      </w:r>
    </w:p>
    <w:p w14:paraId="7E4ADB90" w14:textId="77777777" w:rsidR="00E930A9" w:rsidRPr="00E930A9" w:rsidRDefault="00E930A9" w:rsidP="00E930A9">
      <w:pPr>
        <w:pStyle w:val="Bibliography"/>
        <w:spacing w:line="240" w:lineRule="auto"/>
      </w:pPr>
      <w:r w:rsidRPr="00E930A9">
        <w:t>8.</w:t>
      </w:r>
      <w:r w:rsidRPr="00E930A9">
        <w:tab/>
        <w:t xml:space="preserve">Sanz-Leon, P. </w:t>
      </w:r>
      <w:r w:rsidRPr="00E930A9">
        <w:rPr>
          <w:i/>
          <w:iCs/>
        </w:rPr>
        <w:t>et al.</w:t>
      </w:r>
      <w:r w:rsidRPr="00E930A9">
        <w:t xml:space="preserve"> NFTsim: Theory and Simulation of Multiscale Neural Field Dynamics. </w:t>
      </w:r>
      <w:r w:rsidRPr="00E930A9">
        <w:rPr>
          <w:i/>
          <w:iCs/>
        </w:rPr>
        <w:t>PLoS Computational Biology</w:t>
      </w:r>
      <w:r w:rsidRPr="00E930A9">
        <w:t xml:space="preserve"> </w:t>
      </w:r>
      <w:r w:rsidRPr="00E930A9">
        <w:rPr>
          <w:b/>
          <w:bCs/>
        </w:rPr>
        <w:t>14</w:t>
      </w:r>
      <w:r w:rsidRPr="00E930A9">
        <w:t>, e1006387 (2018).</w:t>
      </w:r>
    </w:p>
    <w:p w14:paraId="18D613A2" w14:textId="77777777" w:rsidR="00E930A9" w:rsidRPr="00E930A9" w:rsidRDefault="00E930A9" w:rsidP="00E930A9">
      <w:pPr>
        <w:pStyle w:val="Bibliography"/>
        <w:spacing w:line="240" w:lineRule="auto"/>
      </w:pPr>
      <w:r w:rsidRPr="00E930A9">
        <w:t>9.</w:t>
      </w:r>
      <w:r w:rsidRPr="00E930A9">
        <w:tab/>
        <w:t xml:space="preserve">Braitenberg, V. &amp; Schüz, A. </w:t>
      </w:r>
      <w:r w:rsidRPr="00E930A9">
        <w:rPr>
          <w:i/>
          <w:iCs/>
        </w:rPr>
        <w:t>Cortex: Statistics and Geometry of Neuronal Connectivity</w:t>
      </w:r>
      <w:r w:rsidRPr="00E930A9">
        <w:t>. (Springer-Verlag Berlin, 1998).</w:t>
      </w:r>
    </w:p>
    <w:p w14:paraId="67BBEC1D" w14:textId="77777777" w:rsidR="00E930A9" w:rsidRPr="00E930A9" w:rsidRDefault="00E930A9" w:rsidP="00E930A9">
      <w:pPr>
        <w:pStyle w:val="Bibliography"/>
        <w:spacing w:line="240" w:lineRule="auto"/>
      </w:pPr>
      <w:r w:rsidRPr="00E930A9">
        <w:lastRenderedPageBreak/>
        <w:t>10.</w:t>
      </w:r>
      <w:r w:rsidRPr="00E930A9">
        <w:tab/>
        <w:t xml:space="preserve">Henderson, J. A. &amp; Robinson, P. A. Relations between the geometry of cortical gyrification and white-matter network architecture. </w:t>
      </w:r>
      <w:r w:rsidRPr="00E930A9">
        <w:rPr>
          <w:i/>
          <w:iCs/>
        </w:rPr>
        <w:t>Brain Connectivity</w:t>
      </w:r>
      <w:r w:rsidRPr="00E930A9">
        <w:t xml:space="preserve"> </w:t>
      </w:r>
      <w:r w:rsidRPr="00E930A9">
        <w:rPr>
          <w:b/>
          <w:bCs/>
        </w:rPr>
        <w:t>4</w:t>
      </w:r>
      <w:r w:rsidRPr="00E930A9">
        <w:t>, 112–130 (2014).</w:t>
      </w:r>
    </w:p>
    <w:p w14:paraId="2F5E1291" w14:textId="77777777" w:rsidR="00E930A9" w:rsidRPr="00E930A9" w:rsidRDefault="00E930A9" w:rsidP="00E930A9">
      <w:pPr>
        <w:pStyle w:val="Bibliography"/>
        <w:spacing w:line="240" w:lineRule="auto"/>
      </w:pPr>
      <w:r w:rsidRPr="00E930A9">
        <w:t>11.</w:t>
      </w:r>
      <w:r w:rsidRPr="00E930A9">
        <w:tab/>
        <w:t xml:space="preserve">Robinson, P. A. Physical brain connectomics. </w:t>
      </w:r>
      <w:r w:rsidRPr="00E930A9">
        <w:rPr>
          <w:i/>
          <w:iCs/>
        </w:rPr>
        <w:t>Physical Review E</w:t>
      </w:r>
      <w:r w:rsidRPr="00E930A9">
        <w:t xml:space="preserve"> </w:t>
      </w:r>
      <w:r w:rsidRPr="00E930A9">
        <w:rPr>
          <w:b/>
          <w:bCs/>
        </w:rPr>
        <w:t>99</w:t>
      </w:r>
      <w:r w:rsidRPr="00E930A9">
        <w:t>, 012421 (2019).</w:t>
      </w:r>
    </w:p>
    <w:p w14:paraId="46FB0C15" w14:textId="77777777" w:rsidR="00E930A9" w:rsidRPr="00E930A9" w:rsidRDefault="00E930A9" w:rsidP="00E930A9">
      <w:pPr>
        <w:pStyle w:val="Bibliography"/>
        <w:spacing w:line="240" w:lineRule="auto"/>
      </w:pPr>
      <w:r w:rsidRPr="00E930A9">
        <w:t>12.</w:t>
      </w:r>
      <w:r w:rsidRPr="00E930A9">
        <w:tab/>
        <w:t xml:space="preserve">Robinson, P. A. Interrelating anatomical, effective, and functional brain connectivity using propagators and neural field theory. </w:t>
      </w:r>
      <w:r w:rsidRPr="00E930A9">
        <w:rPr>
          <w:i/>
          <w:iCs/>
        </w:rPr>
        <w:t>Physical Review E</w:t>
      </w:r>
      <w:r w:rsidRPr="00E930A9">
        <w:t xml:space="preserve"> </w:t>
      </w:r>
      <w:r w:rsidRPr="00E930A9">
        <w:rPr>
          <w:b/>
          <w:bCs/>
        </w:rPr>
        <w:t>85</w:t>
      </w:r>
      <w:r w:rsidRPr="00E930A9">
        <w:t>, (2012).</w:t>
      </w:r>
    </w:p>
    <w:p w14:paraId="280B5F71" w14:textId="77777777" w:rsidR="00E930A9" w:rsidRPr="00E930A9" w:rsidRDefault="00E930A9" w:rsidP="00E930A9">
      <w:pPr>
        <w:pStyle w:val="Bibliography"/>
        <w:spacing w:line="240" w:lineRule="auto"/>
      </w:pPr>
      <w:r w:rsidRPr="00E930A9">
        <w:t>13.</w:t>
      </w:r>
      <w:r w:rsidRPr="00E930A9">
        <w:tab/>
        <w:t xml:space="preserve">Nunez, P. L. The brain wave equation: a model for the EEG. </w:t>
      </w:r>
      <w:r w:rsidRPr="00E930A9">
        <w:rPr>
          <w:i/>
          <w:iCs/>
        </w:rPr>
        <w:t>Mathematical Biosciences</w:t>
      </w:r>
      <w:r w:rsidRPr="00E930A9">
        <w:t xml:space="preserve"> </w:t>
      </w:r>
      <w:r w:rsidRPr="00E930A9">
        <w:rPr>
          <w:b/>
          <w:bCs/>
        </w:rPr>
        <w:t>21</w:t>
      </w:r>
      <w:r w:rsidRPr="00E930A9">
        <w:t>, 279–297 (1974).</w:t>
      </w:r>
    </w:p>
    <w:p w14:paraId="57593569" w14:textId="77777777" w:rsidR="00E930A9" w:rsidRPr="00E930A9" w:rsidRDefault="00E930A9" w:rsidP="00E930A9">
      <w:pPr>
        <w:pStyle w:val="Bibliography"/>
        <w:spacing w:line="240" w:lineRule="auto"/>
      </w:pPr>
      <w:r w:rsidRPr="00E930A9">
        <w:t>14.</w:t>
      </w:r>
      <w:r w:rsidRPr="00E930A9">
        <w:tab/>
        <w:t xml:space="preserve">Robinson, P. A. </w:t>
      </w:r>
      <w:r w:rsidRPr="00E930A9">
        <w:rPr>
          <w:i/>
          <w:iCs/>
        </w:rPr>
        <w:t>et al.</w:t>
      </w:r>
      <w:r w:rsidRPr="00E930A9">
        <w:t xml:space="preserve"> Prediction of electroencephalographic spectra from neurophysiology. </w:t>
      </w:r>
      <w:r w:rsidRPr="00E930A9">
        <w:rPr>
          <w:i/>
          <w:iCs/>
        </w:rPr>
        <w:t>Physical Review E</w:t>
      </w:r>
      <w:r w:rsidRPr="00E930A9">
        <w:t xml:space="preserve"> </w:t>
      </w:r>
      <w:r w:rsidRPr="00E930A9">
        <w:rPr>
          <w:b/>
          <w:bCs/>
        </w:rPr>
        <w:t>63</w:t>
      </w:r>
      <w:r w:rsidRPr="00E930A9">
        <w:t>, 021903 (2001).</w:t>
      </w:r>
    </w:p>
    <w:p w14:paraId="1462E24D" w14:textId="77777777" w:rsidR="00E930A9" w:rsidRPr="00E930A9" w:rsidRDefault="00E930A9" w:rsidP="00E930A9">
      <w:pPr>
        <w:pStyle w:val="Bibliography"/>
        <w:spacing w:line="240" w:lineRule="auto"/>
      </w:pPr>
      <w:r w:rsidRPr="00E930A9">
        <w:t>15.</w:t>
      </w:r>
      <w:r w:rsidRPr="00E930A9">
        <w:tab/>
        <w:t xml:space="preserve">Pang, J. C. &amp; Robinson, P. A. Neural mechanisms of the EEG alpha-BOLD anticorrelation. </w:t>
      </w:r>
      <w:r w:rsidRPr="00E930A9">
        <w:rPr>
          <w:i/>
          <w:iCs/>
        </w:rPr>
        <w:t>NeuroImage</w:t>
      </w:r>
      <w:r w:rsidRPr="00E930A9">
        <w:t xml:space="preserve"> </w:t>
      </w:r>
      <w:r w:rsidRPr="00E930A9">
        <w:rPr>
          <w:b/>
          <w:bCs/>
        </w:rPr>
        <w:t>181</w:t>
      </w:r>
      <w:r w:rsidRPr="00E930A9">
        <w:t>, 461–470 (2018).</w:t>
      </w:r>
    </w:p>
    <w:p w14:paraId="30905FB1" w14:textId="77777777" w:rsidR="00E930A9" w:rsidRPr="00E930A9" w:rsidRDefault="00E930A9" w:rsidP="00E930A9">
      <w:pPr>
        <w:pStyle w:val="Bibliography"/>
        <w:spacing w:line="240" w:lineRule="auto"/>
      </w:pPr>
      <w:r w:rsidRPr="00E930A9">
        <w:t>16.</w:t>
      </w:r>
      <w:r w:rsidRPr="00E930A9">
        <w:tab/>
        <w:t xml:space="preserve">Rennie, C. J., Robinson, P. A. &amp; Wright, J. J. Unified neurophysical model of EEG spectra and evoked potentials. </w:t>
      </w:r>
      <w:r w:rsidRPr="00E930A9">
        <w:rPr>
          <w:i/>
          <w:iCs/>
        </w:rPr>
        <w:t>Biological Cybernetics</w:t>
      </w:r>
      <w:r w:rsidRPr="00E930A9">
        <w:t xml:space="preserve"> </w:t>
      </w:r>
      <w:r w:rsidRPr="00E930A9">
        <w:rPr>
          <w:b/>
          <w:bCs/>
        </w:rPr>
        <w:t>86</w:t>
      </w:r>
      <w:r w:rsidRPr="00E930A9">
        <w:t>, 457–471 (2002).</w:t>
      </w:r>
    </w:p>
    <w:p w14:paraId="2DB3DA3A" w14:textId="77777777" w:rsidR="00E930A9" w:rsidRPr="00E930A9" w:rsidRDefault="00E930A9" w:rsidP="00E930A9">
      <w:pPr>
        <w:pStyle w:val="Bibliography"/>
        <w:spacing w:line="240" w:lineRule="auto"/>
      </w:pPr>
      <w:r w:rsidRPr="00E930A9">
        <w:t>17.</w:t>
      </w:r>
      <w:r w:rsidRPr="00E930A9">
        <w:tab/>
        <w:t xml:space="preserve">Mukta, K. N., Robinson, P. A., Pagès, J. C., Gabay, N. C. &amp; Gao, X. Evoked response activity eigenmode analysis in a convoluted cortex via neural field theory. </w:t>
      </w:r>
      <w:r w:rsidRPr="00E930A9">
        <w:rPr>
          <w:i/>
          <w:iCs/>
        </w:rPr>
        <w:t>Physical Review E</w:t>
      </w:r>
      <w:r w:rsidRPr="00E930A9">
        <w:t xml:space="preserve"> </w:t>
      </w:r>
      <w:r w:rsidRPr="00E930A9">
        <w:rPr>
          <w:b/>
          <w:bCs/>
        </w:rPr>
        <w:t>102</w:t>
      </w:r>
      <w:r w:rsidRPr="00E930A9">
        <w:t>, (2020).</w:t>
      </w:r>
    </w:p>
    <w:p w14:paraId="67C79D23" w14:textId="77777777" w:rsidR="00E930A9" w:rsidRPr="00E930A9" w:rsidRDefault="00E930A9" w:rsidP="00E930A9">
      <w:pPr>
        <w:pStyle w:val="Bibliography"/>
        <w:spacing w:line="240" w:lineRule="auto"/>
      </w:pPr>
      <w:r w:rsidRPr="00E930A9">
        <w:t>18.</w:t>
      </w:r>
      <w:r w:rsidRPr="00E930A9">
        <w:tab/>
        <w:t xml:space="preserve">Abeysuriya, R. G., Rennie, C. J. &amp; Robinson, P. A. Physiologically based arousal state estimation and dynamics. </w:t>
      </w:r>
      <w:r w:rsidRPr="00E930A9">
        <w:rPr>
          <w:i/>
          <w:iCs/>
        </w:rPr>
        <w:t>Journal of Neuroscience Methods</w:t>
      </w:r>
      <w:r w:rsidRPr="00E930A9">
        <w:t xml:space="preserve"> </w:t>
      </w:r>
      <w:r w:rsidRPr="00E930A9">
        <w:rPr>
          <w:b/>
          <w:bCs/>
        </w:rPr>
        <w:t>253</w:t>
      </w:r>
      <w:r w:rsidRPr="00E930A9">
        <w:t>, 55–69 (2015).</w:t>
      </w:r>
    </w:p>
    <w:p w14:paraId="6FE43F26" w14:textId="77777777" w:rsidR="00E930A9" w:rsidRPr="00E930A9" w:rsidRDefault="00E930A9" w:rsidP="00E930A9">
      <w:pPr>
        <w:pStyle w:val="Bibliography"/>
        <w:spacing w:line="240" w:lineRule="auto"/>
      </w:pPr>
      <w:r w:rsidRPr="00E930A9">
        <w:t>19.</w:t>
      </w:r>
      <w:r w:rsidRPr="00E930A9">
        <w:tab/>
        <w:t xml:space="preserve">Assadzadeh, S. &amp; Robinson, P. A. Necessity of the sleep-wake cycle for synaptic homeostasis: System-level analysis of plasticity in the corticothalamic system. </w:t>
      </w:r>
      <w:r w:rsidRPr="00E930A9">
        <w:rPr>
          <w:i/>
          <w:iCs/>
        </w:rPr>
        <w:t>Royal Society Open Science</w:t>
      </w:r>
      <w:r w:rsidRPr="00E930A9">
        <w:t xml:space="preserve"> </w:t>
      </w:r>
      <w:r w:rsidRPr="00E930A9">
        <w:rPr>
          <w:b/>
          <w:bCs/>
        </w:rPr>
        <w:t>5</w:t>
      </w:r>
      <w:r w:rsidRPr="00E930A9">
        <w:t>, (2018).</w:t>
      </w:r>
    </w:p>
    <w:p w14:paraId="2257832D" w14:textId="77777777" w:rsidR="00E930A9" w:rsidRPr="00E930A9" w:rsidRDefault="00E930A9" w:rsidP="00E930A9">
      <w:pPr>
        <w:pStyle w:val="Bibliography"/>
        <w:spacing w:line="240" w:lineRule="auto"/>
      </w:pPr>
      <w:r w:rsidRPr="00E930A9">
        <w:t>20.</w:t>
      </w:r>
      <w:r w:rsidRPr="00E930A9">
        <w:tab/>
        <w:t xml:space="preserve">Gabay, N. C., Babaie-Janvier, T. &amp; Robinson, P. A. Dynamics of cortical activity eigenmodes including standing, traveling, and rotating waves. </w:t>
      </w:r>
      <w:r w:rsidRPr="00E930A9">
        <w:rPr>
          <w:i/>
          <w:iCs/>
        </w:rPr>
        <w:t>Physical Review E</w:t>
      </w:r>
      <w:r w:rsidRPr="00E930A9">
        <w:t xml:space="preserve"> </w:t>
      </w:r>
      <w:r w:rsidRPr="00E930A9">
        <w:rPr>
          <w:b/>
          <w:bCs/>
        </w:rPr>
        <w:t>98</w:t>
      </w:r>
      <w:r w:rsidRPr="00E930A9">
        <w:t>, 042413 (2018).</w:t>
      </w:r>
    </w:p>
    <w:p w14:paraId="12501E42" w14:textId="77777777" w:rsidR="00E930A9" w:rsidRPr="00E930A9" w:rsidRDefault="00E930A9" w:rsidP="00E930A9">
      <w:pPr>
        <w:pStyle w:val="Bibliography"/>
        <w:spacing w:line="240" w:lineRule="auto"/>
      </w:pPr>
      <w:r w:rsidRPr="00E930A9">
        <w:t>21.</w:t>
      </w:r>
      <w:r w:rsidRPr="00E930A9">
        <w:tab/>
        <w:t xml:space="preserve">Tokariev, A. </w:t>
      </w:r>
      <w:r w:rsidRPr="00E930A9">
        <w:rPr>
          <w:i/>
          <w:iCs/>
        </w:rPr>
        <w:t>et al.</w:t>
      </w:r>
      <w:r w:rsidRPr="00E930A9">
        <w:t xml:space="preserve"> Large-scale brain modes reorganize between infant sleep states and carry prognostic information for preterms. </w:t>
      </w:r>
      <w:r w:rsidRPr="00E930A9">
        <w:rPr>
          <w:i/>
          <w:iCs/>
        </w:rPr>
        <w:t>Nature Communications</w:t>
      </w:r>
      <w:r w:rsidRPr="00E930A9">
        <w:t xml:space="preserve"> </w:t>
      </w:r>
      <w:r w:rsidRPr="00E930A9">
        <w:rPr>
          <w:b/>
          <w:bCs/>
        </w:rPr>
        <w:t>10</w:t>
      </w:r>
      <w:r w:rsidRPr="00E930A9">
        <w:t>, 2619 (2019).</w:t>
      </w:r>
    </w:p>
    <w:p w14:paraId="26A57357" w14:textId="77777777" w:rsidR="00E930A9" w:rsidRPr="00E930A9" w:rsidRDefault="00E930A9" w:rsidP="00E930A9">
      <w:pPr>
        <w:pStyle w:val="Bibliography"/>
        <w:spacing w:line="240" w:lineRule="auto"/>
      </w:pPr>
      <w:r w:rsidRPr="00E930A9">
        <w:t>22.</w:t>
      </w:r>
      <w:r w:rsidRPr="00E930A9">
        <w:tab/>
        <w:t xml:space="preserve">Nozari, E. </w:t>
      </w:r>
      <w:r w:rsidRPr="00E930A9">
        <w:rPr>
          <w:i/>
          <w:iCs/>
        </w:rPr>
        <w:t>et al.</w:t>
      </w:r>
      <w:r w:rsidRPr="00E930A9">
        <w:t xml:space="preserve"> Is the brain macroscopically linear? A system identification of resting state dynamics. </w:t>
      </w:r>
      <w:r w:rsidRPr="00E930A9">
        <w:rPr>
          <w:i/>
          <w:iCs/>
        </w:rPr>
        <w:t>arXiv</w:t>
      </w:r>
      <w:r w:rsidRPr="00E930A9">
        <w:t xml:space="preserve"> (2020).</w:t>
      </w:r>
    </w:p>
    <w:p w14:paraId="34468E46" w14:textId="77777777" w:rsidR="00E930A9" w:rsidRPr="00E930A9" w:rsidRDefault="00E930A9" w:rsidP="00E930A9">
      <w:pPr>
        <w:pStyle w:val="Bibliography"/>
        <w:spacing w:line="240" w:lineRule="auto"/>
      </w:pPr>
      <w:r w:rsidRPr="00E930A9">
        <w:t>23.</w:t>
      </w:r>
      <w:r w:rsidRPr="00E930A9">
        <w:tab/>
        <w:t xml:space="preserve">Robinson, P. A. </w:t>
      </w:r>
      <w:r w:rsidRPr="00E930A9">
        <w:rPr>
          <w:i/>
          <w:iCs/>
        </w:rPr>
        <w:t>et al.</w:t>
      </w:r>
      <w:r w:rsidRPr="00E930A9">
        <w:t xml:space="preserve"> Eigenmodes of brain activity: Neural field theory predictions and comparison with experiment. </w:t>
      </w:r>
      <w:r w:rsidRPr="00E930A9">
        <w:rPr>
          <w:i/>
          <w:iCs/>
        </w:rPr>
        <w:t>NeuroImage</w:t>
      </w:r>
      <w:r w:rsidRPr="00E930A9">
        <w:t xml:space="preserve"> </w:t>
      </w:r>
      <w:r w:rsidRPr="00E930A9">
        <w:rPr>
          <w:b/>
          <w:bCs/>
        </w:rPr>
        <w:t>142</w:t>
      </w:r>
      <w:r w:rsidRPr="00E930A9">
        <w:t>, 79–98 (2016).</w:t>
      </w:r>
    </w:p>
    <w:p w14:paraId="11CCD9B7" w14:textId="77777777" w:rsidR="00E930A9" w:rsidRPr="00E930A9" w:rsidRDefault="00E930A9" w:rsidP="00E930A9">
      <w:pPr>
        <w:pStyle w:val="Bibliography"/>
        <w:spacing w:line="240" w:lineRule="auto"/>
      </w:pPr>
      <w:r w:rsidRPr="00E930A9">
        <w:t>24.</w:t>
      </w:r>
      <w:r w:rsidRPr="00E930A9">
        <w:tab/>
        <w:t xml:space="preserve">Robinson, P. A. </w:t>
      </w:r>
      <w:r w:rsidRPr="00E930A9">
        <w:rPr>
          <w:i/>
          <w:iCs/>
        </w:rPr>
        <w:t>et al.</w:t>
      </w:r>
      <w:r w:rsidRPr="00E930A9">
        <w:t xml:space="preserve"> Determination of Dynamic Brain Connectivity via Spectral Analysis. </w:t>
      </w:r>
      <w:r w:rsidRPr="00E930A9">
        <w:rPr>
          <w:i/>
          <w:iCs/>
        </w:rPr>
        <w:t>Frontiers in Human Neuroscience</w:t>
      </w:r>
      <w:r w:rsidRPr="00E930A9">
        <w:t xml:space="preserve"> </w:t>
      </w:r>
      <w:r w:rsidRPr="00E930A9">
        <w:rPr>
          <w:b/>
          <w:bCs/>
        </w:rPr>
        <w:t>15</w:t>
      </w:r>
      <w:r w:rsidRPr="00E930A9">
        <w:t>, (2021).</w:t>
      </w:r>
    </w:p>
    <w:p w14:paraId="7AC9037D" w14:textId="77777777" w:rsidR="00E930A9" w:rsidRPr="00E930A9" w:rsidRDefault="00E930A9" w:rsidP="00E930A9">
      <w:pPr>
        <w:pStyle w:val="Bibliography"/>
        <w:spacing w:line="240" w:lineRule="auto"/>
      </w:pPr>
      <w:r w:rsidRPr="00E930A9">
        <w:t>25.</w:t>
      </w:r>
      <w:r w:rsidRPr="00E930A9">
        <w:tab/>
        <w:t xml:space="preserve">Gabay, N. C. &amp; Robinson, P. A. Cortical geometry as a determinant of brain activity eigenmodes: Neural field analysis. </w:t>
      </w:r>
      <w:r w:rsidRPr="00E930A9">
        <w:rPr>
          <w:i/>
          <w:iCs/>
        </w:rPr>
        <w:t>Physical Review E</w:t>
      </w:r>
      <w:r w:rsidRPr="00E930A9">
        <w:t xml:space="preserve"> </w:t>
      </w:r>
      <w:r w:rsidRPr="00E930A9">
        <w:rPr>
          <w:b/>
          <w:bCs/>
        </w:rPr>
        <w:t>96</w:t>
      </w:r>
      <w:r w:rsidRPr="00E930A9">
        <w:t>, (2017).</w:t>
      </w:r>
    </w:p>
    <w:p w14:paraId="0C97D397" w14:textId="77777777" w:rsidR="00E930A9" w:rsidRPr="00E930A9" w:rsidRDefault="00E930A9" w:rsidP="00E930A9">
      <w:pPr>
        <w:pStyle w:val="Bibliography"/>
        <w:spacing w:line="240" w:lineRule="auto"/>
      </w:pPr>
      <w:r w:rsidRPr="00E930A9">
        <w:t>26.</w:t>
      </w:r>
      <w:r w:rsidRPr="00E930A9">
        <w:tab/>
        <w:t xml:space="preserve">Nunez, P. L. </w:t>
      </w:r>
      <w:r w:rsidRPr="00E930A9">
        <w:rPr>
          <w:i/>
          <w:iCs/>
        </w:rPr>
        <w:t>Neocortical Dynamics and Human EEG Rhythms</w:t>
      </w:r>
      <w:r w:rsidRPr="00E930A9">
        <w:t>. (Oxford University Press, 1995).</w:t>
      </w:r>
    </w:p>
    <w:p w14:paraId="379D0107" w14:textId="77777777" w:rsidR="00E930A9" w:rsidRPr="00E930A9" w:rsidRDefault="00E930A9" w:rsidP="00E930A9">
      <w:pPr>
        <w:pStyle w:val="Bibliography"/>
        <w:spacing w:line="240" w:lineRule="auto"/>
      </w:pPr>
      <w:r w:rsidRPr="00E930A9">
        <w:t>27.</w:t>
      </w:r>
      <w:r w:rsidRPr="00E930A9">
        <w:tab/>
        <w:t xml:space="preserve">Bressloff, P. C. Spatiotemporal dynamics of continuum neural fields. </w:t>
      </w:r>
      <w:r w:rsidRPr="00E930A9">
        <w:rPr>
          <w:i/>
          <w:iCs/>
        </w:rPr>
        <w:t>Journal of Physics A: Mathematical and Theoretical</w:t>
      </w:r>
      <w:r w:rsidRPr="00E930A9">
        <w:t xml:space="preserve"> </w:t>
      </w:r>
      <w:r w:rsidRPr="00E930A9">
        <w:rPr>
          <w:b/>
          <w:bCs/>
        </w:rPr>
        <w:t>45</w:t>
      </w:r>
      <w:r w:rsidRPr="00E930A9">
        <w:t>, 033001 (2012).</w:t>
      </w:r>
    </w:p>
    <w:p w14:paraId="1D3D33B9" w14:textId="77777777" w:rsidR="00E930A9" w:rsidRPr="00E930A9" w:rsidRDefault="00E930A9" w:rsidP="00E930A9">
      <w:pPr>
        <w:pStyle w:val="Bibliography"/>
        <w:spacing w:line="240" w:lineRule="auto"/>
      </w:pPr>
      <w:r w:rsidRPr="00E930A9">
        <w:t>28.</w:t>
      </w:r>
      <w:r w:rsidRPr="00E930A9">
        <w:tab/>
        <w:t xml:space="preserve">Coombes, S., Beim Graben, P., Potthast, R. &amp; Wright, J. J. </w:t>
      </w:r>
      <w:r w:rsidRPr="00E930A9">
        <w:rPr>
          <w:i/>
          <w:iCs/>
        </w:rPr>
        <w:t>Neural fields: Theory and applications</w:t>
      </w:r>
      <w:r w:rsidRPr="00E930A9">
        <w:t>. vol. 9783642545 (Springer, 2014).</w:t>
      </w:r>
    </w:p>
    <w:p w14:paraId="4FF6134D" w14:textId="77777777" w:rsidR="00E930A9" w:rsidRPr="00E930A9" w:rsidRDefault="00E930A9" w:rsidP="00E930A9">
      <w:pPr>
        <w:pStyle w:val="Bibliography"/>
        <w:spacing w:line="240" w:lineRule="auto"/>
      </w:pPr>
      <w:r w:rsidRPr="00E930A9">
        <w:t>29.</w:t>
      </w:r>
      <w:r w:rsidRPr="00E930A9">
        <w:tab/>
        <w:t xml:space="preserve">Bick, C., Goodfellow, M., Laing, C. R. &amp; Martens, E. A. Understanding the dynamics of biological and neural oscillator networks through exact mean-field reductions: a review. </w:t>
      </w:r>
      <w:r w:rsidRPr="00E930A9">
        <w:rPr>
          <w:i/>
          <w:iCs/>
        </w:rPr>
        <w:t>Journal of Mathematical Neuroscience</w:t>
      </w:r>
      <w:r w:rsidRPr="00E930A9">
        <w:t xml:space="preserve"> </w:t>
      </w:r>
      <w:r w:rsidRPr="00E930A9">
        <w:rPr>
          <w:b/>
          <w:bCs/>
        </w:rPr>
        <w:t>10</w:t>
      </w:r>
      <w:r w:rsidRPr="00E930A9">
        <w:t>, (2020).</w:t>
      </w:r>
    </w:p>
    <w:p w14:paraId="2E4F5BAC" w14:textId="77777777" w:rsidR="00E930A9" w:rsidRPr="00E930A9" w:rsidRDefault="00E930A9" w:rsidP="00E930A9">
      <w:pPr>
        <w:pStyle w:val="Bibliography"/>
        <w:spacing w:line="240" w:lineRule="auto"/>
      </w:pPr>
      <w:r w:rsidRPr="00E930A9">
        <w:t>30.</w:t>
      </w:r>
      <w:r w:rsidRPr="00E930A9">
        <w:tab/>
        <w:t xml:space="preserve">Barch, D. M. </w:t>
      </w:r>
      <w:r w:rsidRPr="00E930A9">
        <w:rPr>
          <w:i/>
          <w:iCs/>
        </w:rPr>
        <w:t>et al.</w:t>
      </w:r>
      <w:r w:rsidRPr="00E930A9">
        <w:t xml:space="preserve"> Function in the human connectome: Task-fMRI and individual differences in behavior. </w:t>
      </w:r>
      <w:r w:rsidRPr="00E930A9">
        <w:rPr>
          <w:i/>
          <w:iCs/>
        </w:rPr>
        <w:t>NeuroImage</w:t>
      </w:r>
      <w:r w:rsidRPr="00E930A9">
        <w:t xml:space="preserve"> </w:t>
      </w:r>
      <w:r w:rsidRPr="00E930A9">
        <w:rPr>
          <w:b/>
          <w:bCs/>
        </w:rPr>
        <w:t>80</w:t>
      </w:r>
      <w:r w:rsidRPr="00E930A9">
        <w:t>, 169–189 (2013).</w:t>
      </w:r>
    </w:p>
    <w:p w14:paraId="357CA223" w14:textId="77777777" w:rsidR="00E930A9" w:rsidRPr="00E930A9" w:rsidRDefault="00E930A9" w:rsidP="00E930A9">
      <w:pPr>
        <w:pStyle w:val="Bibliography"/>
        <w:spacing w:line="240" w:lineRule="auto"/>
      </w:pPr>
      <w:r w:rsidRPr="00E930A9">
        <w:lastRenderedPageBreak/>
        <w:t>31.</w:t>
      </w:r>
      <w:r w:rsidRPr="00E930A9">
        <w:tab/>
        <w:t xml:space="preserve">Woolrich, M. W., Behrens, T. E. J., Beckmann, C. F., Jenkinson, M. &amp; Smith, S. M. Multilevel linear modelling for FMRI group analysis using Bayesian inference. </w:t>
      </w:r>
      <w:r w:rsidRPr="00E930A9">
        <w:rPr>
          <w:i/>
          <w:iCs/>
        </w:rPr>
        <w:t>NeuroImage</w:t>
      </w:r>
      <w:r w:rsidRPr="00E930A9">
        <w:t xml:space="preserve"> </w:t>
      </w:r>
      <w:r w:rsidRPr="00E930A9">
        <w:rPr>
          <w:b/>
          <w:bCs/>
        </w:rPr>
        <w:t>21</w:t>
      </w:r>
      <w:r w:rsidRPr="00E930A9">
        <w:t>, 1732–1747 (2004).</w:t>
      </w:r>
    </w:p>
    <w:p w14:paraId="0964EB97" w14:textId="77777777" w:rsidR="00E930A9" w:rsidRPr="00E930A9" w:rsidRDefault="00E930A9" w:rsidP="00E930A9">
      <w:pPr>
        <w:pStyle w:val="Bibliography"/>
        <w:spacing w:line="240" w:lineRule="auto"/>
      </w:pPr>
      <w:r w:rsidRPr="00E930A9">
        <w:t>32.</w:t>
      </w:r>
      <w:r w:rsidRPr="00E930A9">
        <w:tab/>
        <w:t xml:space="preserve">Robinson, E. C. </w:t>
      </w:r>
      <w:r w:rsidRPr="00E930A9">
        <w:rPr>
          <w:i/>
          <w:iCs/>
        </w:rPr>
        <w:t>et al.</w:t>
      </w:r>
      <w:r w:rsidRPr="00E930A9">
        <w:t xml:space="preserve"> Multimodal surface matching with higher-order smoothness constraints. </w:t>
      </w:r>
      <w:r w:rsidRPr="00E930A9">
        <w:rPr>
          <w:i/>
          <w:iCs/>
        </w:rPr>
        <w:t>NeuroImage</w:t>
      </w:r>
      <w:r w:rsidRPr="00E930A9">
        <w:t xml:space="preserve"> </w:t>
      </w:r>
      <w:r w:rsidRPr="00E930A9">
        <w:rPr>
          <w:b/>
          <w:bCs/>
        </w:rPr>
        <w:t>167</w:t>
      </w:r>
      <w:r w:rsidRPr="00E930A9">
        <w:t>, 453–465 (2018).</w:t>
      </w:r>
    </w:p>
    <w:p w14:paraId="7FAEAF48" w14:textId="77777777" w:rsidR="00E930A9" w:rsidRPr="00E930A9" w:rsidRDefault="00E930A9" w:rsidP="00E930A9">
      <w:pPr>
        <w:pStyle w:val="Bibliography"/>
        <w:spacing w:line="240" w:lineRule="auto"/>
      </w:pPr>
      <w:r w:rsidRPr="00E930A9">
        <w:t>33.</w:t>
      </w:r>
      <w:r w:rsidRPr="00E930A9">
        <w:tab/>
        <w:t xml:space="preserve">van Essen, D. C. </w:t>
      </w:r>
      <w:r w:rsidRPr="00E930A9">
        <w:rPr>
          <w:i/>
          <w:iCs/>
        </w:rPr>
        <w:t>et al.</w:t>
      </w:r>
      <w:r w:rsidRPr="00E930A9">
        <w:t xml:space="preserve"> The WU-Minn Human Connectome Project: An overview. </w:t>
      </w:r>
      <w:r w:rsidRPr="00E930A9">
        <w:rPr>
          <w:i/>
          <w:iCs/>
        </w:rPr>
        <w:t>NeuroImage</w:t>
      </w:r>
      <w:r w:rsidRPr="00E930A9">
        <w:t xml:space="preserve"> </w:t>
      </w:r>
      <w:r w:rsidRPr="00E930A9">
        <w:rPr>
          <w:b/>
          <w:bCs/>
        </w:rPr>
        <w:t>80</w:t>
      </w:r>
      <w:r w:rsidRPr="00E930A9">
        <w:t>, 62–79 (2013).</w:t>
      </w:r>
    </w:p>
    <w:p w14:paraId="6B875C88" w14:textId="77777777" w:rsidR="00E930A9" w:rsidRPr="00E930A9" w:rsidRDefault="00E930A9" w:rsidP="00E930A9">
      <w:pPr>
        <w:pStyle w:val="Bibliography"/>
        <w:spacing w:line="240" w:lineRule="auto"/>
      </w:pPr>
      <w:r w:rsidRPr="00E930A9">
        <w:t>34.</w:t>
      </w:r>
      <w:r w:rsidRPr="00E930A9">
        <w:tab/>
        <w:t xml:space="preserve">Smith, S. </w:t>
      </w:r>
      <w:r w:rsidRPr="00E930A9">
        <w:rPr>
          <w:i/>
          <w:iCs/>
        </w:rPr>
        <w:t>et al.</w:t>
      </w:r>
      <w:r w:rsidRPr="00E930A9">
        <w:t xml:space="preserve"> The minimal preprocessing pipelines for the Human Connectome Project. </w:t>
      </w:r>
      <w:r w:rsidRPr="00E930A9">
        <w:rPr>
          <w:i/>
          <w:iCs/>
        </w:rPr>
        <w:t>NeuroImage</w:t>
      </w:r>
      <w:r w:rsidRPr="00E930A9">
        <w:t xml:space="preserve"> </w:t>
      </w:r>
      <w:r w:rsidRPr="00E930A9">
        <w:rPr>
          <w:b/>
          <w:bCs/>
        </w:rPr>
        <w:t>80</w:t>
      </w:r>
      <w:r w:rsidRPr="00E930A9">
        <w:t>, 105–124 (2013).</w:t>
      </w:r>
    </w:p>
    <w:p w14:paraId="42F5C584" w14:textId="77777777" w:rsidR="00E930A9" w:rsidRPr="00E930A9" w:rsidRDefault="00E930A9" w:rsidP="00E930A9">
      <w:pPr>
        <w:pStyle w:val="Bibliography"/>
        <w:spacing w:line="240" w:lineRule="auto"/>
      </w:pPr>
      <w:r w:rsidRPr="00E930A9">
        <w:t>35.</w:t>
      </w:r>
      <w:r w:rsidRPr="00E930A9">
        <w:tab/>
        <w:t xml:space="preserve">Salimi-Khorshidi, G. </w:t>
      </w:r>
      <w:r w:rsidRPr="00E930A9">
        <w:rPr>
          <w:i/>
          <w:iCs/>
        </w:rPr>
        <w:t>et al.</w:t>
      </w:r>
      <w:r w:rsidRPr="00E930A9">
        <w:t xml:space="preserve"> Automatic denoising of functional MRI data: combining independent component analysis and hierarchical fusion of classifiers. </w:t>
      </w:r>
      <w:r w:rsidRPr="00E930A9">
        <w:rPr>
          <w:i/>
          <w:iCs/>
        </w:rPr>
        <w:t>Neuroimage</w:t>
      </w:r>
      <w:r w:rsidRPr="00E930A9">
        <w:t xml:space="preserve"> </w:t>
      </w:r>
      <w:r w:rsidRPr="00E930A9">
        <w:rPr>
          <w:b/>
          <w:bCs/>
        </w:rPr>
        <w:t>15</w:t>
      </w:r>
      <w:r w:rsidRPr="00E930A9">
        <w:t>, 449–468 (2013).</w:t>
      </w:r>
    </w:p>
    <w:p w14:paraId="69A73962" w14:textId="77777777" w:rsidR="00E930A9" w:rsidRPr="00E930A9" w:rsidRDefault="00E930A9" w:rsidP="00E930A9">
      <w:pPr>
        <w:pStyle w:val="Bibliography"/>
        <w:spacing w:line="240" w:lineRule="auto"/>
      </w:pPr>
      <w:r w:rsidRPr="00E930A9">
        <w:t>36.</w:t>
      </w:r>
      <w:r w:rsidRPr="00E930A9">
        <w:tab/>
        <w:t xml:space="preserve">Mansour L, S., Tian, Y., Yeo, B. T. T., Cropley, V. &amp; Zalesky, A. High-resolution connectomic fingerprints: Mapping neural identity and behavior. </w:t>
      </w:r>
      <w:r w:rsidRPr="00E930A9">
        <w:rPr>
          <w:i/>
          <w:iCs/>
        </w:rPr>
        <w:t>NeuroImage</w:t>
      </w:r>
      <w:r w:rsidRPr="00E930A9">
        <w:t xml:space="preserve"> </w:t>
      </w:r>
      <w:r w:rsidRPr="00E930A9">
        <w:rPr>
          <w:b/>
          <w:bCs/>
        </w:rPr>
        <w:t>229</w:t>
      </w:r>
      <w:r w:rsidRPr="00E930A9">
        <w:t>, 117695 (2021).</w:t>
      </w:r>
    </w:p>
    <w:p w14:paraId="4F515C09" w14:textId="77777777" w:rsidR="00E930A9" w:rsidRPr="00E930A9" w:rsidRDefault="00E930A9" w:rsidP="00E930A9">
      <w:pPr>
        <w:pStyle w:val="Bibliography"/>
        <w:spacing w:line="240" w:lineRule="auto"/>
      </w:pPr>
      <w:r w:rsidRPr="00E930A9">
        <w:t>37.</w:t>
      </w:r>
      <w:r w:rsidRPr="00E930A9">
        <w:tab/>
        <w:t xml:space="preserve">Henderson, J. A., Aquino, K. M. &amp; Robinson, P. A. Empirical estimation of the eigenmodes of macroscale cortical dynamics: Reconciling neural field eigenmodes and resting-state networks. </w:t>
      </w:r>
      <w:r w:rsidRPr="00E930A9">
        <w:rPr>
          <w:i/>
          <w:iCs/>
        </w:rPr>
        <w:t>Neuroimage: Reports</w:t>
      </w:r>
      <w:r w:rsidRPr="00E930A9">
        <w:t xml:space="preserve"> </w:t>
      </w:r>
      <w:r w:rsidRPr="00E930A9">
        <w:rPr>
          <w:b/>
          <w:bCs/>
        </w:rPr>
        <w:t>2</w:t>
      </w:r>
      <w:r w:rsidRPr="00E930A9">
        <w:t>, 100103 (2022).</w:t>
      </w:r>
    </w:p>
    <w:p w14:paraId="7F44B3A3" w14:textId="77777777" w:rsidR="00E930A9" w:rsidRPr="00E930A9" w:rsidRDefault="00E930A9" w:rsidP="00E930A9">
      <w:pPr>
        <w:pStyle w:val="Bibliography"/>
        <w:spacing w:line="240" w:lineRule="auto"/>
      </w:pPr>
      <w:r w:rsidRPr="00E930A9">
        <w:t>38.</w:t>
      </w:r>
      <w:r w:rsidRPr="00E930A9">
        <w:tab/>
        <w:t xml:space="preserve">Chen, Y.-C. </w:t>
      </w:r>
      <w:r w:rsidRPr="00E930A9">
        <w:rPr>
          <w:i/>
          <w:iCs/>
        </w:rPr>
        <w:t>et al.</w:t>
      </w:r>
      <w:r w:rsidRPr="00E930A9">
        <w:t xml:space="preserve"> The individuality of shape asymmetries of the human cerebral cortex. </w:t>
      </w:r>
      <w:r w:rsidRPr="00E930A9">
        <w:rPr>
          <w:i/>
          <w:iCs/>
        </w:rPr>
        <w:t>eLife</w:t>
      </w:r>
      <w:r w:rsidRPr="00E930A9">
        <w:t xml:space="preserve"> </w:t>
      </w:r>
      <w:r w:rsidRPr="00E930A9">
        <w:rPr>
          <w:b/>
          <w:bCs/>
        </w:rPr>
        <w:t>11</w:t>
      </w:r>
      <w:r w:rsidRPr="00E930A9">
        <w:t>, e75056 (2022).</w:t>
      </w:r>
    </w:p>
    <w:p w14:paraId="09AC6369" w14:textId="77777777" w:rsidR="00E930A9" w:rsidRPr="00E930A9" w:rsidRDefault="00E930A9" w:rsidP="00E930A9">
      <w:pPr>
        <w:pStyle w:val="Bibliography"/>
        <w:spacing w:line="240" w:lineRule="auto"/>
      </w:pPr>
      <w:r w:rsidRPr="00E930A9">
        <w:t>39.</w:t>
      </w:r>
      <w:r w:rsidRPr="00E930A9">
        <w:tab/>
        <w:t xml:space="preserve">Atasoy, S., Donnelly, I. &amp; Pearson, J. Human brain networks function in connectome-specific harmonic waves. </w:t>
      </w:r>
      <w:r w:rsidRPr="00E930A9">
        <w:rPr>
          <w:i/>
          <w:iCs/>
        </w:rPr>
        <w:t>Nature Communications</w:t>
      </w:r>
      <w:r w:rsidRPr="00E930A9">
        <w:t xml:space="preserve"> </w:t>
      </w:r>
      <w:r w:rsidRPr="00E930A9">
        <w:rPr>
          <w:b/>
          <w:bCs/>
        </w:rPr>
        <w:t>7</w:t>
      </w:r>
      <w:r w:rsidRPr="00E930A9">
        <w:t>, 10340 (2016).</w:t>
      </w:r>
    </w:p>
    <w:p w14:paraId="356E7BE7" w14:textId="77777777" w:rsidR="00E930A9" w:rsidRPr="00E930A9" w:rsidRDefault="00E930A9" w:rsidP="00E930A9">
      <w:pPr>
        <w:pStyle w:val="Bibliography"/>
        <w:spacing w:line="240" w:lineRule="auto"/>
      </w:pPr>
      <w:r w:rsidRPr="00E930A9">
        <w:t>40.</w:t>
      </w:r>
      <w:r w:rsidRPr="00E930A9">
        <w:tab/>
        <w:t xml:space="preserve">Naze, S., Proix, T., Atasoy, S. &amp; Kozloski, J. R. Robustness of connectome harmonics to local gray matter and long-range white matter connectivity changes: Sensitivity analysis of Connectome Harmonics. </w:t>
      </w:r>
      <w:r w:rsidRPr="00E930A9">
        <w:rPr>
          <w:i/>
          <w:iCs/>
        </w:rPr>
        <w:t>NeuroImage</w:t>
      </w:r>
      <w:r w:rsidRPr="00E930A9">
        <w:t xml:space="preserve"> </w:t>
      </w:r>
      <w:r w:rsidRPr="00E930A9">
        <w:rPr>
          <w:b/>
          <w:bCs/>
        </w:rPr>
        <w:t>224</w:t>
      </w:r>
      <w:r w:rsidRPr="00E930A9">
        <w:t>, 117364 (2021).</w:t>
      </w:r>
    </w:p>
    <w:p w14:paraId="6A940EB4" w14:textId="77777777" w:rsidR="00E930A9" w:rsidRPr="00E930A9" w:rsidRDefault="00E930A9" w:rsidP="00E930A9">
      <w:pPr>
        <w:pStyle w:val="Bibliography"/>
        <w:spacing w:line="240" w:lineRule="auto"/>
      </w:pPr>
      <w:r w:rsidRPr="00E930A9">
        <w:t>41.</w:t>
      </w:r>
      <w:r w:rsidRPr="00E930A9">
        <w:tab/>
        <w:t xml:space="preserve">Zalesky, A. </w:t>
      </w:r>
      <w:r w:rsidRPr="00E930A9">
        <w:rPr>
          <w:i/>
          <w:iCs/>
        </w:rPr>
        <w:t>et al.</w:t>
      </w:r>
      <w:r w:rsidRPr="00E930A9">
        <w:t xml:space="preserve"> Whole-brain anatomical networks: Does the choice of nodes matter? </w:t>
      </w:r>
      <w:r w:rsidRPr="00E930A9">
        <w:rPr>
          <w:i/>
          <w:iCs/>
        </w:rPr>
        <w:t>NeuroImage</w:t>
      </w:r>
      <w:r w:rsidRPr="00E930A9">
        <w:t xml:space="preserve"> </w:t>
      </w:r>
      <w:r w:rsidRPr="00E930A9">
        <w:rPr>
          <w:b/>
          <w:bCs/>
        </w:rPr>
        <w:t>50</w:t>
      </w:r>
      <w:r w:rsidRPr="00E930A9">
        <w:t>, 970–983 (2010).</w:t>
      </w:r>
    </w:p>
    <w:p w14:paraId="4D04FBA9" w14:textId="77777777" w:rsidR="00E930A9" w:rsidRPr="00E930A9" w:rsidRDefault="00E930A9" w:rsidP="00E930A9">
      <w:pPr>
        <w:pStyle w:val="Bibliography"/>
        <w:spacing w:line="240" w:lineRule="auto"/>
      </w:pPr>
      <w:r w:rsidRPr="00E930A9">
        <w:t>42.</w:t>
      </w:r>
      <w:r w:rsidRPr="00E930A9">
        <w:tab/>
        <w:t xml:space="preserve">Fornito, A., Zalesky, A. &amp; Bullmore, E. T. </w:t>
      </w:r>
      <w:r w:rsidRPr="00E930A9">
        <w:rPr>
          <w:i/>
          <w:iCs/>
        </w:rPr>
        <w:t>Fundamentals of Brain Network Analysis</w:t>
      </w:r>
      <w:r w:rsidRPr="00E930A9">
        <w:t>. (2016).</w:t>
      </w:r>
    </w:p>
    <w:p w14:paraId="53376E4A" w14:textId="77777777" w:rsidR="00E930A9" w:rsidRPr="00E930A9" w:rsidRDefault="00E930A9" w:rsidP="00E930A9">
      <w:pPr>
        <w:pStyle w:val="Bibliography"/>
        <w:spacing w:line="240" w:lineRule="auto"/>
      </w:pPr>
      <w:r w:rsidRPr="00E930A9">
        <w:t>43.</w:t>
      </w:r>
      <w:r w:rsidRPr="00E930A9">
        <w:tab/>
        <w:t xml:space="preserve">Smith, S. M., Hyvärinen, A., Varoquaux, G., Miller, K. L. &amp; Beckmann, C. F. Group-PCA for very large fMRI datasets. </w:t>
      </w:r>
      <w:r w:rsidRPr="00E930A9">
        <w:rPr>
          <w:i/>
          <w:iCs/>
        </w:rPr>
        <w:t>NeuroImage</w:t>
      </w:r>
      <w:r w:rsidRPr="00E930A9">
        <w:t xml:space="preserve"> </w:t>
      </w:r>
      <w:r w:rsidRPr="00E930A9">
        <w:rPr>
          <w:b/>
          <w:bCs/>
        </w:rPr>
        <w:t>101</w:t>
      </w:r>
      <w:r w:rsidRPr="00E930A9">
        <w:t>, 738–749 (2014).</w:t>
      </w:r>
    </w:p>
    <w:p w14:paraId="108EFC4E" w14:textId="77777777" w:rsidR="00E930A9" w:rsidRPr="00E930A9" w:rsidRDefault="00E930A9" w:rsidP="00E930A9">
      <w:pPr>
        <w:pStyle w:val="Bibliography"/>
        <w:spacing w:line="240" w:lineRule="auto"/>
      </w:pPr>
      <w:r w:rsidRPr="00E930A9">
        <w:t>44.</w:t>
      </w:r>
      <w:r w:rsidRPr="00E930A9">
        <w:tab/>
        <w:t xml:space="preserve">Do Carmo, M. P. </w:t>
      </w:r>
      <w:r w:rsidRPr="00E930A9">
        <w:rPr>
          <w:i/>
          <w:iCs/>
        </w:rPr>
        <w:t>Differential Geometry of Curves and Surfaces: Revised and Updated Second Edition</w:t>
      </w:r>
      <w:r w:rsidRPr="00E930A9">
        <w:t>. (Dover Publications, 2016).</w:t>
      </w:r>
    </w:p>
    <w:p w14:paraId="5871F3A2" w14:textId="77777777" w:rsidR="00E930A9" w:rsidRPr="00E930A9" w:rsidRDefault="00E930A9" w:rsidP="00E930A9">
      <w:pPr>
        <w:pStyle w:val="Bibliography"/>
        <w:spacing w:line="240" w:lineRule="auto"/>
      </w:pPr>
      <w:r w:rsidRPr="00E930A9">
        <w:t>45.</w:t>
      </w:r>
      <w:r w:rsidRPr="00E930A9">
        <w:tab/>
        <w:t xml:space="preserve">Klingenberg, W. P. A. </w:t>
      </w:r>
      <w:r w:rsidRPr="00E930A9">
        <w:rPr>
          <w:i/>
          <w:iCs/>
        </w:rPr>
        <w:t>Riemannian Geometry</w:t>
      </w:r>
      <w:r w:rsidRPr="00E930A9">
        <w:t>. (de Gruyter, 1995).</w:t>
      </w:r>
    </w:p>
    <w:p w14:paraId="269C69A4" w14:textId="77777777" w:rsidR="00E930A9" w:rsidRPr="00E930A9" w:rsidRDefault="00E930A9" w:rsidP="00E930A9">
      <w:pPr>
        <w:pStyle w:val="Bibliography"/>
        <w:spacing w:line="240" w:lineRule="auto"/>
      </w:pPr>
      <w:r w:rsidRPr="00E930A9">
        <w:t>46.</w:t>
      </w:r>
      <w:r w:rsidRPr="00E930A9">
        <w:tab/>
        <w:t xml:space="preserve">Reuter, M. </w:t>
      </w:r>
      <w:r w:rsidRPr="00E930A9">
        <w:rPr>
          <w:i/>
          <w:iCs/>
        </w:rPr>
        <w:t>Laplace Spectra for Shape Recognition</w:t>
      </w:r>
      <w:r w:rsidRPr="00E930A9">
        <w:t>. (Books On Demand, 2006).</w:t>
      </w:r>
    </w:p>
    <w:p w14:paraId="598D7F9C" w14:textId="77777777" w:rsidR="00E930A9" w:rsidRPr="00E930A9" w:rsidRDefault="00E930A9" w:rsidP="00E930A9">
      <w:pPr>
        <w:pStyle w:val="Bibliography"/>
        <w:spacing w:line="240" w:lineRule="auto"/>
      </w:pPr>
      <w:r w:rsidRPr="00E930A9">
        <w:t>47.</w:t>
      </w:r>
      <w:r w:rsidRPr="00E930A9">
        <w:tab/>
        <w:t xml:space="preserve">Strichartz, R. S. Harmonic analysis as spectral theory of Laplacians. </w:t>
      </w:r>
      <w:r w:rsidRPr="00E930A9">
        <w:rPr>
          <w:i/>
          <w:iCs/>
        </w:rPr>
        <w:t>Journal of Functional Analysis</w:t>
      </w:r>
      <w:r w:rsidRPr="00E930A9">
        <w:t xml:space="preserve"> </w:t>
      </w:r>
      <w:r w:rsidRPr="00E930A9">
        <w:rPr>
          <w:b/>
          <w:bCs/>
        </w:rPr>
        <w:t>87</w:t>
      </w:r>
      <w:r w:rsidRPr="00E930A9">
        <w:t>, 51–148 (1989).</w:t>
      </w:r>
    </w:p>
    <w:p w14:paraId="24656501" w14:textId="77777777" w:rsidR="00E930A9" w:rsidRPr="00E930A9" w:rsidRDefault="00E930A9" w:rsidP="00E930A9">
      <w:pPr>
        <w:pStyle w:val="Bibliography"/>
        <w:spacing w:line="240" w:lineRule="auto"/>
      </w:pPr>
      <w:r w:rsidRPr="00E930A9">
        <w:t>48.</w:t>
      </w:r>
      <w:r w:rsidRPr="00E930A9">
        <w:tab/>
        <w:t xml:space="preserve">Chung, F. R. K. </w:t>
      </w:r>
      <w:r w:rsidRPr="00E930A9">
        <w:rPr>
          <w:i/>
          <w:iCs/>
        </w:rPr>
        <w:t>Spectral Graph Theory</w:t>
      </w:r>
      <w:r w:rsidRPr="00E930A9">
        <w:t>. (American Mathematical Society, 1996).</w:t>
      </w:r>
    </w:p>
    <w:p w14:paraId="60E0AF54" w14:textId="77777777" w:rsidR="00E930A9" w:rsidRPr="00E930A9" w:rsidRDefault="00E930A9" w:rsidP="00E930A9">
      <w:pPr>
        <w:pStyle w:val="Bibliography"/>
        <w:spacing w:line="240" w:lineRule="auto"/>
      </w:pPr>
      <w:r w:rsidRPr="00E930A9">
        <w:t>49.</w:t>
      </w:r>
      <w:r w:rsidRPr="00E930A9">
        <w:tab/>
        <w:t xml:space="preserve">Carp, J. The secret lives of experiments: Methods reporting in the fMRI literature. </w:t>
      </w:r>
      <w:r w:rsidRPr="00E930A9">
        <w:rPr>
          <w:i/>
          <w:iCs/>
        </w:rPr>
        <w:t>NeuroImage</w:t>
      </w:r>
      <w:r w:rsidRPr="00E930A9">
        <w:t xml:space="preserve"> </w:t>
      </w:r>
      <w:r w:rsidRPr="00E930A9">
        <w:rPr>
          <w:b/>
          <w:bCs/>
        </w:rPr>
        <w:t>63</w:t>
      </w:r>
      <w:r w:rsidRPr="00E930A9">
        <w:t>, 289–300 (2012).</w:t>
      </w:r>
    </w:p>
    <w:p w14:paraId="26B30CCC" w14:textId="77777777" w:rsidR="00E930A9" w:rsidRPr="00E930A9" w:rsidRDefault="00E930A9" w:rsidP="00E930A9">
      <w:pPr>
        <w:pStyle w:val="Bibliography"/>
        <w:spacing w:line="240" w:lineRule="auto"/>
      </w:pPr>
      <w:r w:rsidRPr="00E930A9">
        <w:t>50.</w:t>
      </w:r>
      <w:r w:rsidRPr="00E930A9">
        <w:tab/>
        <w:t xml:space="preserve">Coalson, T. S., Van Essen, D. C. &amp; Glasser, M. F. The impact of traditional neuroimaging methods on the spatial localization of cortical areas. </w:t>
      </w:r>
      <w:r w:rsidRPr="00E930A9">
        <w:rPr>
          <w:i/>
          <w:iCs/>
        </w:rPr>
        <w:t>Proceedings of the National Academy of Sciences of the United States of America</w:t>
      </w:r>
      <w:r w:rsidRPr="00E930A9">
        <w:t xml:space="preserve"> </w:t>
      </w:r>
      <w:r w:rsidRPr="00E930A9">
        <w:rPr>
          <w:b/>
          <w:bCs/>
        </w:rPr>
        <w:t>115</w:t>
      </w:r>
      <w:r w:rsidRPr="00E930A9">
        <w:t>, E6356–E6365 (2018).</w:t>
      </w:r>
    </w:p>
    <w:p w14:paraId="3DFEBB70" w14:textId="77777777" w:rsidR="00E930A9" w:rsidRPr="00E930A9" w:rsidRDefault="00E930A9" w:rsidP="00E930A9">
      <w:pPr>
        <w:pStyle w:val="Bibliography"/>
        <w:spacing w:line="240" w:lineRule="auto"/>
      </w:pPr>
      <w:r w:rsidRPr="00E930A9">
        <w:t>51.</w:t>
      </w:r>
      <w:r w:rsidRPr="00E930A9">
        <w:tab/>
        <w:t xml:space="preserve">Robinson, P. A. Interrelating anatomical, effective, and functional brain connectivity using propagators and neural field theory. </w:t>
      </w:r>
      <w:r w:rsidRPr="00E930A9">
        <w:rPr>
          <w:i/>
          <w:iCs/>
        </w:rPr>
        <w:t>Physical Review E</w:t>
      </w:r>
      <w:r w:rsidRPr="00E930A9">
        <w:t xml:space="preserve"> </w:t>
      </w:r>
      <w:r w:rsidRPr="00E930A9">
        <w:rPr>
          <w:b/>
          <w:bCs/>
        </w:rPr>
        <w:t>85</w:t>
      </w:r>
      <w:r w:rsidRPr="00E930A9">
        <w:t>, (2012).</w:t>
      </w:r>
    </w:p>
    <w:p w14:paraId="70697C8B" w14:textId="77777777" w:rsidR="00E930A9" w:rsidRPr="00E930A9" w:rsidRDefault="00E930A9" w:rsidP="00E930A9">
      <w:pPr>
        <w:pStyle w:val="Bibliography"/>
        <w:spacing w:line="240" w:lineRule="auto"/>
      </w:pPr>
      <w:r w:rsidRPr="00E930A9">
        <w:t>52.</w:t>
      </w:r>
      <w:r w:rsidRPr="00E930A9">
        <w:tab/>
        <w:t xml:space="preserve">Arfken, G. </w:t>
      </w:r>
      <w:r w:rsidRPr="00E930A9">
        <w:rPr>
          <w:i/>
          <w:iCs/>
        </w:rPr>
        <w:t>Mathematical Methods for Physicists</w:t>
      </w:r>
      <w:r w:rsidRPr="00E930A9">
        <w:t>. (Academic Press Inc, 1985).</w:t>
      </w:r>
    </w:p>
    <w:p w14:paraId="19DBDDEE" w14:textId="77777777" w:rsidR="00E930A9" w:rsidRPr="00E930A9" w:rsidRDefault="00E930A9" w:rsidP="00E930A9">
      <w:pPr>
        <w:pStyle w:val="Bibliography"/>
        <w:spacing w:line="240" w:lineRule="auto"/>
      </w:pPr>
      <w:r w:rsidRPr="00E930A9">
        <w:lastRenderedPageBreak/>
        <w:t>53.</w:t>
      </w:r>
      <w:r w:rsidRPr="00E930A9">
        <w:tab/>
        <w:t xml:space="preserve">Demirtaş, M. </w:t>
      </w:r>
      <w:r w:rsidRPr="00E930A9">
        <w:rPr>
          <w:i/>
          <w:iCs/>
        </w:rPr>
        <w:t>et al.</w:t>
      </w:r>
      <w:r w:rsidRPr="00E930A9">
        <w:t xml:space="preserve"> Hierarchical Heterogeneity across Human Cortex Shapes Large-Scale Neural Dynamics. </w:t>
      </w:r>
      <w:r w:rsidRPr="00E930A9">
        <w:rPr>
          <w:i/>
          <w:iCs/>
        </w:rPr>
        <w:t>Neuron</w:t>
      </w:r>
      <w:r w:rsidRPr="00E930A9">
        <w:t xml:space="preserve"> </w:t>
      </w:r>
      <w:r w:rsidRPr="00E930A9">
        <w:rPr>
          <w:b/>
          <w:bCs/>
        </w:rPr>
        <w:t>101</w:t>
      </w:r>
      <w:r w:rsidRPr="00E930A9">
        <w:t>, 1181–1194 (2019).</w:t>
      </w:r>
    </w:p>
    <w:p w14:paraId="22DDA9A3" w14:textId="77777777" w:rsidR="00E930A9" w:rsidRPr="00E930A9" w:rsidRDefault="00E930A9" w:rsidP="00E930A9">
      <w:pPr>
        <w:pStyle w:val="Bibliography"/>
        <w:spacing w:line="240" w:lineRule="auto"/>
      </w:pPr>
      <w:r w:rsidRPr="00E930A9">
        <w:t>54.</w:t>
      </w:r>
      <w:r w:rsidRPr="00E930A9">
        <w:tab/>
        <w:t xml:space="preserve">Deco, G. </w:t>
      </w:r>
      <w:r w:rsidRPr="00E930A9">
        <w:rPr>
          <w:i/>
          <w:iCs/>
        </w:rPr>
        <w:t>et al.</w:t>
      </w:r>
      <w:r w:rsidRPr="00E930A9">
        <w:t xml:space="preserve"> How local excitation-inhibition ratio impacts the whole brain dynamics. </w:t>
      </w:r>
      <w:r w:rsidRPr="00E930A9">
        <w:rPr>
          <w:i/>
          <w:iCs/>
        </w:rPr>
        <w:t>Journal of Neuroscience</w:t>
      </w:r>
      <w:r w:rsidRPr="00E930A9">
        <w:t xml:space="preserve"> </w:t>
      </w:r>
      <w:r w:rsidRPr="00E930A9">
        <w:rPr>
          <w:b/>
          <w:bCs/>
        </w:rPr>
        <w:t>34</w:t>
      </w:r>
      <w:r w:rsidRPr="00E930A9">
        <w:t>, 7886–7898 (2014).</w:t>
      </w:r>
    </w:p>
    <w:p w14:paraId="2CC19235" w14:textId="77777777" w:rsidR="00E930A9" w:rsidRPr="00E930A9" w:rsidRDefault="00E930A9" w:rsidP="00E930A9">
      <w:pPr>
        <w:pStyle w:val="Bibliography"/>
        <w:spacing w:line="240" w:lineRule="auto"/>
      </w:pPr>
      <w:r w:rsidRPr="00E930A9">
        <w:t>55.</w:t>
      </w:r>
      <w:r w:rsidRPr="00E930A9">
        <w:tab/>
        <w:t xml:space="preserve">Beaumont, M. A., Cornuet, J. M., Marin, J. M. &amp; Robert, C. P. Adaptive approximate Bayesian computation. </w:t>
      </w:r>
      <w:r w:rsidRPr="00E930A9">
        <w:rPr>
          <w:i/>
          <w:iCs/>
        </w:rPr>
        <w:t>Biometrika</w:t>
      </w:r>
      <w:r w:rsidRPr="00E930A9">
        <w:t xml:space="preserve"> </w:t>
      </w:r>
      <w:r w:rsidRPr="00E930A9">
        <w:rPr>
          <w:b/>
          <w:bCs/>
        </w:rPr>
        <w:t>96</w:t>
      </w:r>
      <w:r w:rsidRPr="00E930A9">
        <w:t>, 983–990 (2009).</w:t>
      </w:r>
    </w:p>
    <w:p w14:paraId="1912B361" w14:textId="77777777" w:rsidR="00E930A9" w:rsidRPr="00E930A9" w:rsidRDefault="00E930A9" w:rsidP="00E930A9">
      <w:pPr>
        <w:pStyle w:val="Bibliography"/>
        <w:spacing w:line="240" w:lineRule="auto"/>
      </w:pPr>
      <w:r w:rsidRPr="00E930A9">
        <w:t>56.</w:t>
      </w:r>
      <w:r w:rsidRPr="00E930A9">
        <w:tab/>
        <w:t xml:space="preserve">Turner, B. M. &amp; Van Zandt, T. Hierarchical Approximate Bayesian Computation. </w:t>
      </w:r>
      <w:r w:rsidRPr="00E930A9">
        <w:rPr>
          <w:i/>
          <w:iCs/>
        </w:rPr>
        <w:t>Psychometrika</w:t>
      </w:r>
      <w:r w:rsidRPr="00E930A9">
        <w:t xml:space="preserve"> </w:t>
      </w:r>
      <w:r w:rsidRPr="00E930A9">
        <w:rPr>
          <w:b/>
          <w:bCs/>
        </w:rPr>
        <w:t>79</w:t>
      </w:r>
      <w:r w:rsidRPr="00E930A9">
        <w:t>, 185–209 (2014).</w:t>
      </w:r>
    </w:p>
    <w:p w14:paraId="7D784595" w14:textId="77777777" w:rsidR="00E930A9" w:rsidRPr="00E930A9" w:rsidRDefault="00E930A9" w:rsidP="00E930A9">
      <w:pPr>
        <w:pStyle w:val="Bibliography"/>
        <w:spacing w:line="240" w:lineRule="auto"/>
      </w:pPr>
      <w:r w:rsidRPr="00E930A9">
        <w:t>57.</w:t>
      </w:r>
      <w:r w:rsidRPr="00E930A9">
        <w:tab/>
        <w:t xml:space="preserve">He, B. J., Zempel, J. M., Snyder, A. Z. &amp; Raichle, M. E. The Temporal Structures and Functional Significance of Scale-free Brain Activity. </w:t>
      </w:r>
      <w:r w:rsidRPr="00E930A9">
        <w:rPr>
          <w:i/>
          <w:iCs/>
        </w:rPr>
        <w:t>Neuron</w:t>
      </w:r>
      <w:r w:rsidRPr="00E930A9">
        <w:t xml:space="preserve"> </w:t>
      </w:r>
      <w:r w:rsidRPr="00E930A9">
        <w:rPr>
          <w:b/>
          <w:bCs/>
        </w:rPr>
        <w:t>66</w:t>
      </w:r>
      <w:r w:rsidRPr="00E930A9">
        <w:t>, 353–369 (2010).</w:t>
      </w:r>
    </w:p>
    <w:p w14:paraId="0A1271EC" w14:textId="77777777" w:rsidR="00E930A9" w:rsidRPr="00E930A9" w:rsidRDefault="00E930A9" w:rsidP="00E930A9">
      <w:pPr>
        <w:pStyle w:val="Bibliography"/>
        <w:spacing w:line="240" w:lineRule="auto"/>
      </w:pPr>
      <w:r w:rsidRPr="00E930A9">
        <w:t>58.</w:t>
      </w:r>
      <w:r w:rsidRPr="00E930A9">
        <w:tab/>
        <w:t xml:space="preserve">Mitra, A., Snyder, A. Z., Hacker, C. D. &amp; Raichle, M. E. Lag structure in resting-state fMRI. </w:t>
      </w:r>
      <w:r w:rsidRPr="00E930A9">
        <w:rPr>
          <w:i/>
          <w:iCs/>
        </w:rPr>
        <w:t>Journal of Neurophysiology</w:t>
      </w:r>
      <w:r w:rsidRPr="00E930A9">
        <w:t xml:space="preserve"> </w:t>
      </w:r>
      <w:r w:rsidRPr="00E930A9">
        <w:rPr>
          <w:b/>
          <w:bCs/>
        </w:rPr>
        <w:t>111</w:t>
      </w:r>
      <w:r w:rsidRPr="00E930A9">
        <w:t>, 2374–2391 (2014).</w:t>
      </w:r>
    </w:p>
    <w:p w14:paraId="00A929E7" w14:textId="77777777" w:rsidR="00E930A9" w:rsidRPr="00E930A9" w:rsidRDefault="00E930A9" w:rsidP="00E930A9">
      <w:pPr>
        <w:pStyle w:val="Bibliography"/>
        <w:spacing w:line="240" w:lineRule="auto"/>
      </w:pPr>
      <w:r w:rsidRPr="00E930A9">
        <w:t>59.</w:t>
      </w:r>
      <w:r w:rsidRPr="00E930A9">
        <w:tab/>
        <w:t xml:space="preserve">Raut, R. V. </w:t>
      </w:r>
      <w:r w:rsidRPr="00E930A9">
        <w:rPr>
          <w:i/>
          <w:iCs/>
        </w:rPr>
        <w:t>et al.</w:t>
      </w:r>
      <w:r w:rsidRPr="00E930A9">
        <w:t xml:space="preserve"> Global waves synchronize the brain’s functional systems with fluctuating arousal. </w:t>
      </w:r>
      <w:r w:rsidRPr="00E930A9">
        <w:rPr>
          <w:i/>
          <w:iCs/>
        </w:rPr>
        <w:t>Science Advances</w:t>
      </w:r>
      <w:r w:rsidRPr="00E930A9">
        <w:t xml:space="preserve"> </w:t>
      </w:r>
      <w:r w:rsidRPr="00E930A9">
        <w:rPr>
          <w:b/>
          <w:bCs/>
        </w:rPr>
        <w:t>7</w:t>
      </w:r>
      <w:r w:rsidRPr="00E930A9">
        <w:t>, (2021).</w:t>
      </w:r>
    </w:p>
    <w:p w14:paraId="74B93B1C" w14:textId="77777777" w:rsidR="00E930A9" w:rsidRPr="00E930A9" w:rsidRDefault="00E930A9" w:rsidP="00E930A9">
      <w:pPr>
        <w:pStyle w:val="Bibliography"/>
        <w:spacing w:line="240" w:lineRule="auto"/>
      </w:pPr>
      <w:r w:rsidRPr="00E930A9">
        <w:t>60.</w:t>
      </w:r>
      <w:r w:rsidRPr="00E930A9">
        <w:tab/>
        <w:t xml:space="preserve">Bolt, T. </w:t>
      </w:r>
      <w:r w:rsidRPr="00E930A9">
        <w:rPr>
          <w:i/>
          <w:iCs/>
        </w:rPr>
        <w:t>et al.</w:t>
      </w:r>
      <w:r w:rsidRPr="00E930A9">
        <w:t xml:space="preserve"> A parsimonious description of global functional brain organization in three spatiotemporal patterns. </w:t>
      </w:r>
      <w:r w:rsidRPr="00E930A9">
        <w:rPr>
          <w:i/>
          <w:iCs/>
        </w:rPr>
        <w:t>Nature Neuroscience</w:t>
      </w:r>
      <w:r w:rsidRPr="00E930A9">
        <w:t xml:space="preserve"> </w:t>
      </w:r>
      <w:r w:rsidRPr="00E930A9">
        <w:rPr>
          <w:b/>
          <w:bCs/>
        </w:rPr>
        <w:t>25</w:t>
      </w:r>
      <w:r w:rsidRPr="00E930A9">
        <w:t>, 1093–1103 (2022).</w:t>
      </w:r>
    </w:p>
    <w:p w14:paraId="011DAA39" w14:textId="77777777" w:rsidR="00E930A9" w:rsidRPr="00E930A9" w:rsidRDefault="00E930A9" w:rsidP="00E930A9">
      <w:pPr>
        <w:pStyle w:val="Bibliography"/>
        <w:spacing w:line="240" w:lineRule="auto"/>
      </w:pPr>
      <w:r w:rsidRPr="00E930A9">
        <w:t>61.</w:t>
      </w:r>
      <w:r w:rsidRPr="00E930A9">
        <w:tab/>
        <w:t xml:space="preserve">Mitra, A., Snyder, A. Z., Blazey, T. &amp; Raichle, M. E. Lag threads organize the brain’s intrinsic activity. </w:t>
      </w:r>
      <w:r w:rsidRPr="00E930A9">
        <w:rPr>
          <w:i/>
          <w:iCs/>
        </w:rPr>
        <w:t>Proceedings of the National Academy of Sciences</w:t>
      </w:r>
      <w:r w:rsidRPr="00E930A9">
        <w:t xml:space="preserve"> </w:t>
      </w:r>
      <w:r w:rsidRPr="00E930A9">
        <w:rPr>
          <w:b/>
          <w:bCs/>
        </w:rPr>
        <w:t>112</w:t>
      </w:r>
      <w:r w:rsidRPr="00E930A9">
        <w:t>, E2235–E2244 (2015).</w:t>
      </w:r>
    </w:p>
    <w:p w14:paraId="6A17EDE6" w14:textId="77777777" w:rsidR="00E930A9" w:rsidRPr="00E930A9" w:rsidRDefault="00E930A9" w:rsidP="00E930A9">
      <w:pPr>
        <w:pStyle w:val="Bibliography"/>
        <w:spacing w:line="240" w:lineRule="auto"/>
      </w:pPr>
      <w:r w:rsidRPr="00E930A9">
        <w:t>62.</w:t>
      </w:r>
      <w:r w:rsidRPr="00E930A9">
        <w:tab/>
        <w:t xml:space="preserve">Majeed, W. </w:t>
      </w:r>
      <w:r w:rsidRPr="00E930A9">
        <w:rPr>
          <w:i/>
          <w:iCs/>
        </w:rPr>
        <w:t>et al.</w:t>
      </w:r>
      <w:r w:rsidRPr="00E930A9">
        <w:t xml:space="preserve"> Spatiotemporal dynamics of low frequency BOLD fluctuations in rats and humans. </w:t>
      </w:r>
      <w:r w:rsidRPr="00E930A9">
        <w:rPr>
          <w:i/>
          <w:iCs/>
        </w:rPr>
        <w:t>NeuroImage</w:t>
      </w:r>
      <w:r w:rsidRPr="00E930A9">
        <w:t xml:space="preserve"> </w:t>
      </w:r>
      <w:r w:rsidRPr="00E930A9">
        <w:rPr>
          <w:b/>
          <w:bCs/>
        </w:rPr>
        <w:t>54</w:t>
      </w:r>
      <w:r w:rsidRPr="00E930A9">
        <w:t>, 1140–1150 (2011).</w:t>
      </w:r>
    </w:p>
    <w:p w14:paraId="330E7C4E" w14:textId="77777777" w:rsidR="00E930A9" w:rsidRPr="00E930A9" w:rsidRDefault="00E930A9" w:rsidP="00E930A9">
      <w:pPr>
        <w:pStyle w:val="Bibliography"/>
        <w:spacing w:line="240" w:lineRule="auto"/>
      </w:pPr>
      <w:r w:rsidRPr="00E930A9">
        <w:t>63.</w:t>
      </w:r>
      <w:r w:rsidRPr="00E930A9">
        <w:tab/>
        <w:t xml:space="preserve">Matsui, T., Murakami, T. &amp; Ohki, K. Transient neuronal coactivations embedded in globally propagating waves underlie resting-state functional connectivity. </w:t>
      </w:r>
      <w:r w:rsidRPr="00E930A9">
        <w:rPr>
          <w:i/>
          <w:iCs/>
        </w:rPr>
        <w:t>Proceedings of the National Academy of Sciences</w:t>
      </w:r>
      <w:r w:rsidRPr="00E930A9">
        <w:t xml:space="preserve"> </w:t>
      </w:r>
      <w:r w:rsidRPr="00E930A9">
        <w:rPr>
          <w:b/>
          <w:bCs/>
        </w:rPr>
        <w:t>113</w:t>
      </w:r>
      <w:r w:rsidRPr="00E930A9">
        <w:t>, 6556–6561 (2016).</w:t>
      </w:r>
    </w:p>
    <w:p w14:paraId="4DC382EB" w14:textId="77777777" w:rsidR="00E930A9" w:rsidRPr="00E930A9" w:rsidRDefault="00E930A9" w:rsidP="00E930A9">
      <w:pPr>
        <w:pStyle w:val="Bibliography"/>
        <w:spacing w:line="240" w:lineRule="auto"/>
      </w:pPr>
      <w:r w:rsidRPr="00E930A9">
        <w:t>64.</w:t>
      </w:r>
      <w:r w:rsidRPr="00E930A9">
        <w:tab/>
        <w:t xml:space="preserve">Chan, A. W., Mohajerani, M. H., LeDue, J. M., Wang, Y. T. &amp; Murphy, T. H. Mesoscale infraslow spontaneous membrane potential fluctuations recapitulate high-frequency activity cortical motifs. </w:t>
      </w:r>
      <w:r w:rsidRPr="00E930A9">
        <w:rPr>
          <w:i/>
          <w:iCs/>
        </w:rPr>
        <w:t>Nature Communications</w:t>
      </w:r>
      <w:r w:rsidRPr="00E930A9">
        <w:t xml:space="preserve"> </w:t>
      </w:r>
      <w:r w:rsidRPr="00E930A9">
        <w:rPr>
          <w:b/>
          <w:bCs/>
        </w:rPr>
        <w:t>6</w:t>
      </w:r>
      <w:r w:rsidRPr="00E930A9">
        <w:t>, 7738 (2015).</w:t>
      </w:r>
    </w:p>
    <w:p w14:paraId="60824F41" w14:textId="77777777" w:rsidR="00E930A9" w:rsidRPr="00E930A9" w:rsidRDefault="00E930A9" w:rsidP="00E930A9">
      <w:pPr>
        <w:pStyle w:val="Bibliography"/>
        <w:spacing w:line="240" w:lineRule="auto"/>
      </w:pPr>
      <w:r w:rsidRPr="00E930A9">
        <w:t>65.</w:t>
      </w:r>
      <w:r w:rsidRPr="00E930A9">
        <w:tab/>
        <w:t xml:space="preserve">Aquino, K. M., Schira, M. M., Robinson, P. A., Drysdale, P. M. &amp; Breakspear, M. Hemodynamic traveling waves in human visual cortex. </w:t>
      </w:r>
      <w:r w:rsidRPr="00E930A9">
        <w:rPr>
          <w:i/>
          <w:iCs/>
        </w:rPr>
        <w:t>PLoS Computational Biology</w:t>
      </w:r>
      <w:r w:rsidRPr="00E930A9">
        <w:t xml:space="preserve"> </w:t>
      </w:r>
      <w:r w:rsidRPr="00E930A9">
        <w:rPr>
          <w:b/>
          <w:bCs/>
        </w:rPr>
        <w:t>8</w:t>
      </w:r>
      <w:r w:rsidRPr="00E930A9">
        <w:t>, (2012).</w:t>
      </w:r>
    </w:p>
    <w:p w14:paraId="0227614F" w14:textId="77777777" w:rsidR="00E930A9" w:rsidRPr="00E930A9" w:rsidRDefault="00E930A9" w:rsidP="00E930A9">
      <w:pPr>
        <w:pStyle w:val="Bibliography"/>
        <w:spacing w:line="240" w:lineRule="auto"/>
      </w:pPr>
      <w:r w:rsidRPr="00E930A9">
        <w:t>66.</w:t>
      </w:r>
      <w:r w:rsidRPr="00E930A9">
        <w:tab/>
        <w:t xml:space="preserve">Pang, J. C., Robinson, P. A., Aquino, K. M. &amp; Vasan, N. Effects of astrocytic dynamics on spatiotemporal hemodynamics: Modeling and enhanced data analysis. </w:t>
      </w:r>
      <w:r w:rsidRPr="00E930A9">
        <w:rPr>
          <w:i/>
          <w:iCs/>
        </w:rPr>
        <w:t>NeuroImage</w:t>
      </w:r>
      <w:r w:rsidRPr="00E930A9">
        <w:t xml:space="preserve"> </w:t>
      </w:r>
      <w:r w:rsidRPr="00E930A9">
        <w:rPr>
          <w:b/>
          <w:bCs/>
        </w:rPr>
        <w:t>147</w:t>
      </w:r>
      <w:r w:rsidRPr="00E930A9">
        <w:t>, 994–1005 (2017).</w:t>
      </w:r>
    </w:p>
    <w:p w14:paraId="3BCCCE5E" w14:textId="77777777" w:rsidR="00E930A9" w:rsidRPr="00E930A9" w:rsidRDefault="00E930A9" w:rsidP="00E930A9">
      <w:pPr>
        <w:pStyle w:val="Bibliography"/>
        <w:spacing w:line="240" w:lineRule="auto"/>
      </w:pPr>
      <w:r w:rsidRPr="00E930A9">
        <w:t>67.</w:t>
      </w:r>
      <w:r w:rsidRPr="00E930A9">
        <w:tab/>
        <w:t xml:space="preserve">Pang, J. C., Aquino, K. M., Robinson, P. A., Lacy, T. C. &amp; Schira, M. M. Biophysically based method to deconvolve spatiotemporal neurovascular signals from fMRI data. </w:t>
      </w:r>
      <w:r w:rsidRPr="00E930A9">
        <w:rPr>
          <w:i/>
          <w:iCs/>
        </w:rPr>
        <w:t>Journal of Neuroscience Methods</w:t>
      </w:r>
      <w:r w:rsidRPr="00E930A9">
        <w:t xml:space="preserve"> </w:t>
      </w:r>
      <w:r w:rsidRPr="00E930A9">
        <w:rPr>
          <w:b/>
          <w:bCs/>
        </w:rPr>
        <w:t>308</w:t>
      </w:r>
      <w:r w:rsidRPr="00E930A9">
        <w:t>, 6–20 (2018).</w:t>
      </w:r>
    </w:p>
    <w:p w14:paraId="3B15CE9B" w14:textId="77777777" w:rsidR="00E930A9" w:rsidRPr="00E930A9" w:rsidRDefault="00E930A9" w:rsidP="00E930A9">
      <w:pPr>
        <w:pStyle w:val="Bibliography"/>
        <w:spacing w:line="240" w:lineRule="auto"/>
      </w:pPr>
      <w:r w:rsidRPr="00E930A9">
        <w:t>68.</w:t>
      </w:r>
      <w:r w:rsidRPr="00E930A9">
        <w:tab/>
        <w:t xml:space="preserve">van den Heuvel, M. P., Kahn, R. S., Goñi, J. &amp; Sporns, O. High-cost, high-capacity backbone for global brain communication. </w:t>
      </w:r>
      <w:r w:rsidRPr="00E930A9">
        <w:rPr>
          <w:i/>
          <w:iCs/>
        </w:rPr>
        <w:t>Proceedings of the National Academy of Sciences of the United States of America</w:t>
      </w:r>
      <w:r w:rsidRPr="00E930A9">
        <w:t xml:space="preserve"> </w:t>
      </w:r>
      <w:r w:rsidRPr="00E930A9">
        <w:rPr>
          <w:b/>
          <w:bCs/>
        </w:rPr>
        <w:t>109</w:t>
      </w:r>
      <w:r w:rsidRPr="00E930A9">
        <w:t>, 11372–11377 (2012).</w:t>
      </w:r>
    </w:p>
    <w:p w14:paraId="4EA3F4B6" w14:textId="77777777" w:rsidR="00E930A9" w:rsidRPr="00E930A9" w:rsidRDefault="00E930A9" w:rsidP="00E930A9">
      <w:pPr>
        <w:pStyle w:val="Bibliography"/>
        <w:spacing w:line="240" w:lineRule="auto"/>
      </w:pPr>
      <w:r w:rsidRPr="00E930A9">
        <w:t>69.</w:t>
      </w:r>
      <w:r w:rsidRPr="00E930A9">
        <w:tab/>
        <w:t xml:space="preserve">Arnatkeviciute, A. </w:t>
      </w:r>
      <w:r w:rsidRPr="00E930A9">
        <w:rPr>
          <w:i/>
          <w:iCs/>
        </w:rPr>
        <w:t>et al.</w:t>
      </w:r>
      <w:r w:rsidRPr="00E930A9">
        <w:t xml:space="preserve"> Genetic influences on hub connectivity of the human connectome. </w:t>
      </w:r>
      <w:r w:rsidRPr="00E930A9">
        <w:rPr>
          <w:i/>
          <w:iCs/>
        </w:rPr>
        <w:t>Nature Communications</w:t>
      </w:r>
      <w:r w:rsidRPr="00E930A9">
        <w:t xml:space="preserve"> </w:t>
      </w:r>
      <w:r w:rsidRPr="00E930A9">
        <w:rPr>
          <w:b/>
          <w:bCs/>
        </w:rPr>
        <w:t>12</w:t>
      </w:r>
      <w:r w:rsidRPr="00E930A9">
        <w:t>, (2021).</w:t>
      </w:r>
    </w:p>
    <w:p w14:paraId="02EFD33F" w14:textId="77777777" w:rsidR="00E930A9" w:rsidRPr="00E930A9" w:rsidRDefault="00E930A9" w:rsidP="00E930A9">
      <w:pPr>
        <w:pStyle w:val="Bibliography"/>
        <w:spacing w:line="240" w:lineRule="auto"/>
      </w:pPr>
      <w:r w:rsidRPr="00E930A9">
        <w:t>70.</w:t>
      </w:r>
      <w:r w:rsidRPr="00E930A9">
        <w:tab/>
        <w:t xml:space="preserve">Pang, J. C., Rilling, J. K., Roberts, J. A., van den Heuvel, M. P. &amp; Cocchi, L. Evolutionary shaping of human brain dynamics. </w:t>
      </w:r>
      <w:r w:rsidRPr="00E930A9">
        <w:rPr>
          <w:i/>
          <w:iCs/>
        </w:rPr>
        <w:t>eLife</w:t>
      </w:r>
      <w:r w:rsidRPr="00E930A9">
        <w:t xml:space="preserve"> </w:t>
      </w:r>
      <w:r w:rsidRPr="00E930A9">
        <w:rPr>
          <w:b/>
          <w:bCs/>
        </w:rPr>
        <w:t>11</w:t>
      </w:r>
      <w:r w:rsidRPr="00E930A9">
        <w:t>, e80627 (2022).</w:t>
      </w:r>
    </w:p>
    <w:p w14:paraId="4587C54B" w14:textId="77777777" w:rsidR="00E930A9" w:rsidRPr="00E930A9" w:rsidRDefault="00E930A9" w:rsidP="00E930A9">
      <w:pPr>
        <w:pStyle w:val="Bibliography"/>
        <w:spacing w:line="240" w:lineRule="auto"/>
      </w:pPr>
      <w:r w:rsidRPr="00E930A9">
        <w:t>71.</w:t>
      </w:r>
      <w:r w:rsidRPr="00E930A9">
        <w:tab/>
        <w:t xml:space="preserve">Margulies, D. S. </w:t>
      </w:r>
      <w:r w:rsidRPr="00E930A9">
        <w:rPr>
          <w:i/>
          <w:iCs/>
        </w:rPr>
        <w:t>et al.</w:t>
      </w:r>
      <w:r w:rsidRPr="00E930A9">
        <w:t xml:space="preserve"> Situating the default-mode network along a principal gradient of macroscale cortical organization. </w:t>
      </w:r>
      <w:r w:rsidRPr="00E930A9">
        <w:rPr>
          <w:i/>
          <w:iCs/>
        </w:rPr>
        <w:t>Proceedings of the National Academy of Sciences of the United States of America</w:t>
      </w:r>
      <w:r w:rsidRPr="00E930A9">
        <w:t xml:space="preserve"> </w:t>
      </w:r>
      <w:r w:rsidRPr="00E930A9">
        <w:rPr>
          <w:b/>
          <w:bCs/>
        </w:rPr>
        <w:t>113</w:t>
      </w:r>
      <w:r w:rsidRPr="00E930A9">
        <w:t>, 12574–12579 (2016).</w:t>
      </w:r>
    </w:p>
    <w:p w14:paraId="544F84E4" w14:textId="0FF3EE1A" w:rsidR="00C945D2" w:rsidRPr="001E12D1" w:rsidRDefault="004C207A" w:rsidP="009B3063">
      <w:pPr>
        <w:rPr>
          <w:bCs/>
          <w:kern w:val="28"/>
          <w:sz w:val="22"/>
          <w:szCs w:val="22"/>
        </w:rPr>
      </w:pPr>
      <w:r w:rsidRPr="001E12D1">
        <w:rPr>
          <w:bCs/>
          <w:kern w:val="28"/>
        </w:rPr>
        <w:fldChar w:fldCharType="end"/>
      </w:r>
    </w:p>
    <w:p w14:paraId="707F6921" w14:textId="71EC3537" w:rsidR="00FB686F" w:rsidRPr="00B6247F" w:rsidRDefault="0014021A" w:rsidP="00FB686F">
      <w:pPr>
        <w:pStyle w:val="SMHeading"/>
      </w:pPr>
      <w:bookmarkStart w:id="20" w:name="_Toc131769778"/>
      <w:r w:rsidRPr="001E12D1">
        <w:lastRenderedPageBreak/>
        <w:t>S1</w:t>
      </w:r>
      <w:r w:rsidR="00797798">
        <w:t>3</w:t>
      </w:r>
      <w:r w:rsidR="00FB686F" w:rsidRPr="00B6247F">
        <w:t xml:space="preserve">. </w:t>
      </w:r>
      <w:r w:rsidR="0059319F">
        <w:t>Supplementary Fig</w:t>
      </w:r>
      <w:r w:rsidR="00FB686F" w:rsidRPr="00B6247F">
        <w:t>ures</w:t>
      </w:r>
      <w:bookmarkEnd w:id="20"/>
    </w:p>
    <w:p w14:paraId="41B603D5" w14:textId="77777777" w:rsidR="0052693F" w:rsidRPr="001E12D1" w:rsidRDefault="0052693F" w:rsidP="0052693F">
      <w:pPr>
        <w:pStyle w:val="Legend"/>
        <w:jc w:val="center"/>
        <w:rPr>
          <w:b/>
          <w:sz w:val="22"/>
          <w:szCs w:val="22"/>
        </w:rPr>
      </w:pPr>
      <w:r w:rsidRPr="001E12D1">
        <w:rPr>
          <w:b/>
          <w:noProof/>
          <w:sz w:val="22"/>
          <w:szCs w:val="22"/>
        </w:rPr>
        <w:drawing>
          <wp:inline distT="0" distB="0" distL="0" distR="0" wp14:anchorId="7E4973C7" wp14:editId="6FD3EF4E">
            <wp:extent cx="3530574" cy="2758708"/>
            <wp:effectExtent l="0" t="0" r="63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530574" cy="2758708"/>
                    </a:xfrm>
                    <a:prstGeom prst="rect">
                      <a:avLst/>
                    </a:prstGeom>
                  </pic:spPr>
                </pic:pic>
              </a:graphicData>
            </a:graphic>
          </wp:inline>
        </w:drawing>
      </w:r>
    </w:p>
    <w:p w14:paraId="0F45EE18" w14:textId="34868CFF" w:rsidR="009F3153" w:rsidRDefault="0059319F" w:rsidP="0052693F">
      <w:pPr>
        <w:pStyle w:val="Legend"/>
        <w:jc w:val="both"/>
        <w:rPr>
          <w:bCs/>
          <w:sz w:val="21"/>
          <w:szCs w:val="21"/>
        </w:rPr>
      </w:pPr>
      <w:r>
        <w:rPr>
          <w:b/>
          <w:sz w:val="21"/>
          <w:szCs w:val="21"/>
        </w:rPr>
        <w:t>Supplementary Fig</w:t>
      </w:r>
      <w:r w:rsidR="0052693F" w:rsidRPr="00B6247F">
        <w:rPr>
          <w:b/>
          <w:sz w:val="21"/>
          <w:szCs w:val="21"/>
        </w:rPr>
        <w:t>. 1. Reconstruction accuracy of 47 HCP task-contrast maps obtained with geometric eigenmodes.</w:t>
      </w:r>
      <w:r w:rsidR="0052693F" w:rsidRPr="00B6247F">
        <w:rPr>
          <w:bCs/>
          <w:sz w:val="21"/>
          <w:szCs w:val="21"/>
        </w:rPr>
        <w:t xml:space="preserve"> The lines are </w:t>
      </w:r>
      <w:r w:rsidR="00974147">
        <w:rPr>
          <w:bCs/>
          <w:sz w:val="21"/>
          <w:szCs w:val="21"/>
        </w:rPr>
        <w:t>colour</w:t>
      </w:r>
      <w:r w:rsidR="0052693F" w:rsidRPr="00B6247F">
        <w:rPr>
          <w:bCs/>
          <w:sz w:val="21"/>
          <w:szCs w:val="21"/>
        </w:rPr>
        <w:t xml:space="preserve">ed according to the groups defined by the 7 broad HCP task types (Section </w:t>
      </w:r>
      <w:r w:rsidR="0014021A">
        <w:rPr>
          <w:bCs/>
          <w:sz w:val="21"/>
          <w:szCs w:val="21"/>
        </w:rPr>
        <w:t>S2</w:t>
      </w:r>
      <w:r w:rsidR="0052693F" w:rsidRPr="00B6247F">
        <w:rPr>
          <w:bCs/>
          <w:sz w:val="21"/>
          <w:szCs w:val="21"/>
        </w:rPr>
        <w:t>.</w:t>
      </w:r>
      <w:r w:rsidR="00B44FC7" w:rsidRPr="00B6247F">
        <w:rPr>
          <w:bCs/>
          <w:sz w:val="21"/>
          <w:szCs w:val="21"/>
        </w:rPr>
        <w:t>1</w:t>
      </w:r>
      <w:r w:rsidR="0052693F" w:rsidRPr="00B6247F">
        <w:rPr>
          <w:bCs/>
          <w:sz w:val="21"/>
          <w:szCs w:val="21"/>
        </w:rPr>
        <w:t xml:space="preserve"> and Supplementary Table 2). wm = working memory.</w:t>
      </w:r>
    </w:p>
    <w:p w14:paraId="28DBE1B0" w14:textId="77777777" w:rsidR="00DC2FE2" w:rsidRPr="00720E39" w:rsidRDefault="00DC2FE2" w:rsidP="0052693F">
      <w:pPr>
        <w:pStyle w:val="Legend"/>
        <w:jc w:val="both"/>
        <w:rPr>
          <w:bCs/>
          <w:sz w:val="21"/>
          <w:szCs w:val="21"/>
        </w:rPr>
      </w:pPr>
    </w:p>
    <w:p w14:paraId="7A167EF6" w14:textId="6F9E7BBA" w:rsidR="0052693F" w:rsidRPr="001E12D1" w:rsidRDefault="0052693F" w:rsidP="0052693F">
      <w:pPr>
        <w:pStyle w:val="Legend"/>
        <w:jc w:val="center"/>
        <w:rPr>
          <w:b/>
          <w:sz w:val="22"/>
          <w:szCs w:val="22"/>
        </w:rPr>
      </w:pPr>
      <w:r w:rsidRPr="001E12D1">
        <w:rPr>
          <w:b/>
          <w:noProof/>
          <w:sz w:val="22"/>
          <w:szCs w:val="22"/>
        </w:rPr>
        <w:drawing>
          <wp:inline distT="0" distB="0" distL="0" distR="0" wp14:anchorId="05609862" wp14:editId="331E965D">
            <wp:extent cx="4982399" cy="2919902"/>
            <wp:effectExtent l="0" t="0" r="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982399" cy="2919902"/>
                    </a:xfrm>
                    <a:prstGeom prst="rect">
                      <a:avLst/>
                    </a:prstGeom>
                  </pic:spPr>
                </pic:pic>
              </a:graphicData>
            </a:graphic>
          </wp:inline>
        </w:drawing>
      </w:r>
    </w:p>
    <w:p w14:paraId="6A5248EA" w14:textId="1CD41360" w:rsidR="009F3153" w:rsidRDefault="0059319F" w:rsidP="009F3153">
      <w:pPr>
        <w:pStyle w:val="Legend"/>
        <w:jc w:val="both"/>
        <w:rPr>
          <w:bCs/>
          <w:sz w:val="21"/>
          <w:szCs w:val="21"/>
        </w:rPr>
      </w:pPr>
      <w:r>
        <w:rPr>
          <w:b/>
          <w:sz w:val="21"/>
          <w:szCs w:val="21"/>
        </w:rPr>
        <w:t>Supplementary Fig</w:t>
      </w:r>
      <w:r w:rsidR="0052693F" w:rsidRPr="00B6247F">
        <w:rPr>
          <w:b/>
          <w:sz w:val="21"/>
          <w:szCs w:val="21"/>
        </w:rPr>
        <w:t>. 2. Reconstruction accuracy of 7 key HCP task-contrast maps and resting-state FC for different parcellation resolutions.</w:t>
      </w:r>
      <w:r w:rsidR="0052693F" w:rsidRPr="00B6247F">
        <w:rPr>
          <w:bCs/>
          <w:sz w:val="21"/>
          <w:szCs w:val="21"/>
        </w:rPr>
        <w:t xml:space="preserve"> See Section </w:t>
      </w:r>
      <w:r w:rsidR="0014021A">
        <w:rPr>
          <w:bCs/>
          <w:sz w:val="21"/>
          <w:szCs w:val="21"/>
        </w:rPr>
        <w:t>S2</w:t>
      </w:r>
      <w:r w:rsidR="002232FF" w:rsidRPr="00B6247F">
        <w:rPr>
          <w:bCs/>
          <w:sz w:val="21"/>
          <w:szCs w:val="21"/>
        </w:rPr>
        <w:t>.1</w:t>
      </w:r>
      <w:r w:rsidR="0052693F" w:rsidRPr="00B6247F">
        <w:rPr>
          <w:bCs/>
          <w:sz w:val="21"/>
          <w:szCs w:val="21"/>
        </w:rPr>
        <w:t xml:space="preserve"> and Supplementary Table 2 for details about the contrast maps. wm = working memory. The lines with dark to light </w:t>
      </w:r>
      <w:r w:rsidR="00974147">
        <w:rPr>
          <w:bCs/>
          <w:sz w:val="21"/>
          <w:szCs w:val="21"/>
        </w:rPr>
        <w:t>colour</w:t>
      </w:r>
      <w:r w:rsidR="0052693F" w:rsidRPr="00B6247F">
        <w:rPr>
          <w:bCs/>
          <w:sz w:val="21"/>
          <w:szCs w:val="21"/>
        </w:rPr>
        <w:t>s represent decreasing parcellation resolutions (direction of arrows); i.e., Schaefer100, Schaefer200, Glasser360, Schaefer400, Schaefer600, Schaefer800, and Schaefer1000 has 100, 200, 360, 400, 600, 800, and 1000 parcels, respectively, across both hemispheres.</w:t>
      </w:r>
    </w:p>
    <w:p w14:paraId="0EF813FB" w14:textId="77777777" w:rsidR="009F3153" w:rsidRDefault="009F3153">
      <w:pPr>
        <w:rPr>
          <w:bCs/>
          <w:kern w:val="28"/>
          <w:sz w:val="21"/>
          <w:szCs w:val="21"/>
          <w:lang w:val="en-US"/>
        </w:rPr>
      </w:pPr>
      <w:r>
        <w:rPr>
          <w:bCs/>
          <w:sz w:val="21"/>
          <w:szCs w:val="21"/>
        </w:rPr>
        <w:br w:type="page"/>
      </w:r>
    </w:p>
    <w:p w14:paraId="4D3246D4" w14:textId="77777777" w:rsidR="009F3153" w:rsidRPr="00720E39" w:rsidRDefault="009F3153" w:rsidP="009F3153">
      <w:pPr>
        <w:pStyle w:val="Legend"/>
        <w:jc w:val="both"/>
        <w:rPr>
          <w:bCs/>
          <w:sz w:val="21"/>
          <w:szCs w:val="21"/>
        </w:rPr>
      </w:pPr>
    </w:p>
    <w:p w14:paraId="15041B5F" w14:textId="77777777" w:rsidR="0052693F" w:rsidRPr="001E12D1" w:rsidRDefault="0052693F" w:rsidP="0052693F">
      <w:pPr>
        <w:jc w:val="center"/>
        <w:rPr>
          <w:b/>
          <w:sz w:val="22"/>
          <w:szCs w:val="22"/>
        </w:rPr>
      </w:pPr>
      <w:r w:rsidRPr="001E12D1">
        <w:rPr>
          <w:b/>
          <w:noProof/>
          <w:sz w:val="22"/>
          <w:szCs w:val="22"/>
        </w:rPr>
        <w:drawing>
          <wp:inline distT="0" distB="0" distL="0" distR="0" wp14:anchorId="78846040" wp14:editId="0DF94800">
            <wp:extent cx="4979999" cy="2885264"/>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979999" cy="2885264"/>
                    </a:xfrm>
                    <a:prstGeom prst="rect">
                      <a:avLst/>
                    </a:prstGeom>
                  </pic:spPr>
                </pic:pic>
              </a:graphicData>
            </a:graphic>
          </wp:inline>
        </w:drawing>
      </w:r>
    </w:p>
    <w:p w14:paraId="599ACAC0" w14:textId="4E44E744" w:rsidR="0052693F" w:rsidRPr="00B6247F" w:rsidRDefault="0059319F" w:rsidP="0052693F">
      <w:pPr>
        <w:pStyle w:val="Legend"/>
        <w:jc w:val="both"/>
        <w:rPr>
          <w:bCs/>
          <w:sz w:val="21"/>
          <w:szCs w:val="21"/>
        </w:rPr>
      </w:pPr>
      <w:r>
        <w:rPr>
          <w:b/>
          <w:sz w:val="21"/>
          <w:szCs w:val="21"/>
        </w:rPr>
        <w:t>Supplementary Fig</w:t>
      </w:r>
      <w:r w:rsidR="0052693F" w:rsidRPr="00B6247F">
        <w:rPr>
          <w:b/>
          <w:sz w:val="21"/>
          <w:szCs w:val="21"/>
        </w:rPr>
        <w:t>. 3. Reconstruction accuracy of 7 key HCP task-contrast maps and resting-state FC using template-derived and individual-specific geometric eigenmodes.</w:t>
      </w:r>
      <w:r w:rsidR="0052693F" w:rsidRPr="00B6247F">
        <w:rPr>
          <w:bCs/>
          <w:sz w:val="21"/>
          <w:szCs w:val="21"/>
        </w:rPr>
        <w:t xml:space="preserve"> See Section </w:t>
      </w:r>
      <w:r w:rsidR="0014021A">
        <w:rPr>
          <w:bCs/>
          <w:sz w:val="21"/>
          <w:szCs w:val="21"/>
        </w:rPr>
        <w:t>S2</w:t>
      </w:r>
      <w:r w:rsidR="002232FF" w:rsidRPr="00B6247F">
        <w:rPr>
          <w:bCs/>
          <w:sz w:val="21"/>
          <w:szCs w:val="21"/>
        </w:rPr>
        <w:t>.1</w:t>
      </w:r>
      <w:r w:rsidR="0052693F" w:rsidRPr="00B6247F">
        <w:rPr>
          <w:bCs/>
          <w:sz w:val="21"/>
          <w:szCs w:val="21"/>
        </w:rPr>
        <w:t xml:space="preserve"> and Supplementary Table 2 for details about the contrast maps. wm = working memory. The solid lines represent results achieved by eigenmodes derived from a template surface (Fig. </w:t>
      </w:r>
      <w:r w:rsidR="00A847FD">
        <w:rPr>
          <w:bCs/>
          <w:sz w:val="21"/>
          <w:szCs w:val="21"/>
        </w:rPr>
        <w:t>1</w:t>
      </w:r>
      <w:r w:rsidR="00BC7D52">
        <w:rPr>
          <w:bCs/>
          <w:sz w:val="21"/>
          <w:szCs w:val="21"/>
        </w:rPr>
        <w:t>d</w:t>
      </w:r>
      <w:r w:rsidR="0052693F" w:rsidRPr="00B6247F">
        <w:rPr>
          <w:bCs/>
          <w:sz w:val="21"/>
          <w:szCs w:val="21"/>
        </w:rPr>
        <w:t>). The dashed lines represent results achieved by individual-specific eigenmodes derived from individual surfaces. The insets show the difference between the two results (i.e., template minus individual-specific).</w:t>
      </w:r>
    </w:p>
    <w:p w14:paraId="22610D48" w14:textId="77777777" w:rsidR="0052693F" w:rsidRPr="00B6247F" w:rsidRDefault="0052693F" w:rsidP="0052693F">
      <w:pPr>
        <w:pStyle w:val="Legend"/>
        <w:jc w:val="both"/>
        <w:rPr>
          <w:bCs/>
          <w:sz w:val="21"/>
          <w:szCs w:val="21"/>
        </w:rPr>
      </w:pPr>
    </w:p>
    <w:p w14:paraId="00473B5B" w14:textId="77777777" w:rsidR="0052693F" w:rsidRPr="001E12D1" w:rsidRDefault="0052693F" w:rsidP="0052693F">
      <w:pPr>
        <w:jc w:val="center"/>
        <w:rPr>
          <w:b/>
          <w:sz w:val="22"/>
          <w:szCs w:val="22"/>
        </w:rPr>
      </w:pPr>
      <w:r w:rsidRPr="001E12D1">
        <w:rPr>
          <w:b/>
          <w:noProof/>
          <w:sz w:val="22"/>
          <w:szCs w:val="22"/>
        </w:rPr>
        <w:drawing>
          <wp:inline distT="0" distB="0" distL="0" distR="0" wp14:anchorId="45A6A4D2" wp14:editId="0DC4F6C3">
            <wp:extent cx="4918440" cy="288402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918440" cy="2884025"/>
                    </a:xfrm>
                    <a:prstGeom prst="rect">
                      <a:avLst/>
                    </a:prstGeom>
                  </pic:spPr>
                </pic:pic>
              </a:graphicData>
            </a:graphic>
          </wp:inline>
        </w:drawing>
      </w:r>
    </w:p>
    <w:p w14:paraId="47BCCE60" w14:textId="2916DCE9" w:rsidR="0052693F" w:rsidRPr="00B6247F" w:rsidRDefault="0059319F" w:rsidP="0052693F">
      <w:pPr>
        <w:pStyle w:val="Legend"/>
        <w:jc w:val="both"/>
        <w:rPr>
          <w:color w:val="000000" w:themeColor="text1"/>
          <w:sz w:val="21"/>
          <w:szCs w:val="21"/>
        </w:rPr>
      </w:pPr>
      <w:r>
        <w:rPr>
          <w:b/>
          <w:color w:val="000000" w:themeColor="text1"/>
          <w:sz w:val="21"/>
          <w:szCs w:val="21"/>
        </w:rPr>
        <w:t>Supplementary Fig</w:t>
      </w:r>
      <w:r w:rsidR="0052693F" w:rsidRPr="00B6247F">
        <w:rPr>
          <w:b/>
          <w:color w:val="000000" w:themeColor="text1"/>
          <w:sz w:val="21"/>
          <w:szCs w:val="21"/>
        </w:rPr>
        <w:t xml:space="preserve">. 4. </w:t>
      </w:r>
      <w:r w:rsidR="0052693F" w:rsidRPr="00B6247F">
        <w:rPr>
          <w:b/>
          <w:bCs/>
          <w:color w:val="000000" w:themeColor="text1"/>
          <w:sz w:val="21"/>
          <w:szCs w:val="21"/>
        </w:rPr>
        <w:t>Individual-based reconstruction accuracy of 7 key HCP task-contrast maps and resting-state FC using 200 template-derived and individual-specific geometric eigenmodes.</w:t>
      </w:r>
      <w:r w:rsidR="0052693F" w:rsidRPr="00B6247F">
        <w:rPr>
          <w:color w:val="000000" w:themeColor="text1"/>
          <w:sz w:val="21"/>
          <w:szCs w:val="21"/>
        </w:rPr>
        <w:t xml:space="preserve"> See Section </w:t>
      </w:r>
      <w:r w:rsidR="0014021A">
        <w:rPr>
          <w:color w:val="000000" w:themeColor="text1"/>
          <w:sz w:val="21"/>
          <w:szCs w:val="21"/>
        </w:rPr>
        <w:t>S2</w:t>
      </w:r>
      <w:r w:rsidR="002232FF" w:rsidRPr="00B6247F">
        <w:rPr>
          <w:color w:val="000000" w:themeColor="text1"/>
          <w:sz w:val="21"/>
          <w:szCs w:val="21"/>
        </w:rPr>
        <w:t>.1</w:t>
      </w:r>
      <w:r w:rsidR="0052693F" w:rsidRPr="00B6247F">
        <w:rPr>
          <w:color w:val="000000" w:themeColor="text1"/>
          <w:sz w:val="21"/>
          <w:szCs w:val="21"/>
        </w:rPr>
        <w:t xml:space="preserve"> and </w:t>
      </w:r>
      <w:r w:rsidR="0052693F" w:rsidRPr="00B6247F">
        <w:rPr>
          <w:bCs/>
          <w:sz w:val="21"/>
          <w:szCs w:val="21"/>
        </w:rPr>
        <w:t>Supplementary</w:t>
      </w:r>
      <w:r w:rsidR="0052693F" w:rsidRPr="00B6247F">
        <w:rPr>
          <w:color w:val="000000" w:themeColor="text1"/>
          <w:sz w:val="21"/>
          <w:szCs w:val="21"/>
        </w:rPr>
        <w:t xml:space="preserve"> Table 2 for details about the contrast maps. wm = working memory. Template eigenmodes were derived from a template surface, while individual-specific eigenmodes were derived from individual surfaces. Each point corresponds to an individual. The dotted lines represent the template accuracy = </w:t>
      </w:r>
      <w:r w:rsidR="0052693F" w:rsidRPr="00B6247F">
        <w:rPr>
          <w:color w:val="000000" w:themeColor="text1"/>
          <w:sz w:val="21"/>
          <w:szCs w:val="21"/>
        </w:rPr>
        <w:lastRenderedPageBreak/>
        <w:t>individual-specific accuracy lines. Points above the dotted lines mean that template accuracy &gt; individual-specific accuracy. The insets show the histogram of the difference between the reconstruction accuracy achieved by template</w:t>
      </w:r>
      <w:r w:rsidR="00FD1A2C">
        <w:rPr>
          <w:color w:val="000000" w:themeColor="text1"/>
          <w:sz w:val="21"/>
          <w:szCs w:val="21"/>
        </w:rPr>
        <w:t>-derived</w:t>
      </w:r>
      <w:r w:rsidR="0052693F" w:rsidRPr="00B6247F">
        <w:rPr>
          <w:color w:val="000000" w:themeColor="text1"/>
          <w:sz w:val="21"/>
          <w:szCs w:val="21"/>
        </w:rPr>
        <w:t xml:space="preserve"> and individual-specific eigenmodes (i.e., template minus individual-specific).</w:t>
      </w:r>
    </w:p>
    <w:p w14:paraId="31461B2F" w14:textId="1247B1EA" w:rsidR="0052693F" w:rsidRDefault="0052693F" w:rsidP="0052693F">
      <w:pPr>
        <w:pStyle w:val="Legend"/>
        <w:jc w:val="both"/>
        <w:rPr>
          <w:bCs/>
          <w:sz w:val="21"/>
          <w:szCs w:val="21"/>
        </w:rPr>
      </w:pPr>
    </w:p>
    <w:p w14:paraId="6381141B" w14:textId="77777777" w:rsidR="009F3153" w:rsidRPr="00B6247F" w:rsidRDefault="009F3153" w:rsidP="0052693F">
      <w:pPr>
        <w:pStyle w:val="Legend"/>
        <w:jc w:val="both"/>
        <w:rPr>
          <w:bCs/>
          <w:sz w:val="21"/>
          <w:szCs w:val="21"/>
        </w:rPr>
      </w:pPr>
    </w:p>
    <w:p w14:paraId="698DA7EC" w14:textId="77777777" w:rsidR="0052693F" w:rsidRPr="001E12D1" w:rsidRDefault="0052693F" w:rsidP="0052693F">
      <w:pPr>
        <w:jc w:val="center"/>
        <w:rPr>
          <w:b/>
          <w:sz w:val="22"/>
          <w:szCs w:val="22"/>
        </w:rPr>
      </w:pPr>
      <w:r w:rsidRPr="001E12D1">
        <w:rPr>
          <w:b/>
          <w:noProof/>
          <w:sz w:val="22"/>
          <w:szCs w:val="22"/>
        </w:rPr>
        <w:drawing>
          <wp:inline distT="0" distB="0" distL="0" distR="0" wp14:anchorId="1E6B1262" wp14:editId="74B60192">
            <wp:extent cx="4918440" cy="2849599"/>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918440" cy="2849599"/>
                    </a:xfrm>
                    <a:prstGeom prst="rect">
                      <a:avLst/>
                    </a:prstGeom>
                  </pic:spPr>
                </pic:pic>
              </a:graphicData>
            </a:graphic>
          </wp:inline>
        </w:drawing>
      </w:r>
    </w:p>
    <w:p w14:paraId="7A6FFE5E" w14:textId="4097EF80" w:rsidR="0052693F" w:rsidRPr="00B6247F" w:rsidRDefault="0059319F" w:rsidP="0052693F">
      <w:pPr>
        <w:pStyle w:val="Legend"/>
        <w:jc w:val="both"/>
        <w:rPr>
          <w:color w:val="000000" w:themeColor="text1"/>
          <w:sz w:val="21"/>
          <w:szCs w:val="21"/>
        </w:rPr>
      </w:pPr>
      <w:r>
        <w:rPr>
          <w:b/>
          <w:color w:val="000000" w:themeColor="text1"/>
          <w:sz w:val="21"/>
          <w:szCs w:val="21"/>
        </w:rPr>
        <w:t>Supplementary Fig</w:t>
      </w:r>
      <w:r w:rsidR="0052693F" w:rsidRPr="00B6247F">
        <w:rPr>
          <w:b/>
          <w:color w:val="000000" w:themeColor="text1"/>
          <w:sz w:val="21"/>
          <w:szCs w:val="21"/>
        </w:rPr>
        <w:t xml:space="preserve">. 5. </w:t>
      </w:r>
      <w:r w:rsidR="0052693F" w:rsidRPr="00B6247F">
        <w:rPr>
          <w:b/>
          <w:bCs/>
          <w:color w:val="000000" w:themeColor="text1"/>
          <w:sz w:val="21"/>
          <w:szCs w:val="21"/>
        </w:rPr>
        <w:t>Reconstruction accuracy of 7 key HCP task-contrast maps and resting-state FC using 200 to 500 template-derived and individual-specific geometric eigenmodes.</w:t>
      </w:r>
      <w:r w:rsidR="0052693F" w:rsidRPr="00B6247F">
        <w:rPr>
          <w:color w:val="000000" w:themeColor="text1"/>
          <w:sz w:val="21"/>
          <w:szCs w:val="21"/>
        </w:rPr>
        <w:t xml:space="preserve"> See Section </w:t>
      </w:r>
      <w:r w:rsidR="0014021A">
        <w:rPr>
          <w:color w:val="000000" w:themeColor="text1"/>
          <w:sz w:val="21"/>
          <w:szCs w:val="21"/>
        </w:rPr>
        <w:t>S2</w:t>
      </w:r>
      <w:r w:rsidR="002232FF" w:rsidRPr="00B6247F">
        <w:rPr>
          <w:color w:val="000000" w:themeColor="text1"/>
          <w:sz w:val="21"/>
          <w:szCs w:val="21"/>
        </w:rPr>
        <w:t>.1</w:t>
      </w:r>
      <w:r w:rsidR="0052693F" w:rsidRPr="00B6247F">
        <w:rPr>
          <w:color w:val="000000" w:themeColor="text1"/>
          <w:sz w:val="21"/>
          <w:szCs w:val="21"/>
        </w:rPr>
        <w:t xml:space="preserve"> and </w:t>
      </w:r>
      <w:r w:rsidR="0052693F" w:rsidRPr="00B6247F">
        <w:rPr>
          <w:bCs/>
          <w:sz w:val="21"/>
          <w:szCs w:val="21"/>
        </w:rPr>
        <w:t>Supplementary</w:t>
      </w:r>
      <w:r w:rsidR="0052693F" w:rsidRPr="00B6247F">
        <w:rPr>
          <w:color w:val="000000" w:themeColor="text1"/>
          <w:sz w:val="21"/>
          <w:szCs w:val="21"/>
        </w:rPr>
        <w:t xml:space="preserve"> Table 2 for details about the contrast maps. wm = working memory. The solid lines represent results achieved by eigenmodes derived from a template surface (Fig. 1</w:t>
      </w:r>
      <w:r w:rsidR="00AD2BBB">
        <w:rPr>
          <w:color w:val="000000" w:themeColor="text1"/>
          <w:sz w:val="21"/>
          <w:szCs w:val="21"/>
        </w:rPr>
        <w:t>d</w:t>
      </w:r>
      <w:r w:rsidR="0052693F" w:rsidRPr="00B6247F">
        <w:rPr>
          <w:color w:val="000000" w:themeColor="text1"/>
          <w:sz w:val="21"/>
          <w:szCs w:val="21"/>
        </w:rPr>
        <w:t xml:space="preserve">). The dashed lines represent results achieved by individual-specific eigenmodes derived from individual surfaces. The insets show the difference between the </w:t>
      </w:r>
      <w:r w:rsidR="009604A1" w:rsidRPr="00B6247F">
        <w:rPr>
          <w:color w:val="000000" w:themeColor="text1"/>
          <w:sz w:val="21"/>
          <w:szCs w:val="21"/>
        </w:rPr>
        <w:t>reconstruction accuracy achieved by template</w:t>
      </w:r>
      <w:r w:rsidR="009604A1">
        <w:rPr>
          <w:color w:val="000000" w:themeColor="text1"/>
          <w:sz w:val="21"/>
          <w:szCs w:val="21"/>
        </w:rPr>
        <w:t>-derived</w:t>
      </w:r>
      <w:r w:rsidR="009604A1" w:rsidRPr="00B6247F">
        <w:rPr>
          <w:color w:val="000000" w:themeColor="text1"/>
          <w:sz w:val="21"/>
          <w:szCs w:val="21"/>
        </w:rPr>
        <w:t xml:space="preserve"> and individual-specific eigenmodes</w:t>
      </w:r>
      <w:r w:rsidR="0052693F" w:rsidRPr="00B6247F">
        <w:rPr>
          <w:color w:val="000000" w:themeColor="text1"/>
          <w:sz w:val="21"/>
          <w:szCs w:val="21"/>
        </w:rPr>
        <w:t xml:space="preserve"> (i.e., template minus individual-specific).</w:t>
      </w:r>
    </w:p>
    <w:p w14:paraId="357E6318" w14:textId="77777777" w:rsidR="0052693F" w:rsidRPr="00B6247F" w:rsidRDefault="0052693F" w:rsidP="0052693F">
      <w:pPr>
        <w:rPr>
          <w:color w:val="000000" w:themeColor="text1"/>
          <w:kern w:val="28"/>
          <w:sz w:val="21"/>
          <w:szCs w:val="21"/>
          <w:lang w:val="en-US"/>
        </w:rPr>
      </w:pPr>
      <w:r w:rsidRPr="00B6247F">
        <w:rPr>
          <w:color w:val="000000" w:themeColor="text1"/>
          <w:sz w:val="21"/>
          <w:szCs w:val="21"/>
        </w:rPr>
        <w:br w:type="page"/>
      </w:r>
    </w:p>
    <w:p w14:paraId="4CAC6ECD" w14:textId="77777777" w:rsidR="0052693F" w:rsidRPr="00B6247F" w:rsidRDefault="0052693F" w:rsidP="0052693F">
      <w:pPr>
        <w:pStyle w:val="Legend"/>
        <w:jc w:val="both"/>
        <w:rPr>
          <w:bCs/>
          <w:sz w:val="21"/>
          <w:szCs w:val="21"/>
        </w:rPr>
      </w:pPr>
    </w:p>
    <w:p w14:paraId="0E239B92" w14:textId="77777777" w:rsidR="0052693F" w:rsidRPr="001E12D1" w:rsidRDefault="0052693F" w:rsidP="0052693F">
      <w:pPr>
        <w:jc w:val="center"/>
        <w:rPr>
          <w:b/>
          <w:sz w:val="22"/>
          <w:szCs w:val="22"/>
        </w:rPr>
      </w:pPr>
      <w:r w:rsidRPr="001E12D1">
        <w:rPr>
          <w:b/>
          <w:noProof/>
          <w:sz w:val="22"/>
          <w:szCs w:val="22"/>
        </w:rPr>
        <w:drawing>
          <wp:inline distT="0" distB="0" distL="0" distR="0" wp14:anchorId="62043EF1" wp14:editId="3304663C">
            <wp:extent cx="4979998" cy="289880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979998" cy="2898805"/>
                    </a:xfrm>
                    <a:prstGeom prst="rect">
                      <a:avLst/>
                    </a:prstGeom>
                  </pic:spPr>
                </pic:pic>
              </a:graphicData>
            </a:graphic>
          </wp:inline>
        </w:drawing>
      </w:r>
    </w:p>
    <w:p w14:paraId="0713F580" w14:textId="25B67C2F" w:rsidR="0052693F" w:rsidRPr="00B6247F" w:rsidRDefault="0059319F" w:rsidP="0052693F">
      <w:pPr>
        <w:pStyle w:val="Legend"/>
        <w:jc w:val="both"/>
        <w:rPr>
          <w:bCs/>
          <w:sz w:val="21"/>
          <w:szCs w:val="21"/>
        </w:rPr>
      </w:pPr>
      <w:r>
        <w:rPr>
          <w:b/>
          <w:sz w:val="21"/>
          <w:szCs w:val="21"/>
        </w:rPr>
        <w:t>Supplementary Fig</w:t>
      </w:r>
      <w:r w:rsidR="0052693F" w:rsidRPr="00B6247F">
        <w:rPr>
          <w:b/>
          <w:sz w:val="21"/>
          <w:szCs w:val="21"/>
        </w:rPr>
        <w:t>. 6. Reconstruction accuracy of 7 key HCP task-contrast maps and resting-state FC achieved by geometric eigenmodes and connectome eigenmodes of varying connectome densities.</w:t>
      </w:r>
      <w:r w:rsidR="0052693F" w:rsidRPr="00B6247F">
        <w:rPr>
          <w:bCs/>
          <w:sz w:val="21"/>
          <w:szCs w:val="21"/>
        </w:rPr>
        <w:t xml:space="preserve"> See Section </w:t>
      </w:r>
      <w:r w:rsidR="0014021A">
        <w:rPr>
          <w:bCs/>
          <w:sz w:val="21"/>
          <w:szCs w:val="21"/>
        </w:rPr>
        <w:t>S2</w:t>
      </w:r>
      <w:r w:rsidR="002232FF" w:rsidRPr="00B6247F">
        <w:rPr>
          <w:bCs/>
          <w:sz w:val="21"/>
          <w:szCs w:val="21"/>
        </w:rPr>
        <w:t>.1</w:t>
      </w:r>
      <w:r w:rsidR="0052693F" w:rsidRPr="00B6247F">
        <w:rPr>
          <w:bCs/>
          <w:sz w:val="21"/>
          <w:szCs w:val="21"/>
        </w:rPr>
        <w:t xml:space="preserve"> and Supplementary Table 2 for details about the contrast maps. wm = working memory. The dashed lines represent results achieved by geometric eigenmodes (Fig. </w:t>
      </w:r>
      <w:r w:rsidR="00183EC0">
        <w:rPr>
          <w:bCs/>
          <w:sz w:val="21"/>
          <w:szCs w:val="21"/>
        </w:rPr>
        <w:t>1d</w:t>
      </w:r>
      <w:r w:rsidR="0052693F" w:rsidRPr="00B6247F">
        <w:rPr>
          <w:bCs/>
          <w:sz w:val="21"/>
          <w:szCs w:val="21"/>
        </w:rPr>
        <w:t xml:space="preserve">). The lines with light to dark </w:t>
      </w:r>
      <w:r w:rsidR="00974147">
        <w:rPr>
          <w:bCs/>
          <w:sz w:val="21"/>
          <w:szCs w:val="21"/>
        </w:rPr>
        <w:t>colour</w:t>
      </w:r>
      <w:r w:rsidR="0052693F" w:rsidRPr="00B6247F">
        <w:rPr>
          <w:bCs/>
          <w:sz w:val="21"/>
          <w:szCs w:val="21"/>
        </w:rPr>
        <w:t>s represent results achieved by connectome eigenmodes using a connectivity matrix of increasing densities (from 1.0% to 13.0%).</w:t>
      </w:r>
    </w:p>
    <w:p w14:paraId="23BDF197" w14:textId="77777777" w:rsidR="0052693F" w:rsidRPr="00B6247F" w:rsidRDefault="0052693F" w:rsidP="0052693F">
      <w:pPr>
        <w:pStyle w:val="Legend"/>
        <w:jc w:val="both"/>
        <w:rPr>
          <w:bCs/>
          <w:sz w:val="21"/>
          <w:szCs w:val="21"/>
        </w:rPr>
      </w:pPr>
    </w:p>
    <w:p w14:paraId="48E9E946" w14:textId="77777777" w:rsidR="0052693F" w:rsidRPr="001E12D1" w:rsidRDefault="0052693F" w:rsidP="0052693F">
      <w:pPr>
        <w:jc w:val="center"/>
        <w:rPr>
          <w:b/>
          <w:sz w:val="22"/>
          <w:szCs w:val="22"/>
        </w:rPr>
      </w:pPr>
      <w:r w:rsidRPr="001E12D1">
        <w:rPr>
          <w:b/>
          <w:noProof/>
          <w:sz w:val="22"/>
          <w:szCs w:val="22"/>
        </w:rPr>
        <w:drawing>
          <wp:inline distT="0" distB="0" distL="0" distR="0" wp14:anchorId="1E981E3A" wp14:editId="15ACA7D1">
            <wp:extent cx="4949124" cy="2929693"/>
            <wp:effectExtent l="0" t="0" r="4445" b="444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949124" cy="2929693"/>
                    </a:xfrm>
                    <a:prstGeom prst="rect">
                      <a:avLst/>
                    </a:prstGeom>
                  </pic:spPr>
                </pic:pic>
              </a:graphicData>
            </a:graphic>
          </wp:inline>
        </w:drawing>
      </w:r>
    </w:p>
    <w:p w14:paraId="50A6FDD7" w14:textId="61CBDC44" w:rsidR="0052693F" w:rsidRPr="00B6247F" w:rsidRDefault="0059319F" w:rsidP="0052693F">
      <w:pPr>
        <w:pStyle w:val="Legend"/>
        <w:jc w:val="both"/>
        <w:rPr>
          <w:bCs/>
          <w:color w:val="000000" w:themeColor="text1"/>
          <w:sz w:val="21"/>
          <w:szCs w:val="21"/>
        </w:rPr>
      </w:pPr>
      <w:r>
        <w:rPr>
          <w:b/>
          <w:color w:val="000000" w:themeColor="text1"/>
          <w:sz w:val="21"/>
          <w:szCs w:val="21"/>
        </w:rPr>
        <w:t>Supplementary Fig</w:t>
      </w:r>
      <w:r w:rsidR="0052693F" w:rsidRPr="00B6247F">
        <w:rPr>
          <w:b/>
          <w:color w:val="000000" w:themeColor="text1"/>
          <w:sz w:val="21"/>
          <w:szCs w:val="21"/>
        </w:rPr>
        <w:t xml:space="preserve">. 7. </w:t>
      </w:r>
      <w:r w:rsidR="0052693F" w:rsidRPr="00B6247F">
        <w:rPr>
          <w:b/>
          <w:bCs/>
          <w:color w:val="000000" w:themeColor="text1"/>
          <w:sz w:val="21"/>
          <w:szCs w:val="21"/>
        </w:rPr>
        <w:t>Reconstruction accuracy of 7 key HCP task-contrast maps and resting-state FC using 200 connectome eigenmodes of varying connectome densities.</w:t>
      </w:r>
      <w:r w:rsidR="0052693F" w:rsidRPr="00B6247F">
        <w:rPr>
          <w:color w:val="000000" w:themeColor="text1"/>
          <w:sz w:val="21"/>
          <w:szCs w:val="21"/>
        </w:rPr>
        <w:t xml:space="preserve"> See Section </w:t>
      </w:r>
      <w:r w:rsidR="0014021A">
        <w:rPr>
          <w:color w:val="000000" w:themeColor="text1"/>
          <w:sz w:val="21"/>
          <w:szCs w:val="21"/>
        </w:rPr>
        <w:t>S2</w:t>
      </w:r>
      <w:r w:rsidR="002232FF" w:rsidRPr="00B6247F">
        <w:rPr>
          <w:color w:val="000000" w:themeColor="text1"/>
          <w:sz w:val="21"/>
          <w:szCs w:val="21"/>
        </w:rPr>
        <w:t>.1</w:t>
      </w:r>
      <w:r w:rsidR="0052693F" w:rsidRPr="00B6247F">
        <w:rPr>
          <w:color w:val="000000" w:themeColor="text1"/>
          <w:sz w:val="21"/>
          <w:szCs w:val="21"/>
        </w:rPr>
        <w:t xml:space="preserve"> and </w:t>
      </w:r>
      <w:r w:rsidR="0052693F" w:rsidRPr="00B6247F">
        <w:rPr>
          <w:bCs/>
          <w:sz w:val="21"/>
          <w:szCs w:val="21"/>
        </w:rPr>
        <w:t>Supplementary</w:t>
      </w:r>
      <w:r w:rsidR="0052693F" w:rsidRPr="00B6247F">
        <w:rPr>
          <w:color w:val="000000" w:themeColor="text1"/>
          <w:sz w:val="21"/>
          <w:szCs w:val="21"/>
        </w:rPr>
        <w:t xml:space="preserve"> Table 2 for details about the contrast maps. wm = working memory. The solid line corresponds to the reconstruction accuracy achieved by 200 geometric eigenmodes. The dotted lines correspond to connectome </w:t>
      </w:r>
      <w:r w:rsidR="0052693F" w:rsidRPr="00B6247F">
        <w:rPr>
          <w:color w:val="000000" w:themeColor="text1"/>
          <w:sz w:val="21"/>
          <w:szCs w:val="21"/>
        </w:rPr>
        <w:lastRenderedPageBreak/>
        <w:t xml:space="preserve">densities of 0.1% and 1.55% used to generate the connectome and density-matched connectome eigenmodes in </w:t>
      </w:r>
      <w:r w:rsidR="007C73A6">
        <w:rPr>
          <w:color w:val="000000" w:themeColor="text1"/>
          <w:sz w:val="21"/>
          <w:szCs w:val="21"/>
        </w:rPr>
        <w:t>Extended Data Fig. 1</w:t>
      </w:r>
      <w:r w:rsidR="0052693F" w:rsidRPr="00B6247F">
        <w:rPr>
          <w:color w:val="000000" w:themeColor="text1"/>
          <w:sz w:val="21"/>
          <w:szCs w:val="21"/>
        </w:rPr>
        <w:t xml:space="preserve">, respectively. </w:t>
      </w:r>
    </w:p>
    <w:p w14:paraId="31651206" w14:textId="77777777" w:rsidR="0052693F" w:rsidRPr="00B6247F" w:rsidRDefault="0052693F" w:rsidP="0052693F">
      <w:pPr>
        <w:pStyle w:val="Legend"/>
        <w:jc w:val="both"/>
        <w:rPr>
          <w:bCs/>
          <w:sz w:val="21"/>
          <w:szCs w:val="21"/>
        </w:rPr>
      </w:pPr>
    </w:p>
    <w:p w14:paraId="0D713FC2" w14:textId="77777777" w:rsidR="0052693F" w:rsidRPr="00B6247F" w:rsidRDefault="0052693F" w:rsidP="0052693F">
      <w:pPr>
        <w:rPr>
          <w:bCs/>
          <w:kern w:val="28"/>
          <w:sz w:val="21"/>
          <w:szCs w:val="21"/>
          <w:lang w:val="en-US"/>
        </w:rPr>
      </w:pPr>
    </w:p>
    <w:p w14:paraId="4CA7A535" w14:textId="77777777" w:rsidR="0052693F" w:rsidRPr="001E12D1" w:rsidRDefault="0052693F" w:rsidP="0052693F">
      <w:pPr>
        <w:pStyle w:val="Legend"/>
        <w:jc w:val="center"/>
        <w:rPr>
          <w:b/>
          <w:sz w:val="22"/>
          <w:szCs w:val="22"/>
        </w:rPr>
      </w:pPr>
      <w:r w:rsidRPr="001E12D1">
        <w:rPr>
          <w:b/>
          <w:noProof/>
          <w:sz w:val="22"/>
          <w:szCs w:val="22"/>
        </w:rPr>
        <w:drawing>
          <wp:inline distT="0" distB="0" distL="0" distR="0" wp14:anchorId="591A5791" wp14:editId="142D5447">
            <wp:extent cx="4979999" cy="2861138"/>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979999" cy="2861138"/>
                    </a:xfrm>
                    <a:prstGeom prst="rect">
                      <a:avLst/>
                    </a:prstGeom>
                  </pic:spPr>
                </pic:pic>
              </a:graphicData>
            </a:graphic>
          </wp:inline>
        </w:drawing>
      </w:r>
    </w:p>
    <w:p w14:paraId="5679B0C7" w14:textId="1B7910E8" w:rsidR="0052693F" w:rsidRPr="00B6247F" w:rsidRDefault="0059319F" w:rsidP="0052693F">
      <w:pPr>
        <w:pStyle w:val="Legend"/>
        <w:jc w:val="both"/>
        <w:rPr>
          <w:bCs/>
          <w:sz w:val="21"/>
          <w:szCs w:val="21"/>
        </w:rPr>
      </w:pPr>
      <w:r>
        <w:rPr>
          <w:b/>
          <w:sz w:val="21"/>
          <w:szCs w:val="21"/>
        </w:rPr>
        <w:t>Supplementary Fig</w:t>
      </w:r>
      <w:r w:rsidR="0052693F" w:rsidRPr="00B6247F">
        <w:rPr>
          <w:b/>
          <w:sz w:val="21"/>
          <w:szCs w:val="21"/>
        </w:rPr>
        <w:t xml:space="preserve">. 8. Reconstruction accuracy of 7 key HCP task-contrast maps and resting-state FC achieved by geometric eigenmodes and discrete connectome eigenmodes for different parcellation resolutions. </w:t>
      </w:r>
      <w:r w:rsidR="0052693F" w:rsidRPr="00B6247F">
        <w:rPr>
          <w:bCs/>
          <w:sz w:val="21"/>
          <w:szCs w:val="21"/>
        </w:rPr>
        <w:t xml:space="preserve">See Section </w:t>
      </w:r>
      <w:r w:rsidR="0014021A">
        <w:rPr>
          <w:bCs/>
          <w:sz w:val="21"/>
          <w:szCs w:val="21"/>
        </w:rPr>
        <w:t>S2</w:t>
      </w:r>
      <w:r w:rsidR="002232FF" w:rsidRPr="00B6247F">
        <w:rPr>
          <w:bCs/>
          <w:sz w:val="21"/>
          <w:szCs w:val="21"/>
        </w:rPr>
        <w:t>.1</w:t>
      </w:r>
      <w:r w:rsidR="0052693F" w:rsidRPr="00B6247F">
        <w:rPr>
          <w:bCs/>
          <w:sz w:val="21"/>
          <w:szCs w:val="21"/>
        </w:rPr>
        <w:t xml:space="preserve"> and Supplementary Table 2 for details about the contrast maps. wm = working memory. For all cases, we use a maximum of 200 modes to directly compare the results to the rest of the study. The dashed lines represent results achieved by geometric eigenmodes (Fig. </w:t>
      </w:r>
      <w:r w:rsidR="00EA4933">
        <w:rPr>
          <w:bCs/>
          <w:sz w:val="21"/>
          <w:szCs w:val="21"/>
        </w:rPr>
        <w:t>1d</w:t>
      </w:r>
      <w:r w:rsidR="0052693F" w:rsidRPr="00B6247F">
        <w:rPr>
          <w:bCs/>
          <w:sz w:val="21"/>
          <w:szCs w:val="21"/>
        </w:rPr>
        <w:t xml:space="preserve">); see magnified version in the insets. The lines with light to dark </w:t>
      </w:r>
      <w:r w:rsidR="00974147">
        <w:rPr>
          <w:bCs/>
          <w:sz w:val="21"/>
          <w:szCs w:val="21"/>
        </w:rPr>
        <w:t>colour</w:t>
      </w:r>
      <w:r w:rsidR="0052693F" w:rsidRPr="00B6247F">
        <w:rPr>
          <w:bCs/>
          <w:sz w:val="21"/>
          <w:szCs w:val="21"/>
        </w:rPr>
        <w:t>s represent results achieved by discrete connectome eigenmodes using a connectivity matrix parcellated at increasing resolutions. The reconstruction accuracies are plotted versus the percentage of modes used with respect to the dimension of each full basis set (i.e., total number of available</w:t>
      </w:r>
      <w:r w:rsidR="00357904">
        <w:rPr>
          <w:bCs/>
          <w:sz w:val="21"/>
          <w:szCs w:val="21"/>
        </w:rPr>
        <w:t xml:space="preserve"> modes</w:t>
      </w:r>
      <w:r w:rsidR="0052693F" w:rsidRPr="00B6247F">
        <w:rPr>
          <w:bCs/>
          <w:sz w:val="21"/>
          <w:szCs w:val="21"/>
        </w:rPr>
        <w:t>), which corresponds to the number of vertices of the cortical surface (for geometric eigenmodes) or number of parcels in each hemisphere (for discrete connectome eigenmodes). Hence, for the geometric eigenmodes, we use the first 200 modes out of 32,492 available modes per hemisphere, which is why the dotted lines terminate at 0.6% of available modes. For the discrete connectome eigenmodes using parcellations of Schaefer400, Schaefer600, Schaefer800, and Schaefer1000, we use the first 200 modes out of 200, 300, 400, and 500 available modes per hemisphere, respectively. Hence, the solid lines terminate at 100%, 66.7%, 0.50%, and 0.40% of available modes, respectively. The results emphasize that geometric eigenmodes provide the most parsimonious and compact representation of brain activity.</w:t>
      </w:r>
    </w:p>
    <w:p w14:paraId="157FA9EC" w14:textId="77777777" w:rsidR="0052693F" w:rsidRPr="00B6247F" w:rsidRDefault="0052693F" w:rsidP="0052693F">
      <w:pPr>
        <w:pStyle w:val="Legend"/>
        <w:jc w:val="both"/>
        <w:rPr>
          <w:bCs/>
          <w:sz w:val="21"/>
          <w:szCs w:val="21"/>
        </w:rPr>
      </w:pPr>
    </w:p>
    <w:p w14:paraId="5DA67E3A" w14:textId="77777777" w:rsidR="0052693F" w:rsidRPr="00B6247F" w:rsidRDefault="0052693F" w:rsidP="0052693F">
      <w:pPr>
        <w:rPr>
          <w:bCs/>
          <w:kern w:val="28"/>
          <w:sz w:val="22"/>
          <w:szCs w:val="22"/>
        </w:rPr>
      </w:pPr>
    </w:p>
    <w:p w14:paraId="57455973" w14:textId="77777777" w:rsidR="0052693F" w:rsidRPr="001E12D1" w:rsidRDefault="0052693F" w:rsidP="0052693F">
      <w:pPr>
        <w:pStyle w:val="Legend"/>
        <w:jc w:val="center"/>
        <w:rPr>
          <w:b/>
          <w:sz w:val="22"/>
          <w:szCs w:val="22"/>
        </w:rPr>
      </w:pPr>
      <w:r w:rsidRPr="001E12D1">
        <w:rPr>
          <w:b/>
          <w:noProof/>
          <w:sz w:val="22"/>
          <w:szCs w:val="22"/>
        </w:rPr>
        <w:lastRenderedPageBreak/>
        <w:drawing>
          <wp:inline distT="0" distB="0" distL="0" distR="0" wp14:anchorId="6B7D3682" wp14:editId="66CCE881">
            <wp:extent cx="3969229" cy="6839996"/>
            <wp:effectExtent l="0" t="0" r="6350" b="571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969229" cy="6839996"/>
                    </a:xfrm>
                    <a:prstGeom prst="rect">
                      <a:avLst/>
                    </a:prstGeom>
                  </pic:spPr>
                </pic:pic>
              </a:graphicData>
            </a:graphic>
          </wp:inline>
        </w:drawing>
      </w:r>
    </w:p>
    <w:p w14:paraId="1A857D93" w14:textId="25AF1462" w:rsidR="0052693F" w:rsidRPr="00B6247F" w:rsidRDefault="0059319F" w:rsidP="0052693F">
      <w:pPr>
        <w:pStyle w:val="Legend"/>
        <w:jc w:val="both"/>
        <w:rPr>
          <w:sz w:val="21"/>
          <w:szCs w:val="21"/>
        </w:rPr>
      </w:pPr>
      <w:r>
        <w:rPr>
          <w:b/>
          <w:sz w:val="21"/>
          <w:szCs w:val="21"/>
        </w:rPr>
        <w:t>Supplementary Fig</w:t>
      </w:r>
      <w:r w:rsidR="0052693F" w:rsidRPr="00B6247F">
        <w:rPr>
          <w:b/>
          <w:sz w:val="21"/>
          <w:szCs w:val="21"/>
        </w:rPr>
        <w:t xml:space="preserve">. 9. Principal components obtained via principal component analysis (PCA) of fMRI data. </w:t>
      </w:r>
      <w:r w:rsidR="0052693F" w:rsidRPr="00B6247F">
        <w:rPr>
          <w:bCs/>
          <w:sz w:val="21"/>
          <w:szCs w:val="21"/>
        </w:rPr>
        <w:t xml:space="preserve">The PCAs are trained on each of the 7 key HCP task-contrast maps and resting-state time series of 200 individuals. See Section </w:t>
      </w:r>
      <w:r w:rsidR="00A86B97">
        <w:rPr>
          <w:bCs/>
          <w:sz w:val="21"/>
          <w:szCs w:val="21"/>
        </w:rPr>
        <w:t>2</w:t>
      </w:r>
      <w:r w:rsidR="002232FF" w:rsidRPr="00B6247F">
        <w:rPr>
          <w:bCs/>
          <w:sz w:val="21"/>
          <w:szCs w:val="21"/>
        </w:rPr>
        <w:t>.1</w:t>
      </w:r>
      <w:r w:rsidR="0052693F" w:rsidRPr="00B6247F">
        <w:rPr>
          <w:bCs/>
          <w:sz w:val="21"/>
          <w:szCs w:val="21"/>
        </w:rPr>
        <w:t xml:space="preserve"> and Supplementary Table 2 for details about the contrast maps. wm = working memory. Principal components 1</w:t>
      </w:r>
      <w:r w:rsidR="0052693F" w:rsidRPr="00B6247F">
        <w:rPr>
          <w:iCs/>
        </w:rPr>
        <w:t>–</w:t>
      </w:r>
      <w:r w:rsidR="0052693F" w:rsidRPr="00B6247F">
        <w:rPr>
          <w:bCs/>
          <w:sz w:val="21"/>
          <w:szCs w:val="21"/>
        </w:rPr>
        <w:t xml:space="preserve">5, 10, 25, 50, 100, and 200 are shown from top to bottom. </w:t>
      </w:r>
      <w:r w:rsidR="0052693F" w:rsidRPr="00B6247F">
        <w:rPr>
          <w:sz w:val="21"/>
          <w:szCs w:val="21"/>
        </w:rPr>
        <w:t xml:space="preserve">Negative–zero–positive values are </w:t>
      </w:r>
      <w:r w:rsidR="00974147">
        <w:rPr>
          <w:sz w:val="21"/>
          <w:szCs w:val="21"/>
        </w:rPr>
        <w:t>colour</w:t>
      </w:r>
      <w:r w:rsidR="0052693F" w:rsidRPr="00B6247F">
        <w:rPr>
          <w:sz w:val="21"/>
          <w:szCs w:val="21"/>
        </w:rPr>
        <w:t>ed as blue–white–red.</w:t>
      </w:r>
    </w:p>
    <w:p w14:paraId="0E2F405B" w14:textId="77777777" w:rsidR="0052693F" w:rsidRPr="00B6247F" w:rsidRDefault="0052693F" w:rsidP="0052693F">
      <w:pPr>
        <w:rPr>
          <w:kern w:val="28"/>
          <w:sz w:val="21"/>
          <w:szCs w:val="21"/>
          <w:lang w:val="en-US"/>
        </w:rPr>
      </w:pPr>
      <w:r w:rsidRPr="00B6247F">
        <w:rPr>
          <w:sz w:val="21"/>
          <w:szCs w:val="21"/>
        </w:rPr>
        <w:br w:type="page"/>
      </w:r>
    </w:p>
    <w:p w14:paraId="561954B3" w14:textId="6959C639" w:rsidR="00D60405" w:rsidRPr="00C8707E" w:rsidRDefault="00D60405" w:rsidP="00D60405">
      <w:pPr>
        <w:jc w:val="center"/>
        <w:rPr>
          <w:bCs/>
          <w:kern w:val="28"/>
          <w:sz w:val="22"/>
          <w:szCs w:val="22"/>
        </w:rPr>
      </w:pPr>
      <w:r w:rsidRPr="00C8707E">
        <w:rPr>
          <w:bCs/>
          <w:noProof/>
          <w:kern w:val="28"/>
          <w:sz w:val="22"/>
          <w:szCs w:val="22"/>
        </w:rPr>
        <w:lastRenderedPageBreak/>
        <w:drawing>
          <wp:inline distT="0" distB="0" distL="0" distR="0" wp14:anchorId="55EC7BF9" wp14:editId="55FA14F4">
            <wp:extent cx="4047672" cy="1089192"/>
            <wp:effectExtent l="0" t="0" r="3810" b="31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047672" cy="1089192"/>
                    </a:xfrm>
                    <a:prstGeom prst="rect">
                      <a:avLst/>
                    </a:prstGeom>
                  </pic:spPr>
                </pic:pic>
              </a:graphicData>
            </a:graphic>
          </wp:inline>
        </w:drawing>
      </w:r>
    </w:p>
    <w:p w14:paraId="24D336DD" w14:textId="061752DD" w:rsidR="00D60405" w:rsidRPr="00C8707E" w:rsidRDefault="001D39BB" w:rsidP="00D60405">
      <w:pPr>
        <w:pStyle w:val="Legend"/>
        <w:jc w:val="both"/>
        <w:rPr>
          <w:color w:val="000000" w:themeColor="text1"/>
          <w:sz w:val="21"/>
          <w:szCs w:val="21"/>
        </w:rPr>
      </w:pPr>
      <w:r>
        <w:rPr>
          <w:b/>
          <w:color w:val="000000" w:themeColor="text1"/>
          <w:sz w:val="21"/>
          <w:szCs w:val="21"/>
        </w:rPr>
        <w:t>Supplementary Fig</w:t>
      </w:r>
      <w:r w:rsidR="00D60405">
        <w:rPr>
          <w:b/>
          <w:color w:val="000000" w:themeColor="text1"/>
          <w:sz w:val="21"/>
          <w:szCs w:val="21"/>
        </w:rPr>
        <w:t xml:space="preserve">. </w:t>
      </w:r>
      <w:r>
        <w:rPr>
          <w:b/>
          <w:color w:val="000000" w:themeColor="text1"/>
          <w:sz w:val="21"/>
          <w:szCs w:val="21"/>
        </w:rPr>
        <w:t>10</w:t>
      </w:r>
      <w:r w:rsidR="00D60405" w:rsidRPr="00C8707E">
        <w:rPr>
          <w:b/>
          <w:color w:val="000000" w:themeColor="text1"/>
          <w:sz w:val="21"/>
          <w:szCs w:val="21"/>
        </w:rPr>
        <w:t xml:space="preserve">. </w:t>
      </w:r>
      <w:r w:rsidR="00D60405" w:rsidRPr="00C8707E">
        <w:rPr>
          <w:b/>
          <w:bCs/>
          <w:color w:val="000000" w:themeColor="text1"/>
          <w:sz w:val="21"/>
          <w:szCs w:val="21"/>
        </w:rPr>
        <w:t>Schematic of signal propagation in neural field theory.</w:t>
      </w:r>
      <w:r w:rsidR="00D60405" w:rsidRPr="00C8707E">
        <w:rPr>
          <w:color w:val="000000" w:themeColor="text1"/>
          <w:sz w:val="21"/>
          <w:szCs w:val="21"/>
        </w:rPr>
        <w:t xml:space="preserve"> Two points on the cortex at locations </w:t>
      </w:r>
      <m:oMath>
        <m:r>
          <m:rPr>
            <m:sty m:val="bi"/>
          </m:rPr>
          <w:rPr>
            <w:rFonts w:ascii="Cambria Math" w:hAnsi="Cambria Math"/>
            <w:color w:val="000000" w:themeColor="text1"/>
            <w:sz w:val="21"/>
            <w:szCs w:val="21"/>
          </w:rPr>
          <m:t>r'</m:t>
        </m:r>
      </m:oMath>
      <w:r w:rsidR="00D60405" w:rsidRPr="00C8707E">
        <w:rPr>
          <w:color w:val="000000" w:themeColor="text1"/>
          <w:sz w:val="21"/>
          <w:szCs w:val="21"/>
        </w:rPr>
        <w:t xml:space="preserve"> and </w:t>
      </w:r>
      <m:oMath>
        <m:r>
          <m:rPr>
            <m:sty m:val="bi"/>
          </m:rPr>
          <w:rPr>
            <w:rFonts w:ascii="Cambria Math" w:hAnsi="Cambria Math"/>
            <w:color w:val="000000" w:themeColor="text1"/>
            <w:sz w:val="21"/>
            <w:szCs w:val="21"/>
          </w:rPr>
          <m:t>r</m:t>
        </m:r>
      </m:oMath>
      <w:r w:rsidR="00D60405" w:rsidRPr="00C8707E">
        <w:rPr>
          <w:color w:val="000000" w:themeColor="text1"/>
          <w:sz w:val="21"/>
          <w:szCs w:val="21"/>
        </w:rPr>
        <w:t xml:space="preserve"> are connected by a white-matter tract (red curve). For an isotropic medium, the activity </w:t>
      </w:r>
      <m:oMath>
        <m:r>
          <w:rPr>
            <w:rFonts w:ascii="Cambria Math" w:hAnsi="Cambria Math"/>
            <w:color w:val="000000" w:themeColor="text1"/>
            <w:sz w:val="21"/>
            <w:szCs w:val="21"/>
          </w:rPr>
          <m:t>ϕ</m:t>
        </m:r>
        <m:d>
          <m:dPr>
            <m:ctrlPr>
              <w:rPr>
                <w:rFonts w:ascii="Cambria Math" w:hAnsi="Cambria Math"/>
                <w:i/>
                <w:color w:val="000000" w:themeColor="text1"/>
                <w:sz w:val="21"/>
                <w:szCs w:val="21"/>
              </w:rPr>
            </m:ctrlPr>
          </m:dPr>
          <m:e>
            <m:r>
              <m:rPr>
                <m:sty m:val="bi"/>
              </m:rPr>
              <w:rPr>
                <w:rFonts w:ascii="Cambria Math" w:hAnsi="Cambria Math"/>
                <w:color w:val="000000" w:themeColor="text1"/>
                <w:sz w:val="21"/>
                <w:szCs w:val="21"/>
              </w:rPr>
              <m:t>r</m:t>
            </m:r>
            <m:r>
              <w:rPr>
                <w:rFonts w:ascii="Cambria Math" w:hAnsi="Cambria Math"/>
                <w:color w:val="000000" w:themeColor="text1"/>
                <w:sz w:val="21"/>
                <w:szCs w:val="21"/>
              </w:rPr>
              <m:t>,t</m:t>
            </m:r>
          </m:e>
        </m:d>
      </m:oMath>
      <w:r w:rsidR="00D60405" w:rsidRPr="00C8707E">
        <w:rPr>
          <w:color w:val="000000" w:themeColor="text1"/>
          <w:sz w:val="21"/>
          <w:szCs w:val="21"/>
        </w:rPr>
        <w:t xml:space="preserve"> is a convolution of the source </w:t>
      </w:r>
      <m:oMath>
        <m:r>
          <w:rPr>
            <w:rFonts w:ascii="Cambria Math" w:hAnsi="Cambria Math"/>
            <w:color w:val="000000" w:themeColor="text1"/>
            <w:sz w:val="21"/>
            <w:szCs w:val="21"/>
          </w:rPr>
          <m:t>Q</m:t>
        </m:r>
        <m:d>
          <m:dPr>
            <m:ctrlPr>
              <w:rPr>
                <w:rFonts w:ascii="Cambria Math" w:hAnsi="Cambria Math"/>
                <w:i/>
                <w:color w:val="000000" w:themeColor="text1"/>
                <w:sz w:val="21"/>
                <w:szCs w:val="21"/>
              </w:rPr>
            </m:ctrlPr>
          </m:dPr>
          <m:e>
            <m:r>
              <m:rPr>
                <m:sty m:val="bi"/>
              </m:rPr>
              <w:rPr>
                <w:rFonts w:ascii="Cambria Math" w:hAnsi="Cambria Math"/>
                <w:color w:val="000000" w:themeColor="text1"/>
                <w:sz w:val="21"/>
                <w:szCs w:val="21"/>
              </w:rPr>
              <m:t>r'</m:t>
            </m:r>
            <m:r>
              <w:rPr>
                <w:rFonts w:ascii="Cambria Math" w:hAnsi="Cambria Math"/>
                <w:color w:val="000000" w:themeColor="text1"/>
                <w:sz w:val="21"/>
                <w:szCs w:val="21"/>
              </w:rPr>
              <m:t>,t'</m:t>
            </m:r>
          </m:e>
        </m:d>
      </m:oMath>
      <w:r w:rsidR="00D60405" w:rsidRPr="00C8707E">
        <w:rPr>
          <w:color w:val="000000" w:themeColor="text1"/>
          <w:sz w:val="21"/>
          <w:szCs w:val="21"/>
        </w:rPr>
        <w:t xml:space="preserve"> and a connectivity kernel </w:t>
      </w:r>
      <m:oMath>
        <m:r>
          <w:rPr>
            <w:rFonts w:ascii="Cambria Math" w:hAnsi="Cambria Math"/>
            <w:color w:val="000000" w:themeColor="text1"/>
            <w:sz w:val="21"/>
            <w:szCs w:val="21"/>
          </w:rPr>
          <m:t>W</m:t>
        </m:r>
        <m:d>
          <m:dPr>
            <m:ctrlPr>
              <w:rPr>
                <w:rFonts w:ascii="Cambria Math" w:hAnsi="Cambria Math"/>
                <w:i/>
                <w:color w:val="000000" w:themeColor="text1"/>
                <w:sz w:val="21"/>
                <w:szCs w:val="21"/>
              </w:rPr>
            </m:ctrlPr>
          </m:dPr>
          <m:e>
            <m:r>
              <m:rPr>
                <m:sty m:val="bi"/>
              </m:rPr>
              <w:rPr>
                <w:rFonts w:ascii="Cambria Math" w:hAnsi="Cambria Math"/>
                <w:color w:val="000000" w:themeColor="text1"/>
                <w:sz w:val="21"/>
                <w:szCs w:val="21"/>
              </w:rPr>
              <m:t>r</m:t>
            </m:r>
            <m:r>
              <w:rPr>
                <w:rFonts w:ascii="Cambria Math" w:hAnsi="Cambria Math"/>
                <w:color w:val="000000" w:themeColor="text1"/>
                <w:sz w:val="21"/>
                <w:szCs w:val="21"/>
              </w:rPr>
              <m:t>,t;</m:t>
            </m:r>
            <m:r>
              <m:rPr>
                <m:sty m:val="bi"/>
              </m:rPr>
              <w:rPr>
                <w:rFonts w:ascii="Cambria Math" w:hAnsi="Cambria Math"/>
                <w:color w:val="000000" w:themeColor="text1"/>
                <w:sz w:val="21"/>
                <w:szCs w:val="21"/>
              </w:rPr>
              <m:t>r'</m:t>
            </m:r>
            <m:r>
              <w:rPr>
                <w:rFonts w:ascii="Cambria Math" w:hAnsi="Cambria Math"/>
                <w:color w:val="000000" w:themeColor="text1"/>
                <w:sz w:val="21"/>
                <w:szCs w:val="21"/>
              </w:rPr>
              <m:t>,t'</m:t>
            </m:r>
          </m:e>
        </m:d>
      </m:oMath>
      <w:r w:rsidR="00D60405" w:rsidRPr="00C8707E">
        <w:rPr>
          <w:color w:val="000000" w:themeColor="text1"/>
          <w:sz w:val="21"/>
          <w:szCs w:val="21"/>
        </w:rPr>
        <w:t xml:space="preserve"> imposed by the white-matter connection, which depends only on the spatial separation, </w:t>
      </w:r>
      <m:oMath>
        <m:r>
          <m:rPr>
            <m:sty m:val="bi"/>
          </m:rPr>
          <w:rPr>
            <w:rFonts w:ascii="Cambria Math" w:hAnsi="Cambria Math"/>
            <w:color w:val="000000" w:themeColor="text1"/>
            <w:sz w:val="21"/>
            <w:szCs w:val="21"/>
          </w:rPr>
          <m:t>r</m:t>
        </m:r>
        <m:r>
          <w:rPr>
            <w:rFonts w:ascii="Cambria Math" w:hAnsi="Cambria Math"/>
            <w:color w:val="000000" w:themeColor="text1"/>
            <w:sz w:val="21"/>
            <w:szCs w:val="21"/>
          </w:rPr>
          <m:t>-</m:t>
        </m:r>
        <m:r>
          <m:rPr>
            <m:sty m:val="bi"/>
          </m:rPr>
          <w:rPr>
            <w:rFonts w:ascii="Cambria Math" w:hAnsi="Cambria Math"/>
            <w:color w:val="000000" w:themeColor="text1"/>
            <w:sz w:val="21"/>
            <w:szCs w:val="21"/>
          </w:rPr>
          <m:t>r'</m:t>
        </m:r>
      </m:oMath>
      <w:r w:rsidR="00D60405" w:rsidRPr="00C8707E">
        <w:rPr>
          <w:color w:val="000000" w:themeColor="text1"/>
          <w:sz w:val="21"/>
          <w:szCs w:val="21"/>
        </w:rPr>
        <w:t xml:space="preserve">, and the time separation, </w:t>
      </w:r>
      <m:oMath>
        <m:r>
          <w:rPr>
            <w:rFonts w:ascii="Cambria Math" w:hAnsi="Cambria Math"/>
            <w:color w:val="000000" w:themeColor="text1"/>
            <w:sz w:val="21"/>
            <w:szCs w:val="21"/>
          </w:rPr>
          <m:t>t-t'</m:t>
        </m:r>
      </m:oMath>
      <w:r w:rsidR="00D60405" w:rsidRPr="00C8707E">
        <w:rPr>
          <w:color w:val="000000" w:themeColor="text1"/>
          <w:sz w:val="21"/>
          <w:szCs w:val="21"/>
        </w:rPr>
        <w:t>.</w:t>
      </w:r>
    </w:p>
    <w:p w14:paraId="0C43B8DA" w14:textId="65C86FCE" w:rsidR="00D60405" w:rsidRDefault="00D60405">
      <w:pPr>
        <w:rPr>
          <w:b/>
          <w:bCs/>
          <w:kern w:val="32"/>
          <w:lang w:val="en-US" w:eastAsia="en-US"/>
        </w:rPr>
      </w:pPr>
    </w:p>
    <w:p w14:paraId="557631E3" w14:textId="77777777" w:rsidR="00796C36" w:rsidRDefault="00796C36">
      <w:pPr>
        <w:rPr>
          <w:b/>
          <w:bCs/>
          <w:kern w:val="32"/>
          <w:lang w:val="en-US" w:eastAsia="en-US"/>
        </w:rPr>
      </w:pPr>
    </w:p>
    <w:p w14:paraId="3F7C7B4D" w14:textId="77777777" w:rsidR="00D60405" w:rsidRPr="00C8707E" w:rsidRDefault="00D60405" w:rsidP="00D60405">
      <w:pPr>
        <w:pStyle w:val="Legend"/>
        <w:jc w:val="center"/>
        <w:rPr>
          <w:b/>
          <w:sz w:val="22"/>
          <w:szCs w:val="22"/>
        </w:rPr>
      </w:pPr>
      <w:r w:rsidRPr="00C8707E">
        <w:rPr>
          <w:b/>
          <w:noProof/>
          <w:sz w:val="22"/>
          <w:szCs w:val="22"/>
        </w:rPr>
        <w:drawing>
          <wp:inline distT="0" distB="0" distL="0" distR="0" wp14:anchorId="15C70CED" wp14:editId="603CF2BC">
            <wp:extent cx="3437625" cy="2677292"/>
            <wp:effectExtent l="0" t="0" r="4445" b="254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437625" cy="2677292"/>
                    </a:xfrm>
                    <a:prstGeom prst="rect">
                      <a:avLst/>
                    </a:prstGeom>
                  </pic:spPr>
                </pic:pic>
              </a:graphicData>
            </a:graphic>
          </wp:inline>
        </w:drawing>
      </w:r>
    </w:p>
    <w:p w14:paraId="25930F84" w14:textId="17A3AA72" w:rsidR="00D60405" w:rsidRPr="002929C5" w:rsidRDefault="001D39BB" w:rsidP="00D60405">
      <w:pPr>
        <w:pStyle w:val="Legend"/>
        <w:jc w:val="both"/>
        <w:rPr>
          <w:color w:val="000000"/>
          <w:sz w:val="21"/>
          <w:szCs w:val="21"/>
        </w:rPr>
      </w:pPr>
      <w:r>
        <w:rPr>
          <w:b/>
          <w:sz w:val="21"/>
          <w:szCs w:val="21"/>
        </w:rPr>
        <w:t>Supplementary Fig</w:t>
      </w:r>
      <w:r w:rsidR="00D60405">
        <w:rPr>
          <w:b/>
          <w:sz w:val="21"/>
          <w:szCs w:val="21"/>
        </w:rPr>
        <w:t>. 1</w:t>
      </w:r>
      <w:r>
        <w:rPr>
          <w:b/>
          <w:sz w:val="21"/>
          <w:szCs w:val="21"/>
        </w:rPr>
        <w:t>1</w:t>
      </w:r>
      <w:r w:rsidR="00D60405" w:rsidRPr="00C8707E">
        <w:rPr>
          <w:b/>
          <w:sz w:val="21"/>
          <w:szCs w:val="21"/>
        </w:rPr>
        <w:t>. Comparison of time to peak activation and T1w:T2w of each region.</w:t>
      </w:r>
      <w:r w:rsidR="00D60405" w:rsidRPr="00C8707E">
        <w:rPr>
          <w:bCs/>
          <w:sz w:val="21"/>
          <w:szCs w:val="21"/>
        </w:rPr>
        <w:t xml:space="preserve"> Relationship of the ranked activity profile time to peak and ranked T1w:T2w value of all </w:t>
      </w:r>
      <w:r w:rsidR="00D60405">
        <w:rPr>
          <w:bCs/>
          <w:sz w:val="21"/>
          <w:szCs w:val="21"/>
        </w:rPr>
        <w:t xml:space="preserve">180 </w:t>
      </w:r>
      <w:r w:rsidR="00D60405" w:rsidRPr="00C8707E">
        <w:rPr>
          <w:bCs/>
          <w:sz w:val="21"/>
          <w:szCs w:val="21"/>
        </w:rPr>
        <w:t>brain regions</w:t>
      </w:r>
      <w:r w:rsidR="00F96431">
        <w:rPr>
          <w:bCs/>
          <w:sz w:val="21"/>
          <w:szCs w:val="21"/>
        </w:rPr>
        <w:t xml:space="preserve"> in one hemisphere</w:t>
      </w:r>
      <w:r w:rsidR="00D60405" w:rsidRPr="00C8707E">
        <w:rPr>
          <w:bCs/>
          <w:sz w:val="21"/>
          <w:szCs w:val="21"/>
        </w:rPr>
        <w:t xml:space="preserve">. </w:t>
      </w:r>
      <w:r w:rsidR="00D60405" w:rsidRPr="00C8707E">
        <w:rPr>
          <w:color w:val="000000"/>
          <w:sz w:val="21"/>
          <w:szCs w:val="21"/>
        </w:rPr>
        <w:t xml:space="preserve">The red line represents a linear fit of the ranked variables with Spearman correlation coefficient </w:t>
      </w:r>
      <w:r w:rsidR="00D60405" w:rsidRPr="00C8707E">
        <w:rPr>
          <w:i/>
          <w:iCs/>
          <w:color w:val="000000"/>
          <w:sz w:val="21"/>
          <w:szCs w:val="21"/>
        </w:rPr>
        <w:t>r</w:t>
      </w:r>
      <w:r w:rsidR="00D60405" w:rsidRPr="00C8707E">
        <w:rPr>
          <w:color w:val="000000"/>
          <w:sz w:val="21"/>
          <w:szCs w:val="21"/>
        </w:rPr>
        <w:t xml:space="preserve"> and </w:t>
      </w:r>
      <w:r w:rsidR="00D60405">
        <w:rPr>
          <w:color w:val="000000"/>
          <w:sz w:val="21"/>
          <w:szCs w:val="21"/>
        </w:rPr>
        <w:t xml:space="preserve">one-sided </w:t>
      </w:r>
      <w:r w:rsidR="00D60405" w:rsidRPr="00C8707E">
        <w:rPr>
          <w:color w:val="000000"/>
          <w:sz w:val="21"/>
          <w:szCs w:val="21"/>
        </w:rPr>
        <w:t xml:space="preserve">spin-test </w:t>
      </w:r>
      <w:r w:rsidR="00D60405" w:rsidRPr="00C8707E">
        <w:rPr>
          <w:i/>
          <w:iCs/>
          <w:color w:val="000000"/>
          <w:sz w:val="21"/>
          <w:szCs w:val="21"/>
        </w:rPr>
        <w:t>p</w:t>
      </w:r>
      <w:r w:rsidR="00D60405" w:rsidRPr="00C8707E">
        <w:rPr>
          <w:color w:val="000000"/>
          <w:sz w:val="21"/>
          <w:szCs w:val="21"/>
        </w:rPr>
        <w:t>-value</w:t>
      </w:r>
      <w:r w:rsidR="00D60405">
        <w:rPr>
          <w:color w:val="000000"/>
          <w:sz w:val="21"/>
          <w:szCs w:val="21"/>
        </w:rPr>
        <w:t>,</w:t>
      </w:r>
      <w:r w:rsidR="00D60405" w:rsidRPr="00C8707E">
        <w:rPr>
          <w:color w:val="000000"/>
          <w:sz w:val="21"/>
          <w:szCs w:val="21"/>
        </w:rPr>
        <w:t xml:space="preserve"> </w:t>
      </w:r>
      <w:r w:rsidR="00D60405" w:rsidRPr="00C8707E">
        <w:rPr>
          <w:i/>
          <w:iCs/>
          <w:color w:val="000000"/>
          <w:sz w:val="21"/>
          <w:szCs w:val="21"/>
        </w:rPr>
        <w:t>p</w:t>
      </w:r>
      <w:r w:rsidR="00D60405" w:rsidRPr="00C8707E">
        <w:rPr>
          <w:sz w:val="21"/>
          <w:szCs w:val="21"/>
          <w:vertAlign w:val="subscript"/>
        </w:rPr>
        <w:t>spin</w:t>
      </w:r>
      <w:r w:rsidR="00D60405" w:rsidRPr="00ED1D56">
        <w:rPr>
          <w:sz w:val="21"/>
          <w:szCs w:val="21"/>
        </w:rPr>
        <w:t>,</w:t>
      </w:r>
      <w:r w:rsidR="00D60405" w:rsidRPr="00C8707E">
        <w:rPr>
          <w:color w:val="000000"/>
          <w:sz w:val="21"/>
          <w:szCs w:val="21"/>
        </w:rPr>
        <w:t xml:space="preserve"> </w:t>
      </w:r>
      <w:r w:rsidR="00D60405">
        <w:rPr>
          <w:color w:val="000000"/>
          <w:sz w:val="21"/>
          <w:szCs w:val="21"/>
        </w:rPr>
        <w:t xml:space="preserve">estimated </w:t>
      </w:r>
      <w:r w:rsidR="00D60405" w:rsidRPr="00C8707E">
        <w:rPr>
          <w:color w:val="000000"/>
          <w:sz w:val="21"/>
          <w:szCs w:val="21"/>
        </w:rPr>
        <w:t>from 10,000 permutations.</w:t>
      </w:r>
    </w:p>
    <w:p w14:paraId="1E2E5F63" w14:textId="77777777" w:rsidR="00D60405" w:rsidRPr="00B6247F" w:rsidRDefault="00D60405">
      <w:pPr>
        <w:rPr>
          <w:b/>
          <w:bCs/>
          <w:kern w:val="32"/>
          <w:lang w:val="en-US" w:eastAsia="en-US"/>
        </w:rPr>
      </w:pPr>
    </w:p>
    <w:p w14:paraId="37F2213E" w14:textId="77777777" w:rsidR="00A65074" w:rsidRDefault="00A65074">
      <w:pPr>
        <w:rPr>
          <w:b/>
          <w:bCs/>
          <w:kern w:val="32"/>
          <w:lang w:val="en-US" w:eastAsia="en-US"/>
        </w:rPr>
      </w:pPr>
      <w:r>
        <w:br w:type="page"/>
      </w:r>
    </w:p>
    <w:p w14:paraId="7B49F580" w14:textId="75491146" w:rsidR="00FB686F" w:rsidRPr="00B6247F" w:rsidRDefault="0014021A" w:rsidP="00FB686F">
      <w:pPr>
        <w:pStyle w:val="SMHeading"/>
      </w:pPr>
      <w:bookmarkStart w:id="21" w:name="_Toc131769779"/>
      <w:r w:rsidRPr="00B6247F">
        <w:lastRenderedPageBreak/>
        <w:t>S1</w:t>
      </w:r>
      <w:r w:rsidR="00797798">
        <w:t>4</w:t>
      </w:r>
      <w:r w:rsidR="00FB686F" w:rsidRPr="00B6247F">
        <w:t>. Supplementary Tables</w:t>
      </w:r>
      <w:bookmarkEnd w:id="21"/>
    </w:p>
    <w:p w14:paraId="0C95F77B" w14:textId="77777777" w:rsidR="0052693F" w:rsidRPr="00B6247F" w:rsidRDefault="0052693F" w:rsidP="00FB686F">
      <w:pPr>
        <w:pStyle w:val="SMHeading"/>
      </w:pPr>
    </w:p>
    <w:p w14:paraId="3A4E2804" w14:textId="06CF1BCA" w:rsidR="0052693F" w:rsidRPr="00B6247F" w:rsidRDefault="0052693F" w:rsidP="0052693F">
      <w:pPr>
        <w:spacing w:after="120"/>
        <w:jc w:val="center"/>
      </w:pPr>
      <w:r w:rsidRPr="00B6247F">
        <w:rPr>
          <w:b/>
          <w:color w:val="000000"/>
          <w:sz w:val="21"/>
          <w:szCs w:val="21"/>
        </w:rPr>
        <w:t>Supplementary Table 1. Spatial wavelengths of the eigenmodes.</w:t>
      </w:r>
    </w:p>
    <w:tbl>
      <w:tblPr>
        <w:tblW w:w="0" w:type="auto"/>
        <w:jc w:val="center"/>
        <w:tblBorders>
          <w:top w:val="single" w:sz="4" w:space="0" w:color="auto"/>
          <w:bottom w:val="single" w:sz="4" w:space="0" w:color="auto"/>
        </w:tblBorders>
        <w:tblLook w:val="04A0" w:firstRow="1" w:lastRow="0" w:firstColumn="1" w:lastColumn="0" w:noHBand="0" w:noVBand="1"/>
      </w:tblPr>
      <w:tblGrid>
        <w:gridCol w:w="1751"/>
        <w:gridCol w:w="2019"/>
        <w:gridCol w:w="3529"/>
      </w:tblGrid>
      <w:tr w:rsidR="0052693F" w:rsidRPr="00B6247F" w14:paraId="67F44419" w14:textId="77777777" w:rsidTr="00FA6717">
        <w:trPr>
          <w:jc w:val="center"/>
        </w:trPr>
        <w:tc>
          <w:tcPr>
            <w:tcW w:w="1751" w:type="dxa"/>
            <w:tcBorders>
              <w:top w:val="single" w:sz="4" w:space="0" w:color="auto"/>
              <w:bottom w:val="single" w:sz="4" w:space="0" w:color="auto"/>
            </w:tcBorders>
            <w:vAlign w:val="center"/>
          </w:tcPr>
          <w:p w14:paraId="6361E69C" w14:textId="77777777" w:rsidR="0052693F" w:rsidRPr="00B6247F" w:rsidRDefault="0052693F" w:rsidP="00FA6717">
            <w:pPr>
              <w:jc w:val="center"/>
              <w:rPr>
                <w:b/>
                <w:bCs/>
                <w:sz w:val="21"/>
                <w:szCs w:val="21"/>
              </w:rPr>
            </w:pPr>
            <w:r w:rsidRPr="00B6247F">
              <w:rPr>
                <w:b/>
                <w:bCs/>
                <w:sz w:val="21"/>
                <w:szCs w:val="21"/>
              </w:rPr>
              <w:t>Eigengroup</w:t>
            </w:r>
          </w:p>
        </w:tc>
        <w:tc>
          <w:tcPr>
            <w:tcW w:w="2019" w:type="dxa"/>
            <w:tcBorders>
              <w:top w:val="single" w:sz="4" w:space="0" w:color="auto"/>
              <w:bottom w:val="single" w:sz="4" w:space="0" w:color="auto"/>
            </w:tcBorders>
            <w:vAlign w:val="center"/>
          </w:tcPr>
          <w:p w14:paraId="3DD8E19D" w14:textId="77777777" w:rsidR="0052693F" w:rsidRPr="00B6247F" w:rsidRDefault="0052693F" w:rsidP="00FA6717">
            <w:pPr>
              <w:jc w:val="center"/>
              <w:rPr>
                <w:b/>
                <w:bCs/>
                <w:sz w:val="21"/>
                <w:szCs w:val="21"/>
              </w:rPr>
            </w:pPr>
            <w:r w:rsidRPr="00B6247F">
              <w:rPr>
                <w:b/>
                <w:bCs/>
                <w:sz w:val="21"/>
                <w:szCs w:val="21"/>
              </w:rPr>
              <w:t>Wavelength (mm)</w:t>
            </w:r>
          </w:p>
        </w:tc>
        <w:tc>
          <w:tcPr>
            <w:tcW w:w="3529" w:type="dxa"/>
            <w:tcBorders>
              <w:top w:val="single" w:sz="4" w:space="0" w:color="auto"/>
              <w:bottom w:val="single" w:sz="4" w:space="0" w:color="auto"/>
            </w:tcBorders>
            <w:vAlign w:val="center"/>
          </w:tcPr>
          <w:p w14:paraId="44540FF0" w14:textId="77777777" w:rsidR="0052693F" w:rsidRPr="00B6247F" w:rsidRDefault="0052693F" w:rsidP="00FA6717">
            <w:pPr>
              <w:jc w:val="center"/>
              <w:rPr>
                <w:b/>
                <w:bCs/>
                <w:sz w:val="21"/>
                <w:szCs w:val="21"/>
              </w:rPr>
            </w:pPr>
            <w:r w:rsidRPr="00B6247F">
              <w:rPr>
                <w:b/>
                <w:bCs/>
                <w:sz w:val="21"/>
                <w:szCs w:val="21"/>
              </w:rPr>
              <w:t>Eigenmodes included in the eigengroup</w:t>
            </w:r>
          </w:p>
        </w:tc>
      </w:tr>
      <w:tr w:rsidR="0052693F" w:rsidRPr="00B6247F" w14:paraId="791F80C7" w14:textId="77777777" w:rsidTr="00FA6717">
        <w:trPr>
          <w:jc w:val="center"/>
        </w:trPr>
        <w:tc>
          <w:tcPr>
            <w:tcW w:w="1751" w:type="dxa"/>
            <w:tcBorders>
              <w:top w:val="single" w:sz="4" w:space="0" w:color="auto"/>
            </w:tcBorders>
          </w:tcPr>
          <w:p w14:paraId="20E57216" w14:textId="77777777" w:rsidR="0052693F" w:rsidRPr="00B6247F" w:rsidRDefault="0052693F" w:rsidP="00FA6717">
            <w:pPr>
              <w:jc w:val="center"/>
              <w:rPr>
                <w:sz w:val="21"/>
                <w:szCs w:val="21"/>
              </w:rPr>
            </w:pPr>
            <w:r w:rsidRPr="00B6247F">
              <w:rPr>
                <w:sz w:val="21"/>
                <w:szCs w:val="21"/>
              </w:rPr>
              <w:t>0</w:t>
            </w:r>
          </w:p>
        </w:tc>
        <w:tc>
          <w:tcPr>
            <w:tcW w:w="2019" w:type="dxa"/>
            <w:tcBorders>
              <w:top w:val="single" w:sz="4" w:space="0" w:color="auto"/>
            </w:tcBorders>
          </w:tcPr>
          <w:p w14:paraId="1D568B43" w14:textId="77777777" w:rsidR="0052693F" w:rsidRPr="00B6247F" w:rsidRDefault="0052693F" w:rsidP="00FA6717">
            <w:pPr>
              <w:jc w:val="center"/>
              <w:rPr>
                <w:sz w:val="21"/>
                <w:szCs w:val="21"/>
              </w:rPr>
            </w:pPr>
            <m:oMathPara>
              <m:oMath>
                <m:r>
                  <w:rPr>
                    <w:rFonts w:ascii="Cambria Math" w:hAnsi="Cambria Math"/>
                    <w:sz w:val="21"/>
                    <w:szCs w:val="21"/>
                  </w:rPr>
                  <m:t>-</m:t>
                </m:r>
              </m:oMath>
            </m:oMathPara>
          </w:p>
        </w:tc>
        <w:tc>
          <w:tcPr>
            <w:tcW w:w="3529" w:type="dxa"/>
            <w:tcBorders>
              <w:top w:val="single" w:sz="4" w:space="0" w:color="auto"/>
            </w:tcBorders>
          </w:tcPr>
          <w:p w14:paraId="1C2957F1" w14:textId="77777777" w:rsidR="0052693F" w:rsidRPr="00B6247F" w:rsidRDefault="0052693F" w:rsidP="00FA6717">
            <w:pPr>
              <w:jc w:val="center"/>
              <w:rPr>
                <w:sz w:val="21"/>
                <w:szCs w:val="21"/>
              </w:rPr>
            </w:pPr>
            <w:r w:rsidRPr="00B6247F">
              <w:rPr>
                <w:sz w:val="21"/>
                <w:szCs w:val="21"/>
              </w:rPr>
              <w:t>1</w:t>
            </w:r>
          </w:p>
        </w:tc>
      </w:tr>
      <w:tr w:rsidR="0052693F" w:rsidRPr="00B6247F" w14:paraId="6E21C483" w14:textId="77777777" w:rsidTr="00FA6717">
        <w:trPr>
          <w:jc w:val="center"/>
        </w:trPr>
        <w:tc>
          <w:tcPr>
            <w:tcW w:w="1751" w:type="dxa"/>
          </w:tcPr>
          <w:p w14:paraId="489C5664" w14:textId="77777777" w:rsidR="0052693F" w:rsidRPr="00B6247F" w:rsidRDefault="0052693F" w:rsidP="00FA6717">
            <w:pPr>
              <w:jc w:val="center"/>
              <w:rPr>
                <w:sz w:val="21"/>
                <w:szCs w:val="21"/>
              </w:rPr>
            </w:pPr>
            <w:r w:rsidRPr="00B6247F">
              <w:rPr>
                <w:sz w:val="21"/>
                <w:szCs w:val="21"/>
              </w:rPr>
              <w:t>1</w:t>
            </w:r>
          </w:p>
        </w:tc>
        <w:tc>
          <w:tcPr>
            <w:tcW w:w="2019" w:type="dxa"/>
          </w:tcPr>
          <w:p w14:paraId="30AB1D29" w14:textId="77777777" w:rsidR="0052693F" w:rsidRPr="00B6247F" w:rsidRDefault="0052693F" w:rsidP="00FA6717">
            <w:pPr>
              <w:jc w:val="center"/>
              <w:rPr>
                <w:sz w:val="21"/>
                <w:szCs w:val="21"/>
              </w:rPr>
            </w:pPr>
            <w:r w:rsidRPr="00B6247F">
              <w:rPr>
                <w:sz w:val="21"/>
                <w:szCs w:val="21"/>
              </w:rPr>
              <w:t>297.7</w:t>
            </w:r>
          </w:p>
        </w:tc>
        <w:tc>
          <w:tcPr>
            <w:tcW w:w="3529" w:type="dxa"/>
          </w:tcPr>
          <w:p w14:paraId="2F8A77C6" w14:textId="77777777" w:rsidR="0052693F" w:rsidRPr="00B6247F" w:rsidRDefault="0052693F" w:rsidP="00FA6717">
            <w:pPr>
              <w:jc w:val="center"/>
              <w:rPr>
                <w:sz w:val="21"/>
                <w:szCs w:val="21"/>
              </w:rPr>
            </w:pPr>
            <w:r w:rsidRPr="00B6247F">
              <w:rPr>
                <w:sz w:val="21"/>
                <w:szCs w:val="21"/>
              </w:rPr>
              <w:t>2</w:t>
            </w:r>
            <w:r w:rsidRPr="00B6247F">
              <w:rPr>
                <w:rFonts w:eastAsia="Arial"/>
                <w:iCs/>
                <w:sz w:val="21"/>
                <w:szCs w:val="21"/>
              </w:rPr>
              <w:t>–</w:t>
            </w:r>
            <w:r w:rsidRPr="00B6247F">
              <w:rPr>
                <w:sz w:val="21"/>
                <w:szCs w:val="21"/>
              </w:rPr>
              <w:t xml:space="preserve">4 </w:t>
            </w:r>
          </w:p>
        </w:tc>
      </w:tr>
      <w:tr w:rsidR="0052693F" w:rsidRPr="00B6247F" w14:paraId="5CFC0321" w14:textId="77777777" w:rsidTr="00FA6717">
        <w:trPr>
          <w:jc w:val="center"/>
        </w:trPr>
        <w:tc>
          <w:tcPr>
            <w:tcW w:w="1751" w:type="dxa"/>
          </w:tcPr>
          <w:p w14:paraId="207CD0C6" w14:textId="77777777" w:rsidR="0052693F" w:rsidRPr="00B6247F" w:rsidRDefault="0052693F" w:rsidP="00FA6717">
            <w:pPr>
              <w:jc w:val="center"/>
              <w:rPr>
                <w:sz w:val="21"/>
                <w:szCs w:val="21"/>
              </w:rPr>
            </w:pPr>
            <w:r w:rsidRPr="00B6247F">
              <w:rPr>
                <w:sz w:val="21"/>
                <w:szCs w:val="21"/>
              </w:rPr>
              <w:t>2</w:t>
            </w:r>
          </w:p>
        </w:tc>
        <w:tc>
          <w:tcPr>
            <w:tcW w:w="2019" w:type="dxa"/>
          </w:tcPr>
          <w:p w14:paraId="6F620715" w14:textId="77777777" w:rsidR="0052693F" w:rsidRPr="00B6247F" w:rsidRDefault="0052693F" w:rsidP="00FA6717">
            <w:pPr>
              <w:jc w:val="center"/>
              <w:rPr>
                <w:sz w:val="21"/>
                <w:szCs w:val="21"/>
              </w:rPr>
            </w:pPr>
            <w:r w:rsidRPr="00B6247F">
              <w:rPr>
                <w:sz w:val="21"/>
                <w:szCs w:val="21"/>
              </w:rPr>
              <w:t>171.9</w:t>
            </w:r>
          </w:p>
        </w:tc>
        <w:tc>
          <w:tcPr>
            <w:tcW w:w="3529" w:type="dxa"/>
          </w:tcPr>
          <w:p w14:paraId="1EB69197" w14:textId="77777777" w:rsidR="0052693F" w:rsidRPr="00B6247F" w:rsidRDefault="0052693F" w:rsidP="00FA6717">
            <w:pPr>
              <w:jc w:val="center"/>
              <w:rPr>
                <w:sz w:val="21"/>
                <w:szCs w:val="21"/>
              </w:rPr>
            </w:pPr>
            <w:r w:rsidRPr="00B6247F">
              <w:rPr>
                <w:sz w:val="21"/>
                <w:szCs w:val="21"/>
              </w:rPr>
              <w:t>5</w:t>
            </w:r>
            <w:r w:rsidRPr="00B6247F">
              <w:rPr>
                <w:rFonts w:eastAsia="Arial"/>
                <w:iCs/>
                <w:sz w:val="21"/>
                <w:szCs w:val="21"/>
              </w:rPr>
              <w:t>–9</w:t>
            </w:r>
          </w:p>
        </w:tc>
      </w:tr>
      <w:tr w:rsidR="0052693F" w:rsidRPr="00B6247F" w14:paraId="5ACEC8F2" w14:textId="77777777" w:rsidTr="00FA6717">
        <w:trPr>
          <w:jc w:val="center"/>
        </w:trPr>
        <w:tc>
          <w:tcPr>
            <w:tcW w:w="1751" w:type="dxa"/>
          </w:tcPr>
          <w:p w14:paraId="4B10E872" w14:textId="77777777" w:rsidR="0052693F" w:rsidRPr="00B6247F" w:rsidRDefault="0052693F" w:rsidP="00FA6717">
            <w:pPr>
              <w:jc w:val="center"/>
              <w:rPr>
                <w:sz w:val="21"/>
                <w:szCs w:val="21"/>
              </w:rPr>
            </w:pPr>
            <w:r w:rsidRPr="00B6247F">
              <w:rPr>
                <w:sz w:val="21"/>
                <w:szCs w:val="21"/>
              </w:rPr>
              <w:t>3</w:t>
            </w:r>
          </w:p>
        </w:tc>
        <w:tc>
          <w:tcPr>
            <w:tcW w:w="2019" w:type="dxa"/>
          </w:tcPr>
          <w:p w14:paraId="62B246FC" w14:textId="77777777" w:rsidR="0052693F" w:rsidRPr="00B6247F" w:rsidRDefault="0052693F" w:rsidP="00FA6717">
            <w:pPr>
              <w:jc w:val="center"/>
              <w:rPr>
                <w:sz w:val="21"/>
                <w:szCs w:val="21"/>
              </w:rPr>
            </w:pPr>
            <w:r w:rsidRPr="00B6247F">
              <w:rPr>
                <w:sz w:val="21"/>
                <w:szCs w:val="21"/>
              </w:rPr>
              <w:t>121.5</w:t>
            </w:r>
          </w:p>
        </w:tc>
        <w:tc>
          <w:tcPr>
            <w:tcW w:w="3529" w:type="dxa"/>
          </w:tcPr>
          <w:p w14:paraId="6C5A2F20" w14:textId="77777777" w:rsidR="0052693F" w:rsidRPr="00B6247F" w:rsidRDefault="0052693F" w:rsidP="00FA6717">
            <w:pPr>
              <w:jc w:val="center"/>
              <w:rPr>
                <w:sz w:val="21"/>
                <w:szCs w:val="21"/>
              </w:rPr>
            </w:pPr>
            <w:r w:rsidRPr="00B6247F">
              <w:rPr>
                <w:rFonts w:eastAsia="Arial"/>
                <w:iCs/>
                <w:sz w:val="21"/>
                <w:szCs w:val="21"/>
              </w:rPr>
              <w:t>10–16</w:t>
            </w:r>
          </w:p>
        </w:tc>
      </w:tr>
      <w:tr w:rsidR="0052693F" w:rsidRPr="00B6247F" w14:paraId="17362E4F" w14:textId="77777777" w:rsidTr="00FA6717">
        <w:trPr>
          <w:jc w:val="center"/>
        </w:trPr>
        <w:tc>
          <w:tcPr>
            <w:tcW w:w="1751" w:type="dxa"/>
          </w:tcPr>
          <w:p w14:paraId="49FFE286" w14:textId="77777777" w:rsidR="0052693F" w:rsidRPr="00B6247F" w:rsidRDefault="0052693F" w:rsidP="00FA6717">
            <w:pPr>
              <w:jc w:val="center"/>
              <w:rPr>
                <w:sz w:val="21"/>
                <w:szCs w:val="21"/>
              </w:rPr>
            </w:pPr>
            <w:r w:rsidRPr="00B6247F">
              <w:rPr>
                <w:sz w:val="21"/>
                <w:szCs w:val="21"/>
              </w:rPr>
              <w:t>4</w:t>
            </w:r>
          </w:p>
        </w:tc>
        <w:tc>
          <w:tcPr>
            <w:tcW w:w="2019" w:type="dxa"/>
          </w:tcPr>
          <w:p w14:paraId="78A21D1F" w14:textId="77777777" w:rsidR="0052693F" w:rsidRPr="00B6247F" w:rsidRDefault="0052693F" w:rsidP="00FA6717">
            <w:pPr>
              <w:jc w:val="center"/>
              <w:rPr>
                <w:sz w:val="21"/>
                <w:szCs w:val="21"/>
              </w:rPr>
            </w:pPr>
            <w:r w:rsidRPr="00B6247F">
              <w:rPr>
                <w:sz w:val="21"/>
                <w:szCs w:val="21"/>
              </w:rPr>
              <w:t>94.1</w:t>
            </w:r>
          </w:p>
        </w:tc>
        <w:tc>
          <w:tcPr>
            <w:tcW w:w="3529" w:type="dxa"/>
          </w:tcPr>
          <w:p w14:paraId="7E44246C" w14:textId="77777777" w:rsidR="0052693F" w:rsidRPr="00B6247F" w:rsidRDefault="0052693F" w:rsidP="00FA6717">
            <w:pPr>
              <w:jc w:val="center"/>
              <w:rPr>
                <w:sz w:val="21"/>
                <w:szCs w:val="21"/>
              </w:rPr>
            </w:pPr>
            <w:r w:rsidRPr="00B6247F">
              <w:rPr>
                <w:rFonts w:eastAsia="Arial"/>
                <w:iCs/>
                <w:sz w:val="21"/>
                <w:szCs w:val="21"/>
              </w:rPr>
              <w:t>17–25</w:t>
            </w:r>
          </w:p>
        </w:tc>
      </w:tr>
      <w:tr w:rsidR="0052693F" w:rsidRPr="00B6247F" w14:paraId="44E27F48" w14:textId="77777777" w:rsidTr="00FA6717">
        <w:trPr>
          <w:jc w:val="center"/>
        </w:trPr>
        <w:tc>
          <w:tcPr>
            <w:tcW w:w="1751" w:type="dxa"/>
          </w:tcPr>
          <w:p w14:paraId="149B55E8" w14:textId="77777777" w:rsidR="0052693F" w:rsidRPr="00B6247F" w:rsidRDefault="0052693F" w:rsidP="00FA6717">
            <w:pPr>
              <w:jc w:val="center"/>
              <w:rPr>
                <w:sz w:val="21"/>
                <w:szCs w:val="21"/>
              </w:rPr>
            </w:pPr>
            <w:r w:rsidRPr="00B6247F">
              <w:rPr>
                <w:sz w:val="21"/>
                <w:szCs w:val="21"/>
              </w:rPr>
              <w:t>5</w:t>
            </w:r>
          </w:p>
        </w:tc>
        <w:tc>
          <w:tcPr>
            <w:tcW w:w="2019" w:type="dxa"/>
          </w:tcPr>
          <w:p w14:paraId="263B6A84" w14:textId="77777777" w:rsidR="0052693F" w:rsidRPr="00B6247F" w:rsidRDefault="0052693F" w:rsidP="00FA6717">
            <w:pPr>
              <w:jc w:val="center"/>
              <w:rPr>
                <w:sz w:val="21"/>
                <w:szCs w:val="21"/>
              </w:rPr>
            </w:pPr>
            <w:r w:rsidRPr="00B6247F">
              <w:rPr>
                <w:sz w:val="21"/>
                <w:szCs w:val="21"/>
              </w:rPr>
              <w:t>76.9</w:t>
            </w:r>
          </w:p>
        </w:tc>
        <w:tc>
          <w:tcPr>
            <w:tcW w:w="3529" w:type="dxa"/>
          </w:tcPr>
          <w:p w14:paraId="50721D7F" w14:textId="77777777" w:rsidR="0052693F" w:rsidRPr="00B6247F" w:rsidRDefault="0052693F" w:rsidP="00FA6717">
            <w:pPr>
              <w:jc w:val="center"/>
              <w:rPr>
                <w:sz w:val="21"/>
                <w:szCs w:val="21"/>
              </w:rPr>
            </w:pPr>
            <w:r w:rsidRPr="00B6247F">
              <w:rPr>
                <w:sz w:val="21"/>
                <w:szCs w:val="21"/>
              </w:rPr>
              <w:t>26</w:t>
            </w:r>
            <w:r w:rsidRPr="00B6247F">
              <w:rPr>
                <w:rFonts w:eastAsia="Arial"/>
                <w:iCs/>
                <w:sz w:val="21"/>
                <w:szCs w:val="21"/>
              </w:rPr>
              <w:t>–36</w:t>
            </w:r>
          </w:p>
        </w:tc>
      </w:tr>
      <w:tr w:rsidR="0052693F" w:rsidRPr="00B6247F" w14:paraId="46BC37CC" w14:textId="77777777" w:rsidTr="00FA6717">
        <w:trPr>
          <w:jc w:val="center"/>
        </w:trPr>
        <w:tc>
          <w:tcPr>
            <w:tcW w:w="1751" w:type="dxa"/>
          </w:tcPr>
          <w:p w14:paraId="4039C772" w14:textId="77777777" w:rsidR="0052693F" w:rsidRPr="00B6247F" w:rsidRDefault="0052693F" w:rsidP="00FA6717">
            <w:pPr>
              <w:jc w:val="center"/>
              <w:rPr>
                <w:sz w:val="21"/>
                <w:szCs w:val="21"/>
              </w:rPr>
            </w:pPr>
            <w:r w:rsidRPr="00B6247F">
              <w:rPr>
                <w:sz w:val="21"/>
                <w:szCs w:val="21"/>
              </w:rPr>
              <w:t>6</w:t>
            </w:r>
          </w:p>
        </w:tc>
        <w:tc>
          <w:tcPr>
            <w:tcW w:w="2019" w:type="dxa"/>
          </w:tcPr>
          <w:p w14:paraId="03A53589" w14:textId="77777777" w:rsidR="0052693F" w:rsidRPr="00B6247F" w:rsidRDefault="0052693F" w:rsidP="00FA6717">
            <w:pPr>
              <w:jc w:val="center"/>
              <w:rPr>
                <w:sz w:val="21"/>
                <w:szCs w:val="21"/>
              </w:rPr>
            </w:pPr>
            <w:r w:rsidRPr="00B6247F">
              <w:rPr>
                <w:sz w:val="21"/>
                <w:szCs w:val="21"/>
              </w:rPr>
              <w:t>65.0</w:t>
            </w:r>
          </w:p>
        </w:tc>
        <w:tc>
          <w:tcPr>
            <w:tcW w:w="3529" w:type="dxa"/>
          </w:tcPr>
          <w:p w14:paraId="7403896E" w14:textId="77777777" w:rsidR="0052693F" w:rsidRPr="00B6247F" w:rsidRDefault="0052693F" w:rsidP="00FA6717">
            <w:pPr>
              <w:jc w:val="center"/>
              <w:rPr>
                <w:sz w:val="21"/>
                <w:szCs w:val="21"/>
              </w:rPr>
            </w:pPr>
            <w:r w:rsidRPr="00B6247F">
              <w:rPr>
                <w:sz w:val="21"/>
                <w:szCs w:val="21"/>
              </w:rPr>
              <w:t>37</w:t>
            </w:r>
            <w:r w:rsidRPr="00B6247F">
              <w:rPr>
                <w:rFonts w:eastAsia="Arial"/>
                <w:iCs/>
                <w:sz w:val="21"/>
                <w:szCs w:val="21"/>
              </w:rPr>
              <w:t>–49</w:t>
            </w:r>
          </w:p>
        </w:tc>
      </w:tr>
      <w:tr w:rsidR="0052693F" w:rsidRPr="00B6247F" w14:paraId="128CDF59" w14:textId="77777777" w:rsidTr="00FA6717">
        <w:trPr>
          <w:jc w:val="center"/>
        </w:trPr>
        <w:tc>
          <w:tcPr>
            <w:tcW w:w="1751" w:type="dxa"/>
          </w:tcPr>
          <w:p w14:paraId="3DB56A3F" w14:textId="77777777" w:rsidR="0052693F" w:rsidRPr="00B6247F" w:rsidRDefault="0052693F" w:rsidP="00FA6717">
            <w:pPr>
              <w:jc w:val="center"/>
              <w:rPr>
                <w:sz w:val="21"/>
                <w:szCs w:val="21"/>
              </w:rPr>
            </w:pPr>
            <w:r w:rsidRPr="00B6247F">
              <w:rPr>
                <w:sz w:val="21"/>
                <w:szCs w:val="21"/>
              </w:rPr>
              <w:t>7</w:t>
            </w:r>
          </w:p>
        </w:tc>
        <w:tc>
          <w:tcPr>
            <w:tcW w:w="2019" w:type="dxa"/>
          </w:tcPr>
          <w:p w14:paraId="73B9C442" w14:textId="77777777" w:rsidR="0052693F" w:rsidRPr="00B6247F" w:rsidRDefault="0052693F" w:rsidP="00FA6717">
            <w:pPr>
              <w:jc w:val="center"/>
              <w:rPr>
                <w:sz w:val="21"/>
                <w:szCs w:val="21"/>
              </w:rPr>
            </w:pPr>
            <w:r w:rsidRPr="00B6247F">
              <w:rPr>
                <w:sz w:val="21"/>
                <w:szCs w:val="21"/>
              </w:rPr>
              <w:t>56.3</w:t>
            </w:r>
          </w:p>
        </w:tc>
        <w:tc>
          <w:tcPr>
            <w:tcW w:w="3529" w:type="dxa"/>
          </w:tcPr>
          <w:p w14:paraId="38AAFBDB" w14:textId="77777777" w:rsidR="0052693F" w:rsidRPr="00B6247F" w:rsidRDefault="0052693F" w:rsidP="00FA6717">
            <w:pPr>
              <w:jc w:val="center"/>
              <w:rPr>
                <w:sz w:val="21"/>
                <w:szCs w:val="21"/>
              </w:rPr>
            </w:pPr>
            <w:r w:rsidRPr="00B6247F">
              <w:rPr>
                <w:sz w:val="21"/>
                <w:szCs w:val="21"/>
              </w:rPr>
              <w:t>50</w:t>
            </w:r>
            <w:r w:rsidRPr="00B6247F">
              <w:rPr>
                <w:rFonts w:eastAsia="Arial"/>
                <w:iCs/>
                <w:sz w:val="21"/>
                <w:szCs w:val="21"/>
              </w:rPr>
              <w:t>–64</w:t>
            </w:r>
          </w:p>
        </w:tc>
      </w:tr>
      <w:tr w:rsidR="0052693F" w:rsidRPr="00B6247F" w14:paraId="36692C53" w14:textId="77777777" w:rsidTr="00FA6717">
        <w:trPr>
          <w:jc w:val="center"/>
        </w:trPr>
        <w:tc>
          <w:tcPr>
            <w:tcW w:w="1751" w:type="dxa"/>
          </w:tcPr>
          <w:p w14:paraId="41610431" w14:textId="77777777" w:rsidR="0052693F" w:rsidRPr="00B6247F" w:rsidRDefault="0052693F" w:rsidP="00FA6717">
            <w:pPr>
              <w:jc w:val="center"/>
              <w:rPr>
                <w:sz w:val="21"/>
                <w:szCs w:val="21"/>
              </w:rPr>
            </w:pPr>
            <w:r w:rsidRPr="00B6247F">
              <w:rPr>
                <w:sz w:val="21"/>
                <w:szCs w:val="21"/>
              </w:rPr>
              <w:t>8</w:t>
            </w:r>
          </w:p>
        </w:tc>
        <w:tc>
          <w:tcPr>
            <w:tcW w:w="2019" w:type="dxa"/>
          </w:tcPr>
          <w:p w14:paraId="41EAA1BE" w14:textId="77777777" w:rsidR="0052693F" w:rsidRPr="00B6247F" w:rsidRDefault="0052693F" w:rsidP="00FA6717">
            <w:pPr>
              <w:jc w:val="center"/>
              <w:rPr>
                <w:sz w:val="21"/>
                <w:szCs w:val="21"/>
              </w:rPr>
            </w:pPr>
            <w:r w:rsidRPr="00B6247F">
              <w:rPr>
                <w:sz w:val="21"/>
                <w:szCs w:val="21"/>
              </w:rPr>
              <w:t>49.6</w:t>
            </w:r>
          </w:p>
        </w:tc>
        <w:tc>
          <w:tcPr>
            <w:tcW w:w="3529" w:type="dxa"/>
          </w:tcPr>
          <w:p w14:paraId="614BDCF9" w14:textId="77777777" w:rsidR="0052693F" w:rsidRPr="00B6247F" w:rsidRDefault="0052693F" w:rsidP="00FA6717">
            <w:pPr>
              <w:jc w:val="center"/>
              <w:rPr>
                <w:sz w:val="21"/>
                <w:szCs w:val="21"/>
              </w:rPr>
            </w:pPr>
            <w:r w:rsidRPr="00B6247F">
              <w:rPr>
                <w:sz w:val="21"/>
                <w:szCs w:val="21"/>
              </w:rPr>
              <w:t>65</w:t>
            </w:r>
            <w:r w:rsidRPr="00B6247F">
              <w:rPr>
                <w:rFonts w:eastAsia="Arial"/>
                <w:iCs/>
                <w:sz w:val="21"/>
                <w:szCs w:val="21"/>
              </w:rPr>
              <w:t>–81</w:t>
            </w:r>
          </w:p>
        </w:tc>
      </w:tr>
      <w:tr w:rsidR="0052693F" w:rsidRPr="00B6247F" w14:paraId="00524D1B" w14:textId="77777777" w:rsidTr="00FA6717">
        <w:trPr>
          <w:jc w:val="center"/>
        </w:trPr>
        <w:tc>
          <w:tcPr>
            <w:tcW w:w="1751" w:type="dxa"/>
          </w:tcPr>
          <w:p w14:paraId="7BD64D42" w14:textId="77777777" w:rsidR="0052693F" w:rsidRPr="00B6247F" w:rsidRDefault="0052693F" w:rsidP="00FA6717">
            <w:pPr>
              <w:jc w:val="center"/>
              <w:rPr>
                <w:sz w:val="21"/>
                <w:szCs w:val="21"/>
              </w:rPr>
            </w:pPr>
            <w:r w:rsidRPr="00B6247F">
              <w:rPr>
                <w:sz w:val="21"/>
                <w:szCs w:val="21"/>
              </w:rPr>
              <w:t>9</w:t>
            </w:r>
          </w:p>
        </w:tc>
        <w:tc>
          <w:tcPr>
            <w:tcW w:w="2019" w:type="dxa"/>
          </w:tcPr>
          <w:p w14:paraId="675EC666" w14:textId="77777777" w:rsidR="0052693F" w:rsidRPr="00B6247F" w:rsidRDefault="0052693F" w:rsidP="00FA6717">
            <w:pPr>
              <w:jc w:val="center"/>
              <w:rPr>
                <w:sz w:val="21"/>
                <w:szCs w:val="21"/>
              </w:rPr>
            </w:pPr>
            <w:r w:rsidRPr="00B6247F">
              <w:rPr>
                <w:sz w:val="21"/>
                <w:szCs w:val="21"/>
              </w:rPr>
              <w:t>44.4</w:t>
            </w:r>
          </w:p>
        </w:tc>
        <w:tc>
          <w:tcPr>
            <w:tcW w:w="3529" w:type="dxa"/>
          </w:tcPr>
          <w:p w14:paraId="39EE26C6" w14:textId="77777777" w:rsidR="0052693F" w:rsidRPr="00B6247F" w:rsidRDefault="0052693F" w:rsidP="00FA6717">
            <w:pPr>
              <w:jc w:val="center"/>
              <w:rPr>
                <w:sz w:val="21"/>
                <w:szCs w:val="21"/>
              </w:rPr>
            </w:pPr>
            <w:r w:rsidRPr="00B6247F">
              <w:rPr>
                <w:sz w:val="21"/>
                <w:szCs w:val="21"/>
              </w:rPr>
              <w:t>82</w:t>
            </w:r>
            <w:r w:rsidRPr="00B6247F">
              <w:rPr>
                <w:rFonts w:eastAsia="Arial"/>
                <w:iCs/>
                <w:sz w:val="21"/>
                <w:szCs w:val="21"/>
              </w:rPr>
              <w:t>–100</w:t>
            </w:r>
          </w:p>
        </w:tc>
      </w:tr>
      <w:tr w:rsidR="0052693F" w:rsidRPr="00B6247F" w14:paraId="0A9BFCDD" w14:textId="77777777" w:rsidTr="00FA6717">
        <w:trPr>
          <w:jc w:val="center"/>
        </w:trPr>
        <w:tc>
          <w:tcPr>
            <w:tcW w:w="1751" w:type="dxa"/>
          </w:tcPr>
          <w:p w14:paraId="7064A9BF" w14:textId="77777777" w:rsidR="0052693F" w:rsidRPr="00B6247F" w:rsidRDefault="0052693F" w:rsidP="00FA6717">
            <w:pPr>
              <w:jc w:val="center"/>
              <w:rPr>
                <w:sz w:val="21"/>
                <w:szCs w:val="21"/>
              </w:rPr>
            </w:pPr>
            <w:r w:rsidRPr="00B6247F">
              <w:rPr>
                <w:sz w:val="21"/>
                <w:szCs w:val="21"/>
              </w:rPr>
              <w:t>10</w:t>
            </w:r>
          </w:p>
        </w:tc>
        <w:tc>
          <w:tcPr>
            <w:tcW w:w="2019" w:type="dxa"/>
          </w:tcPr>
          <w:p w14:paraId="60D0F348" w14:textId="77777777" w:rsidR="0052693F" w:rsidRPr="00B6247F" w:rsidRDefault="0052693F" w:rsidP="00FA6717">
            <w:pPr>
              <w:jc w:val="center"/>
              <w:rPr>
                <w:sz w:val="21"/>
                <w:szCs w:val="21"/>
              </w:rPr>
            </w:pPr>
            <w:r w:rsidRPr="00B6247F">
              <w:rPr>
                <w:sz w:val="21"/>
                <w:szCs w:val="21"/>
              </w:rPr>
              <w:t>40.1</w:t>
            </w:r>
          </w:p>
        </w:tc>
        <w:tc>
          <w:tcPr>
            <w:tcW w:w="3529" w:type="dxa"/>
          </w:tcPr>
          <w:p w14:paraId="4B11F2CA" w14:textId="77777777" w:rsidR="0052693F" w:rsidRPr="00B6247F" w:rsidRDefault="0052693F" w:rsidP="00FA6717">
            <w:pPr>
              <w:jc w:val="center"/>
              <w:rPr>
                <w:sz w:val="21"/>
                <w:szCs w:val="21"/>
              </w:rPr>
            </w:pPr>
            <w:r w:rsidRPr="00B6247F">
              <w:rPr>
                <w:sz w:val="21"/>
                <w:szCs w:val="21"/>
              </w:rPr>
              <w:t>101</w:t>
            </w:r>
            <w:r w:rsidRPr="00B6247F">
              <w:rPr>
                <w:rFonts w:eastAsia="Arial"/>
                <w:iCs/>
                <w:sz w:val="21"/>
                <w:szCs w:val="21"/>
              </w:rPr>
              <w:t>–121</w:t>
            </w:r>
          </w:p>
        </w:tc>
      </w:tr>
      <w:tr w:rsidR="0052693F" w:rsidRPr="00B6247F" w14:paraId="6762F559" w14:textId="77777777" w:rsidTr="00FA6717">
        <w:trPr>
          <w:jc w:val="center"/>
        </w:trPr>
        <w:tc>
          <w:tcPr>
            <w:tcW w:w="1751" w:type="dxa"/>
          </w:tcPr>
          <w:p w14:paraId="1D4056B8" w14:textId="77777777" w:rsidR="0052693F" w:rsidRPr="00B6247F" w:rsidRDefault="0052693F" w:rsidP="00FA6717">
            <w:pPr>
              <w:jc w:val="center"/>
              <w:rPr>
                <w:sz w:val="21"/>
                <w:szCs w:val="21"/>
              </w:rPr>
            </w:pPr>
            <w:r w:rsidRPr="00B6247F">
              <w:rPr>
                <w:sz w:val="21"/>
                <w:szCs w:val="21"/>
              </w:rPr>
              <w:t>11</w:t>
            </w:r>
          </w:p>
        </w:tc>
        <w:tc>
          <w:tcPr>
            <w:tcW w:w="2019" w:type="dxa"/>
          </w:tcPr>
          <w:p w14:paraId="484B9FAB" w14:textId="77777777" w:rsidR="0052693F" w:rsidRPr="00B6247F" w:rsidRDefault="0052693F" w:rsidP="00FA6717">
            <w:pPr>
              <w:jc w:val="center"/>
              <w:rPr>
                <w:sz w:val="21"/>
                <w:szCs w:val="21"/>
              </w:rPr>
            </w:pPr>
            <w:r w:rsidRPr="00B6247F">
              <w:rPr>
                <w:sz w:val="21"/>
                <w:szCs w:val="21"/>
              </w:rPr>
              <w:t>36.6</w:t>
            </w:r>
          </w:p>
        </w:tc>
        <w:tc>
          <w:tcPr>
            <w:tcW w:w="3529" w:type="dxa"/>
          </w:tcPr>
          <w:p w14:paraId="18394042" w14:textId="77777777" w:rsidR="0052693F" w:rsidRPr="00B6247F" w:rsidRDefault="0052693F" w:rsidP="00FA6717">
            <w:pPr>
              <w:jc w:val="center"/>
              <w:rPr>
                <w:sz w:val="21"/>
                <w:szCs w:val="21"/>
              </w:rPr>
            </w:pPr>
            <w:r w:rsidRPr="00B6247F">
              <w:rPr>
                <w:iCs/>
                <w:sz w:val="21"/>
                <w:szCs w:val="21"/>
              </w:rPr>
              <w:t>122</w:t>
            </w:r>
            <w:r w:rsidRPr="00B6247F">
              <w:rPr>
                <w:rFonts w:eastAsia="Arial"/>
                <w:iCs/>
                <w:sz w:val="21"/>
                <w:szCs w:val="21"/>
              </w:rPr>
              <w:t>–144</w:t>
            </w:r>
          </w:p>
        </w:tc>
      </w:tr>
      <w:tr w:rsidR="0052693F" w:rsidRPr="00B6247F" w14:paraId="29E58CA2" w14:textId="77777777" w:rsidTr="00FA6717">
        <w:trPr>
          <w:jc w:val="center"/>
        </w:trPr>
        <w:tc>
          <w:tcPr>
            <w:tcW w:w="1751" w:type="dxa"/>
          </w:tcPr>
          <w:p w14:paraId="5A6B3B36" w14:textId="77777777" w:rsidR="0052693F" w:rsidRPr="00B6247F" w:rsidRDefault="0052693F" w:rsidP="00FA6717">
            <w:pPr>
              <w:jc w:val="center"/>
              <w:rPr>
                <w:sz w:val="21"/>
                <w:szCs w:val="21"/>
              </w:rPr>
            </w:pPr>
            <w:r w:rsidRPr="00B6247F">
              <w:rPr>
                <w:sz w:val="21"/>
                <w:szCs w:val="21"/>
              </w:rPr>
              <w:t>12</w:t>
            </w:r>
          </w:p>
        </w:tc>
        <w:tc>
          <w:tcPr>
            <w:tcW w:w="2019" w:type="dxa"/>
          </w:tcPr>
          <w:p w14:paraId="5ECB6553" w14:textId="77777777" w:rsidR="0052693F" w:rsidRPr="00B6247F" w:rsidRDefault="0052693F" w:rsidP="00FA6717">
            <w:pPr>
              <w:jc w:val="center"/>
              <w:rPr>
                <w:sz w:val="21"/>
                <w:szCs w:val="21"/>
              </w:rPr>
            </w:pPr>
            <w:r w:rsidRPr="00B6247F">
              <w:rPr>
                <w:sz w:val="21"/>
                <w:szCs w:val="21"/>
              </w:rPr>
              <w:t>33.7</w:t>
            </w:r>
          </w:p>
        </w:tc>
        <w:tc>
          <w:tcPr>
            <w:tcW w:w="3529" w:type="dxa"/>
          </w:tcPr>
          <w:p w14:paraId="3BFB11C5" w14:textId="77777777" w:rsidR="0052693F" w:rsidRPr="00B6247F" w:rsidRDefault="0052693F" w:rsidP="00FA6717">
            <w:pPr>
              <w:jc w:val="center"/>
              <w:rPr>
                <w:sz w:val="21"/>
                <w:szCs w:val="21"/>
              </w:rPr>
            </w:pPr>
            <w:r w:rsidRPr="00B6247F">
              <w:rPr>
                <w:iCs/>
                <w:sz w:val="21"/>
                <w:szCs w:val="21"/>
              </w:rPr>
              <w:t>145</w:t>
            </w:r>
            <w:r w:rsidRPr="00B6247F">
              <w:rPr>
                <w:rFonts w:eastAsia="Arial"/>
                <w:iCs/>
                <w:sz w:val="21"/>
                <w:szCs w:val="21"/>
              </w:rPr>
              <w:t>–169</w:t>
            </w:r>
          </w:p>
        </w:tc>
      </w:tr>
      <w:tr w:rsidR="0052693F" w:rsidRPr="00B6247F" w14:paraId="451C4DB6" w14:textId="77777777" w:rsidTr="00FA6717">
        <w:trPr>
          <w:jc w:val="center"/>
        </w:trPr>
        <w:tc>
          <w:tcPr>
            <w:tcW w:w="1751" w:type="dxa"/>
          </w:tcPr>
          <w:p w14:paraId="6650E310" w14:textId="77777777" w:rsidR="0052693F" w:rsidRPr="00B6247F" w:rsidRDefault="0052693F" w:rsidP="00FA6717">
            <w:pPr>
              <w:jc w:val="center"/>
              <w:rPr>
                <w:sz w:val="21"/>
                <w:szCs w:val="21"/>
              </w:rPr>
            </w:pPr>
            <w:r w:rsidRPr="00B6247F">
              <w:rPr>
                <w:sz w:val="21"/>
                <w:szCs w:val="21"/>
              </w:rPr>
              <w:t>13</w:t>
            </w:r>
          </w:p>
        </w:tc>
        <w:tc>
          <w:tcPr>
            <w:tcW w:w="2019" w:type="dxa"/>
          </w:tcPr>
          <w:p w14:paraId="4823D034" w14:textId="77777777" w:rsidR="0052693F" w:rsidRPr="00B6247F" w:rsidRDefault="0052693F" w:rsidP="00FA6717">
            <w:pPr>
              <w:jc w:val="center"/>
              <w:rPr>
                <w:sz w:val="21"/>
                <w:szCs w:val="21"/>
              </w:rPr>
            </w:pPr>
            <w:r w:rsidRPr="00B6247F">
              <w:rPr>
                <w:sz w:val="21"/>
                <w:szCs w:val="21"/>
              </w:rPr>
              <w:t>31.2</w:t>
            </w:r>
          </w:p>
        </w:tc>
        <w:tc>
          <w:tcPr>
            <w:tcW w:w="3529" w:type="dxa"/>
          </w:tcPr>
          <w:p w14:paraId="20F72A3E" w14:textId="77777777" w:rsidR="0052693F" w:rsidRPr="00B6247F" w:rsidRDefault="0052693F" w:rsidP="00FA6717">
            <w:pPr>
              <w:jc w:val="center"/>
              <w:rPr>
                <w:iCs/>
                <w:sz w:val="21"/>
                <w:szCs w:val="21"/>
              </w:rPr>
            </w:pPr>
            <w:r w:rsidRPr="00B6247F">
              <w:rPr>
                <w:iCs/>
                <w:sz w:val="21"/>
                <w:szCs w:val="21"/>
              </w:rPr>
              <w:t>170</w:t>
            </w:r>
            <w:r w:rsidRPr="00B6247F">
              <w:rPr>
                <w:rFonts w:eastAsia="Arial"/>
                <w:iCs/>
                <w:sz w:val="21"/>
                <w:szCs w:val="21"/>
              </w:rPr>
              <w:t>–196</w:t>
            </w:r>
          </w:p>
        </w:tc>
      </w:tr>
      <w:tr w:rsidR="0052693F" w:rsidRPr="00B6247F" w14:paraId="271E833A" w14:textId="77777777" w:rsidTr="00FA6717">
        <w:trPr>
          <w:jc w:val="center"/>
        </w:trPr>
        <w:tc>
          <w:tcPr>
            <w:tcW w:w="1751" w:type="dxa"/>
          </w:tcPr>
          <w:p w14:paraId="69DE1A01" w14:textId="77777777" w:rsidR="0052693F" w:rsidRPr="00B6247F" w:rsidRDefault="0052693F" w:rsidP="00FA6717">
            <w:pPr>
              <w:jc w:val="center"/>
              <w:rPr>
                <w:sz w:val="21"/>
                <w:szCs w:val="21"/>
              </w:rPr>
            </w:pPr>
            <w:r w:rsidRPr="00B6247F">
              <w:rPr>
                <w:sz w:val="21"/>
                <w:szCs w:val="21"/>
              </w:rPr>
              <w:t>14</w:t>
            </w:r>
          </w:p>
        </w:tc>
        <w:tc>
          <w:tcPr>
            <w:tcW w:w="2019" w:type="dxa"/>
          </w:tcPr>
          <w:p w14:paraId="08987EDE" w14:textId="77777777" w:rsidR="0052693F" w:rsidRPr="00B6247F" w:rsidRDefault="0052693F" w:rsidP="00FA6717">
            <w:pPr>
              <w:jc w:val="center"/>
              <w:rPr>
                <w:sz w:val="21"/>
                <w:szCs w:val="21"/>
              </w:rPr>
            </w:pPr>
            <w:r w:rsidRPr="00B6247F">
              <w:rPr>
                <w:sz w:val="21"/>
                <w:szCs w:val="21"/>
              </w:rPr>
              <w:t>29.1</w:t>
            </w:r>
          </w:p>
        </w:tc>
        <w:tc>
          <w:tcPr>
            <w:tcW w:w="3529" w:type="dxa"/>
          </w:tcPr>
          <w:p w14:paraId="5D47D0B4" w14:textId="77777777" w:rsidR="0052693F" w:rsidRPr="00B6247F" w:rsidRDefault="0052693F" w:rsidP="00FA6717">
            <w:pPr>
              <w:jc w:val="center"/>
              <w:rPr>
                <w:iCs/>
                <w:sz w:val="21"/>
                <w:szCs w:val="21"/>
              </w:rPr>
            </w:pPr>
            <w:r w:rsidRPr="00B6247F">
              <w:rPr>
                <w:iCs/>
                <w:sz w:val="21"/>
                <w:szCs w:val="21"/>
              </w:rPr>
              <w:t>197</w:t>
            </w:r>
            <w:r w:rsidRPr="00B6247F">
              <w:rPr>
                <w:rFonts w:eastAsia="Arial"/>
                <w:iCs/>
                <w:sz w:val="21"/>
                <w:szCs w:val="21"/>
              </w:rPr>
              <w:t>–225</w:t>
            </w:r>
          </w:p>
        </w:tc>
      </w:tr>
    </w:tbl>
    <w:p w14:paraId="589D08E2" w14:textId="77777777" w:rsidR="0052693F" w:rsidRPr="00B6247F" w:rsidRDefault="0052693F" w:rsidP="0052693F">
      <w:pPr>
        <w:spacing w:after="120"/>
        <w:rPr>
          <w:bCs/>
          <w:kern w:val="28"/>
          <w:sz w:val="22"/>
          <w:szCs w:val="22"/>
        </w:rPr>
      </w:pPr>
    </w:p>
    <w:p w14:paraId="14AD4BAD" w14:textId="77777777" w:rsidR="0052693F" w:rsidRPr="00B6247F" w:rsidRDefault="0052693F" w:rsidP="0052693F">
      <w:pPr>
        <w:spacing w:after="120"/>
        <w:jc w:val="center"/>
        <w:rPr>
          <w:b/>
          <w:color w:val="000000"/>
          <w:sz w:val="21"/>
          <w:szCs w:val="21"/>
        </w:rPr>
      </w:pPr>
    </w:p>
    <w:p w14:paraId="1B6AA484" w14:textId="3A9F8490" w:rsidR="0052693F" w:rsidRPr="00B6247F" w:rsidRDefault="0052693F" w:rsidP="0052693F">
      <w:pPr>
        <w:spacing w:after="120"/>
        <w:jc w:val="center"/>
      </w:pPr>
      <w:r w:rsidRPr="00B6247F">
        <w:rPr>
          <w:b/>
          <w:color w:val="000000"/>
          <w:sz w:val="21"/>
          <w:szCs w:val="21"/>
        </w:rPr>
        <w:t>Supplementary Table 2. HCP task contrasts.</w:t>
      </w:r>
    </w:p>
    <w:tbl>
      <w:tblPr>
        <w:tblW w:w="0" w:type="auto"/>
        <w:jc w:val="center"/>
        <w:tblBorders>
          <w:top w:val="single" w:sz="4" w:space="0" w:color="auto"/>
          <w:bottom w:val="single" w:sz="4" w:space="0" w:color="auto"/>
        </w:tblBorders>
        <w:tblLook w:val="04A0" w:firstRow="1" w:lastRow="0" w:firstColumn="1" w:lastColumn="0" w:noHBand="0" w:noVBand="1"/>
      </w:tblPr>
      <w:tblGrid>
        <w:gridCol w:w="1276"/>
        <w:gridCol w:w="2197"/>
        <w:gridCol w:w="3610"/>
        <w:gridCol w:w="1465"/>
      </w:tblGrid>
      <w:tr w:rsidR="0052693F" w:rsidRPr="00B6247F" w14:paraId="33B2F469" w14:textId="77777777" w:rsidTr="00FA6717">
        <w:trPr>
          <w:jc w:val="center"/>
        </w:trPr>
        <w:tc>
          <w:tcPr>
            <w:tcW w:w="1276" w:type="dxa"/>
            <w:tcBorders>
              <w:top w:val="single" w:sz="4" w:space="0" w:color="auto"/>
              <w:bottom w:val="single" w:sz="4" w:space="0" w:color="auto"/>
            </w:tcBorders>
          </w:tcPr>
          <w:p w14:paraId="65360A55" w14:textId="77777777" w:rsidR="0052693F" w:rsidRPr="00B6247F" w:rsidRDefault="0052693F" w:rsidP="00FA6717">
            <w:pPr>
              <w:jc w:val="center"/>
              <w:rPr>
                <w:b/>
                <w:bCs/>
                <w:sz w:val="21"/>
                <w:szCs w:val="21"/>
              </w:rPr>
            </w:pPr>
            <w:r w:rsidRPr="00B6247F">
              <w:rPr>
                <w:b/>
                <w:bCs/>
                <w:sz w:val="21"/>
                <w:szCs w:val="21"/>
              </w:rPr>
              <w:t>Task type</w:t>
            </w:r>
          </w:p>
        </w:tc>
        <w:tc>
          <w:tcPr>
            <w:tcW w:w="2197" w:type="dxa"/>
            <w:tcBorders>
              <w:top w:val="single" w:sz="4" w:space="0" w:color="auto"/>
              <w:bottom w:val="single" w:sz="4" w:space="0" w:color="auto"/>
            </w:tcBorders>
          </w:tcPr>
          <w:p w14:paraId="6537496D" w14:textId="77777777" w:rsidR="0052693F" w:rsidRPr="00B6247F" w:rsidRDefault="0052693F" w:rsidP="00FA6717">
            <w:pPr>
              <w:jc w:val="center"/>
              <w:rPr>
                <w:b/>
                <w:bCs/>
                <w:sz w:val="21"/>
                <w:szCs w:val="21"/>
              </w:rPr>
            </w:pPr>
            <w:r w:rsidRPr="00B6247F">
              <w:rPr>
                <w:b/>
                <w:bCs/>
                <w:sz w:val="21"/>
                <w:szCs w:val="21"/>
              </w:rPr>
              <w:t>Number of contrasts</w:t>
            </w:r>
          </w:p>
        </w:tc>
        <w:tc>
          <w:tcPr>
            <w:tcW w:w="3610" w:type="dxa"/>
            <w:tcBorders>
              <w:top w:val="single" w:sz="4" w:space="0" w:color="auto"/>
              <w:bottom w:val="single" w:sz="4" w:space="0" w:color="auto"/>
            </w:tcBorders>
          </w:tcPr>
          <w:p w14:paraId="1508BFAE" w14:textId="77777777" w:rsidR="0052693F" w:rsidRPr="00B6247F" w:rsidRDefault="0052693F" w:rsidP="00FA6717">
            <w:pPr>
              <w:jc w:val="center"/>
              <w:rPr>
                <w:b/>
                <w:bCs/>
                <w:sz w:val="21"/>
                <w:szCs w:val="21"/>
              </w:rPr>
            </w:pPr>
            <w:r w:rsidRPr="00B6247F">
              <w:rPr>
                <w:b/>
                <w:bCs/>
                <w:sz w:val="21"/>
                <w:szCs w:val="21"/>
              </w:rPr>
              <w:t>Contrasts</w:t>
            </w:r>
          </w:p>
        </w:tc>
        <w:tc>
          <w:tcPr>
            <w:tcW w:w="586" w:type="dxa"/>
            <w:tcBorders>
              <w:top w:val="single" w:sz="4" w:space="0" w:color="auto"/>
              <w:bottom w:val="single" w:sz="4" w:space="0" w:color="auto"/>
            </w:tcBorders>
          </w:tcPr>
          <w:p w14:paraId="0BAE2AF7" w14:textId="77777777" w:rsidR="0052693F" w:rsidRPr="00B6247F" w:rsidRDefault="0052693F" w:rsidP="00FA6717">
            <w:pPr>
              <w:jc w:val="center"/>
              <w:rPr>
                <w:b/>
                <w:bCs/>
                <w:sz w:val="21"/>
                <w:szCs w:val="21"/>
              </w:rPr>
            </w:pPr>
            <w:r w:rsidRPr="00B6247F">
              <w:rPr>
                <w:b/>
                <w:bCs/>
                <w:sz w:val="21"/>
                <w:szCs w:val="21"/>
              </w:rPr>
              <w:t>Key contrast</w:t>
            </w:r>
          </w:p>
        </w:tc>
      </w:tr>
      <w:tr w:rsidR="0052693F" w:rsidRPr="00B6247F" w14:paraId="54CE26D2" w14:textId="77777777" w:rsidTr="00FA6717">
        <w:trPr>
          <w:jc w:val="center"/>
        </w:trPr>
        <w:tc>
          <w:tcPr>
            <w:tcW w:w="1276" w:type="dxa"/>
            <w:tcBorders>
              <w:top w:val="single" w:sz="4" w:space="0" w:color="auto"/>
            </w:tcBorders>
          </w:tcPr>
          <w:p w14:paraId="73574033" w14:textId="77777777" w:rsidR="0052693F" w:rsidRPr="00B6247F" w:rsidRDefault="0052693F" w:rsidP="00FA6717">
            <w:pPr>
              <w:jc w:val="center"/>
              <w:rPr>
                <w:sz w:val="21"/>
                <w:szCs w:val="21"/>
              </w:rPr>
            </w:pPr>
            <w:r w:rsidRPr="00B6247F">
              <w:rPr>
                <w:sz w:val="21"/>
                <w:szCs w:val="21"/>
              </w:rPr>
              <w:t>social</w:t>
            </w:r>
          </w:p>
        </w:tc>
        <w:tc>
          <w:tcPr>
            <w:tcW w:w="2197" w:type="dxa"/>
            <w:tcBorders>
              <w:top w:val="single" w:sz="4" w:space="0" w:color="auto"/>
            </w:tcBorders>
          </w:tcPr>
          <w:p w14:paraId="7546DF7B" w14:textId="77777777" w:rsidR="0052693F" w:rsidRPr="00B6247F" w:rsidRDefault="0052693F" w:rsidP="00FA6717">
            <w:pPr>
              <w:jc w:val="center"/>
              <w:rPr>
                <w:sz w:val="21"/>
                <w:szCs w:val="21"/>
              </w:rPr>
            </w:pPr>
            <w:r w:rsidRPr="00B6247F">
              <w:rPr>
                <w:sz w:val="21"/>
                <w:szCs w:val="21"/>
              </w:rPr>
              <w:t>3</w:t>
            </w:r>
          </w:p>
        </w:tc>
        <w:tc>
          <w:tcPr>
            <w:tcW w:w="3610" w:type="dxa"/>
            <w:tcBorders>
              <w:top w:val="single" w:sz="4" w:space="0" w:color="auto"/>
            </w:tcBorders>
          </w:tcPr>
          <w:p w14:paraId="3AF874BC" w14:textId="77777777" w:rsidR="0052693F" w:rsidRPr="00B6247F" w:rsidRDefault="0052693F" w:rsidP="00FA6717">
            <w:pPr>
              <w:jc w:val="center"/>
              <w:rPr>
                <w:sz w:val="21"/>
                <w:szCs w:val="21"/>
              </w:rPr>
            </w:pPr>
            <w:r w:rsidRPr="00B6247F">
              <w:rPr>
                <w:sz w:val="21"/>
                <w:szCs w:val="21"/>
              </w:rPr>
              <w:t>random; tom; tom_random</w:t>
            </w:r>
          </w:p>
        </w:tc>
        <w:tc>
          <w:tcPr>
            <w:tcW w:w="586" w:type="dxa"/>
            <w:tcBorders>
              <w:top w:val="single" w:sz="4" w:space="0" w:color="auto"/>
            </w:tcBorders>
          </w:tcPr>
          <w:p w14:paraId="68A31E4C" w14:textId="77777777" w:rsidR="0052693F" w:rsidRPr="00B6247F" w:rsidRDefault="0052693F" w:rsidP="00FA6717">
            <w:pPr>
              <w:jc w:val="center"/>
              <w:rPr>
                <w:sz w:val="21"/>
                <w:szCs w:val="21"/>
              </w:rPr>
            </w:pPr>
            <w:r w:rsidRPr="00B6247F">
              <w:rPr>
                <w:sz w:val="21"/>
                <w:szCs w:val="21"/>
              </w:rPr>
              <w:t>tom_random</w:t>
            </w:r>
          </w:p>
        </w:tc>
      </w:tr>
      <w:tr w:rsidR="0052693F" w:rsidRPr="00B6247F" w14:paraId="475EFD42" w14:textId="77777777" w:rsidTr="00FA6717">
        <w:trPr>
          <w:jc w:val="center"/>
        </w:trPr>
        <w:tc>
          <w:tcPr>
            <w:tcW w:w="1276" w:type="dxa"/>
          </w:tcPr>
          <w:p w14:paraId="03B41EA2" w14:textId="77777777" w:rsidR="0052693F" w:rsidRPr="00B6247F" w:rsidRDefault="0052693F" w:rsidP="00FA6717">
            <w:pPr>
              <w:jc w:val="center"/>
              <w:rPr>
                <w:sz w:val="21"/>
                <w:szCs w:val="21"/>
              </w:rPr>
            </w:pPr>
            <w:r w:rsidRPr="00B6247F">
              <w:rPr>
                <w:sz w:val="21"/>
                <w:szCs w:val="21"/>
              </w:rPr>
              <w:t>motor</w:t>
            </w:r>
          </w:p>
        </w:tc>
        <w:tc>
          <w:tcPr>
            <w:tcW w:w="2197" w:type="dxa"/>
          </w:tcPr>
          <w:p w14:paraId="3007E63F" w14:textId="77777777" w:rsidR="0052693F" w:rsidRPr="00B6247F" w:rsidRDefault="0052693F" w:rsidP="00FA6717">
            <w:pPr>
              <w:jc w:val="center"/>
              <w:rPr>
                <w:sz w:val="21"/>
                <w:szCs w:val="21"/>
              </w:rPr>
            </w:pPr>
            <w:r w:rsidRPr="00B6247F">
              <w:rPr>
                <w:sz w:val="21"/>
                <w:szCs w:val="21"/>
              </w:rPr>
              <w:t>13</w:t>
            </w:r>
          </w:p>
        </w:tc>
        <w:tc>
          <w:tcPr>
            <w:tcW w:w="3610" w:type="dxa"/>
          </w:tcPr>
          <w:p w14:paraId="3A18DDF9" w14:textId="77777777" w:rsidR="0052693F" w:rsidRPr="00B6247F" w:rsidRDefault="0052693F" w:rsidP="00FA6717">
            <w:pPr>
              <w:jc w:val="center"/>
              <w:rPr>
                <w:sz w:val="21"/>
                <w:szCs w:val="21"/>
              </w:rPr>
            </w:pPr>
            <w:r w:rsidRPr="00B6247F">
              <w:rPr>
                <w:sz w:val="21"/>
                <w:szCs w:val="21"/>
              </w:rPr>
              <w:t>cue; lf; lh; rf; rh; t; avg; lf_avg; lh_avg; rf_avg; rh_avg; t_avg; cue_avg</w:t>
            </w:r>
          </w:p>
        </w:tc>
        <w:tc>
          <w:tcPr>
            <w:tcW w:w="586" w:type="dxa"/>
          </w:tcPr>
          <w:p w14:paraId="67086030" w14:textId="77777777" w:rsidR="0052693F" w:rsidRPr="00B6247F" w:rsidRDefault="0052693F" w:rsidP="00FA6717">
            <w:pPr>
              <w:jc w:val="center"/>
              <w:rPr>
                <w:sz w:val="21"/>
                <w:szCs w:val="21"/>
              </w:rPr>
            </w:pPr>
            <w:r w:rsidRPr="00B6247F">
              <w:rPr>
                <w:sz w:val="21"/>
                <w:szCs w:val="21"/>
              </w:rPr>
              <w:t>cue_avg</w:t>
            </w:r>
          </w:p>
        </w:tc>
      </w:tr>
      <w:tr w:rsidR="0052693F" w:rsidRPr="00B6247F" w14:paraId="7624A347" w14:textId="77777777" w:rsidTr="00FA6717">
        <w:trPr>
          <w:jc w:val="center"/>
        </w:trPr>
        <w:tc>
          <w:tcPr>
            <w:tcW w:w="1276" w:type="dxa"/>
          </w:tcPr>
          <w:p w14:paraId="2226B56E" w14:textId="77777777" w:rsidR="0052693F" w:rsidRPr="00B6247F" w:rsidRDefault="0052693F" w:rsidP="00FA6717">
            <w:pPr>
              <w:jc w:val="center"/>
              <w:rPr>
                <w:sz w:val="21"/>
                <w:szCs w:val="21"/>
              </w:rPr>
            </w:pPr>
            <w:r w:rsidRPr="00B6247F">
              <w:rPr>
                <w:sz w:val="21"/>
                <w:szCs w:val="21"/>
              </w:rPr>
              <w:t>gambling</w:t>
            </w:r>
          </w:p>
        </w:tc>
        <w:tc>
          <w:tcPr>
            <w:tcW w:w="2197" w:type="dxa"/>
          </w:tcPr>
          <w:p w14:paraId="420AF861" w14:textId="77777777" w:rsidR="0052693F" w:rsidRPr="00B6247F" w:rsidRDefault="0052693F" w:rsidP="00FA6717">
            <w:pPr>
              <w:jc w:val="center"/>
              <w:rPr>
                <w:sz w:val="21"/>
                <w:szCs w:val="21"/>
              </w:rPr>
            </w:pPr>
            <w:r w:rsidRPr="00B6247F">
              <w:rPr>
                <w:sz w:val="21"/>
                <w:szCs w:val="21"/>
              </w:rPr>
              <w:t>3</w:t>
            </w:r>
          </w:p>
        </w:tc>
        <w:tc>
          <w:tcPr>
            <w:tcW w:w="3610" w:type="dxa"/>
          </w:tcPr>
          <w:p w14:paraId="39E77CA7" w14:textId="77777777" w:rsidR="0052693F" w:rsidRPr="00B6247F" w:rsidRDefault="0052693F" w:rsidP="00FA6717">
            <w:pPr>
              <w:jc w:val="center"/>
              <w:rPr>
                <w:sz w:val="21"/>
                <w:szCs w:val="21"/>
              </w:rPr>
            </w:pPr>
            <w:r w:rsidRPr="00B6247F">
              <w:rPr>
                <w:sz w:val="21"/>
                <w:szCs w:val="21"/>
              </w:rPr>
              <w:t>punish; reward; punish_reward</w:t>
            </w:r>
          </w:p>
        </w:tc>
        <w:tc>
          <w:tcPr>
            <w:tcW w:w="586" w:type="dxa"/>
          </w:tcPr>
          <w:p w14:paraId="00A5DD3A" w14:textId="77777777" w:rsidR="0052693F" w:rsidRPr="00B6247F" w:rsidRDefault="0052693F" w:rsidP="00FA6717">
            <w:pPr>
              <w:jc w:val="center"/>
              <w:rPr>
                <w:sz w:val="21"/>
                <w:szCs w:val="21"/>
              </w:rPr>
            </w:pPr>
            <w:r w:rsidRPr="00B6247F">
              <w:rPr>
                <w:sz w:val="21"/>
                <w:szCs w:val="21"/>
              </w:rPr>
              <w:t>punish_reward</w:t>
            </w:r>
          </w:p>
        </w:tc>
      </w:tr>
      <w:tr w:rsidR="0052693F" w:rsidRPr="00B6247F" w14:paraId="5CAC9AC0" w14:textId="77777777" w:rsidTr="00FA6717">
        <w:trPr>
          <w:jc w:val="center"/>
        </w:trPr>
        <w:tc>
          <w:tcPr>
            <w:tcW w:w="1276" w:type="dxa"/>
          </w:tcPr>
          <w:p w14:paraId="7698D73F" w14:textId="77777777" w:rsidR="0052693F" w:rsidRPr="00B6247F" w:rsidRDefault="0052693F" w:rsidP="00FA6717">
            <w:pPr>
              <w:jc w:val="center"/>
              <w:rPr>
                <w:sz w:val="21"/>
                <w:szCs w:val="21"/>
              </w:rPr>
            </w:pPr>
            <w:r w:rsidRPr="00B6247F">
              <w:rPr>
                <w:sz w:val="21"/>
                <w:szCs w:val="21"/>
              </w:rPr>
              <w:t>working memory (wm)</w:t>
            </w:r>
          </w:p>
        </w:tc>
        <w:tc>
          <w:tcPr>
            <w:tcW w:w="2197" w:type="dxa"/>
          </w:tcPr>
          <w:p w14:paraId="60868C63" w14:textId="77777777" w:rsidR="0052693F" w:rsidRPr="00B6247F" w:rsidRDefault="0052693F" w:rsidP="00FA6717">
            <w:pPr>
              <w:jc w:val="center"/>
              <w:rPr>
                <w:sz w:val="21"/>
                <w:szCs w:val="21"/>
              </w:rPr>
            </w:pPr>
            <w:r w:rsidRPr="00B6247F">
              <w:rPr>
                <w:sz w:val="21"/>
                <w:szCs w:val="21"/>
              </w:rPr>
              <w:t>19</w:t>
            </w:r>
          </w:p>
        </w:tc>
        <w:tc>
          <w:tcPr>
            <w:tcW w:w="3610" w:type="dxa"/>
          </w:tcPr>
          <w:p w14:paraId="24C49F96" w14:textId="77777777" w:rsidR="0052693F" w:rsidRPr="00B6247F" w:rsidRDefault="0052693F" w:rsidP="00FA6717">
            <w:pPr>
              <w:jc w:val="center"/>
              <w:rPr>
                <w:sz w:val="21"/>
                <w:szCs w:val="21"/>
              </w:rPr>
            </w:pPr>
            <w:r w:rsidRPr="00B6247F">
              <w:rPr>
                <w:sz w:val="21"/>
                <w:szCs w:val="21"/>
              </w:rPr>
              <w:t>2bk_body; 2bk_face; 2bk_place; 2bk_tool; 0bk_body; 0bk_face; 0bk_place; 0bk_tool; 2bk; 0bk; body; face; place; tool; body_avg; face_avg; place_avg; tool_avg; 2bk_0bk</w:t>
            </w:r>
          </w:p>
        </w:tc>
        <w:tc>
          <w:tcPr>
            <w:tcW w:w="586" w:type="dxa"/>
          </w:tcPr>
          <w:p w14:paraId="262B0D5E" w14:textId="77777777" w:rsidR="0052693F" w:rsidRPr="00B6247F" w:rsidRDefault="0052693F" w:rsidP="00FA6717">
            <w:pPr>
              <w:jc w:val="center"/>
              <w:rPr>
                <w:sz w:val="21"/>
                <w:szCs w:val="21"/>
              </w:rPr>
            </w:pPr>
            <w:r w:rsidRPr="00B6247F">
              <w:rPr>
                <w:sz w:val="21"/>
                <w:szCs w:val="21"/>
              </w:rPr>
              <w:t>2bk_0bk</w:t>
            </w:r>
          </w:p>
        </w:tc>
      </w:tr>
      <w:tr w:rsidR="0052693F" w:rsidRPr="00B6247F" w14:paraId="525E8B01" w14:textId="77777777" w:rsidTr="00FA6717">
        <w:trPr>
          <w:jc w:val="center"/>
        </w:trPr>
        <w:tc>
          <w:tcPr>
            <w:tcW w:w="1276" w:type="dxa"/>
          </w:tcPr>
          <w:p w14:paraId="64B99C27" w14:textId="77777777" w:rsidR="0052693F" w:rsidRPr="00B6247F" w:rsidRDefault="0052693F" w:rsidP="00FA6717">
            <w:pPr>
              <w:jc w:val="center"/>
              <w:rPr>
                <w:sz w:val="21"/>
                <w:szCs w:val="21"/>
              </w:rPr>
            </w:pPr>
            <w:r w:rsidRPr="00B6247F">
              <w:rPr>
                <w:sz w:val="21"/>
                <w:szCs w:val="21"/>
              </w:rPr>
              <w:t>language</w:t>
            </w:r>
          </w:p>
        </w:tc>
        <w:tc>
          <w:tcPr>
            <w:tcW w:w="2197" w:type="dxa"/>
          </w:tcPr>
          <w:p w14:paraId="3FA86D4B" w14:textId="77777777" w:rsidR="0052693F" w:rsidRPr="00B6247F" w:rsidRDefault="0052693F" w:rsidP="00FA6717">
            <w:pPr>
              <w:jc w:val="center"/>
              <w:rPr>
                <w:sz w:val="21"/>
                <w:szCs w:val="21"/>
              </w:rPr>
            </w:pPr>
            <w:r w:rsidRPr="00B6247F">
              <w:rPr>
                <w:sz w:val="21"/>
                <w:szCs w:val="21"/>
              </w:rPr>
              <w:t>3</w:t>
            </w:r>
          </w:p>
        </w:tc>
        <w:tc>
          <w:tcPr>
            <w:tcW w:w="3610" w:type="dxa"/>
          </w:tcPr>
          <w:p w14:paraId="3B75AA04" w14:textId="77777777" w:rsidR="0052693F" w:rsidRPr="00B6247F" w:rsidRDefault="0052693F" w:rsidP="00FA6717">
            <w:pPr>
              <w:jc w:val="center"/>
              <w:rPr>
                <w:sz w:val="21"/>
                <w:szCs w:val="21"/>
              </w:rPr>
            </w:pPr>
            <w:r w:rsidRPr="00B6247F">
              <w:rPr>
                <w:sz w:val="21"/>
                <w:szCs w:val="21"/>
              </w:rPr>
              <w:t>math; story; math_story</w:t>
            </w:r>
          </w:p>
        </w:tc>
        <w:tc>
          <w:tcPr>
            <w:tcW w:w="586" w:type="dxa"/>
          </w:tcPr>
          <w:p w14:paraId="2C083824" w14:textId="77777777" w:rsidR="0052693F" w:rsidRPr="00B6247F" w:rsidRDefault="0052693F" w:rsidP="00FA6717">
            <w:pPr>
              <w:jc w:val="center"/>
              <w:rPr>
                <w:sz w:val="21"/>
                <w:szCs w:val="21"/>
              </w:rPr>
            </w:pPr>
            <w:r w:rsidRPr="00B6247F">
              <w:rPr>
                <w:sz w:val="21"/>
                <w:szCs w:val="21"/>
              </w:rPr>
              <w:t>math_story</w:t>
            </w:r>
          </w:p>
        </w:tc>
      </w:tr>
      <w:tr w:rsidR="0052693F" w:rsidRPr="00B6247F" w14:paraId="5CF8B270" w14:textId="77777777" w:rsidTr="00FA6717">
        <w:trPr>
          <w:jc w:val="center"/>
        </w:trPr>
        <w:tc>
          <w:tcPr>
            <w:tcW w:w="1276" w:type="dxa"/>
          </w:tcPr>
          <w:p w14:paraId="10077B9C" w14:textId="77777777" w:rsidR="0052693F" w:rsidRPr="00B6247F" w:rsidRDefault="0052693F" w:rsidP="00FA6717">
            <w:pPr>
              <w:jc w:val="center"/>
              <w:rPr>
                <w:sz w:val="21"/>
                <w:szCs w:val="21"/>
              </w:rPr>
            </w:pPr>
            <w:r w:rsidRPr="00B6247F">
              <w:rPr>
                <w:sz w:val="21"/>
                <w:szCs w:val="21"/>
              </w:rPr>
              <w:t>emotion</w:t>
            </w:r>
          </w:p>
        </w:tc>
        <w:tc>
          <w:tcPr>
            <w:tcW w:w="2197" w:type="dxa"/>
          </w:tcPr>
          <w:p w14:paraId="0A1DC5C6" w14:textId="77777777" w:rsidR="0052693F" w:rsidRPr="00B6247F" w:rsidRDefault="0052693F" w:rsidP="00FA6717">
            <w:pPr>
              <w:jc w:val="center"/>
              <w:rPr>
                <w:sz w:val="21"/>
                <w:szCs w:val="21"/>
              </w:rPr>
            </w:pPr>
            <w:r w:rsidRPr="00B6247F">
              <w:rPr>
                <w:sz w:val="21"/>
                <w:szCs w:val="21"/>
              </w:rPr>
              <w:t>3</w:t>
            </w:r>
          </w:p>
        </w:tc>
        <w:tc>
          <w:tcPr>
            <w:tcW w:w="3610" w:type="dxa"/>
          </w:tcPr>
          <w:p w14:paraId="3338F5F4" w14:textId="77777777" w:rsidR="0052693F" w:rsidRPr="00B6247F" w:rsidRDefault="0052693F" w:rsidP="00FA6717">
            <w:pPr>
              <w:jc w:val="center"/>
              <w:rPr>
                <w:sz w:val="21"/>
                <w:szCs w:val="21"/>
              </w:rPr>
            </w:pPr>
            <w:r w:rsidRPr="00B6247F">
              <w:rPr>
                <w:sz w:val="21"/>
                <w:szCs w:val="21"/>
              </w:rPr>
              <w:t>faces; shapes; faces_shapes</w:t>
            </w:r>
          </w:p>
        </w:tc>
        <w:tc>
          <w:tcPr>
            <w:tcW w:w="586" w:type="dxa"/>
          </w:tcPr>
          <w:p w14:paraId="2B404DE2" w14:textId="77777777" w:rsidR="0052693F" w:rsidRPr="00B6247F" w:rsidRDefault="0052693F" w:rsidP="00FA6717">
            <w:pPr>
              <w:jc w:val="center"/>
              <w:rPr>
                <w:sz w:val="21"/>
                <w:szCs w:val="21"/>
              </w:rPr>
            </w:pPr>
            <w:r w:rsidRPr="00B6247F">
              <w:rPr>
                <w:sz w:val="21"/>
                <w:szCs w:val="21"/>
              </w:rPr>
              <w:t>faces_shapes</w:t>
            </w:r>
          </w:p>
        </w:tc>
      </w:tr>
      <w:tr w:rsidR="0052693F" w:rsidRPr="00B6247F" w14:paraId="2E53FA40" w14:textId="77777777" w:rsidTr="00FA6717">
        <w:trPr>
          <w:jc w:val="center"/>
        </w:trPr>
        <w:tc>
          <w:tcPr>
            <w:tcW w:w="1276" w:type="dxa"/>
          </w:tcPr>
          <w:p w14:paraId="4BE25CA3" w14:textId="77777777" w:rsidR="0052693F" w:rsidRPr="00B6247F" w:rsidRDefault="0052693F" w:rsidP="00FA6717">
            <w:pPr>
              <w:jc w:val="center"/>
              <w:rPr>
                <w:sz w:val="21"/>
                <w:szCs w:val="21"/>
              </w:rPr>
            </w:pPr>
            <w:r w:rsidRPr="00B6247F">
              <w:rPr>
                <w:sz w:val="21"/>
                <w:szCs w:val="21"/>
              </w:rPr>
              <w:t>relational</w:t>
            </w:r>
          </w:p>
        </w:tc>
        <w:tc>
          <w:tcPr>
            <w:tcW w:w="2197" w:type="dxa"/>
          </w:tcPr>
          <w:p w14:paraId="4608ACE9" w14:textId="77777777" w:rsidR="0052693F" w:rsidRPr="00B6247F" w:rsidRDefault="0052693F" w:rsidP="00FA6717">
            <w:pPr>
              <w:jc w:val="center"/>
              <w:rPr>
                <w:sz w:val="21"/>
                <w:szCs w:val="21"/>
              </w:rPr>
            </w:pPr>
            <w:r w:rsidRPr="00B6247F">
              <w:rPr>
                <w:sz w:val="21"/>
                <w:szCs w:val="21"/>
              </w:rPr>
              <w:t>3</w:t>
            </w:r>
          </w:p>
        </w:tc>
        <w:tc>
          <w:tcPr>
            <w:tcW w:w="3610" w:type="dxa"/>
          </w:tcPr>
          <w:p w14:paraId="55DE3C5D" w14:textId="77777777" w:rsidR="0052693F" w:rsidRPr="00B6247F" w:rsidRDefault="0052693F" w:rsidP="00FA6717">
            <w:pPr>
              <w:jc w:val="center"/>
              <w:rPr>
                <w:sz w:val="21"/>
                <w:szCs w:val="21"/>
              </w:rPr>
            </w:pPr>
            <w:r w:rsidRPr="00B6247F">
              <w:rPr>
                <w:sz w:val="21"/>
                <w:szCs w:val="21"/>
              </w:rPr>
              <w:t>match; rel; match_rel</w:t>
            </w:r>
          </w:p>
        </w:tc>
        <w:tc>
          <w:tcPr>
            <w:tcW w:w="586" w:type="dxa"/>
          </w:tcPr>
          <w:p w14:paraId="49BE8DD5" w14:textId="77777777" w:rsidR="0052693F" w:rsidRPr="00B6247F" w:rsidRDefault="0052693F" w:rsidP="00FA6717">
            <w:pPr>
              <w:jc w:val="center"/>
              <w:rPr>
                <w:sz w:val="21"/>
                <w:szCs w:val="21"/>
              </w:rPr>
            </w:pPr>
            <w:r w:rsidRPr="00B6247F">
              <w:rPr>
                <w:sz w:val="21"/>
                <w:szCs w:val="21"/>
              </w:rPr>
              <w:t>match_rel</w:t>
            </w:r>
          </w:p>
        </w:tc>
      </w:tr>
    </w:tbl>
    <w:p w14:paraId="66B422DE" w14:textId="77777777" w:rsidR="0052693F" w:rsidRPr="00B6247F" w:rsidRDefault="0052693F" w:rsidP="0052693F">
      <w:pPr>
        <w:rPr>
          <w:bCs/>
          <w:kern w:val="28"/>
          <w:sz w:val="22"/>
          <w:szCs w:val="22"/>
        </w:rPr>
      </w:pPr>
    </w:p>
    <w:p w14:paraId="3F8D55EE" w14:textId="77777777" w:rsidR="0052693F" w:rsidRPr="00B6247F" w:rsidRDefault="0052693F" w:rsidP="0052693F">
      <w:pPr>
        <w:spacing w:after="120"/>
        <w:jc w:val="center"/>
        <w:rPr>
          <w:b/>
          <w:color w:val="000000"/>
          <w:sz w:val="21"/>
          <w:szCs w:val="21"/>
        </w:rPr>
      </w:pPr>
    </w:p>
    <w:p w14:paraId="27AA92A4" w14:textId="7BF04229" w:rsidR="0052693F" w:rsidRPr="00B6247F" w:rsidRDefault="0052693F" w:rsidP="0052693F">
      <w:pPr>
        <w:spacing w:after="120"/>
        <w:jc w:val="center"/>
      </w:pPr>
      <w:r w:rsidRPr="00B6247F">
        <w:rPr>
          <w:b/>
          <w:color w:val="000000"/>
          <w:sz w:val="21"/>
          <w:szCs w:val="21"/>
        </w:rPr>
        <w:t xml:space="preserve">Supplementary Table 3. Fixed and free parameters of the </w:t>
      </w:r>
      <w:r w:rsidR="00AB1AB1">
        <w:rPr>
          <w:b/>
          <w:color w:val="000000"/>
          <w:sz w:val="21"/>
          <w:szCs w:val="21"/>
        </w:rPr>
        <w:t xml:space="preserve">BEI </w:t>
      </w:r>
      <w:r w:rsidRPr="00B6247F">
        <w:rPr>
          <w:b/>
          <w:color w:val="000000"/>
          <w:sz w:val="21"/>
          <w:szCs w:val="21"/>
        </w:rPr>
        <w:t>neural mass model.</w:t>
      </w:r>
    </w:p>
    <w:tbl>
      <w:tblPr>
        <w:tblW w:w="0" w:type="auto"/>
        <w:jc w:val="center"/>
        <w:tblLook w:val="04A0" w:firstRow="1" w:lastRow="0" w:firstColumn="1" w:lastColumn="0" w:noHBand="0" w:noVBand="1"/>
      </w:tblPr>
      <w:tblGrid>
        <w:gridCol w:w="1036"/>
        <w:gridCol w:w="1511"/>
        <w:gridCol w:w="2551"/>
      </w:tblGrid>
      <w:tr w:rsidR="0052693F" w:rsidRPr="00B6247F" w14:paraId="74B394CE" w14:textId="77777777" w:rsidTr="00FA6717">
        <w:trPr>
          <w:jc w:val="center"/>
        </w:trPr>
        <w:tc>
          <w:tcPr>
            <w:tcW w:w="2547" w:type="dxa"/>
            <w:gridSpan w:val="2"/>
            <w:tcBorders>
              <w:top w:val="single" w:sz="4" w:space="0" w:color="auto"/>
              <w:bottom w:val="single" w:sz="4" w:space="0" w:color="auto"/>
            </w:tcBorders>
          </w:tcPr>
          <w:p w14:paraId="55C857F2" w14:textId="77777777" w:rsidR="0052693F" w:rsidRPr="00B6247F" w:rsidRDefault="0052693F" w:rsidP="00FA6717">
            <w:pPr>
              <w:jc w:val="center"/>
              <w:rPr>
                <w:b/>
                <w:bCs/>
                <w:sz w:val="21"/>
                <w:szCs w:val="21"/>
              </w:rPr>
            </w:pPr>
            <w:r w:rsidRPr="00B6247F">
              <w:rPr>
                <w:b/>
                <w:bCs/>
                <w:sz w:val="21"/>
                <w:szCs w:val="21"/>
              </w:rPr>
              <w:t>Fixed parameters</w:t>
            </w:r>
          </w:p>
        </w:tc>
        <w:tc>
          <w:tcPr>
            <w:tcW w:w="2551" w:type="dxa"/>
            <w:tcBorders>
              <w:top w:val="single" w:sz="4" w:space="0" w:color="auto"/>
              <w:bottom w:val="single" w:sz="4" w:space="0" w:color="auto"/>
            </w:tcBorders>
          </w:tcPr>
          <w:p w14:paraId="01E2CBDD" w14:textId="77777777" w:rsidR="0052693F" w:rsidRPr="00B6247F" w:rsidRDefault="0052693F" w:rsidP="00FA6717">
            <w:pPr>
              <w:jc w:val="center"/>
              <w:rPr>
                <w:b/>
                <w:bCs/>
                <w:sz w:val="21"/>
                <w:szCs w:val="21"/>
              </w:rPr>
            </w:pPr>
            <w:r w:rsidRPr="00B6247F">
              <w:rPr>
                <w:b/>
                <w:bCs/>
                <w:sz w:val="21"/>
                <w:szCs w:val="21"/>
              </w:rPr>
              <w:t>Free parameters</w:t>
            </w:r>
          </w:p>
        </w:tc>
      </w:tr>
      <w:tr w:rsidR="0052693F" w:rsidRPr="00B6247F" w14:paraId="7AB0C725" w14:textId="77777777" w:rsidTr="00FA6717">
        <w:trPr>
          <w:jc w:val="center"/>
        </w:trPr>
        <w:tc>
          <w:tcPr>
            <w:tcW w:w="1036" w:type="dxa"/>
            <w:tcBorders>
              <w:top w:val="single" w:sz="4" w:space="0" w:color="auto"/>
              <w:bottom w:val="single" w:sz="4" w:space="0" w:color="auto"/>
            </w:tcBorders>
          </w:tcPr>
          <w:p w14:paraId="28609388" w14:textId="77777777" w:rsidR="0052693F" w:rsidRPr="00B6247F" w:rsidRDefault="0052693F" w:rsidP="00FA6717">
            <w:pPr>
              <w:jc w:val="center"/>
              <w:rPr>
                <w:b/>
                <w:bCs/>
                <w:sz w:val="21"/>
                <w:szCs w:val="21"/>
              </w:rPr>
            </w:pPr>
            <w:r w:rsidRPr="00B6247F">
              <w:rPr>
                <w:b/>
                <w:bCs/>
                <w:sz w:val="21"/>
                <w:szCs w:val="21"/>
              </w:rPr>
              <w:t>Symbol</w:t>
            </w:r>
          </w:p>
        </w:tc>
        <w:tc>
          <w:tcPr>
            <w:tcW w:w="1511" w:type="dxa"/>
            <w:tcBorders>
              <w:top w:val="single" w:sz="4" w:space="0" w:color="auto"/>
              <w:bottom w:val="single" w:sz="4" w:space="0" w:color="auto"/>
            </w:tcBorders>
          </w:tcPr>
          <w:p w14:paraId="1C089A28" w14:textId="77777777" w:rsidR="0052693F" w:rsidRPr="00B6247F" w:rsidRDefault="0052693F" w:rsidP="00FA6717">
            <w:pPr>
              <w:jc w:val="center"/>
              <w:rPr>
                <w:b/>
                <w:bCs/>
                <w:sz w:val="21"/>
                <w:szCs w:val="21"/>
              </w:rPr>
            </w:pPr>
            <w:r w:rsidRPr="00B6247F">
              <w:rPr>
                <w:b/>
                <w:bCs/>
                <w:sz w:val="21"/>
                <w:szCs w:val="21"/>
              </w:rPr>
              <w:t>Value</w:t>
            </w:r>
          </w:p>
        </w:tc>
        <w:tc>
          <w:tcPr>
            <w:tcW w:w="2551" w:type="dxa"/>
            <w:tcBorders>
              <w:top w:val="single" w:sz="4" w:space="0" w:color="auto"/>
              <w:bottom w:val="single" w:sz="4" w:space="0" w:color="auto"/>
            </w:tcBorders>
          </w:tcPr>
          <w:p w14:paraId="110EAA87" w14:textId="77777777" w:rsidR="0052693F" w:rsidRPr="00B6247F" w:rsidRDefault="0052693F" w:rsidP="00FA6717">
            <w:pPr>
              <w:jc w:val="center"/>
              <w:rPr>
                <w:b/>
                <w:bCs/>
                <w:sz w:val="21"/>
                <w:szCs w:val="21"/>
              </w:rPr>
            </w:pPr>
            <w:r w:rsidRPr="00B6247F">
              <w:rPr>
                <w:b/>
                <w:bCs/>
                <w:sz w:val="21"/>
                <w:szCs w:val="21"/>
              </w:rPr>
              <w:t>Symbol</w:t>
            </w:r>
          </w:p>
        </w:tc>
      </w:tr>
      <w:tr w:rsidR="0052693F" w:rsidRPr="00B6247F" w14:paraId="7E7ADF96" w14:textId="77777777" w:rsidTr="00FA6717">
        <w:trPr>
          <w:jc w:val="center"/>
        </w:trPr>
        <w:tc>
          <w:tcPr>
            <w:tcW w:w="1036" w:type="dxa"/>
            <w:tcBorders>
              <w:top w:val="single" w:sz="4" w:space="0" w:color="auto"/>
            </w:tcBorders>
          </w:tcPr>
          <w:p w14:paraId="6AD4C8EE" w14:textId="77777777" w:rsidR="0052693F" w:rsidRPr="001E12D1" w:rsidRDefault="001D474E" w:rsidP="00FA6717">
            <w:pPr>
              <w:jc w:val="center"/>
              <w:rPr>
                <w:sz w:val="21"/>
                <w:szCs w:val="21"/>
              </w:rPr>
            </w:pPr>
            <m:oMathPara>
              <m:oMath>
                <m:sSub>
                  <m:sSubPr>
                    <m:ctrlPr>
                      <w:rPr>
                        <w:rFonts w:ascii="Cambria Math" w:hAnsi="Cambria Math"/>
                        <w:i/>
                        <w:sz w:val="21"/>
                        <w:szCs w:val="21"/>
                      </w:rPr>
                    </m:ctrlPr>
                  </m:sSubPr>
                  <m:e>
                    <m:r>
                      <w:rPr>
                        <w:rFonts w:ascii="Cambria Math" w:hAnsi="Cambria Math"/>
                        <w:sz w:val="21"/>
                        <w:szCs w:val="21"/>
                      </w:rPr>
                      <m:t>τ</m:t>
                    </m:r>
                  </m:e>
                  <m:sub>
                    <m:r>
                      <w:rPr>
                        <w:rFonts w:ascii="Cambria Math" w:hAnsi="Cambria Math"/>
                        <w:sz w:val="21"/>
                        <w:szCs w:val="21"/>
                      </w:rPr>
                      <m:t>E</m:t>
                    </m:r>
                  </m:sub>
                </m:sSub>
              </m:oMath>
            </m:oMathPara>
          </w:p>
        </w:tc>
        <w:tc>
          <w:tcPr>
            <w:tcW w:w="1511" w:type="dxa"/>
            <w:tcBorders>
              <w:top w:val="single" w:sz="4" w:space="0" w:color="auto"/>
            </w:tcBorders>
          </w:tcPr>
          <w:p w14:paraId="002D4149" w14:textId="77777777" w:rsidR="0052693F" w:rsidRPr="00B6247F" w:rsidRDefault="0052693F" w:rsidP="00FA6717">
            <w:pPr>
              <w:jc w:val="center"/>
              <w:rPr>
                <w:sz w:val="21"/>
                <w:szCs w:val="21"/>
              </w:rPr>
            </w:pPr>
            <w:r w:rsidRPr="00B6247F">
              <w:rPr>
                <w:sz w:val="21"/>
                <w:szCs w:val="21"/>
              </w:rPr>
              <w:t>0.1 s</w:t>
            </w:r>
          </w:p>
        </w:tc>
        <w:tc>
          <w:tcPr>
            <w:tcW w:w="2551" w:type="dxa"/>
            <w:tcBorders>
              <w:top w:val="single" w:sz="4" w:space="0" w:color="auto"/>
            </w:tcBorders>
          </w:tcPr>
          <w:p w14:paraId="632E3382" w14:textId="77777777" w:rsidR="0052693F" w:rsidRPr="001E12D1" w:rsidRDefault="001D474E" w:rsidP="00FA6717">
            <w:pPr>
              <w:jc w:val="center"/>
              <w:rPr>
                <w:sz w:val="21"/>
                <w:szCs w:val="21"/>
              </w:rPr>
            </w:pPr>
            <m:oMathPara>
              <m:oMath>
                <m:sSub>
                  <m:sSubPr>
                    <m:ctrlPr>
                      <w:rPr>
                        <w:rFonts w:ascii="Cambria Math" w:hAnsi="Cambria Math"/>
                        <w:i/>
                        <w:sz w:val="21"/>
                        <w:szCs w:val="21"/>
                      </w:rPr>
                    </m:ctrlPr>
                  </m:sSubPr>
                  <m:e>
                    <m:r>
                      <w:rPr>
                        <w:rFonts w:ascii="Cambria Math" w:hAnsi="Cambria Math"/>
                        <w:sz w:val="21"/>
                        <w:szCs w:val="21"/>
                      </w:rPr>
                      <m:t>w</m:t>
                    </m:r>
                  </m:e>
                  <m:sub>
                    <m:r>
                      <w:rPr>
                        <w:rFonts w:ascii="Cambria Math" w:hAnsi="Cambria Math"/>
                        <w:sz w:val="21"/>
                        <w:szCs w:val="21"/>
                      </w:rPr>
                      <m:t>EE</m:t>
                    </m:r>
                  </m:sub>
                </m:sSub>
              </m:oMath>
            </m:oMathPara>
          </w:p>
        </w:tc>
      </w:tr>
      <w:tr w:rsidR="0052693F" w:rsidRPr="00B6247F" w14:paraId="12D6EABF" w14:textId="77777777" w:rsidTr="00FA6717">
        <w:trPr>
          <w:jc w:val="center"/>
        </w:trPr>
        <w:tc>
          <w:tcPr>
            <w:tcW w:w="1036" w:type="dxa"/>
          </w:tcPr>
          <w:p w14:paraId="4AE07228" w14:textId="77777777" w:rsidR="0052693F" w:rsidRPr="001E12D1" w:rsidRDefault="001D474E" w:rsidP="00FA6717">
            <w:pPr>
              <w:jc w:val="center"/>
              <w:rPr>
                <w:sz w:val="21"/>
                <w:szCs w:val="21"/>
              </w:rPr>
            </w:pPr>
            <m:oMathPara>
              <m:oMath>
                <m:sSub>
                  <m:sSubPr>
                    <m:ctrlPr>
                      <w:rPr>
                        <w:rFonts w:ascii="Cambria Math" w:hAnsi="Cambria Math"/>
                        <w:i/>
                        <w:sz w:val="21"/>
                        <w:szCs w:val="21"/>
                      </w:rPr>
                    </m:ctrlPr>
                  </m:sSubPr>
                  <m:e>
                    <m:r>
                      <w:rPr>
                        <w:rFonts w:ascii="Cambria Math" w:hAnsi="Cambria Math"/>
                        <w:sz w:val="21"/>
                        <w:szCs w:val="21"/>
                      </w:rPr>
                      <m:t>τ</m:t>
                    </m:r>
                  </m:e>
                  <m:sub>
                    <m:r>
                      <w:rPr>
                        <w:rFonts w:ascii="Cambria Math" w:hAnsi="Cambria Math"/>
                        <w:sz w:val="21"/>
                        <w:szCs w:val="21"/>
                      </w:rPr>
                      <m:t>I</m:t>
                    </m:r>
                  </m:sub>
                </m:sSub>
              </m:oMath>
            </m:oMathPara>
          </w:p>
        </w:tc>
        <w:tc>
          <w:tcPr>
            <w:tcW w:w="1511" w:type="dxa"/>
          </w:tcPr>
          <w:p w14:paraId="1F883B54" w14:textId="77777777" w:rsidR="0052693F" w:rsidRPr="00B6247F" w:rsidRDefault="0052693F" w:rsidP="00FA6717">
            <w:pPr>
              <w:jc w:val="center"/>
              <w:rPr>
                <w:sz w:val="21"/>
                <w:szCs w:val="21"/>
              </w:rPr>
            </w:pPr>
            <w:r w:rsidRPr="00B6247F">
              <w:rPr>
                <w:sz w:val="21"/>
                <w:szCs w:val="21"/>
              </w:rPr>
              <w:t>0.01 s</w:t>
            </w:r>
          </w:p>
        </w:tc>
        <w:tc>
          <w:tcPr>
            <w:tcW w:w="2551" w:type="dxa"/>
          </w:tcPr>
          <w:p w14:paraId="4858D457" w14:textId="77777777" w:rsidR="0052693F" w:rsidRPr="001E12D1" w:rsidRDefault="001D474E" w:rsidP="00FA6717">
            <w:pPr>
              <w:jc w:val="center"/>
              <w:rPr>
                <w:sz w:val="21"/>
                <w:szCs w:val="21"/>
              </w:rPr>
            </w:pPr>
            <m:oMathPara>
              <m:oMath>
                <m:sSub>
                  <m:sSubPr>
                    <m:ctrlPr>
                      <w:rPr>
                        <w:rFonts w:ascii="Cambria Math" w:hAnsi="Cambria Math"/>
                        <w:i/>
                        <w:sz w:val="21"/>
                        <w:szCs w:val="21"/>
                      </w:rPr>
                    </m:ctrlPr>
                  </m:sSubPr>
                  <m:e>
                    <m:r>
                      <w:rPr>
                        <w:rFonts w:ascii="Cambria Math" w:hAnsi="Cambria Math"/>
                        <w:sz w:val="21"/>
                        <w:szCs w:val="21"/>
                      </w:rPr>
                      <m:t>w</m:t>
                    </m:r>
                  </m:e>
                  <m:sub>
                    <m:r>
                      <w:rPr>
                        <w:rFonts w:ascii="Cambria Math" w:hAnsi="Cambria Math"/>
                        <w:sz w:val="21"/>
                        <w:szCs w:val="21"/>
                      </w:rPr>
                      <m:t>IE</m:t>
                    </m:r>
                  </m:sub>
                </m:sSub>
              </m:oMath>
            </m:oMathPara>
          </w:p>
        </w:tc>
      </w:tr>
      <w:tr w:rsidR="0052693F" w:rsidRPr="00B6247F" w14:paraId="73CB2500" w14:textId="77777777" w:rsidTr="00FA6717">
        <w:trPr>
          <w:jc w:val="center"/>
        </w:trPr>
        <w:tc>
          <w:tcPr>
            <w:tcW w:w="1036" w:type="dxa"/>
          </w:tcPr>
          <w:p w14:paraId="59F84C65" w14:textId="77777777" w:rsidR="0052693F" w:rsidRPr="00B6247F" w:rsidRDefault="0052693F" w:rsidP="00FA6717">
            <w:pPr>
              <w:jc w:val="center"/>
              <w:rPr>
                <w:sz w:val="21"/>
                <w:szCs w:val="21"/>
              </w:rPr>
            </w:pPr>
            <m:oMathPara>
              <m:oMath>
                <m:r>
                  <w:rPr>
                    <w:rFonts w:ascii="Cambria Math" w:hAnsi="Cambria Math"/>
                    <w:sz w:val="21"/>
                    <w:szCs w:val="21"/>
                  </w:rPr>
                  <m:t>γ</m:t>
                </m:r>
              </m:oMath>
            </m:oMathPara>
          </w:p>
        </w:tc>
        <w:tc>
          <w:tcPr>
            <w:tcW w:w="1511" w:type="dxa"/>
          </w:tcPr>
          <w:p w14:paraId="2597A293" w14:textId="77777777" w:rsidR="0052693F" w:rsidRPr="00B6247F" w:rsidRDefault="0052693F" w:rsidP="00FA6717">
            <w:pPr>
              <w:jc w:val="center"/>
              <w:rPr>
                <w:sz w:val="21"/>
                <w:szCs w:val="21"/>
              </w:rPr>
            </w:pPr>
            <w:r w:rsidRPr="00B6247F">
              <w:rPr>
                <w:sz w:val="21"/>
                <w:szCs w:val="21"/>
              </w:rPr>
              <w:t>0.641</w:t>
            </w:r>
          </w:p>
        </w:tc>
        <w:tc>
          <w:tcPr>
            <w:tcW w:w="2551" w:type="dxa"/>
          </w:tcPr>
          <w:p w14:paraId="454499C0" w14:textId="77777777" w:rsidR="0052693F" w:rsidRPr="001E12D1" w:rsidRDefault="001D474E" w:rsidP="00FA6717">
            <w:pPr>
              <w:jc w:val="center"/>
              <w:rPr>
                <w:sz w:val="21"/>
                <w:szCs w:val="21"/>
              </w:rPr>
            </w:pPr>
            <m:oMathPara>
              <m:oMath>
                <m:sSub>
                  <m:sSubPr>
                    <m:ctrlPr>
                      <w:rPr>
                        <w:rFonts w:ascii="Cambria Math" w:hAnsi="Cambria Math"/>
                        <w:i/>
                        <w:sz w:val="21"/>
                        <w:szCs w:val="21"/>
                      </w:rPr>
                    </m:ctrlPr>
                  </m:sSubPr>
                  <m:e>
                    <m:r>
                      <w:rPr>
                        <w:rFonts w:ascii="Cambria Math" w:hAnsi="Cambria Math"/>
                        <w:sz w:val="21"/>
                        <w:szCs w:val="21"/>
                      </w:rPr>
                      <m:t>w</m:t>
                    </m:r>
                  </m:e>
                  <m:sub>
                    <m:r>
                      <w:rPr>
                        <w:rFonts w:ascii="Cambria Math" w:hAnsi="Cambria Math"/>
                        <w:sz w:val="21"/>
                        <w:szCs w:val="21"/>
                      </w:rPr>
                      <m:t>EI</m:t>
                    </m:r>
                  </m:sub>
                </m:sSub>
              </m:oMath>
            </m:oMathPara>
          </w:p>
        </w:tc>
      </w:tr>
      <w:tr w:rsidR="0052693F" w:rsidRPr="00B6247F" w14:paraId="6BA0D601" w14:textId="77777777" w:rsidTr="00FA6717">
        <w:trPr>
          <w:jc w:val="center"/>
        </w:trPr>
        <w:tc>
          <w:tcPr>
            <w:tcW w:w="1036" w:type="dxa"/>
          </w:tcPr>
          <w:p w14:paraId="5357716D" w14:textId="77777777" w:rsidR="0052693F" w:rsidRPr="00B6247F" w:rsidRDefault="0052693F" w:rsidP="00FA6717">
            <w:pPr>
              <w:jc w:val="center"/>
              <w:rPr>
                <w:sz w:val="21"/>
                <w:szCs w:val="21"/>
              </w:rPr>
            </w:pPr>
            <m:oMathPara>
              <m:oMath>
                <m:r>
                  <w:rPr>
                    <w:rFonts w:ascii="Cambria Math" w:hAnsi="Cambria Math"/>
                    <w:sz w:val="21"/>
                    <w:szCs w:val="21"/>
                  </w:rPr>
                  <m:t>σ</m:t>
                </m:r>
              </m:oMath>
            </m:oMathPara>
          </w:p>
        </w:tc>
        <w:tc>
          <w:tcPr>
            <w:tcW w:w="1511" w:type="dxa"/>
          </w:tcPr>
          <w:p w14:paraId="5CA74953" w14:textId="77777777" w:rsidR="0052693F" w:rsidRPr="00B6247F" w:rsidRDefault="0052693F" w:rsidP="00FA6717">
            <w:pPr>
              <w:jc w:val="center"/>
              <w:rPr>
                <w:sz w:val="21"/>
                <w:szCs w:val="21"/>
              </w:rPr>
            </w:pPr>
            <w:r w:rsidRPr="00B6247F">
              <w:rPr>
                <w:sz w:val="21"/>
                <w:szCs w:val="21"/>
              </w:rPr>
              <w:t>0.01 nA</w:t>
            </w:r>
          </w:p>
        </w:tc>
        <w:tc>
          <w:tcPr>
            <w:tcW w:w="2551" w:type="dxa"/>
          </w:tcPr>
          <w:p w14:paraId="18B4D01E" w14:textId="77777777" w:rsidR="0052693F" w:rsidRPr="00B6247F" w:rsidRDefault="0052693F" w:rsidP="00FA6717">
            <w:pPr>
              <w:jc w:val="center"/>
              <w:rPr>
                <w:sz w:val="21"/>
                <w:szCs w:val="21"/>
              </w:rPr>
            </w:pPr>
            <m:oMathPara>
              <m:oMath>
                <m:r>
                  <w:rPr>
                    <w:rFonts w:ascii="Cambria Math" w:hAnsi="Cambria Math"/>
                    <w:sz w:val="21"/>
                    <w:szCs w:val="21"/>
                  </w:rPr>
                  <m:t>G</m:t>
                </m:r>
              </m:oMath>
            </m:oMathPara>
          </w:p>
        </w:tc>
      </w:tr>
      <w:tr w:rsidR="0052693F" w:rsidRPr="00B6247F" w14:paraId="716409BF" w14:textId="77777777" w:rsidTr="00FA6717">
        <w:trPr>
          <w:jc w:val="center"/>
        </w:trPr>
        <w:tc>
          <w:tcPr>
            <w:tcW w:w="1036" w:type="dxa"/>
          </w:tcPr>
          <w:p w14:paraId="143ECCAB" w14:textId="77777777" w:rsidR="0052693F" w:rsidRPr="001E12D1" w:rsidRDefault="001D474E" w:rsidP="00FA6717">
            <w:pPr>
              <w:jc w:val="center"/>
              <w:rPr>
                <w:sz w:val="21"/>
                <w:szCs w:val="21"/>
              </w:rPr>
            </w:pPr>
            <m:oMathPara>
              <m:oMath>
                <m:sSub>
                  <m:sSubPr>
                    <m:ctrlPr>
                      <w:rPr>
                        <w:rFonts w:ascii="Cambria Math" w:hAnsi="Cambria Math"/>
                        <w:i/>
                        <w:sz w:val="21"/>
                        <w:szCs w:val="21"/>
                      </w:rPr>
                    </m:ctrlPr>
                  </m:sSubPr>
                  <m:e>
                    <m:r>
                      <w:rPr>
                        <w:rFonts w:ascii="Cambria Math" w:hAnsi="Cambria Math"/>
                        <w:sz w:val="21"/>
                        <w:szCs w:val="21"/>
                      </w:rPr>
                      <m:t>a</m:t>
                    </m:r>
                  </m:e>
                  <m:sub>
                    <m:r>
                      <w:rPr>
                        <w:rFonts w:ascii="Cambria Math" w:hAnsi="Cambria Math"/>
                        <w:sz w:val="21"/>
                        <w:szCs w:val="21"/>
                      </w:rPr>
                      <m:t>E</m:t>
                    </m:r>
                  </m:sub>
                </m:sSub>
              </m:oMath>
            </m:oMathPara>
          </w:p>
        </w:tc>
        <w:tc>
          <w:tcPr>
            <w:tcW w:w="1511" w:type="dxa"/>
          </w:tcPr>
          <w:p w14:paraId="483E699A" w14:textId="77777777" w:rsidR="0052693F" w:rsidRPr="00B6247F" w:rsidRDefault="0052693F" w:rsidP="00FA6717">
            <w:pPr>
              <w:jc w:val="center"/>
              <w:rPr>
                <w:sz w:val="21"/>
                <w:szCs w:val="21"/>
                <w:vertAlign w:val="superscript"/>
              </w:rPr>
            </w:pPr>
            <w:r w:rsidRPr="00B6247F">
              <w:rPr>
                <w:sz w:val="21"/>
                <w:szCs w:val="21"/>
              </w:rPr>
              <w:t>310 nC</w:t>
            </w:r>
            <w:r w:rsidRPr="00B6247F">
              <w:rPr>
                <w:sz w:val="21"/>
                <w:szCs w:val="21"/>
                <w:vertAlign w:val="superscript"/>
              </w:rPr>
              <w:t>-1</w:t>
            </w:r>
          </w:p>
        </w:tc>
        <w:tc>
          <w:tcPr>
            <w:tcW w:w="2551" w:type="dxa"/>
          </w:tcPr>
          <w:p w14:paraId="1D661C9A" w14:textId="77777777" w:rsidR="0052693F" w:rsidRPr="00B6247F" w:rsidRDefault="0052693F" w:rsidP="00FA6717">
            <w:pPr>
              <w:jc w:val="center"/>
              <w:rPr>
                <w:sz w:val="21"/>
                <w:szCs w:val="21"/>
              </w:rPr>
            </w:pPr>
          </w:p>
        </w:tc>
      </w:tr>
      <w:tr w:rsidR="0052693F" w:rsidRPr="00B6247F" w14:paraId="649931D4" w14:textId="77777777" w:rsidTr="00FA6717">
        <w:trPr>
          <w:jc w:val="center"/>
        </w:trPr>
        <w:tc>
          <w:tcPr>
            <w:tcW w:w="1036" w:type="dxa"/>
          </w:tcPr>
          <w:p w14:paraId="25D6E15E" w14:textId="77777777" w:rsidR="0052693F" w:rsidRPr="001E12D1" w:rsidRDefault="001D474E" w:rsidP="00FA6717">
            <w:pPr>
              <w:jc w:val="center"/>
              <w:rPr>
                <w:sz w:val="21"/>
                <w:szCs w:val="21"/>
              </w:rPr>
            </w:pPr>
            <m:oMathPara>
              <m:oMath>
                <m:sSub>
                  <m:sSubPr>
                    <m:ctrlPr>
                      <w:rPr>
                        <w:rFonts w:ascii="Cambria Math" w:hAnsi="Cambria Math"/>
                        <w:i/>
                        <w:sz w:val="21"/>
                        <w:szCs w:val="21"/>
                      </w:rPr>
                    </m:ctrlPr>
                  </m:sSubPr>
                  <m:e>
                    <m:r>
                      <w:rPr>
                        <w:rFonts w:ascii="Cambria Math" w:hAnsi="Cambria Math"/>
                        <w:sz w:val="21"/>
                        <w:szCs w:val="21"/>
                      </w:rPr>
                      <m:t>b</m:t>
                    </m:r>
                  </m:e>
                  <m:sub>
                    <m:r>
                      <w:rPr>
                        <w:rFonts w:ascii="Cambria Math" w:hAnsi="Cambria Math"/>
                        <w:sz w:val="21"/>
                        <w:szCs w:val="21"/>
                      </w:rPr>
                      <m:t>E</m:t>
                    </m:r>
                  </m:sub>
                </m:sSub>
              </m:oMath>
            </m:oMathPara>
          </w:p>
        </w:tc>
        <w:tc>
          <w:tcPr>
            <w:tcW w:w="1511" w:type="dxa"/>
          </w:tcPr>
          <w:p w14:paraId="3F90AC17" w14:textId="77777777" w:rsidR="0052693F" w:rsidRPr="00B6247F" w:rsidRDefault="0052693F" w:rsidP="00FA6717">
            <w:pPr>
              <w:jc w:val="center"/>
              <w:rPr>
                <w:sz w:val="21"/>
                <w:szCs w:val="21"/>
                <w:vertAlign w:val="superscript"/>
              </w:rPr>
            </w:pPr>
            <w:r w:rsidRPr="00B6247F">
              <w:rPr>
                <w:sz w:val="21"/>
                <w:szCs w:val="21"/>
              </w:rPr>
              <w:t>125 s</w:t>
            </w:r>
            <w:r w:rsidRPr="00B6247F">
              <w:rPr>
                <w:sz w:val="21"/>
                <w:szCs w:val="21"/>
                <w:vertAlign w:val="superscript"/>
              </w:rPr>
              <w:t>-1</w:t>
            </w:r>
          </w:p>
        </w:tc>
        <w:tc>
          <w:tcPr>
            <w:tcW w:w="2551" w:type="dxa"/>
          </w:tcPr>
          <w:p w14:paraId="2C26B923" w14:textId="77777777" w:rsidR="0052693F" w:rsidRPr="00B6247F" w:rsidRDefault="0052693F" w:rsidP="00FA6717">
            <w:pPr>
              <w:jc w:val="center"/>
              <w:rPr>
                <w:sz w:val="21"/>
                <w:szCs w:val="21"/>
              </w:rPr>
            </w:pPr>
          </w:p>
        </w:tc>
      </w:tr>
      <w:tr w:rsidR="0052693F" w:rsidRPr="00B6247F" w14:paraId="23F97B1A" w14:textId="77777777" w:rsidTr="00FA6717">
        <w:trPr>
          <w:jc w:val="center"/>
        </w:trPr>
        <w:tc>
          <w:tcPr>
            <w:tcW w:w="1036" w:type="dxa"/>
          </w:tcPr>
          <w:p w14:paraId="6419821B" w14:textId="77777777" w:rsidR="0052693F" w:rsidRPr="001E12D1" w:rsidRDefault="001D474E" w:rsidP="00FA6717">
            <w:pPr>
              <w:jc w:val="center"/>
              <w:rPr>
                <w:sz w:val="21"/>
                <w:szCs w:val="21"/>
              </w:rPr>
            </w:pPr>
            <m:oMathPara>
              <m:oMath>
                <m:sSub>
                  <m:sSubPr>
                    <m:ctrlPr>
                      <w:rPr>
                        <w:rFonts w:ascii="Cambria Math" w:hAnsi="Cambria Math"/>
                        <w:i/>
                        <w:sz w:val="21"/>
                        <w:szCs w:val="21"/>
                      </w:rPr>
                    </m:ctrlPr>
                  </m:sSubPr>
                  <m:e>
                    <m:r>
                      <w:rPr>
                        <w:rFonts w:ascii="Cambria Math" w:hAnsi="Cambria Math"/>
                        <w:sz w:val="21"/>
                        <w:szCs w:val="21"/>
                      </w:rPr>
                      <m:t>d</m:t>
                    </m:r>
                  </m:e>
                  <m:sub>
                    <m:r>
                      <w:rPr>
                        <w:rFonts w:ascii="Cambria Math" w:hAnsi="Cambria Math"/>
                        <w:sz w:val="21"/>
                        <w:szCs w:val="21"/>
                      </w:rPr>
                      <m:t>E</m:t>
                    </m:r>
                  </m:sub>
                </m:sSub>
              </m:oMath>
            </m:oMathPara>
          </w:p>
        </w:tc>
        <w:tc>
          <w:tcPr>
            <w:tcW w:w="1511" w:type="dxa"/>
          </w:tcPr>
          <w:p w14:paraId="41A13BD2" w14:textId="77777777" w:rsidR="0052693F" w:rsidRPr="00B6247F" w:rsidRDefault="0052693F" w:rsidP="00FA6717">
            <w:pPr>
              <w:jc w:val="center"/>
              <w:rPr>
                <w:sz w:val="21"/>
                <w:szCs w:val="21"/>
              </w:rPr>
            </w:pPr>
            <w:r w:rsidRPr="00B6247F">
              <w:rPr>
                <w:sz w:val="21"/>
                <w:szCs w:val="21"/>
              </w:rPr>
              <w:t>0.16 s</w:t>
            </w:r>
          </w:p>
        </w:tc>
        <w:tc>
          <w:tcPr>
            <w:tcW w:w="2551" w:type="dxa"/>
          </w:tcPr>
          <w:p w14:paraId="6180C459" w14:textId="77777777" w:rsidR="0052693F" w:rsidRPr="00B6247F" w:rsidRDefault="0052693F" w:rsidP="00FA6717">
            <w:pPr>
              <w:jc w:val="center"/>
              <w:rPr>
                <w:sz w:val="21"/>
                <w:szCs w:val="21"/>
              </w:rPr>
            </w:pPr>
          </w:p>
        </w:tc>
      </w:tr>
      <w:tr w:rsidR="0052693F" w:rsidRPr="00B6247F" w14:paraId="7DFE3987" w14:textId="77777777" w:rsidTr="00FA6717">
        <w:trPr>
          <w:jc w:val="center"/>
        </w:trPr>
        <w:tc>
          <w:tcPr>
            <w:tcW w:w="1036" w:type="dxa"/>
          </w:tcPr>
          <w:p w14:paraId="34F45615" w14:textId="77777777" w:rsidR="0052693F" w:rsidRPr="001E12D1" w:rsidRDefault="001D474E" w:rsidP="00FA6717">
            <w:pPr>
              <w:jc w:val="center"/>
              <w:rPr>
                <w:sz w:val="21"/>
                <w:szCs w:val="21"/>
              </w:rPr>
            </w:pPr>
            <m:oMathPara>
              <m:oMath>
                <m:sSub>
                  <m:sSubPr>
                    <m:ctrlPr>
                      <w:rPr>
                        <w:rFonts w:ascii="Cambria Math" w:hAnsi="Cambria Math"/>
                        <w:i/>
                        <w:sz w:val="21"/>
                        <w:szCs w:val="21"/>
                      </w:rPr>
                    </m:ctrlPr>
                  </m:sSubPr>
                  <m:e>
                    <m:r>
                      <w:rPr>
                        <w:rFonts w:ascii="Cambria Math" w:hAnsi="Cambria Math"/>
                        <w:sz w:val="21"/>
                        <w:szCs w:val="21"/>
                      </w:rPr>
                      <m:t>a</m:t>
                    </m:r>
                  </m:e>
                  <m:sub>
                    <m:r>
                      <w:rPr>
                        <w:rFonts w:ascii="Cambria Math" w:hAnsi="Cambria Math"/>
                        <w:sz w:val="21"/>
                        <w:szCs w:val="21"/>
                      </w:rPr>
                      <m:t>I</m:t>
                    </m:r>
                  </m:sub>
                </m:sSub>
              </m:oMath>
            </m:oMathPara>
          </w:p>
        </w:tc>
        <w:tc>
          <w:tcPr>
            <w:tcW w:w="1511" w:type="dxa"/>
          </w:tcPr>
          <w:p w14:paraId="1C9741F7" w14:textId="77777777" w:rsidR="0052693F" w:rsidRPr="00B6247F" w:rsidRDefault="0052693F" w:rsidP="00FA6717">
            <w:pPr>
              <w:jc w:val="center"/>
              <w:rPr>
                <w:sz w:val="21"/>
                <w:szCs w:val="21"/>
              </w:rPr>
            </w:pPr>
            <w:r w:rsidRPr="00B6247F">
              <w:rPr>
                <w:sz w:val="21"/>
                <w:szCs w:val="21"/>
              </w:rPr>
              <w:t>615 nC</w:t>
            </w:r>
            <w:r w:rsidRPr="00B6247F">
              <w:rPr>
                <w:sz w:val="21"/>
                <w:szCs w:val="21"/>
                <w:vertAlign w:val="superscript"/>
              </w:rPr>
              <w:t>-1</w:t>
            </w:r>
          </w:p>
        </w:tc>
        <w:tc>
          <w:tcPr>
            <w:tcW w:w="2551" w:type="dxa"/>
          </w:tcPr>
          <w:p w14:paraId="71CA6E81" w14:textId="77777777" w:rsidR="0052693F" w:rsidRPr="00B6247F" w:rsidRDefault="0052693F" w:rsidP="00FA6717">
            <w:pPr>
              <w:jc w:val="center"/>
              <w:rPr>
                <w:sz w:val="21"/>
                <w:szCs w:val="21"/>
              </w:rPr>
            </w:pPr>
          </w:p>
        </w:tc>
      </w:tr>
      <w:tr w:rsidR="0052693F" w:rsidRPr="00B6247F" w14:paraId="32514C54" w14:textId="77777777" w:rsidTr="00FA6717">
        <w:trPr>
          <w:jc w:val="center"/>
        </w:trPr>
        <w:tc>
          <w:tcPr>
            <w:tcW w:w="1036" w:type="dxa"/>
          </w:tcPr>
          <w:p w14:paraId="1CF1FB30" w14:textId="77777777" w:rsidR="0052693F" w:rsidRPr="001E12D1" w:rsidRDefault="001D474E" w:rsidP="00FA6717">
            <w:pPr>
              <w:jc w:val="center"/>
              <w:rPr>
                <w:sz w:val="21"/>
                <w:szCs w:val="21"/>
              </w:rPr>
            </w:pPr>
            <m:oMathPara>
              <m:oMath>
                <m:sSub>
                  <m:sSubPr>
                    <m:ctrlPr>
                      <w:rPr>
                        <w:rFonts w:ascii="Cambria Math" w:hAnsi="Cambria Math"/>
                        <w:i/>
                        <w:sz w:val="21"/>
                        <w:szCs w:val="21"/>
                      </w:rPr>
                    </m:ctrlPr>
                  </m:sSubPr>
                  <m:e>
                    <m:r>
                      <w:rPr>
                        <w:rFonts w:ascii="Cambria Math" w:hAnsi="Cambria Math"/>
                        <w:sz w:val="21"/>
                        <w:szCs w:val="21"/>
                      </w:rPr>
                      <m:t>b</m:t>
                    </m:r>
                  </m:e>
                  <m:sub>
                    <m:r>
                      <w:rPr>
                        <w:rFonts w:ascii="Cambria Math" w:hAnsi="Cambria Math"/>
                        <w:sz w:val="21"/>
                        <w:szCs w:val="21"/>
                      </w:rPr>
                      <m:t>I</m:t>
                    </m:r>
                  </m:sub>
                </m:sSub>
              </m:oMath>
            </m:oMathPara>
          </w:p>
        </w:tc>
        <w:tc>
          <w:tcPr>
            <w:tcW w:w="1511" w:type="dxa"/>
          </w:tcPr>
          <w:p w14:paraId="0A3E1FC1" w14:textId="77777777" w:rsidR="0052693F" w:rsidRPr="00B6247F" w:rsidRDefault="0052693F" w:rsidP="00FA6717">
            <w:pPr>
              <w:jc w:val="center"/>
              <w:rPr>
                <w:sz w:val="21"/>
                <w:szCs w:val="21"/>
              </w:rPr>
            </w:pPr>
            <w:r w:rsidRPr="00B6247F">
              <w:rPr>
                <w:sz w:val="21"/>
                <w:szCs w:val="21"/>
              </w:rPr>
              <w:t>177 s</w:t>
            </w:r>
            <w:r w:rsidRPr="00B6247F">
              <w:rPr>
                <w:sz w:val="21"/>
                <w:szCs w:val="21"/>
                <w:vertAlign w:val="superscript"/>
              </w:rPr>
              <w:t>-1</w:t>
            </w:r>
          </w:p>
        </w:tc>
        <w:tc>
          <w:tcPr>
            <w:tcW w:w="2551" w:type="dxa"/>
          </w:tcPr>
          <w:p w14:paraId="0C54F540" w14:textId="77777777" w:rsidR="0052693F" w:rsidRPr="00B6247F" w:rsidRDefault="0052693F" w:rsidP="00FA6717">
            <w:pPr>
              <w:jc w:val="center"/>
              <w:rPr>
                <w:sz w:val="21"/>
                <w:szCs w:val="21"/>
              </w:rPr>
            </w:pPr>
          </w:p>
        </w:tc>
      </w:tr>
      <w:tr w:rsidR="0052693F" w:rsidRPr="00B6247F" w14:paraId="63749272" w14:textId="77777777" w:rsidTr="00FA6717">
        <w:trPr>
          <w:jc w:val="center"/>
        </w:trPr>
        <w:tc>
          <w:tcPr>
            <w:tcW w:w="1036" w:type="dxa"/>
          </w:tcPr>
          <w:p w14:paraId="73E9EF34" w14:textId="77777777" w:rsidR="0052693F" w:rsidRPr="001E12D1" w:rsidRDefault="001D474E" w:rsidP="00FA6717">
            <w:pPr>
              <w:jc w:val="center"/>
              <w:rPr>
                <w:sz w:val="21"/>
                <w:szCs w:val="21"/>
              </w:rPr>
            </w:pPr>
            <m:oMathPara>
              <m:oMath>
                <m:sSub>
                  <m:sSubPr>
                    <m:ctrlPr>
                      <w:rPr>
                        <w:rFonts w:ascii="Cambria Math" w:hAnsi="Cambria Math"/>
                        <w:i/>
                        <w:sz w:val="21"/>
                        <w:szCs w:val="21"/>
                      </w:rPr>
                    </m:ctrlPr>
                  </m:sSubPr>
                  <m:e>
                    <m:r>
                      <w:rPr>
                        <w:rFonts w:ascii="Cambria Math" w:hAnsi="Cambria Math"/>
                        <w:sz w:val="21"/>
                        <w:szCs w:val="21"/>
                      </w:rPr>
                      <m:t>d</m:t>
                    </m:r>
                  </m:e>
                  <m:sub>
                    <m:r>
                      <w:rPr>
                        <w:rFonts w:ascii="Cambria Math" w:hAnsi="Cambria Math"/>
                        <w:sz w:val="21"/>
                        <w:szCs w:val="21"/>
                      </w:rPr>
                      <m:t>I</m:t>
                    </m:r>
                  </m:sub>
                </m:sSub>
              </m:oMath>
            </m:oMathPara>
          </w:p>
        </w:tc>
        <w:tc>
          <w:tcPr>
            <w:tcW w:w="1511" w:type="dxa"/>
          </w:tcPr>
          <w:p w14:paraId="708AA309" w14:textId="77777777" w:rsidR="0052693F" w:rsidRPr="00B6247F" w:rsidRDefault="0052693F" w:rsidP="00FA6717">
            <w:pPr>
              <w:jc w:val="center"/>
              <w:rPr>
                <w:sz w:val="21"/>
                <w:szCs w:val="21"/>
              </w:rPr>
            </w:pPr>
            <w:r w:rsidRPr="00B6247F">
              <w:rPr>
                <w:sz w:val="21"/>
                <w:szCs w:val="21"/>
              </w:rPr>
              <w:t>0.087 s</w:t>
            </w:r>
          </w:p>
        </w:tc>
        <w:tc>
          <w:tcPr>
            <w:tcW w:w="2551" w:type="dxa"/>
          </w:tcPr>
          <w:p w14:paraId="119D87EF" w14:textId="77777777" w:rsidR="0052693F" w:rsidRPr="00B6247F" w:rsidRDefault="0052693F" w:rsidP="00FA6717">
            <w:pPr>
              <w:jc w:val="center"/>
              <w:rPr>
                <w:sz w:val="21"/>
                <w:szCs w:val="21"/>
              </w:rPr>
            </w:pPr>
          </w:p>
        </w:tc>
      </w:tr>
      <w:tr w:rsidR="0052693F" w:rsidRPr="00B6247F" w14:paraId="16A89D36" w14:textId="77777777" w:rsidTr="00FA6717">
        <w:trPr>
          <w:jc w:val="center"/>
        </w:trPr>
        <w:tc>
          <w:tcPr>
            <w:tcW w:w="1036" w:type="dxa"/>
          </w:tcPr>
          <w:p w14:paraId="0A230937" w14:textId="77777777" w:rsidR="0052693F" w:rsidRPr="001E12D1" w:rsidRDefault="001D474E" w:rsidP="00FA6717">
            <w:pPr>
              <w:jc w:val="center"/>
              <w:rPr>
                <w:sz w:val="21"/>
                <w:szCs w:val="21"/>
              </w:rPr>
            </w:pPr>
            <m:oMathPara>
              <m:oMath>
                <m:sSup>
                  <m:sSupPr>
                    <m:ctrlPr>
                      <w:rPr>
                        <w:rFonts w:ascii="Cambria Math" w:hAnsi="Cambria Math"/>
                        <w:i/>
                        <w:sz w:val="21"/>
                        <w:szCs w:val="21"/>
                      </w:rPr>
                    </m:ctrlPr>
                  </m:sSupPr>
                  <m:e>
                    <m:r>
                      <w:rPr>
                        <w:rFonts w:ascii="Cambria Math" w:hAnsi="Cambria Math"/>
                        <w:sz w:val="21"/>
                        <w:szCs w:val="21"/>
                      </w:rPr>
                      <m:t>I</m:t>
                    </m:r>
                  </m:e>
                  <m:sup>
                    <m:r>
                      <w:rPr>
                        <w:rFonts w:ascii="Cambria Math" w:hAnsi="Cambria Math"/>
                        <w:sz w:val="21"/>
                        <w:szCs w:val="21"/>
                      </w:rPr>
                      <m:t>ext</m:t>
                    </m:r>
                  </m:sup>
                </m:sSup>
              </m:oMath>
            </m:oMathPara>
          </w:p>
        </w:tc>
        <w:tc>
          <w:tcPr>
            <w:tcW w:w="1511" w:type="dxa"/>
          </w:tcPr>
          <w:p w14:paraId="7D2548BC" w14:textId="77777777" w:rsidR="0052693F" w:rsidRPr="00B6247F" w:rsidRDefault="0052693F" w:rsidP="00FA6717">
            <w:pPr>
              <w:jc w:val="center"/>
              <w:rPr>
                <w:sz w:val="21"/>
                <w:szCs w:val="21"/>
              </w:rPr>
            </w:pPr>
            <w:r w:rsidRPr="00B6247F">
              <w:rPr>
                <w:sz w:val="21"/>
                <w:szCs w:val="21"/>
              </w:rPr>
              <w:t>0 nA</w:t>
            </w:r>
          </w:p>
        </w:tc>
        <w:tc>
          <w:tcPr>
            <w:tcW w:w="2551" w:type="dxa"/>
          </w:tcPr>
          <w:p w14:paraId="1A64589F" w14:textId="77777777" w:rsidR="0052693F" w:rsidRPr="00B6247F" w:rsidRDefault="0052693F" w:rsidP="00FA6717">
            <w:pPr>
              <w:jc w:val="center"/>
              <w:rPr>
                <w:sz w:val="21"/>
                <w:szCs w:val="21"/>
              </w:rPr>
            </w:pPr>
          </w:p>
        </w:tc>
      </w:tr>
      <w:tr w:rsidR="0052693F" w:rsidRPr="00B6247F" w14:paraId="04863E1A" w14:textId="77777777" w:rsidTr="00FA6717">
        <w:trPr>
          <w:jc w:val="center"/>
        </w:trPr>
        <w:tc>
          <w:tcPr>
            <w:tcW w:w="1036" w:type="dxa"/>
          </w:tcPr>
          <w:p w14:paraId="5DA3E51A" w14:textId="77777777" w:rsidR="0052693F" w:rsidRPr="001E12D1" w:rsidRDefault="001D474E" w:rsidP="00FA6717">
            <w:pPr>
              <w:jc w:val="center"/>
              <w:rPr>
                <w:sz w:val="21"/>
                <w:szCs w:val="21"/>
              </w:rPr>
            </w:pPr>
            <m:oMathPara>
              <m:oMath>
                <m:sSub>
                  <m:sSubPr>
                    <m:ctrlPr>
                      <w:rPr>
                        <w:rFonts w:ascii="Cambria Math" w:hAnsi="Cambria Math"/>
                        <w:i/>
                        <w:sz w:val="21"/>
                        <w:szCs w:val="21"/>
                      </w:rPr>
                    </m:ctrlPr>
                  </m:sSubPr>
                  <m:e>
                    <m:r>
                      <w:rPr>
                        <w:rFonts w:ascii="Cambria Math" w:hAnsi="Cambria Math"/>
                        <w:sz w:val="21"/>
                        <w:szCs w:val="21"/>
                      </w:rPr>
                      <m:t>I</m:t>
                    </m:r>
                  </m:e>
                  <m:sub>
                    <m:r>
                      <w:rPr>
                        <w:rFonts w:ascii="Cambria Math" w:hAnsi="Cambria Math"/>
                        <w:sz w:val="21"/>
                        <w:szCs w:val="21"/>
                      </w:rPr>
                      <m:t>0</m:t>
                    </m:r>
                  </m:sub>
                </m:sSub>
              </m:oMath>
            </m:oMathPara>
          </w:p>
        </w:tc>
        <w:tc>
          <w:tcPr>
            <w:tcW w:w="1511" w:type="dxa"/>
          </w:tcPr>
          <w:p w14:paraId="7398F108" w14:textId="77777777" w:rsidR="0052693F" w:rsidRPr="00B6247F" w:rsidRDefault="0052693F" w:rsidP="00FA6717">
            <w:pPr>
              <w:jc w:val="center"/>
              <w:rPr>
                <w:sz w:val="21"/>
                <w:szCs w:val="21"/>
              </w:rPr>
            </w:pPr>
            <w:r w:rsidRPr="00B6247F">
              <w:rPr>
                <w:sz w:val="21"/>
                <w:szCs w:val="21"/>
              </w:rPr>
              <w:t>0.382 nA</w:t>
            </w:r>
          </w:p>
        </w:tc>
        <w:tc>
          <w:tcPr>
            <w:tcW w:w="2551" w:type="dxa"/>
          </w:tcPr>
          <w:p w14:paraId="4D63B0E6" w14:textId="77777777" w:rsidR="0052693F" w:rsidRPr="00B6247F" w:rsidRDefault="0052693F" w:rsidP="00FA6717">
            <w:pPr>
              <w:jc w:val="center"/>
              <w:rPr>
                <w:sz w:val="21"/>
                <w:szCs w:val="21"/>
              </w:rPr>
            </w:pPr>
          </w:p>
        </w:tc>
      </w:tr>
      <w:tr w:rsidR="0052693F" w:rsidRPr="00B6247F" w14:paraId="09BA50EC" w14:textId="77777777" w:rsidTr="00FA6717">
        <w:trPr>
          <w:jc w:val="center"/>
        </w:trPr>
        <w:tc>
          <w:tcPr>
            <w:tcW w:w="1036" w:type="dxa"/>
          </w:tcPr>
          <w:p w14:paraId="2D09170E" w14:textId="77777777" w:rsidR="0052693F" w:rsidRPr="001E12D1" w:rsidRDefault="001D474E" w:rsidP="00FA6717">
            <w:pPr>
              <w:jc w:val="center"/>
              <w:rPr>
                <w:sz w:val="21"/>
                <w:szCs w:val="21"/>
              </w:rPr>
            </w:pPr>
            <m:oMathPara>
              <m:oMath>
                <m:sSub>
                  <m:sSubPr>
                    <m:ctrlPr>
                      <w:rPr>
                        <w:rFonts w:ascii="Cambria Math" w:hAnsi="Cambria Math"/>
                        <w:i/>
                        <w:sz w:val="21"/>
                        <w:szCs w:val="21"/>
                      </w:rPr>
                    </m:ctrlPr>
                  </m:sSubPr>
                  <m:e>
                    <m:r>
                      <w:rPr>
                        <w:rFonts w:ascii="Cambria Math" w:hAnsi="Cambria Math"/>
                        <w:sz w:val="21"/>
                        <w:szCs w:val="21"/>
                      </w:rPr>
                      <m:t>W</m:t>
                    </m:r>
                  </m:e>
                  <m:sub>
                    <m:r>
                      <w:rPr>
                        <w:rFonts w:ascii="Cambria Math" w:hAnsi="Cambria Math"/>
                        <w:sz w:val="21"/>
                        <w:szCs w:val="21"/>
                      </w:rPr>
                      <m:t>E</m:t>
                    </m:r>
                  </m:sub>
                </m:sSub>
              </m:oMath>
            </m:oMathPara>
          </w:p>
        </w:tc>
        <w:tc>
          <w:tcPr>
            <w:tcW w:w="1511" w:type="dxa"/>
          </w:tcPr>
          <w:p w14:paraId="50C642FC" w14:textId="77777777" w:rsidR="0052693F" w:rsidRPr="00B6247F" w:rsidRDefault="0052693F" w:rsidP="00FA6717">
            <w:pPr>
              <w:jc w:val="center"/>
              <w:rPr>
                <w:sz w:val="21"/>
                <w:szCs w:val="21"/>
              </w:rPr>
            </w:pPr>
            <w:r w:rsidRPr="00B6247F">
              <w:rPr>
                <w:sz w:val="21"/>
                <w:szCs w:val="21"/>
              </w:rPr>
              <w:t>1.0</w:t>
            </w:r>
          </w:p>
        </w:tc>
        <w:tc>
          <w:tcPr>
            <w:tcW w:w="2551" w:type="dxa"/>
          </w:tcPr>
          <w:p w14:paraId="6104A1A6" w14:textId="77777777" w:rsidR="0052693F" w:rsidRPr="00B6247F" w:rsidRDefault="0052693F" w:rsidP="00FA6717">
            <w:pPr>
              <w:jc w:val="center"/>
              <w:rPr>
                <w:sz w:val="21"/>
                <w:szCs w:val="21"/>
              </w:rPr>
            </w:pPr>
          </w:p>
        </w:tc>
      </w:tr>
      <w:tr w:rsidR="0052693F" w:rsidRPr="00B6247F" w14:paraId="54CC9DD7" w14:textId="77777777" w:rsidTr="00FA6717">
        <w:trPr>
          <w:jc w:val="center"/>
        </w:trPr>
        <w:tc>
          <w:tcPr>
            <w:tcW w:w="1036" w:type="dxa"/>
          </w:tcPr>
          <w:p w14:paraId="4BBF2BA0" w14:textId="77777777" w:rsidR="0052693F" w:rsidRPr="001E12D1" w:rsidRDefault="001D474E" w:rsidP="00FA6717">
            <w:pPr>
              <w:jc w:val="center"/>
              <w:rPr>
                <w:sz w:val="21"/>
                <w:szCs w:val="21"/>
              </w:rPr>
            </w:pPr>
            <m:oMathPara>
              <m:oMath>
                <m:sSub>
                  <m:sSubPr>
                    <m:ctrlPr>
                      <w:rPr>
                        <w:rFonts w:ascii="Cambria Math" w:hAnsi="Cambria Math"/>
                        <w:i/>
                        <w:sz w:val="21"/>
                        <w:szCs w:val="21"/>
                      </w:rPr>
                    </m:ctrlPr>
                  </m:sSubPr>
                  <m:e>
                    <m:r>
                      <w:rPr>
                        <w:rFonts w:ascii="Cambria Math" w:hAnsi="Cambria Math"/>
                        <w:sz w:val="21"/>
                        <w:szCs w:val="21"/>
                      </w:rPr>
                      <m:t>W</m:t>
                    </m:r>
                  </m:e>
                  <m:sub>
                    <m:r>
                      <w:rPr>
                        <w:rFonts w:ascii="Cambria Math" w:hAnsi="Cambria Math"/>
                        <w:sz w:val="21"/>
                        <w:szCs w:val="21"/>
                      </w:rPr>
                      <m:t>I</m:t>
                    </m:r>
                  </m:sub>
                </m:sSub>
              </m:oMath>
            </m:oMathPara>
          </w:p>
        </w:tc>
        <w:tc>
          <w:tcPr>
            <w:tcW w:w="1511" w:type="dxa"/>
          </w:tcPr>
          <w:p w14:paraId="7FF9744F" w14:textId="77777777" w:rsidR="0052693F" w:rsidRPr="00B6247F" w:rsidRDefault="0052693F" w:rsidP="00FA6717">
            <w:pPr>
              <w:jc w:val="center"/>
              <w:rPr>
                <w:sz w:val="21"/>
                <w:szCs w:val="21"/>
              </w:rPr>
            </w:pPr>
            <w:r w:rsidRPr="00B6247F">
              <w:rPr>
                <w:sz w:val="21"/>
                <w:szCs w:val="21"/>
              </w:rPr>
              <w:t>0.7</w:t>
            </w:r>
          </w:p>
        </w:tc>
        <w:tc>
          <w:tcPr>
            <w:tcW w:w="2551" w:type="dxa"/>
          </w:tcPr>
          <w:p w14:paraId="1FEFFD14" w14:textId="77777777" w:rsidR="0052693F" w:rsidRPr="00B6247F" w:rsidRDefault="0052693F" w:rsidP="00FA6717">
            <w:pPr>
              <w:jc w:val="center"/>
              <w:rPr>
                <w:sz w:val="21"/>
                <w:szCs w:val="21"/>
              </w:rPr>
            </w:pPr>
          </w:p>
        </w:tc>
      </w:tr>
      <w:tr w:rsidR="0052693F" w:rsidRPr="00B6247F" w14:paraId="0E607526" w14:textId="77777777" w:rsidTr="00FA6717">
        <w:trPr>
          <w:jc w:val="center"/>
        </w:trPr>
        <w:tc>
          <w:tcPr>
            <w:tcW w:w="1036" w:type="dxa"/>
            <w:tcBorders>
              <w:bottom w:val="single" w:sz="4" w:space="0" w:color="auto"/>
            </w:tcBorders>
          </w:tcPr>
          <w:p w14:paraId="48D01613" w14:textId="77777777" w:rsidR="0052693F" w:rsidRPr="00B6247F" w:rsidRDefault="0052693F" w:rsidP="00FA6717">
            <w:pPr>
              <w:jc w:val="center"/>
              <w:rPr>
                <w:sz w:val="21"/>
                <w:szCs w:val="21"/>
              </w:rPr>
            </w:pPr>
            <m:oMathPara>
              <m:oMath>
                <m:r>
                  <w:rPr>
                    <w:rFonts w:ascii="Cambria Math" w:hAnsi="Cambria Math"/>
                    <w:sz w:val="21"/>
                    <w:szCs w:val="21"/>
                  </w:rPr>
                  <m:t>J</m:t>
                </m:r>
              </m:oMath>
            </m:oMathPara>
          </w:p>
        </w:tc>
        <w:tc>
          <w:tcPr>
            <w:tcW w:w="1511" w:type="dxa"/>
            <w:tcBorders>
              <w:bottom w:val="single" w:sz="4" w:space="0" w:color="auto"/>
            </w:tcBorders>
          </w:tcPr>
          <w:p w14:paraId="71EBAFFD" w14:textId="77777777" w:rsidR="0052693F" w:rsidRPr="00B6247F" w:rsidRDefault="0052693F" w:rsidP="00FA6717">
            <w:pPr>
              <w:jc w:val="center"/>
              <w:rPr>
                <w:sz w:val="21"/>
                <w:szCs w:val="21"/>
              </w:rPr>
            </w:pPr>
            <w:r w:rsidRPr="00B6247F">
              <w:rPr>
                <w:sz w:val="21"/>
                <w:szCs w:val="21"/>
              </w:rPr>
              <w:t>0.15 nA</w:t>
            </w:r>
          </w:p>
        </w:tc>
        <w:tc>
          <w:tcPr>
            <w:tcW w:w="2551" w:type="dxa"/>
            <w:tcBorders>
              <w:bottom w:val="single" w:sz="4" w:space="0" w:color="auto"/>
            </w:tcBorders>
          </w:tcPr>
          <w:p w14:paraId="79CB7BFC" w14:textId="77777777" w:rsidR="0052693F" w:rsidRPr="00B6247F" w:rsidRDefault="0052693F" w:rsidP="00FA6717">
            <w:pPr>
              <w:jc w:val="center"/>
              <w:rPr>
                <w:sz w:val="21"/>
                <w:szCs w:val="21"/>
              </w:rPr>
            </w:pPr>
          </w:p>
        </w:tc>
      </w:tr>
    </w:tbl>
    <w:p w14:paraId="328593A2" w14:textId="5B8ACE97" w:rsidR="00FB686F" w:rsidRPr="00B6247F" w:rsidRDefault="00FB686F" w:rsidP="00FB686F"/>
    <w:p w14:paraId="44FCD94F" w14:textId="2C8B2029" w:rsidR="0052693F" w:rsidRPr="00B6247F" w:rsidRDefault="0052693F">
      <w:pPr>
        <w:rPr>
          <w:b/>
          <w:bCs/>
          <w:kern w:val="32"/>
          <w:lang w:val="en-US" w:eastAsia="en-US"/>
        </w:rPr>
      </w:pPr>
    </w:p>
    <w:p w14:paraId="3EDCB53E" w14:textId="26E77203" w:rsidR="00FB686F" w:rsidRPr="00B6247F" w:rsidRDefault="0014021A" w:rsidP="00FB686F">
      <w:pPr>
        <w:pStyle w:val="SMHeading"/>
      </w:pPr>
      <w:bookmarkStart w:id="22" w:name="_Toc131769780"/>
      <w:r w:rsidRPr="00B6247F">
        <w:t>S1</w:t>
      </w:r>
      <w:r w:rsidR="00797798">
        <w:t>5</w:t>
      </w:r>
      <w:r w:rsidR="00FB686F" w:rsidRPr="00B6247F">
        <w:t>. Supplementary Video</w:t>
      </w:r>
      <w:bookmarkEnd w:id="22"/>
    </w:p>
    <w:p w14:paraId="77246FF0" w14:textId="3C6641BD" w:rsidR="00FB686F" w:rsidRPr="00B6247F" w:rsidRDefault="00FB686F" w:rsidP="00FB686F"/>
    <w:p w14:paraId="3EF55D87" w14:textId="41308731" w:rsidR="00D87541" w:rsidRPr="00796C36" w:rsidRDefault="000868E3" w:rsidP="00796C36">
      <w:pPr>
        <w:pStyle w:val="Legend"/>
        <w:jc w:val="both"/>
        <w:rPr>
          <w:bCs/>
          <w:sz w:val="21"/>
          <w:szCs w:val="21"/>
        </w:rPr>
      </w:pPr>
      <w:r w:rsidRPr="00B6247F">
        <w:rPr>
          <w:b/>
          <w:sz w:val="21"/>
          <w:szCs w:val="21"/>
        </w:rPr>
        <w:t>Supplementary Video 1. Stimulus-evoked activity.</w:t>
      </w:r>
      <w:r w:rsidRPr="00B6247F">
        <w:rPr>
          <w:bCs/>
          <w:sz w:val="21"/>
          <w:szCs w:val="21"/>
        </w:rPr>
        <w:t xml:space="preserve"> Wave propagation of activity after a 1 ms stimulation of the primary visual cortex (V1) from </w:t>
      </w:r>
      <w:r w:rsidRPr="00B6247F">
        <w:rPr>
          <w:bCs/>
          <w:i/>
          <w:iCs/>
          <w:sz w:val="21"/>
          <w:szCs w:val="21"/>
        </w:rPr>
        <w:t>t</w:t>
      </w:r>
      <w:r w:rsidRPr="00B6247F">
        <w:rPr>
          <w:bCs/>
          <w:sz w:val="21"/>
          <w:szCs w:val="21"/>
        </w:rPr>
        <w:t xml:space="preserve"> = 1 to 2 ms.</w:t>
      </w:r>
    </w:p>
    <w:sectPr w:rsidR="00D87541" w:rsidRPr="00796C36" w:rsidSect="00FA62CA">
      <w:headerReference w:type="default" r:id="rId21"/>
      <w:footerReference w:type="default" r:id="rId22"/>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E01182" w14:textId="77777777" w:rsidR="002F02E6" w:rsidRDefault="002F02E6">
      <w:r>
        <w:separator/>
      </w:r>
    </w:p>
  </w:endnote>
  <w:endnote w:type="continuationSeparator" w:id="0">
    <w:p w14:paraId="61BAF741" w14:textId="77777777" w:rsidR="002F02E6" w:rsidRDefault="002F02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w:altName w:val="Times"/>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58EA3E" w14:textId="32DFF1A6" w:rsidR="001D474E" w:rsidRDefault="001D474E">
    <w:pPr>
      <w:pStyle w:val="Footer"/>
      <w:jc w:val="right"/>
    </w:pPr>
    <w:r>
      <w:fldChar w:fldCharType="begin"/>
    </w:r>
    <w:r>
      <w:instrText xml:space="preserve"> PAGE   \* MERGEFORMAT </w:instrText>
    </w:r>
    <w:r>
      <w:fldChar w:fldCharType="separate"/>
    </w:r>
    <w:r>
      <w:rPr>
        <w:noProof/>
      </w:rPr>
      <w:t>3</w:t>
    </w:r>
    <w:r>
      <w:fldChar w:fldCharType="end"/>
    </w:r>
  </w:p>
  <w:p w14:paraId="211F3547" w14:textId="77777777" w:rsidR="001D474E" w:rsidRDefault="001D47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E22ED5" w14:textId="77777777" w:rsidR="002F02E6" w:rsidRDefault="002F02E6">
      <w:r>
        <w:separator/>
      </w:r>
    </w:p>
  </w:footnote>
  <w:footnote w:type="continuationSeparator" w:id="0">
    <w:p w14:paraId="2470EF8C" w14:textId="77777777" w:rsidR="002F02E6" w:rsidRDefault="002F02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501F95" w14:textId="77777777" w:rsidR="001D474E" w:rsidRPr="005001AC" w:rsidRDefault="001D474E" w:rsidP="005001AC">
    <w:pPr>
      <w:jc w:val="right"/>
      <w:rPr>
        <w:sz w:val="20"/>
      </w:rPr>
    </w:pPr>
  </w:p>
  <w:p w14:paraId="3CD866EE" w14:textId="77777777" w:rsidR="001D474E" w:rsidRDefault="001D474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3E9A098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List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6"/>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30F"/>
    <w:rsid w:val="0000019F"/>
    <w:rsid w:val="00002831"/>
    <w:rsid w:val="00002B84"/>
    <w:rsid w:val="00003E0A"/>
    <w:rsid w:val="0000407C"/>
    <w:rsid w:val="0000491F"/>
    <w:rsid w:val="00004E1E"/>
    <w:rsid w:val="00007226"/>
    <w:rsid w:val="00012107"/>
    <w:rsid w:val="00013B0A"/>
    <w:rsid w:val="000145BD"/>
    <w:rsid w:val="00015F74"/>
    <w:rsid w:val="00016819"/>
    <w:rsid w:val="00017341"/>
    <w:rsid w:val="0001754C"/>
    <w:rsid w:val="000216D3"/>
    <w:rsid w:val="0002179F"/>
    <w:rsid w:val="00022DF4"/>
    <w:rsid w:val="00023057"/>
    <w:rsid w:val="000234C6"/>
    <w:rsid w:val="00025412"/>
    <w:rsid w:val="00030C1D"/>
    <w:rsid w:val="00034906"/>
    <w:rsid w:val="00034AB8"/>
    <w:rsid w:val="00036520"/>
    <w:rsid w:val="00037829"/>
    <w:rsid w:val="0004052F"/>
    <w:rsid w:val="00041722"/>
    <w:rsid w:val="000419E2"/>
    <w:rsid w:val="00041D12"/>
    <w:rsid w:val="00043C00"/>
    <w:rsid w:val="000460FD"/>
    <w:rsid w:val="000477F0"/>
    <w:rsid w:val="00047AD3"/>
    <w:rsid w:val="000503E8"/>
    <w:rsid w:val="00053DC5"/>
    <w:rsid w:val="00056A10"/>
    <w:rsid w:val="00056B35"/>
    <w:rsid w:val="000575E2"/>
    <w:rsid w:val="000619BD"/>
    <w:rsid w:val="00064646"/>
    <w:rsid w:val="00065A13"/>
    <w:rsid w:val="00065AC4"/>
    <w:rsid w:val="00065EBD"/>
    <w:rsid w:val="00065F9B"/>
    <w:rsid w:val="00071D1D"/>
    <w:rsid w:val="00072E11"/>
    <w:rsid w:val="00073C05"/>
    <w:rsid w:val="000743A3"/>
    <w:rsid w:val="00074C85"/>
    <w:rsid w:val="000767E6"/>
    <w:rsid w:val="00077188"/>
    <w:rsid w:val="00080C04"/>
    <w:rsid w:val="00082530"/>
    <w:rsid w:val="00083B44"/>
    <w:rsid w:val="000846A3"/>
    <w:rsid w:val="00084736"/>
    <w:rsid w:val="000850DC"/>
    <w:rsid w:val="00085F35"/>
    <w:rsid w:val="000868E3"/>
    <w:rsid w:val="0008705D"/>
    <w:rsid w:val="00092D6F"/>
    <w:rsid w:val="00094CBE"/>
    <w:rsid w:val="0009588F"/>
    <w:rsid w:val="000979D8"/>
    <w:rsid w:val="00097F40"/>
    <w:rsid w:val="000A1069"/>
    <w:rsid w:val="000A20E4"/>
    <w:rsid w:val="000A2F21"/>
    <w:rsid w:val="000A4542"/>
    <w:rsid w:val="000A6E84"/>
    <w:rsid w:val="000A74F6"/>
    <w:rsid w:val="000B39DB"/>
    <w:rsid w:val="000B5A6B"/>
    <w:rsid w:val="000B5DF1"/>
    <w:rsid w:val="000B7CEB"/>
    <w:rsid w:val="000C2771"/>
    <w:rsid w:val="000C3185"/>
    <w:rsid w:val="000C51EB"/>
    <w:rsid w:val="000C5CB7"/>
    <w:rsid w:val="000C6C46"/>
    <w:rsid w:val="000C734E"/>
    <w:rsid w:val="000C7F84"/>
    <w:rsid w:val="000D0081"/>
    <w:rsid w:val="000D0A9A"/>
    <w:rsid w:val="000D0D31"/>
    <w:rsid w:val="000D0E92"/>
    <w:rsid w:val="000D298D"/>
    <w:rsid w:val="000D2E03"/>
    <w:rsid w:val="000D46F4"/>
    <w:rsid w:val="000D477F"/>
    <w:rsid w:val="000D5CE0"/>
    <w:rsid w:val="000D6A3A"/>
    <w:rsid w:val="000E080C"/>
    <w:rsid w:val="000E0CA9"/>
    <w:rsid w:val="000E2121"/>
    <w:rsid w:val="000E36BF"/>
    <w:rsid w:val="000E4432"/>
    <w:rsid w:val="000E5FD9"/>
    <w:rsid w:val="000E6D57"/>
    <w:rsid w:val="000E7BD3"/>
    <w:rsid w:val="000F0DCE"/>
    <w:rsid w:val="000F4B9B"/>
    <w:rsid w:val="000F6BE3"/>
    <w:rsid w:val="000F750F"/>
    <w:rsid w:val="00101F5A"/>
    <w:rsid w:val="0010307D"/>
    <w:rsid w:val="00103E59"/>
    <w:rsid w:val="001068DE"/>
    <w:rsid w:val="001076B2"/>
    <w:rsid w:val="00110AA2"/>
    <w:rsid w:val="00111EFB"/>
    <w:rsid w:val="001121AA"/>
    <w:rsid w:val="00112C5B"/>
    <w:rsid w:val="001139B8"/>
    <w:rsid w:val="00114193"/>
    <w:rsid w:val="00115A38"/>
    <w:rsid w:val="0011687B"/>
    <w:rsid w:val="00123C8C"/>
    <w:rsid w:val="00124F82"/>
    <w:rsid w:val="00127FAD"/>
    <w:rsid w:val="00127FE2"/>
    <w:rsid w:val="00130F46"/>
    <w:rsid w:val="00131F2E"/>
    <w:rsid w:val="00132345"/>
    <w:rsid w:val="001323DE"/>
    <w:rsid w:val="00134083"/>
    <w:rsid w:val="001340FD"/>
    <w:rsid w:val="001365AA"/>
    <w:rsid w:val="00136953"/>
    <w:rsid w:val="00136ABB"/>
    <w:rsid w:val="0014021A"/>
    <w:rsid w:val="00140E98"/>
    <w:rsid w:val="00141D1F"/>
    <w:rsid w:val="001425DC"/>
    <w:rsid w:val="001436DB"/>
    <w:rsid w:val="00144CCA"/>
    <w:rsid w:val="00146FE1"/>
    <w:rsid w:val="00151321"/>
    <w:rsid w:val="0015575E"/>
    <w:rsid w:val="0016032E"/>
    <w:rsid w:val="0016337A"/>
    <w:rsid w:val="00164269"/>
    <w:rsid w:val="00164538"/>
    <w:rsid w:val="0016664D"/>
    <w:rsid w:val="00166FE4"/>
    <w:rsid w:val="0016719E"/>
    <w:rsid w:val="0016736E"/>
    <w:rsid w:val="00171ADA"/>
    <w:rsid w:val="00172845"/>
    <w:rsid w:val="00172AAB"/>
    <w:rsid w:val="00172B08"/>
    <w:rsid w:val="00173286"/>
    <w:rsid w:val="00173313"/>
    <w:rsid w:val="0017383C"/>
    <w:rsid w:val="0017757B"/>
    <w:rsid w:val="00181395"/>
    <w:rsid w:val="0018248D"/>
    <w:rsid w:val="00183EC0"/>
    <w:rsid w:val="001869E8"/>
    <w:rsid w:val="00186AFF"/>
    <w:rsid w:val="001923D7"/>
    <w:rsid w:val="00193A6F"/>
    <w:rsid w:val="001944FE"/>
    <w:rsid w:val="00194FF7"/>
    <w:rsid w:val="00195343"/>
    <w:rsid w:val="001A1977"/>
    <w:rsid w:val="001A1BDE"/>
    <w:rsid w:val="001A347B"/>
    <w:rsid w:val="001A721A"/>
    <w:rsid w:val="001A72BF"/>
    <w:rsid w:val="001B006A"/>
    <w:rsid w:val="001B162B"/>
    <w:rsid w:val="001B2685"/>
    <w:rsid w:val="001B27A4"/>
    <w:rsid w:val="001B2BC4"/>
    <w:rsid w:val="001B3BB5"/>
    <w:rsid w:val="001B5A21"/>
    <w:rsid w:val="001C255F"/>
    <w:rsid w:val="001C3FD7"/>
    <w:rsid w:val="001C5F88"/>
    <w:rsid w:val="001D130C"/>
    <w:rsid w:val="001D2784"/>
    <w:rsid w:val="001D39BB"/>
    <w:rsid w:val="001D4460"/>
    <w:rsid w:val="001D474E"/>
    <w:rsid w:val="001D59DC"/>
    <w:rsid w:val="001D6316"/>
    <w:rsid w:val="001D70B0"/>
    <w:rsid w:val="001E12BD"/>
    <w:rsid w:val="001E12D1"/>
    <w:rsid w:val="001E2170"/>
    <w:rsid w:val="001E3E75"/>
    <w:rsid w:val="001E4085"/>
    <w:rsid w:val="001E5600"/>
    <w:rsid w:val="001E644E"/>
    <w:rsid w:val="001E7D9A"/>
    <w:rsid w:val="001F0876"/>
    <w:rsid w:val="001F167C"/>
    <w:rsid w:val="001F3519"/>
    <w:rsid w:val="001F3BF2"/>
    <w:rsid w:val="001F41E8"/>
    <w:rsid w:val="001F4280"/>
    <w:rsid w:val="001F5E91"/>
    <w:rsid w:val="001F79CE"/>
    <w:rsid w:val="00202199"/>
    <w:rsid w:val="00206FC3"/>
    <w:rsid w:val="002077B9"/>
    <w:rsid w:val="00211B80"/>
    <w:rsid w:val="00214E0E"/>
    <w:rsid w:val="00214FD6"/>
    <w:rsid w:val="00215082"/>
    <w:rsid w:val="00220999"/>
    <w:rsid w:val="00222F9B"/>
    <w:rsid w:val="002232FF"/>
    <w:rsid w:val="00226A64"/>
    <w:rsid w:val="002272FA"/>
    <w:rsid w:val="00230E03"/>
    <w:rsid w:val="002347B0"/>
    <w:rsid w:val="002355EB"/>
    <w:rsid w:val="00236602"/>
    <w:rsid w:val="00237621"/>
    <w:rsid w:val="002414E1"/>
    <w:rsid w:val="00244E90"/>
    <w:rsid w:val="00244F42"/>
    <w:rsid w:val="00247501"/>
    <w:rsid w:val="00247A23"/>
    <w:rsid w:val="00247A56"/>
    <w:rsid w:val="00250841"/>
    <w:rsid w:val="00250C0F"/>
    <w:rsid w:val="00251DA1"/>
    <w:rsid w:val="00251DB8"/>
    <w:rsid w:val="00252572"/>
    <w:rsid w:val="00252F2B"/>
    <w:rsid w:val="00253BD8"/>
    <w:rsid w:val="00254181"/>
    <w:rsid w:val="00255ACC"/>
    <w:rsid w:val="00255F79"/>
    <w:rsid w:val="00257CB5"/>
    <w:rsid w:val="00260D78"/>
    <w:rsid w:val="002625C4"/>
    <w:rsid w:val="00262D72"/>
    <w:rsid w:val="00263E54"/>
    <w:rsid w:val="00264B3F"/>
    <w:rsid w:val="00272056"/>
    <w:rsid w:val="002720BE"/>
    <w:rsid w:val="00272241"/>
    <w:rsid w:val="00272DDC"/>
    <w:rsid w:val="00276C81"/>
    <w:rsid w:val="0028070E"/>
    <w:rsid w:val="00281195"/>
    <w:rsid w:val="00281A6F"/>
    <w:rsid w:val="00285DF0"/>
    <w:rsid w:val="00286C55"/>
    <w:rsid w:val="0029130F"/>
    <w:rsid w:val="002914FC"/>
    <w:rsid w:val="00291713"/>
    <w:rsid w:val="00291C2B"/>
    <w:rsid w:val="002929C5"/>
    <w:rsid w:val="002939C4"/>
    <w:rsid w:val="00294FBB"/>
    <w:rsid w:val="00297077"/>
    <w:rsid w:val="002A1622"/>
    <w:rsid w:val="002A21CD"/>
    <w:rsid w:val="002A3773"/>
    <w:rsid w:val="002A46D8"/>
    <w:rsid w:val="002A48CA"/>
    <w:rsid w:val="002B044F"/>
    <w:rsid w:val="002B07CA"/>
    <w:rsid w:val="002B128A"/>
    <w:rsid w:val="002B2160"/>
    <w:rsid w:val="002B3FC4"/>
    <w:rsid w:val="002B7110"/>
    <w:rsid w:val="002B727C"/>
    <w:rsid w:val="002B72EA"/>
    <w:rsid w:val="002B7A01"/>
    <w:rsid w:val="002C000C"/>
    <w:rsid w:val="002C030F"/>
    <w:rsid w:val="002C076B"/>
    <w:rsid w:val="002C084F"/>
    <w:rsid w:val="002C2055"/>
    <w:rsid w:val="002C2604"/>
    <w:rsid w:val="002C4EE5"/>
    <w:rsid w:val="002C56E7"/>
    <w:rsid w:val="002C5F28"/>
    <w:rsid w:val="002C703C"/>
    <w:rsid w:val="002D1008"/>
    <w:rsid w:val="002D28AC"/>
    <w:rsid w:val="002D6CA5"/>
    <w:rsid w:val="002D7605"/>
    <w:rsid w:val="002E68C5"/>
    <w:rsid w:val="002E691C"/>
    <w:rsid w:val="002E7FAC"/>
    <w:rsid w:val="002E7FD4"/>
    <w:rsid w:val="002F02E6"/>
    <w:rsid w:val="002F31CB"/>
    <w:rsid w:val="002F3CC0"/>
    <w:rsid w:val="002F4F34"/>
    <w:rsid w:val="002F52C2"/>
    <w:rsid w:val="002F7098"/>
    <w:rsid w:val="002F79CC"/>
    <w:rsid w:val="002F7B0A"/>
    <w:rsid w:val="00300F59"/>
    <w:rsid w:val="003020BD"/>
    <w:rsid w:val="00304D5E"/>
    <w:rsid w:val="00305528"/>
    <w:rsid w:val="0030596D"/>
    <w:rsid w:val="0030661A"/>
    <w:rsid w:val="0031072D"/>
    <w:rsid w:val="00313A2D"/>
    <w:rsid w:val="0031582A"/>
    <w:rsid w:val="00317517"/>
    <w:rsid w:val="0031795C"/>
    <w:rsid w:val="00321E9C"/>
    <w:rsid w:val="003227FA"/>
    <w:rsid w:val="003230F3"/>
    <w:rsid w:val="00330DC5"/>
    <w:rsid w:val="00331315"/>
    <w:rsid w:val="00331D75"/>
    <w:rsid w:val="0033295E"/>
    <w:rsid w:val="00332CE6"/>
    <w:rsid w:val="00333322"/>
    <w:rsid w:val="0033526C"/>
    <w:rsid w:val="00335E11"/>
    <w:rsid w:val="00340127"/>
    <w:rsid w:val="0034117F"/>
    <w:rsid w:val="00341FB5"/>
    <w:rsid w:val="00342C78"/>
    <w:rsid w:val="003431AF"/>
    <w:rsid w:val="0034329E"/>
    <w:rsid w:val="003439EF"/>
    <w:rsid w:val="0034552B"/>
    <w:rsid w:val="0034589D"/>
    <w:rsid w:val="00345AE1"/>
    <w:rsid w:val="00345BE1"/>
    <w:rsid w:val="003464A3"/>
    <w:rsid w:val="003473F6"/>
    <w:rsid w:val="00351A65"/>
    <w:rsid w:val="0035244D"/>
    <w:rsid w:val="00352C97"/>
    <w:rsid w:val="00355362"/>
    <w:rsid w:val="00356834"/>
    <w:rsid w:val="00356C6D"/>
    <w:rsid w:val="003577BE"/>
    <w:rsid w:val="00357904"/>
    <w:rsid w:val="003602DD"/>
    <w:rsid w:val="003623E6"/>
    <w:rsid w:val="00363BBC"/>
    <w:rsid w:val="00363E44"/>
    <w:rsid w:val="003722A8"/>
    <w:rsid w:val="00372E94"/>
    <w:rsid w:val="0037356A"/>
    <w:rsid w:val="00375EDB"/>
    <w:rsid w:val="003766B6"/>
    <w:rsid w:val="00381986"/>
    <w:rsid w:val="00382649"/>
    <w:rsid w:val="003832DD"/>
    <w:rsid w:val="00387674"/>
    <w:rsid w:val="00387C28"/>
    <w:rsid w:val="00390BBC"/>
    <w:rsid w:val="00391C0B"/>
    <w:rsid w:val="00392BC0"/>
    <w:rsid w:val="00395CB2"/>
    <w:rsid w:val="00395E86"/>
    <w:rsid w:val="003967BE"/>
    <w:rsid w:val="003A1F93"/>
    <w:rsid w:val="003A2FD8"/>
    <w:rsid w:val="003A352C"/>
    <w:rsid w:val="003A56CF"/>
    <w:rsid w:val="003A5823"/>
    <w:rsid w:val="003A67FC"/>
    <w:rsid w:val="003A701A"/>
    <w:rsid w:val="003B2161"/>
    <w:rsid w:val="003B3A3E"/>
    <w:rsid w:val="003B3BA6"/>
    <w:rsid w:val="003B40E6"/>
    <w:rsid w:val="003B4215"/>
    <w:rsid w:val="003B5D7B"/>
    <w:rsid w:val="003C0172"/>
    <w:rsid w:val="003C0CF0"/>
    <w:rsid w:val="003C1445"/>
    <w:rsid w:val="003C26C2"/>
    <w:rsid w:val="003C5470"/>
    <w:rsid w:val="003C5595"/>
    <w:rsid w:val="003C6581"/>
    <w:rsid w:val="003C6B15"/>
    <w:rsid w:val="003C6BAA"/>
    <w:rsid w:val="003D4939"/>
    <w:rsid w:val="003D4E53"/>
    <w:rsid w:val="003D76EE"/>
    <w:rsid w:val="003E2A79"/>
    <w:rsid w:val="003E5C86"/>
    <w:rsid w:val="003E74FB"/>
    <w:rsid w:val="003F3A00"/>
    <w:rsid w:val="003F4079"/>
    <w:rsid w:val="003F4FF4"/>
    <w:rsid w:val="003F5BC8"/>
    <w:rsid w:val="003F6BD9"/>
    <w:rsid w:val="003F6E14"/>
    <w:rsid w:val="00405336"/>
    <w:rsid w:val="00405DE5"/>
    <w:rsid w:val="00407DBF"/>
    <w:rsid w:val="004126AC"/>
    <w:rsid w:val="004133F6"/>
    <w:rsid w:val="00414AEA"/>
    <w:rsid w:val="00415639"/>
    <w:rsid w:val="00415DA8"/>
    <w:rsid w:val="0041609F"/>
    <w:rsid w:val="00416468"/>
    <w:rsid w:val="00417A44"/>
    <w:rsid w:val="00424189"/>
    <w:rsid w:val="00425388"/>
    <w:rsid w:val="00425845"/>
    <w:rsid w:val="00426A20"/>
    <w:rsid w:val="0042742C"/>
    <w:rsid w:val="004279DF"/>
    <w:rsid w:val="00430942"/>
    <w:rsid w:val="00430D45"/>
    <w:rsid w:val="00434A19"/>
    <w:rsid w:val="00434D07"/>
    <w:rsid w:val="004406E4"/>
    <w:rsid w:val="0044155C"/>
    <w:rsid w:val="004424FD"/>
    <w:rsid w:val="00442A17"/>
    <w:rsid w:val="004453C8"/>
    <w:rsid w:val="00446017"/>
    <w:rsid w:val="00446BEF"/>
    <w:rsid w:val="0044727D"/>
    <w:rsid w:val="0044793F"/>
    <w:rsid w:val="0045114E"/>
    <w:rsid w:val="0045182B"/>
    <w:rsid w:val="00452BF6"/>
    <w:rsid w:val="004541B7"/>
    <w:rsid w:val="004571D5"/>
    <w:rsid w:val="00457B94"/>
    <w:rsid w:val="00460E55"/>
    <w:rsid w:val="00461D81"/>
    <w:rsid w:val="0046356B"/>
    <w:rsid w:val="00464691"/>
    <w:rsid w:val="00465BBF"/>
    <w:rsid w:val="00467565"/>
    <w:rsid w:val="00472165"/>
    <w:rsid w:val="00474312"/>
    <w:rsid w:val="0047458F"/>
    <w:rsid w:val="00474B24"/>
    <w:rsid w:val="00475E64"/>
    <w:rsid w:val="004763A3"/>
    <w:rsid w:val="00476BA8"/>
    <w:rsid w:val="0047700F"/>
    <w:rsid w:val="00477182"/>
    <w:rsid w:val="0047740A"/>
    <w:rsid w:val="004774BC"/>
    <w:rsid w:val="004779CB"/>
    <w:rsid w:val="00481142"/>
    <w:rsid w:val="00484B39"/>
    <w:rsid w:val="00484DB9"/>
    <w:rsid w:val="00485025"/>
    <w:rsid w:val="004878DF"/>
    <w:rsid w:val="004907DC"/>
    <w:rsid w:val="0049782D"/>
    <w:rsid w:val="004A09CF"/>
    <w:rsid w:val="004A1677"/>
    <w:rsid w:val="004A2294"/>
    <w:rsid w:val="004A3AF6"/>
    <w:rsid w:val="004A715C"/>
    <w:rsid w:val="004A7373"/>
    <w:rsid w:val="004A778F"/>
    <w:rsid w:val="004A7DEE"/>
    <w:rsid w:val="004B0FDA"/>
    <w:rsid w:val="004B3267"/>
    <w:rsid w:val="004B32B4"/>
    <w:rsid w:val="004B7B55"/>
    <w:rsid w:val="004C0B33"/>
    <w:rsid w:val="004C207A"/>
    <w:rsid w:val="004C2A58"/>
    <w:rsid w:val="004C35BA"/>
    <w:rsid w:val="004C37D7"/>
    <w:rsid w:val="004C4309"/>
    <w:rsid w:val="004C436C"/>
    <w:rsid w:val="004C5C6D"/>
    <w:rsid w:val="004C7CD7"/>
    <w:rsid w:val="004D037D"/>
    <w:rsid w:val="004D04B2"/>
    <w:rsid w:val="004D122B"/>
    <w:rsid w:val="004D29EB"/>
    <w:rsid w:val="004D2D1B"/>
    <w:rsid w:val="004D30FE"/>
    <w:rsid w:val="004D3173"/>
    <w:rsid w:val="004D4B25"/>
    <w:rsid w:val="004D4B32"/>
    <w:rsid w:val="004D4FB7"/>
    <w:rsid w:val="004D5BF1"/>
    <w:rsid w:val="004D7499"/>
    <w:rsid w:val="004D7699"/>
    <w:rsid w:val="004E1745"/>
    <w:rsid w:val="004E40E0"/>
    <w:rsid w:val="004E4191"/>
    <w:rsid w:val="004E42D8"/>
    <w:rsid w:val="004E4EF6"/>
    <w:rsid w:val="004E50E6"/>
    <w:rsid w:val="004E53F8"/>
    <w:rsid w:val="004E5AD2"/>
    <w:rsid w:val="004E70C6"/>
    <w:rsid w:val="004E7795"/>
    <w:rsid w:val="004E7A93"/>
    <w:rsid w:val="004E7BA2"/>
    <w:rsid w:val="004F1163"/>
    <w:rsid w:val="004F1F40"/>
    <w:rsid w:val="004F216A"/>
    <w:rsid w:val="004F7EDF"/>
    <w:rsid w:val="005001AC"/>
    <w:rsid w:val="00500C8B"/>
    <w:rsid w:val="00501165"/>
    <w:rsid w:val="00501C1C"/>
    <w:rsid w:val="00501CE1"/>
    <w:rsid w:val="0050325C"/>
    <w:rsid w:val="00503574"/>
    <w:rsid w:val="00503851"/>
    <w:rsid w:val="0050740A"/>
    <w:rsid w:val="005128E1"/>
    <w:rsid w:val="0051348D"/>
    <w:rsid w:val="00514F43"/>
    <w:rsid w:val="00514FE1"/>
    <w:rsid w:val="00515324"/>
    <w:rsid w:val="00520C38"/>
    <w:rsid w:val="0052378D"/>
    <w:rsid w:val="005246B1"/>
    <w:rsid w:val="00525632"/>
    <w:rsid w:val="005268A7"/>
    <w:rsid w:val="0052693F"/>
    <w:rsid w:val="00527D71"/>
    <w:rsid w:val="00533759"/>
    <w:rsid w:val="00535ACB"/>
    <w:rsid w:val="00545B16"/>
    <w:rsid w:val="005471EB"/>
    <w:rsid w:val="00547B04"/>
    <w:rsid w:val="005520A8"/>
    <w:rsid w:val="005527AA"/>
    <w:rsid w:val="00553558"/>
    <w:rsid w:val="005555C6"/>
    <w:rsid w:val="00556024"/>
    <w:rsid w:val="00557F28"/>
    <w:rsid w:val="005607DD"/>
    <w:rsid w:val="0056193B"/>
    <w:rsid w:val="00563B05"/>
    <w:rsid w:val="00564017"/>
    <w:rsid w:val="00565808"/>
    <w:rsid w:val="005746E7"/>
    <w:rsid w:val="00574B31"/>
    <w:rsid w:val="005804F4"/>
    <w:rsid w:val="00581686"/>
    <w:rsid w:val="00581D56"/>
    <w:rsid w:val="00582D59"/>
    <w:rsid w:val="00583712"/>
    <w:rsid w:val="00585F8F"/>
    <w:rsid w:val="00587596"/>
    <w:rsid w:val="00590D3F"/>
    <w:rsid w:val="005914D6"/>
    <w:rsid w:val="00592C41"/>
    <w:rsid w:val="0059319F"/>
    <w:rsid w:val="0059473D"/>
    <w:rsid w:val="00595F17"/>
    <w:rsid w:val="00597135"/>
    <w:rsid w:val="00597F82"/>
    <w:rsid w:val="005A07A2"/>
    <w:rsid w:val="005A2C18"/>
    <w:rsid w:val="005A2F80"/>
    <w:rsid w:val="005A558C"/>
    <w:rsid w:val="005A5B38"/>
    <w:rsid w:val="005A6D7E"/>
    <w:rsid w:val="005B30E9"/>
    <w:rsid w:val="005B44E9"/>
    <w:rsid w:val="005B49A6"/>
    <w:rsid w:val="005B5E43"/>
    <w:rsid w:val="005B751D"/>
    <w:rsid w:val="005C3B55"/>
    <w:rsid w:val="005C5674"/>
    <w:rsid w:val="005D01DC"/>
    <w:rsid w:val="005D0E2C"/>
    <w:rsid w:val="005D1EB4"/>
    <w:rsid w:val="005D2890"/>
    <w:rsid w:val="005D4506"/>
    <w:rsid w:val="005D655C"/>
    <w:rsid w:val="005D6F7A"/>
    <w:rsid w:val="005E00A3"/>
    <w:rsid w:val="005E28F8"/>
    <w:rsid w:val="005E2969"/>
    <w:rsid w:val="005E3465"/>
    <w:rsid w:val="005E3894"/>
    <w:rsid w:val="005E44A8"/>
    <w:rsid w:val="005E60BF"/>
    <w:rsid w:val="005E6513"/>
    <w:rsid w:val="005E7009"/>
    <w:rsid w:val="005F14E8"/>
    <w:rsid w:val="005F277D"/>
    <w:rsid w:val="006000D2"/>
    <w:rsid w:val="00601B8C"/>
    <w:rsid w:val="00603BA0"/>
    <w:rsid w:val="00606F78"/>
    <w:rsid w:val="00610FD8"/>
    <w:rsid w:val="00612088"/>
    <w:rsid w:val="00613EB1"/>
    <w:rsid w:val="006203A3"/>
    <w:rsid w:val="00623EC3"/>
    <w:rsid w:val="0062480B"/>
    <w:rsid w:val="0062485F"/>
    <w:rsid w:val="006252AD"/>
    <w:rsid w:val="00627901"/>
    <w:rsid w:val="00627ACE"/>
    <w:rsid w:val="00632683"/>
    <w:rsid w:val="006328E6"/>
    <w:rsid w:val="006347BC"/>
    <w:rsid w:val="00635905"/>
    <w:rsid w:val="00636469"/>
    <w:rsid w:val="00642602"/>
    <w:rsid w:val="00642634"/>
    <w:rsid w:val="00644779"/>
    <w:rsid w:val="00644C19"/>
    <w:rsid w:val="00647384"/>
    <w:rsid w:val="00651114"/>
    <w:rsid w:val="0065192F"/>
    <w:rsid w:val="00652ADC"/>
    <w:rsid w:val="00653727"/>
    <w:rsid w:val="006552E3"/>
    <w:rsid w:val="006564B0"/>
    <w:rsid w:val="00656677"/>
    <w:rsid w:val="00656963"/>
    <w:rsid w:val="006572FB"/>
    <w:rsid w:val="006617B0"/>
    <w:rsid w:val="00662B31"/>
    <w:rsid w:val="0066332B"/>
    <w:rsid w:val="00663A36"/>
    <w:rsid w:val="00663DFC"/>
    <w:rsid w:val="00664560"/>
    <w:rsid w:val="00664753"/>
    <w:rsid w:val="00665806"/>
    <w:rsid w:val="00665C6B"/>
    <w:rsid w:val="006661C0"/>
    <w:rsid w:val="00667178"/>
    <w:rsid w:val="00667ABB"/>
    <w:rsid w:val="00667AF1"/>
    <w:rsid w:val="00667EC7"/>
    <w:rsid w:val="00670299"/>
    <w:rsid w:val="0067163D"/>
    <w:rsid w:val="00675FD0"/>
    <w:rsid w:val="0067659B"/>
    <w:rsid w:val="00676F98"/>
    <w:rsid w:val="00677192"/>
    <w:rsid w:val="00680805"/>
    <w:rsid w:val="00684A39"/>
    <w:rsid w:val="00685B81"/>
    <w:rsid w:val="0068632E"/>
    <w:rsid w:val="00686D66"/>
    <w:rsid w:val="00687A3E"/>
    <w:rsid w:val="00687EB9"/>
    <w:rsid w:val="00690283"/>
    <w:rsid w:val="00690344"/>
    <w:rsid w:val="00691985"/>
    <w:rsid w:val="00691CE0"/>
    <w:rsid w:val="0069304A"/>
    <w:rsid w:val="00693CFE"/>
    <w:rsid w:val="00696B0D"/>
    <w:rsid w:val="00696F9B"/>
    <w:rsid w:val="006A07C1"/>
    <w:rsid w:val="006A0D89"/>
    <w:rsid w:val="006A1284"/>
    <w:rsid w:val="006A15BF"/>
    <w:rsid w:val="006A1B64"/>
    <w:rsid w:val="006A1EDF"/>
    <w:rsid w:val="006A5603"/>
    <w:rsid w:val="006A5E9A"/>
    <w:rsid w:val="006A7E91"/>
    <w:rsid w:val="006B04F5"/>
    <w:rsid w:val="006B345D"/>
    <w:rsid w:val="006B3A8F"/>
    <w:rsid w:val="006B4CF0"/>
    <w:rsid w:val="006B51F7"/>
    <w:rsid w:val="006C04B6"/>
    <w:rsid w:val="006C0F0E"/>
    <w:rsid w:val="006C292D"/>
    <w:rsid w:val="006C63C7"/>
    <w:rsid w:val="006C695D"/>
    <w:rsid w:val="006C7F56"/>
    <w:rsid w:val="006D053C"/>
    <w:rsid w:val="006D194A"/>
    <w:rsid w:val="006D4DF9"/>
    <w:rsid w:val="006D6732"/>
    <w:rsid w:val="006D6A2F"/>
    <w:rsid w:val="006D6E48"/>
    <w:rsid w:val="006D7940"/>
    <w:rsid w:val="006E376F"/>
    <w:rsid w:val="006E5A6D"/>
    <w:rsid w:val="006E71C6"/>
    <w:rsid w:val="006E7382"/>
    <w:rsid w:val="006F01E2"/>
    <w:rsid w:val="006F0A23"/>
    <w:rsid w:val="006F28CB"/>
    <w:rsid w:val="006F3C59"/>
    <w:rsid w:val="006F7463"/>
    <w:rsid w:val="006F7818"/>
    <w:rsid w:val="00703DF0"/>
    <w:rsid w:val="007049DE"/>
    <w:rsid w:val="00704F74"/>
    <w:rsid w:val="00705837"/>
    <w:rsid w:val="0070679F"/>
    <w:rsid w:val="00707E0A"/>
    <w:rsid w:val="007108F5"/>
    <w:rsid w:val="00711F65"/>
    <w:rsid w:val="00713E5B"/>
    <w:rsid w:val="00714AE2"/>
    <w:rsid w:val="00717BC0"/>
    <w:rsid w:val="00720E39"/>
    <w:rsid w:val="007226EE"/>
    <w:rsid w:val="00726AA0"/>
    <w:rsid w:val="00727C47"/>
    <w:rsid w:val="00731F8F"/>
    <w:rsid w:val="0073271D"/>
    <w:rsid w:val="007358C3"/>
    <w:rsid w:val="00735C3B"/>
    <w:rsid w:val="00736117"/>
    <w:rsid w:val="0074010E"/>
    <w:rsid w:val="007402FC"/>
    <w:rsid w:val="00740545"/>
    <w:rsid w:val="007408E4"/>
    <w:rsid w:val="00740B92"/>
    <w:rsid w:val="007411A1"/>
    <w:rsid w:val="00741503"/>
    <w:rsid w:val="00742F4A"/>
    <w:rsid w:val="0074360D"/>
    <w:rsid w:val="007439C1"/>
    <w:rsid w:val="0074687A"/>
    <w:rsid w:val="00746A29"/>
    <w:rsid w:val="00746B0B"/>
    <w:rsid w:val="007509B8"/>
    <w:rsid w:val="00752FE5"/>
    <w:rsid w:val="007541E2"/>
    <w:rsid w:val="00754B47"/>
    <w:rsid w:val="00757AD8"/>
    <w:rsid w:val="007622CC"/>
    <w:rsid w:val="007624CF"/>
    <w:rsid w:val="00762E43"/>
    <w:rsid w:val="00764483"/>
    <w:rsid w:val="0076487D"/>
    <w:rsid w:val="00766A92"/>
    <w:rsid w:val="007706D2"/>
    <w:rsid w:val="00773C66"/>
    <w:rsid w:val="00775313"/>
    <w:rsid w:val="00784245"/>
    <w:rsid w:val="0078464D"/>
    <w:rsid w:val="007855D4"/>
    <w:rsid w:val="00793072"/>
    <w:rsid w:val="007931C0"/>
    <w:rsid w:val="0079377A"/>
    <w:rsid w:val="00796270"/>
    <w:rsid w:val="00796C36"/>
    <w:rsid w:val="00797798"/>
    <w:rsid w:val="007A2E5A"/>
    <w:rsid w:val="007A3603"/>
    <w:rsid w:val="007A36DB"/>
    <w:rsid w:val="007A4944"/>
    <w:rsid w:val="007A4F19"/>
    <w:rsid w:val="007A5414"/>
    <w:rsid w:val="007A7A62"/>
    <w:rsid w:val="007B013C"/>
    <w:rsid w:val="007B0480"/>
    <w:rsid w:val="007B38E8"/>
    <w:rsid w:val="007B495D"/>
    <w:rsid w:val="007B4E80"/>
    <w:rsid w:val="007B5CB9"/>
    <w:rsid w:val="007B6DE6"/>
    <w:rsid w:val="007C001C"/>
    <w:rsid w:val="007C097C"/>
    <w:rsid w:val="007C4621"/>
    <w:rsid w:val="007C63D9"/>
    <w:rsid w:val="007C679F"/>
    <w:rsid w:val="007C6836"/>
    <w:rsid w:val="007C6A22"/>
    <w:rsid w:val="007C73A6"/>
    <w:rsid w:val="007D0A78"/>
    <w:rsid w:val="007D120B"/>
    <w:rsid w:val="007D15B3"/>
    <w:rsid w:val="007D1A01"/>
    <w:rsid w:val="007D3D1E"/>
    <w:rsid w:val="007E0FDB"/>
    <w:rsid w:val="007E190F"/>
    <w:rsid w:val="007E1FD2"/>
    <w:rsid w:val="007E2D74"/>
    <w:rsid w:val="007E350C"/>
    <w:rsid w:val="007E44EA"/>
    <w:rsid w:val="007E4520"/>
    <w:rsid w:val="007E4CA6"/>
    <w:rsid w:val="007E7345"/>
    <w:rsid w:val="007F14AE"/>
    <w:rsid w:val="007F3463"/>
    <w:rsid w:val="007F3E29"/>
    <w:rsid w:val="007F46D1"/>
    <w:rsid w:val="007F6E38"/>
    <w:rsid w:val="00800FE3"/>
    <w:rsid w:val="008017F2"/>
    <w:rsid w:val="00802320"/>
    <w:rsid w:val="00802C09"/>
    <w:rsid w:val="00804328"/>
    <w:rsid w:val="00805E22"/>
    <w:rsid w:val="00806CA9"/>
    <w:rsid w:val="00807D35"/>
    <w:rsid w:val="00810241"/>
    <w:rsid w:val="00811CDE"/>
    <w:rsid w:val="008129CD"/>
    <w:rsid w:val="00816F00"/>
    <w:rsid w:val="00821695"/>
    <w:rsid w:val="0082183A"/>
    <w:rsid w:val="008218C4"/>
    <w:rsid w:val="008219DB"/>
    <w:rsid w:val="00823EFD"/>
    <w:rsid w:val="008244D5"/>
    <w:rsid w:val="008246E7"/>
    <w:rsid w:val="00827C89"/>
    <w:rsid w:val="00834333"/>
    <w:rsid w:val="0083438B"/>
    <w:rsid w:val="00835B2C"/>
    <w:rsid w:val="008400C7"/>
    <w:rsid w:val="00842721"/>
    <w:rsid w:val="00844146"/>
    <w:rsid w:val="00844BB0"/>
    <w:rsid w:val="008452A7"/>
    <w:rsid w:val="008458D7"/>
    <w:rsid w:val="00851A46"/>
    <w:rsid w:val="0085218C"/>
    <w:rsid w:val="00855D32"/>
    <w:rsid w:val="00856BC2"/>
    <w:rsid w:val="008578F4"/>
    <w:rsid w:val="00860151"/>
    <w:rsid w:val="00860418"/>
    <w:rsid w:val="00860D44"/>
    <w:rsid w:val="008613C0"/>
    <w:rsid w:val="00861C2E"/>
    <w:rsid w:val="00861CEE"/>
    <w:rsid w:val="0086371F"/>
    <w:rsid w:val="00863AE8"/>
    <w:rsid w:val="00867A98"/>
    <w:rsid w:val="00870867"/>
    <w:rsid w:val="0087093F"/>
    <w:rsid w:val="00870A05"/>
    <w:rsid w:val="00870EAB"/>
    <w:rsid w:val="008720AA"/>
    <w:rsid w:val="0087351C"/>
    <w:rsid w:val="00874943"/>
    <w:rsid w:val="008775EB"/>
    <w:rsid w:val="008777FA"/>
    <w:rsid w:val="00880970"/>
    <w:rsid w:val="00885C9B"/>
    <w:rsid w:val="00885CFE"/>
    <w:rsid w:val="008867CB"/>
    <w:rsid w:val="00886BD0"/>
    <w:rsid w:val="00887304"/>
    <w:rsid w:val="00890D9E"/>
    <w:rsid w:val="008915F1"/>
    <w:rsid w:val="00891AAA"/>
    <w:rsid w:val="00895C7E"/>
    <w:rsid w:val="00895F62"/>
    <w:rsid w:val="00896A12"/>
    <w:rsid w:val="00897D2A"/>
    <w:rsid w:val="008A11CC"/>
    <w:rsid w:val="008A17FA"/>
    <w:rsid w:val="008A2730"/>
    <w:rsid w:val="008A5FAC"/>
    <w:rsid w:val="008B0CDA"/>
    <w:rsid w:val="008B120B"/>
    <w:rsid w:val="008B1EDE"/>
    <w:rsid w:val="008B2212"/>
    <w:rsid w:val="008B337F"/>
    <w:rsid w:val="008B3850"/>
    <w:rsid w:val="008B737B"/>
    <w:rsid w:val="008C1B90"/>
    <w:rsid w:val="008C4B7A"/>
    <w:rsid w:val="008C5783"/>
    <w:rsid w:val="008C6B7A"/>
    <w:rsid w:val="008D0C36"/>
    <w:rsid w:val="008D2764"/>
    <w:rsid w:val="008D2779"/>
    <w:rsid w:val="008D3A5F"/>
    <w:rsid w:val="008D5D2A"/>
    <w:rsid w:val="008D6B01"/>
    <w:rsid w:val="008D7483"/>
    <w:rsid w:val="008D7EDF"/>
    <w:rsid w:val="008E061A"/>
    <w:rsid w:val="008E1FD2"/>
    <w:rsid w:val="008E272B"/>
    <w:rsid w:val="008E458D"/>
    <w:rsid w:val="008E4A37"/>
    <w:rsid w:val="008E5130"/>
    <w:rsid w:val="008E63A5"/>
    <w:rsid w:val="008E6BC2"/>
    <w:rsid w:val="008E6F97"/>
    <w:rsid w:val="008F0142"/>
    <w:rsid w:val="008F083E"/>
    <w:rsid w:val="008F2F68"/>
    <w:rsid w:val="008F3889"/>
    <w:rsid w:val="008F56EA"/>
    <w:rsid w:val="008F5D2D"/>
    <w:rsid w:val="008F6630"/>
    <w:rsid w:val="008F7144"/>
    <w:rsid w:val="009013F3"/>
    <w:rsid w:val="009017AF"/>
    <w:rsid w:val="00901D62"/>
    <w:rsid w:val="00902743"/>
    <w:rsid w:val="00903D7E"/>
    <w:rsid w:val="00907E83"/>
    <w:rsid w:val="00907FC9"/>
    <w:rsid w:val="00910015"/>
    <w:rsid w:val="009130BF"/>
    <w:rsid w:val="0091396D"/>
    <w:rsid w:val="0091464A"/>
    <w:rsid w:val="00914B63"/>
    <w:rsid w:val="00915878"/>
    <w:rsid w:val="009175D9"/>
    <w:rsid w:val="0091793B"/>
    <w:rsid w:val="00922963"/>
    <w:rsid w:val="0092559B"/>
    <w:rsid w:val="009274C0"/>
    <w:rsid w:val="00931C52"/>
    <w:rsid w:val="009337C5"/>
    <w:rsid w:val="009354F3"/>
    <w:rsid w:val="009370D1"/>
    <w:rsid w:val="009377F8"/>
    <w:rsid w:val="009434D2"/>
    <w:rsid w:val="00944604"/>
    <w:rsid w:val="009446C7"/>
    <w:rsid w:val="009447DC"/>
    <w:rsid w:val="00947227"/>
    <w:rsid w:val="009473F0"/>
    <w:rsid w:val="00947593"/>
    <w:rsid w:val="009475BF"/>
    <w:rsid w:val="009557DE"/>
    <w:rsid w:val="00956544"/>
    <w:rsid w:val="00956DE2"/>
    <w:rsid w:val="00957F4D"/>
    <w:rsid w:val="009604A1"/>
    <w:rsid w:val="00961BA5"/>
    <w:rsid w:val="009655DD"/>
    <w:rsid w:val="00965E1B"/>
    <w:rsid w:val="00966520"/>
    <w:rsid w:val="009668D6"/>
    <w:rsid w:val="00966FA8"/>
    <w:rsid w:val="009705FC"/>
    <w:rsid w:val="00970FE4"/>
    <w:rsid w:val="009721C4"/>
    <w:rsid w:val="00973B8D"/>
    <w:rsid w:val="00974147"/>
    <w:rsid w:val="009743A9"/>
    <w:rsid w:val="00974701"/>
    <w:rsid w:val="009751FE"/>
    <w:rsid w:val="00975426"/>
    <w:rsid w:val="009760A4"/>
    <w:rsid w:val="009775EE"/>
    <w:rsid w:val="00980398"/>
    <w:rsid w:val="00980A8B"/>
    <w:rsid w:val="0098384E"/>
    <w:rsid w:val="0098613F"/>
    <w:rsid w:val="00986F93"/>
    <w:rsid w:val="0099125F"/>
    <w:rsid w:val="00991CCC"/>
    <w:rsid w:val="009937C9"/>
    <w:rsid w:val="00996AE1"/>
    <w:rsid w:val="009A0220"/>
    <w:rsid w:val="009A2FF9"/>
    <w:rsid w:val="009A4854"/>
    <w:rsid w:val="009A50DB"/>
    <w:rsid w:val="009A5287"/>
    <w:rsid w:val="009A64CF"/>
    <w:rsid w:val="009A68F6"/>
    <w:rsid w:val="009A7069"/>
    <w:rsid w:val="009A7A33"/>
    <w:rsid w:val="009B2AC5"/>
    <w:rsid w:val="009B3063"/>
    <w:rsid w:val="009B3926"/>
    <w:rsid w:val="009B4BF5"/>
    <w:rsid w:val="009B7060"/>
    <w:rsid w:val="009B7984"/>
    <w:rsid w:val="009C0B97"/>
    <w:rsid w:val="009C1371"/>
    <w:rsid w:val="009C3382"/>
    <w:rsid w:val="009C4E47"/>
    <w:rsid w:val="009C5F62"/>
    <w:rsid w:val="009C6787"/>
    <w:rsid w:val="009C7273"/>
    <w:rsid w:val="009C7431"/>
    <w:rsid w:val="009D210B"/>
    <w:rsid w:val="009D2C52"/>
    <w:rsid w:val="009D329D"/>
    <w:rsid w:val="009D4E4E"/>
    <w:rsid w:val="009D62AB"/>
    <w:rsid w:val="009D773D"/>
    <w:rsid w:val="009E04BC"/>
    <w:rsid w:val="009E49F2"/>
    <w:rsid w:val="009E5485"/>
    <w:rsid w:val="009E76C7"/>
    <w:rsid w:val="009F0959"/>
    <w:rsid w:val="009F247D"/>
    <w:rsid w:val="009F3153"/>
    <w:rsid w:val="009F4BED"/>
    <w:rsid w:val="009F666C"/>
    <w:rsid w:val="009F6FBB"/>
    <w:rsid w:val="009F7D93"/>
    <w:rsid w:val="00A03DEC"/>
    <w:rsid w:val="00A06AE5"/>
    <w:rsid w:val="00A0759E"/>
    <w:rsid w:val="00A10AAB"/>
    <w:rsid w:val="00A10C14"/>
    <w:rsid w:val="00A141FA"/>
    <w:rsid w:val="00A17D2C"/>
    <w:rsid w:val="00A2510D"/>
    <w:rsid w:val="00A262B8"/>
    <w:rsid w:val="00A26970"/>
    <w:rsid w:val="00A2726C"/>
    <w:rsid w:val="00A30962"/>
    <w:rsid w:val="00A339B4"/>
    <w:rsid w:val="00A3403B"/>
    <w:rsid w:val="00A356A1"/>
    <w:rsid w:val="00A35AAB"/>
    <w:rsid w:val="00A36577"/>
    <w:rsid w:val="00A409C4"/>
    <w:rsid w:val="00A40D06"/>
    <w:rsid w:val="00A41D26"/>
    <w:rsid w:val="00A43411"/>
    <w:rsid w:val="00A464DA"/>
    <w:rsid w:val="00A51A12"/>
    <w:rsid w:val="00A52CAA"/>
    <w:rsid w:val="00A546F6"/>
    <w:rsid w:val="00A6026D"/>
    <w:rsid w:val="00A613DB"/>
    <w:rsid w:val="00A627D4"/>
    <w:rsid w:val="00A63EAC"/>
    <w:rsid w:val="00A65074"/>
    <w:rsid w:val="00A65DC8"/>
    <w:rsid w:val="00A66481"/>
    <w:rsid w:val="00A70B41"/>
    <w:rsid w:val="00A715A5"/>
    <w:rsid w:val="00A727BF"/>
    <w:rsid w:val="00A74DA2"/>
    <w:rsid w:val="00A75410"/>
    <w:rsid w:val="00A77B8A"/>
    <w:rsid w:val="00A77F42"/>
    <w:rsid w:val="00A804DB"/>
    <w:rsid w:val="00A80664"/>
    <w:rsid w:val="00A8170D"/>
    <w:rsid w:val="00A839E4"/>
    <w:rsid w:val="00A847FD"/>
    <w:rsid w:val="00A86B97"/>
    <w:rsid w:val="00A9380B"/>
    <w:rsid w:val="00A938F3"/>
    <w:rsid w:val="00A94F97"/>
    <w:rsid w:val="00A9521C"/>
    <w:rsid w:val="00A966FD"/>
    <w:rsid w:val="00A978E8"/>
    <w:rsid w:val="00AA11FC"/>
    <w:rsid w:val="00AA1539"/>
    <w:rsid w:val="00AA1CFE"/>
    <w:rsid w:val="00AA6110"/>
    <w:rsid w:val="00AA7EAF"/>
    <w:rsid w:val="00AB097E"/>
    <w:rsid w:val="00AB0F3F"/>
    <w:rsid w:val="00AB1AB1"/>
    <w:rsid w:val="00AB399E"/>
    <w:rsid w:val="00AB3D16"/>
    <w:rsid w:val="00AC0F37"/>
    <w:rsid w:val="00AC19F4"/>
    <w:rsid w:val="00AC320A"/>
    <w:rsid w:val="00AC59D0"/>
    <w:rsid w:val="00AC5FAD"/>
    <w:rsid w:val="00AC7DB6"/>
    <w:rsid w:val="00AD0B01"/>
    <w:rsid w:val="00AD169C"/>
    <w:rsid w:val="00AD16B1"/>
    <w:rsid w:val="00AD2BBB"/>
    <w:rsid w:val="00AD499C"/>
    <w:rsid w:val="00AD75AD"/>
    <w:rsid w:val="00AD7ACB"/>
    <w:rsid w:val="00AD7E2F"/>
    <w:rsid w:val="00AE03E9"/>
    <w:rsid w:val="00AE2F57"/>
    <w:rsid w:val="00AE2FB8"/>
    <w:rsid w:val="00AE3A56"/>
    <w:rsid w:val="00AE3CA6"/>
    <w:rsid w:val="00AE4964"/>
    <w:rsid w:val="00AE5882"/>
    <w:rsid w:val="00AF43A0"/>
    <w:rsid w:val="00AF4EB7"/>
    <w:rsid w:val="00AF5161"/>
    <w:rsid w:val="00AF5352"/>
    <w:rsid w:val="00AF566C"/>
    <w:rsid w:val="00AF5C49"/>
    <w:rsid w:val="00AF751D"/>
    <w:rsid w:val="00AF7710"/>
    <w:rsid w:val="00B04E11"/>
    <w:rsid w:val="00B070B8"/>
    <w:rsid w:val="00B07673"/>
    <w:rsid w:val="00B12166"/>
    <w:rsid w:val="00B1250B"/>
    <w:rsid w:val="00B12B16"/>
    <w:rsid w:val="00B146D4"/>
    <w:rsid w:val="00B156F7"/>
    <w:rsid w:val="00B16FB5"/>
    <w:rsid w:val="00B20539"/>
    <w:rsid w:val="00B20808"/>
    <w:rsid w:val="00B20A0E"/>
    <w:rsid w:val="00B20F33"/>
    <w:rsid w:val="00B2238A"/>
    <w:rsid w:val="00B23429"/>
    <w:rsid w:val="00B24CEE"/>
    <w:rsid w:val="00B262C0"/>
    <w:rsid w:val="00B27C87"/>
    <w:rsid w:val="00B31958"/>
    <w:rsid w:val="00B31A70"/>
    <w:rsid w:val="00B31ADF"/>
    <w:rsid w:val="00B33571"/>
    <w:rsid w:val="00B339E0"/>
    <w:rsid w:val="00B34F70"/>
    <w:rsid w:val="00B35B0F"/>
    <w:rsid w:val="00B36869"/>
    <w:rsid w:val="00B41DF1"/>
    <w:rsid w:val="00B41F5B"/>
    <w:rsid w:val="00B43B31"/>
    <w:rsid w:val="00B44FC7"/>
    <w:rsid w:val="00B453F8"/>
    <w:rsid w:val="00B457D6"/>
    <w:rsid w:val="00B46742"/>
    <w:rsid w:val="00B47CFA"/>
    <w:rsid w:val="00B540A4"/>
    <w:rsid w:val="00B5438B"/>
    <w:rsid w:val="00B562B0"/>
    <w:rsid w:val="00B56604"/>
    <w:rsid w:val="00B57F00"/>
    <w:rsid w:val="00B604B5"/>
    <w:rsid w:val="00B60EC8"/>
    <w:rsid w:val="00B6247F"/>
    <w:rsid w:val="00B63736"/>
    <w:rsid w:val="00B648E8"/>
    <w:rsid w:val="00B66378"/>
    <w:rsid w:val="00B66442"/>
    <w:rsid w:val="00B67093"/>
    <w:rsid w:val="00B67514"/>
    <w:rsid w:val="00B706C1"/>
    <w:rsid w:val="00B709E5"/>
    <w:rsid w:val="00B70B5F"/>
    <w:rsid w:val="00B71A08"/>
    <w:rsid w:val="00B71B73"/>
    <w:rsid w:val="00B71C42"/>
    <w:rsid w:val="00B7334B"/>
    <w:rsid w:val="00B74934"/>
    <w:rsid w:val="00B75093"/>
    <w:rsid w:val="00B75553"/>
    <w:rsid w:val="00B76C8F"/>
    <w:rsid w:val="00B77B2A"/>
    <w:rsid w:val="00B77B9A"/>
    <w:rsid w:val="00B81F6E"/>
    <w:rsid w:val="00B82C22"/>
    <w:rsid w:val="00B834A7"/>
    <w:rsid w:val="00B85D24"/>
    <w:rsid w:val="00B91A60"/>
    <w:rsid w:val="00B93AF9"/>
    <w:rsid w:val="00B93DBA"/>
    <w:rsid w:val="00B942BA"/>
    <w:rsid w:val="00B9440A"/>
    <w:rsid w:val="00B95894"/>
    <w:rsid w:val="00B9645A"/>
    <w:rsid w:val="00B9661E"/>
    <w:rsid w:val="00B96903"/>
    <w:rsid w:val="00B96A9D"/>
    <w:rsid w:val="00B9705E"/>
    <w:rsid w:val="00BA0217"/>
    <w:rsid w:val="00BA05F6"/>
    <w:rsid w:val="00BA53FD"/>
    <w:rsid w:val="00BA5C3D"/>
    <w:rsid w:val="00BA632D"/>
    <w:rsid w:val="00BB2D2A"/>
    <w:rsid w:val="00BB2F18"/>
    <w:rsid w:val="00BB30A2"/>
    <w:rsid w:val="00BB3764"/>
    <w:rsid w:val="00BB3C38"/>
    <w:rsid w:val="00BB44FD"/>
    <w:rsid w:val="00BB4819"/>
    <w:rsid w:val="00BB72FA"/>
    <w:rsid w:val="00BB73E2"/>
    <w:rsid w:val="00BB7962"/>
    <w:rsid w:val="00BC15F9"/>
    <w:rsid w:val="00BC313E"/>
    <w:rsid w:val="00BC3E04"/>
    <w:rsid w:val="00BC40BE"/>
    <w:rsid w:val="00BC7D52"/>
    <w:rsid w:val="00BC7E67"/>
    <w:rsid w:val="00BD1126"/>
    <w:rsid w:val="00BD21FA"/>
    <w:rsid w:val="00BD2FDF"/>
    <w:rsid w:val="00BD4EA2"/>
    <w:rsid w:val="00BD58CF"/>
    <w:rsid w:val="00BE177F"/>
    <w:rsid w:val="00BE1D21"/>
    <w:rsid w:val="00BE5608"/>
    <w:rsid w:val="00BE5F03"/>
    <w:rsid w:val="00BE7329"/>
    <w:rsid w:val="00BE7F8C"/>
    <w:rsid w:val="00BF0C92"/>
    <w:rsid w:val="00BF2148"/>
    <w:rsid w:val="00BF2B77"/>
    <w:rsid w:val="00BF34A2"/>
    <w:rsid w:val="00BF54CE"/>
    <w:rsid w:val="00C005EC"/>
    <w:rsid w:val="00C009B2"/>
    <w:rsid w:val="00C01908"/>
    <w:rsid w:val="00C04CC1"/>
    <w:rsid w:val="00C060F9"/>
    <w:rsid w:val="00C10262"/>
    <w:rsid w:val="00C11094"/>
    <w:rsid w:val="00C112C4"/>
    <w:rsid w:val="00C1223F"/>
    <w:rsid w:val="00C12A1A"/>
    <w:rsid w:val="00C1494B"/>
    <w:rsid w:val="00C14E93"/>
    <w:rsid w:val="00C15CF4"/>
    <w:rsid w:val="00C160AF"/>
    <w:rsid w:val="00C17168"/>
    <w:rsid w:val="00C21864"/>
    <w:rsid w:val="00C220F9"/>
    <w:rsid w:val="00C23323"/>
    <w:rsid w:val="00C24B79"/>
    <w:rsid w:val="00C27050"/>
    <w:rsid w:val="00C272C7"/>
    <w:rsid w:val="00C2783C"/>
    <w:rsid w:val="00C30913"/>
    <w:rsid w:val="00C31B3D"/>
    <w:rsid w:val="00C31DF3"/>
    <w:rsid w:val="00C33B12"/>
    <w:rsid w:val="00C34729"/>
    <w:rsid w:val="00C35107"/>
    <w:rsid w:val="00C36140"/>
    <w:rsid w:val="00C4096C"/>
    <w:rsid w:val="00C4276F"/>
    <w:rsid w:val="00C44965"/>
    <w:rsid w:val="00C45BA8"/>
    <w:rsid w:val="00C47DDD"/>
    <w:rsid w:val="00C50C6D"/>
    <w:rsid w:val="00C53DCE"/>
    <w:rsid w:val="00C54543"/>
    <w:rsid w:val="00C56991"/>
    <w:rsid w:val="00C600D9"/>
    <w:rsid w:val="00C61839"/>
    <w:rsid w:val="00C6223F"/>
    <w:rsid w:val="00C62753"/>
    <w:rsid w:val="00C64C82"/>
    <w:rsid w:val="00C67FD6"/>
    <w:rsid w:val="00C70B0A"/>
    <w:rsid w:val="00C70F83"/>
    <w:rsid w:val="00C71000"/>
    <w:rsid w:val="00C71BA6"/>
    <w:rsid w:val="00C726FA"/>
    <w:rsid w:val="00C73988"/>
    <w:rsid w:val="00C7465D"/>
    <w:rsid w:val="00C75B73"/>
    <w:rsid w:val="00C76C03"/>
    <w:rsid w:val="00C81EB9"/>
    <w:rsid w:val="00C85910"/>
    <w:rsid w:val="00C8707E"/>
    <w:rsid w:val="00C875F3"/>
    <w:rsid w:val="00C908C1"/>
    <w:rsid w:val="00C90BF5"/>
    <w:rsid w:val="00C90D44"/>
    <w:rsid w:val="00C90F4A"/>
    <w:rsid w:val="00C91164"/>
    <w:rsid w:val="00C92B22"/>
    <w:rsid w:val="00C9398A"/>
    <w:rsid w:val="00C93E5C"/>
    <w:rsid w:val="00C945D2"/>
    <w:rsid w:val="00C94C4F"/>
    <w:rsid w:val="00CA2F3A"/>
    <w:rsid w:val="00CA5D30"/>
    <w:rsid w:val="00CA7236"/>
    <w:rsid w:val="00CA7264"/>
    <w:rsid w:val="00CA7488"/>
    <w:rsid w:val="00CB3C16"/>
    <w:rsid w:val="00CB5F1A"/>
    <w:rsid w:val="00CC12A5"/>
    <w:rsid w:val="00CC1384"/>
    <w:rsid w:val="00CC3611"/>
    <w:rsid w:val="00CC3762"/>
    <w:rsid w:val="00CC67A9"/>
    <w:rsid w:val="00CD0D97"/>
    <w:rsid w:val="00CD19DC"/>
    <w:rsid w:val="00CD3170"/>
    <w:rsid w:val="00CD33BA"/>
    <w:rsid w:val="00CD3720"/>
    <w:rsid w:val="00CD3A94"/>
    <w:rsid w:val="00CD5498"/>
    <w:rsid w:val="00CD6963"/>
    <w:rsid w:val="00CD7809"/>
    <w:rsid w:val="00CD7A17"/>
    <w:rsid w:val="00CE0F20"/>
    <w:rsid w:val="00CF126F"/>
    <w:rsid w:val="00CF1848"/>
    <w:rsid w:val="00CF2183"/>
    <w:rsid w:val="00CF2DDE"/>
    <w:rsid w:val="00CF4C89"/>
    <w:rsid w:val="00CF5458"/>
    <w:rsid w:val="00CF5C2F"/>
    <w:rsid w:val="00CF7DA9"/>
    <w:rsid w:val="00D00C6E"/>
    <w:rsid w:val="00D02087"/>
    <w:rsid w:val="00D02CC7"/>
    <w:rsid w:val="00D0327E"/>
    <w:rsid w:val="00D0335D"/>
    <w:rsid w:val="00D04BCF"/>
    <w:rsid w:val="00D055CB"/>
    <w:rsid w:val="00D06BFD"/>
    <w:rsid w:val="00D07CA2"/>
    <w:rsid w:val="00D114BF"/>
    <w:rsid w:val="00D11B59"/>
    <w:rsid w:val="00D125FB"/>
    <w:rsid w:val="00D12D19"/>
    <w:rsid w:val="00D133F3"/>
    <w:rsid w:val="00D13DF6"/>
    <w:rsid w:val="00D143D9"/>
    <w:rsid w:val="00D14F97"/>
    <w:rsid w:val="00D152EB"/>
    <w:rsid w:val="00D15CA7"/>
    <w:rsid w:val="00D17A06"/>
    <w:rsid w:val="00D304DB"/>
    <w:rsid w:val="00D31B4A"/>
    <w:rsid w:val="00D31DCE"/>
    <w:rsid w:val="00D342BA"/>
    <w:rsid w:val="00D36B98"/>
    <w:rsid w:val="00D37657"/>
    <w:rsid w:val="00D42375"/>
    <w:rsid w:val="00D501FE"/>
    <w:rsid w:val="00D511BC"/>
    <w:rsid w:val="00D5486C"/>
    <w:rsid w:val="00D5511B"/>
    <w:rsid w:val="00D564E0"/>
    <w:rsid w:val="00D572A7"/>
    <w:rsid w:val="00D60405"/>
    <w:rsid w:val="00D61E97"/>
    <w:rsid w:val="00D624D8"/>
    <w:rsid w:val="00D6253C"/>
    <w:rsid w:val="00D62C73"/>
    <w:rsid w:val="00D6515B"/>
    <w:rsid w:val="00D67B15"/>
    <w:rsid w:val="00D70FF1"/>
    <w:rsid w:val="00D71CBF"/>
    <w:rsid w:val="00D736E1"/>
    <w:rsid w:val="00D752CB"/>
    <w:rsid w:val="00D752F1"/>
    <w:rsid w:val="00D766F1"/>
    <w:rsid w:val="00D76B93"/>
    <w:rsid w:val="00D777BD"/>
    <w:rsid w:val="00D7786D"/>
    <w:rsid w:val="00D80BD5"/>
    <w:rsid w:val="00D81DFA"/>
    <w:rsid w:val="00D81E28"/>
    <w:rsid w:val="00D83FEC"/>
    <w:rsid w:val="00D850D8"/>
    <w:rsid w:val="00D85713"/>
    <w:rsid w:val="00D86E69"/>
    <w:rsid w:val="00D87541"/>
    <w:rsid w:val="00D90500"/>
    <w:rsid w:val="00D90DEE"/>
    <w:rsid w:val="00D90FF4"/>
    <w:rsid w:val="00D9195C"/>
    <w:rsid w:val="00D9302D"/>
    <w:rsid w:val="00D97AA5"/>
    <w:rsid w:val="00DA0B32"/>
    <w:rsid w:val="00DA1184"/>
    <w:rsid w:val="00DA3795"/>
    <w:rsid w:val="00DA5DCA"/>
    <w:rsid w:val="00DB0522"/>
    <w:rsid w:val="00DB3799"/>
    <w:rsid w:val="00DB4536"/>
    <w:rsid w:val="00DB738D"/>
    <w:rsid w:val="00DC26D7"/>
    <w:rsid w:val="00DC2804"/>
    <w:rsid w:val="00DC2FE2"/>
    <w:rsid w:val="00DC5B57"/>
    <w:rsid w:val="00DC6712"/>
    <w:rsid w:val="00DC7432"/>
    <w:rsid w:val="00DD0301"/>
    <w:rsid w:val="00DD155A"/>
    <w:rsid w:val="00DD18F3"/>
    <w:rsid w:val="00DD5785"/>
    <w:rsid w:val="00DD63AB"/>
    <w:rsid w:val="00DE2130"/>
    <w:rsid w:val="00DE3439"/>
    <w:rsid w:val="00DE37B2"/>
    <w:rsid w:val="00DE51FB"/>
    <w:rsid w:val="00DF16AA"/>
    <w:rsid w:val="00DF33D7"/>
    <w:rsid w:val="00DF35F9"/>
    <w:rsid w:val="00DF478A"/>
    <w:rsid w:val="00DF6AA4"/>
    <w:rsid w:val="00E01AB1"/>
    <w:rsid w:val="00E13158"/>
    <w:rsid w:val="00E1420A"/>
    <w:rsid w:val="00E143AA"/>
    <w:rsid w:val="00E1752A"/>
    <w:rsid w:val="00E17CCC"/>
    <w:rsid w:val="00E206D4"/>
    <w:rsid w:val="00E236F0"/>
    <w:rsid w:val="00E2386B"/>
    <w:rsid w:val="00E24396"/>
    <w:rsid w:val="00E24581"/>
    <w:rsid w:val="00E257C8"/>
    <w:rsid w:val="00E324A7"/>
    <w:rsid w:val="00E32CD8"/>
    <w:rsid w:val="00E32DE0"/>
    <w:rsid w:val="00E33B60"/>
    <w:rsid w:val="00E3576D"/>
    <w:rsid w:val="00E37FE1"/>
    <w:rsid w:val="00E40626"/>
    <w:rsid w:val="00E407AD"/>
    <w:rsid w:val="00E41512"/>
    <w:rsid w:val="00E4282F"/>
    <w:rsid w:val="00E42FDE"/>
    <w:rsid w:val="00E436BA"/>
    <w:rsid w:val="00E43B6C"/>
    <w:rsid w:val="00E44F1E"/>
    <w:rsid w:val="00E4519A"/>
    <w:rsid w:val="00E45D1E"/>
    <w:rsid w:val="00E46624"/>
    <w:rsid w:val="00E4664B"/>
    <w:rsid w:val="00E50972"/>
    <w:rsid w:val="00E521CF"/>
    <w:rsid w:val="00E53B34"/>
    <w:rsid w:val="00E548B6"/>
    <w:rsid w:val="00E622C3"/>
    <w:rsid w:val="00E62CB1"/>
    <w:rsid w:val="00E637F3"/>
    <w:rsid w:val="00E646AC"/>
    <w:rsid w:val="00E647BA"/>
    <w:rsid w:val="00E64868"/>
    <w:rsid w:val="00E653C7"/>
    <w:rsid w:val="00E65B88"/>
    <w:rsid w:val="00E669DD"/>
    <w:rsid w:val="00E7034C"/>
    <w:rsid w:val="00E70985"/>
    <w:rsid w:val="00E709C8"/>
    <w:rsid w:val="00E71193"/>
    <w:rsid w:val="00E739AD"/>
    <w:rsid w:val="00E75327"/>
    <w:rsid w:val="00E76157"/>
    <w:rsid w:val="00E80A8D"/>
    <w:rsid w:val="00E80C6E"/>
    <w:rsid w:val="00E80EC4"/>
    <w:rsid w:val="00E853D5"/>
    <w:rsid w:val="00E866C4"/>
    <w:rsid w:val="00E92DF1"/>
    <w:rsid w:val="00E930A9"/>
    <w:rsid w:val="00E93C36"/>
    <w:rsid w:val="00E9773B"/>
    <w:rsid w:val="00EA08C5"/>
    <w:rsid w:val="00EA0C78"/>
    <w:rsid w:val="00EA2A20"/>
    <w:rsid w:val="00EA44E7"/>
    <w:rsid w:val="00EA4933"/>
    <w:rsid w:val="00EA543E"/>
    <w:rsid w:val="00EA5A41"/>
    <w:rsid w:val="00EA5B0B"/>
    <w:rsid w:val="00EA676B"/>
    <w:rsid w:val="00EA6F42"/>
    <w:rsid w:val="00EB11F2"/>
    <w:rsid w:val="00EB350C"/>
    <w:rsid w:val="00EB48D5"/>
    <w:rsid w:val="00EB56C5"/>
    <w:rsid w:val="00EB6BDE"/>
    <w:rsid w:val="00EB6C88"/>
    <w:rsid w:val="00EC12A7"/>
    <w:rsid w:val="00EC13A3"/>
    <w:rsid w:val="00EC3D6C"/>
    <w:rsid w:val="00EC617E"/>
    <w:rsid w:val="00EC741D"/>
    <w:rsid w:val="00EC7900"/>
    <w:rsid w:val="00EC7C85"/>
    <w:rsid w:val="00ED0028"/>
    <w:rsid w:val="00ED18F1"/>
    <w:rsid w:val="00ED3B0F"/>
    <w:rsid w:val="00ED3C01"/>
    <w:rsid w:val="00ED4AE1"/>
    <w:rsid w:val="00ED5507"/>
    <w:rsid w:val="00ED6E6E"/>
    <w:rsid w:val="00ED710B"/>
    <w:rsid w:val="00ED74E9"/>
    <w:rsid w:val="00EE0604"/>
    <w:rsid w:val="00EE74AC"/>
    <w:rsid w:val="00EE7548"/>
    <w:rsid w:val="00EE7D92"/>
    <w:rsid w:val="00EE7EA7"/>
    <w:rsid w:val="00EF197D"/>
    <w:rsid w:val="00EF5170"/>
    <w:rsid w:val="00EF5E4A"/>
    <w:rsid w:val="00F01CE8"/>
    <w:rsid w:val="00F01F8C"/>
    <w:rsid w:val="00F02154"/>
    <w:rsid w:val="00F03CC2"/>
    <w:rsid w:val="00F10458"/>
    <w:rsid w:val="00F1241D"/>
    <w:rsid w:val="00F125EE"/>
    <w:rsid w:val="00F12E98"/>
    <w:rsid w:val="00F15C82"/>
    <w:rsid w:val="00F162A5"/>
    <w:rsid w:val="00F162B8"/>
    <w:rsid w:val="00F22029"/>
    <w:rsid w:val="00F234D4"/>
    <w:rsid w:val="00F23D4D"/>
    <w:rsid w:val="00F24BA1"/>
    <w:rsid w:val="00F24F30"/>
    <w:rsid w:val="00F300C1"/>
    <w:rsid w:val="00F32CA1"/>
    <w:rsid w:val="00F33DBB"/>
    <w:rsid w:val="00F34162"/>
    <w:rsid w:val="00F343FD"/>
    <w:rsid w:val="00F34C86"/>
    <w:rsid w:val="00F43C49"/>
    <w:rsid w:val="00F446C0"/>
    <w:rsid w:val="00F44E48"/>
    <w:rsid w:val="00F458BB"/>
    <w:rsid w:val="00F4703D"/>
    <w:rsid w:val="00F477A3"/>
    <w:rsid w:val="00F51078"/>
    <w:rsid w:val="00F515FB"/>
    <w:rsid w:val="00F53D81"/>
    <w:rsid w:val="00F53FEC"/>
    <w:rsid w:val="00F54527"/>
    <w:rsid w:val="00F577CE"/>
    <w:rsid w:val="00F6290E"/>
    <w:rsid w:val="00F630EA"/>
    <w:rsid w:val="00F63F69"/>
    <w:rsid w:val="00F6410B"/>
    <w:rsid w:val="00F654B5"/>
    <w:rsid w:val="00F67D40"/>
    <w:rsid w:val="00F7007E"/>
    <w:rsid w:val="00F70475"/>
    <w:rsid w:val="00F72472"/>
    <w:rsid w:val="00F726DD"/>
    <w:rsid w:val="00F73193"/>
    <w:rsid w:val="00F734E5"/>
    <w:rsid w:val="00F73C1E"/>
    <w:rsid w:val="00F74944"/>
    <w:rsid w:val="00F74F95"/>
    <w:rsid w:val="00F75024"/>
    <w:rsid w:val="00F75CE2"/>
    <w:rsid w:val="00F764E2"/>
    <w:rsid w:val="00F80705"/>
    <w:rsid w:val="00F81213"/>
    <w:rsid w:val="00F81345"/>
    <w:rsid w:val="00F82150"/>
    <w:rsid w:val="00F86C7A"/>
    <w:rsid w:val="00F96391"/>
    <w:rsid w:val="00F96431"/>
    <w:rsid w:val="00F970F6"/>
    <w:rsid w:val="00F97EB6"/>
    <w:rsid w:val="00FA1481"/>
    <w:rsid w:val="00FA62CA"/>
    <w:rsid w:val="00FA6717"/>
    <w:rsid w:val="00FA6DB2"/>
    <w:rsid w:val="00FA74B6"/>
    <w:rsid w:val="00FB06E8"/>
    <w:rsid w:val="00FB0C9E"/>
    <w:rsid w:val="00FB27BE"/>
    <w:rsid w:val="00FB2892"/>
    <w:rsid w:val="00FB32DB"/>
    <w:rsid w:val="00FB507C"/>
    <w:rsid w:val="00FB686F"/>
    <w:rsid w:val="00FC29A9"/>
    <w:rsid w:val="00FC5CE9"/>
    <w:rsid w:val="00FC7463"/>
    <w:rsid w:val="00FC7CEC"/>
    <w:rsid w:val="00FD0EC3"/>
    <w:rsid w:val="00FD1A2C"/>
    <w:rsid w:val="00FD208F"/>
    <w:rsid w:val="00FD515E"/>
    <w:rsid w:val="00FD69F6"/>
    <w:rsid w:val="00FD77DE"/>
    <w:rsid w:val="00FE408F"/>
    <w:rsid w:val="00FE44A8"/>
    <w:rsid w:val="00FE5CFF"/>
    <w:rsid w:val="00FE5F25"/>
    <w:rsid w:val="00FE5F8F"/>
    <w:rsid w:val="00FF04E3"/>
    <w:rsid w:val="00FF34A9"/>
    <w:rsid w:val="00FF4B75"/>
    <w:rsid w:val="00FF4FD3"/>
    <w:rsid w:val="00FF5B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597622"/>
  <w15:docId w15:val="{EAC22EA6-1BB9-493A-BA9A-8FFD465DA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semiHidden="1"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iPriority="99"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E7D9A"/>
    <w:rPr>
      <w:sz w:val="24"/>
      <w:szCs w:val="24"/>
      <w:lang w:val="en-AU" w:eastAsia="en-GB"/>
    </w:rPr>
  </w:style>
  <w:style w:type="paragraph" w:styleId="Heading1">
    <w:name w:val="heading 1"/>
    <w:basedOn w:val="Normal"/>
    <w:next w:val="Normal"/>
    <w:link w:val="Heading1Char"/>
    <w:semiHidden/>
    <w:qFormat/>
    <w:rsid w:val="00B43B31"/>
    <w:pPr>
      <w:keepNext/>
      <w:spacing w:before="240" w:after="60"/>
      <w:outlineLvl w:val="0"/>
    </w:pPr>
    <w:rPr>
      <w:b/>
      <w:bCs/>
      <w:kern w:val="32"/>
      <w:lang w:val="en-US" w:eastAsia="en-US"/>
    </w:rPr>
  </w:style>
  <w:style w:type="paragraph" w:styleId="Heading2">
    <w:name w:val="heading 2"/>
    <w:basedOn w:val="Normal"/>
    <w:next w:val="Normal"/>
    <w:link w:val="Heading2Char"/>
    <w:semiHidden/>
    <w:qFormat/>
    <w:rsid w:val="007411A1"/>
    <w:pPr>
      <w:keepNext/>
      <w:spacing w:before="240" w:after="60"/>
      <w:outlineLvl w:val="1"/>
    </w:pPr>
    <w:rPr>
      <w:rFonts w:ascii="Cambria" w:hAnsi="Cambria"/>
      <w:b/>
      <w:bCs/>
      <w:i/>
      <w:iCs/>
      <w:sz w:val="28"/>
      <w:szCs w:val="28"/>
      <w:lang w:val="en-US" w:eastAsia="en-US"/>
    </w:rPr>
  </w:style>
  <w:style w:type="paragraph" w:styleId="Heading3">
    <w:name w:val="heading 3"/>
    <w:basedOn w:val="Normal"/>
    <w:next w:val="Normal"/>
    <w:semiHidden/>
    <w:qFormat/>
    <w:rsid w:val="00C600D9"/>
    <w:pPr>
      <w:keepNext/>
      <w:spacing w:line="480" w:lineRule="auto"/>
      <w:outlineLvl w:val="2"/>
    </w:pPr>
    <w:rPr>
      <w:rFonts w:ascii="Times" w:eastAsia="Times" w:hAnsi="Times"/>
      <w:b/>
      <w:szCs w:val="20"/>
      <w:lang w:val="en-US" w:eastAsia="en-US"/>
    </w:rPr>
  </w:style>
  <w:style w:type="paragraph" w:styleId="Heading4">
    <w:name w:val="heading 4"/>
    <w:basedOn w:val="Normal"/>
    <w:next w:val="Normal"/>
    <w:semiHidden/>
    <w:qFormat/>
    <w:rsid w:val="00C600D9"/>
    <w:pPr>
      <w:keepNext/>
      <w:spacing w:line="480" w:lineRule="auto"/>
      <w:outlineLvl w:val="3"/>
    </w:pPr>
    <w:rPr>
      <w:rFonts w:ascii="Times" w:hAnsi="Times"/>
      <w:b/>
      <w:color w:val="0000FF"/>
      <w:sz w:val="44"/>
      <w:szCs w:val="20"/>
      <w:lang w:val="en-US" w:eastAsia="en-US"/>
    </w:rPr>
  </w:style>
  <w:style w:type="paragraph" w:styleId="Heading5">
    <w:name w:val="heading 5"/>
    <w:basedOn w:val="Normal"/>
    <w:next w:val="Normal"/>
    <w:link w:val="Heading5Char"/>
    <w:semiHidden/>
    <w:qFormat/>
    <w:rsid w:val="007411A1"/>
    <w:pPr>
      <w:spacing w:before="240" w:after="60"/>
      <w:outlineLvl w:val="4"/>
    </w:pPr>
    <w:rPr>
      <w:rFonts w:ascii="Calibri" w:hAnsi="Calibri"/>
      <w:b/>
      <w:bCs/>
      <w:i/>
      <w:iCs/>
      <w:sz w:val="26"/>
      <w:szCs w:val="26"/>
      <w:lang w:val="en-US" w:eastAsia="en-US"/>
    </w:rPr>
  </w:style>
  <w:style w:type="paragraph" w:styleId="Heading6">
    <w:name w:val="heading 6"/>
    <w:basedOn w:val="Normal"/>
    <w:next w:val="Normal"/>
    <w:link w:val="Heading6Char"/>
    <w:semiHidden/>
    <w:qFormat/>
    <w:rsid w:val="007411A1"/>
    <w:pPr>
      <w:spacing w:before="240" w:after="60"/>
      <w:outlineLvl w:val="5"/>
    </w:pPr>
    <w:rPr>
      <w:rFonts w:ascii="Calibri" w:hAnsi="Calibri"/>
      <w:b/>
      <w:bCs/>
      <w:sz w:val="22"/>
      <w:szCs w:val="22"/>
      <w:lang w:val="en-US" w:eastAsia="en-US"/>
    </w:rPr>
  </w:style>
  <w:style w:type="paragraph" w:styleId="Heading7">
    <w:name w:val="heading 7"/>
    <w:basedOn w:val="Normal"/>
    <w:next w:val="Normal"/>
    <w:link w:val="Heading7Char"/>
    <w:semiHidden/>
    <w:qFormat/>
    <w:rsid w:val="007411A1"/>
    <w:pPr>
      <w:spacing w:before="240" w:after="60"/>
      <w:outlineLvl w:val="6"/>
    </w:pPr>
    <w:rPr>
      <w:rFonts w:ascii="Calibri" w:hAnsi="Calibri"/>
      <w:lang w:val="en-US" w:eastAsia="en-US"/>
    </w:rPr>
  </w:style>
  <w:style w:type="paragraph" w:styleId="Heading8">
    <w:name w:val="heading 8"/>
    <w:basedOn w:val="Normal"/>
    <w:next w:val="Normal"/>
    <w:link w:val="Heading8Char"/>
    <w:semiHidden/>
    <w:qFormat/>
    <w:rsid w:val="007411A1"/>
    <w:pPr>
      <w:spacing w:before="240" w:after="60"/>
      <w:outlineLvl w:val="7"/>
    </w:pPr>
    <w:rPr>
      <w:rFonts w:ascii="Calibri" w:hAnsi="Calibri"/>
      <w:i/>
      <w:iCs/>
      <w:lang w:val="en-US" w:eastAsia="en-US"/>
    </w:rPr>
  </w:style>
  <w:style w:type="paragraph" w:styleId="Heading9">
    <w:name w:val="heading 9"/>
    <w:basedOn w:val="Normal"/>
    <w:next w:val="Normal"/>
    <w:link w:val="Heading9Char"/>
    <w:semiHidden/>
    <w:qFormat/>
    <w:rsid w:val="007411A1"/>
    <w:pPr>
      <w:spacing w:before="240" w:after="60"/>
      <w:outlineLvl w:val="8"/>
    </w:pPr>
    <w:rPr>
      <w:rFonts w:ascii="Cambria" w:hAnsi="Cambria"/>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FF04E3"/>
    <w:rPr>
      <w:b/>
      <w:bCs/>
      <w:kern w:val="32"/>
      <w:sz w:val="24"/>
      <w:szCs w:val="24"/>
    </w:rPr>
  </w:style>
  <w:style w:type="character" w:customStyle="1" w:styleId="Heading2Char">
    <w:name w:val="Heading 2 Char"/>
    <w:link w:val="Heading2"/>
    <w:semiHidden/>
    <w:rsid w:val="00FF04E3"/>
    <w:rPr>
      <w:rFonts w:ascii="Cambria" w:hAnsi="Cambria"/>
      <w:b/>
      <w:bCs/>
      <w:i/>
      <w:iCs/>
      <w:sz w:val="28"/>
      <w:szCs w:val="28"/>
    </w:rPr>
  </w:style>
  <w:style w:type="character" w:customStyle="1" w:styleId="Heading5Char">
    <w:name w:val="Heading 5 Char"/>
    <w:link w:val="Heading5"/>
    <w:semiHidden/>
    <w:rsid w:val="00FF04E3"/>
    <w:rPr>
      <w:rFonts w:ascii="Calibri" w:hAnsi="Calibri"/>
      <w:b/>
      <w:bCs/>
      <w:i/>
      <w:iCs/>
      <w:sz w:val="26"/>
      <w:szCs w:val="26"/>
    </w:rPr>
  </w:style>
  <w:style w:type="character" w:customStyle="1" w:styleId="Heading6Char">
    <w:name w:val="Heading 6 Char"/>
    <w:link w:val="Heading6"/>
    <w:semiHidden/>
    <w:rsid w:val="00FF04E3"/>
    <w:rPr>
      <w:rFonts w:ascii="Calibri" w:hAnsi="Calibri"/>
      <w:b/>
      <w:bCs/>
      <w:sz w:val="22"/>
      <w:szCs w:val="22"/>
    </w:rPr>
  </w:style>
  <w:style w:type="character" w:customStyle="1" w:styleId="Heading7Char">
    <w:name w:val="Heading 7 Char"/>
    <w:link w:val="Heading7"/>
    <w:semiHidden/>
    <w:rsid w:val="00FF04E3"/>
    <w:rPr>
      <w:rFonts w:ascii="Calibri" w:hAnsi="Calibri"/>
      <w:sz w:val="24"/>
      <w:szCs w:val="24"/>
    </w:rPr>
  </w:style>
  <w:style w:type="character" w:customStyle="1" w:styleId="Heading8Char">
    <w:name w:val="Heading 8 Char"/>
    <w:link w:val="Heading8"/>
    <w:semiHidden/>
    <w:rsid w:val="00FF04E3"/>
    <w:rPr>
      <w:rFonts w:ascii="Calibri" w:hAnsi="Calibri"/>
      <w:i/>
      <w:iCs/>
      <w:sz w:val="24"/>
      <w:szCs w:val="24"/>
    </w:rPr>
  </w:style>
  <w:style w:type="character" w:customStyle="1" w:styleId="Heading9Char">
    <w:name w:val="Heading 9 Char"/>
    <w:link w:val="Heading9"/>
    <w:semiHidden/>
    <w:rsid w:val="00FF04E3"/>
    <w:rPr>
      <w:rFonts w:ascii="Cambria" w:hAnsi="Cambria"/>
      <w:sz w:val="22"/>
      <w:szCs w:val="22"/>
    </w:rPr>
  </w:style>
  <w:style w:type="character" w:styleId="PageNumber">
    <w:name w:val="page number"/>
    <w:basedOn w:val="DefaultParagraphFont"/>
    <w:uiPriority w:val="99"/>
    <w:semiHidden/>
    <w:rsid w:val="00477182"/>
  </w:style>
  <w:style w:type="paragraph" w:customStyle="1" w:styleId="SMHeading">
    <w:name w:val="SM Heading"/>
    <w:basedOn w:val="Heading1"/>
    <w:qFormat/>
    <w:rsid w:val="00F74F95"/>
  </w:style>
  <w:style w:type="paragraph" w:customStyle="1" w:styleId="SMSubheading">
    <w:name w:val="SM Subheading"/>
    <w:basedOn w:val="Normal"/>
    <w:qFormat/>
    <w:rsid w:val="00B20539"/>
    <w:rPr>
      <w:szCs w:val="20"/>
      <w:lang w:val="en-US" w:eastAsia="en-US"/>
    </w:rPr>
  </w:style>
  <w:style w:type="paragraph" w:customStyle="1" w:styleId="SMText">
    <w:name w:val="SM Text"/>
    <w:basedOn w:val="Normal"/>
    <w:qFormat/>
    <w:rsid w:val="00B9440A"/>
    <w:pPr>
      <w:ind w:firstLine="480"/>
    </w:pPr>
    <w:rPr>
      <w:szCs w:val="20"/>
      <w:lang w:val="en-US" w:eastAsia="en-US"/>
    </w:rPr>
  </w:style>
  <w:style w:type="paragraph" w:customStyle="1" w:styleId="SMcaption">
    <w:name w:val="SM caption"/>
    <w:basedOn w:val="SMText"/>
    <w:qFormat/>
    <w:rsid w:val="00B9440A"/>
    <w:pPr>
      <w:ind w:firstLine="0"/>
    </w:pPr>
  </w:style>
  <w:style w:type="paragraph" w:styleId="BalloonText">
    <w:name w:val="Balloon Text"/>
    <w:basedOn w:val="Normal"/>
    <w:link w:val="BalloonTextChar"/>
    <w:semiHidden/>
    <w:rsid w:val="00405336"/>
    <w:rPr>
      <w:rFonts w:ascii="Tahoma" w:hAnsi="Tahoma" w:cs="Tahoma"/>
      <w:sz w:val="16"/>
      <w:szCs w:val="16"/>
      <w:lang w:val="en-US" w:eastAsia="en-US"/>
    </w:rPr>
  </w:style>
  <w:style w:type="character" w:customStyle="1" w:styleId="BalloonTextChar">
    <w:name w:val="Balloon Text Char"/>
    <w:link w:val="BalloonText"/>
    <w:semiHidden/>
    <w:rsid w:val="00FF04E3"/>
    <w:rPr>
      <w:rFonts w:ascii="Tahoma" w:hAnsi="Tahoma" w:cs="Tahoma"/>
      <w:sz w:val="16"/>
      <w:szCs w:val="16"/>
    </w:rPr>
  </w:style>
  <w:style w:type="paragraph" w:styleId="Bibliography">
    <w:name w:val="Bibliography"/>
    <w:basedOn w:val="Normal"/>
    <w:next w:val="Normal"/>
    <w:uiPriority w:val="37"/>
    <w:semiHidden/>
    <w:rsid w:val="00405336"/>
    <w:pPr>
      <w:tabs>
        <w:tab w:val="left" w:pos="380"/>
        <w:tab w:val="left" w:pos="500"/>
      </w:tabs>
      <w:spacing w:line="480" w:lineRule="auto"/>
      <w:ind w:left="384" w:hanging="384"/>
    </w:pPr>
    <w:rPr>
      <w:szCs w:val="20"/>
      <w:lang w:val="en-US" w:eastAsia="en-US"/>
    </w:rPr>
  </w:style>
  <w:style w:type="paragraph" w:styleId="BlockText">
    <w:name w:val="Block Text"/>
    <w:basedOn w:val="Normal"/>
    <w:semiHidden/>
    <w:rsid w:val="00405336"/>
    <w:pPr>
      <w:spacing w:after="120"/>
      <w:ind w:left="1440" w:right="1440"/>
    </w:pPr>
    <w:rPr>
      <w:szCs w:val="20"/>
      <w:lang w:val="en-US" w:eastAsia="en-US"/>
    </w:rPr>
  </w:style>
  <w:style w:type="paragraph" w:styleId="BodyText">
    <w:name w:val="Body Text"/>
    <w:basedOn w:val="Normal"/>
    <w:link w:val="BodyTextChar"/>
    <w:semiHidden/>
    <w:rsid w:val="00405336"/>
    <w:pPr>
      <w:spacing w:after="120"/>
    </w:pPr>
    <w:rPr>
      <w:szCs w:val="20"/>
      <w:lang w:val="en-US" w:eastAsia="en-US"/>
    </w:rPr>
  </w:style>
  <w:style w:type="character" w:customStyle="1" w:styleId="BodyTextChar">
    <w:name w:val="Body Text Char"/>
    <w:link w:val="BodyText"/>
    <w:semiHidden/>
    <w:rsid w:val="00FF04E3"/>
    <w:rPr>
      <w:sz w:val="24"/>
    </w:rPr>
  </w:style>
  <w:style w:type="paragraph" w:styleId="BodyText2">
    <w:name w:val="Body Text 2"/>
    <w:basedOn w:val="Normal"/>
    <w:link w:val="BodyText2Char"/>
    <w:semiHidden/>
    <w:rsid w:val="00405336"/>
    <w:pPr>
      <w:spacing w:after="120" w:line="480" w:lineRule="auto"/>
    </w:pPr>
    <w:rPr>
      <w:szCs w:val="20"/>
      <w:lang w:val="en-US" w:eastAsia="en-US"/>
    </w:rPr>
  </w:style>
  <w:style w:type="character" w:customStyle="1" w:styleId="BodyText2Char">
    <w:name w:val="Body Text 2 Char"/>
    <w:link w:val="BodyText2"/>
    <w:semiHidden/>
    <w:rsid w:val="00FF04E3"/>
    <w:rPr>
      <w:sz w:val="24"/>
    </w:rPr>
  </w:style>
  <w:style w:type="paragraph" w:styleId="BodyText3">
    <w:name w:val="Body Text 3"/>
    <w:basedOn w:val="Normal"/>
    <w:link w:val="BodyText3Char"/>
    <w:semiHidden/>
    <w:rsid w:val="00405336"/>
    <w:pPr>
      <w:spacing w:after="120"/>
    </w:pPr>
    <w:rPr>
      <w:sz w:val="16"/>
      <w:szCs w:val="16"/>
      <w:lang w:val="en-US" w:eastAsia="en-US"/>
    </w:rPr>
  </w:style>
  <w:style w:type="character" w:customStyle="1" w:styleId="BodyText3Char">
    <w:name w:val="Body Text 3 Char"/>
    <w:link w:val="BodyText3"/>
    <w:semiHidden/>
    <w:rsid w:val="00FF04E3"/>
    <w:rPr>
      <w:sz w:val="16"/>
      <w:szCs w:val="16"/>
    </w:rPr>
  </w:style>
  <w:style w:type="paragraph" w:styleId="BodyTextFirstIndent">
    <w:name w:val="Body Text First Indent"/>
    <w:basedOn w:val="BodyText"/>
    <w:link w:val="BodyTextFirstIndentChar"/>
    <w:semiHidden/>
    <w:rsid w:val="00405336"/>
    <w:pPr>
      <w:ind w:firstLine="210"/>
    </w:pPr>
  </w:style>
  <w:style w:type="character" w:customStyle="1" w:styleId="BodyTextFirstIndentChar">
    <w:name w:val="Body Text First Indent Char"/>
    <w:link w:val="BodyTextFirstIndent"/>
    <w:semiHidden/>
    <w:rsid w:val="00FF04E3"/>
    <w:rPr>
      <w:sz w:val="24"/>
    </w:rPr>
  </w:style>
  <w:style w:type="paragraph" w:styleId="BodyTextIndent">
    <w:name w:val="Body Text Indent"/>
    <w:basedOn w:val="Normal"/>
    <w:link w:val="BodyTextIndentChar"/>
    <w:semiHidden/>
    <w:rsid w:val="00405336"/>
    <w:pPr>
      <w:spacing w:after="120"/>
      <w:ind w:left="360"/>
    </w:pPr>
    <w:rPr>
      <w:szCs w:val="20"/>
      <w:lang w:val="en-US" w:eastAsia="en-US"/>
    </w:rPr>
  </w:style>
  <w:style w:type="character" w:customStyle="1" w:styleId="BodyTextIndentChar">
    <w:name w:val="Body Text Indent Char"/>
    <w:link w:val="BodyTextIndent"/>
    <w:semiHidden/>
    <w:rsid w:val="00FF04E3"/>
    <w:rPr>
      <w:sz w:val="24"/>
    </w:rPr>
  </w:style>
  <w:style w:type="paragraph" w:styleId="BodyTextFirstIndent2">
    <w:name w:val="Body Text First Indent 2"/>
    <w:basedOn w:val="BodyTextIndent"/>
    <w:link w:val="BodyTextFirstIndent2Char"/>
    <w:semiHidden/>
    <w:rsid w:val="00405336"/>
    <w:pPr>
      <w:ind w:firstLine="210"/>
    </w:pPr>
  </w:style>
  <w:style w:type="character" w:customStyle="1" w:styleId="BodyTextFirstIndent2Char">
    <w:name w:val="Body Text First Indent 2 Char"/>
    <w:link w:val="BodyTextFirstIndent2"/>
    <w:semiHidden/>
    <w:rsid w:val="00FF04E3"/>
    <w:rPr>
      <w:sz w:val="24"/>
    </w:rPr>
  </w:style>
  <w:style w:type="paragraph" w:styleId="BodyTextIndent2">
    <w:name w:val="Body Text Indent 2"/>
    <w:basedOn w:val="Normal"/>
    <w:link w:val="BodyTextIndent2Char"/>
    <w:semiHidden/>
    <w:rsid w:val="00405336"/>
    <w:pPr>
      <w:spacing w:after="120" w:line="480" w:lineRule="auto"/>
      <w:ind w:left="360"/>
    </w:pPr>
    <w:rPr>
      <w:szCs w:val="20"/>
      <w:lang w:val="en-US" w:eastAsia="en-US"/>
    </w:rPr>
  </w:style>
  <w:style w:type="character" w:customStyle="1" w:styleId="BodyTextIndent2Char">
    <w:name w:val="Body Text Indent 2 Char"/>
    <w:link w:val="BodyTextIndent2"/>
    <w:semiHidden/>
    <w:rsid w:val="00FF04E3"/>
    <w:rPr>
      <w:sz w:val="24"/>
    </w:rPr>
  </w:style>
  <w:style w:type="paragraph" w:styleId="BodyTextIndent3">
    <w:name w:val="Body Text Indent 3"/>
    <w:basedOn w:val="Normal"/>
    <w:link w:val="BodyTextIndent3Char"/>
    <w:semiHidden/>
    <w:rsid w:val="00405336"/>
    <w:pPr>
      <w:spacing w:after="120"/>
      <w:ind w:left="360"/>
    </w:pPr>
    <w:rPr>
      <w:sz w:val="16"/>
      <w:szCs w:val="16"/>
      <w:lang w:val="en-US" w:eastAsia="en-US"/>
    </w:rPr>
  </w:style>
  <w:style w:type="character" w:customStyle="1" w:styleId="BodyTextIndent3Char">
    <w:name w:val="Body Text Indent 3 Char"/>
    <w:link w:val="BodyTextIndent3"/>
    <w:semiHidden/>
    <w:rsid w:val="00FF04E3"/>
    <w:rPr>
      <w:sz w:val="16"/>
      <w:szCs w:val="16"/>
    </w:rPr>
  </w:style>
  <w:style w:type="paragraph" w:styleId="Caption">
    <w:name w:val="caption"/>
    <w:basedOn w:val="Normal"/>
    <w:next w:val="Normal"/>
    <w:semiHidden/>
    <w:qFormat/>
    <w:rsid w:val="00405336"/>
    <w:rPr>
      <w:b/>
      <w:bCs/>
      <w:sz w:val="20"/>
      <w:szCs w:val="20"/>
      <w:lang w:val="en-US" w:eastAsia="en-US"/>
    </w:rPr>
  </w:style>
  <w:style w:type="paragraph" w:styleId="Closing">
    <w:name w:val="Closing"/>
    <w:basedOn w:val="Normal"/>
    <w:link w:val="ClosingChar"/>
    <w:semiHidden/>
    <w:rsid w:val="00405336"/>
    <w:pPr>
      <w:ind w:left="4320"/>
    </w:pPr>
    <w:rPr>
      <w:szCs w:val="20"/>
      <w:lang w:val="en-US" w:eastAsia="en-US"/>
    </w:rPr>
  </w:style>
  <w:style w:type="character" w:customStyle="1" w:styleId="ClosingChar">
    <w:name w:val="Closing Char"/>
    <w:link w:val="Closing"/>
    <w:semiHidden/>
    <w:rsid w:val="00FF04E3"/>
    <w:rPr>
      <w:sz w:val="24"/>
    </w:rPr>
  </w:style>
  <w:style w:type="paragraph" w:styleId="CommentText">
    <w:name w:val="annotation text"/>
    <w:basedOn w:val="Normal"/>
    <w:link w:val="CommentTextChar"/>
    <w:uiPriority w:val="99"/>
    <w:rsid w:val="00405336"/>
    <w:rPr>
      <w:sz w:val="20"/>
      <w:szCs w:val="20"/>
      <w:lang w:val="en-US" w:eastAsia="en-US"/>
    </w:rPr>
  </w:style>
  <w:style w:type="character" w:customStyle="1" w:styleId="CommentTextChar">
    <w:name w:val="Comment Text Char"/>
    <w:basedOn w:val="DefaultParagraphFont"/>
    <w:link w:val="CommentText"/>
    <w:uiPriority w:val="99"/>
    <w:rsid w:val="00FF04E3"/>
  </w:style>
  <w:style w:type="paragraph" w:styleId="CommentSubject">
    <w:name w:val="annotation subject"/>
    <w:basedOn w:val="CommentText"/>
    <w:next w:val="CommentText"/>
    <w:link w:val="CommentSubjectChar"/>
    <w:uiPriority w:val="99"/>
    <w:semiHidden/>
    <w:rsid w:val="00405336"/>
    <w:rPr>
      <w:b/>
      <w:bCs/>
    </w:rPr>
  </w:style>
  <w:style w:type="character" w:customStyle="1" w:styleId="CommentSubjectChar">
    <w:name w:val="Comment Subject Char"/>
    <w:link w:val="CommentSubject"/>
    <w:uiPriority w:val="99"/>
    <w:semiHidden/>
    <w:rsid w:val="00FF04E3"/>
    <w:rPr>
      <w:b/>
      <w:bCs/>
    </w:rPr>
  </w:style>
  <w:style w:type="paragraph" w:styleId="Date">
    <w:name w:val="Date"/>
    <w:basedOn w:val="Normal"/>
    <w:next w:val="Normal"/>
    <w:link w:val="DateChar"/>
    <w:semiHidden/>
    <w:rsid w:val="00405336"/>
    <w:rPr>
      <w:szCs w:val="20"/>
      <w:lang w:val="en-US" w:eastAsia="en-US"/>
    </w:rPr>
  </w:style>
  <w:style w:type="character" w:customStyle="1" w:styleId="DateChar">
    <w:name w:val="Date Char"/>
    <w:link w:val="Date"/>
    <w:semiHidden/>
    <w:rsid w:val="00FF04E3"/>
    <w:rPr>
      <w:sz w:val="24"/>
    </w:rPr>
  </w:style>
  <w:style w:type="paragraph" w:styleId="DocumentMap">
    <w:name w:val="Document Map"/>
    <w:basedOn w:val="Normal"/>
    <w:link w:val="DocumentMapChar"/>
    <w:semiHidden/>
    <w:rsid w:val="00405336"/>
    <w:rPr>
      <w:rFonts w:ascii="Tahoma" w:hAnsi="Tahoma" w:cs="Tahoma"/>
      <w:sz w:val="16"/>
      <w:szCs w:val="16"/>
      <w:lang w:val="en-US" w:eastAsia="en-US"/>
    </w:rPr>
  </w:style>
  <w:style w:type="character" w:customStyle="1" w:styleId="DocumentMapChar">
    <w:name w:val="Document Map Char"/>
    <w:link w:val="DocumentMap"/>
    <w:semiHidden/>
    <w:rsid w:val="00FF04E3"/>
    <w:rPr>
      <w:rFonts w:ascii="Tahoma" w:hAnsi="Tahoma" w:cs="Tahoma"/>
      <w:sz w:val="16"/>
      <w:szCs w:val="16"/>
    </w:rPr>
  </w:style>
  <w:style w:type="paragraph" w:styleId="EmailSignature">
    <w:name w:val="E-mail Signature"/>
    <w:basedOn w:val="Normal"/>
    <w:link w:val="EmailSignatureChar"/>
    <w:semiHidden/>
    <w:rsid w:val="00405336"/>
    <w:rPr>
      <w:szCs w:val="20"/>
      <w:lang w:val="en-US" w:eastAsia="en-US"/>
    </w:rPr>
  </w:style>
  <w:style w:type="character" w:customStyle="1" w:styleId="EmailSignatureChar">
    <w:name w:val="Email Signature Char"/>
    <w:link w:val="EmailSignature"/>
    <w:semiHidden/>
    <w:rsid w:val="00FF04E3"/>
    <w:rPr>
      <w:sz w:val="24"/>
    </w:rPr>
  </w:style>
  <w:style w:type="paragraph" w:styleId="EndnoteText">
    <w:name w:val="endnote text"/>
    <w:basedOn w:val="Normal"/>
    <w:link w:val="EndnoteTextChar"/>
    <w:semiHidden/>
    <w:rsid w:val="00405336"/>
    <w:rPr>
      <w:sz w:val="20"/>
      <w:szCs w:val="20"/>
      <w:lang w:val="en-US" w:eastAsia="en-US"/>
    </w:rPr>
  </w:style>
  <w:style w:type="character" w:customStyle="1" w:styleId="EndnoteTextChar">
    <w:name w:val="Endnote Text Char"/>
    <w:basedOn w:val="DefaultParagraphFont"/>
    <w:link w:val="EndnoteText"/>
    <w:semiHidden/>
    <w:rsid w:val="00FF04E3"/>
  </w:style>
  <w:style w:type="paragraph" w:styleId="EnvelopeAddress">
    <w:name w:val="envelope address"/>
    <w:basedOn w:val="Normal"/>
    <w:semiHidden/>
    <w:rsid w:val="00405336"/>
    <w:pPr>
      <w:framePr w:w="7920" w:h="1980" w:hRule="exact" w:hSpace="180" w:wrap="auto" w:hAnchor="page" w:xAlign="center" w:yAlign="bottom"/>
      <w:ind w:left="2880"/>
    </w:pPr>
    <w:rPr>
      <w:rFonts w:ascii="Cambria" w:hAnsi="Cambria"/>
      <w:lang w:val="en-US" w:eastAsia="en-US"/>
    </w:rPr>
  </w:style>
  <w:style w:type="paragraph" w:styleId="EnvelopeReturn">
    <w:name w:val="envelope return"/>
    <w:basedOn w:val="Normal"/>
    <w:semiHidden/>
    <w:rsid w:val="00405336"/>
    <w:rPr>
      <w:rFonts w:ascii="Cambria" w:hAnsi="Cambria"/>
      <w:sz w:val="20"/>
      <w:szCs w:val="20"/>
      <w:lang w:val="en-US" w:eastAsia="en-US"/>
    </w:rPr>
  </w:style>
  <w:style w:type="paragraph" w:styleId="Footer">
    <w:name w:val="footer"/>
    <w:basedOn w:val="Normal"/>
    <w:link w:val="FooterChar"/>
    <w:uiPriority w:val="99"/>
    <w:rsid w:val="00405336"/>
    <w:pPr>
      <w:tabs>
        <w:tab w:val="center" w:pos="4680"/>
        <w:tab w:val="right" w:pos="9360"/>
      </w:tabs>
    </w:pPr>
    <w:rPr>
      <w:szCs w:val="20"/>
      <w:lang w:val="en-US" w:eastAsia="en-US"/>
    </w:rPr>
  </w:style>
  <w:style w:type="character" w:customStyle="1" w:styleId="FooterChar">
    <w:name w:val="Footer Char"/>
    <w:link w:val="Footer"/>
    <w:uiPriority w:val="99"/>
    <w:rsid w:val="00FF04E3"/>
    <w:rPr>
      <w:sz w:val="24"/>
    </w:rPr>
  </w:style>
  <w:style w:type="paragraph" w:styleId="FootnoteText">
    <w:name w:val="footnote text"/>
    <w:basedOn w:val="Normal"/>
    <w:link w:val="FootnoteTextChar"/>
    <w:semiHidden/>
    <w:rsid w:val="00405336"/>
    <w:rPr>
      <w:sz w:val="20"/>
      <w:szCs w:val="20"/>
      <w:lang w:val="en-US" w:eastAsia="en-US"/>
    </w:rPr>
  </w:style>
  <w:style w:type="character" w:customStyle="1" w:styleId="FootnoteTextChar">
    <w:name w:val="Footnote Text Char"/>
    <w:basedOn w:val="DefaultParagraphFont"/>
    <w:link w:val="FootnoteText"/>
    <w:semiHidden/>
    <w:rsid w:val="00FF04E3"/>
  </w:style>
  <w:style w:type="paragraph" w:styleId="Header">
    <w:name w:val="header"/>
    <w:basedOn w:val="Normal"/>
    <w:link w:val="HeaderChar"/>
    <w:uiPriority w:val="99"/>
    <w:rsid w:val="00405336"/>
    <w:pPr>
      <w:tabs>
        <w:tab w:val="center" w:pos="4680"/>
        <w:tab w:val="right" w:pos="9360"/>
      </w:tabs>
    </w:pPr>
    <w:rPr>
      <w:szCs w:val="20"/>
      <w:lang w:val="en-US" w:eastAsia="en-US"/>
    </w:rPr>
  </w:style>
  <w:style w:type="character" w:customStyle="1" w:styleId="HeaderChar">
    <w:name w:val="Header Char"/>
    <w:link w:val="Header"/>
    <w:uiPriority w:val="99"/>
    <w:rsid w:val="00FF04E3"/>
    <w:rPr>
      <w:sz w:val="24"/>
    </w:rPr>
  </w:style>
  <w:style w:type="paragraph" w:styleId="HTMLAddress">
    <w:name w:val="HTML Address"/>
    <w:basedOn w:val="Normal"/>
    <w:link w:val="HTMLAddressChar"/>
    <w:semiHidden/>
    <w:rsid w:val="00405336"/>
    <w:rPr>
      <w:i/>
      <w:iCs/>
      <w:szCs w:val="20"/>
      <w:lang w:val="en-US" w:eastAsia="en-US"/>
    </w:rPr>
  </w:style>
  <w:style w:type="character" w:customStyle="1" w:styleId="HTMLAddressChar">
    <w:name w:val="HTML Address Char"/>
    <w:link w:val="HTMLAddress"/>
    <w:semiHidden/>
    <w:rsid w:val="00FF04E3"/>
    <w:rPr>
      <w:i/>
      <w:iCs/>
      <w:sz w:val="24"/>
    </w:rPr>
  </w:style>
  <w:style w:type="paragraph" w:styleId="HTMLPreformatted">
    <w:name w:val="HTML Preformatted"/>
    <w:basedOn w:val="Normal"/>
    <w:link w:val="HTMLPreformattedChar"/>
    <w:semiHidden/>
    <w:rsid w:val="00405336"/>
    <w:rPr>
      <w:rFonts w:ascii="Courier New" w:hAnsi="Courier New" w:cs="Courier New"/>
      <w:sz w:val="20"/>
      <w:szCs w:val="20"/>
      <w:lang w:val="en-US" w:eastAsia="en-US"/>
    </w:rPr>
  </w:style>
  <w:style w:type="character" w:customStyle="1" w:styleId="HTMLPreformattedChar">
    <w:name w:val="HTML Preformatted Char"/>
    <w:link w:val="HTMLPreformatted"/>
    <w:semiHidden/>
    <w:rsid w:val="00FF04E3"/>
    <w:rPr>
      <w:rFonts w:ascii="Courier New" w:hAnsi="Courier New" w:cs="Courier New"/>
    </w:rPr>
  </w:style>
  <w:style w:type="paragraph" w:styleId="Index1">
    <w:name w:val="index 1"/>
    <w:basedOn w:val="Normal"/>
    <w:next w:val="Normal"/>
    <w:autoRedefine/>
    <w:semiHidden/>
    <w:rsid w:val="00405336"/>
    <w:pPr>
      <w:ind w:left="240" w:hanging="240"/>
    </w:pPr>
    <w:rPr>
      <w:szCs w:val="20"/>
      <w:lang w:val="en-US" w:eastAsia="en-US"/>
    </w:rPr>
  </w:style>
  <w:style w:type="paragraph" w:styleId="Index2">
    <w:name w:val="index 2"/>
    <w:basedOn w:val="Normal"/>
    <w:next w:val="Normal"/>
    <w:autoRedefine/>
    <w:semiHidden/>
    <w:rsid w:val="00405336"/>
    <w:pPr>
      <w:ind w:left="480" w:hanging="240"/>
    </w:pPr>
    <w:rPr>
      <w:szCs w:val="20"/>
      <w:lang w:val="en-US" w:eastAsia="en-US"/>
    </w:rPr>
  </w:style>
  <w:style w:type="paragraph" w:styleId="Index3">
    <w:name w:val="index 3"/>
    <w:basedOn w:val="Normal"/>
    <w:next w:val="Normal"/>
    <w:autoRedefine/>
    <w:semiHidden/>
    <w:rsid w:val="00405336"/>
    <w:pPr>
      <w:ind w:left="720" w:hanging="240"/>
    </w:pPr>
    <w:rPr>
      <w:szCs w:val="20"/>
      <w:lang w:val="en-US" w:eastAsia="en-US"/>
    </w:rPr>
  </w:style>
  <w:style w:type="paragraph" w:styleId="Index4">
    <w:name w:val="index 4"/>
    <w:basedOn w:val="Normal"/>
    <w:next w:val="Normal"/>
    <w:autoRedefine/>
    <w:semiHidden/>
    <w:rsid w:val="00405336"/>
    <w:pPr>
      <w:ind w:left="960" w:hanging="240"/>
    </w:pPr>
    <w:rPr>
      <w:szCs w:val="20"/>
      <w:lang w:val="en-US" w:eastAsia="en-US"/>
    </w:rPr>
  </w:style>
  <w:style w:type="paragraph" w:styleId="Index5">
    <w:name w:val="index 5"/>
    <w:basedOn w:val="Normal"/>
    <w:next w:val="Normal"/>
    <w:autoRedefine/>
    <w:semiHidden/>
    <w:rsid w:val="00405336"/>
    <w:pPr>
      <w:ind w:left="1200" w:hanging="240"/>
    </w:pPr>
    <w:rPr>
      <w:szCs w:val="20"/>
      <w:lang w:val="en-US" w:eastAsia="en-US"/>
    </w:rPr>
  </w:style>
  <w:style w:type="paragraph" w:styleId="Index6">
    <w:name w:val="index 6"/>
    <w:basedOn w:val="Normal"/>
    <w:next w:val="Normal"/>
    <w:autoRedefine/>
    <w:semiHidden/>
    <w:rsid w:val="00405336"/>
    <w:pPr>
      <w:ind w:left="1440" w:hanging="240"/>
    </w:pPr>
    <w:rPr>
      <w:szCs w:val="20"/>
      <w:lang w:val="en-US" w:eastAsia="en-US"/>
    </w:rPr>
  </w:style>
  <w:style w:type="paragraph" w:styleId="Index7">
    <w:name w:val="index 7"/>
    <w:basedOn w:val="Normal"/>
    <w:next w:val="Normal"/>
    <w:autoRedefine/>
    <w:semiHidden/>
    <w:rsid w:val="00405336"/>
    <w:pPr>
      <w:ind w:left="1680" w:hanging="240"/>
    </w:pPr>
    <w:rPr>
      <w:szCs w:val="20"/>
      <w:lang w:val="en-US" w:eastAsia="en-US"/>
    </w:rPr>
  </w:style>
  <w:style w:type="paragraph" w:styleId="Index8">
    <w:name w:val="index 8"/>
    <w:basedOn w:val="Normal"/>
    <w:next w:val="Normal"/>
    <w:autoRedefine/>
    <w:semiHidden/>
    <w:rsid w:val="00405336"/>
    <w:pPr>
      <w:ind w:left="1920" w:hanging="240"/>
    </w:pPr>
    <w:rPr>
      <w:szCs w:val="20"/>
      <w:lang w:val="en-US" w:eastAsia="en-US"/>
    </w:rPr>
  </w:style>
  <w:style w:type="paragraph" w:styleId="Index9">
    <w:name w:val="index 9"/>
    <w:basedOn w:val="Normal"/>
    <w:next w:val="Normal"/>
    <w:autoRedefine/>
    <w:semiHidden/>
    <w:rsid w:val="00405336"/>
    <w:pPr>
      <w:ind w:left="2160" w:hanging="240"/>
    </w:pPr>
    <w:rPr>
      <w:szCs w:val="20"/>
      <w:lang w:val="en-US" w:eastAsia="en-US"/>
    </w:rPr>
  </w:style>
  <w:style w:type="paragraph" w:styleId="IndexHeading">
    <w:name w:val="index heading"/>
    <w:basedOn w:val="Normal"/>
    <w:next w:val="Index1"/>
    <w:semiHidden/>
    <w:rsid w:val="00405336"/>
    <w:rPr>
      <w:rFonts w:ascii="Cambria" w:hAnsi="Cambria"/>
      <w:b/>
      <w:bCs/>
      <w:szCs w:val="20"/>
      <w:lang w:val="en-US" w:eastAsia="en-US"/>
    </w:rPr>
  </w:style>
  <w:style w:type="paragraph" w:styleId="IntenseQuote">
    <w:name w:val="Intense Quote"/>
    <w:basedOn w:val="Normal"/>
    <w:next w:val="Normal"/>
    <w:link w:val="IntenseQuoteChar"/>
    <w:uiPriority w:val="30"/>
    <w:semiHidden/>
    <w:qFormat/>
    <w:rsid w:val="00405336"/>
    <w:pPr>
      <w:pBdr>
        <w:bottom w:val="single" w:sz="4" w:space="4" w:color="4F81BD"/>
      </w:pBdr>
      <w:spacing w:before="200" w:after="280"/>
      <w:ind w:left="936" w:right="936"/>
    </w:pPr>
    <w:rPr>
      <w:b/>
      <w:bCs/>
      <w:i/>
      <w:iCs/>
      <w:color w:val="4F81BD"/>
      <w:szCs w:val="20"/>
      <w:lang w:val="en-US" w:eastAsia="en-US"/>
    </w:rPr>
  </w:style>
  <w:style w:type="character" w:customStyle="1" w:styleId="IntenseQuoteChar">
    <w:name w:val="Intense Quote Char"/>
    <w:link w:val="IntenseQuote"/>
    <w:uiPriority w:val="30"/>
    <w:semiHidden/>
    <w:rsid w:val="00FF04E3"/>
    <w:rPr>
      <w:b/>
      <w:bCs/>
      <w:i/>
      <w:iCs/>
      <w:color w:val="4F81BD"/>
      <w:sz w:val="24"/>
    </w:rPr>
  </w:style>
  <w:style w:type="paragraph" w:styleId="List">
    <w:name w:val="List"/>
    <w:basedOn w:val="Normal"/>
    <w:semiHidden/>
    <w:rsid w:val="00405336"/>
    <w:pPr>
      <w:ind w:left="360" w:hanging="360"/>
      <w:contextualSpacing/>
    </w:pPr>
    <w:rPr>
      <w:szCs w:val="20"/>
      <w:lang w:val="en-US" w:eastAsia="en-US"/>
    </w:rPr>
  </w:style>
  <w:style w:type="paragraph" w:styleId="List2">
    <w:name w:val="List 2"/>
    <w:basedOn w:val="Normal"/>
    <w:semiHidden/>
    <w:rsid w:val="00405336"/>
    <w:pPr>
      <w:ind w:left="720" w:hanging="360"/>
      <w:contextualSpacing/>
    </w:pPr>
    <w:rPr>
      <w:szCs w:val="20"/>
      <w:lang w:val="en-US" w:eastAsia="en-US"/>
    </w:rPr>
  </w:style>
  <w:style w:type="paragraph" w:styleId="List3">
    <w:name w:val="List 3"/>
    <w:basedOn w:val="Normal"/>
    <w:semiHidden/>
    <w:rsid w:val="00405336"/>
    <w:pPr>
      <w:ind w:left="1080" w:hanging="360"/>
      <w:contextualSpacing/>
    </w:pPr>
    <w:rPr>
      <w:szCs w:val="20"/>
      <w:lang w:val="en-US" w:eastAsia="en-US"/>
    </w:rPr>
  </w:style>
  <w:style w:type="paragraph" w:styleId="List4">
    <w:name w:val="List 4"/>
    <w:basedOn w:val="Normal"/>
    <w:semiHidden/>
    <w:rsid w:val="00405336"/>
    <w:pPr>
      <w:ind w:left="1440" w:hanging="360"/>
      <w:contextualSpacing/>
    </w:pPr>
    <w:rPr>
      <w:szCs w:val="20"/>
      <w:lang w:val="en-US" w:eastAsia="en-US"/>
    </w:rPr>
  </w:style>
  <w:style w:type="paragraph" w:styleId="List5">
    <w:name w:val="List 5"/>
    <w:basedOn w:val="Normal"/>
    <w:semiHidden/>
    <w:rsid w:val="00405336"/>
    <w:pPr>
      <w:ind w:left="1800" w:hanging="360"/>
      <w:contextualSpacing/>
    </w:pPr>
    <w:rPr>
      <w:szCs w:val="20"/>
      <w:lang w:val="en-US" w:eastAsia="en-US"/>
    </w:rPr>
  </w:style>
  <w:style w:type="paragraph" w:styleId="ListBullet">
    <w:name w:val="List Bullet"/>
    <w:basedOn w:val="Normal"/>
    <w:semiHidden/>
    <w:rsid w:val="00405336"/>
    <w:pPr>
      <w:numPr>
        <w:numId w:val="1"/>
      </w:numPr>
      <w:contextualSpacing/>
    </w:pPr>
    <w:rPr>
      <w:szCs w:val="20"/>
      <w:lang w:val="en-US" w:eastAsia="en-US"/>
    </w:rPr>
  </w:style>
  <w:style w:type="paragraph" w:styleId="ListBullet2">
    <w:name w:val="List Bullet 2"/>
    <w:basedOn w:val="Normal"/>
    <w:semiHidden/>
    <w:rsid w:val="00405336"/>
    <w:pPr>
      <w:numPr>
        <w:numId w:val="2"/>
      </w:numPr>
      <w:contextualSpacing/>
    </w:pPr>
    <w:rPr>
      <w:szCs w:val="20"/>
      <w:lang w:val="en-US" w:eastAsia="en-US"/>
    </w:rPr>
  </w:style>
  <w:style w:type="paragraph" w:styleId="ListBullet3">
    <w:name w:val="List Bullet 3"/>
    <w:basedOn w:val="Normal"/>
    <w:semiHidden/>
    <w:rsid w:val="00405336"/>
    <w:pPr>
      <w:numPr>
        <w:numId w:val="3"/>
      </w:numPr>
      <w:contextualSpacing/>
    </w:pPr>
    <w:rPr>
      <w:szCs w:val="20"/>
      <w:lang w:val="en-US" w:eastAsia="en-US"/>
    </w:rPr>
  </w:style>
  <w:style w:type="paragraph" w:styleId="ListBullet4">
    <w:name w:val="List Bullet 4"/>
    <w:basedOn w:val="Normal"/>
    <w:semiHidden/>
    <w:rsid w:val="00405336"/>
    <w:pPr>
      <w:numPr>
        <w:numId w:val="4"/>
      </w:numPr>
      <w:contextualSpacing/>
    </w:pPr>
    <w:rPr>
      <w:szCs w:val="20"/>
      <w:lang w:val="en-US" w:eastAsia="en-US"/>
    </w:rPr>
  </w:style>
  <w:style w:type="paragraph" w:styleId="ListBullet5">
    <w:name w:val="List Bullet 5"/>
    <w:basedOn w:val="Normal"/>
    <w:semiHidden/>
    <w:rsid w:val="00405336"/>
    <w:pPr>
      <w:numPr>
        <w:numId w:val="5"/>
      </w:numPr>
      <w:contextualSpacing/>
    </w:pPr>
    <w:rPr>
      <w:szCs w:val="20"/>
      <w:lang w:val="en-US" w:eastAsia="en-US"/>
    </w:rPr>
  </w:style>
  <w:style w:type="paragraph" w:styleId="ListContinue">
    <w:name w:val="List Continue"/>
    <w:basedOn w:val="Normal"/>
    <w:semiHidden/>
    <w:rsid w:val="00405336"/>
    <w:pPr>
      <w:spacing w:after="120"/>
      <w:ind w:left="360"/>
      <w:contextualSpacing/>
    </w:pPr>
    <w:rPr>
      <w:szCs w:val="20"/>
      <w:lang w:val="en-US" w:eastAsia="en-US"/>
    </w:rPr>
  </w:style>
  <w:style w:type="paragraph" w:styleId="ListContinue2">
    <w:name w:val="List Continue 2"/>
    <w:basedOn w:val="Normal"/>
    <w:semiHidden/>
    <w:rsid w:val="00405336"/>
    <w:pPr>
      <w:spacing w:after="120"/>
      <w:ind w:left="720"/>
      <w:contextualSpacing/>
    </w:pPr>
    <w:rPr>
      <w:szCs w:val="20"/>
      <w:lang w:val="en-US" w:eastAsia="en-US"/>
    </w:rPr>
  </w:style>
  <w:style w:type="paragraph" w:styleId="ListContinue3">
    <w:name w:val="List Continue 3"/>
    <w:basedOn w:val="Normal"/>
    <w:semiHidden/>
    <w:rsid w:val="00405336"/>
    <w:pPr>
      <w:spacing w:after="120"/>
      <w:ind w:left="1080"/>
      <w:contextualSpacing/>
    </w:pPr>
    <w:rPr>
      <w:szCs w:val="20"/>
      <w:lang w:val="en-US" w:eastAsia="en-US"/>
    </w:rPr>
  </w:style>
  <w:style w:type="paragraph" w:styleId="ListContinue4">
    <w:name w:val="List Continue 4"/>
    <w:basedOn w:val="Normal"/>
    <w:semiHidden/>
    <w:rsid w:val="00405336"/>
    <w:pPr>
      <w:spacing w:after="120"/>
      <w:ind w:left="1440"/>
      <w:contextualSpacing/>
    </w:pPr>
    <w:rPr>
      <w:szCs w:val="20"/>
      <w:lang w:val="en-US" w:eastAsia="en-US"/>
    </w:rPr>
  </w:style>
  <w:style w:type="paragraph" w:styleId="ListContinue5">
    <w:name w:val="List Continue 5"/>
    <w:basedOn w:val="Normal"/>
    <w:semiHidden/>
    <w:rsid w:val="00405336"/>
    <w:pPr>
      <w:spacing w:after="120"/>
      <w:ind w:left="1800"/>
      <w:contextualSpacing/>
    </w:pPr>
    <w:rPr>
      <w:szCs w:val="20"/>
      <w:lang w:val="en-US" w:eastAsia="en-US"/>
    </w:rPr>
  </w:style>
  <w:style w:type="paragraph" w:styleId="ListNumber">
    <w:name w:val="List Number"/>
    <w:basedOn w:val="Normal"/>
    <w:semiHidden/>
    <w:rsid w:val="00405336"/>
    <w:pPr>
      <w:numPr>
        <w:numId w:val="6"/>
      </w:numPr>
      <w:contextualSpacing/>
    </w:pPr>
    <w:rPr>
      <w:szCs w:val="20"/>
      <w:lang w:val="en-US" w:eastAsia="en-US"/>
    </w:rPr>
  </w:style>
  <w:style w:type="paragraph" w:styleId="ListNumber2">
    <w:name w:val="List Number 2"/>
    <w:basedOn w:val="Normal"/>
    <w:semiHidden/>
    <w:rsid w:val="00405336"/>
    <w:pPr>
      <w:numPr>
        <w:numId w:val="7"/>
      </w:numPr>
      <w:contextualSpacing/>
    </w:pPr>
    <w:rPr>
      <w:szCs w:val="20"/>
      <w:lang w:val="en-US" w:eastAsia="en-US"/>
    </w:rPr>
  </w:style>
  <w:style w:type="paragraph" w:styleId="ListNumber3">
    <w:name w:val="List Number 3"/>
    <w:basedOn w:val="Normal"/>
    <w:semiHidden/>
    <w:rsid w:val="00405336"/>
    <w:pPr>
      <w:numPr>
        <w:numId w:val="8"/>
      </w:numPr>
      <w:contextualSpacing/>
    </w:pPr>
    <w:rPr>
      <w:szCs w:val="20"/>
      <w:lang w:val="en-US" w:eastAsia="en-US"/>
    </w:rPr>
  </w:style>
  <w:style w:type="paragraph" w:styleId="ListNumber4">
    <w:name w:val="List Number 4"/>
    <w:basedOn w:val="Normal"/>
    <w:semiHidden/>
    <w:rsid w:val="00405336"/>
    <w:pPr>
      <w:numPr>
        <w:numId w:val="9"/>
      </w:numPr>
      <w:contextualSpacing/>
    </w:pPr>
    <w:rPr>
      <w:szCs w:val="20"/>
      <w:lang w:val="en-US" w:eastAsia="en-US"/>
    </w:rPr>
  </w:style>
  <w:style w:type="paragraph" w:styleId="ListNumber5">
    <w:name w:val="List Number 5"/>
    <w:basedOn w:val="Normal"/>
    <w:semiHidden/>
    <w:rsid w:val="00405336"/>
    <w:pPr>
      <w:numPr>
        <w:numId w:val="10"/>
      </w:numPr>
      <w:contextualSpacing/>
    </w:pPr>
    <w:rPr>
      <w:szCs w:val="20"/>
      <w:lang w:val="en-US" w:eastAsia="en-US"/>
    </w:rPr>
  </w:style>
  <w:style w:type="paragraph" w:styleId="ListParagraph">
    <w:name w:val="List Paragraph"/>
    <w:basedOn w:val="Normal"/>
    <w:uiPriority w:val="34"/>
    <w:semiHidden/>
    <w:qFormat/>
    <w:rsid w:val="00405336"/>
    <w:pPr>
      <w:ind w:left="720"/>
    </w:pPr>
    <w:rPr>
      <w:szCs w:val="20"/>
      <w:lang w:val="en-US" w:eastAsia="en-US"/>
    </w:rPr>
  </w:style>
  <w:style w:type="paragraph" w:styleId="MacroText">
    <w:name w:val="macro"/>
    <w:link w:val="MacroTextChar"/>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link w:val="MacroText"/>
    <w:semiHidden/>
    <w:rsid w:val="00FF04E3"/>
    <w:rPr>
      <w:rFonts w:ascii="Courier New" w:hAnsi="Courier New" w:cs="Courier New"/>
      <w:lang w:val="en-US" w:eastAsia="en-US" w:bidi="ar-SA"/>
    </w:rPr>
  </w:style>
  <w:style w:type="paragraph" w:styleId="MessageHeader">
    <w:name w:val="Message Header"/>
    <w:basedOn w:val="Normal"/>
    <w:link w:val="MessageHeaderChar"/>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lang w:val="en-US" w:eastAsia="en-US"/>
    </w:rPr>
  </w:style>
  <w:style w:type="character" w:customStyle="1" w:styleId="MessageHeaderChar">
    <w:name w:val="Message Header Char"/>
    <w:link w:val="MessageHeader"/>
    <w:semiHidden/>
    <w:rsid w:val="00FF04E3"/>
    <w:rPr>
      <w:rFonts w:ascii="Cambria" w:hAnsi="Cambria"/>
      <w:sz w:val="24"/>
      <w:szCs w:val="24"/>
      <w:shd w:val="pct20" w:color="auto" w:fill="auto"/>
    </w:rPr>
  </w:style>
  <w:style w:type="paragraph" w:styleId="NoSpacing">
    <w:name w:val="No Spacing"/>
    <w:uiPriority w:val="1"/>
    <w:semiHidden/>
    <w:qFormat/>
    <w:rsid w:val="00405336"/>
    <w:rPr>
      <w:sz w:val="24"/>
    </w:rPr>
  </w:style>
  <w:style w:type="paragraph" w:styleId="NormalWeb">
    <w:name w:val="Normal (Web)"/>
    <w:basedOn w:val="Normal"/>
    <w:uiPriority w:val="99"/>
    <w:semiHidden/>
    <w:rsid w:val="00405336"/>
    <w:rPr>
      <w:lang w:val="en-US" w:eastAsia="en-US"/>
    </w:rPr>
  </w:style>
  <w:style w:type="paragraph" w:styleId="NormalIndent">
    <w:name w:val="Normal Indent"/>
    <w:basedOn w:val="Normal"/>
    <w:semiHidden/>
    <w:rsid w:val="00405336"/>
    <w:pPr>
      <w:ind w:left="720"/>
    </w:pPr>
    <w:rPr>
      <w:szCs w:val="20"/>
      <w:lang w:val="en-US" w:eastAsia="en-US"/>
    </w:rPr>
  </w:style>
  <w:style w:type="paragraph" w:styleId="NoteHeading">
    <w:name w:val="Note Heading"/>
    <w:basedOn w:val="Normal"/>
    <w:next w:val="Normal"/>
    <w:link w:val="NoteHeadingChar"/>
    <w:semiHidden/>
    <w:rsid w:val="00405336"/>
    <w:rPr>
      <w:szCs w:val="20"/>
      <w:lang w:val="en-US" w:eastAsia="en-US"/>
    </w:rPr>
  </w:style>
  <w:style w:type="character" w:customStyle="1" w:styleId="NoteHeadingChar">
    <w:name w:val="Note Heading Char"/>
    <w:link w:val="NoteHeading"/>
    <w:semiHidden/>
    <w:rsid w:val="00FF04E3"/>
    <w:rPr>
      <w:sz w:val="24"/>
    </w:rPr>
  </w:style>
  <w:style w:type="paragraph" w:styleId="PlainText">
    <w:name w:val="Plain Text"/>
    <w:basedOn w:val="Normal"/>
    <w:link w:val="PlainTextChar"/>
    <w:semiHidden/>
    <w:rsid w:val="00405336"/>
    <w:rPr>
      <w:rFonts w:ascii="Courier New" w:hAnsi="Courier New" w:cs="Courier New"/>
      <w:sz w:val="20"/>
      <w:szCs w:val="20"/>
      <w:lang w:val="en-US" w:eastAsia="en-US"/>
    </w:rPr>
  </w:style>
  <w:style w:type="character" w:customStyle="1" w:styleId="PlainTextChar">
    <w:name w:val="Plain Text Char"/>
    <w:link w:val="PlainText"/>
    <w:semiHidden/>
    <w:rsid w:val="00FF04E3"/>
    <w:rPr>
      <w:rFonts w:ascii="Courier New" w:hAnsi="Courier New" w:cs="Courier New"/>
    </w:rPr>
  </w:style>
  <w:style w:type="paragraph" w:styleId="Quote">
    <w:name w:val="Quote"/>
    <w:basedOn w:val="Normal"/>
    <w:next w:val="Normal"/>
    <w:link w:val="QuoteChar"/>
    <w:uiPriority w:val="29"/>
    <w:semiHidden/>
    <w:qFormat/>
    <w:rsid w:val="00405336"/>
    <w:rPr>
      <w:i/>
      <w:iCs/>
      <w:color w:val="000000"/>
      <w:szCs w:val="20"/>
      <w:lang w:val="en-US" w:eastAsia="en-US"/>
    </w:rPr>
  </w:style>
  <w:style w:type="character" w:customStyle="1" w:styleId="QuoteChar">
    <w:name w:val="Quote Char"/>
    <w:link w:val="Quote"/>
    <w:uiPriority w:val="29"/>
    <w:semiHidden/>
    <w:rsid w:val="00FF04E3"/>
    <w:rPr>
      <w:i/>
      <w:iCs/>
      <w:color w:val="000000"/>
      <w:sz w:val="24"/>
    </w:rPr>
  </w:style>
  <w:style w:type="paragraph" w:styleId="Salutation">
    <w:name w:val="Salutation"/>
    <w:basedOn w:val="Normal"/>
    <w:next w:val="Normal"/>
    <w:link w:val="SalutationChar"/>
    <w:semiHidden/>
    <w:rsid w:val="00405336"/>
    <w:rPr>
      <w:szCs w:val="20"/>
      <w:lang w:val="en-US" w:eastAsia="en-US"/>
    </w:rPr>
  </w:style>
  <w:style w:type="character" w:customStyle="1" w:styleId="SalutationChar">
    <w:name w:val="Salutation Char"/>
    <w:link w:val="Salutation"/>
    <w:semiHidden/>
    <w:rsid w:val="00FF04E3"/>
    <w:rPr>
      <w:sz w:val="24"/>
    </w:rPr>
  </w:style>
  <w:style w:type="paragraph" w:styleId="Signature">
    <w:name w:val="Signature"/>
    <w:basedOn w:val="Normal"/>
    <w:link w:val="SignatureChar"/>
    <w:semiHidden/>
    <w:rsid w:val="00405336"/>
    <w:pPr>
      <w:ind w:left="4320"/>
    </w:pPr>
    <w:rPr>
      <w:szCs w:val="20"/>
      <w:lang w:val="en-US" w:eastAsia="en-US"/>
    </w:rPr>
  </w:style>
  <w:style w:type="character" w:customStyle="1" w:styleId="SignatureChar">
    <w:name w:val="Signature Char"/>
    <w:link w:val="Signature"/>
    <w:semiHidden/>
    <w:rsid w:val="00FF04E3"/>
    <w:rPr>
      <w:sz w:val="24"/>
    </w:rPr>
  </w:style>
  <w:style w:type="paragraph" w:styleId="Subtitle">
    <w:name w:val="Subtitle"/>
    <w:basedOn w:val="Normal"/>
    <w:next w:val="Normal"/>
    <w:link w:val="SubtitleChar"/>
    <w:semiHidden/>
    <w:qFormat/>
    <w:rsid w:val="00405336"/>
    <w:pPr>
      <w:spacing w:after="60"/>
      <w:jc w:val="center"/>
      <w:outlineLvl w:val="1"/>
    </w:pPr>
    <w:rPr>
      <w:rFonts w:ascii="Cambria" w:hAnsi="Cambria"/>
      <w:lang w:val="en-US" w:eastAsia="en-US"/>
    </w:rPr>
  </w:style>
  <w:style w:type="character" w:customStyle="1" w:styleId="SubtitleChar">
    <w:name w:val="Subtitle Char"/>
    <w:link w:val="Subtitle"/>
    <w:semiHidden/>
    <w:rsid w:val="00FF04E3"/>
    <w:rPr>
      <w:rFonts w:ascii="Cambria" w:hAnsi="Cambria"/>
      <w:sz w:val="24"/>
      <w:szCs w:val="24"/>
    </w:rPr>
  </w:style>
  <w:style w:type="paragraph" w:styleId="TableofAuthorities">
    <w:name w:val="table of authorities"/>
    <w:basedOn w:val="Normal"/>
    <w:next w:val="Normal"/>
    <w:semiHidden/>
    <w:rsid w:val="00405336"/>
    <w:pPr>
      <w:ind w:left="240" w:hanging="240"/>
    </w:pPr>
    <w:rPr>
      <w:szCs w:val="20"/>
      <w:lang w:val="en-US" w:eastAsia="en-US"/>
    </w:rPr>
  </w:style>
  <w:style w:type="paragraph" w:styleId="TableofFigures">
    <w:name w:val="table of figures"/>
    <w:basedOn w:val="Normal"/>
    <w:next w:val="Normal"/>
    <w:semiHidden/>
    <w:rsid w:val="00405336"/>
    <w:rPr>
      <w:szCs w:val="20"/>
      <w:lang w:val="en-US" w:eastAsia="en-US"/>
    </w:rPr>
  </w:style>
  <w:style w:type="paragraph" w:styleId="Title">
    <w:name w:val="Title"/>
    <w:basedOn w:val="Normal"/>
    <w:next w:val="Normal"/>
    <w:link w:val="TitleChar"/>
    <w:semiHidden/>
    <w:qFormat/>
    <w:rsid w:val="00405336"/>
    <w:pPr>
      <w:spacing w:before="240" w:after="60"/>
      <w:jc w:val="center"/>
      <w:outlineLvl w:val="0"/>
    </w:pPr>
    <w:rPr>
      <w:rFonts w:ascii="Cambria" w:hAnsi="Cambria"/>
      <w:b/>
      <w:bCs/>
      <w:kern w:val="28"/>
      <w:sz w:val="32"/>
      <w:szCs w:val="32"/>
      <w:lang w:val="en-US" w:eastAsia="en-US"/>
    </w:rPr>
  </w:style>
  <w:style w:type="character" w:customStyle="1" w:styleId="TitleChar">
    <w:name w:val="Title Char"/>
    <w:link w:val="Title"/>
    <w:semiHidden/>
    <w:rsid w:val="00FF04E3"/>
    <w:rPr>
      <w:rFonts w:ascii="Cambria" w:hAnsi="Cambria"/>
      <w:b/>
      <w:bCs/>
      <w:kern w:val="28"/>
      <w:sz w:val="32"/>
      <w:szCs w:val="32"/>
    </w:rPr>
  </w:style>
  <w:style w:type="paragraph" w:styleId="TOAHeading">
    <w:name w:val="toa heading"/>
    <w:basedOn w:val="Normal"/>
    <w:next w:val="Normal"/>
    <w:semiHidden/>
    <w:rsid w:val="00405336"/>
    <w:pPr>
      <w:spacing w:before="120"/>
    </w:pPr>
    <w:rPr>
      <w:rFonts w:ascii="Cambria" w:hAnsi="Cambria"/>
      <w:b/>
      <w:bCs/>
      <w:lang w:val="en-US" w:eastAsia="en-US"/>
    </w:rPr>
  </w:style>
  <w:style w:type="paragraph" w:styleId="TOC1">
    <w:name w:val="toc 1"/>
    <w:basedOn w:val="SMHeading"/>
    <w:next w:val="Normal"/>
    <w:autoRedefine/>
    <w:uiPriority w:val="39"/>
    <w:rsid w:val="00821695"/>
    <w:pPr>
      <w:tabs>
        <w:tab w:val="right" w:leader="dot" w:pos="9350"/>
      </w:tabs>
      <w:spacing w:before="60" w:after="0"/>
    </w:pPr>
    <w:rPr>
      <w:rFonts w:cstheme="minorHAnsi"/>
      <w:b w:val="0"/>
      <w:bCs w:val="0"/>
      <w:iCs/>
    </w:rPr>
  </w:style>
  <w:style w:type="paragraph" w:styleId="TOC2">
    <w:name w:val="toc 2"/>
    <w:basedOn w:val="SMSubheading"/>
    <w:next w:val="Normal"/>
    <w:autoRedefine/>
    <w:uiPriority w:val="39"/>
    <w:rsid w:val="00151321"/>
    <w:pPr>
      <w:spacing w:before="60"/>
      <w:ind w:left="238"/>
    </w:pPr>
    <w:rPr>
      <w:rFonts w:cstheme="minorHAnsi"/>
      <w:bCs/>
      <w:sz w:val="22"/>
      <w:szCs w:val="22"/>
    </w:rPr>
  </w:style>
  <w:style w:type="paragraph" w:styleId="TOC3">
    <w:name w:val="toc 3"/>
    <w:basedOn w:val="Normal"/>
    <w:next w:val="Normal"/>
    <w:autoRedefine/>
    <w:semiHidden/>
    <w:rsid w:val="00405336"/>
    <w:pPr>
      <w:ind w:left="480"/>
    </w:pPr>
    <w:rPr>
      <w:rFonts w:asciiTheme="minorHAnsi" w:hAnsiTheme="minorHAnsi" w:cstheme="minorHAnsi"/>
      <w:sz w:val="20"/>
      <w:szCs w:val="20"/>
    </w:rPr>
  </w:style>
  <w:style w:type="paragraph" w:styleId="TOC4">
    <w:name w:val="toc 4"/>
    <w:basedOn w:val="Normal"/>
    <w:next w:val="Normal"/>
    <w:autoRedefine/>
    <w:semiHidden/>
    <w:rsid w:val="00405336"/>
    <w:pPr>
      <w:ind w:left="720"/>
    </w:pPr>
    <w:rPr>
      <w:rFonts w:asciiTheme="minorHAnsi" w:hAnsiTheme="minorHAnsi" w:cstheme="minorHAnsi"/>
      <w:sz w:val="20"/>
      <w:szCs w:val="20"/>
    </w:rPr>
  </w:style>
  <w:style w:type="paragraph" w:styleId="TOC5">
    <w:name w:val="toc 5"/>
    <w:basedOn w:val="Normal"/>
    <w:next w:val="Normal"/>
    <w:autoRedefine/>
    <w:semiHidden/>
    <w:rsid w:val="00405336"/>
    <w:pPr>
      <w:ind w:left="960"/>
    </w:pPr>
    <w:rPr>
      <w:rFonts w:asciiTheme="minorHAnsi" w:hAnsiTheme="minorHAnsi" w:cstheme="minorHAnsi"/>
      <w:sz w:val="20"/>
      <w:szCs w:val="20"/>
    </w:rPr>
  </w:style>
  <w:style w:type="paragraph" w:styleId="TOC6">
    <w:name w:val="toc 6"/>
    <w:basedOn w:val="Normal"/>
    <w:next w:val="Normal"/>
    <w:autoRedefine/>
    <w:semiHidden/>
    <w:rsid w:val="00405336"/>
    <w:pPr>
      <w:ind w:left="1200"/>
    </w:pPr>
    <w:rPr>
      <w:rFonts w:asciiTheme="minorHAnsi" w:hAnsiTheme="minorHAnsi" w:cstheme="minorHAnsi"/>
      <w:sz w:val="20"/>
      <w:szCs w:val="20"/>
    </w:rPr>
  </w:style>
  <w:style w:type="paragraph" w:styleId="TOC7">
    <w:name w:val="toc 7"/>
    <w:basedOn w:val="Normal"/>
    <w:next w:val="Normal"/>
    <w:autoRedefine/>
    <w:semiHidden/>
    <w:rsid w:val="00405336"/>
    <w:pPr>
      <w:ind w:left="1440"/>
    </w:pPr>
    <w:rPr>
      <w:rFonts w:asciiTheme="minorHAnsi" w:hAnsiTheme="minorHAnsi" w:cstheme="minorHAnsi"/>
      <w:sz w:val="20"/>
      <w:szCs w:val="20"/>
    </w:rPr>
  </w:style>
  <w:style w:type="paragraph" w:styleId="TOC8">
    <w:name w:val="toc 8"/>
    <w:basedOn w:val="Normal"/>
    <w:next w:val="Normal"/>
    <w:autoRedefine/>
    <w:semiHidden/>
    <w:rsid w:val="00405336"/>
    <w:pPr>
      <w:ind w:left="1680"/>
    </w:pPr>
    <w:rPr>
      <w:rFonts w:asciiTheme="minorHAnsi" w:hAnsiTheme="minorHAnsi" w:cstheme="minorHAnsi"/>
      <w:sz w:val="20"/>
      <w:szCs w:val="20"/>
    </w:rPr>
  </w:style>
  <w:style w:type="paragraph" w:styleId="TOC9">
    <w:name w:val="toc 9"/>
    <w:basedOn w:val="Normal"/>
    <w:next w:val="Normal"/>
    <w:autoRedefine/>
    <w:semiHidden/>
    <w:rsid w:val="00405336"/>
    <w:pPr>
      <w:ind w:left="1920"/>
    </w:pPr>
    <w:rPr>
      <w:rFonts w:asciiTheme="minorHAnsi" w:hAnsiTheme="minorHAnsi" w:cstheme="minorHAnsi"/>
      <w:sz w:val="20"/>
      <w:szCs w:val="20"/>
    </w:rPr>
  </w:style>
  <w:style w:type="paragraph" w:styleId="TOCHeading">
    <w:name w:val="TOC Heading"/>
    <w:basedOn w:val="Heading1"/>
    <w:next w:val="Normal"/>
    <w:uiPriority w:val="39"/>
    <w:unhideWhenUsed/>
    <w:qFormat/>
    <w:rsid w:val="00405336"/>
    <w:pPr>
      <w:outlineLvl w:val="9"/>
    </w:pPr>
    <w:rPr>
      <w:rFonts w:ascii="Cambria" w:hAnsi="Cambria"/>
      <w:sz w:val="32"/>
      <w:szCs w:val="32"/>
    </w:rPr>
  </w:style>
  <w:style w:type="character" w:styleId="Hyperlink">
    <w:name w:val="Hyperlink"/>
    <w:uiPriority w:val="99"/>
    <w:rsid w:val="007402FC"/>
    <w:rPr>
      <w:color w:val="0000FF"/>
      <w:u w:val="single"/>
    </w:rPr>
  </w:style>
  <w:style w:type="character" w:styleId="FollowedHyperlink">
    <w:name w:val="FollowedHyperlink"/>
    <w:semiHidden/>
    <w:unhideWhenUsed/>
    <w:rsid w:val="00793072"/>
    <w:rPr>
      <w:color w:val="800080"/>
      <w:u w:val="single"/>
    </w:rPr>
  </w:style>
  <w:style w:type="character" w:styleId="CommentReference">
    <w:name w:val="annotation reference"/>
    <w:uiPriority w:val="99"/>
    <w:unhideWhenUsed/>
    <w:rsid w:val="00793072"/>
    <w:rPr>
      <w:sz w:val="16"/>
      <w:szCs w:val="16"/>
    </w:rPr>
  </w:style>
  <w:style w:type="character" w:styleId="UnresolvedMention">
    <w:name w:val="Unresolved Mention"/>
    <w:basedOn w:val="DefaultParagraphFont"/>
    <w:uiPriority w:val="99"/>
    <w:semiHidden/>
    <w:unhideWhenUsed/>
    <w:rsid w:val="008218C4"/>
    <w:rPr>
      <w:color w:val="808080"/>
      <w:shd w:val="clear" w:color="auto" w:fill="E6E6E6"/>
    </w:rPr>
  </w:style>
  <w:style w:type="paragraph" w:customStyle="1" w:styleId="Head">
    <w:name w:val="Head"/>
    <w:basedOn w:val="Normal"/>
    <w:rsid w:val="004D04B2"/>
    <w:pPr>
      <w:keepNext/>
      <w:spacing w:before="120" w:after="120"/>
      <w:jc w:val="center"/>
      <w:outlineLvl w:val="0"/>
    </w:pPr>
    <w:rPr>
      <w:b/>
      <w:bCs/>
      <w:kern w:val="28"/>
      <w:sz w:val="28"/>
      <w:szCs w:val="28"/>
      <w:lang w:val="en-US" w:eastAsia="en-US"/>
    </w:rPr>
  </w:style>
  <w:style w:type="paragraph" w:customStyle="1" w:styleId="Authors">
    <w:name w:val="Authors"/>
    <w:basedOn w:val="Normal"/>
    <w:rsid w:val="004D04B2"/>
    <w:pPr>
      <w:spacing w:before="120" w:after="360"/>
      <w:jc w:val="center"/>
    </w:pPr>
    <w:rPr>
      <w:lang w:val="en-US" w:eastAsia="en-US"/>
    </w:rPr>
  </w:style>
  <w:style w:type="paragraph" w:customStyle="1" w:styleId="Legend">
    <w:name w:val="Legend"/>
    <w:basedOn w:val="Normal"/>
    <w:rsid w:val="000743A3"/>
    <w:pPr>
      <w:keepNext/>
      <w:spacing w:before="240"/>
      <w:outlineLvl w:val="0"/>
    </w:pPr>
    <w:rPr>
      <w:kern w:val="28"/>
      <w:lang w:val="en-US"/>
    </w:rPr>
  </w:style>
  <w:style w:type="character" w:styleId="PlaceholderText">
    <w:name w:val="Placeholder Text"/>
    <w:basedOn w:val="DefaultParagraphFont"/>
    <w:uiPriority w:val="99"/>
    <w:semiHidden/>
    <w:rsid w:val="006D6E48"/>
    <w:rPr>
      <w:color w:val="808080"/>
    </w:rPr>
  </w:style>
  <w:style w:type="paragraph" w:styleId="Revision">
    <w:name w:val="Revision"/>
    <w:hidden/>
    <w:uiPriority w:val="99"/>
    <w:semiHidden/>
    <w:rsid w:val="00644779"/>
    <w:rPr>
      <w:sz w:val="24"/>
      <w:szCs w:val="24"/>
      <w:lang w:val="en-AU" w:eastAsia="en-GB"/>
    </w:rPr>
  </w:style>
  <w:style w:type="paragraph" w:customStyle="1" w:styleId="Paragraph">
    <w:name w:val="Paragraph"/>
    <w:basedOn w:val="Normal"/>
    <w:rsid w:val="007C001C"/>
    <w:pPr>
      <w:spacing w:before="120"/>
      <w:ind w:firstLine="720"/>
    </w:pPr>
    <w:rPr>
      <w:lang w:val="en-US" w:eastAsia="en-US"/>
    </w:rPr>
  </w:style>
  <w:style w:type="character" w:styleId="LineNumber">
    <w:name w:val="line number"/>
    <w:basedOn w:val="DefaultParagraphFont"/>
    <w:semiHidden/>
    <w:unhideWhenUsed/>
    <w:rsid w:val="006D7940"/>
  </w:style>
  <w:style w:type="character" w:customStyle="1" w:styleId="a-size-extra-large">
    <w:name w:val="a-size-extra-large"/>
    <w:basedOn w:val="DefaultParagraphFont"/>
    <w:rsid w:val="00D930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4992601">
      <w:bodyDiv w:val="1"/>
      <w:marLeft w:val="0"/>
      <w:marRight w:val="0"/>
      <w:marTop w:val="0"/>
      <w:marBottom w:val="0"/>
      <w:divBdr>
        <w:top w:val="none" w:sz="0" w:space="0" w:color="auto"/>
        <w:left w:val="none" w:sz="0" w:space="0" w:color="auto"/>
        <w:bottom w:val="none" w:sz="0" w:space="0" w:color="auto"/>
        <w:right w:val="none" w:sz="0" w:space="0" w:color="auto"/>
      </w:divBdr>
    </w:div>
    <w:div w:id="694038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ames.pang1@monash.edu" TargetMode="External"/><Relationship Id="rId13" Type="http://schemas.openxmlformats.org/officeDocument/2006/relationships/image" Target="media/image4.jpe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hyperlink" Target="https://fsl.fmrib.ox.ac.uk/" TargetMode="External"/><Relationship Id="rId14" Type="http://schemas.openxmlformats.org/officeDocument/2006/relationships/image" Target="media/image5.jpe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4015542E-168D-5348-9638-BA140E25AD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25</Pages>
  <Words>46013</Words>
  <Characters>262275</Characters>
  <Application>Microsoft Office Word</Application>
  <DocSecurity>0</DocSecurity>
  <Lines>5043</Lines>
  <Paragraphs>1988</Paragraphs>
  <ScaleCrop>false</ScaleCrop>
  <HeadingPairs>
    <vt:vector size="2" baseType="variant">
      <vt:variant>
        <vt:lpstr>Title</vt:lpstr>
      </vt:variant>
      <vt:variant>
        <vt:i4>1</vt:i4>
      </vt:variant>
    </vt:vector>
  </HeadingPairs>
  <TitlesOfParts>
    <vt:vector size="1" baseType="lpstr">
      <vt:lpstr>Supporting Online Material for</vt:lpstr>
    </vt:vector>
  </TitlesOfParts>
  <Company>AAAS</Company>
  <LinksUpToDate>false</LinksUpToDate>
  <CharactersWithSpaces>306300</CharactersWithSpaces>
  <SharedDoc>false</SharedDoc>
  <HLinks>
    <vt:vector size="12" baseType="variant">
      <vt:variant>
        <vt:i4>4980850</vt:i4>
      </vt:variant>
      <vt:variant>
        <vt:i4>3</vt:i4>
      </vt:variant>
      <vt:variant>
        <vt:i4>0</vt:i4>
      </vt:variant>
      <vt:variant>
        <vt:i4>5</vt:i4>
      </vt:variant>
      <vt:variant>
        <vt:lpwstr>mailto:xxxxx@xxxx.xxx</vt:lpwstr>
      </vt:variant>
      <vt:variant>
        <vt:lpwstr/>
      </vt:variant>
      <vt:variant>
        <vt:i4>5308455</vt:i4>
      </vt:variant>
      <vt:variant>
        <vt:i4>0</vt:i4>
      </vt:variant>
      <vt:variant>
        <vt:i4>0</vt:i4>
      </vt:variant>
      <vt:variant>
        <vt:i4>5</vt:i4>
      </vt:variant>
      <vt:variant>
        <vt:lpwstr>http://www.sciencemag.org/site/feature/contribinfo/prep/prep_online.xhtml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subject/>
  <dc:creator>Brooks Hanson</dc:creator>
  <cp:keywords/>
  <cp:lastModifiedBy>James Pang</cp:lastModifiedBy>
  <cp:revision>17</cp:revision>
  <cp:lastPrinted>2023-04-03T05:33:00Z</cp:lastPrinted>
  <dcterms:created xsi:type="dcterms:W3CDTF">2023-04-07T00:47:00Z</dcterms:created>
  <dcterms:modified xsi:type="dcterms:W3CDTF">2023-04-07T06:56:00Z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http://www.zotero.org/styles/cell-numeric</vt:lpwstr>
  </property>
  <property fmtid="{D5CDD505-2E9C-101B-9397-08002B2CF9AE}" pid="5" name="Mendeley Recent Style Name 1_1">
    <vt:lpwstr>Cell journals (numeric)</vt:lpwstr>
  </property>
  <property fmtid="{D5CDD505-2E9C-101B-9397-08002B2CF9AE}" pid="6" name="Mendeley Recent Style Id 2_1">
    <vt:lpwstr>http://www.zotero.org/styles/elsevier-vancouver</vt:lpwstr>
  </property>
  <property fmtid="{D5CDD505-2E9C-101B-9397-08002B2CF9AE}" pid="7" name="Mendeley Recent Style Name 2_1">
    <vt:lpwstr>Elsevier - Vancouver</vt:lpwstr>
  </property>
  <property fmtid="{D5CDD505-2E9C-101B-9397-08002B2CF9AE}" pid="8" name="Mendeley Recent Style Id 3_1">
    <vt:lpwstr>http://www.zotero.org/styles/nature-communications</vt:lpwstr>
  </property>
  <property fmtid="{D5CDD505-2E9C-101B-9397-08002B2CF9AE}" pid="9" name="Mendeley Recent Style Name 3_1">
    <vt:lpwstr>Nature Communications</vt:lpwstr>
  </property>
  <property fmtid="{D5CDD505-2E9C-101B-9397-08002B2CF9AE}" pid="10" name="Mendeley Recent Style Id 4_1">
    <vt:lpwstr>http://www.zotero.org/styles/nature-neuroscience</vt:lpwstr>
  </property>
  <property fmtid="{D5CDD505-2E9C-101B-9397-08002B2CF9AE}" pid="11" name="Mendeley Recent Style Name 4_1">
    <vt:lpwstr>Nature Neuroscience</vt:lpwstr>
  </property>
  <property fmtid="{D5CDD505-2E9C-101B-9397-08002B2CF9AE}" pid="12" name="Mendeley Recent Style Id 5_1">
    <vt:lpwstr>http://www.zotero.org/styles/science-advances</vt:lpwstr>
  </property>
  <property fmtid="{D5CDD505-2E9C-101B-9397-08002B2CF9AE}" pid="13" name="Mendeley Recent Style Name 5_1">
    <vt:lpwstr>Science Advances</vt:lpwstr>
  </property>
  <property fmtid="{D5CDD505-2E9C-101B-9397-08002B2CF9AE}" pid="14" name="Mendeley Recent Style Id 6_1">
    <vt:lpwstr>http://www.zotero.org/styles/springer-basic-brackets</vt:lpwstr>
  </property>
  <property fmtid="{D5CDD505-2E9C-101B-9397-08002B2CF9AE}" pid="15" name="Mendeley Recent Style Name 6_1">
    <vt:lpwstr>Springer - Basic (numeric, brackets)</vt:lpwstr>
  </property>
  <property fmtid="{D5CDD505-2E9C-101B-9397-08002B2CF9AE}" pid="16" name="Mendeley Recent Style Id 7_1">
    <vt:lpwstr>http://www.zotero.org/styles/springer-humanities-brackets</vt:lpwstr>
  </property>
  <property fmtid="{D5CDD505-2E9C-101B-9397-08002B2CF9AE}" pid="17" name="Mendeley Recent Style Name 7_1">
    <vt:lpwstr>Springer - Humanities (numeric, brackets)</vt:lpwstr>
  </property>
  <property fmtid="{D5CDD505-2E9C-101B-9397-08002B2CF9AE}" pid="18" name="Mendeley Recent Style Id 8_1">
    <vt:lpwstr>http://www.zotero.org/styles/springer-physics-brackets</vt:lpwstr>
  </property>
  <property fmtid="{D5CDD505-2E9C-101B-9397-08002B2CF9AE}" pid="19" name="Mendeley Recent Style Name 8_1">
    <vt:lpwstr>Springer - Physics (numeric, brackets)</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b59d87e5-81f4-3432-953a-e901a8f41f90</vt:lpwstr>
  </property>
  <property fmtid="{D5CDD505-2E9C-101B-9397-08002B2CF9AE}" pid="24" name="Mendeley Citation Style_1">
    <vt:lpwstr>http://www.zotero.org/styles/science-advances</vt:lpwstr>
  </property>
  <property fmtid="{D5CDD505-2E9C-101B-9397-08002B2CF9AE}" pid="25" name="ZOTERO_PREF_1">
    <vt:lpwstr>&lt;data data-version="3" zotero-version="6.0.23"&gt;&lt;session id="U9DzBhAl"/&gt;&lt;style id="http://www.zotero.org/styles/nature" hasBibliography="1" bibliographyStyleHasBeenSet="1"/&gt;&lt;prefs&gt;&lt;pref name="fieldType" value="Field"/&gt;&lt;pref name="dontAskDelayCitationUpdate</vt:lpwstr>
  </property>
  <property fmtid="{D5CDD505-2E9C-101B-9397-08002B2CF9AE}" pid="26" name="ZOTERO_PREF_2">
    <vt:lpwstr>s" value="true"/&gt;&lt;pref name="delayCitationUpdates" value="true"/&gt;&lt;/prefs&gt;&lt;/data&gt;</vt:lpwstr>
  </property>
</Properties>
</file>