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E95B" w14:textId="77777777" w:rsidR="000145CB" w:rsidRPr="004C0D7E" w:rsidRDefault="000145CB" w:rsidP="000145CB">
      <w:pPr>
        <w:pStyle w:val="Teaser"/>
        <w:spacing w:before="240" w:line="480" w:lineRule="auto"/>
        <w:rPr>
          <w:b/>
          <w:bCs/>
          <w:color w:val="000000" w:themeColor="text1"/>
        </w:rPr>
      </w:pPr>
      <w:r w:rsidRPr="004C0D7E">
        <w:rPr>
          <w:b/>
          <w:bCs/>
          <w:color w:val="000000" w:themeColor="text1"/>
        </w:rPr>
        <w:t>METHODS</w:t>
      </w:r>
    </w:p>
    <w:p w14:paraId="0FB1E968" w14:textId="77777777" w:rsidR="000145CB" w:rsidRPr="004C0D7E" w:rsidRDefault="000145CB" w:rsidP="000145CB">
      <w:pPr>
        <w:spacing w:line="480" w:lineRule="auto"/>
        <w:rPr>
          <w:b/>
          <w:color w:val="000000" w:themeColor="text1"/>
          <w:sz w:val="24"/>
          <w:szCs w:val="24"/>
        </w:rPr>
      </w:pPr>
      <w:r w:rsidRPr="004C0D7E">
        <w:rPr>
          <w:b/>
          <w:color w:val="000000" w:themeColor="text1"/>
          <w:sz w:val="24"/>
          <w:szCs w:val="24"/>
        </w:rPr>
        <w:t>Cell culture</w:t>
      </w:r>
    </w:p>
    <w:p w14:paraId="3753E7BD" w14:textId="3ED7405A" w:rsidR="000145CB" w:rsidRPr="004C0D7E" w:rsidRDefault="000145CB" w:rsidP="000145CB">
      <w:pPr>
        <w:spacing w:line="480" w:lineRule="auto"/>
        <w:rPr>
          <w:color w:val="000000" w:themeColor="text1"/>
          <w:sz w:val="24"/>
          <w:szCs w:val="24"/>
        </w:rPr>
      </w:pPr>
      <w:r w:rsidRPr="004C0D7E">
        <w:rPr>
          <w:color w:val="000000" w:themeColor="text1"/>
          <w:sz w:val="24"/>
          <w:szCs w:val="24"/>
        </w:rPr>
        <w:t>Human MCF-10A (CRL-10317), MCF7 (HTB-22), U2OS (HTB-96), RPE-1 (CRL-4000), HeLa (CRM-CCl-2), and HLF (</w:t>
      </w:r>
      <w:r w:rsidRPr="004C0D7E">
        <w:rPr>
          <w:rStyle w:val="normaltextrun"/>
          <w:color w:val="000000" w:themeColor="text1"/>
          <w:sz w:val="24"/>
          <w:szCs w:val="24"/>
          <w:bdr w:val="none" w:sz="0" w:space="0" w:color="auto" w:frame="1"/>
        </w:rPr>
        <w:t>PCS-201-013)</w:t>
      </w:r>
      <w:r w:rsidRPr="004C0D7E">
        <w:rPr>
          <w:color w:val="000000" w:themeColor="text1"/>
          <w:sz w:val="24"/>
          <w:szCs w:val="24"/>
        </w:rPr>
        <w:t xml:space="preserve"> cells were obtained </w:t>
      </w:r>
      <w:r w:rsidRPr="00057661">
        <w:rPr>
          <w:color w:val="000000" w:themeColor="text1"/>
          <w:sz w:val="24"/>
          <w:szCs w:val="24"/>
        </w:rPr>
        <w:t>from ATCC. p21</w:t>
      </w:r>
      <w:r w:rsidRPr="00057661">
        <w:rPr>
          <w:color w:val="000000" w:themeColor="text1"/>
          <w:sz w:val="24"/>
          <w:szCs w:val="24"/>
          <w:vertAlign w:val="superscript"/>
        </w:rPr>
        <w:t xml:space="preserve">-/- </w:t>
      </w:r>
      <w:r w:rsidRPr="00057661">
        <w:rPr>
          <w:color w:val="000000" w:themeColor="text1"/>
          <w:sz w:val="24"/>
          <w:szCs w:val="24"/>
        </w:rPr>
        <w:t>MCF-10A cells were a gift from the Meyer laboratory and originally described in</w:t>
      </w:r>
      <w:r w:rsidR="00B165E5" w:rsidRPr="00B165E5">
        <w:rPr>
          <w:noProof/>
          <w:color w:val="000000" w:themeColor="text1"/>
          <w:sz w:val="24"/>
          <w:szCs w:val="24"/>
          <w:vertAlign w:val="superscript"/>
        </w:rPr>
        <w:t>3</w:t>
      </w:r>
      <w:r w:rsidR="00F72301">
        <w:rPr>
          <w:noProof/>
          <w:color w:val="000000" w:themeColor="text1"/>
          <w:sz w:val="24"/>
          <w:szCs w:val="24"/>
          <w:vertAlign w:val="superscript"/>
        </w:rPr>
        <w:t>4</w:t>
      </w:r>
      <w:r w:rsidRPr="00057661">
        <w:rPr>
          <w:color w:val="000000" w:themeColor="text1"/>
          <w:sz w:val="24"/>
          <w:szCs w:val="24"/>
        </w:rPr>
        <w:t>, RPE1 CCNA2</w:t>
      </w:r>
      <w:r w:rsidRPr="00057661">
        <w:rPr>
          <w:color w:val="000000" w:themeColor="text1"/>
          <w:sz w:val="24"/>
          <w:szCs w:val="24"/>
          <w:vertAlign w:val="superscript"/>
        </w:rPr>
        <w:t>dd</w:t>
      </w:r>
      <w:r w:rsidRPr="00057661">
        <w:rPr>
          <w:color w:val="000000" w:themeColor="text1"/>
          <w:sz w:val="24"/>
          <w:szCs w:val="24"/>
        </w:rPr>
        <w:t xml:space="preserve"> were a gift from the </w:t>
      </w:r>
      <w:proofErr w:type="spellStart"/>
      <w:r w:rsidRPr="00057661">
        <w:rPr>
          <w:color w:val="000000" w:themeColor="text1"/>
          <w:sz w:val="24"/>
          <w:szCs w:val="24"/>
        </w:rPr>
        <w:t>Hochegger</w:t>
      </w:r>
      <w:proofErr w:type="spellEnd"/>
      <w:r w:rsidRPr="00057661">
        <w:rPr>
          <w:color w:val="000000" w:themeColor="text1"/>
          <w:sz w:val="24"/>
          <w:szCs w:val="24"/>
        </w:rPr>
        <w:t xml:space="preserve"> laboratory and originally described in</w:t>
      </w:r>
      <w:r w:rsidR="00E302C3">
        <w:rPr>
          <w:color w:val="000000" w:themeColor="text1"/>
          <w:sz w:val="24"/>
          <w:szCs w:val="24"/>
          <w:vertAlign w:val="superscript"/>
        </w:rPr>
        <w:t>2</w:t>
      </w:r>
      <w:r w:rsidR="003F6349">
        <w:rPr>
          <w:color w:val="000000" w:themeColor="text1"/>
          <w:sz w:val="24"/>
          <w:szCs w:val="24"/>
          <w:vertAlign w:val="superscript"/>
        </w:rPr>
        <w:t>8</w:t>
      </w:r>
      <w:r w:rsidRPr="00057661">
        <w:rPr>
          <w:color w:val="000000" w:themeColor="text1"/>
          <w:sz w:val="24"/>
          <w:szCs w:val="24"/>
        </w:rPr>
        <w:t xml:space="preserve">, and U2OS </w:t>
      </w:r>
      <w:r w:rsidR="00F85B7F">
        <w:rPr>
          <w:color w:val="000000" w:themeColor="text1"/>
          <w:sz w:val="24"/>
          <w:szCs w:val="24"/>
        </w:rPr>
        <w:t>CCNA2</w:t>
      </w:r>
      <w:r w:rsidRPr="00057661">
        <w:rPr>
          <w:color w:val="000000" w:themeColor="text1"/>
          <w:sz w:val="24"/>
          <w:szCs w:val="24"/>
        </w:rPr>
        <w:t xml:space="preserve">-eYFP cells </w:t>
      </w:r>
      <w:r w:rsidR="00F85B7F">
        <w:rPr>
          <w:color w:val="000000" w:themeColor="text1"/>
          <w:sz w:val="24"/>
          <w:szCs w:val="24"/>
        </w:rPr>
        <w:t xml:space="preserve">and RPE-1 CCNA2-eYFP cells </w:t>
      </w:r>
      <w:r w:rsidRPr="00057661">
        <w:rPr>
          <w:color w:val="000000" w:themeColor="text1"/>
          <w:sz w:val="24"/>
          <w:szCs w:val="24"/>
        </w:rPr>
        <w:t>were a gift from the Lindqvist laboratory and originally described in</w:t>
      </w:r>
      <w:r w:rsidR="00B165E5" w:rsidRPr="00B165E5">
        <w:rPr>
          <w:noProof/>
          <w:color w:val="000000" w:themeColor="text1"/>
          <w:sz w:val="24"/>
          <w:szCs w:val="24"/>
          <w:vertAlign w:val="superscript"/>
        </w:rPr>
        <w:t>3</w:t>
      </w:r>
      <w:r w:rsidR="00F72301">
        <w:rPr>
          <w:noProof/>
          <w:color w:val="000000" w:themeColor="text1"/>
          <w:sz w:val="24"/>
          <w:szCs w:val="24"/>
          <w:vertAlign w:val="superscript"/>
        </w:rPr>
        <w:t>5</w:t>
      </w:r>
      <w:r w:rsidRPr="00057661">
        <w:rPr>
          <w:color w:val="000000" w:themeColor="text1"/>
          <w:sz w:val="24"/>
          <w:szCs w:val="24"/>
        </w:rPr>
        <w:t xml:space="preserve">. </w:t>
      </w:r>
      <w:r w:rsidR="00D70BF2">
        <w:rPr>
          <w:color w:val="000000" w:themeColor="text1"/>
          <w:sz w:val="24"/>
          <w:szCs w:val="24"/>
        </w:rPr>
        <w:t>MCF7 cells were authenticated by short terminal repeat (STR) analysis.</w:t>
      </w:r>
      <w:r w:rsidR="00670196">
        <w:rPr>
          <w:color w:val="000000" w:themeColor="text1"/>
          <w:sz w:val="24"/>
          <w:szCs w:val="24"/>
        </w:rPr>
        <w:t xml:space="preserve"> No other cell line was authenticated. </w:t>
      </w:r>
      <w:r w:rsidRPr="00057661">
        <w:rPr>
          <w:color w:val="000000" w:themeColor="text1"/>
          <w:sz w:val="24"/>
          <w:szCs w:val="24"/>
        </w:rPr>
        <w:t>p21</w:t>
      </w:r>
      <w:r w:rsidRPr="00057661">
        <w:rPr>
          <w:color w:val="000000" w:themeColor="text1"/>
          <w:sz w:val="24"/>
          <w:szCs w:val="24"/>
          <w:vertAlign w:val="superscript"/>
        </w:rPr>
        <w:t xml:space="preserve">-/- </w:t>
      </w:r>
      <w:r w:rsidRPr="00057661">
        <w:rPr>
          <w:color w:val="000000" w:themeColor="text1"/>
          <w:sz w:val="24"/>
          <w:szCs w:val="24"/>
        </w:rPr>
        <w:t xml:space="preserve">MCF-10A cells were used for all experiments unless otherwise stated. MCF7, U2OS, and HLFs were cultured at 37 °C in Dulbecco’s modified Eagles medium (DMEM) (Gibco, Life Technologies, Carlsbad CA, USA) containing 10% fetal bovine serum (FBS; Gibco). For mitogen removal experiments, </w:t>
      </w:r>
      <w:r w:rsidRPr="004C0D7E">
        <w:rPr>
          <w:color w:val="000000" w:themeColor="text1"/>
          <w:sz w:val="24"/>
          <w:szCs w:val="24"/>
        </w:rPr>
        <w:t xml:space="preserve">MCF7, U2OS, and HLF cells were incubated with the above composition supplemented with 0.3% bovine serum albumin and without FBS. MCF-10A cells were cultured in phenol red-free DMEM/F12 (Invitrogen) supplemented with 5% horse serum, 20 ng/mL EGF, 10 µg/mL insulin, 500 µg/mL hydrocortisone, 100 ng/mL cholera toxin, and 1% P/S. For mitogen removal experiments, MCF-10A </w:t>
      </w:r>
      <w:r w:rsidRPr="00057661">
        <w:rPr>
          <w:color w:val="000000" w:themeColor="text1"/>
          <w:sz w:val="24"/>
          <w:szCs w:val="24"/>
        </w:rPr>
        <w:t>cells were incubated with the above composition supplemented with 0.3% bovine serum albumin and without horse serum, EGF, and insulin. RPE-1 cells were cultured in DMEM/F12 (Invitrogen) supplemented 10% FBS (RPE1 CCNA2</w:t>
      </w:r>
      <w:r w:rsidRPr="00057661">
        <w:rPr>
          <w:color w:val="000000" w:themeColor="text1"/>
          <w:sz w:val="24"/>
          <w:szCs w:val="24"/>
          <w:vertAlign w:val="superscript"/>
        </w:rPr>
        <w:t>dd</w:t>
      </w:r>
      <w:r w:rsidRPr="00057661">
        <w:rPr>
          <w:color w:val="000000" w:themeColor="text1"/>
          <w:sz w:val="24"/>
          <w:szCs w:val="24"/>
        </w:rPr>
        <w:t xml:space="preserve"> cells were grown in tetracycline-free FBS) and with 0.01 mg/ml hygromycin B. For mitogen removal experiments, RPE-1 cells were incubated with the above composition supplemented with 0.3% bovine serum albumin and without FBS. All tissue culture media were supplemented with 2 mM L-glutamine</w:t>
      </w:r>
      <w:r w:rsidRPr="004C0D7E">
        <w:rPr>
          <w:color w:val="000000" w:themeColor="text1"/>
          <w:sz w:val="24"/>
          <w:szCs w:val="24"/>
        </w:rPr>
        <w:t xml:space="preserve">, 25 </w:t>
      </w:r>
      <w:proofErr w:type="spellStart"/>
      <w:r w:rsidRPr="004C0D7E">
        <w:rPr>
          <w:color w:val="000000" w:themeColor="text1"/>
          <w:sz w:val="24"/>
          <w:szCs w:val="24"/>
        </w:rPr>
        <w:t>μg</w:t>
      </w:r>
      <w:proofErr w:type="spellEnd"/>
      <w:r w:rsidRPr="004C0D7E">
        <w:rPr>
          <w:color w:val="000000" w:themeColor="text1"/>
          <w:sz w:val="24"/>
          <w:szCs w:val="24"/>
        </w:rPr>
        <w:t xml:space="preserve">/ml streptomycin and 25 U penicillin </w:t>
      </w:r>
      <w:r w:rsidRPr="004C0D7E">
        <w:rPr>
          <w:color w:val="000000" w:themeColor="text1"/>
          <w:sz w:val="24"/>
          <w:szCs w:val="24"/>
        </w:rPr>
        <w:lastRenderedPageBreak/>
        <w:t xml:space="preserve">(Gibco). Cells were cultured in a humidified atmosphere with 5% CO2 at 37 °C. </w:t>
      </w:r>
      <w:r w:rsidR="00C172C8">
        <w:rPr>
          <w:color w:val="000000" w:themeColor="text1"/>
          <w:sz w:val="24"/>
          <w:szCs w:val="24"/>
        </w:rPr>
        <w:t xml:space="preserve">Cells were routinely tested for mycoplasma. </w:t>
      </w:r>
    </w:p>
    <w:p w14:paraId="28EE16E7"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Constructs and stable cell lines</w:t>
      </w:r>
    </w:p>
    <w:p w14:paraId="50F15C35" w14:textId="5B08D659" w:rsidR="000145CB" w:rsidRPr="004C0D7E" w:rsidRDefault="000145CB" w:rsidP="000145CB">
      <w:pPr>
        <w:spacing w:line="480" w:lineRule="auto"/>
        <w:rPr>
          <w:rStyle w:val="markedcontent"/>
          <w:color w:val="000000" w:themeColor="text1"/>
          <w:sz w:val="24"/>
          <w:szCs w:val="24"/>
        </w:rPr>
      </w:pPr>
      <w:r w:rsidRPr="004C0D7E">
        <w:rPr>
          <w:color w:val="000000" w:themeColor="text1"/>
          <w:sz w:val="24"/>
          <w:szCs w:val="24"/>
        </w:rPr>
        <w:t>CSII-pEF1a-H2B-mTurquoise, CSII-pEF1a-mCherry-Geminin(aa1-110), CSII-pEF1a-DHB-mVenus, and CSII-pEF1a-DHB-mCherry were described previously</w:t>
      </w:r>
      <w:r w:rsidR="00317EF6" w:rsidRPr="00317EF6">
        <w:rPr>
          <w:rStyle w:val="markedcontent"/>
          <w:color w:val="000000" w:themeColor="text1"/>
          <w:sz w:val="24"/>
          <w:szCs w:val="24"/>
          <w:vertAlign w:val="superscript"/>
        </w:rPr>
        <w:t>4,15</w:t>
      </w:r>
      <w:r w:rsidRPr="004C0D7E">
        <w:rPr>
          <w:rStyle w:val="markedcontent"/>
          <w:color w:val="000000" w:themeColor="text1"/>
          <w:sz w:val="24"/>
          <w:szCs w:val="24"/>
        </w:rPr>
        <w:t xml:space="preserve">. </w:t>
      </w:r>
      <w:r w:rsidR="001175EB">
        <w:rPr>
          <w:rStyle w:val="markedcontent"/>
          <w:color w:val="000000" w:themeColor="text1"/>
          <w:sz w:val="24"/>
          <w:szCs w:val="24"/>
        </w:rPr>
        <w:t>cDNAs for cyclin A2</w:t>
      </w:r>
      <w:r w:rsidR="005725DB">
        <w:rPr>
          <w:rStyle w:val="markedcontent"/>
          <w:color w:val="000000" w:themeColor="text1"/>
          <w:sz w:val="24"/>
          <w:szCs w:val="24"/>
        </w:rPr>
        <w:t xml:space="preserve"> fused to </w:t>
      </w:r>
      <w:proofErr w:type="spellStart"/>
      <w:r w:rsidR="005725DB">
        <w:rPr>
          <w:rStyle w:val="markedcontent"/>
          <w:color w:val="000000" w:themeColor="text1"/>
          <w:sz w:val="24"/>
          <w:szCs w:val="24"/>
        </w:rPr>
        <w:t>mCherry</w:t>
      </w:r>
      <w:proofErr w:type="spellEnd"/>
      <w:r w:rsidR="005725DB">
        <w:rPr>
          <w:rStyle w:val="markedcontent"/>
          <w:color w:val="000000" w:themeColor="text1"/>
          <w:sz w:val="24"/>
          <w:szCs w:val="24"/>
        </w:rPr>
        <w:t xml:space="preserve"> were cloned into the CSII-</w:t>
      </w:r>
      <w:proofErr w:type="spellStart"/>
      <w:r w:rsidR="005725DB">
        <w:rPr>
          <w:rStyle w:val="markedcontent"/>
          <w:color w:val="000000" w:themeColor="text1"/>
          <w:sz w:val="24"/>
          <w:szCs w:val="24"/>
        </w:rPr>
        <w:t>pEF</w:t>
      </w:r>
      <w:proofErr w:type="spellEnd"/>
      <w:r w:rsidR="005725DB">
        <w:rPr>
          <w:rStyle w:val="markedcontent"/>
          <w:color w:val="000000" w:themeColor="text1"/>
          <w:sz w:val="24"/>
          <w:szCs w:val="24"/>
        </w:rPr>
        <w:t xml:space="preserve"> lentiviral vector. </w:t>
      </w:r>
      <w:r w:rsidRPr="004C0D7E">
        <w:rPr>
          <w:rStyle w:val="markedcontent"/>
          <w:color w:val="000000" w:themeColor="text1"/>
          <w:sz w:val="24"/>
          <w:szCs w:val="24"/>
        </w:rPr>
        <w:t xml:space="preserve">MCF-10A cells were transduced with H2B-mTurqoise lentivirus for cell tracking, </w:t>
      </w:r>
      <w:proofErr w:type="spellStart"/>
      <w:r w:rsidRPr="004C0D7E">
        <w:rPr>
          <w:rStyle w:val="markedcontent"/>
          <w:color w:val="000000" w:themeColor="text1"/>
          <w:sz w:val="24"/>
          <w:szCs w:val="24"/>
        </w:rPr>
        <w:t>mCherry</w:t>
      </w:r>
      <w:proofErr w:type="spellEnd"/>
      <w:r w:rsidRPr="004C0D7E">
        <w:rPr>
          <w:rStyle w:val="markedcontent"/>
          <w:color w:val="000000" w:themeColor="text1"/>
          <w:sz w:val="24"/>
          <w:szCs w:val="24"/>
        </w:rPr>
        <w:t>-Geminin lentivirus for measurement of APC/C activity, and DHB-mVenus lentivirus for measurement of CDK2 activity. U2OS cells expressing cyclin A2-eYFP from its endogenous locus were received from A. Lindqvist</w:t>
      </w:r>
      <w:r w:rsidR="00B165E5" w:rsidRPr="00B165E5">
        <w:rPr>
          <w:rStyle w:val="markedcontent"/>
          <w:noProof/>
          <w:color w:val="000000" w:themeColor="text1"/>
          <w:sz w:val="24"/>
          <w:szCs w:val="24"/>
          <w:vertAlign w:val="superscript"/>
        </w:rPr>
        <w:t>3</w:t>
      </w:r>
      <w:r w:rsidR="00F72301">
        <w:rPr>
          <w:rStyle w:val="markedcontent"/>
          <w:noProof/>
          <w:color w:val="000000" w:themeColor="text1"/>
          <w:sz w:val="24"/>
          <w:szCs w:val="24"/>
          <w:vertAlign w:val="superscript"/>
        </w:rPr>
        <w:t>5</w:t>
      </w:r>
      <w:r w:rsidRPr="004C0D7E">
        <w:rPr>
          <w:rStyle w:val="markedcontent"/>
          <w:color w:val="000000" w:themeColor="text1"/>
          <w:sz w:val="24"/>
          <w:szCs w:val="24"/>
        </w:rPr>
        <w:t>. These U2OS cells were transduced with H2B-mTurqoise lentivirus for cell tracking and DHB-</w:t>
      </w:r>
      <w:proofErr w:type="spellStart"/>
      <w:r w:rsidRPr="004C0D7E">
        <w:rPr>
          <w:rStyle w:val="markedcontent"/>
          <w:color w:val="000000" w:themeColor="text1"/>
          <w:sz w:val="24"/>
          <w:szCs w:val="24"/>
        </w:rPr>
        <w:t>mCherry</w:t>
      </w:r>
      <w:proofErr w:type="spellEnd"/>
      <w:r w:rsidRPr="004C0D7E">
        <w:rPr>
          <w:rStyle w:val="markedcontent"/>
          <w:color w:val="000000" w:themeColor="text1"/>
          <w:sz w:val="24"/>
          <w:szCs w:val="24"/>
        </w:rPr>
        <w:t xml:space="preserve"> lentivirus for measurement of CDK2 activity.</w:t>
      </w:r>
    </w:p>
    <w:p w14:paraId="566B313F"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Drugs and Inhibitors</w:t>
      </w:r>
    </w:p>
    <w:p w14:paraId="694D2F7A" w14:textId="77777777" w:rsidR="000145CB" w:rsidRPr="00057661" w:rsidRDefault="000145CB" w:rsidP="000145CB">
      <w:pPr>
        <w:spacing w:line="480" w:lineRule="auto"/>
        <w:rPr>
          <w:color w:val="000000" w:themeColor="text1"/>
          <w:sz w:val="24"/>
          <w:szCs w:val="24"/>
        </w:rPr>
      </w:pPr>
      <w:r w:rsidRPr="004C0D7E">
        <w:rPr>
          <w:color w:val="000000" w:themeColor="text1"/>
          <w:sz w:val="24"/>
          <w:szCs w:val="24"/>
        </w:rPr>
        <w:t xml:space="preserve">Cells were treated with </w:t>
      </w:r>
      <w:r w:rsidRPr="00057661">
        <w:rPr>
          <w:color w:val="000000" w:themeColor="text1"/>
          <w:sz w:val="24"/>
          <w:szCs w:val="24"/>
        </w:rPr>
        <w:t xml:space="preserve">either vehicle (DMSO) or the following drugs and inhibitors at the indicated concentrations. MEK inhibitor 1 </w:t>
      </w:r>
      <w:proofErr w:type="spellStart"/>
      <w:r w:rsidRPr="00057661">
        <w:rPr>
          <w:color w:val="000000" w:themeColor="text1"/>
          <w:sz w:val="24"/>
          <w:szCs w:val="24"/>
        </w:rPr>
        <w:t>μM</w:t>
      </w:r>
      <w:proofErr w:type="spellEnd"/>
      <w:r w:rsidRPr="00057661">
        <w:rPr>
          <w:color w:val="000000" w:themeColor="text1"/>
          <w:sz w:val="24"/>
          <w:szCs w:val="24"/>
        </w:rPr>
        <w:t xml:space="preserve"> (Trametinib, S2673, </w:t>
      </w:r>
      <w:proofErr w:type="spellStart"/>
      <w:r w:rsidRPr="00057661">
        <w:rPr>
          <w:rStyle w:val="markedcontent"/>
          <w:color w:val="000000" w:themeColor="text1"/>
          <w:sz w:val="24"/>
          <w:szCs w:val="24"/>
        </w:rPr>
        <w:t>Selleckchem</w:t>
      </w:r>
      <w:proofErr w:type="spellEnd"/>
      <w:r w:rsidRPr="00057661">
        <w:rPr>
          <w:color w:val="000000" w:themeColor="text1"/>
          <w:sz w:val="24"/>
          <w:szCs w:val="24"/>
        </w:rPr>
        <w:t xml:space="preserve">, USA), CDK4/6 inhibitor 3 </w:t>
      </w:r>
      <w:proofErr w:type="spellStart"/>
      <w:r w:rsidRPr="00057661">
        <w:rPr>
          <w:color w:val="000000" w:themeColor="text1"/>
          <w:sz w:val="24"/>
          <w:szCs w:val="24"/>
        </w:rPr>
        <w:t>μM</w:t>
      </w:r>
      <w:proofErr w:type="spellEnd"/>
      <w:r w:rsidRPr="00057661">
        <w:rPr>
          <w:color w:val="000000" w:themeColor="text1"/>
          <w:sz w:val="24"/>
          <w:szCs w:val="24"/>
        </w:rPr>
        <w:t xml:space="preserve"> (Palbociclib, S1116 </w:t>
      </w:r>
      <w:proofErr w:type="spellStart"/>
      <w:r w:rsidRPr="00057661">
        <w:rPr>
          <w:rStyle w:val="markedcontent"/>
          <w:color w:val="000000" w:themeColor="text1"/>
          <w:sz w:val="24"/>
          <w:szCs w:val="24"/>
        </w:rPr>
        <w:t>Selleckchem</w:t>
      </w:r>
      <w:proofErr w:type="spellEnd"/>
      <w:r w:rsidRPr="00057661">
        <w:rPr>
          <w:color w:val="000000" w:themeColor="text1"/>
          <w:sz w:val="24"/>
          <w:szCs w:val="24"/>
        </w:rPr>
        <w:t xml:space="preserve">, USA), CDK1 inhibitor 10 </w:t>
      </w:r>
      <w:proofErr w:type="spellStart"/>
      <w:r w:rsidRPr="00057661">
        <w:rPr>
          <w:color w:val="000000" w:themeColor="text1"/>
          <w:sz w:val="24"/>
          <w:szCs w:val="24"/>
        </w:rPr>
        <w:t>μM</w:t>
      </w:r>
      <w:proofErr w:type="spellEnd"/>
      <w:r w:rsidRPr="00057661">
        <w:rPr>
          <w:color w:val="000000" w:themeColor="text1"/>
          <w:sz w:val="24"/>
          <w:szCs w:val="24"/>
        </w:rPr>
        <w:t xml:space="preserve"> (RO-3306, </w:t>
      </w:r>
      <w:proofErr w:type="spellStart"/>
      <w:r w:rsidRPr="00057661">
        <w:rPr>
          <w:rStyle w:val="markedcontent"/>
          <w:color w:val="000000" w:themeColor="text1"/>
          <w:sz w:val="24"/>
          <w:szCs w:val="24"/>
        </w:rPr>
        <w:t>Selleckchem</w:t>
      </w:r>
      <w:proofErr w:type="spellEnd"/>
      <w:r w:rsidRPr="00057661">
        <w:rPr>
          <w:color w:val="000000" w:themeColor="text1"/>
          <w:sz w:val="24"/>
          <w:szCs w:val="24"/>
        </w:rPr>
        <w:t xml:space="preserve">, USA), PLK inhibitor 1 </w:t>
      </w:r>
      <w:proofErr w:type="spellStart"/>
      <w:r w:rsidRPr="00057661">
        <w:rPr>
          <w:color w:val="000000" w:themeColor="text1"/>
          <w:sz w:val="24"/>
          <w:szCs w:val="24"/>
        </w:rPr>
        <w:t>μM</w:t>
      </w:r>
      <w:proofErr w:type="spellEnd"/>
      <w:r w:rsidRPr="00057661">
        <w:rPr>
          <w:color w:val="000000" w:themeColor="text1"/>
          <w:sz w:val="24"/>
          <w:szCs w:val="24"/>
        </w:rPr>
        <w:t xml:space="preserve"> (BI6727, </w:t>
      </w:r>
      <w:proofErr w:type="spellStart"/>
      <w:r w:rsidRPr="00057661">
        <w:rPr>
          <w:rStyle w:val="markedcontent"/>
          <w:color w:val="000000" w:themeColor="text1"/>
          <w:sz w:val="24"/>
          <w:szCs w:val="24"/>
        </w:rPr>
        <w:t>Selleckchem</w:t>
      </w:r>
      <w:proofErr w:type="spellEnd"/>
      <w:r w:rsidRPr="00057661">
        <w:rPr>
          <w:color w:val="000000" w:themeColor="text1"/>
          <w:sz w:val="24"/>
          <w:szCs w:val="24"/>
        </w:rPr>
        <w:t xml:space="preserve">, USA), Wee1 inhibitor 1 </w:t>
      </w:r>
      <w:r w:rsidRPr="00057661">
        <w:rPr>
          <w:rFonts w:ascii="Symbol" w:hAnsi="Symbol"/>
          <w:color w:val="000000" w:themeColor="text1"/>
          <w:sz w:val="24"/>
          <w:szCs w:val="24"/>
        </w:rPr>
        <w:t>m</w:t>
      </w:r>
      <w:r w:rsidRPr="00057661">
        <w:rPr>
          <w:color w:val="000000" w:themeColor="text1"/>
          <w:sz w:val="24"/>
          <w:szCs w:val="24"/>
        </w:rPr>
        <w:t xml:space="preserve">M (MK-1775, Sigma Aldrich, USA), CDK1/2 inhibitor III 5 </w:t>
      </w:r>
      <w:r w:rsidRPr="00057661">
        <w:rPr>
          <w:rFonts w:ascii="Symbol" w:hAnsi="Symbol"/>
          <w:color w:val="000000" w:themeColor="text1"/>
          <w:sz w:val="24"/>
          <w:szCs w:val="24"/>
        </w:rPr>
        <w:t>m</w:t>
      </w:r>
      <w:r w:rsidRPr="00057661">
        <w:rPr>
          <w:color w:val="000000" w:themeColor="text1"/>
          <w:sz w:val="24"/>
          <w:szCs w:val="24"/>
        </w:rPr>
        <w:t xml:space="preserve">M (217714, Sigma Aldrich, USA), hydroxyurea (HU) 2 mM (H8627, Sigma Aldrich, USA), thymidine 2mM (T9250, Sigma Aldrich, USA), </w:t>
      </w:r>
      <w:proofErr w:type="spellStart"/>
      <w:r w:rsidRPr="00057661">
        <w:rPr>
          <w:color w:val="000000" w:themeColor="text1"/>
          <w:sz w:val="24"/>
          <w:szCs w:val="24"/>
        </w:rPr>
        <w:t>Asunaprevir</w:t>
      </w:r>
      <w:proofErr w:type="spellEnd"/>
      <w:r w:rsidRPr="00057661">
        <w:rPr>
          <w:color w:val="000000" w:themeColor="text1"/>
          <w:sz w:val="24"/>
          <w:szCs w:val="24"/>
        </w:rPr>
        <w:t xml:space="preserve"> 0.3 </w:t>
      </w:r>
      <w:r w:rsidRPr="00057661">
        <w:rPr>
          <w:rFonts w:ascii="Symbol" w:hAnsi="Symbol"/>
          <w:color w:val="000000" w:themeColor="text1"/>
          <w:sz w:val="24"/>
          <w:szCs w:val="24"/>
        </w:rPr>
        <w:t>m</w:t>
      </w:r>
      <w:r w:rsidRPr="00057661">
        <w:rPr>
          <w:color w:val="000000" w:themeColor="text1"/>
          <w:sz w:val="24"/>
          <w:szCs w:val="24"/>
        </w:rPr>
        <w:t xml:space="preserve">M (43208, Sigma Aldrich, USA), Indole-3-acetic acid 500 </w:t>
      </w:r>
      <w:r w:rsidRPr="00057661">
        <w:rPr>
          <w:rFonts w:ascii="Symbol" w:hAnsi="Symbol"/>
          <w:color w:val="000000" w:themeColor="text1"/>
          <w:sz w:val="24"/>
          <w:szCs w:val="24"/>
        </w:rPr>
        <w:t>m</w:t>
      </w:r>
      <w:r w:rsidRPr="00057661">
        <w:rPr>
          <w:color w:val="000000" w:themeColor="text1"/>
          <w:sz w:val="24"/>
          <w:szCs w:val="24"/>
        </w:rPr>
        <w:t xml:space="preserve">M (I3750-5G-A, Sigma Aldrich, USA), doxycycline 1 </w:t>
      </w:r>
      <w:r w:rsidRPr="00057661">
        <w:rPr>
          <w:rFonts w:ascii="Symbol" w:hAnsi="Symbol"/>
          <w:color w:val="000000" w:themeColor="text1"/>
          <w:sz w:val="24"/>
          <w:szCs w:val="24"/>
        </w:rPr>
        <w:t>m</w:t>
      </w:r>
      <w:r w:rsidRPr="00057661">
        <w:rPr>
          <w:color w:val="000000" w:themeColor="text1"/>
          <w:sz w:val="24"/>
          <w:szCs w:val="24"/>
        </w:rPr>
        <w:t>g/mL (D9891, Sigma Aldrich, USA), and neocarzinostatin (NCS) 200 ng/</w:t>
      </w:r>
      <w:proofErr w:type="spellStart"/>
      <w:r w:rsidRPr="00057661">
        <w:rPr>
          <w:color w:val="000000" w:themeColor="text1"/>
          <w:sz w:val="24"/>
          <w:szCs w:val="24"/>
        </w:rPr>
        <w:t>μL</w:t>
      </w:r>
      <w:proofErr w:type="spellEnd"/>
      <w:r w:rsidRPr="00057661">
        <w:rPr>
          <w:color w:val="000000" w:themeColor="text1"/>
          <w:sz w:val="24"/>
          <w:szCs w:val="24"/>
        </w:rPr>
        <w:t xml:space="preserve"> (N9162-100UG, Sigma Aldrich, USA). </w:t>
      </w:r>
    </w:p>
    <w:p w14:paraId="5123433F" w14:textId="77777777" w:rsidR="000145CB" w:rsidRPr="00057661" w:rsidRDefault="000145CB" w:rsidP="000145CB">
      <w:pPr>
        <w:widowControl w:val="0"/>
        <w:spacing w:before="160" w:line="480" w:lineRule="auto"/>
        <w:rPr>
          <w:b/>
          <w:color w:val="000000" w:themeColor="text1"/>
          <w:sz w:val="24"/>
          <w:szCs w:val="24"/>
        </w:rPr>
      </w:pPr>
      <w:r w:rsidRPr="00057661">
        <w:rPr>
          <w:b/>
          <w:color w:val="000000" w:themeColor="text1"/>
          <w:sz w:val="24"/>
          <w:szCs w:val="24"/>
        </w:rPr>
        <w:t>Western blotting</w:t>
      </w:r>
    </w:p>
    <w:p w14:paraId="50D79F41" w14:textId="5C0B4B5E" w:rsidR="000145CB" w:rsidRPr="004C0D7E" w:rsidRDefault="000145CB" w:rsidP="000145CB">
      <w:pPr>
        <w:widowControl w:val="0"/>
        <w:spacing w:line="480" w:lineRule="auto"/>
        <w:rPr>
          <w:color w:val="000000" w:themeColor="text1"/>
          <w:sz w:val="24"/>
          <w:szCs w:val="24"/>
        </w:rPr>
      </w:pPr>
      <w:r w:rsidRPr="004C0D7E">
        <w:rPr>
          <w:color w:val="000000" w:themeColor="text1"/>
          <w:sz w:val="24"/>
          <w:szCs w:val="24"/>
        </w:rPr>
        <w:lastRenderedPageBreak/>
        <w:t>Cells were harvested using trypsin, centrifuged, and washed with PBS. Cells were then lysed with Cell Lysis Buffer (CST # 9803) on ice for 30 min. Lysates were centrifuged at high speed (10,000 × g) for 30 mins and clear supernatants were transferred to new tubes. Protein concentration was measured by the BCA method (</w:t>
      </w:r>
      <w:proofErr w:type="spellStart"/>
      <w:r w:rsidRPr="004C0D7E">
        <w:rPr>
          <w:color w:val="000000" w:themeColor="text1"/>
          <w:sz w:val="24"/>
          <w:szCs w:val="24"/>
        </w:rPr>
        <w:t>Thermo</w:t>
      </w:r>
      <w:proofErr w:type="spellEnd"/>
      <w:r w:rsidRPr="004C0D7E">
        <w:rPr>
          <w:color w:val="000000" w:themeColor="text1"/>
          <w:sz w:val="24"/>
          <w:szCs w:val="24"/>
        </w:rPr>
        <w:t xml:space="preserve"> Scientific, USA, 23225). Samples were prepared in </w:t>
      </w:r>
      <w:proofErr w:type="spellStart"/>
      <w:r w:rsidRPr="004C0D7E">
        <w:rPr>
          <w:color w:val="000000" w:themeColor="text1"/>
          <w:sz w:val="24"/>
          <w:szCs w:val="24"/>
        </w:rPr>
        <w:t>Laemmli</w:t>
      </w:r>
      <w:proofErr w:type="spellEnd"/>
      <w:r w:rsidRPr="004C0D7E">
        <w:rPr>
          <w:color w:val="000000" w:themeColor="text1"/>
          <w:sz w:val="24"/>
          <w:szCs w:val="24"/>
        </w:rPr>
        <w:t xml:space="preserve"> sample buffer and either DTT or β-</w:t>
      </w:r>
      <w:proofErr w:type="spellStart"/>
      <w:r w:rsidRPr="004C0D7E">
        <w:rPr>
          <w:color w:val="000000" w:themeColor="text1"/>
          <w:sz w:val="24"/>
          <w:szCs w:val="24"/>
        </w:rPr>
        <w:t>mercaptoethanol</w:t>
      </w:r>
      <w:proofErr w:type="spellEnd"/>
      <w:r w:rsidRPr="004C0D7E">
        <w:rPr>
          <w:color w:val="000000" w:themeColor="text1"/>
          <w:sz w:val="24"/>
          <w:szCs w:val="24"/>
        </w:rPr>
        <w:t xml:space="preserve"> (M6250, Sigma Aldrich, USA). The samples were boiled at 95 °C for 5 mins and run in SDS-PAGE with Tris-Glycine (Bio-Rad, USA) running buffer. Separated proteins were transferred onto PVDF membrane with turbo-transfer buffer through the semi-dry transfer method (Bio-Rad, USA). Membranes were blocked with 2.5% milk or 3% bovine serum albumin in TBS/Tween (0.1% Tween), incubated with primary antibody overnight at 4 °C, washed with TBS/T, and were subsequently incubated with mouse or rabbit HRP conjugated secondary antibody for 1 </w:t>
      </w:r>
      <w:proofErr w:type="spellStart"/>
      <w:r w:rsidRPr="004C0D7E">
        <w:rPr>
          <w:color w:val="000000" w:themeColor="text1"/>
          <w:sz w:val="24"/>
          <w:szCs w:val="24"/>
        </w:rPr>
        <w:t>hr</w:t>
      </w:r>
      <w:proofErr w:type="spellEnd"/>
      <w:r w:rsidRPr="004C0D7E">
        <w:rPr>
          <w:color w:val="000000" w:themeColor="text1"/>
          <w:sz w:val="24"/>
          <w:szCs w:val="24"/>
        </w:rPr>
        <w:t xml:space="preserve"> at room temperature. Blots were washed with TBS/T and developed with ECL (</w:t>
      </w:r>
      <w:proofErr w:type="spellStart"/>
      <w:r w:rsidRPr="004C0D7E">
        <w:rPr>
          <w:rStyle w:val="markedcontent"/>
          <w:color w:val="000000" w:themeColor="text1"/>
          <w:sz w:val="24"/>
          <w:szCs w:val="24"/>
        </w:rPr>
        <w:t>Thermo</w:t>
      </w:r>
      <w:proofErr w:type="spellEnd"/>
      <w:r w:rsidRPr="004C0D7E">
        <w:rPr>
          <w:rStyle w:val="markedcontent"/>
          <w:color w:val="000000" w:themeColor="text1"/>
          <w:sz w:val="24"/>
          <w:szCs w:val="24"/>
        </w:rPr>
        <w:t xml:space="preserve"> Fisher</w:t>
      </w:r>
      <w:r w:rsidRPr="004C0D7E">
        <w:rPr>
          <w:color w:val="000000" w:themeColor="text1"/>
          <w:sz w:val="24"/>
          <w:szCs w:val="24"/>
        </w:rPr>
        <w:t>, 34094</w:t>
      </w:r>
      <w:r w:rsidRPr="004C0D7E">
        <w:rPr>
          <w:rStyle w:val="markedcontent"/>
          <w:color w:val="000000" w:themeColor="text1"/>
          <w:sz w:val="24"/>
          <w:szCs w:val="24"/>
        </w:rPr>
        <w:t>)</w:t>
      </w:r>
      <w:r w:rsidRPr="004C0D7E">
        <w:rPr>
          <w:color w:val="000000" w:themeColor="text1"/>
          <w:sz w:val="24"/>
          <w:szCs w:val="24"/>
        </w:rPr>
        <w:t xml:space="preserve"> and imaged with a </w:t>
      </w:r>
      <w:proofErr w:type="spellStart"/>
      <w:r w:rsidRPr="004C0D7E">
        <w:rPr>
          <w:color w:val="000000" w:themeColor="text1"/>
          <w:sz w:val="24"/>
          <w:szCs w:val="24"/>
        </w:rPr>
        <w:t>Chemi</w:t>
      </w:r>
      <w:proofErr w:type="spellEnd"/>
      <w:r w:rsidRPr="004C0D7E">
        <w:rPr>
          <w:color w:val="000000" w:themeColor="text1"/>
          <w:sz w:val="24"/>
          <w:szCs w:val="24"/>
        </w:rPr>
        <w:t xml:space="preserve"> Doc (Bio-Rad).</w:t>
      </w:r>
      <w:r w:rsidR="00025613">
        <w:rPr>
          <w:color w:val="000000" w:themeColor="text1"/>
          <w:sz w:val="24"/>
          <w:szCs w:val="24"/>
        </w:rPr>
        <w:t xml:space="preserve"> All </w:t>
      </w:r>
      <w:r w:rsidR="00461AF5">
        <w:rPr>
          <w:color w:val="000000" w:themeColor="text1"/>
          <w:sz w:val="24"/>
          <w:szCs w:val="24"/>
        </w:rPr>
        <w:t>uncropped gel source data is available in Supplementary Figure 1.</w:t>
      </w:r>
    </w:p>
    <w:p w14:paraId="7B055282" w14:textId="333CA517" w:rsidR="000145CB" w:rsidRPr="004C0D7E" w:rsidRDefault="000145CB" w:rsidP="000145CB">
      <w:pPr>
        <w:spacing w:line="480" w:lineRule="auto"/>
        <w:ind w:firstLine="720"/>
        <w:rPr>
          <w:color w:val="000000" w:themeColor="text1"/>
          <w:sz w:val="24"/>
          <w:szCs w:val="24"/>
        </w:rPr>
      </w:pPr>
      <w:r w:rsidRPr="004C0D7E">
        <w:rPr>
          <w:color w:val="000000" w:themeColor="text1"/>
          <w:sz w:val="24"/>
          <w:szCs w:val="24"/>
        </w:rPr>
        <w:t>The following antibodies were used for immunoblotting in this study: Primary Antibodies include p27 (CST, #3686</w:t>
      </w:r>
      <w:r w:rsidR="008D75DD">
        <w:rPr>
          <w:color w:val="000000" w:themeColor="text1"/>
          <w:sz w:val="24"/>
          <w:szCs w:val="24"/>
        </w:rPr>
        <w:t>, 1;500</w:t>
      </w:r>
      <w:r w:rsidRPr="004C0D7E">
        <w:rPr>
          <w:color w:val="000000" w:themeColor="text1"/>
          <w:sz w:val="24"/>
          <w:szCs w:val="24"/>
        </w:rPr>
        <w:t>),  RB1 (CST, #9309</w:t>
      </w:r>
      <w:r w:rsidR="008D75DD">
        <w:rPr>
          <w:color w:val="000000" w:themeColor="text1"/>
          <w:sz w:val="24"/>
          <w:szCs w:val="24"/>
        </w:rPr>
        <w:t>, 1:500</w:t>
      </w:r>
      <w:r w:rsidRPr="004C0D7E">
        <w:rPr>
          <w:color w:val="000000" w:themeColor="text1"/>
          <w:sz w:val="24"/>
          <w:szCs w:val="24"/>
        </w:rPr>
        <w:t>), phospho-RB (CST, #9308</w:t>
      </w:r>
      <w:r w:rsidR="008D75DD">
        <w:rPr>
          <w:color w:val="000000" w:themeColor="text1"/>
          <w:sz w:val="24"/>
          <w:szCs w:val="24"/>
        </w:rPr>
        <w:t>, 1:1000</w:t>
      </w:r>
      <w:r w:rsidRPr="004C0D7E">
        <w:rPr>
          <w:color w:val="000000" w:themeColor="text1"/>
          <w:sz w:val="24"/>
          <w:szCs w:val="24"/>
        </w:rPr>
        <w:t>), RBL1 (CST, #89798</w:t>
      </w:r>
      <w:r w:rsidR="00647568">
        <w:rPr>
          <w:color w:val="000000" w:themeColor="text1"/>
          <w:sz w:val="24"/>
          <w:szCs w:val="24"/>
        </w:rPr>
        <w:t>, 1:500</w:t>
      </w:r>
      <w:r w:rsidRPr="004C0D7E">
        <w:rPr>
          <w:color w:val="000000" w:themeColor="text1"/>
          <w:sz w:val="24"/>
          <w:szCs w:val="24"/>
        </w:rPr>
        <w:t>), phospho-RBL2 (Abcam, Ab76255</w:t>
      </w:r>
      <w:r w:rsidR="00647568">
        <w:rPr>
          <w:color w:val="000000" w:themeColor="text1"/>
          <w:sz w:val="24"/>
          <w:szCs w:val="24"/>
        </w:rPr>
        <w:t>, 1:1000</w:t>
      </w:r>
      <w:r w:rsidRPr="004C0D7E">
        <w:rPr>
          <w:color w:val="000000" w:themeColor="text1"/>
          <w:sz w:val="24"/>
          <w:szCs w:val="24"/>
        </w:rPr>
        <w:t>), RBL2 (CST, #13610</w:t>
      </w:r>
      <w:r w:rsidR="00647568">
        <w:rPr>
          <w:color w:val="000000" w:themeColor="text1"/>
          <w:sz w:val="24"/>
          <w:szCs w:val="24"/>
        </w:rPr>
        <w:t>, 1:1000</w:t>
      </w:r>
      <w:r w:rsidRPr="004C0D7E">
        <w:rPr>
          <w:color w:val="000000" w:themeColor="text1"/>
          <w:sz w:val="24"/>
          <w:szCs w:val="24"/>
        </w:rPr>
        <w:t>), FOXM1 (CST, #5436</w:t>
      </w:r>
      <w:r w:rsidR="00647568">
        <w:rPr>
          <w:color w:val="000000" w:themeColor="text1"/>
          <w:sz w:val="24"/>
          <w:szCs w:val="24"/>
        </w:rPr>
        <w:t>, 1:500</w:t>
      </w:r>
      <w:r w:rsidRPr="004C0D7E">
        <w:rPr>
          <w:color w:val="000000" w:themeColor="text1"/>
          <w:sz w:val="24"/>
          <w:szCs w:val="24"/>
        </w:rPr>
        <w:t>), E2F4 (</w:t>
      </w:r>
      <w:proofErr w:type="spellStart"/>
      <w:r w:rsidRPr="004C0D7E">
        <w:rPr>
          <w:color w:val="000000" w:themeColor="text1"/>
          <w:sz w:val="24"/>
          <w:szCs w:val="24"/>
        </w:rPr>
        <w:t>Thermo</w:t>
      </w:r>
      <w:proofErr w:type="spellEnd"/>
      <w:r w:rsidRPr="004C0D7E">
        <w:rPr>
          <w:color w:val="000000" w:themeColor="text1"/>
          <w:sz w:val="24"/>
          <w:szCs w:val="24"/>
        </w:rPr>
        <w:t xml:space="preserve"> Scientific, MA5 11276</w:t>
      </w:r>
      <w:r w:rsidR="00647568">
        <w:rPr>
          <w:color w:val="000000" w:themeColor="text1"/>
          <w:sz w:val="24"/>
          <w:szCs w:val="24"/>
        </w:rPr>
        <w:t>, 1:1000</w:t>
      </w:r>
      <w:r w:rsidRPr="004C0D7E">
        <w:rPr>
          <w:color w:val="000000" w:themeColor="text1"/>
          <w:sz w:val="24"/>
          <w:szCs w:val="24"/>
        </w:rPr>
        <w:t>), E2F5 (Invitrogen, PA5-85578</w:t>
      </w:r>
      <w:r w:rsidR="00647568">
        <w:rPr>
          <w:color w:val="000000" w:themeColor="text1"/>
          <w:sz w:val="24"/>
          <w:szCs w:val="24"/>
        </w:rPr>
        <w:t>, 1:</w:t>
      </w:r>
      <w:r w:rsidR="00F9469F">
        <w:rPr>
          <w:color w:val="000000" w:themeColor="text1"/>
          <w:sz w:val="24"/>
          <w:szCs w:val="24"/>
        </w:rPr>
        <w:t>500</w:t>
      </w:r>
      <w:r w:rsidRPr="004C0D7E">
        <w:rPr>
          <w:color w:val="000000" w:themeColor="text1"/>
          <w:sz w:val="24"/>
          <w:szCs w:val="24"/>
        </w:rPr>
        <w:t>), cyclin A2 (Santa Cruz, SC-271682</w:t>
      </w:r>
      <w:r w:rsidR="00F9469F">
        <w:rPr>
          <w:color w:val="000000" w:themeColor="text1"/>
          <w:sz w:val="24"/>
          <w:szCs w:val="24"/>
        </w:rPr>
        <w:t>, 1:100</w:t>
      </w:r>
      <w:r w:rsidRPr="004C0D7E">
        <w:rPr>
          <w:color w:val="000000" w:themeColor="text1"/>
          <w:sz w:val="24"/>
          <w:szCs w:val="24"/>
        </w:rPr>
        <w:t>), cyclin E1 (Santa Cruz, sc-247</w:t>
      </w:r>
      <w:r w:rsidR="00F9469F">
        <w:rPr>
          <w:color w:val="000000" w:themeColor="text1"/>
          <w:sz w:val="24"/>
          <w:szCs w:val="24"/>
        </w:rPr>
        <w:t>,</w:t>
      </w:r>
      <w:r w:rsidR="008D44C6">
        <w:rPr>
          <w:color w:val="000000" w:themeColor="text1"/>
          <w:sz w:val="24"/>
          <w:szCs w:val="24"/>
        </w:rPr>
        <w:t xml:space="preserve"> 1:1000</w:t>
      </w:r>
      <w:r w:rsidRPr="004C0D7E">
        <w:rPr>
          <w:color w:val="000000" w:themeColor="text1"/>
          <w:sz w:val="24"/>
          <w:szCs w:val="24"/>
        </w:rPr>
        <w:t>), CDK2 (CST, #18048</w:t>
      </w:r>
      <w:r w:rsidR="008D44C6">
        <w:rPr>
          <w:color w:val="000000" w:themeColor="text1"/>
          <w:sz w:val="24"/>
          <w:szCs w:val="24"/>
        </w:rPr>
        <w:t>,1;1000</w:t>
      </w:r>
      <w:r w:rsidRPr="004C0D7E">
        <w:rPr>
          <w:color w:val="000000" w:themeColor="text1"/>
          <w:sz w:val="24"/>
          <w:szCs w:val="24"/>
        </w:rPr>
        <w:t>), β-Actin (Abcam, ab6276</w:t>
      </w:r>
      <w:r w:rsidR="008D44C6">
        <w:rPr>
          <w:color w:val="000000" w:themeColor="text1"/>
          <w:sz w:val="24"/>
          <w:szCs w:val="24"/>
        </w:rPr>
        <w:t>,1:10000</w:t>
      </w:r>
      <w:r w:rsidRPr="004C0D7E">
        <w:rPr>
          <w:color w:val="000000" w:themeColor="text1"/>
          <w:sz w:val="24"/>
          <w:szCs w:val="24"/>
        </w:rPr>
        <w:t>), and vinculin (Sigma, V9131</w:t>
      </w:r>
      <w:r w:rsidR="008D44C6">
        <w:rPr>
          <w:color w:val="000000" w:themeColor="text1"/>
          <w:sz w:val="24"/>
          <w:szCs w:val="24"/>
        </w:rPr>
        <w:t>, 1:1000</w:t>
      </w:r>
      <w:r w:rsidRPr="004C0D7E">
        <w:rPr>
          <w:color w:val="000000" w:themeColor="text1"/>
          <w:sz w:val="24"/>
          <w:szCs w:val="24"/>
        </w:rPr>
        <w:t>). Secondary Antibodies include rabbit-HRP conjugated (CST, #7074</w:t>
      </w:r>
      <w:r w:rsidR="008D44C6">
        <w:rPr>
          <w:color w:val="000000" w:themeColor="text1"/>
          <w:sz w:val="24"/>
          <w:szCs w:val="24"/>
        </w:rPr>
        <w:t>, 1:1000</w:t>
      </w:r>
      <w:r w:rsidR="00030EB0">
        <w:rPr>
          <w:color w:val="000000" w:themeColor="text1"/>
          <w:sz w:val="24"/>
          <w:szCs w:val="24"/>
        </w:rPr>
        <w:t>0</w:t>
      </w:r>
      <w:r w:rsidRPr="004C0D7E">
        <w:rPr>
          <w:color w:val="000000" w:themeColor="text1"/>
          <w:sz w:val="24"/>
          <w:szCs w:val="24"/>
        </w:rPr>
        <w:t>) and mouse-HRP conjugated (CST, #7076</w:t>
      </w:r>
      <w:r w:rsidR="00030EB0">
        <w:rPr>
          <w:color w:val="000000" w:themeColor="text1"/>
          <w:sz w:val="24"/>
          <w:szCs w:val="24"/>
        </w:rPr>
        <w:t>,1:10000</w:t>
      </w:r>
      <w:r w:rsidRPr="004C0D7E">
        <w:rPr>
          <w:color w:val="000000" w:themeColor="text1"/>
          <w:sz w:val="24"/>
          <w:szCs w:val="24"/>
        </w:rPr>
        <w:t>).</w:t>
      </w:r>
    </w:p>
    <w:p w14:paraId="163B3386"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Immunoprecipitation</w:t>
      </w:r>
    </w:p>
    <w:p w14:paraId="78345D8A" w14:textId="2917F952" w:rsidR="000145CB" w:rsidRPr="004C0D7E" w:rsidRDefault="000145CB" w:rsidP="000145CB">
      <w:pPr>
        <w:widowControl w:val="0"/>
        <w:spacing w:line="480" w:lineRule="auto"/>
        <w:rPr>
          <w:color w:val="000000" w:themeColor="text1"/>
          <w:sz w:val="24"/>
          <w:szCs w:val="24"/>
        </w:rPr>
      </w:pPr>
      <w:r w:rsidRPr="004C0D7E">
        <w:rPr>
          <w:color w:val="000000" w:themeColor="text1"/>
          <w:sz w:val="24"/>
          <w:szCs w:val="24"/>
        </w:rPr>
        <w:lastRenderedPageBreak/>
        <w:t xml:space="preserve">Samples were collected using trypsin, centrifuged, and washed with PBS. Samples were then either fractionated with </w:t>
      </w:r>
      <w:proofErr w:type="spellStart"/>
      <w:r w:rsidRPr="004C0D7E">
        <w:rPr>
          <w:color w:val="000000" w:themeColor="text1"/>
          <w:sz w:val="24"/>
          <w:szCs w:val="24"/>
        </w:rPr>
        <w:t>Activ</w:t>
      </w:r>
      <w:proofErr w:type="spellEnd"/>
      <w:r w:rsidRPr="004C0D7E">
        <w:rPr>
          <w:color w:val="000000" w:themeColor="text1"/>
          <w:sz w:val="24"/>
          <w:szCs w:val="24"/>
        </w:rPr>
        <w:t xml:space="preserve"> Motif Nuclear Complex </w:t>
      </w:r>
      <w:proofErr w:type="spellStart"/>
      <w:r w:rsidRPr="004C0D7E">
        <w:rPr>
          <w:color w:val="000000" w:themeColor="text1"/>
          <w:sz w:val="24"/>
          <w:szCs w:val="24"/>
        </w:rPr>
        <w:t>CoIP</w:t>
      </w:r>
      <w:proofErr w:type="spellEnd"/>
      <w:r w:rsidRPr="004C0D7E">
        <w:rPr>
          <w:color w:val="000000" w:themeColor="text1"/>
          <w:sz w:val="24"/>
          <w:szCs w:val="24"/>
        </w:rPr>
        <w:t xml:space="preserve"> Kit (</w:t>
      </w:r>
      <w:proofErr w:type="spellStart"/>
      <w:r w:rsidRPr="004C0D7E">
        <w:rPr>
          <w:color w:val="000000" w:themeColor="text1"/>
          <w:sz w:val="24"/>
          <w:szCs w:val="24"/>
        </w:rPr>
        <w:t>Activ</w:t>
      </w:r>
      <w:proofErr w:type="spellEnd"/>
      <w:r w:rsidRPr="004C0D7E">
        <w:rPr>
          <w:color w:val="000000" w:themeColor="text1"/>
          <w:sz w:val="24"/>
          <w:szCs w:val="24"/>
        </w:rPr>
        <w:t xml:space="preserve"> Motif, 54001) or not and lysed as described previously. Protein concentrations were measured by BCA assay. 300-500 </w:t>
      </w:r>
      <w:r w:rsidRPr="004C0D7E">
        <w:rPr>
          <w:rFonts w:ascii="Symbol" w:hAnsi="Symbol"/>
          <w:color w:val="000000" w:themeColor="text1"/>
          <w:sz w:val="24"/>
          <w:szCs w:val="24"/>
        </w:rPr>
        <w:t>m</w:t>
      </w:r>
      <w:r w:rsidRPr="004C0D7E">
        <w:rPr>
          <w:color w:val="000000" w:themeColor="text1"/>
          <w:sz w:val="24"/>
          <w:szCs w:val="24"/>
        </w:rPr>
        <w:t xml:space="preserve">g of protein was incubated with of the manufacturer’s recommended amount of primary antibody overnight at 4 °C in 200 </w:t>
      </w:r>
      <w:r w:rsidRPr="004C0D7E">
        <w:rPr>
          <w:rFonts w:ascii="Symbol" w:hAnsi="Symbol"/>
          <w:color w:val="000000" w:themeColor="text1"/>
          <w:sz w:val="24"/>
          <w:szCs w:val="24"/>
        </w:rPr>
        <w:t>m</w:t>
      </w:r>
      <w:r w:rsidRPr="004C0D7E">
        <w:rPr>
          <w:color w:val="000000" w:themeColor="text1"/>
          <w:sz w:val="24"/>
          <w:szCs w:val="24"/>
        </w:rPr>
        <w:t xml:space="preserve">l of </w:t>
      </w:r>
      <w:proofErr w:type="spellStart"/>
      <w:r w:rsidRPr="004C0D7E">
        <w:rPr>
          <w:color w:val="000000" w:themeColor="text1"/>
          <w:sz w:val="24"/>
          <w:szCs w:val="24"/>
        </w:rPr>
        <w:t>Activ</w:t>
      </w:r>
      <w:proofErr w:type="spellEnd"/>
      <w:r w:rsidRPr="004C0D7E">
        <w:rPr>
          <w:color w:val="000000" w:themeColor="text1"/>
          <w:sz w:val="24"/>
          <w:szCs w:val="24"/>
        </w:rPr>
        <w:t xml:space="preserve"> Motif Nuclear Complex </w:t>
      </w:r>
      <w:proofErr w:type="spellStart"/>
      <w:r w:rsidRPr="004C0D7E">
        <w:rPr>
          <w:color w:val="000000" w:themeColor="text1"/>
          <w:sz w:val="24"/>
          <w:szCs w:val="24"/>
        </w:rPr>
        <w:t>CoIP</w:t>
      </w:r>
      <w:proofErr w:type="spellEnd"/>
      <w:r w:rsidRPr="004C0D7E">
        <w:rPr>
          <w:color w:val="000000" w:themeColor="text1"/>
          <w:sz w:val="24"/>
          <w:szCs w:val="24"/>
        </w:rPr>
        <w:t xml:space="preserve"> Kit’s Low IP Buffer, or in cell lysis buffer. The following day, this antibody and cell lysate mixture was then incubated with 20</w:t>
      </w:r>
      <w:r w:rsidRPr="004C0D7E">
        <w:rPr>
          <w:rFonts w:ascii="Symbol" w:hAnsi="Symbol"/>
          <w:color w:val="000000" w:themeColor="text1"/>
          <w:sz w:val="24"/>
          <w:szCs w:val="24"/>
        </w:rPr>
        <w:t>m</w:t>
      </w:r>
      <w:r w:rsidRPr="004C0D7E">
        <w:rPr>
          <w:color w:val="000000" w:themeColor="text1"/>
          <w:sz w:val="24"/>
          <w:szCs w:val="24"/>
        </w:rPr>
        <w:t xml:space="preserve">l of Protein A or G Magnetic </w:t>
      </w:r>
      <w:proofErr w:type="spellStart"/>
      <w:r w:rsidRPr="004C0D7E">
        <w:rPr>
          <w:color w:val="000000" w:themeColor="text1"/>
          <w:sz w:val="24"/>
          <w:szCs w:val="24"/>
        </w:rPr>
        <w:t>DynaBeads</w:t>
      </w:r>
      <w:proofErr w:type="spellEnd"/>
      <w:r w:rsidRPr="004C0D7E">
        <w:rPr>
          <w:color w:val="000000" w:themeColor="text1"/>
          <w:sz w:val="24"/>
          <w:szCs w:val="24"/>
        </w:rPr>
        <w:t xml:space="preserve"> for 4 hrs at 4 °C. The beads were washed three times with washing buffer (</w:t>
      </w:r>
      <w:r w:rsidRPr="004C0D7E">
        <w:rPr>
          <w:rFonts w:eastAsia="Times New Roman"/>
          <w:color w:val="000000" w:themeColor="text1"/>
          <w:sz w:val="24"/>
          <w:szCs w:val="24"/>
        </w:rPr>
        <w:t>10 mM Tris/Cl pH 7.5; 150 mM NaCl; 0.25% NP-40; 0.5mM EDTA</w:t>
      </w:r>
      <w:r w:rsidRPr="004C0D7E">
        <w:rPr>
          <w:color w:val="000000" w:themeColor="text1"/>
          <w:sz w:val="24"/>
          <w:szCs w:val="24"/>
        </w:rPr>
        <w:t xml:space="preserve">) using a magnetic rack and were eluted from the beads using </w:t>
      </w:r>
      <w:proofErr w:type="spellStart"/>
      <w:r w:rsidRPr="004C0D7E">
        <w:rPr>
          <w:color w:val="000000" w:themeColor="text1"/>
          <w:sz w:val="24"/>
          <w:szCs w:val="24"/>
        </w:rPr>
        <w:t>Laemmli</w:t>
      </w:r>
      <w:proofErr w:type="spellEnd"/>
      <w:r w:rsidRPr="004C0D7E">
        <w:rPr>
          <w:color w:val="000000" w:themeColor="text1"/>
          <w:sz w:val="24"/>
          <w:szCs w:val="24"/>
        </w:rPr>
        <w:t xml:space="preserve"> buffer and DTT or β-</w:t>
      </w:r>
      <w:proofErr w:type="spellStart"/>
      <w:r w:rsidRPr="004C0D7E">
        <w:rPr>
          <w:color w:val="000000" w:themeColor="text1"/>
          <w:sz w:val="24"/>
          <w:szCs w:val="24"/>
        </w:rPr>
        <w:t>mercaptoethanol</w:t>
      </w:r>
      <w:proofErr w:type="spellEnd"/>
      <w:r w:rsidRPr="004C0D7E">
        <w:rPr>
          <w:color w:val="000000" w:themeColor="text1"/>
          <w:sz w:val="24"/>
          <w:szCs w:val="24"/>
        </w:rPr>
        <w:t xml:space="preserve"> and then boiled. The sample was then processed as described above through western blotting. The following antibodies were used for immunoprecipitation in this study: CDK2 (CST, 18048</w:t>
      </w:r>
      <w:r w:rsidR="00030EB0">
        <w:rPr>
          <w:color w:val="000000" w:themeColor="text1"/>
          <w:sz w:val="24"/>
          <w:szCs w:val="24"/>
        </w:rPr>
        <w:t>, 1:100</w:t>
      </w:r>
      <w:r w:rsidRPr="004C0D7E">
        <w:rPr>
          <w:color w:val="000000" w:themeColor="text1"/>
          <w:sz w:val="24"/>
          <w:szCs w:val="24"/>
        </w:rPr>
        <w:t>), E2F4 (CST, 40291</w:t>
      </w:r>
      <w:r w:rsidR="00674AFD">
        <w:rPr>
          <w:color w:val="000000" w:themeColor="text1"/>
          <w:sz w:val="24"/>
          <w:szCs w:val="24"/>
        </w:rPr>
        <w:t>,1;1000</w:t>
      </w:r>
      <w:r w:rsidRPr="004C0D7E">
        <w:rPr>
          <w:color w:val="000000" w:themeColor="text1"/>
          <w:sz w:val="24"/>
          <w:szCs w:val="24"/>
        </w:rPr>
        <w:t>), RBL1 (CST, 89798</w:t>
      </w:r>
      <w:r w:rsidR="00674AFD">
        <w:rPr>
          <w:color w:val="000000" w:themeColor="text1"/>
          <w:sz w:val="24"/>
          <w:szCs w:val="24"/>
        </w:rPr>
        <w:t>, 1:1000</w:t>
      </w:r>
      <w:r w:rsidRPr="004C0D7E">
        <w:rPr>
          <w:color w:val="000000" w:themeColor="text1"/>
          <w:sz w:val="24"/>
          <w:szCs w:val="24"/>
        </w:rPr>
        <w:t>), and normal rabbit IGG (CST, 2729</w:t>
      </w:r>
      <w:r w:rsidR="00674AFD">
        <w:rPr>
          <w:color w:val="000000" w:themeColor="text1"/>
          <w:sz w:val="24"/>
          <w:szCs w:val="24"/>
        </w:rPr>
        <w:t>, 1:2000</w:t>
      </w:r>
      <w:r w:rsidRPr="004C0D7E">
        <w:rPr>
          <w:color w:val="000000" w:themeColor="text1"/>
          <w:sz w:val="24"/>
          <w:szCs w:val="24"/>
        </w:rPr>
        <w:t>).</w:t>
      </w:r>
    </w:p>
    <w:p w14:paraId="0BF56A60" w14:textId="77777777" w:rsidR="000145CB" w:rsidRPr="00057661" w:rsidRDefault="000145CB" w:rsidP="000145CB">
      <w:pPr>
        <w:pStyle w:val="Heading4"/>
        <w:spacing w:before="160" w:line="480" w:lineRule="auto"/>
        <w:rPr>
          <w:rFonts w:ascii="Times New Roman" w:hAnsi="Times New Roman" w:cs="Times New Roman"/>
          <w:b/>
          <w:bCs/>
          <w:i w:val="0"/>
          <w:iCs w:val="0"/>
          <w:color w:val="000000" w:themeColor="text1"/>
          <w:sz w:val="24"/>
          <w:szCs w:val="24"/>
        </w:rPr>
      </w:pPr>
      <w:r w:rsidRPr="00057661">
        <w:rPr>
          <w:rFonts w:ascii="Times New Roman" w:hAnsi="Times New Roman" w:cs="Times New Roman"/>
          <w:b/>
          <w:bCs/>
          <w:i w:val="0"/>
          <w:iCs w:val="0"/>
          <w:color w:val="000000" w:themeColor="text1"/>
          <w:sz w:val="24"/>
          <w:szCs w:val="24"/>
        </w:rPr>
        <w:t>Senescence-associated β-galactosidase assay</w:t>
      </w:r>
    </w:p>
    <w:p w14:paraId="60FEA670" w14:textId="77777777" w:rsidR="000145CB" w:rsidRPr="00057661" w:rsidRDefault="000145CB" w:rsidP="000145CB">
      <w:pPr>
        <w:pStyle w:val="NormalWeb"/>
        <w:widowControl w:val="0"/>
        <w:spacing w:line="480" w:lineRule="auto"/>
        <w:rPr>
          <w:color w:val="000000" w:themeColor="text1"/>
        </w:rPr>
      </w:pPr>
      <w:r w:rsidRPr="00057661">
        <w:rPr>
          <w:color w:val="000000" w:themeColor="text1"/>
        </w:rPr>
        <w:t>The cells were treated with the indicated drug conditions for 7 days then fixed in 4% paraformaldehyde for 10 mins at room temperature, washed three times in PBS, and then stained for fluorescent</w:t>
      </w:r>
      <w:r w:rsidRPr="00057661" w:rsidDel="00EE629D">
        <w:rPr>
          <w:color w:val="000000" w:themeColor="text1"/>
        </w:rPr>
        <w:t xml:space="preserve"> </w:t>
      </w:r>
      <w:r w:rsidRPr="00057661">
        <w:rPr>
          <w:color w:val="000000" w:themeColor="text1"/>
        </w:rPr>
        <w:t xml:space="preserve">β-galactosidase using the </w:t>
      </w:r>
      <w:proofErr w:type="spellStart"/>
      <w:r w:rsidRPr="00057661">
        <w:rPr>
          <w:color w:val="000000" w:themeColor="text1"/>
        </w:rPr>
        <w:t>SPiDER</w:t>
      </w:r>
      <w:proofErr w:type="spellEnd"/>
      <w:r w:rsidRPr="00057661">
        <w:rPr>
          <w:color w:val="000000" w:themeColor="text1"/>
        </w:rPr>
        <w:t>-βgal kit (</w:t>
      </w:r>
      <w:proofErr w:type="spellStart"/>
      <w:r w:rsidRPr="00057661">
        <w:rPr>
          <w:color w:val="000000" w:themeColor="text1"/>
        </w:rPr>
        <w:t>Dojindo</w:t>
      </w:r>
      <w:proofErr w:type="spellEnd"/>
      <w:r w:rsidRPr="00057661">
        <w:rPr>
          <w:color w:val="000000" w:themeColor="text1"/>
        </w:rPr>
        <w:t>, #SG04-01) following manufacturers protocol in 24-well dishes. Fluorescent</w:t>
      </w:r>
      <w:r w:rsidRPr="00057661" w:rsidDel="00EE629D">
        <w:rPr>
          <w:color w:val="000000" w:themeColor="text1"/>
        </w:rPr>
        <w:t xml:space="preserve"> </w:t>
      </w:r>
      <w:r w:rsidRPr="00057661">
        <w:rPr>
          <w:color w:val="000000" w:themeColor="text1"/>
        </w:rPr>
        <w:t xml:space="preserve">β-galactosidase activity was imaged in the GFP channel. </w:t>
      </w:r>
    </w:p>
    <w:p w14:paraId="2443EE0E" w14:textId="77777777" w:rsidR="000145CB" w:rsidRPr="00057661" w:rsidRDefault="000145CB" w:rsidP="000145CB">
      <w:pPr>
        <w:spacing w:before="160" w:line="480" w:lineRule="auto"/>
        <w:rPr>
          <w:b/>
          <w:color w:val="000000" w:themeColor="text1"/>
          <w:sz w:val="24"/>
          <w:szCs w:val="24"/>
        </w:rPr>
      </w:pPr>
      <w:r w:rsidRPr="00057661">
        <w:rPr>
          <w:b/>
          <w:color w:val="000000" w:themeColor="text1"/>
          <w:sz w:val="24"/>
          <w:szCs w:val="24"/>
        </w:rPr>
        <w:t>Immunofluorescence</w:t>
      </w:r>
    </w:p>
    <w:p w14:paraId="5D1060FB" w14:textId="009905C6" w:rsidR="000145CB" w:rsidRPr="004C0D7E" w:rsidRDefault="000145CB" w:rsidP="000145CB">
      <w:pPr>
        <w:spacing w:line="480" w:lineRule="auto"/>
        <w:rPr>
          <w:b/>
          <w:color w:val="000000" w:themeColor="text1"/>
          <w:sz w:val="24"/>
          <w:szCs w:val="24"/>
        </w:rPr>
      </w:pPr>
      <w:r w:rsidRPr="00057661">
        <w:rPr>
          <w:color w:val="000000" w:themeColor="text1"/>
          <w:sz w:val="24"/>
          <w:szCs w:val="24"/>
        </w:rPr>
        <w:t xml:space="preserve">Cells were fixed in 4% paraformaldehyde for 10 mins at room temperature, washed three times in PBS, and then blocked and </w:t>
      </w:r>
      <w:proofErr w:type="spellStart"/>
      <w:r w:rsidRPr="00057661">
        <w:rPr>
          <w:color w:val="000000" w:themeColor="text1"/>
          <w:sz w:val="24"/>
          <w:szCs w:val="24"/>
        </w:rPr>
        <w:t>permeabilised</w:t>
      </w:r>
      <w:proofErr w:type="spellEnd"/>
      <w:r w:rsidRPr="00057661">
        <w:rPr>
          <w:color w:val="000000" w:themeColor="text1"/>
          <w:sz w:val="24"/>
          <w:szCs w:val="24"/>
        </w:rPr>
        <w:t xml:space="preserve"> for 1 hour at room temperature with PBS containing 10% FBS, 1% bovine serum albumin, 0.1% triton, and 0.01% sodium </w:t>
      </w:r>
      <w:proofErr w:type="spellStart"/>
      <w:r w:rsidRPr="00057661">
        <w:rPr>
          <w:color w:val="000000" w:themeColor="text1"/>
          <w:sz w:val="24"/>
          <w:szCs w:val="24"/>
        </w:rPr>
        <w:t>azide</w:t>
      </w:r>
      <w:proofErr w:type="spellEnd"/>
      <w:r w:rsidRPr="00057661">
        <w:rPr>
          <w:color w:val="000000" w:themeColor="text1"/>
          <w:sz w:val="24"/>
          <w:szCs w:val="24"/>
        </w:rPr>
        <w:t xml:space="preserve">. Cells were then </w:t>
      </w:r>
      <w:r w:rsidRPr="00057661">
        <w:rPr>
          <w:color w:val="000000" w:themeColor="text1"/>
          <w:sz w:val="24"/>
          <w:szCs w:val="24"/>
        </w:rPr>
        <w:lastRenderedPageBreak/>
        <w:t>incubated with anti-phospho-Rb (807/811) (Alexa Fluor 647 conjugate) (Cell Signalling Technology, #8974</w:t>
      </w:r>
      <w:r w:rsidR="00C53B42">
        <w:rPr>
          <w:color w:val="000000" w:themeColor="text1"/>
          <w:sz w:val="24"/>
          <w:szCs w:val="24"/>
        </w:rPr>
        <w:t>, 1:2000</w:t>
      </w:r>
      <w:r w:rsidRPr="00057661">
        <w:rPr>
          <w:color w:val="000000" w:themeColor="text1"/>
          <w:sz w:val="24"/>
          <w:szCs w:val="24"/>
        </w:rPr>
        <w:t xml:space="preserve">) for 1 </w:t>
      </w:r>
      <w:proofErr w:type="spellStart"/>
      <w:r w:rsidRPr="00057661">
        <w:rPr>
          <w:color w:val="000000" w:themeColor="text1"/>
          <w:sz w:val="24"/>
          <w:szCs w:val="24"/>
        </w:rPr>
        <w:t>hr</w:t>
      </w:r>
      <w:proofErr w:type="spellEnd"/>
      <w:r w:rsidRPr="00057661">
        <w:rPr>
          <w:color w:val="000000" w:themeColor="text1"/>
          <w:sz w:val="24"/>
          <w:szCs w:val="24"/>
        </w:rPr>
        <w:t xml:space="preserve"> at room temperature, or overnight at 4 °C with anti-</w:t>
      </w:r>
      <w:r w:rsidRPr="00057661">
        <w:rPr>
          <w:color w:val="000000" w:themeColor="text1"/>
          <w:kern w:val="36"/>
          <w:sz w:val="24"/>
          <w:szCs w:val="24"/>
        </w:rPr>
        <w:t>cyclin A2 (Santa Cruz Biotechnology, sc-271682</w:t>
      </w:r>
      <w:r w:rsidR="00DC01AF">
        <w:rPr>
          <w:color w:val="000000" w:themeColor="text1"/>
          <w:kern w:val="36"/>
          <w:sz w:val="24"/>
          <w:szCs w:val="24"/>
        </w:rPr>
        <w:t xml:space="preserve">, </w:t>
      </w:r>
      <w:r w:rsidR="00412C38">
        <w:rPr>
          <w:color w:val="000000" w:themeColor="text1"/>
          <w:kern w:val="36"/>
          <w:sz w:val="24"/>
          <w:szCs w:val="24"/>
        </w:rPr>
        <w:t>1:500</w:t>
      </w:r>
      <w:r w:rsidRPr="00057661">
        <w:rPr>
          <w:color w:val="000000" w:themeColor="text1"/>
          <w:kern w:val="36"/>
          <w:sz w:val="24"/>
          <w:szCs w:val="24"/>
        </w:rPr>
        <w:t xml:space="preserve">), anti-cyclin E1 </w:t>
      </w:r>
      <w:r w:rsidRPr="00057661">
        <w:rPr>
          <w:color w:val="000000" w:themeColor="text1"/>
          <w:sz w:val="24"/>
          <w:szCs w:val="24"/>
        </w:rPr>
        <w:t>(Santa Crux, sc-247</w:t>
      </w:r>
      <w:r w:rsidR="00412C38">
        <w:rPr>
          <w:color w:val="000000" w:themeColor="text1"/>
          <w:sz w:val="24"/>
          <w:szCs w:val="24"/>
        </w:rPr>
        <w:t>, 1:500</w:t>
      </w:r>
      <w:r w:rsidRPr="00057661">
        <w:rPr>
          <w:color w:val="000000" w:themeColor="text1"/>
          <w:sz w:val="24"/>
          <w:szCs w:val="24"/>
        </w:rPr>
        <w:t>) or anti-phospho-Histone H2A.X (</w:t>
      </w:r>
      <w:r w:rsidRPr="00057661">
        <w:rPr>
          <w:rFonts w:ascii="Symbol" w:hAnsi="Symbol"/>
          <w:color w:val="000000" w:themeColor="text1"/>
          <w:sz w:val="24"/>
          <w:szCs w:val="24"/>
        </w:rPr>
        <w:t>g</w:t>
      </w:r>
      <w:r w:rsidRPr="00057661">
        <w:rPr>
          <w:color w:val="000000" w:themeColor="text1"/>
          <w:sz w:val="24"/>
          <w:szCs w:val="24"/>
        </w:rPr>
        <w:t>H2AX, CST, #9718</w:t>
      </w:r>
      <w:r w:rsidR="00412C38">
        <w:rPr>
          <w:color w:val="000000" w:themeColor="text1"/>
          <w:sz w:val="24"/>
          <w:szCs w:val="24"/>
        </w:rPr>
        <w:t>, 1:1000</w:t>
      </w:r>
      <w:r w:rsidRPr="00057661">
        <w:rPr>
          <w:color w:val="000000" w:themeColor="text1"/>
          <w:sz w:val="24"/>
          <w:szCs w:val="24"/>
        </w:rPr>
        <w:t xml:space="preserve">). Non-conjugated primary antibodies were </w:t>
      </w:r>
      <w:proofErr w:type="spellStart"/>
      <w:r w:rsidRPr="00057661">
        <w:rPr>
          <w:color w:val="000000" w:themeColor="text1"/>
          <w:sz w:val="24"/>
          <w:szCs w:val="24"/>
        </w:rPr>
        <w:t>visualised</w:t>
      </w:r>
      <w:proofErr w:type="spellEnd"/>
      <w:r w:rsidRPr="00057661">
        <w:rPr>
          <w:color w:val="000000" w:themeColor="text1"/>
          <w:sz w:val="24"/>
          <w:szCs w:val="24"/>
        </w:rPr>
        <w:t xml:space="preserve"> using </w:t>
      </w:r>
      <w:r w:rsidR="005A5814">
        <w:rPr>
          <w:color w:val="000000" w:themeColor="text1"/>
          <w:sz w:val="24"/>
          <w:szCs w:val="24"/>
        </w:rPr>
        <w:t>goat anti-rabbit</w:t>
      </w:r>
      <w:r w:rsidRPr="00057661">
        <w:rPr>
          <w:color w:val="000000" w:themeColor="text1"/>
          <w:sz w:val="24"/>
          <w:szCs w:val="24"/>
        </w:rPr>
        <w:t xml:space="preserve"> </w:t>
      </w:r>
      <w:r w:rsidR="005A5814">
        <w:rPr>
          <w:color w:val="000000" w:themeColor="text1"/>
          <w:sz w:val="24"/>
          <w:szCs w:val="24"/>
        </w:rPr>
        <w:t>secondary antibody, Alexa Fluor 647 or goat anti-mouse secondary antibody, Alexa Fluor 647</w:t>
      </w:r>
      <w:r w:rsidRPr="00057661">
        <w:rPr>
          <w:color w:val="000000" w:themeColor="text1"/>
          <w:sz w:val="24"/>
          <w:szCs w:val="24"/>
        </w:rPr>
        <w:t xml:space="preserve"> (Invitrogen, A-212441 or A-21245</w:t>
      </w:r>
      <w:r w:rsidR="00E602F0">
        <w:rPr>
          <w:color w:val="000000" w:themeColor="text1"/>
          <w:sz w:val="24"/>
          <w:szCs w:val="24"/>
        </w:rPr>
        <w:t>, 1:1000</w:t>
      </w:r>
      <w:r w:rsidRPr="00057661">
        <w:rPr>
          <w:color w:val="000000" w:themeColor="text1"/>
          <w:sz w:val="24"/>
          <w:szCs w:val="24"/>
        </w:rPr>
        <w:t xml:space="preserve">). </w:t>
      </w:r>
    </w:p>
    <w:p w14:paraId="58656B7A"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mRNA FISH</w:t>
      </w:r>
    </w:p>
    <w:p w14:paraId="45D90F8C" w14:textId="77777777" w:rsidR="000145CB" w:rsidRPr="004C0D7E" w:rsidRDefault="000145CB" w:rsidP="000145CB">
      <w:pPr>
        <w:widowControl w:val="0"/>
        <w:spacing w:line="480" w:lineRule="auto"/>
        <w:rPr>
          <w:b/>
          <w:color w:val="000000" w:themeColor="text1"/>
          <w:sz w:val="24"/>
          <w:szCs w:val="24"/>
        </w:rPr>
      </w:pPr>
      <w:r w:rsidRPr="00057661">
        <w:rPr>
          <w:color w:val="000000" w:themeColor="text1"/>
          <w:sz w:val="24"/>
          <w:szCs w:val="24"/>
        </w:rPr>
        <w:t xml:space="preserve">Cells were fixed in 4% paraformaldehyde for 10 mins at room temperature and then washed three times with PBS. </w:t>
      </w:r>
      <w:r w:rsidRPr="004C0D7E">
        <w:rPr>
          <w:rStyle w:val="markedcontent"/>
          <w:color w:val="000000" w:themeColor="text1"/>
          <w:sz w:val="24"/>
          <w:szCs w:val="24"/>
        </w:rPr>
        <w:t xml:space="preserve">RNA FISH was then carried out using the </w:t>
      </w:r>
      <w:proofErr w:type="spellStart"/>
      <w:r w:rsidRPr="004C0D7E">
        <w:rPr>
          <w:rStyle w:val="markedcontent"/>
          <w:color w:val="000000" w:themeColor="text1"/>
          <w:sz w:val="24"/>
          <w:szCs w:val="24"/>
        </w:rPr>
        <w:t>ViewRNA</w:t>
      </w:r>
      <w:proofErr w:type="spellEnd"/>
      <w:r w:rsidRPr="004C0D7E">
        <w:rPr>
          <w:rStyle w:val="markedcontent"/>
          <w:color w:val="000000" w:themeColor="text1"/>
          <w:sz w:val="24"/>
          <w:szCs w:val="24"/>
        </w:rPr>
        <w:t xml:space="preserve"> ISH Cell Assay kit (</w:t>
      </w:r>
      <w:proofErr w:type="spellStart"/>
      <w:r w:rsidRPr="004C0D7E">
        <w:rPr>
          <w:rStyle w:val="markedcontent"/>
          <w:color w:val="000000" w:themeColor="text1"/>
          <w:sz w:val="24"/>
          <w:szCs w:val="24"/>
        </w:rPr>
        <w:t>Thermo</w:t>
      </w:r>
      <w:proofErr w:type="spellEnd"/>
      <w:r w:rsidRPr="004C0D7E">
        <w:rPr>
          <w:rStyle w:val="markedcontent"/>
          <w:color w:val="000000" w:themeColor="text1"/>
          <w:sz w:val="24"/>
          <w:szCs w:val="24"/>
        </w:rPr>
        <w:t xml:space="preserve"> Fisher</w:t>
      </w:r>
      <w:r w:rsidRPr="004C0D7E">
        <w:rPr>
          <w:color w:val="000000" w:themeColor="text1"/>
          <w:sz w:val="24"/>
          <w:szCs w:val="24"/>
        </w:rPr>
        <w:t>, QVC0001</w:t>
      </w:r>
      <w:r w:rsidRPr="004C0D7E">
        <w:rPr>
          <w:rStyle w:val="markedcontent"/>
          <w:color w:val="000000" w:themeColor="text1"/>
          <w:sz w:val="24"/>
          <w:szCs w:val="24"/>
        </w:rPr>
        <w:t>) following the manufacturer’s instructions using the following probes: CCNA2 (</w:t>
      </w:r>
      <w:proofErr w:type="spellStart"/>
      <w:r w:rsidRPr="004C0D7E">
        <w:rPr>
          <w:rStyle w:val="markedcontent"/>
          <w:color w:val="000000" w:themeColor="text1"/>
          <w:sz w:val="24"/>
          <w:szCs w:val="24"/>
        </w:rPr>
        <w:t>Thermo</w:t>
      </w:r>
      <w:proofErr w:type="spellEnd"/>
      <w:r w:rsidRPr="004C0D7E">
        <w:rPr>
          <w:rStyle w:val="markedcontent"/>
          <w:color w:val="000000" w:themeColor="text1"/>
          <w:sz w:val="24"/>
          <w:szCs w:val="24"/>
        </w:rPr>
        <w:t xml:space="preserve"> Fisher</w:t>
      </w:r>
      <w:r w:rsidRPr="004C0D7E">
        <w:rPr>
          <w:color w:val="000000" w:themeColor="text1"/>
          <w:sz w:val="24"/>
          <w:szCs w:val="24"/>
        </w:rPr>
        <w:t>, VA6-15304-VC</w:t>
      </w:r>
      <w:r w:rsidRPr="004C0D7E">
        <w:rPr>
          <w:rStyle w:val="markedcontent"/>
          <w:color w:val="000000" w:themeColor="text1"/>
          <w:sz w:val="24"/>
          <w:szCs w:val="24"/>
        </w:rPr>
        <w:t>) and E2F1 (</w:t>
      </w:r>
      <w:proofErr w:type="spellStart"/>
      <w:r w:rsidRPr="004C0D7E">
        <w:rPr>
          <w:rStyle w:val="markedcontent"/>
          <w:color w:val="000000" w:themeColor="text1"/>
          <w:sz w:val="24"/>
          <w:szCs w:val="24"/>
        </w:rPr>
        <w:t>Thermo</w:t>
      </w:r>
      <w:proofErr w:type="spellEnd"/>
      <w:r w:rsidRPr="004C0D7E">
        <w:rPr>
          <w:rStyle w:val="markedcontent"/>
          <w:color w:val="000000" w:themeColor="text1"/>
          <w:sz w:val="24"/>
          <w:szCs w:val="24"/>
        </w:rPr>
        <w:t xml:space="preserve"> Fisher</w:t>
      </w:r>
      <w:r w:rsidRPr="004C0D7E">
        <w:rPr>
          <w:color w:val="000000" w:themeColor="text1"/>
          <w:sz w:val="24"/>
          <w:szCs w:val="24"/>
        </w:rPr>
        <w:t>, VA6-3168356-VC</w:t>
      </w:r>
      <w:r w:rsidRPr="004C0D7E">
        <w:rPr>
          <w:rStyle w:val="markedcontent"/>
          <w:color w:val="000000" w:themeColor="text1"/>
          <w:sz w:val="24"/>
          <w:szCs w:val="24"/>
        </w:rPr>
        <w:t>).</w:t>
      </w:r>
    </w:p>
    <w:p w14:paraId="33363ABD"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siRNA transfection</w:t>
      </w:r>
    </w:p>
    <w:p w14:paraId="42782613" w14:textId="77777777" w:rsidR="000145CB" w:rsidRPr="004C0D7E" w:rsidRDefault="000145CB" w:rsidP="000145CB">
      <w:pPr>
        <w:autoSpaceDE w:val="0"/>
        <w:autoSpaceDN w:val="0"/>
        <w:adjustRightInd w:val="0"/>
        <w:spacing w:line="480" w:lineRule="auto"/>
        <w:rPr>
          <w:color w:val="000000" w:themeColor="text1"/>
          <w:sz w:val="24"/>
          <w:szCs w:val="24"/>
        </w:rPr>
      </w:pPr>
      <w:r w:rsidRPr="004C0D7E">
        <w:rPr>
          <w:color w:val="000000" w:themeColor="text1"/>
          <w:sz w:val="24"/>
          <w:szCs w:val="24"/>
        </w:rPr>
        <w:t xml:space="preserve">Cells were transfected with siRNAs using </w:t>
      </w:r>
      <w:proofErr w:type="spellStart"/>
      <w:r w:rsidRPr="004C0D7E">
        <w:rPr>
          <w:color w:val="000000" w:themeColor="text1"/>
          <w:sz w:val="24"/>
          <w:szCs w:val="24"/>
        </w:rPr>
        <w:t>Dharmafect</w:t>
      </w:r>
      <w:proofErr w:type="spellEnd"/>
      <w:r w:rsidRPr="004C0D7E">
        <w:rPr>
          <w:color w:val="000000" w:themeColor="text1"/>
          <w:sz w:val="24"/>
          <w:szCs w:val="24"/>
        </w:rPr>
        <w:t xml:space="preserve"> 1 (Horizon Discovery, Ltd, T-2001-03) according to the manufacturer’s instructions. The following On-Target plus pooled sets of four siRNAs were used: p27 (L-003472-00-0005), FOXM1 (L-009762-00-0005), FOXO3A (L-003007-00-0005), RB1 (L-003296-02-0005), RBL1 (L-003298-00-0005), RBL2 (L-003299-00-0005), E2F4 (L-003262-00-0005), E2F5 (L-003773-00-0005). On-Target plus control siRNA (nontargeting, </w:t>
      </w:r>
      <w:proofErr w:type="spellStart"/>
      <w:r w:rsidRPr="004C0D7E">
        <w:rPr>
          <w:color w:val="000000" w:themeColor="text1"/>
          <w:sz w:val="24"/>
          <w:szCs w:val="24"/>
        </w:rPr>
        <w:t>Dharmacon</w:t>
      </w:r>
      <w:proofErr w:type="spellEnd"/>
      <w:r w:rsidRPr="004C0D7E">
        <w:rPr>
          <w:color w:val="000000" w:themeColor="text1"/>
          <w:sz w:val="24"/>
          <w:szCs w:val="24"/>
        </w:rPr>
        <w:t xml:space="preserve">) were used as a control. The following </w:t>
      </w:r>
      <w:proofErr w:type="spellStart"/>
      <w:r w:rsidRPr="004C0D7E">
        <w:rPr>
          <w:color w:val="000000" w:themeColor="text1"/>
          <w:sz w:val="24"/>
          <w:szCs w:val="24"/>
        </w:rPr>
        <w:t>siGENOME</w:t>
      </w:r>
      <w:proofErr w:type="spellEnd"/>
      <w:r w:rsidRPr="004C0D7E">
        <w:rPr>
          <w:color w:val="000000" w:themeColor="text1"/>
          <w:sz w:val="24"/>
          <w:szCs w:val="24"/>
        </w:rPr>
        <w:t xml:space="preserve"> pooled sets of four siRNAs were used: CCNA2 (M-003205-02-0005). All siRNAs were used at a concentration of 20 </w:t>
      </w:r>
      <w:proofErr w:type="spellStart"/>
      <w:r w:rsidRPr="004C0D7E">
        <w:rPr>
          <w:color w:val="000000" w:themeColor="text1"/>
          <w:sz w:val="24"/>
          <w:szCs w:val="24"/>
        </w:rPr>
        <w:t>nM</w:t>
      </w:r>
      <w:proofErr w:type="spellEnd"/>
      <w:r w:rsidRPr="004C0D7E">
        <w:rPr>
          <w:color w:val="000000" w:themeColor="text1"/>
          <w:sz w:val="24"/>
          <w:szCs w:val="24"/>
        </w:rPr>
        <w:t xml:space="preserve"> unless noted. Cells were incubated with siRNAs for 24 hrs before being treated, unless otherwise indicated.</w:t>
      </w:r>
    </w:p>
    <w:p w14:paraId="16597056" w14:textId="77777777" w:rsidR="000145CB" w:rsidRPr="004C0D7E" w:rsidRDefault="000145CB" w:rsidP="000145CB">
      <w:pPr>
        <w:widowControl w:val="0"/>
        <w:spacing w:before="240" w:line="480" w:lineRule="auto"/>
        <w:rPr>
          <w:b/>
          <w:bCs/>
          <w:color w:val="000000" w:themeColor="text1"/>
          <w:sz w:val="24"/>
          <w:szCs w:val="24"/>
        </w:rPr>
      </w:pPr>
      <w:proofErr w:type="spellStart"/>
      <w:r w:rsidRPr="004C0D7E">
        <w:rPr>
          <w:b/>
          <w:color w:val="000000" w:themeColor="text1"/>
          <w:sz w:val="24"/>
          <w:szCs w:val="24"/>
          <w:shd w:val="clear" w:color="auto" w:fill="FFFFFF"/>
        </w:rPr>
        <w:lastRenderedPageBreak/>
        <w:t>qRT</w:t>
      </w:r>
      <w:proofErr w:type="spellEnd"/>
      <w:r w:rsidRPr="004C0D7E">
        <w:rPr>
          <w:b/>
          <w:color w:val="000000" w:themeColor="text1"/>
          <w:sz w:val="24"/>
          <w:szCs w:val="24"/>
          <w:shd w:val="clear" w:color="auto" w:fill="FFFFFF"/>
        </w:rPr>
        <w:t xml:space="preserve">-PCR </w:t>
      </w:r>
    </w:p>
    <w:p w14:paraId="00374706" w14:textId="05EAAE46" w:rsidR="000145CB" w:rsidRPr="004C0D7E" w:rsidRDefault="000145CB" w:rsidP="000145CB">
      <w:pPr>
        <w:widowControl w:val="0"/>
        <w:spacing w:line="480" w:lineRule="auto"/>
        <w:rPr>
          <w:color w:val="000000" w:themeColor="text1"/>
          <w:sz w:val="24"/>
          <w:szCs w:val="24"/>
        </w:rPr>
      </w:pPr>
      <w:r w:rsidRPr="004C0D7E">
        <w:rPr>
          <w:color w:val="000000" w:themeColor="text1"/>
          <w:sz w:val="24"/>
          <w:szCs w:val="24"/>
        </w:rPr>
        <w:t>To perform gene expression analysis MCF-10A cells were seeded in 24-well plates and allowed to attach overnight. Cells were then transfected and incubated with siRNA for 24 hrs before being treated with a CDK1i overnight to enrich for post-R cells. The following day cells were treated with a CDK4/6i for 2 hrs before being lysed with RLT lysis buffer containing 1% beta-</w:t>
      </w:r>
      <w:proofErr w:type="spellStart"/>
      <w:r w:rsidRPr="004C0D7E">
        <w:rPr>
          <w:color w:val="000000" w:themeColor="text1"/>
          <w:sz w:val="24"/>
          <w:szCs w:val="24"/>
        </w:rPr>
        <w:t>mercaptoethanol</w:t>
      </w:r>
      <w:proofErr w:type="spellEnd"/>
      <w:r w:rsidRPr="004C0D7E">
        <w:rPr>
          <w:color w:val="000000" w:themeColor="text1"/>
          <w:sz w:val="24"/>
          <w:szCs w:val="24"/>
        </w:rPr>
        <w:t xml:space="preserve">. </w:t>
      </w:r>
      <w:r w:rsidRPr="004C0D7E">
        <w:rPr>
          <w:color w:val="000000" w:themeColor="text1"/>
          <w:sz w:val="24"/>
          <w:szCs w:val="24"/>
          <w:shd w:val="clear" w:color="auto" w:fill="FFFFFF"/>
        </w:rPr>
        <w:t xml:space="preserve">RNA was isolated from cultured cells using RLT RNeasy 96 </w:t>
      </w:r>
      <w:proofErr w:type="spellStart"/>
      <w:r w:rsidRPr="004C0D7E">
        <w:rPr>
          <w:color w:val="000000" w:themeColor="text1"/>
          <w:sz w:val="24"/>
          <w:szCs w:val="24"/>
          <w:shd w:val="clear" w:color="auto" w:fill="FFFFFF"/>
        </w:rPr>
        <w:t>Qiacube</w:t>
      </w:r>
      <w:proofErr w:type="spellEnd"/>
      <w:r w:rsidRPr="004C0D7E">
        <w:rPr>
          <w:color w:val="000000" w:themeColor="text1"/>
          <w:sz w:val="24"/>
          <w:szCs w:val="24"/>
          <w:shd w:val="clear" w:color="auto" w:fill="FFFFFF"/>
        </w:rPr>
        <w:t xml:space="preserve"> HT Kit (Qiagen, 74171) and on-column DNA digest (Qiagen, 79254). The concentration of RNA was determined using a </w:t>
      </w:r>
      <w:proofErr w:type="spellStart"/>
      <w:r w:rsidRPr="004C0D7E">
        <w:rPr>
          <w:color w:val="000000" w:themeColor="text1"/>
          <w:sz w:val="24"/>
          <w:szCs w:val="24"/>
          <w:shd w:val="clear" w:color="auto" w:fill="FFFFFF"/>
        </w:rPr>
        <w:t>NanoDrop</w:t>
      </w:r>
      <w:proofErr w:type="spellEnd"/>
      <w:r w:rsidRPr="004C0D7E">
        <w:rPr>
          <w:color w:val="000000" w:themeColor="text1"/>
          <w:sz w:val="24"/>
          <w:szCs w:val="24"/>
          <w:shd w:val="clear" w:color="auto" w:fill="FFFFFF"/>
        </w:rPr>
        <w:t xml:space="preserve">. Complementary DNA synthesis was done using </w:t>
      </w:r>
      <w:proofErr w:type="spellStart"/>
      <w:r w:rsidRPr="004C0D7E">
        <w:rPr>
          <w:color w:val="000000" w:themeColor="text1"/>
          <w:sz w:val="24"/>
          <w:szCs w:val="24"/>
          <w:shd w:val="clear" w:color="auto" w:fill="FFFFFF"/>
        </w:rPr>
        <w:t>iScript</w:t>
      </w:r>
      <w:proofErr w:type="spellEnd"/>
      <w:r w:rsidRPr="004C0D7E">
        <w:rPr>
          <w:color w:val="000000" w:themeColor="text1"/>
          <w:sz w:val="24"/>
          <w:szCs w:val="24"/>
          <w:shd w:val="clear" w:color="auto" w:fill="FFFFFF"/>
        </w:rPr>
        <w:t xml:space="preserve"> cDNA synthesis kit (</w:t>
      </w:r>
      <w:proofErr w:type="spellStart"/>
      <w:r w:rsidRPr="004C0D7E">
        <w:rPr>
          <w:color w:val="000000" w:themeColor="text1"/>
          <w:sz w:val="24"/>
          <w:szCs w:val="24"/>
          <w:shd w:val="clear" w:color="auto" w:fill="FFFFFF"/>
        </w:rPr>
        <w:t>Biorad</w:t>
      </w:r>
      <w:proofErr w:type="spellEnd"/>
      <w:r w:rsidRPr="004C0D7E">
        <w:rPr>
          <w:color w:val="000000" w:themeColor="text1"/>
          <w:sz w:val="24"/>
          <w:szCs w:val="24"/>
          <w:shd w:val="clear" w:color="auto" w:fill="FFFFFF"/>
        </w:rPr>
        <w:t xml:space="preserve">) according to manufacturer’s protocol. Real-time PCR analysis was conducted using </w:t>
      </w:r>
      <w:proofErr w:type="spellStart"/>
      <w:r w:rsidRPr="004C0D7E">
        <w:rPr>
          <w:color w:val="000000" w:themeColor="text1"/>
          <w:sz w:val="24"/>
          <w:szCs w:val="24"/>
          <w:shd w:val="clear" w:color="auto" w:fill="FFFFFF"/>
        </w:rPr>
        <w:t>iQ</w:t>
      </w:r>
      <w:proofErr w:type="spellEnd"/>
      <w:r w:rsidRPr="004C0D7E">
        <w:rPr>
          <w:color w:val="000000" w:themeColor="text1"/>
          <w:sz w:val="24"/>
          <w:szCs w:val="24"/>
          <w:shd w:val="clear" w:color="auto" w:fill="FFFFFF"/>
        </w:rPr>
        <w:t xml:space="preserve"> SYBR Green </w:t>
      </w:r>
      <w:proofErr w:type="spellStart"/>
      <w:r w:rsidRPr="004C0D7E">
        <w:rPr>
          <w:color w:val="000000" w:themeColor="text1"/>
          <w:sz w:val="24"/>
          <w:szCs w:val="24"/>
          <w:shd w:val="clear" w:color="auto" w:fill="FFFFFF"/>
        </w:rPr>
        <w:t>supermix</w:t>
      </w:r>
      <w:proofErr w:type="spellEnd"/>
      <w:r w:rsidRPr="004C0D7E">
        <w:rPr>
          <w:color w:val="000000" w:themeColor="text1"/>
          <w:sz w:val="24"/>
          <w:szCs w:val="24"/>
          <w:shd w:val="clear" w:color="auto" w:fill="FFFFFF"/>
        </w:rPr>
        <w:t xml:space="preserve"> (</w:t>
      </w:r>
      <w:proofErr w:type="spellStart"/>
      <w:r w:rsidRPr="004C0D7E">
        <w:rPr>
          <w:color w:val="000000" w:themeColor="text1"/>
          <w:sz w:val="24"/>
          <w:szCs w:val="24"/>
          <w:shd w:val="clear" w:color="auto" w:fill="FFFFFF"/>
        </w:rPr>
        <w:t>Biorad</w:t>
      </w:r>
      <w:proofErr w:type="spellEnd"/>
      <w:r w:rsidRPr="004C0D7E">
        <w:rPr>
          <w:color w:val="000000" w:themeColor="text1"/>
          <w:sz w:val="24"/>
          <w:szCs w:val="24"/>
          <w:shd w:val="clear" w:color="auto" w:fill="FFFFFF"/>
        </w:rPr>
        <w:t>). GAPDH was used as internal controls.  Relative expression was calculated based on the threshold cycle with the different efficiency of each primer by the 2</w:t>
      </w:r>
      <w:r w:rsidRPr="004C0D7E">
        <w:rPr>
          <w:color w:val="000000" w:themeColor="text1"/>
          <w:sz w:val="24"/>
          <w:szCs w:val="24"/>
          <w:shd w:val="clear" w:color="auto" w:fill="FFFFFF"/>
          <w:vertAlign w:val="superscript"/>
        </w:rPr>
        <w:t>−ΔΔCT</w:t>
      </w:r>
      <w:r w:rsidRPr="004C0D7E">
        <w:rPr>
          <w:color w:val="000000" w:themeColor="text1"/>
          <w:sz w:val="24"/>
          <w:szCs w:val="24"/>
          <w:shd w:val="clear" w:color="auto" w:fill="FFFFFF"/>
        </w:rPr>
        <w:t xml:space="preserve"> (“delta-delta CT”) method. </w:t>
      </w:r>
      <w:r w:rsidRPr="004C0D7E">
        <w:rPr>
          <w:color w:val="000000" w:themeColor="text1"/>
          <w:sz w:val="24"/>
          <w:szCs w:val="24"/>
        </w:rPr>
        <w:t xml:space="preserve">The following primer sequences were used: CCNA2 (forward: AGTGATGTTGGGCAACTCTGC, and reverse: AGGGGTGCAACCCGTCT, purchased from Integrated DNA Technologies), CCNE1 (forward: CCCATCATGCCGAGGGAG, and reverse: TATTGTCCCAAGGCTGGCTC, purchased from Integrated DNA Technologies), E2F1 (forward: GAGGAGACCGTAGGTGGGAT, and reverse: ACAACAGCGGTTCTTGCTCC, purchased from Integrated DNA Technologies), and GAPDH </w:t>
      </w:r>
      <w:r w:rsidRPr="004C0D7E">
        <w:rPr>
          <w:color w:val="000000" w:themeColor="text1"/>
          <w:sz w:val="24"/>
          <w:szCs w:val="24"/>
          <w:shd w:val="clear" w:color="auto" w:fill="FFFFFF"/>
        </w:rPr>
        <w:t>(forward: GTGAAGGTCGGAGTCAACG and the reverse: TGAGGTCAATGAAGGGGTC purchased from Qiagen)</w:t>
      </w:r>
      <w:r w:rsidRPr="004C0D7E">
        <w:rPr>
          <w:color w:val="000000" w:themeColor="text1"/>
          <w:sz w:val="24"/>
          <w:szCs w:val="24"/>
        </w:rPr>
        <w:t xml:space="preserve">. </w:t>
      </w:r>
    </w:p>
    <w:p w14:paraId="63AC51FF" w14:textId="77777777" w:rsidR="000145CB" w:rsidRPr="004C0D7E" w:rsidRDefault="000145CB" w:rsidP="000145CB">
      <w:pPr>
        <w:spacing w:before="240" w:line="480" w:lineRule="auto"/>
        <w:rPr>
          <w:color w:val="000000" w:themeColor="text1"/>
          <w:sz w:val="24"/>
          <w:szCs w:val="24"/>
        </w:rPr>
      </w:pPr>
      <w:r w:rsidRPr="004C0D7E">
        <w:rPr>
          <w:b/>
          <w:color w:val="000000" w:themeColor="text1"/>
          <w:sz w:val="24"/>
          <w:szCs w:val="24"/>
          <w:shd w:val="clear" w:color="auto" w:fill="FFFFFF"/>
        </w:rPr>
        <w:t>Measurement of cyclin A2 half-life</w:t>
      </w:r>
    </w:p>
    <w:p w14:paraId="64D292E8" w14:textId="77777777" w:rsidR="000145CB" w:rsidRPr="004C0D7E" w:rsidRDefault="000145CB" w:rsidP="000145CB">
      <w:pPr>
        <w:spacing w:line="480" w:lineRule="auto"/>
        <w:rPr>
          <w:color w:val="000000" w:themeColor="text1"/>
          <w:sz w:val="24"/>
          <w:szCs w:val="24"/>
        </w:rPr>
      </w:pPr>
      <w:r w:rsidRPr="004C0D7E">
        <w:rPr>
          <w:color w:val="000000" w:themeColor="text1"/>
          <w:sz w:val="24"/>
          <w:szCs w:val="24"/>
        </w:rPr>
        <w:t xml:space="preserve">Cells were seeded on a 96-well plate at the density of 50,000 cells per well. Cells were </w:t>
      </w:r>
      <w:proofErr w:type="spellStart"/>
      <w:r w:rsidRPr="004C0D7E">
        <w:rPr>
          <w:color w:val="000000" w:themeColor="text1"/>
          <w:sz w:val="24"/>
          <w:szCs w:val="24"/>
        </w:rPr>
        <w:t>synchronised</w:t>
      </w:r>
      <w:proofErr w:type="spellEnd"/>
      <w:r w:rsidRPr="004C0D7E">
        <w:rPr>
          <w:color w:val="000000" w:themeColor="text1"/>
          <w:sz w:val="24"/>
          <w:szCs w:val="24"/>
        </w:rPr>
        <w:t xml:space="preserve"> with 10 </w:t>
      </w:r>
      <w:r w:rsidRPr="004C0D7E">
        <w:rPr>
          <w:rFonts w:ascii="Symbol" w:hAnsi="Symbol"/>
          <w:color w:val="000000" w:themeColor="text1"/>
          <w:sz w:val="24"/>
          <w:szCs w:val="24"/>
        </w:rPr>
        <w:t>m</w:t>
      </w:r>
      <w:r w:rsidRPr="004C0D7E">
        <w:rPr>
          <w:color w:val="000000" w:themeColor="text1"/>
          <w:sz w:val="24"/>
          <w:szCs w:val="24"/>
        </w:rPr>
        <w:t xml:space="preserve">M RO3306 (CDK1i) treatment for 24 hrs and then treated with 100 </w:t>
      </w:r>
      <w:r w:rsidRPr="004C0D7E">
        <w:rPr>
          <w:rFonts w:ascii="Symbol" w:hAnsi="Symbol"/>
          <w:color w:val="000000" w:themeColor="text1"/>
          <w:sz w:val="24"/>
          <w:szCs w:val="24"/>
        </w:rPr>
        <w:t>m</w:t>
      </w:r>
      <w:r w:rsidRPr="004C0D7E">
        <w:rPr>
          <w:color w:val="000000" w:themeColor="text1"/>
          <w:sz w:val="24"/>
          <w:szCs w:val="24"/>
        </w:rPr>
        <w:t xml:space="preserve">g/ml cycloheximide for 2, 4, 6, 8, 10, and 12 hrs. The cells were then fixed with 4% </w:t>
      </w:r>
      <w:r w:rsidRPr="004C0D7E">
        <w:rPr>
          <w:color w:val="000000" w:themeColor="text1"/>
          <w:sz w:val="24"/>
          <w:szCs w:val="24"/>
        </w:rPr>
        <w:lastRenderedPageBreak/>
        <w:t xml:space="preserve">paraformaldehyde. The sample was then processed as described above through immunofluorescence. </w:t>
      </w:r>
    </w:p>
    <w:p w14:paraId="7D5AAC63"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Time lapse microscopy</w:t>
      </w:r>
    </w:p>
    <w:p w14:paraId="1A945791" w14:textId="4958B1F3" w:rsidR="000145CB" w:rsidRPr="004C0D7E" w:rsidRDefault="000145CB" w:rsidP="000145CB">
      <w:pPr>
        <w:pStyle w:val="NormalWeb"/>
        <w:spacing w:line="480" w:lineRule="auto"/>
        <w:rPr>
          <w:rFonts w:eastAsia="Calibri"/>
          <w:b/>
          <w:bCs/>
          <w:color w:val="000000" w:themeColor="text1"/>
        </w:rPr>
      </w:pPr>
      <w:r w:rsidRPr="004C0D7E">
        <w:rPr>
          <w:color w:val="000000" w:themeColor="text1"/>
        </w:rPr>
        <w:t>Indicated cells were seeded in a 96-well plate (</w:t>
      </w:r>
      <w:proofErr w:type="spellStart"/>
      <w:r w:rsidRPr="004C0D7E">
        <w:rPr>
          <w:color w:val="000000" w:themeColor="text1"/>
        </w:rPr>
        <w:t>Ibidi</w:t>
      </w:r>
      <w:proofErr w:type="spellEnd"/>
      <w:r w:rsidRPr="004C0D7E">
        <w:rPr>
          <w:color w:val="000000" w:themeColor="text1"/>
        </w:rPr>
        <w:t>, #89626</w:t>
      </w:r>
      <w:r w:rsidRPr="004C0D7E">
        <w:rPr>
          <w:color w:val="000000" w:themeColor="text1"/>
        </w:rPr>
        <w:softHyphen/>
        <w:t xml:space="preserve">) 18 hrs prior to imaging in full growth media. Cells were seeded such that cell density remained sub-confluent until the end of the imaging period. Time-lapse imaging was performed in 300 </w:t>
      </w:r>
      <w:proofErr w:type="spellStart"/>
      <w:r w:rsidRPr="004C0D7E">
        <w:rPr>
          <w:color w:val="000000" w:themeColor="text1"/>
        </w:rPr>
        <w:t>μL</w:t>
      </w:r>
      <w:proofErr w:type="spellEnd"/>
      <w:r w:rsidRPr="004C0D7E">
        <w:rPr>
          <w:color w:val="000000" w:themeColor="text1"/>
        </w:rPr>
        <w:t xml:space="preserve"> full growth media. Images were taken in CFP, YFP, and RFP channels every 12 min on a Nikon Ti2-E inverted microscope (Nikon) with a 20X 0.45NA objective</w:t>
      </w:r>
      <w:r w:rsidR="006C5107" w:rsidRPr="004C0D7E">
        <w:rPr>
          <w:color w:val="000000" w:themeColor="text1"/>
        </w:rPr>
        <w:t xml:space="preserve">. </w:t>
      </w:r>
      <w:r w:rsidR="001F104D" w:rsidRPr="004C0D7E">
        <w:rPr>
          <w:color w:val="000000" w:themeColor="text1"/>
        </w:rPr>
        <w:t>We used NIS Elements (Nikon, v5.11.00) software</w:t>
      </w:r>
      <w:r w:rsidR="00182003" w:rsidRPr="004C0D7E">
        <w:rPr>
          <w:color w:val="000000" w:themeColor="text1"/>
        </w:rPr>
        <w:t xml:space="preserve"> for image acquisition</w:t>
      </w:r>
      <w:r w:rsidRPr="004C0D7E">
        <w:rPr>
          <w:color w:val="000000" w:themeColor="text1"/>
        </w:rPr>
        <w:t xml:space="preserve">. Total light exposure time was kept under 600 msec for each time point. An environmental chamber surrounding the </w:t>
      </w:r>
      <w:proofErr w:type="gramStart"/>
      <w:r w:rsidRPr="004C0D7E">
        <w:rPr>
          <w:color w:val="000000" w:themeColor="text1"/>
        </w:rPr>
        <w:t>microscope maintained</w:t>
      </w:r>
      <w:proofErr w:type="gramEnd"/>
      <w:r w:rsidRPr="004C0D7E">
        <w:rPr>
          <w:color w:val="000000" w:themeColor="text1"/>
        </w:rPr>
        <w:t xml:space="preserve"> cells at 37 °C with 5% humidified CO2.  </w:t>
      </w:r>
    </w:p>
    <w:p w14:paraId="47F0040E"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Image analysis</w:t>
      </w:r>
    </w:p>
    <w:p w14:paraId="5DD877A2" w14:textId="73230047" w:rsidR="000145CB" w:rsidRPr="004C0D7E" w:rsidRDefault="000145CB" w:rsidP="000145CB">
      <w:pPr>
        <w:pStyle w:val="NormalWeb"/>
        <w:spacing w:line="480" w:lineRule="auto"/>
        <w:rPr>
          <w:color w:val="000000" w:themeColor="text1"/>
        </w:rPr>
      </w:pPr>
      <w:r w:rsidRPr="004C0D7E">
        <w:rPr>
          <w:color w:val="000000" w:themeColor="text1"/>
        </w:rPr>
        <w:t>All image analyses were performed with custom MATLAB scripts as previously described</w:t>
      </w:r>
      <w:r w:rsidR="00FE43C3" w:rsidRPr="00FE43C3">
        <w:rPr>
          <w:color w:val="000000" w:themeColor="text1"/>
          <w:vertAlign w:val="superscript"/>
        </w:rPr>
        <w:t>15</w:t>
      </w:r>
      <w:r w:rsidRPr="004C0D7E">
        <w:rPr>
          <w:color w:val="000000" w:themeColor="text1"/>
        </w:rPr>
        <w:t xml:space="preserve">. Cells were segmented for their nuclei based on either Hoechst staining (fixed-cell imaging) or H2B-mTurquoise (live-cell imaging). To measure CDK2 activity the cytoplasm was sampled by expanding a ring outside the nucleus (with inner radius of 0.65 </w:t>
      </w:r>
      <w:proofErr w:type="spellStart"/>
      <w:r w:rsidRPr="004C0D7E">
        <w:rPr>
          <w:color w:val="000000" w:themeColor="text1"/>
        </w:rPr>
        <w:t>μm</w:t>
      </w:r>
      <w:proofErr w:type="spellEnd"/>
      <w:r w:rsidRPr="004C0D7E">
        <w:rPr>
          <w:color w:val="000000" w:themeColor="text1"/>
        </w:rPr>
        <w:t xml:space="preserve"> and outer radius of 3.25 </w:t>
      </w:r>
      <w:proofErr w:type="spellStart"/>
      <w:r w:rsidRPr="004C0D7E">
        <w:rPr>
          <w:color w:val="000000" w:themeColor="text1"/>
        </w:rPr>
        <w:t>μm</w:t>
      </w:r>
      <w:proofErr w:type="spellEnd"/>
      <w:r w:rsidRPr="004C0D7E">
        <w:rPr>
          <w:color w:val="000000" w:themeColor="text1"/>
        </w:rPr>
        <w:t xml:space="preserve">) without overlapping with cytoplasm from a neighboring cell. Nuclear immunofluorescence, nuclear DHB-mVenus, and nuclear </w:t>
      </w:r>
      <w:proofErr w:type="spellStart"/>
      <w:r w:rsidRPr="004C0D7E">
        <w:rPr>
          <w:color w:val="000000" w:themeColor="text1"/>
        </w:rPr>
        <w:t>mCherry</w:t>
      </w:r>
      <w:proofErr w:type="spellEnd"/>
      <w:r w:rsidRPr="004C0D7E">
        <w:rPr>
          <w:color w:val="000000" w:themeColor="text1"/>
        </w:rPr>
        <w:t xml:space="preserve">-Geminin signals were calculated as median nuclear intensity, as these signals were often excluded from the nucleoli. Cytoplasmic DHB-mVenus signal were calculated as the median intensity within the cytoplasmic ring, excluding pixel intensities indistinguishable from background. Whole-cell mRNA FISH puncta and fluorescent SA </w:t>
      </w:r>
      <w:r w:rsidRPr="004C0D7E">
        <w:rPr>
          <w:rFonts w:ascii="Symbol" w:hAnsi="Symbol"/>
          <w:color w:val="000000" w:themeColor="text1"/>
        </w:rPr>
        <w:t>b</w:t>
      </w:r>
      <w:r w:rsidRPr="004C0D7E">
        <w:rPr>
          <w:color w:val="000000" w:themeColor="text1"/>
        </w:rPr>
        <w:t xml:space="preserve">-gal measurements were made by generating a whole-cell mask by expanding the nucleus </w:t>
      </w:r>
      <w:r w:rsidRPr="004C0D7E">
        <w:rPr>
          <w:color w:val="000000" w:themeColor="text1"/>
        </w:rPr>
        <w:lastRenderedPageBreak/>
        <w:t xml:space="preserve">mask up to 3x the nucleus radius using the MATLAB function </w:t>
      </w:r>
      <w:proofErr w:type="spellStart"/>
      <w:r w:rsidRPr="004C0D7E">
        <w:rPr>
          <w:i/>
          <w:color w:val="000000" w:themeColor="text1"/>
        </w:rPr>
        <w:t>bwmorph</w:t>
      </w:r>
      <w:proofErr w:type="spellEnd"/>
      <w:r w:rsidRPr="004C0D7E">
        <w:rPr>
          <w:color w:val="000000" w:themeColor="text1"/>
        </w:rPr>
        <w:t xml:space="preserve"> and quantifying the total number of pixels above background within this mask. </w:t>
      </w:r>
    </w:p>
    <w:p w14:paraId="547266EE"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 xml:space="preserve">Single cell tracking </w:t>
      </w:r>
    </w:p>
    <w:p w14:paraId="43E39393" w14:textId="1788E8D9" w:rsidR="000145CB" w:rsidRPr="004C0D7E" w:rsidRDefault="000145CB" w:rsidP="000145CB">
      <w:pPr>
        <w:spacing w:line="480" w:lineRule="auto"/>
        <w:rPr>
          <w:rStyle w:val="markedcontent"/>
          <w:color w:val="000000" w:themeColor="text1"/>
          <w:sz w:val="24"/>
          <w:szCs w:val="24"/>
        </w:rPr>
      </w:pPr>
      <w:r w:rsidRPr="004C0D7E">
        <w:rPr>
          <w:rStyle w:val="markedcontent"/>
          <w:color w:val="000000" w:themeColor="text1"/>
          <w:sz w:val="24"/>
          <w:szCs w:val="24"/>
        </w:rPr>
        <w:t>Segmentation and tracking of cells from time-lapse microscopy films was performed using a previously published MATLAB pipeline</w:t>
      </w:r>
      <w:r w:rsidR="00FE43C3" w:rsidRPr="00FE43C3">
        <w:rPr>
          <w:rStyle w:val="markedcontent"/>
          <w:color w:val="000000" w:themeColor="text1"/>
          <w:sz w:val="24"/>
          <w:szCs w:val="24"/>
          <w:vertAlign w:val="superscript"/>
        </w:rPr>
        <w:t>15</w:t>
      </w:r>
      <w:r w:rsidRPr="004C0D7E">
        <w:rPr>
          <w:rStyle w:val="markedcontent"/>
          <w:color w:val="000000" w:themeColor="text1"/>
          <w:sz w:val="24"/>
          <w:szCs w:val="24"/>
        </w:rPr>
        <w:t xml:space="preserve">; code available at https://github.com/scappell/Cell_tracking. Briefly, cell tracks were linked by screening the nearest future neighbor using segmented cell nuclei in adjacent frames. When the imaging plate was removed from and put back on the microscope stage (for drug </w:t>
      </w:r>
      <w:proofErr w:type="spellStart"/>
      <w:r w:rsidRPr="004C0D7E">
        <w:rPr>
          <w:rStyle w:val="markedcontent"/>
          <w:color w:val="000000" w:themeColor="text1"/>
          <w:sz w:val="24"/>
          <w:szCs w:val="24"/>
        </w:rPr>
        <w:t>addition</w:t>
      </w:r>
      <w:proofErr w:type="spellEnd"/>
      <w:r w:rsidRPr="004C0D7E">
        <w:rPr>
          <w:rStyle w:val="markedcontent"/>
          <w:color w:val="000000" w:themeColor="text1"/>
          <w:sz w:val="24"/>
          <w:szCs w:val="24"/>
        </w:rPr>
        <w:t xml:space="preserve"> or drug wash off), the plate jitter was calculated by registering images of the nucleus-stained channel and corrected prior to tracking.</w:t>
      </w:r>
    </w:p>
    <w:p w14:paraId="0CA14373"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Monte Carlo Simulation</w:t>
      </w:r>
    </w:p>
    <w:p w14:paraId="21A54C79" w14:textId="77777777" w:rsidR="000145CB" w:rsidRPr="004C0D7E" w:rsidRDefault="000145CB" w:rsidP="000145CB">
      <w:pPr>
        <w:spacing w:line="480" w:lineRule="auto"/>
        <w:rPr>
          <w:b/>
          <w:color w:val="000000" w:themeColor="text1"/>
          <w:sz w:val="24"/>
          <w:szCs w:val="24"/>
        </w:rPr>
      </w:pPr>
      <w:r w:rsidRPr="004C0D7E">
        <w:rPr>
          <w:color w:val="000000" w:themeColor="text1"/>
          <w:sz w:val="24"/>
          <w:szCs w:val="24"/>
        </w:rPr>
        <w:t xml:space="preserve">Pre-competition time-series distributions for the mitosis clock of untreated cells (measured as the time elapsed between APC/C inactivation and anaphase) and for the cell cycle exit clock (measured as the time elapsed between drug treatment and CDK2 activity falling below a threshold of 0.6) for cells treated with a CDK1i+CDK4/6i were measured by live-cell imaging and single cell tracking. Normal and lognormal distributions were fitted to the measured mitosis and cell cycle exit clock times, respectively, using the MATLAB function </w:t>
      </w:r>
      <w:proofErr w:type="spellStart"/>
      <w:r w:rsidRPr="004C0D7E">
        <w:rPr>
          <w:i/>
          <w:color w:val="000000" w:themeColor="text1"/>
          <w:sz w:val="24"/>
          <w:szCs w:val="24"/>
        </w:rPr>
        <w:t>fitdist</w:t>
      </w:r>
      <w:proofErr w:type="spellEnd"/>
      <w:r w:rsidRPr="004C0D7E">
        <w:rPr>
          <w:color w:val="000000" w:themeColor="text1"/>
          <w:sz w:val="24"/>
          <w:szCs w:val="24"/>
        </w:rPr>
        <w:t xml:space="preserve">. Using these fitted parameters 10,000 data points were generated for the mitosis and cell cycle exit distribution using the </w:t>
      </w:r>
      <w:proofErr w:type="spellStart"/>
      <w:r w:rsidRPr="004C0D7E">
        <w:rPr>
          <w:i/>
          <w:color w:val="000000" w:themeColor="text1"/>
          <w:sz w:val="24"/>
          <w:szCs w:val="24"/>
        </w:rPr>
        <w:t>normrnd</w:t>
      </w:r>
      <w:proofErr w:type="spellEnd"/>
      <w:r w:rsidRPr="004C0D7E">
        <w:rPr>
          <w:color w:val="000000" w:themeColor="text1"/>
          <w:sz w:val="24"/>
          <w:szCs w:val="24"/>
        </w:rPr>
        <w:t xml:space="preserve"> and </w:t>
      </w:r>
      <w:proofErr w:type="spellStart"/>
      <w:r w:rsidRPr="004C0D7E">
        <w:rPr>
          <w:i/>
          <w:color w:val="000000" w:themeColor="text1"/>
          <w:sz w:val="24"/>
          <w:szCs w:val="24"/>
        </w:rPr>
        <w:t>lognrnd</w:t>
      </w:r>
      <w:proofErr w:type="spellEnd"/>
      <w:r w:rsidRPr="004C0D7E">
        <w:rPr>
          <w:i/>
          <w:color w:val="000000" w:themeColor="text1"/>
          <w:sz w:val="24"/>
          <w:szCs w:val="24"/>
        </w:rPr>
        <w:t xml:space="preserve"> </w:t>
      </w:r>
      <w:r w:rsidRPr="004C0D7E">
        <w:rPr>
          <w:color w:val="000000" w:themeColor="text1"/>
          <w:sz w:val="24"/>
          <w:szCs w:val="24"/>
        </w:rPr>
        <w:t xml:space="preserve">functions, respectively, and the </w:t>
      </w:r>
      <w:proofErr w:type="spellStart"/>
      <w:r w:rsidRPr="004C0D7E">
        <w:rPr>
          <w:i/>
          <w:color w:val="000000" w:themeColor="text1"/>
          <w:sz w:val="24"/>
          <w:szCs w:val="24"/>
        </w:rPr>
        <w:t>ecdf</w:t>
      </w:r>
      <w:proofErr w:type="spellEnd"/>
      <w:r w:rsidRPr="004C0D7E">
        <w:rPr>
          <w:i/>
          <w:color w:val="000000" w:themeColor="text1"/>
          <w:sz w:val="24"/>
          <w:szCs w:val="24"/>
        </w:rPr>
        <w:t xml:space="preserve"> </w:t>
      </w:r>
      <w:r w:rsidRPr="004C0D7E">
        <w:rPr>
          <w:color w:val="000000" w:themeColor="text1"/>
          <w:sz w:val="24"/>
          <w:szCs w:val="24"/>
        </w:rPr>
        <w:t xml:space="preserve">function was used to </w:t>
      </w:r>
      <w:proofErr w:type="spellStart"/>
      <w:r w:rsidRPr="004C0D7E">
        <w:rPr>
          <w:color w:val="000000" w:themeColor="text1"/>
          <w:sz w:val="24"/>
          <w:szCs w:val="24"/>
        </w:rPr>
        <w:t>normalise</w:t>
      </w:r>
      <w:proofErr w:type="spellEnd"/>
      <w:r w:rsidRPr="004C0D7E">
        <w:rPr>
          <w:color w:val="000000" w:themeColor="text1"/>
          <w:sz w:val="24"/>
          <w:szCs w:val="24"/>
        </w:rPr>
        <w:t xml:space="preserve"> the data between 0 and 1. To simulate a competition between independent competing processes 10,000 pseudorandom values were drawn from the standard uniform distribution using the </w:t>
      </w:r>
      <w:r w:rsidRPr="004C0D7E">
        <w:rPr>
          <w:i/>
          <w:color w:val="000000" w:themeColor="text1"/>
          <w:sz w:val="24"/>
          <w:szCs w:val="24"/>
        </w:rPr>
        <w:t>rand</w:t>
      </w:r>
      <w:r w:rsidRPr="004C0D7E">
        <w:rPr>
          <w:color w:val="000000" w:themeColor="text1"/>
          <w:sz w:val="24"/>
          <w:szCs w:val="24"/>
        </w:rPr>
        <w:t xml:space="preserve"> function which were used to randomly sample (with replacement) from the </w:t>
      </w:r>
      <w:proofErr w:type="spellStart"/>
      <w:r w:rsidRPr="004C0D7E">
        <w:rPr>
          <w:color w:val="000000" w:themeColor="text1"/>
          <w:sz w:val="24"/>
          <w:szCs w:val="24"/>
        </w:rPr>
        <w:t>normalised</w:t>
      </w:r>
      <w:proofErr w:type="spellEnd"/>
      <w:r w:rsidRPr="004C0D7E">
        <w:rPr>
          <w:color w:val="000000" w:themeColor="text1"/>
          <w:sz w:val="24"/>
          <w:szCs w:val="24"/>
        </w:rPr>
        <w:t xml:space="preserve"> mitosis and cell cycle clock distribution. For a given simulated cell, whether </w:t>
      </w:r>
      <w:r w:rsidRPr="004C0D7E">
        <w:rPr>
          <w:color w:val="000000" w:themeColor="text1"/>
          <w:sz w:val="24"/>
          <w:szCs w:val="24"/>
        </w:rPr>
        <w:lastRenderedPageBreak/>
        <w:t xml:space="preserve">mitosis or cell cycle exit won the competition was determined by calculating the difference between each pair of randomly selected mitosis and cell cycle exit clock times. This enabled for the relative frequency of cell cycle exit to be calculated as well as the distribution of cell cycle exit times. </w:t>
      </w:r>
    </w:p>
    <w:p w14:paraId="5D73928D"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 xml:space="preserve">ODE model of the Restriction Point </w:t>
      </w:r>
    </w:p>
    <w:p w14:paraId="35CA07D6" w14:textId="46CD43F7" w:rsidR="000145CB" w:rsidRPr="004C0D7E" w:rsidRDefault="000145CB" w:rsidP="000145CB">
      <w:pPr>
        <w:spacing w:line="480" w:lineRule="auto"/>
        <w:rPr>
          <w:b/>
          <w:color w:val="000000" w:themeColor="text1"/>
          <w:sz w:val="24"/>
          <w:szCs w:val="24"/>
        </w:rPr>
      </w:pPr>
      <w:r w:rsidRPr="004C0D7E">
        <w:rPr>
          <w:color w:val="000000" w:themeColor="text1"/>
          <w:sz w:val="24"/>
          <w:szCs w:val="24"/>
        </w:rPr>
        <w:t>We used a previously described mathematical model of the Restriction Point pathway published by Yao et al.</w:t>
      </w:r>
      <w:r w:rsidR="00B165E5" w:rsidRPr="00B165E5">
        <w:rPr>
          <w:color w:val="000000" w:themeColor="text1"/>
          <w:sz w:val="24"/>
          <w:szCs w:val="24"/>
          <w:vertAlign w:val="superscript"/>
        </w:rPr>
        <w:t>8</w:t>
      </w:r>
      <w:r w:rsidRPr="004C0D7E">
        <w:rPr>
          <w:color w:val="000000" w:themeColor="text1"/>
          <w:sz w:val="24"/>
          <w:szCs w:val="24"/>
        </w:rPr>
        <w:t>. We modified the original model to represent the signalling architectures for the feedback loop shown in Fig. 4a and the feedforward pathway shown in Fig. 4b. The sets of differential equations for each signalling architecture are shown below:</w:t>
      </w:r>
    </w:p>
    <w:p w14:paraId="229B63B4" w14:textId="77777777" w:rsidR="000145CB" w:rsidRPr="004C0D7E" w:rsidRDefault="000145CB" w:rsidP="000145CB">
      <w:pPr>
        <w:spacing w:before="240" w:line="480" w:lineRule="auto"/>
        <w:rPr>
          <w:rFonts w:eastAsiaTheme="minorEastAsia"/>
          <w:i/>
          <w:color w:val="000000" w:themeColor="text1"/>
          <w:sz w:val="24"/>
          <w:szCs w:val="24"/>
        </w:rPr>
      </w:pPr>
      <w:r w:rsidRPr="004C0D7E">
        <w:rPr>
          <w:rFonts w:eastAsiaTheme="minorEastAsia"/>
          <w:i/>
          <w:color w:val="000000" w:themeColor="text1"/>
          <w:sz w:val="24"/>
          <w:szCs w:val="24"/>
        </w:rPr>
        <w:t>Feedback Loop Model:</w:t>
      </w:r>
    </w:p>
    <w:p w14:paraId="3E4CA464" w14:textId="77777777" w:rsidR="000145CB" w:rsidRPr="004C0D7E" w:rsidRDefault="00000000" w:rsidP="000145CB">
      <w:pPr>
        <w:pStyle w:val="ListParagraph"/>
        <w:numPr>
          <w:ilvl w:val="0"/>
          <w:numId w:val="1"/>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dMEK</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MEK</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s</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s</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p>
          </m:den>
        </m:f>
        <m:r>
          <w:rPr>
            <w:rFonts w:ascii="Cambria Math" w:hAnsi="Cambria Math"/>
            <w:color w:val="000000" w:themeColor="text1"/>
          </w:rPr>
          <m:t>-MEK)</m:t>
        </m:r>
      </m:oMath>
    </w:p>
    <w:p w14:paraId="1D4B6C6B" w14:textId="77777777" w:rsidR="000145CB" w:rsidRPr="004C0D7E" w:rsidRDefault="00000000" w:rsidP="000145CB">
      <w:pPr>
        <w:pStyle w:val="ListParagraph"/>
        <w:numPr>
          <w:ilvl w:val="0"/>
          <w:numId w:val="1"/>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dCDK4</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CDK4</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MEK</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2</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MEK</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p>
          </m:den>
        </m:f>
        <m:r>
          <w:rPr>
            <w:rFonts w:ascii="Cambria Math" w:hAnsi="Cambria Math"/>
            <w:color w:val="000000" w:themeColor="text1"/>
          </w:rPr>
          <m:t>-CDK4)</m:t>
        </m:r>
      </m:oMath>
    </w:p>
    <w:p w14:paraId="718B0169" w14:textId="77777777" w:rsidR="000145CB" w:rsidRPr="004C0D7E" w:rsidRDefault="00000000" w:rsidP="000145CB">
      <w:pPr>
        <w:pStyle w:val="ListParagraph"/>
        <w:numPr>
          <w:ilvl w:val="0"/>
          <w:numId w:val="1"/>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dRb</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Rb</m:t>
                </m:r>
              </m:sub>
            </m:sSub>
          </m:den>
        </m:f>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3</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b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3</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CDK4</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p>
          </m:den>
        </m:f>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8</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b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8</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CDK2</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p>
          </m:den>
        </m:f>
        <m:r>
          <w:rPr>
            <w:rFonts w:ascii="Cambria Math" w:hAnsi="Cambria Math"/>
            <w:color w:val="000000" w:themeColor="text1"/>
          </w:rPr>
          <m:t>)-Rb)</m:t>
        </m:r>
      </m:oMath>
    </w:p>
    <w:p w14:paraId="7CC2105A" w14:textId="77777777" w:rsidR="000145CB" w:rsidRPr="004C0D7E" w:rsidRDefault="00000000" w:rsidP="000145CB">
      <w:pPr>
        <w:pStyle w:val="ListParagraph"/>
        <w:numPr>
          <w:ilvl w:val="0"/>
          <w:numId w:val="1"/>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dE2F</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E2F</m:t>
                </m:r>
              </m:sub>
            </m:sSub>
          </m:den>
        </m:f>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4</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b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4</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Rb</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p>
          </m:den>
        </m:f>
        <m:r>
          <w:rPr>
            <w:rFonts w:ascii="Cambria Math" w:hAnsi="Cambria Math"/>
            <w:color w:val="000000" w:themeColor="text1"/>
          </w:rPr>
          <m:t>-E2F)</m:t>
        </m:r>
      </m:oMath>
    </w:p>
    <w:p w14:paraId="3BFA4C99" w14:textId="77777777" w:rsidR="000145CB" w:rsidRPr="004C0D7E" w:rsidRDefault="00000000" w:rsidP="000145CB">
      <w:pPr>
        <w:pStyle w:val="ListParagraph"/>
        <w:numPr>
          <w:ilvl w:val="0"/>
          <w:numId w:val="1"/>
        </w:numPr>
        <w:spacing w:before="240" w:line="480" w:lineRule="auto"/>
        <w:contextualSpacing w:val="0"/>
        <w:rPr>
          <w:color w:val="000000" w:themeColor="text1"/>
        </w:rPr>
      </w:pPr>
      <m:oMath>
        <m:f>
          <m:fPr>
            <m:ctrlPr>
              <w:rPr>
                <w:rFonts w:ascii="Cambria Math" w:hAnsi="Cambria Math"/>
                <w:i/>
                <w:color w:val="000000" w:themeColor="text1"/>
              </w:rPr>
            </m:ctrlPr>
          </m:fPr>
          <m:num>
            <m:r>
              <w:rPr>
                <w:rFonts w:ascii="Cambria Math" w:hAnsi="Cambria Math"/>
                <w:color w:val="000000" w:themeColor="text1"/>
              </w:rPr>
              <m:t>dCCNA</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CCNA</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E2F</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5</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E2F</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p>
          </m:den>
        </m:f>
        <m:r>
          <w:rPr>
            <w:rFonts w:ascii="Cambria Math" w:hAnsi="Cambria Math"/>
            <w:color w:val="000000" w:themeColor="text1"/>
          </w:rPr>
          <m:t>-CCNA)</m:t>
        </m:r>
      </m:oMath>
    </w:p>
    <w:p w14:paraId="0C5965D2" w14:textId="77777777" w:rsidR="000145CB" w:rsidRPr="004C0D7E" w:rsidRDefault="00000000" w:rsidP="000145CB">
      <w:pPr>
        <w:pStyle w:val="ListParagraph"/>
        <w:numPr>
          <w:ilvl w:val="0"/>
          <w:numId w:val="1"/>
        </w:numPr>
        <w:spacing w:before="240" w:line="480" w:lineRule="auto"/>
        <w:contextualSpacing w:val="0"/>
        <w:rPr>
          <w:color w:val="000000" w:themeColor="text1"/>
        </w:rPr>
      </w:pPr>
      <m:oMath>
        <m:f>
          <m:fPr>
            <m:ctrlPr>
              <w:rPr>
                <w:rFonts w:ascii="Cambria Math" w:hAnsi="Cambria Math"/>
                <w:i/>
                <w:color w:val="000000" w:themeColor="text1"/>
              </w:rPr>
            </m:ctrlPr>
          </m:fPr>
          <m:num>
            <m:r>
              <w:rPr>
                <w:rFonts w:ascii="Cambria Math" w:hAnsi="Cambria Math"/>
                <w:color w:val="000000" w:themeColor="text1"/>
              </w:rPr>
              <m:t>dCycA</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CycA</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CCNA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6</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CCNA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p>
          </m:den>
        </m:f>
        <m:r>
          <w:rPr>
            <w:rFonts w:ascii="Cambria Math" w:hAnsi="Cambria Math"/>
            <w:color w:val="000000" w:themeColor="text1"/>
          </w:rPr>
          <m:t>-CycA)</m:t>
        </m:r>
      </m:oMath>
    </w:p>
    <w:p w14:paraId="5CA3F3C4" w14:textId="77777777" w:rsidR="000145CB" w:rsidRPr="004C0D7E" w:rsidRDefault="00000000" w:rsidP="000145CB">
      <w:pPr>
        <w:pStyle w:val="ListParagraph"/>
        <w:numPr>
          <w:ilvl w:val="0"/>
          <w:numId w:val="1"/>
        </w:numPr>
        <w:spacing w:before="240" w:line="480" w:lineRule="auto"/>
        <w:contextualSpacing w:val="0"/>
        <w:rPr>
          <w:color w:val="000000" w:themeColor="text1"/>
        </w:rPr>
      </w:pPr>
      <m:oMath>
        <m:f>
          <m:fPr>
            <m:ctrlPr>
              <w:rPr>
                <w:rFonts w:ascii="Cambria Math" w:hAnsi="Cambria Math"/>
                <w:i/>
                <w:color w:val="000000" w:themeColor="text1"/>
              </w:rPr>
            </m:ctrlPr>
          </m:fPr>
          <m:num>
            <m:r>
              <w:rPr>
                <w:rFonts w:ascii="Cambria Math" w:hAnsi="Cambria Math"/>
                <w:color w:val="000000" w:themeColor="text1"/>
              </w:rPr>
              <m:t>dCDK2</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CDK2</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CycA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7</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CycA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p>
          </m:den>
        </m:f>
        <m:r>
          <w:rPr>
            <w:rFonts w:ascii="Cambria Math" w:hAnsi="Cambria Math"/>
            <w:color w:val="000000" w:themeColor="text1"/>
          </w:rPr>
          <m:t>-CDK2)</m:t>
        </m:r>
      </m:oMath>
    </w:p>
    <w:p w14:paraId="18CB952D" w14:textId="77777777" w:rsidR="000145CB" w:rsidRPr="004C0D7E" w:rsidRDefault="000145CB" w:rsidP="000145CB">
      <w:pPr>
        <w:spacing w:before="240" w:line="480" w:lineRule="auto"/>
        <w:rPr>
          <w:i/>
          <w:color w:val="000000" w:themeColor="text1"/>
          <w:sz w:val="24"/>
          <w:szCs w:val="24"/>
        </w:rPr>
      </w:pPr>
      <w:r w:rsidRPr="004C0D7E">
        <w:rPr>
          <w:i/>
          <w:color w:val="000000" w:themeColor="text1"/>
          <w:sz w:val="24"/>
          <w:szCs w:val="24"/>
        </w:rPr>
        <w:lastRenderedPageBreak/>
        <w:t>Parameters for Feedback Loop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750"/>
        <w:gridCol w:w="1101"/>
      </w:tblGrid>
      <w:tr w:rsidR="00057661" w:rsidRPr="004C0D7E" w14:paraId="1B0982BD" w14:textId="77777777">
        <w:trPr>
          <w:trHeight w:hRule="exact" w:val="360"/>
        </w:trPr>
        <w:tc>
          <w:tcPr>
            <w:tcW w:w="796" w:type="dxa"/>
          </w:tcPr>
          <w:p w14:paraId="55269332"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1</w:t>
            </w:r>
            <w:r w:rsidRPr="004C0D7E">
              <w:rPr>
                <w:color w:val="000000" w:themeColor="text1"/>
              </w:rPr>
              <w:t>=1.4</w:t>
            </w:r>
          </w:p>
        </w:tc>
        <w:tc>
          <w:tcPr>
            <w:tcW w:w="750" w:type="dxa"/>
          </w:tcPr>
          <w:p w14:paraId="43E9D9AD"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1</w:t>
            </w:r>
            <w:r w:rsidRPr="004C0D7E">
              <w:rPr>
                <w:color w:val="000000" w:themeColor="text1"/>
              </w:rPr>
              <w:t>=3</w:t>
            </w:r>
          </w:p>
        </w:tc>
        <w:tc>
          <w:tcPr>
            <w:tcW w:w="1101" w:type="dxa"/>
          </w:tcPr>
          <w:p w14:paraId="7D50ACFE"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MEK</w:t>
            </w:r>
            <w:r w:rsidRPr="004C0D7E">
              <w:rPr>
                <w:color w:val="000000" w:themeColor="text1"/>
              </w:rPr>
              <w:t>=0.5</w:t>
            </w:r>
          </w:p>
        </w:tc>
      </w:tr>
      <w:tr w:rsidR="00057661" w:rsidRPr="004C0D7E" w14:paraId="6C840688" w14:textId="77777777">
        <w:trPr>
          <w:trHeight w:hRule="exact" w:val="360"/>
        </w:trPr>
        <w:tc>
          <w:tcPr>
            <w:tcW w:w="796" w:type="dxa"/>
          </w:tcPr>
          <w:p w14:paraId="56E946E1"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2</w:t>
            </w:r>
            <w:r w:rsidRPr="004C0D7E">
              <w:rPr>
                <w:color w:val="000000" w:themeColor="text1"/>
              </w:rPr>
              <w:t>=0.3</w:t>
            </w:r>
          </w:p>
        </w:tc>
        <w:tc>
          <w:tcPr>
            <w:tcW w:w="750" w:type="dxa"/>
          </w:tcPr>
          <w:p w14:paraId="4E5104BF"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2</w:t>
            </w:r>
            <w:r w:rsidRPr="004C0D7E">
              <w:rPr>
                <w:color w:val="000000" w:themeColor="text1"/>
              </w:rPr>
              <w:t>=2</w:t>
            </w:r>
          </w:p>
        </w:tc>
        <w:tc>
          <w:tcPr>
            <w:tcW w:w="1101" w:type="dxa"/>
          </w:tcPr>
          <w:p w14:paraId="152FF984"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CDK4</w:t>
            </w:r>
            <w:r w:rsidRPr="004C0D7E">
              <w:rPr>
                <w:color w:val="000000" w:themeColor="text1"/>
              </w:rPr>
              <w:t>=0.5</w:t>
            </w:r>
          </w:p>
        </w:tc>
      </w:tr>
      <w:tr w:rsidR="00057661" w:rsidRPr="004C0D7E" w14:paraId="7426723E" w14:textId="77777777">
        <w:trPr>
          <w:trHeight w:hRule="exact" w:val="360"/>
        </w:trPr>
        <w:tc>
          <w:tcPr>
            <w:tcW w:w="796" w:type="dxa"/>
          </w:tcPr>
          <w:p w14:paraId="1FFB777C"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3</w:t>
            </w:r>
            <w:r w:rsidRPr="004C0D7E">
              <w:rPr>
                <w:color w:val="000000" w:themeColor="text1"/>
              </w:rPr>
              <w:t>=0.3</w:t>
            </w:r>
          </w:p>
        </w:tc>
        <w:tc>
          <w:tcPr>
            <w:tcW w:w="750" w:type="dxa"/>
          </w:tcPr>
          <w:p w14:paraId="0D238F11"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3</w:t>
            </w:r>
            <w:r w:rsidRPr="004C0D7E">
              <w:rPr>
                <w:color w:val="000000" w:themeColor="text1"/>
              </w:rPr>
              <w:t>=3</w:t>
            </w:r>
          </w:p>
        </w:tc>
        <w:tc>
          <w:tcPr>
            <w:tcW w:w="1101" w:type="dxa"/>
          </w:tcPr>
          <w:p w14:paraId="28342970"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Rb</w:t>
            </w:r>
            <w:r w:rsidRPr="004C0D7E">
              <w:rPr>
                <w:color w:val="000000" w:themeColor="text1"/>
              </w:rPr>
              <w:t>=0.5</w:t>
            </w:r>
          </w:p>
        </w:tc>
      </w:tr>
      <w:tr w:rsidR="00057661" w:rsidRPr="004C0D7E" w14:paraId="52CE42E7" w14:textId="77777777">
        <w:trPr>
          <w:trHeight w:hRule="exact" w:val="360"/>
        </w:trPr>
        <w:tc>
          <w:tcPr>
            <w:tcW w:w="796" w:type="dxa"/>
          </w:tcPr>
          <w:p w14:paraId="01F9BC73"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4</w:t>
            </w:r>
            <w:r w:rsidRPr="004C0D7E">
              <w:rPr>
                <w:color w:val="000000" w:themeColor="text1"/>
              </w:rPr>
              <w:t>=0.1</w:t>
            </w:r>
          </w:p>
        </w:tc>
        <w:tc>
          <w:tcPr>
            <w:tcW w:w="750" w:type="dxa"/>
          </w:tcPr>
          <w:p w14:paraId="64BF2812"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4</w:t>
            </w:r>
            <w:r w:rsidRPr="004C0D7E">
              <w:rPr>
                <w:color w:val="000000" w:themeColor="text1"/>
              </w:rPr>
              <w:t>=3</w:t>
            </w:r>
          </w:p>
        </w:tc>
        <w:tc>
          <w:tcPr>
            <w:tcW w:w="1101" w:type="dxa"/>
          </w:tcPr>
          <w:p w14:paraId="14711F66"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E2F</w:t>
            </w:r>
            <w:r w:rsidRPr="004C0D7E">
              <w:rPr>
                <w:color w:val="000000" w:themeColor="text1"/>
              </w:rPr>
              <w:t>=0.5</w:t>
            </w:r>
          </w:p>
        </w:tc>
      </w:tr>
      <w:tr w:rsidR="00057661" w:rsidRPr="004C0D7E" w14:paraId="558BC055" w14:textId="77777777">
        <w:trPr>
          <w:trHeight w:hRule="exact" w:val="360"/>
        </w:trPr>
        <w:tc>
          <w:tcPr>
            <w:tcW w:w="796" w:type="dxa"/>
          </w:tcPr>
          <w:p w14:paraId="4DE97042"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5</w:t>
            </w:r>
            <w:r w:rsidRPr="004C0D7E">
              <w:rPr>
                <w:color w:val="000000" w:themeColor="text1"/>
              </w:rPr>
              <w:t>=0.1</w:t>
            </w:r>
          </w:p>
        </w:tc>
        <w:tc>
          <w:tcPr>
            <w:tcW w:w="750" w:type="dxa"/>
          </w:tcPr>
          <w:p w14:paraId="0F8473BD"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5</w:t>
            </w:r>
            <w:r w:rsidRPr="004C0D7E">
              <w:rPr>
                <w:color w:val="000000" w:themeColor="text1"/>
              </w:rPr>
              <w:t>=2</w:t>
            </w:r>
          </w:p>
        </w:tc>
        <w:tc>
          <w:tcPr>
            <w:tcW w:w="1101" w:type="dxa"/>
          </w:tcPr>
          <w:p w14:paraId="6758D261"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CCNA</w:t>
            </w:r>
            <w:r w:rsidRPr="004C0D7E">
              <w:rPr>
                <w:color w:val="000000" w:themeColor="text1"/>
              </w:rPr>
              <w:t>=0.5</w:t>
            </w:r>
          </w:p>
        </w:tc>
      </w:tr>
      <w:tr w:rsidR="00057661" w:rsidRPr="004C0D7E" w14:paraId="5DFD9D99" w14:textId="77777777">
        <w:trPr>
          <w:trHeight w:hRule="exact" w:val="360"/>
        </w:trPr>
        <w:tc>
          <w:tcPr>
            <w:tcW w:w="796" w:type="dxa"/>
          </w:tcPr>
          <w:p w14:paraId="6D5E68B3"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6</w:t>
            </w:r>
            <w:r w:rsidRPr="004C0D7E">
              <w:rPr>
                <w:color w:val="000000" w:themeColor="text1"/>
              </w:rPr>
              <w:t>=0.3</w:t>
            </w:r>
          </w:p>
        </w:tc>
        <w:tc>
          <w:tcPr>
            <w:tcW w:w="750" w:type="dxa"/>
          </w:tcPr>
          <w:p w14:paraId="59E3837A"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6</w:t>
            </w:r>
            <w:r w:rsidRPr="004C0D7E">
              <w:rPr>
                <w:color w:val="000000" w:themeColor="text1"/>
              </w:rPr>
              <w:t>=2</w:t>
            </w:r>
          </w:p>
        </w:tc>
        <w:tc>
          <w:tcPr>
            <w:tcW w:w="1101" w:type="dxa"/>
          </w:tcPr>
          <w:p w14:paraId="0837C141" w14:textId="77777777" w:rsidR="000145CB" w:rsidRPr="004C0D7E" w:rsidRDefault="000145CB">
            <w:pPr>
              <w:spacing w:line="480" w:lineRule="auto"/>
              <w:rPr>
                <w:color w:val="000000" w:themeColor="text1"/>
              </w:rPr>
            </w:pPr>
            <w:r w:rsidRPr="004C0D7E">
              <w:rPr>
                <w:rFonts w:ascii="Symbol" w:hAnsi="Symbol"/>
                <w:color w:val="000000" w:themeColor="text1"/>
              </w:rPr>
              <w:t>t</w:t>
            </w:r>
            <w:proofErr w:type="spellStart"/>
            <w:r w:rsidRPr="004C0D7E">
              <w:rPr>
                <w:color w:val="000000" w:themeColor="text1"/>
                <w:vertAlign w:val="subscript"/>
              </w:rPr>
              <w:t>CycA</w:t>
            </w:r>
            <w:proofErr w:type="spellEnd"/>
            <w:r w:rsidRPr="004C0D7E">
              <w:rPr>
                <w:color w:val="000000" w:themeColor="text1"/>
              </w:rPr>
              <w:t>=0.5</w:t>
            </w:r>
          </w:p>
        </w:tc>
      </w:tr>
      <w:tr w:rsidR="00057661" w:rsidRPr="004C0D7E" w14:paraId="32EEB5EF" w14:textId="77777777">
        <w:trPr>
          <w:trHeight w:hRule="exact" w:val="360"/>
        </w:trPr>
        <w:tc>
          <w:tcPr>
            <w:tcW w:w="796" w:type="dxa"/>
          </w:tcPr>
          <w:p w14:paraId="6593DF41"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7</w:t>
            </w:r>
            <w:r w:rsidRPr="004C0D7E">
              <w:rPr>
                <w:color w:val="000000" w:themeColor="text1"/>
              </w:rPr>
              <w:t>=0.3</w:t>
            </w:r>
          </w:p>
        </w:tc>
        <w:tc>
          <w:tcPr>
            <w:tcW w:w="750" w:type="dxa"/>
          </w:tcPr>
          <w:p w14:paraId="74E8B74C"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7</w:t>
            </w:r>
            <w:r w:rsidRPr="004C0D7E">
              <w:rPr>
                <w:color w:val="000000" w:themeColor="text1"/>
              </w:rPr>
              <w:t>=2</w:t>
            </w:r>
          </w:p>
        </w:tc>
        <w:tc>
          <w:tcPr>
            <w:tcW w:w="1101" w:type="dxa"/>
          </w:tcPr>
          <w:p w14:paraId="1ECCD406"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CDK2</w:t>
            </w:r>
            <w:r w:rsidRPr="004C0D7E">
              <w:rPr>
                <w:color w:val="000000" w:themeColor="text1"/>
              </w:rPr>
              <w:t>=0.5</w:t>
            </w:r>
          </w:p>
        </w:tc>
      </w:tr>
      <w:tr w:rsidR="00057661" w:rsidRPr="004C0D7E" w14:paraId="63223068" w14:textId="77777777">
        <w:trPr>
          <w:trHeight w:hRule="exact" w:val="360"/>
        </w:trPr>
        <w:tc>
          <w:tcPr>
            <w:tcW w:w="796" w:type="dxa"/>
          </w:tcPr>
          <w:p w14:paraId="0AC65DCE"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8</w:t>
            </w:r>
            <w:r w:rsidRPr="004C0D7E">
              <w:rPr>
                <w:color w:val="000000" w:themeColor="text1"/>
              </w:rPr>
              <w:t>=0.1</w:t>
            </w:r>
          </w:p>
        </w:tc>
        <w:tc>
          <w:tcPr>
            <w:tcW w:w="750" w:type="dxa"/>
          </w:tcPr>
          <w:p w14:paraId="7709625A"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8</w:t>
            </w:r>
            <w:r w:rsidRPr="004C0D7E">
              <w:rPr>
                <w:color w:val="000000" w:themeColor="text1"/>
              </w:rPr>
              <w:t>=3</w:t>
            </w:r>
          </w:p>
        </w:tc>
        <w:tc>
          <w:tcPr>
            <w:tcW w:w="1101" w:type="dxa"/>
          </w:tcPr>
          <w:p w14:paraId="3E0F1194" w14:textId="77777777" w:rsidR="000145CB" w:rsidRPr="004C0D7E" w:rsidRDefault="000145CB">
            <w:pPr>
              <w:spacing w:line="480" w:lineRule="auto"/>
              <w:rPr>
                <w:color w:val="000000" w:themeColor="text1"/>
              </w:rPr>
            </w:pPr>
          </w:p>
        </w:tc>
      </w:tr>
    </w:tbl>
    <w:p w14:paraId="31A7F739" w14:textId="77777777" w:rsidR="000145CB" w:rsidRPr="004C0D7E" w:rsidRDefault="000145CB" w:rsidP="000145CB">
      <w:pPr>
        <w:spacing w:before="160" w:line="480" w:lineRule="auto"/>
        <w:rPr>
          <w:i/>
          <w:color w:val="000000" w:themeColor="text1"/>
          <w:sz w:val="24"/>
          <w:szCs w:val="24"/>
        </w:rPr>
      </w:pPr>
      <w:r w:rsidRPr="004C0D7E">
        <w:rPr>
          <w:i/>
          <w:color w:val="000000" w:themeColor="text1"/>
          <w:sz w:val="24"/>
          <w:szCs w:val="24"/>
        </w:rPr>
        <w:t>Initial conditions for feedback loop model:</w:t>
      </w:r>
    </w:p>
    <w:p w14:paraId="13C41FB3" w14:textId="77777777" w:rsidR="000145CB" w:rsidRPr="004C0D7E" w:rsidRDefault="000145CB" w:rsidP="000145CB">
      <w:pPr>
        <w:spacing w:before="160" w:line="480" w:lineRule="auto"/>
        <w:rPr>
          <w:color w:val="000000" w:themeColor="text1"/>
          <w:sz w:val="24"/>
          <w:szCs w:val="24"/>
        </w:rPr>
      </w:pPr>
      <w:r w:rsidRPr="004C0D7E">
        <w:rPr>
          <w:color w:val="000000" w:themeColor="text1"/>
          <w:sz w:val="24"/>
          <w:szCs w:val="24"/>
        </w:rPr>
        <w:t xml:space="preserve">pre-R state: MEK=0, CDK4=0, </w:t>
      </w:r>
      <w:proofErr w:type="spellStart"/>
      <w:r w:rsidRPr="004C0D7E">
        <w:rPr>
          <w:color w:val="000000" w:themeColor="text1"/>
          <w:sz w:val="24"/>
          <w:szCs w:val="24"/>
        </w:rPr>
        <w:t>pPP</w:t>
      </w:r>
      <w:proofErr w:type="spellEnd"/>
      <w:r w:rsidRPr="004C0D7E">
        <w:rPr>
          <w:color w:val="000000" w:themeColor="text1"/>
          <w:sz w:val="24"/>
          <w:szCs w:val="24"/>
        </w:rPr>
        <w:t xml:space="preserve">=1, Rb=1, E2F=0, CCNA=0, </w:t>
      </w:r>
      <w:proofErr w:type="spellStart"/>
      <w:r w:rsidRPr="004C0D7E">
        <w:rPr>
          <w:color w:val="000000" w:themeColor="text1"/>
          <w:sz w:val="24"/>
          <w:szCs w:val="24"/>
        </w:rPr>
        <w:t>CycA</w:t>
      </w:r>
      <w:proofErr w:type="spellEnd"/>
      <w:r w:rsidRPr="004C0D7E">
        <w:rPr>
          <w:color w:val="000000" w:themeColor="text1"/>
          <w:sz w:val="24"/>
          <w:szCs w:val="24"/>
        </w:rPr>
        <w:t>=0, CDK2=0</w:t>
      </w:r>
    </w:p>
    <w:p w14:paraId="6600CF45" w14:textId="77777777" w:rsidR="000145CB" w:rsidRPr="004C0D7E" w:rsidRDefault="000145CB" w:rsidP="000145CB">
      <w:pPr>
        <w:spacing w:before="160" w:line="480" w:lineRule="auto"/>
        <w:rPr>
          <w:color w:val="000000" w:themeColor="text1"/>
          <w:sz w:val="24"/>
          <w:szCs w:val="24"/>
        </w:rPr>
      </w:pPr>
      <w:r w:rsidRPr="004C0D7E">
        <w:rPr>
          <w:color w:val="000000" w:themeColor="text1"/>
          <w:sz w:val="24"/>
          <w:szCs w:val="24"/>
        </w:rPr>
        <w:t xml:space="preserve">post-R state: MEK=1, CDK4=1, </w:t>
      </w:r>
      <w:proofErr w:type="spellStart"/>
      <w:r w:rsidRPr="004C0D7E">
        <w:rPr>
          <w:color w:val="000000" w:themeColor="text1"/>
          <w:sz w:val="24"/>
          <w:szCs w:val="24"/>
        </w:rPr>
        <w:t>pPP</w:t>
      </w:r>
      <w:proofErr w:type="spellEnd"/>
      <w:r w:rsidRPr="004C0D7E">
        <w:rPr>
          <w:color w:val="000000" w:themeColor="text1"/>
          <w:sz w:val="24"/>
          <w:szCs w:val="24"/>
        </w:rPr>
        <w:t xml:space="preserve">=0, Rb=0, E2F=1, CCNA=1, </w:t>
      </w:r>
      <w:proofErr w:type="spellStart"/>
      <w:r w:rsidRPr="004C0D7E">
        <w:rPr>
          <w:color w:val="000000" w:themeColor="text1"/>
          <w:sz w:val="24"/>
          <w:szCs w:val="24"/>
        </w:rPr>
        <w:t>CycA</w:t>
      </w:r>
      <w:proofErr w:type="spellEnd"/>
      <w:r w:rsidRPr="004C0D7E">
        <w:rPr>
          <w:color w:val="000000" w:themeColor="text1"/>
          <w:sz w:val="24"/>
          <w:szCs w:val="24"/>
        </w:rPr>
        <w:t>=1, CDK2=1</w:t>
      </w:r>
    </w:p>
    <w:p w14:paraId="481C8194" w14:textId="77777777" w:rsidR="000145CB" w:rsidRPr="004C0D7E" w:rsidRDefault="000145CB" w:rsidP="000145CB">
      <w:pPr>
        <w:spacing w:before="240" w:line="480" w:lineRule="auto"/>
        <w:rPr>
          <w:rFonts w:eastAsiaTheme="minorEastAsia"/>
          <w:i/>
          <w:color w:val="000000" w:themeColor="text1"/>
          <w:sz w:val="24"/>
          <w:szCs w:val="24"/>
        </w:rPr>
      </w:pPr>
      <w:r w:rsidRPr="004C0D7E">
        <w:rPr>
          <w:rFonts w:eastAsiaTheme="minorEastAsia"/>
          <w:i/>
          <w:color w:val="000000" w:themeColor="text1"/>
          <w:sz w:val="24"/>
          <w:szCs w:val="24"/>
        </w:rPr>
        <w:t>Feedforward Model:</w:t>
      </w:r>
    </w:p>
    <w:p w14:paraId="08A3D9BE"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dMEK</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MEK</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s</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s</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p>
            </m:sSup>
          </m:den>
        </m:f>
        <m:r>
          <w:rPr>
            <w:rFonts w:ascii="Cambria Math" w:hAnsi="Cambria Math"/>
            <w:color w:val="000000" w:themeColor="text1"/>
          </w:rPr>
          <m:t>-MEK)</m:t>
        </m:r>
      </m:oMath>
    </w:p>
    <w:p w14:paraId="10E512BC"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dCDK4</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CDK4</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MEK</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2</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MEK</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p>
            </m:sSup>
          </m:den>
        </m:f>
        <m:r>
          <w:rPr>
            <w:rFonts w:ascii="Cambria Math" w:hAnsi="Cambria Math"/>
            <w:color w:val="000000" w:themeColor="text1"/>
          </w:rPr>
          <m:t>-CDK4)</m:t>
        </m:r>
      </m:oMath>
    </w:p>
    <w:p w14:paraId="3F0C7F6D"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dpPP</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pPP</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CDK4</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3</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CDK4</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3</m:t>
                    </m:r>
                  </m:sub>
                </m:sSub>
              </m:sup>
            </m:sSup>
          </m:den>
        </m:f>
        <m:r>
          <w:rPr>
            <w:rFonts w:ascii="Cambria Math" w:hAnsi="Cambria Math"/>
            <w:color w:val="000000" w:themeColor="text1"/>
          </w:rPr>
          <m:t>-PP)</m:t>
        </m:r>
      </m:oMath>
    </w:p>
    <w:p w14:paraId="5D815D3A"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dCCNA</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CCNA</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pPP</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4</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bSup>
            <m:r>
              <w:rPr>
                <w:rFonts w:ascii="Cambria Math" w:hAnsi="Cambria Math"/>
                <w:color w:val="000000" w:themeColor="text1"/>
              </w:rPr>
              <m:t>+p</m:t>
            </m:r>
            <m:sSup>
              <m:sSupPr>
                <m:ctrlPr>
                  <w:rPr>
                    <w:rFonts w:ascii="Cambria Math" w:hAnsi="Cambria Math"/>
                    <w:i/>
                    <w:color w:val="000000" w:themeColor="text1"/>
                  </w:rPr>
                </m:ctrlPr>
              </m:sSupPr>
              <m:e>
                <m:r>
                  <w:rPr>
                    <w:rFonts w:ascii="Cambria Math" w:hAnsi="Cambria Math"/>
                    <w:color w:val="000000" w:themeColor="text1"/>
                  </w:rPr>
                  <m:t>PP</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4</m:t>
                    </m:r>
                  </m:sub>
                </m:sSub>
              </m:sup>
            </m:sSup>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E2F</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9</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9</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9</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E2F</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9</m:t>
                    </m:r>
                  </m:sub>
                </m:sSub>
              </m:sup>
            </m:sSup>
          </m:den>
        </m:f>
        <m:r>
          <w:rPr>
            <w:rFonts w:ascii="Cambria Math" w:hAnsi="Cambria Math"/>
            <w:color w:val="000000" w:themeColor="text1"/>
          </w:rPr>
          <m:t>)-CCNA)</m:t>
        </m:r>
      </m:oMath>
    </w:p>
    <w:p w14:paraId="46E251BC"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dCycA</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CycA</m:t>
                </m:r>
              </m:sub>
            </m:sSub>
          </m:den>
        </m:f>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CCNA</m:t>
                </m:r>
              </m:e>
              <m:sub>
                <m:r>
                  <w:rPr>
                    <w:rFonts w:ascii="Cambria Math" w:hAnsi="Cambria Math"/>
                    <w:color w:val="000000" w:themeColor="text1"/>
                  </w:rPr>
                  <m:t>5</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b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5</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CCNA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5</m:t>
                    </m:r>
                  </m:sub>
                </m:sSub>
              </m:sup>
            </m:sSup>
          </m:den>
        </m:f>
        <m:r>
          <w:rPr>
            <w:rFonts w:ascii="Cambria Math" w:hAnsi="Cambria Math"/>
            <w:color w:val="000000" w:themeColor="text1"/>
          </w:rPr>
          <m:t>-CycA)</m:t>
        </m:r>
      </m:oMath>
    </w:p>
    <w:p w14:paraId="73668710"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dCDK2</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CDK2</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CycA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6</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CycA</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6</m:t>
                    </m:r>
                  </m:sub>
                </m:sSub>
              </m:sup>
            </m:sSup>
          </m:den>
        </m:f>
        <m:r>
          <w:rPr>
            <w:rFonts w:ascii="Cambria Math" w:hAnsi="Cambria Math"/>
            <w:color w:val="000000" w:themeColor="text1"/>
          </w:rPr>
          <m:t>-CDK2)</m:t>
        </m:r>
      </m:oMath>
    </w:p>
    <w:p w14:paraId="3F5874FD"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dpRb</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pRb</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CDK2</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7</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CDK2</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7</m:t>
                    </m:r>
                  </m:sub>
                </m:sSub>
              </m:sup>
            </m:sSup>
          </m:den>
        </m:f>
        <m:r>
          <w:rPr>
            <w:rFonts w:ascii="Cambria Math" w:hAnsi="Cambria Math"/>
            <w:color w:val="000000" w:themeColor="text1"/>
          </w:rPr>
          <m:t>)-pRb)</m:t>
        </m:r>
      </m:oMath>
    </w:p>
    <w:p w14:paraId="3F8CD145" w14:textId="77777777" w:rsidR="000145CB" w:rsidRPr="004C0D7E" w:rsidRDefault="00000000" w:rsidP="000145CB">
      <w:pPr>
        <w:pStyle w:val="ListParagraph"/>
        <w:numPr>
          <w:ilvl w:val="0"/>
          <w:numId w:val="2"/>
        </w:numPr>
        <w:spacing w:before="240" w:line="480" w:lineRule="auto"/>
        <w:contextualSpacing w:val="0"/>
        <w:rPr>
          <w:rFonts w:eastAsiaTheme="minorEastAsia"/>
          <w:color w:val="000000" w:themeColor="text1"/>
        </w:rPr>
      </w:pPr>
      <m:oMath>
        <m:f>
          <m:fPr>
            <m:ctrlPr>
              <w:rPr>
                <w:rFonts w:ascii="Cambria Math" w:hAnsi="Cambria Math"/>
                <w:i/>
                <w:color w:val="000000" w:themeColor="text1"/>
              </w:rPr>
            </m:ctrlPr>
          </m:fPr>
          <m:num>
            <m:r>
              <w:rPr>
                <w:rFonts w:ascii="Cambria Math" w:hAnsi="Cambria Math"/>
                <w:color w:val="000000" w:themeColor="text1"/>
              </w:rPr>
              <m:t>dE2F</m:t>
            </m:r>
          </m:num>
          <m:den>
            <m:r>
              <w:rPr>
                <w:rFonts w:ascii="Cambria Math" w:hAnsi="Cambria Math"/>
                <w:color w:val="000000" w:themeColor="text1"/>
              </w:rPr>
              <m:t>dt</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E2F</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pRb</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p>
          </m:num>
          <m:den>
            <m:sSubSup>
              <m:sSubSupPr>
                <m:ctrlPr>
                  <w:rPr>
                    <w:rFonts w:ascii="Cambria Math" w:hAnsi="Cambria Math"/>
                    <w:i/>
                    <w:color w:val="000000" w:themeColor="text1"/>
                  </w:rPr>
                </m:ctrlPr>
              </m:sSubSupPr>
              <m:e>
                <m:r>
                  <w:rPr>
                    <w:rFonts w:ascii="Cambria Math" w:hAnsi="Cambria Math"/>
                    <w:color w:val="000000" w:themeColor="text1"/>
                  </w:rPr>
                  <m:t>k</m:t>
                </m:r>
              </m:e>
              <m:sub>
                <m:r>
                  <w:rPr>
                    <w:rFonts w:ascii="Cambria Math" w:hAnsi="Cambria Math"/>
                    <w:color w:val="000000" w:themeColor="text1"/>
                  </w:rPr>
                  <m:t>8</m:t>
                </m:r>
              </m:sub>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pRb</m:t>
                </m:r>
              </m:e>
              <m:sup>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8</m:t>
                    </m:r>
                  </m:sub>
                </m:sSub>
              </m:sup>
            </m:sSup>
          </m:den>
        </m:f>
        <m:r>
          <w:rPr>
            <w:rFonts w:ascii="Cambria Math" w:hAnsi="Cambria Math"/>
            <w:color w:val="000000" w:themeColor="text1"/>
          </w:rPr>
          <m:t>-E2F)</m:t>
        </m:r>
      </m:oMath>
    </w:p>
    <w:p w14:paraId="18452939" w14:textId="77777777" w:rsidR="000145CB" w:rsidRPr="004C0D7E" w:rsidRDefault="000145CB" w:rsidP="000145CB">
      <w:pPr>
        <w:spacing w:before="240" w:line="480" w:lineRule="auto"/>
        <w:rPr>
          <w:i/>
          <w:color w:val="000000" w:themeColor="text1"/>
          <w:sz w:val="24"/>
          <w:szCs w:val="24"/>
        </w:rPr>
      </w:pPr>
      <w:r w:rsidRPr="004C0D7E">
        <w:rPr>
          <w:i/>
          <w:color w:val="000000" w:themeColor="text1"/>
          <w:sz w:val="24"/>
          <w:szCs w:val="24"/>
        </w:rPr>
        <w:t>Parameters for feedforward model:</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50"/>
        <w:gridCol w:w="1078"/>
      </w:tblGrid>
      <w:tr w:rsidR="00057661" w:rsidRPr="004C0D7E" w14:paraId="19A919D3" w14:textId="77777777">
        <w:trPr>
          <w:trHeight w:hRule="exact" w:val="360"/>
        </w:trPr>
        <w:tc>
          <w:tcPr>
            <w:tcW w:w="906" w:type="dxa"/>
          </w:tcPr>
          <w:p w14:paraId="304B2B6D"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1</w:t>
            </w:r>
            <w:r w:rsidRPr="004C0D7E">
              <w:rPr>
                <w:color w:val="000000" w:themeColor="text1"/>
              </w:rPr>
              <w:t>=1.4</w:t>
            </w:r>
          </w:p>
        </w:tc>
        <w:tc>
          <w:tcPr>
            <w:tcW w:w="750" w:type="dxa"/>
          </w:tcPr>
          <w:p w14:paraId="4ECDC585"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1</w:t>
            </w:r>
            <w:r w:rsidRPr="004C0D7E">
              <w:rPr>
                <w:color w:val="000000" w:themeColor="text1"/>
              </w:rPr>
              <w:t>=3</w:t>
            </w:r>
          </w:p>
        </w:tc>
        <w:tc>
          <w:tcPr>
            <w:tcW w:w="1078" w:type="dxa"/>
          </w:tcPr>
          <w:p w14:paraId="471F5FC0"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MEK</w:t>
            </w:r>
            <w:r w:rsidRPr="004C0D7E">
              <w:rPr>
                <w:color w:val="000000" w:themeColor="text1"/>
              </w:rPr>
              <w:t>=0.5</w:t>
            </w:r>
          </w:p>
        </w:tc>
      </w:tr>
      <w:tr w:rsidR="00057661" w:rsidRPr="004C0D7E" w14:paraId="5F31DECD" w14:textId="77777777">
        <w:trPr>
          <w:trHeight w:hRule="exact" w:val="360"/>
        </w:trPr>
        <w:tc>
          <w:tcPr>
            <w:tcW w:w="906" w:type="dxa"/>
          </w:tcPr>
          <w:p w14:paraId="07507BAA"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2</w:t>
            </w:r>
            <w:r w:rsidRPr="004C0D7E">
              <w:rPr>
                <w:color w:val="000000" w:themeColor="text1"/>
              </w:rPr>
              <w:t>=0.3</w:t>
            </w:r>
          </w:p>
        </w:tc>
        <w:tc>
          <w:tcPr>
            <w:tcW w:w="750" w:type="dxa"/>
          </w:tcPr>
          <w:p w14:paraId="35A4CB3A"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2</w:t>
            </w:r>
            <w:r w:rsidRPr="004C0D7E">
              <w:rPr>
                <w:color w:val="000000" w:themeColor="text1"/>
              </w:rPr>
              <w:t>=2</w:t>
            </w:r>
          </w:p>
        </w:tc>
        <w:tc>
          <w:tcPr>
            <w:tcW w:w="1078" w:type="dxa"/>
          </w:tcPr>
          <w:p w14:paraId="0E1538D4"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CDK4</w:t>
            </w:r>
            <w:r w:rsidRPr="004C0D7E">
              <w:rPr>
                <w:color w:val="000000" w:themeColor="text1"/>
              </w:rPr>
              <w:t>=0.1</w:t>
            </w:r>
          </w:p>
        </w:tc>
      </w:tr>
      <w:tr w:rsidR="00057661" w:rsidRPr="004C0D7E" w14:paraId="73A2E70A" w14:textId="77777777">
        <w:trPr>
          <w:trHeight w:hRule="exact" w:val="360"/>
        </w:trPr>
        <w:tc>
          <w:tcPr>
            <w:tcW w:w="906" w:type="dxa"/>
          </w:tcPr>
          <w:p w14:paraId="173D4ABF"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3</w:t>
            </w:r>
            <w:r w:rsidRPr="004C0D7E">
              <w:rPr>
                <w:color w:val="000000" w:themeColor="text1"/>
              </w:rPr>
              <w:t>=0.1</w:t>
            </w:r>
          </w:p>
        </w:tc>
        <w:tc>
          <w:tcPr>
            <w:tcW w:w="750" w:type="dxa"/>
          </w:tcPr>
          <w:p w14:paraId="256946EC"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3</w:t>
            </w:r>
            <w:r w:rsidRPr="004C0D7E">
              <w:rPr>
                <w:color w:val="000000" w:themeColor="text1"/>
              </w:rPr>
              <w:t>=5</w:t>
            </w:r>
          </w:p>
        </w:tc>
        <w:tc>
          <w:tcPr>
            <w:tcW w:w="1078" w:type="dxa"/>
          </w:tcPr>
          <w:p w14:paraId="52D294CA" w14:textId="77777777" w:rsidR="000145CB" w:rsidRPr="004C0D7E" w:rsidRDefault="000145CB">
            <w:pPr>
              <w:spacing w:line="480" w:lineRule="auto"/>
              <w:rPr>
                <w:color w:val="000000" w:themeColor="text1"/>
              </w:rPr>
            </w:pPr>
            <w:r w:rsidRPr="004C0D7E">
              <w:rPr>
                <w:rFonts w:ascii="Symbol" w:hAnsi="Symbol"/>
                <w:color w:val="000000" w:themeColor="text1"/>
              </w:rPr>
              <w:t>t</w:t>
            </w:r>
            <w:proofErr w:type="spellStart"/>
            <w:r w:rsidRPr="004C0D7E">
              <w:rPr>
                <w:color w:val="000000" w:themeColor="text1"/>
                <w:vertAlign w:val="subscript"/>
              </w:rPr>
              <w:t>pPP</w:t>
            </w:r>
            <w:proofErr w:type="spellEnd"/>
            <w:r w:rsidRPr="004C0D7E">
              <w:rPr>
                <w:color w:val="000000" w:themeColor="text1"/>
              </w:rPr>
              <w:t>=0.1</w:t>
            </w:r>
          </w:p>
        </w:tc>
      </w:tr>
      <w:tr w:rsidR="00057661" w:rsidRPr="004C0D7E" w14:paraId="2DAD10F2" w14:textId="77777777">
        <w:trPr>
          <w:trHeight w:hRule="exact" w:val="360"/>
        </w:trPr>
        <w:tc>
          <w:tcPr>
            <w:tcW w:w="906" w:type="dxa"/>
          </w:tcPr>
          <w:p w14:paraId="4B866CC8"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4</w:t>
            </w:r>
            <w:r w:rsidRPr="004C0D7E">
              <w:rPr>
                <w:color w:val="000000" w:themeColor="text1"/>
              </w:rPr>
              <w:t>=0.1</w:t>
            </w:r>
          </w:p>
        </w:tc>
        <w:tc>
          <w:tcPr>
            <w:tcW w:w="750" w:type="dxa"/>
          </w:tcPr>
          <w:p w14:paraId="7F08221F"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4</w:t>
            </w:r>
            <w:r w:rsidRPr="004C0D7E">
              <w:rPr>
                <w:color w:val="000000" w:themeColor="text1"/>
              </w:rPr>
              <w:t>=2</w:t>
            </w:r>
          </w:p>
        </w:tc>
        <w:tc>
          <w:tcPr>
            <w:tcW w:w="1078" w:type="dxa"/>
          </w:tcPr>
          <w:p w14:paraId="76120DEC"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CCNA</w:t>
            </w:r>
            <w:r w:rsidRPr="004C0D7E">
              <w:rPr>
                <w:color w:val="000000" w:themeColor="text1"/>
              </w:rPr>
              <w:t>=2</w:t>
            </w:r>
          </w:p>
        </w:tc>
      </w:tr>
      <w:tr w:rsidR="00057661" w:rsidRPr="004C0D7E" w14:paraId="55E79B51" w14:textId="77777777">
        <w:trPr>
          <w:trHeight w:hRule="exact" w:val="360"/>
        </w:trPr>
        <w:tc>
          <w:tcPr>
            <w:tcW w:w="906" w:type="dxa"/>
          </w:tcPr>
          <w:p w14:paraId="636FD147"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5</w:t>
            </w:r>
            <w:r w:rsidRPr="004C0D7E">
              <w:rPr>
                <w:color w:val="000000" w:themeColor="text1"/>
              </w:rPr>
              <w:t>=0.06</w:t>
            </w:r>
          </w:p>
        </w:tc>
        <w:tc>
          <w:tcPr>
            <w:tcW w:w="750" w:type="dxa"/>
          </w:tcPr>
          <w:p w14:paraId="53BC87EE"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5</w:t>
            </w:r>
            <w:r w:rsidRPr="004C0D7E">
              <w:rPr>
                <w:color w:val="000000" w:themeColor="text1"/>
              </w:rPr>
              <w:t>=2</w:t>
            </w:r>
          </w:p>
        </w:tc>
        <w:tc>
          <w:tcPr>
            <w:tcW w:w="1078" w:type="dxa"/>
          </w:tcPr>
          <w:p w14:paraId="02B787F6" w14:textId="77777777" w:rsidR="000145CB" w:rsidRPr="004C0D7E" w:rsidRDefault="000145CB">
            <w:pPr>
              <w:spacing w:line="480" w:lineRule="auto"/>
              <w:rPr>
                <w:color w:val="000000" w:themeColor="text1"/>
              </w:rPr>
            </w:pPr>
            <w:r w:rsidRPr="004C0D7E">
              <w:rPr>
                <w:rFonts w:ascii="Symbol" w:hAnsi="Symbol"/>
                <w:color w:val="000000" w:themeColor="text1"/>
              </w:rPr>
              <w:t>t</w:t>
            </w:r>
            <w:proofErr w:type="spellStart"/>
            <w:r w:rsidRPr="004C0D7E">
              <w:rPr>
                <w:color w:val="000000" w:themeColor="text1"/>
                <w:vertAlign w:val="subscript"/>
              </w:rPr>
              <w:t>CycA</w:t>
            </w:r>
            <w:proofErr w:type="spellEnd"/>
            <w:r w:rsidRPr="004C0D7E">
              <w:rPr>
                <w:color w:val="000000" w:themeColor="text1"/>
              </w:rPr>
              <w:t>=2.5</w:t>
            </w:r>
          </w:p>
        </w:tc>
      </w:tr>
      <w:tr w:rsidR="00057661" w:rsidRPr="004C0D7E" w14:paraId="29298AE5" w14:textId="77777777">
        <w:trPr>
          <w:trHeight w:hRule="exact" w:val="360"/>
        </w:trPr>
        <w:tc>
          <w:tcPr>
            <w:tcW w:w="906" w:type="dxa"/>
          </w:tcPr>
          <w:p w14:paraId="313E600D"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6</w:t>
            </w:r>
            <w:r w:rsidRPr="004C0D7E">
              <w:rPr>
                <w:color w:val="000000" w:themeColor="text1"/>
              </w:rPr>
              <w:t>=0.1</w:t>
            </w:r>
          </w:p>
        </w:tc>
        <w:tc>
          <w:tcPr>
            <w:tcW w:w="750" w:type="dxa"/>
          </w:tcPr>
          <w:p w14:paraId="40F7933C"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6</w:t>
            </w:r>
            <w:r w:rsidRPr="004C0D7E">
              <w:rPr>
                <w:color w:val="000000" w:themeColor="text1"/>
              </w:rPr>
              <w:t>=1</w:t>
            </w:r>
          </w:p>
        </w:tc>
        <w:tc>
          <w:tcPr>
            <w:tcW w:w="1078" w:type="dxa"/>
          </w:tcPr>
          <w:p w14:paraId="74D84DB2"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CDK2</w:t>
            </w:r>
            <w:r w:rsidRPr="004C0D7E">
              <w:rPr>
                <w:color w:val="000000" w:themeColor="text1"/>
              </w:rPr>
              <w:t>=0.2</w:t>
            </w:r>
          </w:p>
        </w:tc>
      </w:tr>
      <w:tr w:rsidR="00057661" w:rsidRPr="004C0D7E" w14:paraId="28EE7E4E" w14:textId="77777777">
        <w:trPr>
          <w:trHeight w:hRule="exact" w:val="360"/>
        </w:trPr>
        <w:tc>
          <w:tcPr>
            <w:tcW w:w="906" w:type="dxa"/>
          </w:tcPr>
          <w:p w14:paraId="39C235F4"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7</w:t>
            </w:r>
            <w:r w:rsidRPr="004C0D7E">
              <w:rPr>
                <w:color w:val="000000" w:themeColor="text1"/>
              </w:rPr>
              <w:t>=0.4</w:t>
            </w:r>
          </w:p>
        </w:tc>
        <w:tc>
          <w:tcPr>
            <w:tcW w:w="750" w:type="dxa"/>
          </w:tcPr>
          <w:p w14:paraId="6A9CA568"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7</w:t>
            </w:r>
            <w:r w:rsidRPr="004C0D7E">
              <w:rPr>
                <w:color w:val="000000" w:themeColor="text1"/>
              </w:rPr>
              <w:t>=3</w:t>
            </w:r>
          </w:p>
        </w:tc>
        <w:tc>
          <w:tcPr>
            <w:tcW w:w="1078" w:type="dxa"/>
          </w:tcPr>
          <w:p w14:paraId="168289D5" w14:textId="77777777" w:rsidR="000145CB" w:rsidRPr="004C0D7E" w:rsidRDefault="000145CB">
            <w:pPr>
              <w:spacing w:line="480" w:lineRule="auto"/>
              <w:rPr>
                <w:color w:val="000000" w:themeColor="text1"/>
              </w:rPr>
            </w:pPr>
            <w:r w:rsidRPr="004C0D7E">
              <w:rPr>
                <w:rFonts w:ascii="Symbol" w:hAnsi="Symbol"/>
                <w:color w:val="000000" w:themeColor="text1"/>
              </w:rPr>
              <w:t>t</w:t>
            </w:r>
            <w:proofErr w:type="spellStart"/>
            <w:r w:rsidRPr="004C0D7E">
              <w:rPr>
                <w:color w:val="000000" w:themeColor="text1"/>
                <w:vertAlign w:val="subscript"/>
              </w:rPr>
              <w:t>pRb</w:t>
            </w:r>
            <w:proofErr w:type="spellEnd"/>
            <w:r w:rsidRPr="004C0D7E">
              <w:rPr>
                <w:color w:val="000000" w:themeColor="text1"/>
              </w:rPr>
              <w:t>=0.1</w:t>
            </w:r>
          </w:p>
        </w:tc>
      </w:tr>
      <w:tr w:rsidR="00057661" w:rsidRPr="004C0D7E" w14:paraId="09C9EAC0" w14:textId="77777777">
        <w:trPr>
          <w:trHeight w:hRule="exact" w:val="360"/>
        </w:trPr>
        <w:tc>
          <w:tcPr>
            <w:tcW w:w="906" w:type="dxa"/>
          </w:tcPr>
          <w:p w14:paraId="60704C94"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8</w:t>
            </w:r>
            <w:r w:rsidRPr="004C0D7E">
              <w:rPr>
                <w:color w:val="000000" w:themeColor="text1"/>
              </w:rPr>
              <w:t>=0.4</w:t>
            </w:r>
          </w:p>
        </w:tc>
        <w:tc>
          <w:tcPr>
            <w:tcW w:w="750" w:type="dxa"/>
          </w:tcPr>
          <w:p w14:paraId="4F36A63A"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8</w:t>
            </w:r>
            <w:r w:rsidRPr="004C0D7E">
              <w:rPr>
                <w:color w:val="000000" w:themeColor="text1"/>
              </w:rPr>
              <w:t>=2</w:t>
            </w:r>
          </w:p>
        </w:tc>
        <w:tc>
          <w:tcPr>
            <w:tcW w:w="1078" w:type="dxa"/>
          </w:tcPr>
          <w:p w14:paraId="7E93DE73" w14:textId="77777777" w:rsidR="000145CB" w:rsidRPr="004C0D7E" w:rsidRDefault="000145CB">
            <w:pPr>
              <w:spacing w:line="480" w:lineRule="auto"/>
              <w:rPr>
                <w:color w:val="000000" w:themeColor="text1"/>
              </w:rPr>
            </w:pPr>
            <w:r w:rsidRPr="004C0D7E">
              <w:rPr>
                <w:rFonts w:ascii="Symbol" w:hAnsi="Symbol"/>
                <w:color w:val="000000" w:themeColor="text1"/>
              </w:rPr>
              <w:t>t</w:t>
            </w:r>
            <w:r w:rsidRPr="004C0D7E">
              <w:rPr>
                <w:color w:val="000000" w:themeColor="text1"/>
                <w:vertAlign w:val="subscript"/>
              </w:rPr>
              <w:t>E2F</w:t>
            </w:r>
            <w:r w:rsidRPr="004C0D7E">
              <w:rPr>
                <w:color w:val="000000" w:themeColor="text1"/>
              </w:rPr>
              <w:t>=0.1</w:t>
            </w:r>
          </w:p>
        </w:tc>
      </w:tr>
      <w:tr w:rsidR="00057661" w:rsidRPr="004C0D7E" w14:paraId="247437DD" w14:textId="77777777">
        <w:trPr>
          <w:trHeight w:hRule="exact" w:val="360"/>
        </w:trPr>
        <w:tc>
          <w:tcPr>
            <w:tcW w:w="906" w:type="dxa"/>
          </w:tcPr>
          <w:p w14:paraId="223F7CBA" w14:textId="77777777" w:rsidR="000145CB" w:rsidRPr="004C0D7E" w:rsidRDefault="000145CB">
            <w:pPr>
              <w:spacing w:line="480" w:lineRule="auto"/>
              <w:rPr>
                <w:color w:val="000000" w:themeColor="text1"/>
              </w:rPr>
            </w:pPr>
            <w:r w:rsidRPr="004C0D7E">
              <w:rPr>
                <w:color w:val="000000" w:themeColor="text1"/>
              </w:rPr>
              <w:t>K</w:t>
            </w:r>
            <w:r w:rsidRPr="004C0D7E">
              <w:rPr>
                <w:color w:val="000000" w:themeColor="text1"/>
                <w:vertAlign w:val="subscript"/>
              </w:rPr>
              <w:t>9</w:t>
            </w:r>
            <w:r w:rsidRPr="004C0D7E">
              <w:rPr>
                <w:color w:val="000000" w:themeColor="text1"/>
              </w:rPr>
              <w:t>=0.1</w:t>
            </w:r>
          </w:p>
        </w:tc>
        <w:tc>
          <w:tcPr>
            <w:tcW w:w="750" w:type="dxa"/>
          </w:tcPr>
          <w:p w14:paraId="78A0AF27" w14:textId="77777777" w:rsidR="000145CB" w:rsidRPr="004C0D7E" w:rsidRDefault="000145CB">
            <w:pPr>
              <w:spacing w:line="480" w:lineRule="auto"/>
              <w:rPr>
                <w:color w:val="000000" w:themeColor="text1"/>
              </w:rPr>
            </w:pPr>
            <w:r w:rsidRPr="004C0D7E">
              <w:rPr>
                <w:color w:val="000000" w:themeColor="text1"/>
              </w:rPr>
              <w:t>N</w:t>
            </w:r>
            <w:r w:rsidRPr="004C0D7E">
              <w:rPr>
                <w:color w:val="000000" w:themeColor="text1"/>
                <w:vertAlign w:val="subscript"/>
              </w:rPr>
              <w:t>9</w:t>
            </w:r>
            <w:r w:rsidRPr="004C0D7E">
              <w:rPr>
                <w:color w:val="000000" w:themeColor="text1"/>
              </w:rPr>
              <w:t>=2</w:t>
            </w:r>
          </w:p>
        </w:tc>
        <w:tc>
          <w:tcPr>
            <w:tcW w:w="1078" w:type="dxa"/>
          </w:tcPr>
          <w:p w14:paraId="476C653A" w14:textId="77777777" w:rsidR="000145CB" w:rsidRPr="004C0D7E" w:rsidRDefault="000145CB">
            <w:pPr>
              <w:spacing w:line="480" w:lineRule="auto"/>
              <w:rPr>
                <w:rFonts w:ascii="Symbol" w:hAnsi="Symbol"/>
                <w:color w:val="000000" w:themeColor="text1"/>
              </w:rPr>
            </w:pPr>
          </w:p>
        </w:tc>
      </w:tr>
    </w:tbl>
    <w:p w14:paraId="198FF24D" w14:textId="77777777" w:rsidR="000145CB" w:rsidRPr="004C0D7E" w:rsidRDefault="000145CB" w:rsidP="000145CB">
      <w:pPr>
        <w:spacing w:before="160" w:line="480" w:lineRule="auto"/>
        <w:rPr>
          <w:b/>
          <w:color w:val="000000" w:themeColor="text1"/>
          <w:sz w:val="24"/>
          <w:szCs w:val="24"/>
        </w:rPr>
      </w:pPr>
      <w:r w:rsidRPr="004C0D7E">
        <w:rPr>
          <w:color w:val="000000" w:themeColor="text1"/>
          <w:sz w:val="24"/>
          <w:szCs w:val="24"/>
        </w:rPr>
        <w:tab/>
      </w:r>
    </w:p>
    <w:p w14:paraId="424F45B8" w14:textId="77777777" w:rsidR="000145CB" w:rsidRPr="004C0D7E" w:rsidRDefault="000145CB" w:rsidP="000145CB">
      <w:pPr>
        <w:spacing w:before="160" w:line="480" w:lineRule="auto"/>
        <w:rPr>
          <w:i/>
          <w:color w:val="000000" w:themeColor="text1"/>
          <w:sz w:val="24"/>
          <w:szCs w:val="24"/>
        </w:rPr>
      </w:pPr>
    </w:p>
    <w:p w14:paraId="76328433" w14:textId="77777777" w:rsidR="000145CB" w:rsidRPr="004C0D7E" w:rsidRDefault="000145CB" w:rsidP="000145CB">
      <w:pPr>
        <w:spacing w:before="160" w:line="480" w:lineRule="auto"/>
        <w:rPr>
          <w:i/>
          <w:color w:val="000000" w:themeColor="text1"/>
          <w:sz w:val="24"/>
          <w:szCs w:val="24"/>
        </w:rPr>
      </w:pPr>
    </w:p>
    <w:p w14:paraId="0B068900" w14:textId="77777777" w:rsidR="000145CB" w:rsidRPr="004C0D7E" w:rsidRDefault="000145CB" w:rsidP="000145CB">
      <w:pPr>
        <w:spacing w:before="240" w:line="480" w:lineRule="auto"/>
        <w:rPr>
          <w:i/>
          <w:color w:val="000000" w:themeColor="text1"/>
          <w:sz w:val="24"/>
          <w:szCs w:val="24"/>
        </w:rPr>
      </w:pPr>
    </w:p>
    <w:p w14:paraId="57E7A7CC" w14:textId="77777777" w:rsidR="00F72301" w:rsidRDefault="00F72301" w:rsidP="000145CB">
      <w:pPr>
        <w:spacing w:before="240" w:line="480" w:lineRule="auto"/>
        <w:rPr>
          <w:i/>
          <w:color w:val="000000" w:themeColor="text1"/>
          <w:sz w:val="24"/>
          <w:szCs w:val="24"/>
        </w:rPr>
      </w:pPr>
    </w:p>
    <w:p w14:paraId="01898989" w14:textId="618C2155" w:rsidR="000145CB" w:rsidRPr="004C0D7E" w:rsidRDefault="000145CB" w:rsidP="000145CB">
      <w:pPr>
        <w:spacing w:before="240" w:line="480" w:lineRule="auto"/>
        <w:rPr>
          <w:i/>
          <w:color w:val="000000" w:themeColor="text1"/>
          <w:sz w:val="24"/>
          <w:szCs w:val="24"/>
        </w:rPr>
      </w:pPr>
      <w:r w:rsidRPr="004C0D7E">
        <w:rPr>
          <w:i/>
          <w:color w:val="000000" w:themeColor="text1"/>
          <w:sz w:val="24"/>
          <w:szCs w:val="24"/>
        </w:rPr>
        <w:t>Initial conditions for feedforward model:</w:t>
      </w:r>
    </w:p>
    <w:p w14:paraId="146DEE91" w14:textId="77777777" w:rsidR="000145CB" w:rsidRPr="004C0D7E" w:rsidRDefault="000145CB" w:rsidP="000145CB">
      <w:pPr>
        <w:spacing w:line="480" w:lineRule="auto"/>
        <w:rPr>
          <w:color w:val="000000" w:themeColor="text1"/>
          <w:sz w:val="24"/>
          <w:szCs w:val="24"/>
        </w:rPr>
      </w:pPr>
      <w:r w:rsidRPr="004C0D7E">
        <w:rPr>
          <w:i/>
          <w:color w:val="000000" w:themeColor="text1"/>
          <w:sz w:val="24"/>
          <w:szCs w:val="24"/>
        </w:rPr>
        <w:t>pre-R state:</w:t>
      </w:r>
      <w:r w:rsidRPr="004C0D7E">
        <w:rPr>
          <w:color w:val="000000" w:themeColor="text1"/>
          <w:sz w:val="24"/>
          <w:szCs w:val="24"/>
        </w:rPr>
        <w:t xml:space="preserve"> MEK=0, CDK4=0, Rb=1, E2F=1, CCNA=0, </w:t>
      </w:r>
      <w:proofErr w:type="spellStart"/>
      <w:r w:rsidRPr="004C0D7E">
        <w:rPr>
          <w:color w:val="000000" w:themeColor="text1"/>
          <w:sz w:val="24"/>
          <w:szCs w:val="24"/>
        </w:rPr>
        <w:t>CycA</w:t>
      </w:r>
      <w:proofErr w:type="spellEnd"/>
      <w:r w:rsidRPr="004C0D7E">
        <w:rPr>
          <w:color w:val="000000" w:themeColor="text1"/>
          <w:sz w:val="24"/>
          <w:szCs w:val="24"/>
        </w:rPr>
        <w:t>=0, CDK2=0</w:t>
      </w:r>
    </w:p>
    <w:p w14:paraId="5865E114" w14:textId="77777777" w:rsidR="000145CB" w:rsidRPr="004C0D7E" w:rsidRDefault="000145CB" w:rsidP="000145CB">
      <w:pPr>
        <w:spacing w:before="160" w:line="480" w:lineRule="auto"/>
        <w:rPr>
          <w:color w:val="000000" w:themeColor="text1"/>
          <w:sz w:val="24"/>
          <w:szCs w:val="24"/>
        </w:rPr>
      </w:pPr>
      <w:r w:rsidRPr="004C0D7E">
        <w:rPr>
          <w:i/>
          <w:color w:val="000000" w:themeColor="text1"/>
          <w:sz w:val="24"/>
          <w:szCs w:val="24"/>
        </w:rPr>
        <w:t>post-R state:</w:t>
      </w:r>
      <w:r w:rsidRPr="004C0D7E">
        <w:rPr>
          <w:color w:val="000000" w:themeColor="text1"/>
          <w:sz w:val="24"/>
          <w:szCs w:val="24"/>
        </w:rPr>
        <w:t xml:space="preserve"> MEK=1, CDK4=1, Rb=0, E2F=1, CCNA=1, </w:t>
      </w:r>
      <w:proofErr w:type="spellStart"/>
      <w:r w:rsidRPr="004C0D7E">
        <w:rPr>
          <w:color w:val="000000" w:themeColor="text1"/>
          <w:sz w:val="24"/>
          <w:szCs w:val="24"/>
        </w:rPr>
        <w:t>CycA</w:t>
      </w:r>
      <w:proofErr w:type="spellEnd"/>
      <w:r w:rsidRPr="004C0D7E">
        <w:rPr>
          <w:color w:val="000000" w:themeColor="text1"/>
          <w:sz w:val="24"/>
          <w:szCs w:val="24"/>
        </w:rPr>
        <w:t>=1, CDK2=1</w:t>
      </w:r>
    </w:p>
    <w:p w14:paraId="5778AEA4" w14:textId="1E9CE378" w:rsidR="000145CB" w:rsidRPr="004C0D7E" w:rsidRDefault="000145CB" w:rsidP="000145CB">
      <w:pPr>
        <w:spacing w:before="160" w:line="480" w:lineRule="auto"/>
        <w:ind w:firstLine="720"/>
        <w:rPr>
          <w:color w:val="000000" w:themeColor="text1"/>
          <w:sz w:val="24"/>
          <w:szCs w:val="24"/>
        </w:rPr>
      </w:pPr>
      <w:r w:rsidRPr="004C0D7E">
        <w:rPr>
          <w:color w:val="000000" w:themeColor="text1"/>
          <w:sz w:val="24"/>
          <w:szCs w:val="24"/>
        </w:rPr>
        <w:t>Using similar notation to Yao et al</w:t>
      </w:r>
      <w:r w:rsidR="00B165E5" w:rsidRPr="00B165E5">
        <w:rPr>
          <w:color w:val="000000" w:themeColor="text1"/>
          <w:sz w:val="24"/>
          <w:szCs w:val="24"/>
          <w:vertAlign w:val="superscript"/>
        </w:rPr>
        <w:t>8</w:t>
      </w:r>
      <w:r w:rsidRPr="004C0D7E">
        <w:rPr>
          <w:color w:val="000000" w:themeColor="text1"/>
          <w:sz w:val="24"/>
          <w:szCs w:val="24"/>
        </w:rPr>
        <w:t xml:space="preserve">: S = mitogens (e.g. serum), MEK = MEK activity, CDK4 = cyclin D/CDK4/6 activity, Rb = hypo-phosphorylated Rb (active Rb), E2F = E2F1-3 transcription factors, CDK2 </w:t>
      </w:r>
      <w:proofErr w:type="gramStart"/>
      <w:r w:rsidRPr="004C0D7E">
        <w:rPr>
          <w:color w:val="000000" w:themeColor="text1"/>
          <w:sz w:val="24"/>
          <w:szCs w:val="24"/>
        </w:rPr>
        <w:t>=  CDK</w:t>
      </w:r>
      <w:proofErr w:type="gramEnd"/>
      <w:r w:rsidRPr="004C0D7E">
        <w:rPr>
          <w:color w:val="000000" w:themeColor="text1"/>
          <w:sz w:val="24"/>
          <w:szCs w:val="24"/>
        </w:rPr>
        <w:t xml:space="preserve">2 activity, </w:t>
      </w:r>
      <w:proofErr w:type="spellStart"/>
      <w:r w:rsidRPr="004C0D7E">
        <w:rPr>
          <w:color w:val="000000" w:themeColor="text1"/>
          <w:sz w:val="24"/>
          <w:szCs w:val="24"/>
        </w:rPr>
        <w:t>pPP</w:t>
      </w:r>
      <w:proofErr w:type="spellEnd"/>
      <w:r w:rsidRPr="004C0D7E">
        <w:rPr>
          <w:color w:val="000000" w:themeColor="text1"/>
          <w:sz w:val="24"/>
          <w:szCs w:val="24"/>
        </w:rPr>
        <w:t xml:space="preserve"> = hyper-phosphorylated p107 and p130 (inactive forms), CCNA = cyclin A2 mRNA, </w:t>
      </w:r>
      <w:proofErr w:type="spellStart"/>
      <w:r w:rsidRPr="004C0D7E">
        <w:rPr>
          <w:color w:val="000000" w:themeColor="text1"/>
          <w:sz w:val="24"/>
          <w:szCs w:val="24"/>
        </w:rPr>
        <w:t>CycA</w:t>
      </w:r>
      <w:proofErr w:type="spellEnd"/>
      <w:r w:rsidRPr="004C0D7E">
        <w:rPr>
          <w:color w:val="000000" w:themeColor="text1"/>
          <w:sz w:val="24"/>
          <w:szCs w:val="24"/>
        </w:rPr>
        <w:t xml:space="preserve"> = cyclin A2 protein, </w:t>
      </w:r>
      <w:proofErr w:type="spellStart"/>
      <w:r w:rsidRPr="004C0D7E">
        <w:rPr>
          <w:color w:val="000000" w:themeColor="text1"/>
          <w:sz w:val="24"/>
          <w:szCs w:val="24"/>
        </w:rPr>
        <w:t>pRb</w:t>
      </w:r>
      <w:proofErr w:type="spellEnd"/>
      <w:r w:rsidRPr="004C0D7E">
        <w:rPr>
          <w:color w:val="000000" w:themeColor="text1"/>
          <w:sz w:val="24"/>
          <w:szCs w:val="24"/>
        </w:rPr>
        <w:t xml:space="preserve"> = hyper-phosphorylated Rb (inactive form). Parameters for each model were selected from the same range of parameters originally published by Yao et al.</w:t>
      </w:r>
      <w:r w:rsidR="00B165E5" w:rsidRPr="00B165E5">
        <w:rPr>
          <w:color w:val="000000" w:themeColor="text1"/>
          <w:sz w:val="24"/>
          <w:szCs w:val="24"/>
          <w:vertAlign w:val="superscript"/>
        </w:rPr>
        <w:t>8</w:t>
      </w:r>
      <w:r w:rsidRPr="004C0D7E">
        <w:rPr>
          <w:color w:val="000000" w:themeColor="text1"/>
          <w:sz w:val="24"/>
          <w:szCs w:val="24"/>
        </w:rPr>
        <w:t xml:space="preserve">. </w:t>
      </w:r>
    </w:p>
    <w:p w14:paraId="4BD0C12A" w14:textId="77777777" w:rsidR="000145CB" w:rsidRPr="004C0D7E" w:rsidRDefault="000145CB" w:rsidP="000145CB">
      <w:pPr>
        <w:spacing w:line="480" w:lineRule="auto"/>
        <w:ind w:firstLine="720"/>
        <w:rPr>
          <w:color w:val="000000" w:themeColor="text1"/>
          <w:sz w:val="24"/>
          <w:szCs w:val="24"/>
        </w:rPr>
      </w:pPr>
      <w:r w:rsidRPr="004C0D7E">
        <w:rPr>
          <w:color w:val="000000" w:themeColor="text1"/>
          <w:sz w:val="24"/>
          <w:szCs w:val="24"/>
        </w:rPr>
        <w:t xml:space="preserve">Each system of ODEs was solved in R using the </w:t>
      </w:r>
      <w:r w:rsidRPr="004C0D7E">
        <w:rPr>
          <w:i/>
          <w:color w:val="000000" w:themeColor="text1"/>
          <w:sz w:val="24"/>
          <w:szCs w:val="24"/>
        </w:rPr>
        <w:t>ode</w:t>
      </w:r>
      <w:r w:rsidRPr="004C0D7E">
        <w:rPr>
          <w:color w:val="000000" w:themeColor="text1"/>
          <w:sz w:val="24"/>
          <w:szCs w:val="24"/>
        </w:rPr>
        <w:t xml:space="preserve"> function (from the </w:t>
      </w:r>
      <w:proofErr w:type="spellStart"/>
      <w:r w:rsidRPr="004C0D7E">
        <w:rPr>
          <w:i/>
          <w:color w:val="000000" w:themeColor="text1"/>
          <w:sz w:val="24"/>
          <w:szCs w:val="24"/>
        </w:rPr>
        <w:t>deSolve</w:t>
      </w:r>
      <w:proofErr w:type="spellEnd"/>
      <w:r w:rsidRPr="004C0D7E">
        <w:rPr>
          <w:color w:val="000000" w:themeColor="text1"/>
          <w:sz w:val="24"/>
          <w:szCs w:val="24"/>
        </w:rPr>
        <w:t xml:space="preserve"> R package) using the LSODA algorithm. To model the effect of mitogen removal on post-R cells </w:t>
      </w:r>
      <w:r w:rsidRPr="004C0D7E">
        <w:rPr>
          <w:color w:val="000000" w:themeColor="text1"/>
          <w:sz w:val="24"/>
          <w:szCs w:val="24"/>
        </w:rPr>
        <w:lastRenderedPageBreak/>
        <w:t>for the feedback loop the initial conditions of the model were set for pre-R cells, as listed above, and the model was solved for S = 0. The result is shown in Fig. 4c. To model the effect of mitogen removal on post-R cells for the feedforward pathway the initial conditions of the model were set for post-R cells, as listed above, and the model was solved for S = 0. The result is shown in Fig. 4d.</w:t>
      </w:r>
    </w:p>
    <w:p w14:paraId="228F3E34" w14:textId="77777777" w:rsidR="000145CB" w:rsidRPr="00057661" w:rsidRDefault="000145CB" w:rsidP="000145CB">
      <w:pPr>
        <w:spacing w:line="480" w:lineRule="auto"/>
        <w:ind w:firstLine="720"/>
        <w:rPr>
          <w:color w:val="000000" w:themeColor="text1"/>
          <w:sz w:val="24"/>
          <w:szCs w:val="24"/>
        </w:rPr>
      </w:pPr>
      <w:r w:rsidRPr="004C0D7E">
        <w:rPr>
          <w:color w:val="000000" w:themeColor="text1"/>
          <w:sz w:val="24"/>
          <w:szCs w:val="24"/>
        </w:rPr>
        <w:t xml:space="preserve">To model how varying mitogen concentration affected the steady state CDK2 activity of pre-R cells given the feedback loop vs feedforward model the initial conditions were set for pre-R cells for each model, as listed above, and the model was solved for different concentrations of mitogens (S varying from 0.01-10) over a time period of 4 hrs (Fig. 4e). To model how varying mitogen concentration affected the steady state CDK2 activity of post-R cells given the feedback loop vs feedforward model the initial conditions were set for post-R cells for each model, as listed above, and the model was solved for different concentrations of mitogens (S varying from </w:t>
      </w:r>
      <w:r w:rsidRPr="00057661">
        <w:rPr>
          <w:color w:val="000000" w:themeColor="text1"/>
          <w:sz w:val="24"/>
          <w:szCs w:val="24"/>
        </w:rPr>
        <w:t>0.01-10) over time periods ranging from 4-24 hrs (</w:t>
      </w:r>
      <w:r w:rsidRPr="00057661">
        <w:rPr>
          <w:bCs/>
          <w:color w:val="000000" w:themeColor="text1"/>
          <w:sz w:val="24"/>
          <w:szCs w:val="24"/>
        </w:rPr>
        <w:t>Fig. 4e</w:t>
      </w:r>
      <w:r w:rsidRPr="00057661">
        <w:rPr>
          <w:color w:val="000000" w:themeColor="text1"/>
          <w:sz w:val="24"/>
          <w:szCs w:val="24"/>
        </w:rPr>
        <w:t xml:space="preserve">). </w:t>
      </w:r>
    </w:p>
    <w:p w14:paraId="6C52117A" w14:textId="77777777" w:rsidR="000145CB" w:rsidRPr="00057661" w:rsidRDefault="000145CB" w:rsidP="000145CB">
      <w:pPr>
        <w:spacing w:before="160" w:line="480" w:lineRule="auto"/>
        <w:rPr>
          <w:b/>
          <w:color w:val="000000" w:themeColor="text1"/>
          <w:sz w:val="24"/>
          <w:szCs w:val="24"/>
        </w:rPr>
      </w:pPr>
      <w:r w:rsidRPr="00057661">
        <w:rPr>
          <w:b/>
          <w:color w:val="000000" w:themeColor="text1"/>
          <w:sz w:val="24"/>
          <w:szCs w:val="24"/>
        </w:rPr>
        <w:t>Hysteresis analyses</w:t>
      </w:r>
    </w:p>
    <w:p w14:paraId="23756531" w14:textId="77777777" w:rsidR="000145CB" w:rsidRPr="00057661" w:rsidRDefault="000145CB" w:rsidP="00B165E5">
      <w:pPr>
        <w:widowControl w:val="0"/>
        <w:spacing w:line="480" w:lineRule="auto"/>
        <w:ind w:firstLine="720"/>
        <w:rPr>
          <w:rFonts w:eastAsia="Times New Roman"/>
          <w:color w:val="000000" w:themeColor="text1"/>
          <w:sz w:val="24"/>
          <w:szCs w:val="24"/>
          <w:shd w:val="clear" w:color="auto" w:fill="FFFFFF"/>
        </w:rPr>
      </w:pPr>
      <w:r w:rsidRPr="00057661">
        <w:rPr>
          <w:rFonts w:eastAsia="Times New Roman"/>
          <w:color w:val="000000" w:themeColor="text1"/>
          <w:sz w:val="24"/>
          <w:szCs w:val="24"/>
          <w:shd w:val="clear" w:color="auto" w:fill="FFFFFF"/>
        </w:rPr>
        <w:t xml:space="preserve">Our ODE model </w:t>
      </w:r>
      <w:proofErr w:type="gramStart"/>
      <w:r w:rsidRPr="00057661">
        <w:rPr>
          <w:rFonts w:eastAsia="Times New Roman"/>
          <w:color w:val="000000" w:themeColor="text1"/>
          <w:sz w:val="24"/>
          <w:szCs w:val="24"/>
          <w:shd w:val="clear" w:color="auto" w:fill="FFFFFF"/>
        </w:rPr>
        <w:t>results</w:t>
      </w:r>
      <w:proofErr w:type="gramEnd"/>
      <w:r w:rsidRPr="00057661">
        <w:rPr>
          <w:rFonts w:eastAsia="Times New Roman"/>
          <w:color w:val="000000" w:themeColor="text1"/>
          <w:sz w:val="24"/>
          <w:szCs w:val="24"/>
          <w:shd w:val="clear" w:color="auto" w:fill="FFFFFF"/>
        </w:rPr>
        <w:t xml:space="preserve"> and experimental data suggest a lack of hysteresis in post-R cells with respect to mitogen signalling. To test for hysteresis in pre- and post-R cells we treated them with different doses of a MEK inhibitor and measured the fraction of cells that exited the cell cycle (loss of CDK2 activity) as measured at different times after treatment (4, 10, 15, and 24 hrs) by live-cell imaging. All cells were pre-imaged to establish the history of each cell, and then cells were treated with a MEK inhibitor </w:t>
      </w:r>
      <w:r w:rsidRPr="00057661">
        <w:rPr>
          <w:color w:val="000000" w:themeColor="text1"/>
          <w:sz w:val="24"/>
          <w:szCs w:val="24"/>
        </w:rPr>
        <w:t xml:space="preserve">(Trametinib, S2673, </w:t>
      </w:r>
      <w:proofErr w:type="spellStart"/>
      <w:r w:rsidRPr="00057661">
        <w:rPr>
          <w:rStyle w:val="markedcontent"/>
          <w:color w:val="000000" w:themeColor="text1"/>
          <w:sz w:val="24"/>
          <w:szCs w:val="24"/>
        </w:rPr>
        <w:t>Selleckchem</w:t>
      </w:r>
      <w:proofErr w:type="spellEnd"/>
      <w:r w:rsidRPr="00057661">
        <w:rPr>
          <w:color w:val="000000" w:themeColor="text1"/>
          <w:sz w:val="24"/>
          <w:szCs w:val="24"/>
        </w:rPr>
        <w:t xml:space="preserve">, USA) </w:t>
      </w:r>
      <w:r w:rsidRPr="00057661">
        <w:rPr>
          <w:rFonts w:eastAsia="Times New Roman"/>
          <w:color w:val="000000" w:themeColor="text1"/>
          <w:sz w:val="24"/>
          <w:szCs w:val="24"/>
          <w:shd w:val="clear" w:color="auto" w:fill="FFFFFF"/>
        </w:rPr>
        <w:t xml:space="preserve">at doses ranging from 0.01 </w:t>
      </w:r>
      <w:proofErr w:type="spellStart"/>
      <w:r w:rsidRPr="00057661">
        <w:rPr>
          <w:rFonts w:eastAsia="Times New Roman"/>
          <w:color w:val="000000" w:themeColor="text1"/>
          <w:sz w:val="24"/>
          <w:szCs w:val="24"/>
          <w:shd w:val="clear" w:color="auto" w:fill="FFFFFF"/>
        </w:rPr>
        <w:t>nM</w:t>
      </w:r>
      <w:proofErr w:type="spellEnd"/>
      <w:r w:rsidRPr="00057661">
        <w:rPr>
          <w:rFonts w:eastAsia="Times New Roman"/>
          <w:color w:val="000000" w:themeColor="text1"/>
          <w:sz w:val="24"/>
          <w:szCs w:val="24"/>
          <w:shd w:val="clear" w:color="auto" w:fill="FFFFFF"/>
        </w:rPr>
        <w:t xml:space="preserve"> to 100 </w:t>
      </w:r>
      <w:proofErr w:type="spellStart"/>
      <w:r w:rsidRPr="00057661">
        <w:rPr>
          <w:rFonts w:eastAsia="Times New Roman"/>
          <w:color w:val="000000" w:themeColor="text1"/>
          <w:sz w:val="24"/>
          <w:szCs w:val="24"/>
          <w:shd w:val="clear" w:color="auto" w:fill="FFFFFF"/>
        </w:rPr>
        <w:t>nM.</w:t>
      </w:r>
      <w:proofErr w:type="spellEnd"/>
      <w:r w:rsidRPr="00057661">
        <w:rPr>
          <w:rFonts w:eastAsia="Times New Roman"/>
          <w:color w:val="000000" w:themeColor="text1"/>
          <w:sz w:val="24"/>
          <w:szCs w:val="24"/>
          <w:shd w:val="clear" w:color="auto" w:fill="FFFFFF"/>
        </w:rPr>
        <w:t xml:space="preserve"> After treatment, cells were continuously imaged for more than 24 hours. To determine cell cycle status, CDK2 activity was measured using the CDK2 reporter as described above. </w:t>
      </w:r>
    </w:p>
    <w:p w14:paraId="69B7C39E" w14:textId="5038BD83" w:rsidR="000145CB" w:rsidRPr="004C0D7E" w:rsidRDefault="000145CB" w:rsidP="00B165E5">
      <w:pPr>
        <w:widowControl w:val="0"/>
        <w:spacing w:line="480" w:lineRule="auto"/>
        <w:ind w:firstLine="720"/>
        <w:rPr>
          <w:rFonts w:eastAsia="Times New Roman"/>
          <w:color w:val="000000" w:themeColor="text1"/>
          <w:sz w:val="24"/>
          <w:szCs w:val="24"/>
          <w:shd w:val="clear" w:color="auto" w:fill="FFFFFF"/>
        </w:rPr>
      </w:pPr>
      <w:r w:rsidRPr="00057661">
        <w:rPr>
          <w:rFonts w:eastAsia="Times New Roman"/>
          <w:color w:val="000000" w:themeColor="text1"/>
          <w:sz w:val="24"/>
          <w:szCs w:val="24"/>
          <w:shd w:val="clear" w:color="auto" w:fill="FFFFFF"/>
        </w:rPr>
        <w:lastRenderedPageBreak/>
        <w:t>To identify the effect of MEK inhibition on pre-R cells we treated pre-R cells with various concentrations of a MEK inhibitor. In MCF-10A cells, MEK inhibition does not lead to cell cycle arrest when added in G1 phase</w:t>
      </w:r>
      <w:r w:rsidR="00B165E5" w:rsidRPr="00B165E5">
        <w:rPr>
          <w:rFonts w:eastAsia="Times New Roman"/>
          <w:color w:val="000000" w:themeColor="text1"/>
          <w:sz w:val="24"/>
          <w:szCs w:val="24"/>
          <w:shd w:val="clear" w:color="auto" w:fill="FFFFFF"/>
          <w:vertAlign w:val="superscript"/>
        </w:rPr>
        <w:t>9</w:t>
      </w:r>
      <w:r w:rsidRPr="00057661">
        <w:rPr>
          <w:rFonts w:eastAsia="Times New Roman"/>
          <w:color w:val="000000" w:themeColor="text1"/>
          <w:sz w:val="24"/>
          <w:szCs w:val="24"/>
          <w:shd w:val="clear" w:color="auto" w:fill="FFFFFF"/>
        </w:rPr>
        <w:t xml:space="preserve">, indicating these cells are born post-R. Therefore, in our analysis we selected daughter cells whose mother had received the MEK inhibitor between 0 and 6 hours before mitosis. These daughter cells were considered as pre-R cells and the fraction of cells at each dose of MEK inhibitor that had exited the cell cycle (low CDK2 activity) 4 hours after mitosis was plotted. Additional time points after MEK inhibitor treatment were not plotted for pre-R cells since 4hrs after mitosis was sufficient for nearly all cells to exit the cell cycle and generate a clear dose-response curve.  </w:t>
      </w:r>
    </w:p>
    <w:p w14:paraId="49D874CA" w14:textId="77777777" w:rsidR="000145CB" w:rsidRPr="004C0D7E" w:rsidRDefault="000145CB" w:rsidP="000145CB">
      <w:pPr>
        <w:spacing w:line="480" w:lineRule="auto"/>
        <w:ind w:firstLine="720"/>
        <w:rPr>
          <w:rFonts w:eastAsia="Times New Roman"/>
          <w:color w:val="000000" w:themeColor="text1"/>
          <w:sz w:val="24"/>
          <w:szCs w:val="24"/>
          <w:shd w:val="clear" w:color="auto" w:fill="FFFFFF"/>
        </w:rPr>
      </w:pPr>
      <w:r w:rsidRPr="004C0D7E">
        <w:rPr>
          <w:rFonts w:eastAsia="Times New Roman"/>
          <w:color w:val="000000" w:themeColor="text1"/>
          <w:sz w:val="24"/>
          <w:szCs w:val="24"/>
          <w:shd w:val="clear" w:color="auto" w:fill="FFFFFF"/>
        </w:rPr>
        <w:t>To identify the effect of MEK inhibition on post-R cells we treated post-R cells with a combination of MEK inhibitor and a CDK1 inhibitor (to prevent the cells entering mitosis). We then measured the fraction of these cells that had exited the cell cycle (low CDK2 activity) at 4, 10, 15, and 24 hours after treatment. The same proportion of post-R cells will exit the cell cycle at the same dose of MEK inhibitor as pre-R cells, if given sufficient time (comparing blue line vs grey line). This analysis provides evidence for a lack of hysteresis in CDK2 activity with respect to mitogen signalling since both pre-R and post-R cells will lose CDK2 activity at the same dose of MEK inhibitor if given enough time to reach steady state.</w:t>
      </w:r>
    </w:p>
    <w:p w14:paraId="100554E8" w14:textId="77777777" w:rsidR="000145CB" w:rsidRPr="004C0D7E" w:rsidRDefault="000145CB" w:rsidP="000145CB">
      <w:pPr>
        <w:spacing w:before="160" w:line="480" w:lineRule="auto"/>
        <w:rPr>
          <w:b/>
          <w:color w:val="000000" w:themeColor="text1"/>
          <w:sz w:val="24"/>
          <w:szCs w:val="24"/>
        </w:rPr>
      </w:pPr>
      <w:r w:rsidRPr="004C0D7E">
        <w:rPr>
          <w:b/>
          <w:color w:val="000000" w:themeColor="text1"/>
          <w:sz w:val="24"/>
          <w:szCs w:val="24"/>
        </w:rPr>
        <w:t>Cyclin A2 destabilization</w:t>
      </w:r>
    </w:p>
    <w:p w14:paraId="379714DC" w14:textId="266A4CB1" w:rsidR="000145CB" w:rsidRPr="004C0D7E" w:rsidRDefault="000145CB" w:rsidP="000145CB">
      <w:pPr>
        <w:spacing w:line="480" w:lineRule="auto"/>
        <w:rPr>
          <w:color w:val="000000" w:themeColor="text1"/>
          <w:sz w:val="24"/>
          <w:szCs w:val="24"/>
        </w:rPr>
      </w:pPr>
      <w:r w:rsidRPr="004C0D7E">
        <w:rPr>
          <w:color w:val="000000" w:themeColor="text1"/>
          <w:sz w:val="24"/>
          <w:szCs w:val="24"/>
        </w:rPr>
        <w:t>RPE-1 CCNA2</w:t>
      </w:r>
      <w:r w:rsidRPr="004C0D7E">
        <w:rPr>
          <w:color w:val="000000" w:themeColor="text1"/>
          <w:sz w:val="24"/>
          <w:szCs w:val="24"/>
          <w:vertAlign w:val="superscript"/>
        </w:rPr>
        <w:t>dd</w:t>
      </w:r>
      <w:r w:rsidRPr="004C0D7E">
        <w:rPr>
          <w:color w:val="000000" w:themeColor="text1"/>
          <w:sz w:val="24"/>
          <w:szCs w:val="24"/>
        </w:rPr>
        <w:t xml:space="preserve"> cells were a gift from </w:t>
      </w:r>
      <w:proofErr w:type="spellStart"/>
      <w:r w:rsidRPr="004C0D7E">
        <w:rPr>
          <w:color w:val="000000" w:themeColor="text1"/>
          <w:sz w:val="24"/>
          <w:szCs w:val="24"/>
        </w:rPr>
        <w:t>Helfrid</w:t>
      </w:r>
      <w:proofErr w:type="spellEnd"/>
      <w:r w:rsidRPr="004C0D7E">
        <w:rPr>
          <w:color w:val="000000" w:themeColor="text1"/>
          <w:sz w:val="24"/>
          <w:szCs w:val="24"/>
        </w:rPr>
        <w:t xml:space="preserve"> </w:t>
      </w:r>
      <w:proofErr w:type="spellStart"/>
      <w:r w:rsidRPr="004C0D7E">
        <w:rPr>
          <w:color w:val="000000" w:themeColor="text1"/>
          <w:sz w:val="24"/>
          <w:szCs w:val="24"/>
        </w:rPr>
        <w:t>Hochegger</w:t>
      </w:r>
      <w:proofErr w:type="spellEnd"/>
      <w:r w:rsidRPr="004C0D7E">
        <w:rPr>
          <w:color w:val="000000" w:themeColor="text1"/>
          <w:sz w:val="24"/>
          <w:szCs w:val="24"/>
        </w:rPr>
        <w:t xml:space="preserve"> (University of Sussex</w:t>
      </w:r>
      <w:proofErr w:type="gramStart"/>
      <w:r w:rsidRPr="004C0D7E">
        <w:rPr>
          <w:color w:val="000000" w:themeColor="text1"/>
          <w:sz w:val="24"/>
          <w:szCs w:val="24"/>
        </w:rPr>
        <w:t>)</w:t>
      </w:r>
      <w:proofErr w:type="gramEnd"/>
      <w:r w:rsidRPr="004C0D7E">
        <w:rPr>
          <w:color w:val="000000" w:themeColor="text1"/>
          <w:sz w:val="24"/>
          <w:szCs w:val="24"/>
        </w:rPr>
        <w:t xml:space="preserve"> and their construction was described in detail previously</w:t>
      </w:r>
      <w:r w:rsidR="00B165E5" w:rsidRPr="00B165E5">
        <w:rPr>
          <w:color w:val="000000" w:themeColor="text1"/>
          <w:sz w:val="24"/>
          <w:szCs w:val="24"/>
          <w:vertAlign w:val="superscript"/>
        </w:rPr>
        <w:t>27</w:t>
      </w:r>
      <w:r w:rsidRPr="004C0D7E">
        <w:rPr>
          <w:color w:val="000000" w:themeColor="text1"/>
          <w:sz w:val="24"/>
          <w:szCs w:val="24"/>
        </w:rPr>
        <w:t>. Briefly, the DNA encoding an auxin-inducible degron (AID) tag and the small molecule-assisted shutoff (</w:t>
      </w:r>
      <w:proofErr w:type="spellStart"/>
      <w:r w:rsidRPr="004C0D7E">
        <w:rPr>
          <w:color w:val="000000" w:themeColor="text1"/>
          <w:sz w:val="24"/>
          <w:szCs w:val="24"/>
        </w:rPr>
        <w:t>SMASh</w:t>
      </w:r>
      <w:proofErr w:type="spellEnd"/>
      <w:r w:rsidRPr="004C0D7E">
        <w:rPr>
          <w:color w:val="000000" w:themeColor="text1"/>
          <w:sz w:val="24"/>
          <w:szCs w:val="24"/>
        </w:rPr>
        <w:t>) tag were added in tandem to the C-terminus of the CCNA2 locus in hTERT immortalized RPE1 cells (ATCC, CRL-4000) using CRISPR/Cas9. The AID system is derived from plants and is ubiquitinated by the plant F-</w:t>
      </w:r>
      <w:r w:rsidRPr="004C0D7E">
        <w:rPr>
          <w:color w:val="000000" w:themeColor="text1"/>
          <w:sz w:val="24"/>
          <w:szCs w:val="24"/>
        </w:rPr>
        <w:lastRenderedPageBreak/>
        <w:t xml:space="preserve">box protein TIR1. </w:t>
      </w:r>
      <w:proofErr w:type="gramStart"/>
      <w:r w:rsidRPr="004C0D7E">
        <w:rPr>
          <w:color w:val="000000" w:themeColor="text1"/>
          <w:sz w:val="24"/>
          <w:szCs w:val="24"/>
        </w:rPr>
        <w:t>Therefore</w:t>
      </w:r>
      <w:proofErr w:type="gramEnd"/>
      <w:r w:rsidRPr="004C0D7E">
        <w:rPr>
          <w:color w:val="000000" w:themeColor="text1"/>
          <w:sz w:val="24"/>
          <w:szCs w:val="24"/>
        </w:rPr>
        <w:t xml:space="preserve"> expression of OsTIR1 (derived from </w:t>
      </w:r>
      <w:r w:rsidRPr="004C0D7E">
        <w:rPr>
          <w:i/>
          <w:iCs/>
          <w:color w:val="000000" w:themeColor="text1"/>
          <w:sz w:val="24"/>
          <w:szCs w:val="24"/>
        </w:rPr>
        <w:t>Oryza sativa</w:t>
      </w:r>
      <w:r w:rsidRPr="004C0D7E">
        <w:rPr>
          <w:color w:val="000000" w:themeColor="text1"/>
          <w:sz w:val="24"/>
          <w:szCs w:val="24"/>
        </w:rPr>
        <w:t>) is required for AID degradation. A TET-inducible OsTIR1 was integrated into the ROSA26 locus using CRISPR-mediated gene targeting. The resulting cell line is called RPE-1 CCNA2</w:t>
      </w:r>
      <w:r w:rsidRPr="004C0D7E">
        <w:rPr>
          <w:color w:val="000000" w:themeColor="text1"/>
          <w:sz w:val="24"/>
          <w:szCs w:val="24"/>
          <w:vertAlign w:val="superscript"/>
        </w:rPr>
        <w:t>dd</w:t>
      </w:r>
      <w:r w:rsidRPr="004C0D7E">
        <w:rPr>
          <w:color w:val="000000" w:themeColor="text1"/>
          <w:sz w:val="24"/>
          <w:szCs w:val="24"/>
        </w:rPr>
        <w:t>.</w:t>
      </w:r>
      <w:r w:rsidRPr="004C0D7E">
        <w:rPr>
          <w:color w:val="000000" w:themeColor="text1"/>
          <w:sz w:val="24"/>
          <w:szCs w:val="24"/>
        </w:rPr>
        <w:tab/>
      </w:r>
    </w:p>
    <w:p w14:paraId="3A0807D3" w14:textId="77777777" w:rsidR="000145CB" w:rsidRPr="004C0D7E" w:rsidRDefault="000145CB" w:rsidP="000145CB">
      <w:pPr>
        <w:spacing w:line="480" w:lineRule="auto"/>
        <w:ind w:firstLine="720"/>
        <w:rPr>
          <w:color w:val="000000" w:themeColor="text1"/>
          <w:sz w:val="24"/>
          <w:szCs w:val="24"/>
        </w:rPr>
      </w:pPr>
      <w:r w:rsidRPr="004C0D7E">
        <w:rPr>
          <w:color w:val="000000" w:themeColor="text1"/>
          <w:sz w:val="24"/>
          <w:szCs w:val="24"/>
        </w:rPr>
        <w:t xml:space="preserve">In the absence of any drugs the cyclin A2-dd protein is controlled as normal throughout the cell cycle. However, when a drug cocktail of doxycycline, indole-3-acetic acid (plant hormone in the auxin class), and </w:t>
      </w:r>
      <w:proofErr w:type="spellStart"/>
      <w:r w:rsidRPr="004C0D7E">
        <w:rPr>
          <w:color w:val="000000" w:themeColor="text1"/>
          <w:sz w:val="24"/>
          <w:szCs w:val="24"/>
        </w:rPr>
        <w:t>asunaprevir</w:t>
      </w:r>
      <w:proofErr w:type="spellEnd"/>
      <w:r w:rsidRPr="004C0D7E">
        <w:rPr>
          <w:color w:val="000000" w:themeColor="text1"/>
          <w:sz w:val="24"/>
          <w:szCs w:val="24"/>
        </w:rPr>
        <w:t xml:space="preserve"> (DIA) is added, cyclin A2-dd is destabilized and rapidly degraded. Specifically, doxycycline induces the expression of OsTIR1, indole-3-acetic acid </w:t>
      </w:r>
      <w:proofErr w:type="gramStart"/>
      <w:r w:rsidRPr="004C0D7E">
        <w:rPr>
          <w:color w:val="000000" w:themeColor="text1"/>
          <w:sz w:val="24"/>
          <w:szCs w:val="24"/>
        </w:rPr>
        <w:t>recruits</w:t>
      </w:r>
      <w:proofErr w:type="gramEnd"/>
      <w:r w:rsidRPr="004C0D7E">
        <w:rPr>
          <w:color w:val="000000" w:themeColor="text1"/>
          <w:sz w:val="24"/>
          <w:szCs w:val="24"/>
        </w:rPr>
        <w:t xml:space="preserve"> cyclin A2-dd to OsTIR1 for ubiquitination, and </w:t>
      </w:r>
      <w:proofErr w:type="spellStart"/>
      <w:r w:rsidRPr="004C0D7E">
        <w:rPr>
          <w:color w:val="000000" w:themeColor="text1"/>
          <w:sz w:val="24"/>
          <w:szCs w:val="24"/>
        </w:rPr>
        <w:t>asunaprevir</w:t>
      </w:r>
      <w:proofErr w:type="spellEnd"/>
      <w:r w:rsidRPr="004C0D7E">
        <w:rPr>
          <w:color w:val="000000" w:themeColor="text1"/>
          <w:sz w:val="24"/>
          <w:szCs w:val="24"/>
        </w:rPr>
        <w:t xml:space="preserve"> (ASV), a viral protease inhibitor, prevents </w:t>
      </w:r>
      <w:proofErr w:type="spellStart"/>
      <w:r w:rsidRPr="004C0D7E">
        <w:rPr>
          <w:color w:val="000000" w:themeColor="text1"/>
          <w:sz w:val="24"/>
          <w:szCs w:val="24"/>
        </w:rPr>
        <w:t>SMASh</w:t>
      </w:r>
      <w:proofErr w:type="spellEnd"/>
      <w:r w:rsidRPr="004C0D7E">
        <w:rPr>
          <w:color w:val="000000" w:themeColor="text1"/>
          <w:sz w:val="24"/>
          <w:szCs w:val="24"/>
        </w:rPr>
        <w:t xml:space="preserve"> tag self-cleavage, destabilizing cyclin A2-dd. The combined effect of the AID and </w:t>
      </w:r>
      <w:proofErr w:type="spellStart"/>
      <w:r w:rsidRPr="004C0D7E">
        <w:rPr>
          <w:color w:val="000000" w:themeColor="text1"/>
          <w:sz w:val="24"/>
          <w:szCs w:val="24"/>
        </w:rPr>
        <w:t>SMASh</w:t>
      </w:r>
      <w:proofErr w:type="spellEnd"/>
      <w:r w:rsidRPr="004C0D7E">
        <w:rPr>
          <w:color w:val="000000" w:themeColor="text1"/>
          <w:sz w:val="24"/>
          <w:szCs w:val="24"/>
        </w:rPr>
        <w:t xml:space="preserve"> tags ensures rapid and complete degradation of cyclin A2-dd upon addition of DIA.</w:t>
      </w:r>
    </w:p>
    <w:p w14:paraId="0045681E" w14:textId="7804EFEC" w:rsidR="004223DF" w:rsidRPr="004C0D7E" w:rsidRDefault="011F0E98" w:rsidP="75C0F3E0">
      <w:pPr>
        <w:spacing w:line="480" w:lineRule="auto"/>
        <w:rPr>
          <w:color w:val="000000" w:themeColor="text1"/>
        </w:rPr>
      </w:pPr>
      <w:r w:rsidRPr="004C0D7E">
        <w:rPr>
          <w:rFonts w:eastAsia="Times New Roman"/>
          <w:b/>
          <w:bCs/>
          <w:color w:val="000000" w:themeColor="text1"/>
          <w:sz w:val="24"/>
          <w:szCs w:val="24"/>
        </w:rPr>
        <w:t>Statistical analyses</w:t>
      </w:r>
    </w:p>
    <w:p w14:paraId="45B1278C" w14:textId="33993126" w:rsidR="004223DF" w:rsidRPr="004C0D7E" w:rsidRDefault="011F0E98" w:rsidP="75C0F3E0">
      <w:pPr>
        <w:spacing w:line="480" w:lineRule="auto"/>
        <w:rPr>
          <w:color w:val="000000" w:themeColor="text1"/>
        </w:rPr>
      </w:pPr>
      <w:r w:rsidRPr="004C0D7E">
        <w:rPr>
          <w:rFonts w:eastAsia="Times New Roman"/>
          <w:color w:val="000000" w:themeColor="text1"/>
          <w:sz w:val="24"/>
          <w:szCs w:val="24"/>
        </w:rPr>
        <w:t>MATLAB (</w:t>
      </w:r>
      <w:proofErr w:type="spellStart"/>
      <w:r w:rsidRPr="004C0D7E">
        <w:rPr>
          <w:rFonts w:eastAsia="Times New Roman"/>
          <w:color w:val="000000" w:themeColor="text1"/>
          <w:sz w:val="24"/>
          <w:szCs w:val="24"/>
        </w:rPr>
        <w:t>Mathworks</w:t>
      </w:r>
      <w:proofErr w:type="spellEnd"/>
      <w:r w:rsidRPr="004C0D7E">
        <w:rPr>
          <w:rFonts w:eastAsia="Times New Roman"/>
          <w:color w:val="000000" w:themeColor="text1"/>
          <w:sz w:val="24"/>
          <w:szCs w:val="24"/>
        </w:rPr>
        <w:t>) and Prism (GraphPad Software) were used for all statistical analyses. Details of the statistical tests used are included in the figure legends.</w:t>
      </w:r>
    </w:p>
    <w:p w14:paraId="3B0D9E7A" w14:textId="77777777" w:rsidR="00A83677" w:rsidRDefault="00A83677" w:rsidP="75C0F3E0">
      <w:pPr>
        <w:rPr>
          <w:color w:val="000000" w:themeColor="text1"/>
        </w:rPr>
      </w:pPr>
    </w:p>
    <w:p w14:paraId="39E18F26" w14:textId="3C1C6D54" w:rsidR="00B165E5" w:rsidRPr="00B165E5" w:rsidRDefault="00B165E5" w:rsidP="75C0F3E0">
      <w:pPr>
        <w:rPr>
          <w:b/>
          <w:bCs/>
          <w:color w:val="000000" w:themeColor="text1"/>
          <w:sz w:val="24"/>
          <w:szCs w:val="24"/>
        </w:rPr>
      </w:pPr>
      <w:r>
        <w:rPr>
          <w:b/>
          <w:bCs/>
          <w:color w:val="000000" w:themeColor="text1"/>
          <w:sz w:val="24"/>
          <w:szCs w:val="24"/>
        </w:rPr>
        <w:t>REFERENCES</w:t>
      </w:r>
    </w:p>
    <w:p w14:paraId="61440462" w14:textId="77777777" w:rsidR="00A83677" w:rsidRPr="00B165E5" w:rsidRDefault="00A83677" w:rsidP="75C0F3E0">
      <w:pPr>
        <w:rPr>
          <w:color w:val="000000" w:themeColor="text1"/>
          <w:sz w:val="24"/>
          <w:szCs w:val="24"/>
        </w:rPr>
      </w:pPr>
    </w:p>
    <w:p w14:paraId="2C485035" w14:textId="2F74E1DE" w:rsidR="00B165E5" w:rsidRPr="00B165E5" w:rsidRDefault="00B165E5" w:rsidP="006178B3">
      <w:pPr>
        <w:pStyle w:val="EndNoteBibliography"/>
        <w:spacing w:after="80"/>
        <w:ind w:left="720" w:hanging="720"/>
        <w:rPr>
          <w:sz w:val="24"/>
        </w:rPr>
      </w:pPr>
      <w:r w:rsidRPr="00B165E5">
        <w:rPr>
          <w:sz w:val="24"/>
        </w:rPr>
        <w:t>3</w:t>
      </w:r>
      <w:r w:rsidR="00F72301">
        <w:rPr>
          <w:sz w:val="24"/>
        </w:rPr>
        <w:t>4</w:t>
      </w:r>
      <w:r w:rsidRPr="00B165E5">
        <w:rPr>
          <w:sz w:val="24"/>
        </w:rPr>
        <w:tab/>
        <w:t>Bachman, K. E.</w:t>
      </w:r>
      <w:r w:rsidRPr="00B165E5">
        <w:rPr>
          <w:i/>
          <w:sz w:val="24"/>
        </w:rPr>
        <w:t xml:space="preserve"> et al.</w:t>
      </w:r>
      <w:r w:rsidRPr="00B165E5">
        <w:rPr>
          <w:sz w:val="24"/>
        </w:rPr>
        <w:t xml:space="preserve"> p21(WAF1/CIP1) mediates the growth response to TGF-beta in human epithelial cells. </w:t>
      </w:r>
      <w:r w:rsidRPr="00B165E5">
        <w:rPr>
          <w:i/>
          <w:sz w:val="24"/>
        </w:rPr>
        <w:t>Cancer Biol Ther</w:t>
      </w:r>
      <w:r w:rsidRPr="00B165E5">
        <w:rPr>
          <w:sz w:val="24"/>
        </w:rPr>
        <w:t xml:space="preserve"> </w:t>
      </w:r>
      <w:r w:rsidRPr="00B165E5">
        <w:rPr>
          <w:b/>
          <w:sz w:val="24"/>
        </w:rPr>
        <w:t>3</w:t>
      </w:r>
      <w:r w:rsidRPr="00B165E5">
        <w:rPr>
          <w:sz w:val="24"/>
        </w:rPr>
        <w:t>, 221-225, doi:10.4161/cbt.3.2.666 (2004).</w:t>
      </w:r>
    </w:p>
    <w:p w14:paraId="546A91E2" w14:textId="047353D2" w:rsidR="00B165E5" w:rsidRPr="00B165E5" w:rsidRDefault="00B165E5" w:rsidP="006178B3">
      <w:pPr>
        <w:pStyle w:val="EndNoteBibliography"/>
        <w:spacing w:after="80"/>
        <w:ind w:left="720" w:hanging="720"/>
        <w:rPr>
          <w:sz w:val="24"/>
        </w:rPr>
      </w:pPr>
      <w:r w:rsidRPr="00B165E5">
        <w:rPr>
          <w:sz w:val="24"/>
        </w:rPr>
        <w:t>3</w:t>
      </w:r>
      <w:r w:rsidR="00F72301">
        <w:rPr>
          <w:sz w:val="24"/>
        </w:rPr>
        <w:t>5</w:t>
      </w:r>
      <w:r w:rsidRPr="00B165E5">
        <w:rPr>
          <w:sz w:val="24"/>
        </w:rPr>
        <w:tab/>
        <w:t>Akopyan, K.</w:t>
      </w:r>
      <w:r w:rsidRPr="00B165E5">
        <w:rPr>
          <w:i/>
          <w:sz w:val="24"/>
        </w:rPr>
        <w:t xml:space="preserve"> et al.</w:t>
      </w:r>
      <w:r w:rsidRPr="00B165E5">
        <w:rPr>
          <w:sz w:val="24"/>
        </w:rPr>
        <w:t xml:space="preserve"> Assessing kinetics from fixed cells reveals activation of the mitotic entry network at the S/G2 transition. </w:t>
      </w:r>
      <w:r w:rsidRPr="00B165E5">
        <w:rPr>
          <w:i/>
          <w:sz w:val="24"/>
        </w:rPr>
        <w:t>Mol Cell</w:t>
      </w:r>
      <w:r w:rsidRPr="00B165E5">
        <w:rPr>
          <w:sz w:val="24"/>
        </w:rPr>
        <w:t xml:space="preserve"> </w:t>
      </w:r>
      <w:r w:rsidRPr="00B165E5">
        <w:rPr>
          <w:b/>
          <w:sz w:val="24"/>
        </w:rPr>
        <w:t>53</w:t>
      </w:r>
      <w:r w:rsidRPr="00B165E5">
        <w:rPr>
          <w:sz w:val="24"/>
        </w:rPr>
        <w:t>, 843-853, doi:10.1016/j.molcel.2014.01.031 (2014).</w:t>
      </w:r>
    </w:p>
    <w:p w14:paraId="3AF1A16A" w14:textId="073D2CBF" w:rsidR="004223DF" w:rsidRPr="004C0D7E" w:rsidRDefault="004223DF" w:rsidP="75C0F3E0">
      <w:pPr>
        <w:rPr>
          <w:color w:val="000000" w:themeColor="text1"/>
        </w:rPr>
      </w:pPr>
    </w:p>
    <w:sectPr w:rsidR="004223DF" w:rsidRPr="004C0D7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752F1" w14:textId="77777777" w:rsidR="00A11FCE" w:rsidRDefault="00A11FCE" w:rsidP="001D6D2F">
      <w:r>
        <w:separator/>
      </w:r>
    </w:p>
  </w:endnote>
  <w:endnote w:type="continuationSeparator" w:id="0">
    <w:p w14:paraId="71C1AFF8" w14:textId="77777777" w:rsidR="00A11FCE" w:rsidRDefault="00A11FCE" w:rsidP="001D6D2F">
      <w:r>
        <w:continuationSeparator/>
      </w:r>
    </w:p>
  </w:endnote>
  <w:endnote w:type="continuationNotice" w:id="1">
    <w:p w14:paraId="4C299D15" w14:textId="77777777" w:rsidR="00A11FCE" w:rsidRDefault="00A11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pitch w:val="variable"/>
    <w:sig w:usb0="00000003" w:usb1="00000000" w:usb2="00000000" w:usb3="00000000" w:csb0="00000001" w:csb1="00000000"/>
  </w:font>
  <w:font w:name="BlissMedium">
    <w:altName w:val="Cambria"/>
    <w:panose1 w:val="020B0604020202020204"/>
    <w:charset w:val="00"/>
    <w:family w:val="roman"/>
    <w:pitch w:val="variable"/>
    <w:sig w:usb0="00000003" w:usb1="00000000" w:usb2="00000000" w:usb3="00000000" w:csb0="00000001" w:csb1="00000000"/>
  </w:font>
  <w:font w:name="BlissBold">
    <w:altName w:val="Cambria"/>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6321042"/>
      <w:docPartObj>
        <w:docPartGallery w:val="Page Numbers (Bottom of Page)"/>
        <w:docPartUnique/>
      </w:docPartObj>
    </w:sdtPr>
    <w:sdtContent>
      <w:p w14:paraId="626E588C" w14:textId="675EB457" w:rsidR="001D6D2F" w:rsidRDefault="001D6D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5A397E" w14:textId="77777777" w:rsidR="001D6D2F" w:rsidRDefault="001D6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002557"/>
      <w:docPartObj>
        <w:docPartGallery w:val="Page Numbers (Bottom of Page)"/>
        <w:docPartUnique/>
      </w:docPartObj>
    </w:sdtPr>
    <w:sdtContent>
      <w:p w14:paraId="29E38185" w14:textId="281E391F" w:rsidR="001D6D2F" w:rsidRDefault="001D6D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F2926D" w14:textId="77777777" w:rsidR="001D6D2F" w:rsidRDefault="001D6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FFE33" w14:textId="77777777" w:rsidR="00A11FCE" w:rsidRDefault="00A11FCE" w:rsidP="001D6D2F">
      <w:r>
        <w:separator/>
      </w:r>
    </w:p>
  </w:footnote>
  <w:footnote w:type="continuationSeparator" w:id="0">
    <w:p w14:paraId="223EDA77" w14:textId="77777777" w:rsidR="00A11FCE" w:rsidRDefault="00A11FCE" w:rsidP="001D6D2F">
      <w:r>
        <w:continuationSeparator/>
      </w:r>
    </w:p>
  </w:footnote>
  <w:footnote w:type="continuationNotice" w:id="1">
    <w:p w14:paraId="6E447D37" w14:textId="77777777" w:rsidR="00A11FCE" w:rsidRDefault="00A11F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A30"/>
    <w:multiLevelType w:val="hybridMultilevel"/>
    <w:tmpl w:val="DE04D51E"/>
    <w:lvl w:ilvl="0" w:tplc="6B30864E">
      <w:start w:val="1"/>
      <w:numFmt w:val="decimal"/>
      <w:lvlText w:val="%1."/>
      <w:lvlJc w:val="left"/>
      <w:pPr>
        <w:ind w:left="720" w:hanging="360"/>
      </w:pPr>
      <w:rPr>
        <w:rFonts w:ascii="Times New Roman Bold" w:hAnsi="Times New Roman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73CB2"/>
    <w:multiLevelType w:val="hybridMultilevel"/>
    <w:tmpl w:val="DE04D51E"/>
    <w:lvl w:ilvl="0" w:tplc="6B30864E">
      <w:start w:val="1"/>
      <w:numFmt w:val="decimal"/>
      <w:lvlText w:val="%1."/>
      <w:lvlJc w:val="left"/>
      <w:pPr>
        <w:ind w:left="720" w:hanging="360"/>
      </w:pPr>
      <w:rPr>
        <w:rFonts w:ascii="Times New Roman Bold" w:hAnsi="Times New Roman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341396">
    <w:abstractNumId w:val="0"/>
  </w:num>
  <w:num w:numId="2" w16cid:durableId="1061948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0&lt;/FontSize&gt;&lt;ReflistTitle&gt;&lt;/ReflistTitle&gt;&lt;StartingRefnum&gt;35&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rppef0a0z2vhe5xvoxae9r259sx9aap2tw&quot;&gt;Cappell_Lab_endnote&lt;record-ids&gt;&lt;item&gt;491&lt;/item&gt;&lt;item&gt;593&lt;/item&gt;&lt;/record-ids&gt;&lt;/item&gt;&lt;/Libraries&gt;"/>
  </w:docVars>
  <w:rsids>
    <w:rsidRoot w:val="000145CB"/>
    <w:rsid w:val="000046F3"/>
    <w:rsid w:val="00012558"/>
    <w:rsid w:val="000145CB"/>
    <w:rsid w:val="00020CD5"/>
    <w:rsid w:val="0002164B"/>
    <w:rsid w:val="00025613"/>
    <w:rsid w:val="00030EB0"/>
    <w:rsid w:val="00057661"/>
    <w:rsid w:val="000645B9"/>
    <w:rsid w:val="000667A5"/>
    <w:rsid w:val="000C4227"/>
    <w:rsid w:val="000D2B99"/>
    <w:rsid w:val="000E6607"/>
    <w:rsid w:val="000E7178"/>
    <w:rsid w:val="000F4C1C"/>
    <w:rsid w:val="001175EB"/>
    <w:rsid w:val="00124F60"/>
    <w:rsid w:val="00130CAE"/>
    <w:rsid w:val="00134451"/>
    <w:rsid w:val="00147540"/>
    <w:rsid w:val="00174539"/>
    <w:rsid w:val="00182003"/>
    <w:rsid w:val="001B4EA9"/>
    <w:rsid w:val="001C0A32"/>
    <w:rsid w:val="001D4664"/>
    <w:rsid w:val="001D6D2F"/>
    <w:rsid w:val="001E250A"/>
    <w:rsid w:val="001F104D"/>
    <w:rsid w:val="001F29E4"/>
    <w:rsid w:val="002075EC"/>
    <w:rsid w:val="00212279"/>
    <w:rsid w:val="00212BB8"/>
    <w:rsid w:val="002246C8"/>
    <w:rsid w:val="002D6272"/>
    <w:rsid w:val="003109CE"/>
    <w:rsid w:val="003121B5"/>
    <w:rsid w:val="00317EF6"/>
    <w:rsid w:val="00383CA0"/>
    <w:rsid w:val="003860FA"/>
    <w:rsid w:val="003C2F26"/>
    <w:rsid w:val="003E55C7"/>
    <w:rsid w:val="003E7CC3"/>
    <w:rsid w:val="003F6349"/>
    <w:rsid w:val="00412C38"/>
    <w:rsid w:val="004223DF"/>
    <w:rsid w:val="0044108B"/>
    <w:rsid w:val="00461AF5"/>
    <w:rsid w:val="0048018D"/>
    <w:rsid w:val="004C0D7E"/>
    <w:rsid w:val="004F10AA"/>
    <w:rsid w:val="0056158D"/>
    <w:rsid w:val="005725DB"/>
    <w:rsid w:val="00576EC3"/>
    <w:rsid w:val="005A5814"/>
    <w:rsid w:val="005E12D4"/>
    <w:rsid w:val="006178B3"/>
    <w:rsid w:val="00647568"/>
    <w:rsid w:val="00670196"/>
    <w:rsid w:val="00674AFD"/>
    <w:rsid w:val="00675F28"/>
    <w:rsid w:val="006C5107"/>
    <w:rsid w:val="00710BC7"/>
    <w:rsid w:val="0074121F"/>
    <w:rsid w:val="007510F5"/>
    <w:rsid w:val="00767B7E"/>
    <w:rsid w:val="007A5FE3"/>
    <w:rsid w:val="007B7522"/>
    <w:rsid w:val="007C10E6"/>
    <w:rsid w:val="007F6A28"/>
    <w:rsid w:val="00802BD4"/>
    <w:rsid w:val="00812B87"/>
    <w:rsid w:val="00866C91"/>
    <w:rsid w:val="008962A1"/>
    <w:rsid w:val="008B7476"/>
    <w:rsid w:val="008D44C6"/>
    <w:rsid w:val="008D75DD"/>
    <w:rsid w:val="009115D7"/>
    <w:rsid w:val="00923A4A"/>
    <w:rsid w:val="00926A90"/>
    <w:rsid w:val="009604A6"/>
    <w:rsid w:val="009853AD"/>
    <w:rsid w:val="009B0871"/>
    <w:rsid w:val="009C2B79"/>
    <w:rsid w:val="009F769E"/>
    <w:rsid w:val="00A00D4B"/>
    <w:rsid w:val="00A11FCE"/>
    <w:rsid w:val="00A713C5"/>
    <w:rsid w:val="00A832E0"/>
    <w:rsid w:val="00A83677"/>
    <w:rsid w:val="00AA0D21"/>
    <w:rsid w:val="00AA7EF1"/>
    <w:rsid w:val="00AF7742"/>
    <w:rsid w:val="00B165E5"/>
    <w:rsid w:val="00B239B9"/>
    <w:rsid w:val="00B37057"/>
    <w:rsid w:val="00B459C1"/>
    <w:rsid w:val="00B70E2F"/>
    <w:rsid w:val="00B95E7C"/>
    <w:rsid w:val="00BC38FB"/>
    <w:rsid w:val="00C1419D"/>
    <w:rsid w:val="00C172C8"/>
    <w:rsid w:val="00C33EF1"/>
    <w:rsid w:val="00C37E72"/>
    <w:rsid w:val="00C53B42"/>
    <w:rsid w:val="00C91FD9"/>
    <w:rsid w:val="00CD2457"/>
    <w:rsid w:val="00CE46E9"/>
    <w:rsid w:val="00D4255C"/>
    <w:rsid w:val="00D70BF2"/>
    <w:rsid w:val="00DA7C18"/>
    <w:rsid w:val="00DB25A5"/>
    <w:rsid w:val="00DC01AF"/>
    <w:rsid w:val="00DF2D4F"/>
    <w:rsid w:val="00E01393"/>
    <w:rsid w:val="00E106D1"/>
    <w:rsid w:val="00E13CF5"/>
    <w:rsid w:val="00E302C3"/>
    <w:rsid w:val="00E43B66"/>
    <w:rsid w:val="00E602F0"/>
    <w:rsid w:val="00E82BB3"/>
    <w:rsid w:val="00EA75F6"/>
    <w:rsid w:val="00ED6489"/>
    <w:rsid w:val="00ED666A"/>
    <w:rsid w:val="00EE70D7"/>
    <w:rsid w:val="00F120C6"/>
    <w:rsid w:val="00F14312"/>
    <w:rsid w:val="00F2077E"/>
    <w:rsid w:val="00F22A11"/>
    <w:rsid w:val="00F25CDB"/>
    <w:rsid w:val="00F72301"/>
    <w:rsid w:val="00F85B7F"/>
    <w:rsid w:val="00F9469F"/>
    <w:rsid w:val="00FA0224"/>
    <w:rsid w:val="00FC48BC"/>
    <w:rsid w:val="00FE0B6D"/>
    <w:rsid w:val="00FE3BEB"/>
    <w:rsid w:val="00FE43C3"/>
    <w:rsid w:val="00FF7244"/>
    <w:rsid w:val="011F0E98"/>
    <w:rsid w:val="75C0F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855751"/>
  <w15:chartTrackingRefBased/>
  <w15:docId w15:val="{02DDD42B-7A45-4F3C-9C97-803614B7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5CB"/>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qFormat/>
    <w:rsid w:val="000145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0145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qFormat/>
    <w:rsid w:val="000145CB"/>
    <w:pPr>
      <w:keepNext/>
      <w:spacing w:line="480" w:lineRule="auto"/>
      <w:outlineLvl w:val="2"/>
    </w:pPr>
    <w:rPr>
      <w:rFonts w:ascii="Times" w:eastAsia="Times" w:hAnsi="Times"/>
      <w:b/>
      <w:sz w:val="24"/>
    </w:rPr>
  </w:style>
  <w:style w:type="paragraph" w:styleId="Heading4">
    <w:name w:val="heading 4"/>
    <w:basedOn w:val="Normal"/>
    <w:next w:val="Normal"/>
    <w:link w:val="Heading4Char"/>
    <w:uiPriority w:val="9"/>
    <w:unhideWhenUsed/>
    <w:qFormat/>
    <w:rsid w:val="000145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qFormat/>
    <w:rsid w:val="000145CB"/>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0145CB"/>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0145CB"/>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0145CB"/>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0145CB"/>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5C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0145C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semiHidden/>
    <w:rsid w:val="000145CB"/>
    <w:rPr>
      <w:rFonts w:ascii="Times" w:eastAsia="Times" w:hAnsi="Times" w:cs="Times New Roman"/>
      <w:b/>
      <w:kern w:val="0"/>
      <w:szCs w:val="20"/>
      <w14:ligatures w14:val="none"/>
    </w:rPr>
  </w:style>
  <w:style w:type="character" w:customStyle="1" w:styleId="Heading4Char">
    <w:name w:val="Heading 4 Char"/>
    <w:basedOn w:val="DefaultParagraphFont"/>
    <w:link w:val="Heading4"/>
    <w:uiPriority w:val="9"/>
    <w:rsid w:val="000145CB"/>
    <w:rPr>
      <w:rFonts w:asciiTheme="majorHAnsi" w:eastAsiaTheme="majorEastAsia" w:hAnsiTheme="majorHAnsi" w:cstheme="majorBidi"/>
      <w:i/>
      <w:iCs/>
      <w:color w:val="2F5496" w:themeColor="accent1" w:themeShade="BF"/>
      <w:kern w:val="0"/>
      <w:sz w:val="20"/>
      <w:szCs w:val="20"/>
      <w14:ligatures w14:val="none"/>
    </w:rPr>
  </w:style>
  <w:style w:type="character" w:customStyle="1" w:styleId="Heading5Char">
    <w:name w:val="Heading 5 Char"/>
    <w:basedOn w:val="DefaultParagraphFont"/>
    <w:link w:val="Heading5"/>
    <w:semiHidden/>
    <w:rsid w:val="000145CB"/>
    <w:rPr>
      <w:rFonts w:ascii="Calibri" w:eastAsia="Times New Roman" w:hAnsi="Calibri" w:cs="Times New Roman"/>
      <w:b/>
      <w:bCs/>
      <w:i/>
      <w:iCs/>
      <w:kern w:val="0"/>
      <w:sz w:val="26"/>
      <w:szCs w:val="26"/>
      <w14:ligatures w14:val="none"/>
    </w:rPr>
  </w:style>
  <w:style w:type="character" w:customStyle="1" w:styleId="Heading6Char">
    <w:name w:val="Heading 6 Char"/>
    <w:basedOn w:val="DefaultParagraphFont"/>
    <w:link w:val="Heading6"/>
    <w:semiHidden/>
    <w:rsid w:val="000145CB"/>
    <w:rPr>
      <w:rFonts w:ascii="Calibri" w:eastAsia="Times New Roman" w:hAnsi="Calibri" w:cs="Times New Roman"/>
      <w:b/>
      <w:bCs/>
      <w:kern w:val="0"/>
      <w:sz w:val="22"/>
      <w:szCs w:val="22"/>
      <w14:ligatures w14:val="none"/>
    </w:rPr>
  </w:style>
  <w:style w:type="character" w:customStyle="1" w:styleId="Heading7Char">
    <w:name w:val="Heading 7 Char"/>
    <w:basedOn w:val="DefaultParagraphFont"/>
    <w:link w:val="Heading7"/>
    <w:semiHidden/>
    <w:rsid w:val="000145CB"/>
    <w:rPr>
      <w:rFonts w:ascii="Calibri" w:eastAsia="Times New Roman" w:hAnsi="Calibri" w:cs="Times New Roman"/>
      <w:kern w:val="0"/>
      <w14:ligatures w14:val="none"/>
    </w:rPr>
  </w:style>
  <w:style w:type="character" w:customStyle="1" w:styleId="Heading8Char">
    <w:name w:val="Heading 8 Char"/>
    <w:basedOn w:val="DefaultParagraphFont"/>
    <w:link w:val="Heading8"/>
    <w:semiHidden/>
    <w:rsid w:val="000145CB"/>
    <w:rPr>
      <w:rFonts w:ascii="Calibri" w:eastAsia="Times New Roman" w:hAnsi="Calibri" w:cs="Times New Roman"/>
      <w:i/>
      <w:iCs/>
      <w:kern w:val="0"/>
      <w14:ligatures w14:val="none"/>
    </w:rPr>
  </w:style>
  <w:style w:type="character" w:customStyle="1" w:styleId="Heading9Char">
    <w:name w:val="Heading 9 Char"/>
    <w:basedOn w:val="DefaultParagraphFont"/>
    <w:link w:val="Heading9"/>
    <w:semiHidden/>
    <w:rsid w:val="000145CB"/>
    <w:rPr>
      <w:rFonts w:ascii="Cambria" w:eastAsia="Times New Roman" w:hAnsi="Cambria" w:cs="Times New Roman"/>
      <w:kern w:val="0"/>
      <w:sz w:val="22"/>
      <w:szCs w:val="22"/>
      <w14:ligatures w14:val="none"/>
    </w:rPr>
  </w:style>
  <w:style w:type="paragraph" w:customStyle="1" w:styleId="BaseText">
    <w:name w:val="Base_Text"/>
    <w:rsid w:val="000145CB"/>
    <w:pPr>
      <w:spacing w:before="120"/>
    </w:pPr>
    <w:rPr>
      <w:rFonts w:ascii="Times New Roman" w:eastAsia="Times New Roman" w:hAnsi="Times New Roman" w:cs="Times New Roman"/>
      <w:kern w:val="0"/>
      <w14:ligatures w14:val="none"/>
    </w:rPr>
  </w:style>
  <w:style w:type="paragraph" w:customStyle="1" w:styleId="1stparatext">
    <w:name w:val="1st para text"/>
    <w:basedOn w:val="BaseText"/>
    <w:rsid w:val="000145CB"/>
  </w:style>
  <w:style w:type="paragraph" w:customStyle="1" w:styleId="BaseHeading">
    <w:name w:val="Base_Heading"/>
    <w:rsid w:val="000145CB"/>
    <w:pPr>
      <w:keepNext/>
      <w:spacing w:before="240"/>
      <w:outlineLvl w:val="0"/>
    </w:pPr>
    <w:rPr>
      <w:rFonts w:ascii="Times New Roman" w:eastAsia="Times New Roman" w:hAnsi="Times New Roman" w:cs="Times New Roman"/>
      <w:kern w:val="28"/>
      <w:sz w:val="28"/>
      <w:szCs w:val="28"/>
      <w14:ligatures w14:val="none"/>
    </w:rPr>
  </w:style>
  <w:style w:type="paragraph" w:customStyle="1" w:styleId="AbstractHead">
    <w:name w:val="Abstract Head"/>
    <w:basedOn w:val="BaseHeading"/>
    <w:rsid w:val="000145CB"/>
  </w:style>
  <w:style w:type="paragraph" w:customStyle="1" w:styleId="AbstractSummary">
    <w:name w:val="Abstract/Summary"/>
    <w:basedOn w:val="BaseText"/>
    <w:rsid w:val="000145CB"/>
  </w:style>
  <w:style w:type="paragraph" w:customStyle="1" w:styleId="Referencesandnotes">
    <w:name w:val="References and notes"/>
    <w:basedOn w:val="BaseText"/>
    <w:rsid w:val="000145CB"/>
    <w:pPr>
      <w:ind w:left="720" w:hanging="720"/>
    </w:pPr>
  </w:style>
  <w:style w:type="paragraph" w:customStyle="1" w:styleId="Acknowledgement">
    <w:name w:val="Acknowledgement"/>
    <w:basedOn w:val="Referencesandnotes"/>
    <w:rsid w:val="000145CB"/>
  </w:style>
  <w:style w:type="paragraph" w:customStyle="1" w:styleId="Subhead">
    <w:name w:val="Subhead"/>
    <w:basedOn w:val="BaseHeading"/>
    <w:rsid w:val="000145CB"/>
    <w:rPr>
      <w:b/>
      <w:bCs/>
      <w:sz w:val="24"/>
      <w:szCs w:val="24"/>
    </w:rPr>
  </w:style>
  <w:style w:type="paragraph" w:customStyle="1" w:styleId="AppendixHead">
    <w:name w:val="AppendixHead"/>
    <w:basedOn w:val="Subhead"/>
    <w:rsid w:val="000145CB"/>
  </w:style>
  <w:style w:type="paragraph" w:customStyle="1" w:styleId="AppendixSubhead">
    <w:name w:val="AppendixSubhead"/>
    <w:basedOn w:val="Subhead"/>
    <w:rsid w:val="000145CB"/>
  </w:style>
  <w:style w:type="paragraph" w:customStyle="1" w:styleId="Articletype">
    <w:name w:val="Article type"/>
    <w:basedOn w:val="BaseText"/>
    <w:rsid w:val="000145CB"/>
  </w:style>
  <w:style w:type="character" w:customStyle="1" w:styleId="aubase">
    <w:name w:val="au_base"/>
    <w:rsid w:val="000145CB"/>
    <w:rPr>
      <w:sz w:val="24"/>
    </w:rPr>
  </w:style>
  <w:style w:type="character" w:customStyle="1" w:styleId="aucollab">
    <w:name w:val="au_collab"/>
    <w:basedOn w:val="aubase"/>
    <w:rsid w:val="000145CB"/>
    <w:rPr>
      <w:sz w:val="24"/>
      <w:bdr w:val="none" w:sz="0" w:space="0" w:color="auto"/>
      <w:shd w:val="clear" w:color="auto" w:fill="C0C0C0"/>
    </w:rPr>
  </w:style>
  <w:style w:type="character" w:customStyle="1" w:styleId="audeg">
    <w:name w:val="au_deg"/>
    <w:basedOn w:val="DefaultParagraphFont"/>
    <w:rsid w:val="000145CB"/>
    <w:rPr>
      <w:sz w:val="24"/>
      <w:bdr w:val="none" w:sz="0" w:space="0" w:color="auto"/>
      <w:shd w:val="clear" w:color="auto" w:fill="FFFF00"/>
    </w:rPr>
  </w:style>
  <w:style w:type="character" w:customStyle="1" w:styleId="aufname">
    <w:name w:val="au_fname"/>
    <w:basedOn w:val="aubase"/>
    <w:rsid w:val="000145CB"/>
    <w:rPr>
      <w:sz w:val="24"/>
      <w:bdr w:val="none" w:sz="0" w:space="0" w:color="auto"/>
      <w:shd w:val="clear" w:color="auto" w:fill="00FFFF"/>
    </w:rPr>
  </w:style>
  <w:style w:type="character" w:customStyle="1" w:styleId="aurole">
    <w:name w:val="au_role"/>
    <w:basedOn w:val="aubase"/>
    <w:rsid w:val="000145CB"/>
    <w:rPr>
      <w:sz w:val="24"/>
      <w:bdr w:val="none" w:sz="0" w:space="0" w:color="auto"/>
      <w:shd w:val="clear" w:color="auto" w:fill="808000"/>
    </w:rPr>
  </w:style>
  <w:style w:type="character" w:customStyle="1" w:styleId="ausuffix">
    <w:name w:val="au_suffix"/>
    <w:basedOn w:val="aubase"/>
    <w:rsid w:val="000145CB"/>
    <w:rPr>
      <w:sz w:val="24"/>
      <w:bdr w:val="none" w:sz="0" w:space="0" w:color="auto"/>
      <w:shd w:val="clear" w:color="auto" w:fill="FF00FF"/>
    </w:rPr>
  </w:style>
  <w:style w:type="character" w:customStyle="1" w:styleId="ausurname">
    <w:name w:val="au_surname"/>
    <w:basedOn w:val="aubase"/>
    <w:rsid w:val="000145CB"/>
    <w:rPr>
      <w:sz w:val="24"/>
      <w:bdr w:val="none" w:sz="0" w:space="0" w:color="auto"/>
      <w:shd w:val="clear" w:color="auto" w:fill="00FF00"/>
    </w:rPr>
  </w:style>
  <w:style w:type="paragraph" w:customStyle="1" w:styleId="AuthorAttribute">
    <w:name w:val="Author Attribute"/>
    <w:basedOn w:val="BaseText"/>
    <w:rsid w:val="000145CB"/>
    <w:pPr>
      <w:spacing w:before="480"/>
    </w:pPr>
  </w:style>
  <w:style w:type="paragraph" w:customStyle="1" w:styleId="Footnote">
    <w:name w:val="Footnote"/>
    <w:basedOn w:val="BaseText"/>
    <w:rsid w:val="000145CB"/>
  </w:style>
  <w:style w:type="paragraph" w:customStyle="1" w:styleId="AuthorFootnote">
    <w:name w:val="AuthorFootnote"/>
    <w:basedOn w:val="Footnote"/>
    <w:rsid w:val="000145CB"/>
    <w:pPr>
      <w:autoSpaceDE w:val="0"/>
      <w:autoSpaceDN w:val="0"/>
      <w:adjustRightInd w:val="0"/>
    </w:pPr>
    <w:rPr>
      <w:lang w:bidi="he-IL"/>
    </w:rPr>
  </w:style>
  <w:style w:type="paragraph" w:customStyle="1" w:styleId="Authors">
    <w:name w:val="Authors"/>
    <w:basedOn w:val="BaseText"/>
    <w:rsid w:val="000145CB"/>
    <w:pPr>
      <w:spacing w:after="360"/>
      <w:jc w:val="center"/>
    </w:pPr>
  </w:style>
  <w:style w:type="paragraph" w:styleId="BalloonText">
    <w:name w:val="Balloon Text"/>
    <w:basedOn w:val="Normal"/>
    <w:link w:val="BalloonTextChar"/>
    <w:semiHidden/>
    <w:rsid w:val="000145CB"/>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0145CB"/>
    <w:rPr>
      <w:rFonts w:ascii="Lucida Grande" w:eastAsia="Times New Roman" w:hAnsi="Lucida Grande" w:cs="Times New Roman"/>
      <w:kern w:val="0"/>
      <w:sz w:val="18"/>
      <w:szCs w:val="18"/>
      <w14:ligatures w14:val="none"/>
    </w:rPr>
  </w:style>
  <w:style w:type="character" w:customStyle="1" w:styleId="bibarticle">
    <w:name w:val="bib_article"/>
    <w:basedOn w:val="DefaultParagraphFont"/>
    <w:rsid w:val="000145CB"/>
    <w:rPr>
      <w:sz w:val="24"/>
      <w:bdr w:val="none" w:sz="0" w:space="0" w:color="auto"/>
      <w:shd w:val="clear" w:color="auto" w:fill="00FFFF"/>
    </w:rPr>
  </w:style>
  <w:style w:type="character" w:customStyle="1" w:styleId="bibbase">
    <w:name w:val="bib_base"/>
    <w:rsid w:val="000145CB"/>
    <w:rPr>
      <w:sz w:val="24"/>
    </w:rPr>
  </w:style>
  <w:style w:type="character" w:customStyle="1" w:styleId="bibcomment">
    <w:name w:val="bib_comment"/>
    <w:basedOn w:val="bibbase"/>
    <w:rsid w:val="000145CB"/>
    <w:rPr>
      <w:sz w:val="24"/>
    </w:rPr>
  </w:style>
  <w:style w:type="character" w:customStyle="1" w:styleId="bibdeg">
    <w:name w:val="bib_deg"/>
    <w:basedOn w:val="bibbase"/>
    <w:rsid w:val="000145CB"/>
    <w:rPr>
      <w:sz w:val="24"/>
    </w:rPr>
  </w:style>
  <w:style w:type="character" w:customStyle="1" w:styleId="bibdoi">
    <w:name w:val="bib_doi"/>
    <w:basedOn w:val="bibbase"/>
    <w:rsid w:val="000145CB"/>
    <w:rPr>
      <w:sz w:val="24"/>
      <w:bdr w:val="none" w:sz="0" w:space="0" w:color="auto"/>
      <w:shd w:val="clear" w:color="auto" w:fill="00FF00"/>
    </w:rPr>
  </w:style>
  <w:style w:type="character" w:customStyle="1" w:styleId="bibetal">
    <w:name w:val="bib_etal"/>
    <w:basedOn w:val="bibbase"/>
    <w:rsid w:val="000145CB"/>
    <w:rPr>
      <w:sz w:val="24"/>
      <w:bdr w:val="none" w:sz="0" w:space="0" w:color="auto"/>
      <w:shd w:val="clear" w:color="auto" w:fill="008080"/>
    </w:rPr>
  </w:style>
  <w:style w:type="character" w:customStyle="1" w:styleId="bibfname">
    <w:name w:val="bib_fname"/>
    <w:basedOn w:val="bibbase"/>
    <w:rsid w:val="000145CB"/>
    <w:rPr>
      <w:sz w:val="24"/>
      <w:bdr w:val="none" w:sz="0" w:space="0" w:color="auto"/>
      <w:shd w:val="clear" w:color="auto" w:fill="FFFF00"/>
    </w:rPr>
  </w:style>
  <w:style w:type="character" w:customStyle="1" w:styleId="bibfpage">
    <w:name w:val="bib_fpage"/>
    <w:basedOn w:val="bibbase"/>
    <w:rsid w:val="000145CB"/>
    <w:rPr>
      <w:sz w:val="24"/>
      <w:bdr w:val="none" w:sz="0" w:space="0" w:color="auto"/>
      <w:shd w:val="clear" w:color="auto" w:fill="808080"/>
    </w:rPr>
  </w:style>
  <w:style w:type="character" w:customStyle="1" w:styleId="bibissue">
    <w:name w:val="bib_issue"/>
    <w:basedOn w:val="bibbase"/>
    <w:rsid w:val="000145CB"/>
    <w:rPr>
      <w:sz w:val="24"/>
      <w:bdr w:val="none" w:sz="0" w:space="0" w:color="auto"/>
      <w:shd w:val="clear" w:color="auto" w:fill="FFFF00"/>
    </w:rPr>
  </w:style>
  <w:style w:type="character" w:customStyle="1" w:styleId="bibjournal">
    <w:name w:val="bib_journal"/>
    <w:basedOn w:val="bibbase"/>
    <w:rsid w:val="000145CB"/>
    <w:rPr>
      <w:sz w:val="24"/>
      <w:bdr w:val="none" w:sz="0" w:space="0" w:color="auto"/>
      <w:shd w:val="clear" w:color="auto" w:fill="808000"/>
    </w:rPr>
  </w:style>
  <w:style w:type="character" w:customStyle="1" w:styleId="biblpage">
    <w:name w:val="bib_lpage"/>
    <w:basedOn w:val="bibbase"/>
    <w:rsid w:val="000145CB"/>
    <w:rPr>
      <w:sz w:val="24"/>
      <w:bdr w:val="none" w:sz="0" w:space="0" w:color="auto"/>
      <w:shd w:val="clear" w:color="auto" w:fill="808080"/>
    </w:rPr>
  </w:style>
  <w:style w:type="character" w:customStyle="1" w:styleId="bibmedline">
    <w:name w:val="bib_medline"/>
    <w:basedOn w:val="bibbase"/>
    <w:rsid w:val="000145CB"/>
    <w:rPr>
      <w:sz w:val="24"/>
    </w:rPr>
  </w:style>
  <w:style w:type="character" w:customStyle="1" w:styleId="bibnumber">
    <w:name w:val="bib_number"/>
    <w:basedOn w:val="bibbase"/>
    <w:rsid w:val="000145CB"/>
    <w:rPr>
      <w:sz w:val="24"/>
    </w:rPr>
  </w:style>
  <w:style w:type="character" w:customStyle="1" w:styleId="biborganization">
    <w:name w:val="bib_organization"/>
    <w:basedOn w:val="bibbase"/>
    <w:rsid w:val="000145CB"/>
    <w:rPr>
      <w:sz w:val="24"/>
      <w:bdr w:val="none" w:sz="0" w:space="0" w:color="auto"/>
      <w:shd w:val="clear" w:color="auto" w:fill="808000"/>
    </w:rPr>
  </w:style>
  <w:style w:type="character" w:customStyle="1" w:styleId="bibsuffix">
    <w:name w:val="bib_suffix"/>
    <w:basedOn w:val="bibbase"/>
    <w:rsid w:val="000145CB"/>
    <w:rPr>
      <w:sz w:val="24"/>
    </w:rPr>
  </w:style>
  <w:style w:type="character" w:customStyle="1" w:styleId="bibsuppl">
    <w:name w:val="bib_suppl"/>
    <w:basedOn w:val="bibbase"/>
    <w:rsid w:val="000145CB"/>
    <w:rPr>
      <w:sz w:val="24"/>
      <w:bdr w:val="none" w:sz="0" w:space="0" w:color="auto"/>
      <w:shd w:val="clear" w:color="auto" w:fill="FFFF00"/>
    </w:rPr>
  </w:style>
  <w:style w:type="character" w:customStyle="1" w:styleId="bibsurname">
    <w:name w:val="bib_surname"/>
    <w:basedOn w:val="bibbase"/>
    <w:rsid w:val="000145CB"/>
    <w:rPr>
      <w:sz w:val="24"/>
      <w:bdr w:val="none" w:sz="0" w:space="0" w:color="auto"/>
      <w:shd w:val="clear" w:color="auto" w:fill="FFFF00"/>
    </w:rPr>
  </w:style>
  <w:style w:type="character" w:customStyle="1" w:styleId="bibunpubl">
    <w:name w:val="bib_unpubl"/>
    <w:basedOn w:val="bibbase"/>
    <w:rsid w:val="000145CB"/>
    <w:rPr>
      <w:sz w:val="24"/>
    </w:rPr>
  </w:style>
  <w:style w:type="character" w:customStyle="1" w:styleId="biburl">
    <w:name w:val="bib_url"/>
    <w:basedOn w:val="bibbase"/>
    <w:rsid w:val="000145CB"/>
    <w:rPr>
      <w:sz w:val="24"/>
      <w:bdr w:val="none" w:sz="0" w:space="0" w:color="auto"/>
      <w:shd w:val="clear" w:color="auto" w:fill="00FF00"/>
    </w:rPr>
  </w:style>
  <w:style w:type="character" w:customStyle="1" w:styleId="bibvolume">
    <w:name w:val="bib_volume"/>
    <w:basedOn w:val="bibbase"/>
    <w:rsid w:val="000145CB"/>
    <w:rPr>
      <w:sz w:val="24"/>
      <w:bdr w:val="none" w:sz="0" w:space="0" w:color="auto"/>
      <w:shd w:val="clear" w:color="auto" w:fill="00FF00"/>
    </w:rPr>
  </w:style>
  <w:style w:type="character" w:customStyle="1" w:styleId="bibyear">
    <w:name w:val="bib_year"/>
    <w:basedOn w:val="bibbase"/>
    <w:rsid w:val="000145CB"/>
    <w:rPr>
      <w:sz w:val="24"/>
      <w:bdr w:val="none" w:sz="0" w:space="0" w:color="auto"/>
      <w:shd w:val="clear" w:color="auto" w:fill="FF00FF"/>
    </w:rPr>
  </w:style>
  <w:style w:type="paragraph" w:customStyle="1" w:styleId="BookorMeetingInformation">
    <w:name w:val="Book or Meeting Information"/>
    <w:basedOn w:val="BaseText"/>
    <w:rsid w:val="000145CB"/>
  </w:style>
  <w:style w:type="paragraph" w:customStyle="1" w:styleId="BookInformation">
    <w:name w:val="BookInformation"/>
    <w:basedOn w:val="BaseText"/>
    <w:rsid w:val="000145CB"/>
  </w:style>
  <w:style w:type="paragraph" w:customStyle="1" w:styleId="Level2Head">
    <w:name w:val="Level 2 Head"/>
    <w:basedOn w:val="BaseHeading"/>
    <w:rsid w:val="000145CB"/>
    <w:pPr>
      <w:outlineLvl w:val="1"/>
    </w:pPr>
    <w:rPr>
      <w:i/>
      <w:iCs/>
      <w:sz w:val="24"/>
      <w:szCs w:val="24"/>
    </w:rPr>
  </w:style>
  <w:style w:type="paragraph" w:customStyle="1" w:styleId="BoxLevel2Head">
    <w:name w:val="BoxLevel 2 Head"/>
    <w:basedOn w:val="Level2Head"/>
    <w:rsid w:val="000145CB"/>
    <w:pPr>
      <w:shd w:val="clear" w:color="auto" w:fill="E6E6E6"/>
    </w:pPr>
  </w:style>
  <w:style w:type="paragraph" w:customStyle="1" w:styleId="BoxListUnnumbered">
    <w:name w:val="BoxListUnnumbered"/>
    <w:basedOn w:val="BaseText"/>
    <w:rsid w:val="000145CB"/>
    <w:pPr>
      <w:shd w:val="clear" w:color="auto" w:fill="E6E6E6"/>
      <w:ind w:left="1080" w:hanging="360"/>
    </w:pPr>
  </w:style>
  <w:style w:type="paragraph" w:customStyle="1" w:styleId="BoxList">
    <w:name w:val="BoxList"/>
    <w:basedOn w:val="BoxListUnnumbered"/>
    <w:rsid w:val="000145CB"/>
  </w:style>
  <w:style w:type="paragraph" w:customStyle="1" w:styleId="BoxSubhead">
    <w:name w:val="BoxSubhead"/>
    <w:basedOn w:val="Subhead"/>
    <w:rsid w:val="000145CB"/>
    <w:pPr>
      <w:shd w:val="clear" w:color="auto" w:fill="E6E6E6"/>
    </w:pPr>
  </w:style>
  <w:style w:type="paragraph" w:customStyle="1" w:styleId="Paragraph">
    <w:name w:val="Paragraph"/>
    <w:basedOn w:val="BaseText"/>
    <w:rsid w:val="000145CB"/>
    <w:pPr>
      <w:ind w:firstLine="720"/>
    </w:pPr>
  </w:style>
  <w:style w:type="paragraph" w:customStyle="1" w:styleId="BoxText">
    <w:name w:val="BoxText"/>
    <w:basedOn w:val="Paragraph"/>
    <w:rsid w:val="000145CB"/>
    <w:pPr>
      <w:shd w:val="clear" w:color="auto" w:fill="E6E6E6"/>
    </w:pPr>
  </w:style>
  <w:style w:type="paragraph" w:customStyle="1" w:styleId="BoxTitle">
    <w:name w:val="BoxTitle"/>
    <w:basedOn w:val="BaseHeading"/>
    <w:rsid w:val="000145CB"/>
    <w:pPr>
      <w:shd w:val="clear" w:color="auto" w:fill="E6E6E6"/>
    </w:pPr>
    <w:rPr>
      <w:b/>
      <w:sz w:val="24"/>
      <w:szCs w:val="24"/>
    </w:rPr>
  </w:style>
  <w:style w:type="paragraph" w:customStyle="1" w:styleId="BulletedText">
    <w:name w:val="Bulleted Text"/>
    <w:basedOn w:val="BaseText"/>
    <w:rsid w:val="000145CB"/>
    <w:pPr>
      <w:ind w:left="720" w:hanging="720"/>
    </w:pPr>
  </w:style>
  <w:style w:type="paragraph" w:customStyle="1" w:styleId="career-magazine">
    <w:name w:val="career-magazine"/>
    <w:basedOn w:val="BaseText"/>
    <w:rsid w:val="000145CB"/>
    <w:pPr>
      <w:jc w:val="right"/>
    </w:pPr>
    <w:rPr>
      <w:color w:val="FF0000"/>
    </w:rPr>
  </w:style>
  <w:style w:type="paragraph" w:customStyle="1" w:styleId="career-stage">
    <w:name w:val="career-stage"/>
    <w:basedOn w:val="BaseText"/>
    <w:rsid w:val="000145CB"/>
    <w:pPr>
      <w:jc w:val="right"/>
    </w:pPr>
    <w:rPr>
      <w:color w:val="339966"/>
    </w:rPr>
  </w:style>
  <w:style w:type="character" w:customStyle="1" w:styleId="citebase">
    <w:name w:val="cite_base"/>
    <w:rsid w:val="000145CB"/>
    <w:rPr>
      <w:sz w:val="24"/>
    </w:rPr>
  </w:style>
  <w:style w:type="character" w:customStyle="1" w:styleId="citebib">
    <w:name w:val="cite_bib"/>
    <w:basedOn w:val="DefaultParagraphFont"/>
    <w:rsid w:val="000145CB"/>
    <w:rPr>
      <w:sz w:val="24"/>
      <w:bdr w:val="none" w:sz="0" w:space="0" w:color="auto"/>
      <w:shd w:val="clear" w:color="auto" w:fill="00FFFF"/>
    </w:rPr>
  </w:style>
  <w:style w:type="character" w:customStyle="1" w:styleId="citebox">
    <w:name w:val="cite_box"/>
    <w:basedOn w:val="citebase"/>
    <w:rsid w:val="000145CB"/>
    <w:rPr>
      <w:sz w:val="24"/>
    </w:rPr>
  </w:style>
  <w:style w:type="character" w:customStyle="1" w:styleId="citeen">
    <w:name w:val="cite_en"/>
    <w:basedOn w:val="citebase"/>
    <w:rsid w:val="000145CB"/>
    <w:rPr>
      <w:sz w:val="24"/>
      <w:shd w:val="clear" w:color="auto" w:fill="FFFF00"/>
      <w:vertAlign w:val="superscript"/>
    </w:rPr>
  </w:style>
  <w:style w:type="character" w:customStyle="1" w:styleId="citeeq">
    <w:name w:val="cite_eq"/>
    <w:basedOn w:val="citebase"/>
    <w:rsid w:val="000145CB"/>
    <w:rPr>
      <w:sz w:val="24"/>
      <w:bdr w:val="none" w:sz="0" w:space="0" w:color="auto"/>
      <w:shd w:val="clear" w:color="auto" w:fill="FF99CC"/>
    </w:rPr>
  </w:style>
  <w:style w:type="character" w:customStyle="1" w:styleId="citefig">
    <w:name w:val="cite_fig"/>
    <w:basedOn w:val="citebase"/>
    <w:rsid w:val="000145CB"/>
    <w:rPr>
      <w:color w:val="000000"/>
      <w:sz w:val="24"/>
      <w:bdr w:val="none" w:sz="0" w:space="0" w:color="auto"/>
      <w:shd w:val="clear" w:color="auto" w:fill="00FF00"/>
    </w:rPr>
  </w:style>
  <w:style w:type="character" w:customStyle="1" w:styleId="citefn">
    <w:name w:val="cite_fn"/>
    <w:basedOn w:val="citebase"/>
    <w:rsid w:val="000145CB"/>
    <w:rPr>
      <w:sz w:val="24"/>
      <w:bdr w:val="none" w:sz="0" w:space="0" w:color="auto"/>
      <w:shd w:val="clear" w:color="auto" w:fill="FF0000"/>
    </w:rPr>
  </w:style>
  <w:style w:type="character" w:customStyle="1" w:styleId="citetbl">
    <w:name w:val="cite_tbl"/>
    <w:basedOn w:val="citebase"/>
    <w:rsid w:val="000145CB"/>
    <w:rPr>
      <w:color w:val="000000"/>
      <w:sz w:val="24"/>
      <w:bdr w:val="none" w:sz="0" w:space="0" w:color="auto"/>
      <w:shd w:val="clear" w:color="auto" w:fill="FF00FF"/>
    </w:rPr>
  </w:style>
  <w:style w:type="character" w:styleId="CommentReference">
    <w:name w:val="annotation reference"/>
    <w:basedOn w:val="DefaultParagraphFont"/>
    <w:uiPriority w:val="99"/>
    <w:rsid w:val="000145CB"/>
    <w:rPr>
      <w:sz w:val="18"/>
      <w:szCs w:val="18"/>
    </w:rPr>
  </w:style>
  <w:style w:type="paragraph" w:styleId="CommentText">
    <w:name w:val="annotation text"/>
    <w:basedOn w:val="Normal"/>
    <w:link w:val="CommentTextChar"/>
    <w:uiPriority w:val="99"/>
    <w:semiHidden/>
    <w:rsid w:val="000145CB"/>
    <w:rPr>
      <w:rFonts w:eastAsia="Times New Roman"/>
    </w:rPr>
  </w:style>
  <w:style w:type="character" w:customStyle="1" w:styleId="CommentTextChar">
    <w:name w:val="Comment Text Char"/>
    <w:basedOn w:val="DefaultParagraphFont"/>
    <w:link w:val="CommentText"/>
    <w:uiPriority w:val="99"/>
    <w:semiHidden/>
    <w:rsid w:val="000145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45CB"/>
    <w:rPr>
      <w:b/>
      <w:bCs/>
    </w:rPr>
  </w:style>
  <w:style w:type="character" w:customStyle="1" w:styleId="CommentSubjectChar">
    <w:name w:val="Comment Subject Char"/>
    <w:basedOn w:val="CommentTextChar"/>
    <w:link w:val="CommentSubject"/>
    <w:uiPriority w:val="99"/>
    <w:semiHidden/>
    <w:rsid w:val="000145CB"/>
    <w:rPr>
      <w:rFonts w:ascii="Times New Roman" w:eastAsia="Times New Roman" w:hAnsi="Times New Roman" w:cs="Times New Roman"/>
      <w:b/>
      <w:bCs/>
      <w:kern w:val="0"/>
      <w:sz w:val="20"/>
      <w:szCs w:val="20"/>
      <w14:ligatures w14:val="none"/>
    </w:rPr>
  </w:style>
  <w:style w:type="paragraph" w:customStyle="1" w:styleId="ContinuedParagraph">
    <w:name w:val="ContinuedParagraph"/>
    <w:basedOn w:val="Paragraph"/>
    <w:rsid w:val="000145CB"/>
    <w:pPr>
      <w:ind w:firstLine="0"/>
    </w:pPr>
  </w:style>
  <w:style w:type="character" w:customStyle="1" w:styleId="ContractNumber">
    <w:name w:val="Contract Number"/>
    <w:basedOn w:val="DefaultParagraphFont"/>
    <w:rsid w:val="000145CB"/>
    <w:rPr>
      <w:sz w:val="24"/>
      <w:szCs w:val="24"/>
      <w:bdr w:val="none" w:sz="0" w:space="0" w:color="auto"/>
      <w:shd w:val="clear" w:color="auto" w:fill="CCFFCC"/>
    </w:rPr>
  </w:style>
  <w:style w:type="character" w:customStyle="1" w:styleId="ContractSponsor">
    <w:name w:val="Contract Sponsor"/>
    <w:basedOn w:val="DefaultParagraphFont"/>
    <w:rsid w:val="000145CB"/>
    <w:rPr>
      <w:sz w:val="24"/>
      <w:szCs w:val="24"/>
      <w:bdr w:val="none" w:sz="0" w:space="0" w:color="auto"/>
      <w:shd w:val="clear" w:color="auto" w:fill="FFCC99"/>
    </w:rPr>
  </w:style>
  <w:style w:type="paragraph" w:customStyle="1" w:styleId="Correspondence">
    <w:name w:val="Correspondence"/>
    <w:basedOn w:val="BaseText"/>
    <w:rsid w:val="000145CB"/>
    <w:pPr>
      <w:spacing w:before="0" w:after="240"/>
    </w:pPr>
  </w:style>
  <w:style w:type="paragraph" w:customStyle="1" w:styleId="DateAccepted">
    <w:name w:val="Date Accepted"/>
    <w:basedOn w:val="BaseText"/>
    <w:rsid w:val="000145CB"/>
    <w:pPr>
      <w:spacing w:before="360"/>
    </w:pPr>
  </w:style>
  <w:style w:type="paragraph" w:customStyle="1" w:styleId="Deck">
    <w:name w:val="Deck"/>
    <w:basedOn w:val="BaseHeading"/>
    <w:rsid w:val="000145CB"/>
    <w:pPr>
      <w:outlineLvl w:val="1"/>
    </w:pPr>
  </w:style>
  <w:style w:type="paragraph" w:customStyle="1" w:styleId="DefTerm">
    <w:name w:val="DefTerm"/>
    <w:basedOn w:val="BaseText"/>
    <w:rsid w:val="000145CB"/>
    <w:pPr>
      <w:ind w:left="720"/>
    </w:pPr>
  </w:style>
  <w:style w:type="paragraph" w:customStyle="1" w:styleId="Definition">
    <w:name w:val="Definition"/>
    <w:basedOn w:val="DefTerm"/>
    <w:rsid w:val="000145CB"/>
    <w:pPr>
      <w:ind w:left="1080" w:hanging="360"/>
    </w:pPr>
  </w:style>
  <w:style w:type="paragraph" w:customStyle="1" w:styleId="DefListTitle">
    <w:name w:val="DefListTitle"/>
    <w:basedOn w:val="BaseHeading"/>
    <w:rsid w:val="000145CB"/>
  </w:style>
  <w:style w:type="paragraph" w:customStyle="1" w:styleId="discipline">
    <w:name w:val="discipline"/>
    <w:basedOn w:val="BaseText"/>
    <w:rsid w:val="000145CB"/>
    <w:pPr>
      <w:jc w:val="right"/>
    </w:pPr>
    <w:rPr>
      <w:color w:val="993366"/>
    </w:rPr>
  </w:style>
  <w:style w:type="paragraph" w:customStyle="1" w:styleId="Editors">
    <w:name w:val="Editors"/>
    <w:basedOn w:val="Authors"/>
    <w:rsid w:val="000145CB"/>
  </w:style>
  <w:style w:type="character" w:styleId="Emphasis">
    <w:name w:val="Emphasis"/>
    <w:basedOn w:val="DefaultParagraphFont"/>
    <w:uiPriority w:val="20"/>
    <w:qFormat/>
    <w:rsid w:val="000145CB"/>
    <w:rPr>
      <w:i/>
      <w:iCs/>
    </w:rPr>
  </w:style>
  <w:style w:type="character" w:styleId="EndnoteReference">
    <w:name w:val="endnote reference"/>
    <w:basedOn w:val="DefaultParagraphFont"/>
    <w:semiHidden/>
    <w:rsid w:val="000145CB"/>
    <w:rPr>
      <w:vertAlign w:val="superscript"/>
    </w:rPr>
  </w:style>
  <w:style w:type="paragraph" w:styleId="EndnoteText">
    <w:name w:val="endnote text"/>
    <w:basedOn w:val="Normal"/>
    <w:link w:val="EndnoteTextChar"/>
    <w:semiHidden/>
    <w:rsid w:val="000145CB"/>
    <w:rPr>
      <w:rFonts w:ascii="Cambria" w:eastAsia="Cambria" w:hAnsi="Cambria"/>
    </w:rPr>
  </w:style>
  <w:style w:type="character" w:customStyle="1" w:styleId="EndnoteTextChar">
    <w:name w:val="Endnote Text Char"/>
    <w:basedOn w:val="DefaultParagraphFont"/>
    <w:link w:val="EndnoteText"/>
    <w:semiHidden/>
    <w:rsid w:val="000145CB"/>
    <w:rPr>
      <w:rFonts w:ascii="Cambria" w:eastAsia="Cambria" w:hAnsi="Cambria" w:cs="Times New Roman"/>
      <w:kern w:val="0"/>
      <w:sz w:val="20"/>
      <w:szCs w:val="20"/>
      <w14:ligatures w14:val="none"/>
    </w:rPr>
  </w:style>
  <w:style w:type="character" w:customStyle="1" w:styleId="eqno">
    <w:name w:val="eq_no"/>
    <w:basedOn w:val="citebase"/>
    <w:rsid w:val="000145CB"/>
    <w:rPr>
      <w:sz w:val="24"/>
    </w:rPr>
  </w:style>
  <w:style w:type="paragraph" w:customStyle="1" w:styleId="Equation">
    <w:name w:val="Equation"/>
    <w:basedOn w:val="BaseText"/>
    <w:rsid w:val="000145CB"/>
    <w:pPr>
      <w:jc w:val="center"/>
    </w:pPr>
  </w:style>
  <w:style w:type="paragraph" w:customStyle="1" w:styleId="FieldCodes">
    <w:name w:val="FieldCodes"/>
    <w:basedOn w:val="BaseText"/>
    <w:rsid w:val="000145CB"/>
  </w:style>
  <w:style w:type="paragraph" w:customStyle="1" w:styleId="Legend">
    <w:name w:val="Legend"/>
    <w:basedOn w:val="BaseHeading"/>
    <w:rsid w:val="000145CB"/>
    <w:rPr>
      <w:sz w:val="24"/>
      <w:szCs w:val="24"/>
    </w:rPr>
  </w:style>
  <w:style w:type="paragraph" w:customStyle="1" w:styleId="FigureCopyright">
    <w:name w:val="FigureCopyright"/>
    <w:basedOn w:val="Legend"/>
    <w:rsid w:val="000145CB"/>
    <w:pPr>
      <w:autoSpaceDE w:val="0"/>
      <w:autoSpaceDN w:val="0"/>
      <w:adjustRightInd w:val="0"/>
      <w:spacing w:before="80"/>
    </w:pPr>
    <w:rPr>
      <w:lang w:bidi="he-IL"/>
    </w:rPr>
  </w:style>
  <w:style w:type="paragraph" w:customStyle="1" w:styleId="FigureCredit">
    <w:name w:val="FigureCredit"/>
    <w:basedOn w:val="FigureCopyright"/>
    <w:rsid w:val="000145CB"/>
  </w:style>
  <w:style w:type="character" w:styleId="FollowedHyperlink">
    <w:name w:val="FollowedHyperlink"/>
    <w:basedOn w:val="DefaultParagraphFont"/>
    <w:rsid w:val="000145CB"/>
    <w:rPr>
      <w:color w:val="800080"/>
      <w:u w:val="single"/>
    </w:rPr>
  </w:style>
  <w:style w:type="paragraph" w:styleId="Footer">
    <w:name w:val="footer"/>
    <w:basedOn w:val="Normal"/>
    <w:link w:val="FooterChar"/>
    <w:uiPriority w:val="99"/>
    <w:rsid w:val="000145CB"/>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0145C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0145CB"/>
    <w:rPr>
      <w:vertAlign w:val="superscript"/>
    </w:rPr>
  </w:style>
  <w:style w:type="paragraph" w:customStyle="1" w:styleId="Gloss">
    <w:name w:val="Gloss"/>
    <w:basedOn w:val="AbstractSummary"/>
    <w:rsid w:val="000145CB"/>
  </w:style>
  <w:style w:type="paragraph" w:customStyle="1" w:styleId="Glossary">
    <w:name w:val="Glossary"/>
    <w:basedOn w:val="BaseText"/>
    <w:rsid w:val="000145CB"/>
  </w:style>
  <w:style w:type="paragraph" w:customStyle="1" w:styleId="GlossHead">
    <w:name w:val="GlossHead"/>
    <w:basedOn w:val="AbstractHead"/>
    <w:rsid w:val="000145CB"/>
  </w:style>
  <w:style w:type="paragraph" w:customStyle="1" w:styleId="GraphicAltText">
    <w:name w:val="GraphicAltText"/>
    <w:basedOn w:val="Legend"/>
    <w:rsid w:val="000145CB"/>
    <w:pPr>
      <w:autoSpaceDE w:val="0"/>
      <w:autoSpaceDN w:val="0"/>
      <w:adjustRightInd w:val="0"/>
    </w:pPr>
  </w:style>
  <w:style w:type="paragraph" w:customStyle="1" w:styleId="GraphicCredit">
    <w:name w:val="GraphicCredit"/>
    <w:basedOn w:val="FigureCredit"/>
    <w:rsid w:val="000145CB"/>
  </w:style>
  <w:style w:type="paragraph" w:customStyle="1" w:styleId="Head">
    <w:name w:val="Head"/>
    <w:basedOn w:val="BaseHeading"/>
    <w:rsid w:val="000145CB"/>
    <w:pPr>
      <w:spacing w:before="120" w:after="120"/>
      <w:jc w:val="center"/>
    </w:pPr>
    <w:rPr>
      <w:b/>
      <w:bCs/>
    </w:rPr>
  </w:style>
  <w:style w:type="paragraph" w:styleId="Header">
    <w:name w:val="header"/>
    <w:basedOn w:val="Normal"/>
    <w:link w:val="HeaderChar"/>
    <w:uiPriority w:val="99"/>
    <w:rsid w:val="000145CB"/>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0145CB"/>
    <w:rPr>
      <w:rFonts w:ascii="Times New Roman" w:eastAsia="Times New Roman" w:hAnsi="Times New Roman" w:cs="Times New Roman"/>
      <w:kern w:val="0"/>
      <w:sz w:val="20"/>
      <w:szCs w:val="20"/>
      <w14:ligatures w14:val="none"/>
    </w:rPr>
  </w:style>
  <w:style w:type="character" w:styleId="HTMLAcronym">
    <w:name w:val="HTML Acronym"/>
    <w:basedOn w:val="DefaultParagraphFont"/>
    <w:rsid w:val="000145CB"/>
  </w:style>
  <w:style w:type="character" w:styleId="HTMLCite">
    <w:name w:val="HTML Cite"/>
    <w:basedOn w:val="DefaultParagraphFont"/>
    <w:rsid w:val="000145CB"/>
    <w:rPr>
      <w:i/>
      <w:iCs/>
    </w:rPr>
  </w:style>
  <w:style w:type="character" w:styleId="HTMLCode">
    <w:name w:val="HTML Code"/>
    <w:basedOn w:val="DefaultParagraphFont"/>
    <w:rsid w:val="000145CB"/>
    <w:rPr>
      <w:rFonts w:ascii="Courier New" w:hAnsi="Courier New" w:cs="Courier New"/>
      <w:sz w:val="20"/>
      <w:szCs w:val="20"/>
    </w:rPr>
  </w:style>
  <w:style w:type="character" w:styleId="HTMLDefinition">
    <w:name w:val="HTML Definition"/>
    <w:basedOn w:val="DefaultParagraphFont"/>
    <w:rsid w:val="000145CB"/>
    <w:rPr>
      <w:i/>
      <w:iCs/>
    </w:rPr>
  </w:style>
  <w:style w:type="character" w:styleId="HTMLKeyboard">
    <w:name w:val="HTML Keyboard"/>
    <w:basedOn w:val="DefaultParagraphFont"/>
    <w:rsid w:val="000145CB"/>
    <w:rPr>
      <w:rFonts w:ascii="Courier New" w:hAnsi="Courier New" w:cs="Courier New"/>
      <w:sz w:val="20"/>
      <w:szCs w:val="20"/>
    </w:rPr>
  </w:style>
  <w:style w:type="paragraph" w:styleId="HTMLPreformatted">
    <w:name w:val="HTML Preformatted"/>
    <w:basedOn w:val="Normal"/>
    <w:link w:val="HTMLPreformattedChar"/>
    <w:rsid w:val="000145CB"/>
    <w:rPr>
      <w:rFonts w:ascii="Consolas" w:eastAsia="Times New Roman" w:hAnsi="Consolas"/>
    </w:rPr>
  </w:style>
  <w:style w:type="character" w:customStyle="1" w:styleId="HTMLPreformattedChar">
    <w:name w:val="HTML Preformatted Char"/>
    <w:basedOn w:val="DefaultParagraphFont"/>
    <w:link w:val="HTMLPreformatted"/>
    <w:rsid w:val="000145CB"/>
    <w:rPr>
      <w:rFonts w:ascii="Consolas" w:eastAsia="Times New Roman" w:hAnsi="Consolas" w:cs="Times New Roman"/>
      <w:kern w:val="0"/>
      <w:sz w:val="20"/>
      <w:szCs w:val="20"/>
      <w14:ligatures w14:val="none"/>
    </w:rPr>
  </w:style>
  <w:style w:type="character" w:styleId="HTMLSample">
    <w:name w:val="HTML Sample"/>
    <w:basedOn w:val="DefaultParagraphFont"/>
    <w:rsid w:val="000145CB"/>
    <w:rPr>
      <w:rFonts w:ascii="Courier New" w:hAnsi="Courier New" w:cs="Courier New"/>
    </w:rPr>
  </w:style>
  <w:style w:type="character" w:styleId="HTMLTypewriter">
    <w:name w:val="HTML Typewriter"/>
    <w:basedOn w:val="DefaultParagraphFont"/>
    <w:rsid w:val="000145CB"/>
    <w:rPr>
      <w:rFonts w:ascii="Courier New" w:hAnsi="Courier New" w:cs="Courier New"/>
      <w:sz w:val="20"/>
      <w:szCs w:val="20"/>
    </w:rPr>
  </w:style>
  <w:style w:type="character" w:styleId="HTMLVariable">
    <w:name w:val="HTML Variable"/>
    <w:basedOn w:val="DefaultParagraphFont"/>
    <w:rsid w:val="000145CB"/>
    <w:rPr>
      <w:i/>
      <w:iCs/>
    </w:rPr>
  </w:style>
  <w:style w:type="character" w:styleId="Hyperlink">
    <w:name w:val="Hyperlink"/>
    <w:basedOn w:val="DefaultParagraphFont"/>
    <w:rsid w:val="000145CB"/>
    <w:rPr>
      <w:color w:val="0000FF"/>
      <w:u w:val="single"/>
    </w:rPr>
  </w:style>
  <w:style w:type="paragraph" w:customStyle="1" w:styleId="InstructionsText">
    <w:name w:val="Instructions Text"/>
    <w:basedOn w:val="BaseText"/>
    <w:rsid w:val="000145CB"/>
  </w:style>
  <w:style w:type="paragraph" w:customStyle="1" w:styleId="Overline">
    <w:name w:val="Overline"/>
    <w:basedOn w:val="BaseText"/>
    <w:rsid w:val="000145CB"/>
  </w:style>
  <w:style w:type="paragraph" w:customStyle="1" w:styleId="IssueName">
    <w:name w:val="IssueName"/>
    <w:basedOn w:val="Overline"/>
    <w:rsid w:val="000145CB"/>
  </w:style>
  <w:style w:type="paragraph" w:customStyle="1" w:styleId="Keywords">
    <w:name w:val="Keywords"/>
    <w:basedOn w:val="BaseText"/>
    <w:rsid w:val="000145CB"/>
  </w:style>
  <w:style w:type="paragraph" w:customStyle="1" w:styleId="Level3Head">
    <w:name w:val="Level 3 Head"/>
    <w:basedOn w:val="BaseHeading"/>
    <w:rsid w:val="000145CB"/>
    <w:pPr>
      <w:outlineLvl w:val="2"/>
    </w:pPr>
    <w:rPr>
      <w:sz w:val="24"/>
      <w:szCs w:val="24"/>
      <w:u w:val="single"/>
    </w:rPr>
  </w:style>
  <w:style w:type="paragraph" w:customStyle="1" w:styleId="Level4Head">
    <w:name w:val="Level 4 Head"/>
    <w:basedOn w:val="BaseHeading"/>
    <w:rsid w:val="000145CB"/>
    <w:pPr>
      <w:ind w:left="346"/>
    </w:pPr>
    <w:rPr>
      <w:sz w:val="24"/>
      <w:szCs w:val="24"/>
    </w:rPr>
  </w:style>
  <w:style w:type="character" w:styleId="LineNumber">
    <w:name w:val="line number"/>
    <w:basedOn w:val="DefaultParagraphFont"/>
    <w:rsid w:val="000145CB"/>
  </w:style>
  <w:style w:type="paragraph" w:customStyle="1" w:styleId="Literaryquote">
    <w:name w:val="Literary quote"/>
    <w:basedOn w:val="BaseText"/>
    <w:rsid w:val="000145CB"/>
    <w:pPr>
      <w:ind w:left="1440" w:right="1440"/>
    </w:pPr>
  </w:style>
  <w:style w:type="paragraph" w:customStyle="1" w:styleId="MaterialsText">
    <w:name w:val="Materials Text"/>
    <w:basedOn w:val="BaseText"/>
    <w:rsid w:val="000145CB"/>
  </w:style>
  <w:style w:type="paragraph" w:customStyle="1" w:styleId="NoteInProof">
    <w:name w:val="NoteInProof"/>
    <w:basedOn w:val="BaseText"/>
    <w:rsid w:val="000145CB"/>
  </w:style>
  <w:style w:type="paragraph" w:customStyle="1" w:styleId="Notes">
    <w:name w:val="Notes"/>
    <w:basedOn w:val="BaseText"/>
    <w:rsid w:val="000145CB"/>
    <w:rPr>
      <w:i/>
    </w:rPr>
  </w:style>
  <w:style w:type="paragraph" w:customStyle="1" w:styleId="Notes-Helvetica">
    <w:name w:val="Notes-Helvetica"/>
    <w:basedOn w:val="BaseText"/>
    <w:rsid w:val="000145CB"/>
    <w:rPr>
      <w:i/>
    </w:rPr>
  </w:style>
  <w:style w:type="paragraph" w:customStyle="1" w:styleId="NumberedInstructions">
    <w:name w:val="Numbered Instructions"/>
    <w:basedOn w:val="BaseText"/>
    <w:rsid w:val="000145CB"/>
  </w:style>
  <w:style w:type="paragraph" w:customStyle="1" w:styleId="OutlineLevel1">
    <w:name w:val="OutlineLevel1"/>
    <w:basedOn w:val="BaseHeading"/>
    <w:rsid w:val="000145CB"/>
    <w:rPr>
      <w:b/>
      <w:bCs/>
    </w:rPr>
  </w:style>
  <w:style w:type="paragraph" w:customStyle="1" w:styleId="OutlineLevel2">
    <w:name w:val="OutlineLevel2"/>
    <w:basedOn w:val="BaseHeading"/>
    <w:rsid w:val="000145CB"/>
    <w:pPr>
      <w:ind w:left="360"/>
      <w:outlineLvl w:val="1"/>
    </w:pPr>
    <w:rPr>
      <w:b/>
      <w:bCs/>
      <w:sz w:val="24"/>
      <w:szCs w:val="24"/>
    </w:rPr>
  </w:style>
  <w:style w:type="paragraph" w:customStyle="1" w:styleId="OutlineLevel3">
    <w:name w:val="OutlineLevel3"/>
    <w:basedOn w:val="BaseHeading"/>
    <w:rsid w:val="000145CB"/>
    <w:pPr>
      <w:ind w:left="720"/>
      <w:outlineLvl w:val="2"/>
    </w:pPr>
    <w:rPr>
      <w:b/>
      <w:bCs/>
      <w:sz w:val="24"/>
      <w:szCs w:val="24"/>
    </w:rPr>
  </w:style>
  <w:style w:type="character" w:styleId="PageNumber">
    <w:name w:val="page number"/>
    <w:basedOn w:val="DefaultParagraphFont"/>
    <w:rsid w:val="000145CB"/>
  </w:style>
  <w:style w:type="paragraph" w:customStyle="1" w:styleId="Preformat">
    <w:name w:val="Preformat"/>
    <w:basedOn w:val="BaseText"/>
    <w:rsid w:val="000145CB"/>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0145CB"/>
  </w:style>
  <w:style w:type="paragraph" w:customStyle="1" w:styleId="ProductInformation">
    <w:name w:val="ProductInformation"/>
    <w:basedOn w:val="BaseText"/>
    <w:rsid w:val="000145CB"/>
  </w:style>
  <w:style w:type="paragraph" w:customStyle="1" w:styleId="ProductTitle">
    <w:name w:val="ProductTitle"/>
    <w:basedOn w:val="BaseText"/>
    <w:rsid w:val="000145CB"/>
    <w:rPr>
      <w:b/>
      <w:bCs/>
    </w:rPr>
  </w:style>
  <w:style w:type="paragraph" w:customStyle="1" w:styleId="PublishedOnline">
    <w:name w:val="Published Online"/>
    <w:basedOn w:val="DateAccepted"/>
    <w:rsid w:val="000145CB"/>
  </w:style>
  <w:style w:type="paragraph" w:customStyle="1" w:styleId="RecipeMaterials">
    <w:name w:val="Recipe Materials"/>
    <w:basedOn w:val="BaseText"/>
    <w:rsid w:val="000145CB"/>
  </w:style>
  <w:style w:type="paragraph" w:customStyle="1" w:styleId="Refhead">
    <w:name w:val="Ref head"/>
    <w:basedOn w:val="BaseHeading"/>
    <w:rsid w:val="000145CB"/>
    <w:pPr>
      <w:spacing w:before="120" w:after="120"/>
    </w:pPr>
    <w:rPr>
      <w:b/>
      <w:bCs/>
      <w:sz w:val="24"/>
      <w:szCs w:val="24"/>
    </w:rPr>
  </w:style>
  <w:style w:type="paragraph" w:customStyle="1" w:styleId="ReferenceNote">
    <w:name w:val="Reference Note"/>
    <w:basedOn w:val="Referencesandnotes"/>
    <w:rsid w:val="000145CB"/>
  </w:style>
  <w:style w:type="paragraph" w:customStyle="1" w:styleId="ReferencesandnotesLong">
    <w:name w:val="References and notes Long"/>
    <w:basedOn w:val="BaseText"/>
    <w:rsid w:val="000145CB"/>
    <w:pPr>
      <w:ind w:left="720" w:hanging="720"/>
    </w:pPr>
  </w:style>
  <w:style w:type="paragraph" w:customStyle="1" w:styleId="region">
    <w:name w:val="region"/>
    <w:basedOn w:val="BaseText"/>
    <w:rsid w:val="000145CB"/>
    <w:pPr>
      <w:jc w:val="right"/>
    </w:pPr>
    <w:rPr>
      <w:color w:val="0000FF"/>
    </w:rPr>
  </w:style>
  <w:style w:type="paragraph" w:customStyle="1" w:styleId="RelatedArticle">
    <w:name w:val="RelatedArticle"/>
    <w:basedOn w:val="Referencesandnotes"/>
    <w:rsid w:val="000145CB"/>
  </w:style>
  <w:style w:type="paragraph" w:customStyle="1" w:styleId="RunHead">
    <w:name w:val="RunHead"/>
    <w:basedOn w:val="BaseText"/>
    <w:rsid w:val="000145CB"/>
  </w:style>
  <w:style w:type="paragraph" w:customStyle="1" w:styleId="SOMContent">
    <w:name w:val="SOMContent"/>
    <w:basedOn w:val="1stparatext"/>
    <w:rsid w:val="000145CB"/>
  </w:style>
  <w:style w:type="paragraph" w:customStyle="1" w:styleId="SOMHead">
    <w:name w:val="SOMHead"/>
    <w:basedOn w:val="BaseHeading"/>
    <w:rsid w:val="000145CB"/>
    <w:rPr>
      <w:b/>
      <w:sz w:val="24"/>
      <w:szCs w:val="24"/>
    </w:rPr>
  </w:style>
  <w:style w:type="paragraph" w:customStyle="1" w:styleId="Speaker">
    <w:name w:val="Speaker"/>
    <w:basedOn w:val="Paragraph"/>
    <w:rsid w:val="000145CB"/>
    <w:pPr>
      <w:autoSpaceDE w:val="0"/>
      <w:autoSpaceDN w:val="0"/>
      <w:adjustRightInd w:val="0"/>
    </w:pPr>
    <w:rPr>
      <w:b/>
      <w:lang w:bidi="he-IL"/>
    </w:rPr>
  </w:style>
  <w:style w:type="paragraph" w:customStyle="1" w:styleId="Speech">
    <w:name w:val="Speech"/>
    <w:basedOn w:val="Paragraph"/>
    <w:rsid w:val="000145CB"/>
    <w:pPr>
      <w:autoSpaceDE w:val="0"/>
      <w:autoSpaceDN w:val="0"/>
      <w:adjustRightInd w:val="0"/>
    </w:pPr>
    <w:rPr>
      <w:lang w:bidi="he-IL"/>
    </w:rPr>
  </w:style>
  <w:style w:type="character" w:styleId="Strong">
    <w:name w:val="Strong"/>
    <w:basedOn w:val="DefaultParagraphFont"/>
    <w:uiPriority w:val="22"/>
    <w:qFormat/>
    <w:rsid w:val="000145CB"/>
    <w:rPr>
      <w:b/>
      <w:bCs/>
    </w:rPr>
  </w:style>
  <w:style w:type="paragraph" w:customStyle="1" w:styleId="SX-Abstract">
    <w:name w:val="SX-Abstract"/>
    <w:basedOn w:val="Normal"/>
    <w:qFormat/>
    <w:rsid w:val="000145CB"/>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0145CB"/>
    <w:pPr>
      <w:spacing w:after="160" w:line="190" w:lineRule="exact"/>
    </w:pPr>
    <w:rPr>
      <w:rFonts w:ascii="BlissRegular" w:eastAsia="Times New Roman" w:hAnsi="BlissRegular"/>
      <w:sz w:val="16"/>
    </w:rPr>
  </w:style>
  <w:style w:type="paragraph" w:customStyle="1" w:styleId="SX-Articlehead">
    <w:name w:val="SX-Article head"/>
    <w:basedOn w:val="Normal"/>
    <w:qFormat/>
    <w:rsid w:val="000145CB"/>
    <w:pPr>
      <w:spacing w:before="210" w:line="210" w:lineRule="exact"/>
      <w:ind w:firstLine="288"/>
      <w:jc w:val="both"/>
    </w:pPr>
    <w:rPr>
      <w:rFonts w:eastAsia="Times New Roman"/>
      <w:b/>
      <w:sz w:val="18"/>
    </w:rPr>
  </w:style>
  <w:style w:type="paragraph" w:customStyle="1" w:styleId="SX-Authornames">
    <w:name w:val="SX-Author names"/>
    <w:basedOn w:val="Normal"/>
    <w:rsid w:val="000145CB"/>
    <w:pPr>
      <w:spacing w:after="120" w:line="210" w:lineRule="exact"/>
    </w:pPr>
    <w:rPr>
      <w:rFonts w:ascii="BlissMedium" w:eastAsia="Times New Roman" w:hAnsi="BlissMedium"/>
    </w:rPr>
  </w:style>
  <w:style w:type="paragraph" w:customStyle="1" w:styleId="SX-Bodytext">
    <w:name w:val="SX-Body text"/>
    <w:basedOn w:val="Normal"/>
    <w:next w:val="Normal"/>
    <w:rsid w:val="000145CB"/>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0145CB"/>
    <w:pPr>
      <w:ind w:firstLine="0"/>
    </w:pPr>
  </w:style>
  <w:style w:type="paragraph" w:customStyle="1" w:styleId="SX-Correspondence">
    <w:name w:val="SX-Correspondence"/>
    <w:basedOn w:val="SX-Affiliation"/>
    <w:qFormat/>
    <w:rsid w:val="000145CB"/>
    <w:pPr>
      <w:spacing w:after="80"/>
    </w:pPr>
  </w:style>
  <w:style w:type="paragraph" w:customStyle="1" w:styleId="SX-Date">
    <w:name w:val="SX-Date"/>
    <w:basedOn w:val="Normal"/>
    <w:qFormat/>
    <w:rsid w:val="000145CB"/>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0145CB"/>
    <w:pPr>
      <w:autoSpaceDE w:val="0"/>
      <w:autoSpaceDN w:val="0"/>
      <w:adjustRightInd w:val="0"/>
      <w:spacing w:line="240" w:lineRule="auto"/>
      <w:jc w:val="center"/>
    </w:pPr>
  </w:style>
  <w:style w:type="paragraph" w:customStyle="1" w:styleId="SX-Legend">
    <w:name w:val="SX-Legend"/>
    <w:basedOn w:val="SX-Authornames"/>
    <w:rsid w:val="000145CB"/>
    <w:pPr>
      <w:jc w:val="both"/>
    </w:pPr>
    <w:rPr>
      <w:sz w:val="18"/>
    </w:rPr>
  </w:style>
  <w:style w:type="paragraph" w:customStyle="1" w:styleId="SX-References">
    <w:name w:val="SX-References"/>
    <w:basedOn w:val="Normal"/>
    <w:rsid w:val="000145CB"/>
    <w:pPr>
      <w:spacing w:line="190" w:lineRule="exact"/>
      <w:ind w:left="245" w:hanging="245"/>
      <w:jc w:val="both"/>
    </w:pPr>
    <w:rPr>
      <w:rFonts w:eastAsia="Times New Roman"/>
      <w:sz w:val="16"/>
    </w:rPr>
  </w:style>
  <w:style w:type="paragraph" w:customStyle="1" w:styleId="SX-RefHead">
    <w:name w:val="SX-RefHead"/>
    <w:basedOn w:val="Normal"/>
    <w:rsid w:val="000145CB"/>
    <w:pPr>
      <w:spacing w:before="200" w:line="190" w:lineRule="exact"/>
    </w:pPr>
    <w:rPr>
      <w:rFonts w:eastAsia="Times New Roman"/>
      <w:b/>
      <w:sz w:val="16"/>
    </w:rPr>
  </w:style>
  <w:style w:type="character" w:customStyle="1" w:styleId="SX-reflink">
    <w:name w:val="SX-reflink"/>
    <w:basedOn w:val="DefaultParagraphFont"/>
    <w:uiPriority w:val="1"/>
    <w:qFormat/>
    <w:rsid w:val="000145CB"/>
    <w:rPr>
      <w:color w:val="0000FF"/>
      <w:sz w:val="16"/>
      <w:u w:val="words"/>
      <w:bdr w:val="none" w:sz="0" w:space="0" w:color="auto"/>
      <w:shd w:val="clear" w:color="auto" w:fill="FFFFFF"/>
    </w:rPr>
  </w:style>
  <w:style w:type="paragraph" w:customStyle="1" w:styleId="SX-SOMHead">
    <w:name w:val="SX-SOMHead"/>
    <w:basedOn w:val="SX-RefHead"/>
    <w:rsid w:val="000145CB"/>
  </w:style>
  <w:style w:type="paragraph" w:customStyle="1" w:styleId="SX-Tablehead">
    <w:name w:val="SX-Tablehead"/>
    <w:basedOn w:val="Normal"/>
    <w:qFormat/>
    <w:rsid w:val="000145CB"/>
    <w:rPr>
      <w:rFonts w:eastAsia="Times New Roman"/>
      <w:szCs w:val="24"/>
    </w:rPr>
  </w:style>
  <w:style w:type="paragraph" w:customStyle="1" w:styleId="SX-Tablelegend">
    <w:name w:val="SX-Tablelegend"/>
    <w:basedOn w:val="Normal"/>
    <w:qFormat/>
    <w:rsid w:val="000145CB"/>
    <w:pPr>
      <w:spacing w:line="190" w:lineRule="exact"/>
      <w:ind w:left="245" w:hanging="245"/>
      <w:jc w:val="both"/>
    </w:pPr>
    <w:rPr>
      <w:rFonts w:eastAsia="Times New Roman"/>
      <w:sz w:val="16"/>
    </w:rPr>
  </w:style>
  <w:style w:type="paragraph" w:customStyle="1" w:styleId="SX-Tabletext">
    <w:name w:val="SX-Tabletext"/>
    <w:basedOn w:val="Normal"/>
    <w:qFormat/>
    <w:rsid w:val="000145CB"/>
    <w:pPr>
      <w:spacing w:line="210" w:lineRule="exact"/>
      <w:jc w:val="center"/>
    </w:pPr>
    <w:rPr>
      <w:rFonts w:eastAsia="Times New Roman"/>
      <w:sz w:val="18"/>
    </w:rPr>
  </w:style>
  <w:style w:type="paragraph" w:customStyle="1" w:styleId="SX-Tabletitle">
    <w:name w:val="SX-Tabletitle"/>
    <w:basedOn w:val="Normal"/>
    <w:qFormat/>
    <w:rsid w:val="000145CB"/>
    <w:pPr>
      <w:spacing w:after="120" w:line="210" w:lineRule="exact"/>
      <w:jc w:val="both"/>
    </w:pPr>
    <w:rPr>
      <w:rFonts w:ascii="BlissMedium" w:eastAsia="Times New Roman" w:hAnsi="BlissMedium"/>
      <w:sz w:val="18"/>
    </w:rPr>
  </w:style>
  <w:style w:type="paragraph" w:customStyle="1" w:styleId="SX-Title">
    <w:name w:val="SX-Title"/>
    <w:basedOn w:val="Normal"/>
    <w:rsid w:val="000145CB"/>
    <w:pPr>
      <w:spacing w:after="240" w:line="500" w:lineRule="exact"/>
    </w:pPr>
    <w:rPr>
      <w:rFonts w:ascii="BlissBold" w:eastAsia="Times New Roman" w:hAnsi="BlissBold"/>
      <w:b/>
      <w:sz w:val="44"/>
    </w:rPr>
  </w:style>
  <w:style w:type="paragraph" w:customStyle="1" w:styleId="Tablecolumnhead">
    <w:name w:val="Table column head"/>
    <w:basedOn w:val="BaseText"/>
    <w:rsid w:val="000145CB"/>
    <w:pPr>
      <w:spacing w:before="0"/>
    </w:pPr>
  </w:style>
  <w:style w:type="paragraph" w:customStyle="1" w:styleId="Tabletext">
    <w:name w:val="Table text"/>
    <w:basedOn w:val="BaseText"/>
    <w:rsid w:val="000145CB"/>
    <w:pPr>
      <w:spacing w:before="0"/>
    </w:pPr>
  </w:style>
  <w:style w:type="paragraph" w:customStyle="1" w:styleId="TableLegend">
    <w:name w:val="TableLegend"/>
    <w:basedOn w:val="BaseText"/>
    <w:rsid w:val="000145CB"/>
    <w:pPr>
      <w:spacing w:before="0"/>
    </w:pPr>
  </w:style>
  <w:style w:type="paragraph" w:customStyle="1" w:styleId="TableTitle">
    <w:name w:val="TableTitle"/>
    <w:basedOn w:val="BaseHeading"/>
    <w:rsid w:val="000145CB"/>
  </w:style>
  <w:style w:type="paragraph" w:customStyle="1" w:styleId="Teaser">
    <w:name w:val="Teaser"/>
    <w:basedOn w:val="BaseText"/>
    <w:rsid w:val="000145CB"/>
  </w:style>
  <w:style w:type="paragraph" w:customStyle="1" w:styleId="TWIS">
    <w:name w:val="TWIS"/>
    <w:basedOn w:val="AbstractSummary"/>
    <w:rsid w:val="000145CB"/>
    <w:pPr>
      <w:autoSpaceDE w:val="0"/>
      <w:autoSpaceDN w:val="0"/>
      <w:adjustRightInd w:val="0"/>
    </w:pPr>
  </w:style>
  <w:style w:type="paragraph" w:customStyle="1" w:styleId="TWISorEC">
    <w:name w:val="TWIS or EC"/>
    <w:basedOn w:val="Normal"/>
    <w:rsid w:val="000145CB"/>
    <w:pPr>
      <w:spacing w:line="210" w:lineRule="exact"/>
    </w:pPr>
    <w:rPr>
      <w:rFonts w:ascii="BlissRegular" w:eastAsia="Times New Roman" w:hAnsi="BlissRegular"/>
      <w:sz w:val="19"/>
    </w:rPr>
  </w:style>
  <w:style w:type="paragraph" w:customStyle="1" w:styleId="work-sector">
    <w:name w:val="work-sector"/>
    <w:basedOn w:val="BaseText"/>
    <w:rsid w:val="000145CB"/>
    <w:pPr>
      <w:jc w:val="right"/>
    </w:pPr>
    <w:rPr>
      <w:color w:val="003300"/>
    </w:rPr>
  </w:style>
  <w:style w:type="paragraph" w:customStyle="1" w:styleId="DOI">
    <w:name w:val="DOI"/>
    <w:basedOn w:val="DateAccepted"/>
    <w:qFormat/>
    <w:rsid w:val="000145CB"/>
  </w:style>
  <w:style w:type="character" w:styleId="UnresolvedMention">
    <w:name w:val="Unresolved Mention"/>
    <w:basedOn w:val="DefaultParagraphFont"/>
    <w:uiPriority w:val="99"/>
    <w:semiHidden/>
    <w:unhideWhenUsed/>
    <w:rsid w:val="000145CB"/>
    <w:rPr>
      <w:color w:val="808080"/>
      <w:shd w:val="clear" w:color="auto" w:fill="E6E6E6"/>
    </w:rPr>
  </w:style>
  <w:style w:type="paragraph" w:customStyle="1" w:styleId="acknowledgement0">
    <w:name w:val="acknowledgement"/>
    <w:basedOn w:val="Normal"/>
    <w:rsid w:val="000145CB"/>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0145CB"/>
  </w:style>
  <w:style w:type="paragraph" w:customStyle="1" w:styleId="EndNoteBibliographyTitle">
    <w:name w:val="EndNote Bibliography Title"/>
    <w:basedOn w:val="Normal"/>
    <w:link w:val="EndNoteBibliographyTitleChar"/>
    <w:rsid w:val="000145CB"/>
    <w:pPr>
      <w:jc w:val="center"/>
    </w:pPr>
    <w:rPr>
      <w:rFonts w:eastAsia="Times New Roman"/>
      <w:noProof/>
      <w:szCs w:val="24"/>
    </w:rPr>
  </w:style>
  <w:style w:type="character" w:customStyle="1" w:styleId="EndNoteBibliographyTitleChar">
    <w:name w:val="EndNote Bibliography Title Char"/>
    <w:basedOn w:val="DefaultParagraphFont"/>
    <w:link w:val="EndNoteBibliographyTitle"/>
    <w:rsid w:val="000145CB"/>
    <w:rPr>
      <w:rFonts w:ascii="Times New Roman" w:eastAsia="Times New Roman" w:hAnsi="Times New Roman" w:cs="Times New Roman"/>
      <w:noProof/>
      <w:kern w:val="0"/>
      <w:sz w:val="20"/>
      <w14:ligatures w14:val="none"/>
    </w:rPr>
  </w:style>
  <w:style w:type="paragraph" w:customStyle="1" w:styleId="EndNoteBibliography">
    <w:name w:val="EndNote Bibliography"/>
    <w:basedOn w:val="Normal"/>
    <w:link w:val="EndNoteBibliographyChar"/>
    <w:rsid w:val="000145CB"/>
    <w:rPr>
      <w:rFonts w:eastAsia="Times New Roman"/>
      <w:noProof/>
      <w:szCs w:val="24"/>
    </w:rPr>
  </w:style>
  <w:style w:type="character" w:customStyle="1" w:styleId="EndNoteBibliographyChar">
    <w:name w:val="EndNote Bibliography Char"/>
    <w:basedOn w:val="DefaultParagraphFont"/>
    <w:link w:val="EndNoteBibliography"/>
    <w:rsid w:val="000145CB"/>
    <w:rPr>
      <w:rFonts w:ascii="Times New Roman" w:eastAsia="Times New Roman" w:hAnsi="Times New Roman" w:cs="Times New Roman"/>
      <w:noProof/>
      <w:kern w:val="0"/>
      <w:sz w:val="20"/>
      <w14:ligatures w14:val="none"/>
    </w:rPr>
  </w:style>
  <w:style w:type="paragraph" w:styleId="Revision">
    <w:name w:val="Revision"/>
    <w:hidden/>
    <w:uiPriority w:val="99"/>
    <w:rsid w:val="000145CB"/>
    <w:rPr>
      <w:kern w:val="0"/>
      <w:sz w:val="22"/>
      <w:szCs w:val="22"/>
      <w14:ligatures w14:val="none"/>
    </w:rPr>
  </w:style>
  <w:style w:type="paragraph" w:styleId="ListParagraph">
    <w:name w:val="List Paragraph"/>
    <w:basedOn w:val="Normal"/>
    <w:uiPriority w:val="34"/>
    <w:qFormat/>
    <w:rsid w:val="000145CB"/>
    <w:pPr>
      <w:ind w:left="720"/>
      <w:contextualSpacing/>
    </w:pPr>
    <w:rPr>
      <w:rFonts w:eastAsia="Times New Roman"/>
      <w:sz w:val="24"/>
      <w:szCs w:val="24"/>
    </w:rPr>
  </w:style>
  <w:style w:type="character" w:customStyle="1" w:styleId="normaltextrun">
    <w:name w:val="normaltextrun"/>
    <w:basedOn w:val="DefaultParagraphFont"/>
    <w:rsid w:val="000145CB"/>
  </w:style>
  <w:style w:type="character" w:customStyle="1" w:styleId="eop">
    <w:name w:val="eop"/>
    <w:basedOn w:val="DefaultParagraphFont"/>
    <w:rsid w:val="000145CB"/>
  </w:style>
  <w:style w:type="paragraph" w:customStyle="1" w:styleId="SMHeading">
    <w:name w:val="SM Heading"/>
    <w:basedOn w:val="Heading1"/>
    <w:qFormat/>
    <w:rsid w:val="000145CB"/>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0145CB"/>
    <w:rPr>
      <w:rFonts w:eastAsia="Times New Roman"/>
      <w:sz w:val="24"/>
      <w:u w:val="words"/>
    </w:rPr>
  </w:style>
  <w:style w:type="paragraph" w:customStyle="1" w:styleId="SMText">
    <w:name w:val="SM Text"/>
    <w:basedOn w:val="Normal"/>
    <w:qFormat/>
    <w:rsid w:val="000145CB"/>
    <w:pPr>
      <w:ind w:firstLine="480"/>
    </w:pPr>
    <w:rPr>
      <w:rFonts w:eastAsia="Times New Roman"/>
      <w:sz w:val="24"/>
    </w:rPr>
  </w:style>
  <w:style w:type="paragraph" w:customStyle="1" w:styleId="SMcaption">
    <w:name w:val="SM caption"/>
    <w:basedOn w:val="SMText"/>
    <w:qFormat/>
    <w:rsid w:val="000145CB"/>
    <w:pPr>
      <w:ind w:firstLine="0"/>
    </w:pPr>
  </w:style>
  <w:style w:type="paragraph" w:styleId="Bibliography">
    <w:name w:val="Bibliography"/>
    <w:basedOn w:val="Normal"/>
    <w:next w:val="Normal"/>
    <w:uiPriority w:val="37"/>
    <w:rsid w:val="000145CB"/>
    <w:rPr>
      <w:rFonts w:eastAsia="Times New Roman"/>
      <w:sz w:val="24"/>
    </w:rPr>
  </w:style>
  <w:style w:type="paragraph" w:styleId="BlockText">
    <w:name w:val="Block Text"/>
    <w:basedOn w:val="Normal"/>
    <w:semiHidden/>
    <w:rsid w:val="000145CB"/>
    <w:pPr>
      <w:spacing w:after="120"/>
      <w:ind w:left="1440" w:right="1440"/>
    </w:pPr>
    <w:rPr>
      <w:rFonts w:eastAsia="Times New Roman"/>
      <w:sz w:val="24"/>
    </w:rPr>
  </w:style>
  <w:style w:type="paragraph" w:styleId="BodyText">
    <w:name w:val="Body Text"/>
    <w:basedOn w:val="Normal"/>
    <w:link w:val="BodyTextChar"/>
    <w:semiHidden/>
    <w:rsid w:val="000145CB"/>
    <w:pPr>
      <w:spacing w:after="120"/>
    </w:pPr>
    <w:rPr>
      <w:rFonts w:eastAsia="Times New Roman"/>
      <w:sz w:val="24"/>
    </w:rPr>
  </w:style>
  <w:style w:type="character" w:customStyle="1" w:styleId="BodyTextChar">
    <w:name w:val="Body Text Char"/>
    <w:basedOn w:val="DefaultParagraphFont"/>
    <w:link w:val="BodyText"/>
    <w:semiHidden/>
    <w:rsid w:val="000145CB"/>
    <w:rPr>
      <w:rFonts w:ascii="Times New Roman" w:eastAsia="Times New Roman" w:hAnsi="Times New Roman" w:cs="Times New Roman"/>
      <w:kern w:val="0"/>
      <w:szCs w:val="20"/>
      <w14:ligatures w14:val="none"/>
    </w:rPr>
  </w:style>
  <w:style w:type="paragraph" w:styleId="BodyText2">
    <w:name w:val="Body Text 2"/>
    <w:basedOn w:val="Normal"/>
    <w:link w:val="BodyText2Char"/>
    <w:semiHidden/>
    <w:rsid w:val="000145CB"/>
    <w:pPr>
      <w:spacing w:after="120" w:line="480" w:lineRule="auto"/>
    </w:pPr>
    <w:rPr>
      <w:rFonts w:eastAsia="Times New Roman"/>
      <w:sz w:val="24"/>
    </w:rPr>
  </w:style>
  <w:style w:type="character" w:customStyle="1" w:styleId="BodyText2Char">
    <w:name w:val="Body Text 2 Char"/>
    <w:basedOn w:val="DefaultParagraphFont"/>
    <w:link w:val="BodyText2"/>
    <w:semiHidden/>
    <w:rsid w:val="000145CB"/>
    <w:rPr>
      <w:rFonts w:ascii="Times New Roman" w:eastAsia="Times New Roman" w:hAnsi="Times New Roman" w:cs="Times New Roman"/>
      <w:kern w:val="0"/>
      <w:szCs w:val="20"/>
      <w14:ligatures w14:val="none"/>
    </w:rPr>
  </w:style>
  <w:style w:type="paragraph" w:styleId="BodyText3">
    <w:name w:val="Body Text 3"/>
    <w:basedOn w:val="Normal"/>
    <w:link w:val="BodyText3Char"/>
    <w:semiHidden/>
    <w:rsid w:val="000145CB"/>
    <w:pPr>
      <w:spacing w:after="120"/>
    </w:pPr>
    <w:rPr>
      <w:rFonts w:eastAsia="Times New Roman"/>
      <w:sz w:val="16"/>
      <w:szCs w:val="16"/>
    </w:rPr>
  </w:style>
  <w:style w:type="character" w:customStyle="1" w:styleId="BodyText3Char">
    <w:name w:val="Body Text 3 Char"/>
    <w:basedOn w:val="DefaultParagraphFont"/>
    <w:link w:val="BodyText3"/>
    <w:semiHidden/>
    <w:rsid w:val="000145CB"/>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semiHidden/>
    <w:rsid w:val="000145CB"/>
    <w:pPr>
      <w:ind w:firstLine="210"/>
    </w:pPr>
  </w:style>
  <w:style w:type="character" w:customStyle="1" w:styleId="BodyTextFirstIndentChar">
    <w:name w:val="Body Text First Indent Char"/>
    <w:basedOn w:val="BodyTextChar"/>
    <w:link w:val="BodyTextFirstIndent"/>
    <w:semiHidden/>
    <w:rsid w:val="000145CB"/>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semiHidden/>
    <w:rsid w:val="000145CB"/>
    <w:pPr>
      <w:spacing w:after="120"/>
      <w:ind w:left="360"/>
    </w:pPr>
    <w:rPr>
      <w:rFonts w:eastAsia="Times New Roman"/>
      <w:sz w:val="24"/>
    </w:rPr>
  </w:style>
  <w:style w:type="character" w:customStyle="1" w:styleId="BodyTextIndentChar">
    <w:name w:val="Body Text Indent Char"/>
    <w:basedOn w:val="DefaultParagraphFont"/>
    <w:link w:val="BodyTextIndent"/>
    <w:semiHidden/>
    <w:rsid w:val="000145CB"/>
    <w:rPr>
      <w:rFonts w:ascii="Times New Roman" w:eastAsia="Times New Roman" w:hAnsi="Times New Roman" w:cs="Times New Roman"/>
      <w:kern w:val="0"/>
      <w:szCs w:val="20"/>
      <w14:ligatures w14:val="none"/>
    </w:rPr>
  </w:style>
  <w:style w:type="paragraph" w:styleId="BodyTextFirstIndent2">
    <w:name w:val="Body Text First Indent 2"/>
    <w:basedOn w:val="BodyTextIndent"/>
    <w:link w:val="BodyTextFirstIndent2Char"/>
    <w:semiHidden/>
    <w:rsid w:val="000145CB"/>
    <w:pPr>
      <w:ind w:firstLine="210"/>
    </w:pPr>
  </w:style>
  <w:style w:type="character" w:customStyle="1" w:styleId="BodyTextFirstIndent2Char">
    <w:name w:val="Body Text First Indent 2 Char"/>
    <w:basedOn w:val="BodyTextIndentChar"/>
    <w:link w:val="BodyTextFirstIndent2"/>
    <w:semiHidden/>
    <w:rsid w:val="000145CB"/>
    <w:rPr>
      <w:rFonts w:ascii="Times New Roman" w:eastAsia="Times New Roman" w:hAnsi="Times New Roman" w:cs="Times New Roman"/>
      <w:kern w:val="0"/>
      <w:szCs w:val="20"/>
      <w14:ligatures w14:val="none"/>
    </w:rPr>
  </w:style>
  <w:style w:type="paragraph" w:styleId="BodyTextIndent2">
    <w:name w:val="Body Text Indent 2"/>
    <w:basedOn w:val="Normal"/>
    <w:link w:val="BodyTextIndent2Char"/>
    <w:semiHidden/>
    <w:rsid w:val="000145CB"/>
    <w:pPr>
      <w:spacing w:after="120" w:line="480" w:lineRule="auto"/>
      <w:ind w:left="360"/>
    </w:pPr>
    <w:rPr>
      <w:rFonts w:eastAsia="Times New Roman"/>
      <w:sz w:val="24"/>
    </w:rPr>
  </w:style>
  <w:style w:type="character" w:customStyle="1" w:styleId="BodyTextIndent2Char">
    <w:name w:val="Body Text Indent 2 Char"/>
    <w:basedOn w:val="DefaultParagraphFont"/>
    <w:link w:val="BodyTextIndent2"/>
    <w:semiHidden/>
    <w:rsid w:val="000145CB"/>
    <w:rPr>
      <w:rFonts w:ascii="Times New Roman" w:eastAsia="Times New Roman" w:hAnsi="Times New Roman" w:cs="Times New Roman"/>
      <w:kern w:val="0"/>
      <w:szCs w:val="20"/>
      <w14:ligatures w14:val="none"/>
    </w:rPr>
  </w:style>
  <w:style w:type="paragraph" w:styleId="BodyTextIndent3">
    <w:name w:val="Body Text Indent 3"/>
    <w:basedOn w:val="Normal"/>
    <w:link w:val="BodyTextIndent3Char"/>
    <w:semiHidden/>
    <w:rsid w:val="000145CB"/>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rsid w:val="000145CB"/>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qFormat/>
    <w:rsid w:val="000145CB"/>
    <w:rPr>
      <w:rFonts w:eastAsia="Times New Roman"/>
      <w:b/>
      <w:bCs/>
    </w:rPr>
  </w:style>
  <w:style w:type="paragraph" w:styleId="Closing">
    <w:name w:val="Closing"/>
    <w:basedOn w:val="Normal"/>
    <w:link w:val="ClosingChar"/>
    <w:semiHidden/>
    <w:rsid w:val="000145CB"/>
    <w:pPr>
      <w:ind w:left="4320"/>
    </w:pPr>
    <w:rPr>
      <w:rFonts w:eastAsia="Times New Roman"/>
      <w:sz w:val="24"/>
    </w:rPr>
  </w:style>
  <w:style w:type="character" w:customStyle="1" w:styleId="ClosingChar">
    <w:name w:val="Closing Char"/>
    <w:basedOn w:val="DefaultParagraphFont"/>
    <w:link w:val="Closing"/>
    <w:semiHidden/>
    <w:rsid w:val="000145CB"/>
    <w:rPr>
      <w:rFonts w:ascii="Times New Roman" w:eastAsia="Times New Roman" w:hAnsi="Times New Roman" w:cs="Times New Roman"/>
      <w:kern w:val="0"/>
      <w:szCs w:val="20"/>
      <w14:ligatures w14:val="none"/>
    </w:rPr>
  </w:style>
  <w:style w:type="paragraph" w:styleId="Date">
    <w:name w:val="Date"/>
    <w:basedOn w:val="Normal"/>
    <w:next w:val="Normal"/>
    <w:link w:val="DateChar"/>
    <w:semiHidden/>
    <w:rsid w:val="000145CB"/>
    <w:rPr>
      <w:rFonts w:eastAsia="Times New Roman"/>
      <w:sz w:val="24"/>
    </w:rPr>
  </w:style>
  <w:style w:type="character" w:customStyle="1" w:styleId="DateChar">
    <w:name w:val="Date Char"/>
    <w:basedOn w:val="DefaultParagraphFont"/>
    <w:link w:val="Date"/>
    <w:semiHidden/>
    <w:rsid w:val="000145CB"/>
    <w:rPr>
      <w:rFonts w:ascii="Times New Roman" w:eastAsia="Times New Roman" w:hAnsi="Times New Roman" w:cs="Times New Roman"/>
      <w:kern w:val="0"/>
      <w:szCs w:val="20"/>
      <w14:ligatures w14:val="none"/>
    </w:rPr>
  </w:style>
  <w:style w:type="paragraph" w:styleId="DocumentMap">
    <w:name w:val="Document Map"/>
    <w:basedOn w:val="Normal"/>
    <w:link w:val="DocumentMapChar"/>
    <w:semiHidden/>
    <w:rsid w:val="000145CB"/>
    <w:rPr>
      <w:rFonts w:ascii="Tahoma" w:eastAsia="Times New Roman" w:hAnsi="Tahoma" w:cs="Tahoma"/>
      <w:sz w:val="16"/>
      <w:szCs w:val="16"/>
    </w:rPr>
  </w:style>
  <w:style w:type="character" w:customStyle="1" w:styleId="DocumentMapChar">
    <w:name w:val="Document Map Char"/>
    <w:basedOn w:val="DefaultParagraphFont"/>
    <w:link w:val="DocumentMap"/>
    <w:semiHidden/>
    <w:rsid w:val="000145CB"/>
    <w:rPr>
      <w:rFonts w:ascii="Tahoma" w:eastAsia="Times New Roman" w:hAnsi="Tahoma" w:cs="Tahoma"/>
      <w:kern w:val="0"/>
      <w:sz w:val="16"/>
      <w:szCs w:val="16"/>
      <w14:ligatures w14:val="none"/>
    </w:rPr>
  </w:style>
  <w:style w:type="paragraph" w:styleId="E-mailSignature">
    <w:name w:val="E-mail Signature"/>
    <w:basedOn w:val="Normal"/>
    <w:link w:val="E-mailSignatureChar"/>
    <w:semiHidden/>
    <w:rsid w:val="000145CB"/>
    <w:rPr>
      <w:rFonts w:eastAsia="Times New Roman"/>
      <w:sz w:val="24"/>
    </w:rPr>
  </w:style>
  <w:style w:type="character" w:customStyle="1" w:styleId="E-mailSignatureChar">
    <w:name w:val="E-mail Signature Char"/>
    <w:basedOn w:val="DefaultParagraphFont"/>
    <w:link w:val="E-mailSignature"/>
    <w:semiHidden/>
    <w:rsid w:val="000145CB"/>
    <w:rPr>
      <w:rFonts w:ascii="Times New Roman" w:eastAsia="Times New Roman" w:hAnsi="Times New Roman" w:cs="Times New Roman"/>
      <w:kern w:val="0"/>
      <w:szCs w:val="20"/>
      <w14:ligatures w14:val="none"/>
    </w:rPr>
  </w:style>
  <w:style w:type="paragraph" w:styleId="EnvelopeAddress">
    <w:name w:val="envelope address"/>
    <w:basedOn w:val="Normal"/>
    <w:semiHidden/>
    <w:rsid w:val="000145CB"/>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0145CB"/>
    <w:rPr>
      <w:rFonts w:ascii="Cambria" w:eastAsia="Times New Roman" w:hAnsi="Cambria"/>
    </w:rPr>
  </w:style>
  <w:style w:type="paragraph" w:styleId="FootnoteText">
    <w:name w:val="footnote text"/>
    <w:basedOn w:val="Normal"/>
    <w:link w:val="FootnoteTextChar"/>
    <w:semiHidden/>
    <w:rsid w:val="000145CB"/>
    <w:rPr>
      <w:rFonts w:eastAsia="Times New Roman"/>
    </w:rPr>
  </w:style>
  <w:style w:type="character" w:customStyle="1" w:styleId="FootnoteTextChar">
    <w:name w:val="Footnote Text Char"/>
    <w:basedOn w:val="DefaultParagraphFont"/>
    <w:link w:val="FootnoteText"/>
    <w:semiHidden/>
    <w:rsid w:val="000145CB"/>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semiHidden/>
    <w:rsid w:val="000145CB"/>
    <w:rPr>
      <w:rFonts w:eastAsia="Times New Roman"/>
      <w:i/>
      <w:iCs/>
      <w:sz w:val="24"/>
    </w:rPr>
  </w:style>
  <w:style w:type="character" w:customStyle="1" w:styleId="HTMLAddressChar">
    <w:name w:val="HTML Address Char"/>
    <w:basedOn w:val="DefaultParagraphFont"/>
    <w:link w:val="HTMLAddress"/>
    <w:semiHidden/>
    <w:rsid w:val="000145CB"/>
    <w:rPr>
      <w:rFonts w:ascii="Times New Roman" w:eastAsia="Times New Roman" w:hAnsi="Times New Roman" w:cs="Times New Roman"/>
      <w:i/>
      <w:iCs/>
      <w:kern w:val="0"/>
      <w:szCs w:val="20"/>
      <w14:ligatures w14:val="none"/>
    </w:rPr>
  </w:style>
  <w:style w:type="paragraph" w:styleId="Index1">
    <w:name w:val="index 1"/>
    <w:basedOn w:val="Normal"/>
    <w:next w:val="Normal"/>
    <w:autoRedefine/>
    <w:semiHidden/>
    <w:rsid w:val="000145CB"/>
    <w:pPr>
      <w:ind w:left="240" w:hanging="240"/>
    </w:pPr>
    <w:rPr>
      <w:rFonts w:eastAsia="Times New Roman"/>
      <w:sz w:val="24"/>
    </w:rPr>
  </w:style>
  <w:style w:type="paragraph" w:styleId="Index2">
    <w:name w:val="index 2"/>
    <w:basedOn w:val="Normal"/>
    <w:next w:val="Normal"/>
    <w:autoRedefine/>
    <w:semiHidden/>
    <w:rsid w:val="000145CB"/>
    <w:pPr>
      <w:ind w:left="480" w:hanging="240"/>
    </w:pPr>
    <w:rPr>
      <w:rFonts w:eastAsia="Times New Roman"/>
      <w:sz w:val="24"/>
    </w:rPr>
  </w:style>
  <w:style w:type="paragraph" w:styleId="Index3">
    <w:name w:val="index 3"/>
    <w:basedOn w:val="Normal"/>
    <w:next w:val="Normal"/>
    <w:autoRedefine/>
    <w:semiHidden/>
    <w:rsid w:val="000145CB"/>
    <w:pPr>
      <w:ind w:left="720" w:hanging="240"/>
    </w:pPr>
    <w:rPr>
      <w:rFonts w:eastAsia="Times New Roman"/>
      <w:sz w:val="24"/>
    </w:rPr>
  </w:style>
  <w:style w:type="paragraph" w:styleId="Index4">
    <w:name w:val="index 4"/>
    <w:basedOn w:val="Normal"/>
    <w:next w:val="Normal"/>
    <w:autoRedefine/>
    <w:semiHidden/>
    <w:rsid w:val="000145CB"/>
    <w:pPr>
      <w:ind w:left="960" w:hanging="240"/>
    </w:pPr>
    <w:rPr>
      <w:rFonts w:eastAsia="Times New Roman"/>
      <w:sz w:val="24"/>
    </w:rPr>
  </w:style>
  <w:style w:type="paragraph" w:styleId="Index5">
    <w:name w:val="index 5"/>
    <w:basedOn w:val="Normal"/>
    <w:next w:val="Normal"/>
    <w:autoRedefine/>
    <w:semiHidden/>
    <w:rsid w:val="000145CB"/>
    <w:pPr>
      <w:ind w:left="1200" w:hanging="240"/>
    </w:pPr>
    <w:rPr>
      <w:rFonts w:eastAsia="Times New Roman"/>
      <w:sz w:val="24"/>
    </w:rPr>
  </w:style>
  <w:style w:type="paragraph" w:styleId="Index6">
    <w:name w:val="index 6"/>
    <w:basedOn w:val="Normal"/>
    <w:next w:val="Normal"/>
    <w:autoRedefine/>
    <w:semiHidden/>
    <w:rsid w:val="000145CB"/>
    <w:pPr>
      <w:ind w:left="1440" w:hanging="240"/>
    </w:pPr>
    <w:rPr>
      <w:rFonts w:eastAsia="Times New Roman"/>
      <w:sz w:val="24"/>
    </w:rPr>
  </w:style>
  <w:style w:type="paragraph" w:styleId="Index7">
    <w:name w:val="index 7"/>
    <w:basedOn w:val="Normal"/>
    <w:next w:val="Normal"/>
    <w:autoRedefine/>
    <w:semiHidden/>
    <w:rsid w:val="000145CB"/>
    <w:pPr>
      <w:ind w:left="1680" w:hanging="240"/>
    </w:pPr>
    <w:rPr>
      <w:rFonts w:eastAsia="Times New Roman"/>
      <w:sz w:val="24"/>
    </w:rPr>
  </w:style>
  <w:style w:type="paragraph" w:styleId="Index8">
    <w:name w:val="index 8"/>
    <w:basedOn w:val="Normal"/>
    <w:next w:val="Normal"/>
    <w:autoRedefine/>
    <w:semiHidden/>
    <w:rsid w:val="000145CB"/>
    <w:pPr>
      <w:ind w:left="1920" w:hanging="240"/>
    </w:pPr>
    <w:rPr>
      <w:rFonts w:eastAsia="Times New Roman"/>
      <w:sz w:val="24"/>
    </w:rPr>
  </w:style>
  <w:style w:type="paragraph" w:styleId="Index9">
    <w:name w:val="index 9"/>
    <w:basedOn w:val="Normal"/>
    <w:next w:val="Normal"/>
    <w:autoRedefine/>
    <w:semiHidden/>
    <w:rsid w:val="000145CB"/>
    <w:pPr>
      <w:ind w:left="2160" w:hanging="240"/>
    </w:pPr>
    <w:rPr>
      <w:rFonts w:eastAsia="Times New Roman"/>
      <w:sz w:val="24"/>
    </w:rPr>
  </w:style>
  <w:style w:type="paragraph" w:styleId="IndexHeading">
    <w:name w:val="index heading"/>
    <w:basedOn w:val="Normal"/>
    <w:next w:val="Index1"/>
    <w:semiHidden/>
    <w:rsid w:val="000145CB"/>
    <w:rPr>
      <w:rFonts w:ascii="Cambria" w:eastAsia="Times New Roman" w:hAnsi="Cambria"/>
      <w:b/>
      <w:bCs/>
      <w:sz w:val="24"/>
    </w:rPr>
  </w:style>
  <w:style w:type="paragraph" w:styleId="IntenseQuote">
    <w:name w:val="Intense Quote"/>
    <w:basedOn w:val="Normal"/>
    <w:next w:val="Normal"/>
    <w:link w:val="IntenseQuoteChar"/>
    <w:uiPriority w:val="30"/>
    <w:qFormat/>
    <w:rsid w:val="000145CB"/>
    <w:pPr>
      <w:pBdr>
        <w:bottom w:val="single" w:sz="4" w:space="4" w:color="4F81BD"/>
      </w:pBdr>
      <w:spacing w:before="200" w:after="280"/>
      <w:ind w:left="936" w:right="936"/>
    </w:pPr>
    <w:rPr>
      <w:rFonts w:eastAsia="Times New Roman"/>
      <w:b/>
      <w:bCs/>
      <w:i/>
      <w:iCs/>
      <w:color w:val="4F81BD"/>
      <w:sz w:val="24"/>
    </w:rPr>
  </w:style>
  <w:style w:type="character" w:customStyle="1" w:styleId="IntenseQuoteChar">
    <w:name w:val="Intense Quote Char"/>
    <w:basedOn w:val="DefaultParagraphFont"/>
    <w:link w:val="IntenseQuote"/>
    <w:uiPriority w:val="30"/>
    <w:rsid w:val="000145CB"/>
    <w:rPr>
      <w:rFonts w:ascii="Times New Roman" w:eastAsia="Times New Roman" w:hAnsi="Times New Roman" w:cs="Times New Roman"/>
      <w:b/>
      <w:bCs/>
      <w:i/>
      <w:iCs/>
      <w:color w:val="4F81BD"/>
      <w:kern w:val="0"/>
      <w:szCs w:val="20"/>
      <w14:ligatures w14:val="none"/>
    </w:rPr>
  </w:style>
  <w:style w:type="paragraph" w:styleId="List">
    <w:name w:val="List"/>
    <w:basedOn w:val="Normal"/>
    <w:semiHidden/>
    <w:rsid w:val="000145CB"/>
    <w:pPr>
      <w:ind w:left="360" w:hanging="360"/>
      <w:contextualSpacing/>
    </w:pPr>
    <w:rPr>
      <w:rFonts w:eastAsia="Times New Roman"/>
      <w:sz w:val="24"/>
    </w:rPr>
  </w:style>
  <w:style w:type="paragraph" w:styleId="List2">
    <w:name w:val="List 2"/>
    <w:basedOn w:val="Normal"/>
    <w:semiHidden/>
    <w:rsid w:val="000145CB"/>
    <w:pPr>
      <w:ind w:left="720" w:hanging="360"/>
      <w:contextualSpacing/>
    </w:pPr>
    <w:rPr>
      <w:rFonts w:eastAsia="Times New Roman"/>
      <w:sz w:val="24"/>
    </w:rPr>
  </w:style>
  <w:style w:type="paragraph" w:styleId="List3">
    <w:name w:val="List 3"/>
    <w:basedOn w:val="Normal"/>
    <w:semiHidden/>
    <w:rsid w:val="000145CB"/>
    <w:pPr>
      <w:ind w:left="1080" w:hanging="360"/>
      <w:contextualSpacing/>
    </w:pPr>
    <w:rPr>
      <w:rFonts w:eastAsia="Times New Roman"/>
      <w:sz w:val="24"/>
    </w:rPr>
  </w:style>
  <w:style w:type="paragraph" w:styleId="List4">
    <w:name w:val="List 4"/>
    <w:basedOn w:val="Normal"/>
    <w:semiHidden/>
    <w:rsid w:val="000145CB"/>
    <w:pPr>
      <w:ind w:left="1440" w:hanging="360"/>
      <w:contextualSpacing/>
    </w:pPr>
    <w:rPr>
      <w:rFonts w:eastAsia="Times New Roman"/>
      <w:sz w:val="24"/>
    </w:rPr>
  </w:style>
  <w:style w:type="paragraph" w:styleId="List5">
    <w:name w:val="List 5"/>
    <w:basedOn w:val="Normal"/>
    <w:semiHidden/>
    <w:rsid w:val="000145CB"/>
    <w:pPr>
      <w:ind w:left="1800" w:hanging="360"/>
      <w:contextualSpacing/>
    </w:pPr>
    <w:rPr>
      <w:rFonts w:eastAsia="Times New Roman"/>
      <w:sz w:val="24"/>
    </w:rPr>
  </w:style>
  <w:style w:type="paragraph" w:styleId="ListBullet">
    <w:name w:val="List Bullet"/>
    <w:basedOn w:val="Normal"/>
    <w:semiHidden/>
    <w:rsid w:val="000145CB"/>
    <w:pPr>
      <w:tabs>
        <w:tab w:val="num" w:pos="360"/>
      </w:tabs>
      <w:ind w:left="360" w:hanging="360"/>
      <w:contextualSpacing/>
    </w:pPr>
    <w:rPr>
      <w:rFonts w:eastAsia="Times New Roman"/>
      <w:sz w:val="24"/>
    </w:rPr>
  </w:style>
  <w:style w:type="paragraph" w:styleId="ListBullet2">
    <w:name w:val="List Bullet 2"/>
    <w:basedOn w:val="Normal"/>
    <w:semiHidden/>
    <w:rsid w:val="000145CB"/>
    <w:pPr>
      <w:tabs>
        <w:tab w:val="num" w:pos="720"/>
      </w:tabs>
      <w:ind w:left="720" w:hanging="360"/>
      <w:contextualSpacing/>
    </w:pPr>
    <w:rPr>
      <w:rFonts w:eastAsia="Times New Roman"/>
      <w:sz w:val="24"/>
    </w:rPr>
  </w:style>
  <w:style w:type="paragraph" w:styleId="ListBullet3">
    <w:name w:val="List Bullet 3"/>
    <w:basedOn w:val="Normal"/>
    <w:semiHidden/>
    <w:rsid w:val="000145CB"/>
    <w:pPr>
      <w:tabs>
        <w:tab w:val="num" w:pos="1080"/>
      </w:tabs>
      <w:ind w:left="1080" w:hanging="360"/>
      <w:contextualSpacing/>
    </w:pPr>
    <w:rPr>
      <w:rFonts w:eastAsia="Times New Roman"/>
      <w:sz w:val="24"/>
    </w:rPr>
  </w:style>
  <w:style w:type="paragraph" w:styleId="ListBullet4">
    <w:name w:val="List Bullet 4"/>
    <w:basedOn w:val="Normal"/>
    <w:semiHidden/>
    <w:rsid w:val="000145CB"/>
    <w:pPr>
      <w:tabs>
        <w:tab w:val="num" w:pos="1440"/>
      </w:tabs>
      <w:ind w:left="1440" w:hanging="360"/>
      <w:contextualSpacing/>
    </w:pPr>
    <w:rPr>
      <w:rFonts w:eastAsia="Times New Roman"/>
      <w:sz w:val="24"/>
    </w:rPr>
  </w:style>
  <w:style w:type="paragraph" w:styleId="ListBullet5">
    <w:name w:val="List Bullet 5"/>
    <w:basedOn w:val="Normal"/>
    <w:semiHidden/>
    <w:rsid w:val="000145CB"/>
    <w:pPr>
      <w:tabs>
        <w:tab w:val="num" w:pos="1800"/>
      </w:tabs>
      <w:ind w:left="1800" w:hanging="360"/>
      <w:contextualSpacing/>
    </w:pPr>
    <w:rPr>
      <w:rFonts w:eastAsia="Times New Roman"/>
      <w:sz w:val="24"/>
    </w:rPr>
  </w:style>
  <w:style w:type="paragraph" w:styleId="ListContinue">
    <w:name w:val="List Continue"/>
    <w:basedOn w:val="Normal"/>
    <w:semiHidden/>
    <w:rsid w:val="000145CB"/>
    <w:pPr>
      <w:spacing w:after="120"/>
      <w:ind w:left="360"/>
      <w:contextualSpacing/>
    </w:pPr>
    <w:rPr>
      <w:rFonts w:eastAsia="Times New Roman"/>
      <w:sz w:val="24"/>
    </w:rPr>
  </w:style>
  <w:style w:type="paragraph" w:styleId="ListContinue2">
    <w:name w:val="List Continue 2"/>
    <w:basedOn w:val="Normal"/>
    <w:semiHidden/>
    <w:rsid w:val="000145CB"/>
    <w:pPr>
      <w:spacing w:after="120"/>
      <w:ind w:left="720"/>
      <w:contextualSpacing/>
    </w:pPr>
    <w:rPr>
      <w:rFonts w:eastAsia="Times New Roman"/>
      <w:sz w:val="24"/>
    </w:rPr>
  </w:style>
  <w:style w:type="paragraph" w:styleId="ListContinue3">
    <w:name w:val="List Continue 3"/>
    <w:basedOn w:val="Normal"/>
    <w:semiHidden/>
    <w:rsid w:val="000145CB"/>
    <w:pPr>
      <w:spacing w:after="120"/>
      <w:ind w:left="1080"/>
      <w:contextualSpacing/>
    </w:pPr>
    <w:rPr>
      <w:rFonts w:eastAsia="Times New Roman"/>
      <w:sz w:val="24"/>
    </w:rPr>
  </w:style>
  <w:style w:type="paragraph" w:styleId="ListContinue4">
    <w:name w:val="List Continue 4"/>
    <w:basedOn w:val="Normal"/>
    <w:semiHidden/>
    <w:rsid w:val="000145CB"/>
    <w:pPr>
      <w:spacing w:after="120"/>
      <w:ind w:left="1440"/>
      <w:contextualSpacing/>
    </w:pPr>
    <w:rPr>
      <w:rFonts w:eastAsia="Times New Roman"/>
      <w:sz w:val="24"/>
    </w:rPr>
  </w:style>
  <w:style w:type="paragraph" w:styleId="ListContinue5">
    <w:name w:val="List Continue 5"/>
    <w:basedOn w:val="Normal"/>
    <w:semiHidden/>
    <w:rsid w:val="000145CB"/>
    <w:pPr>
      <w:spacing w:after="120"/>
      <w:ind w:left="1800"/>
      <w:contextualSpacing/>
    </w:pPr>
    <w:rPr>
      <w:rFonts w:eastAsia="Times New Roman"/>
      <w:sz w:val="24"/>
    </w:rPr>
  </w:style>
  <w:style w:type="paragraph" w:styleId="ListNumber">
    <w:name w:val="List Number"/>
    <w:basedOn w:val="Normal"/>
    <w:semiHidden/>
    <w:rsid w:val="000145CB"/>
    <w:pPr>
      <w:tabs>
        <w:tab w:val="num" w:pos="360"/>
      </w:tabs>
      <w:ind w:left="360" w:hanging="360"/>
      <w:contextualSpacing/>
    </w:pPr>
    <w:rPr>
      <w:rFonts w:eastAsia="Times New Roman"/>
      <w:sz w:val="24"/>
    </w:rPr>
  </w:style>
  <w:style w:type="paragraph" w:styleId="ListNumber2">
    <w:name w:val="List Number 2"/>
    <w:basedOn w:val="Normal"/>
    <w:semiHidden/>
    <w:rsid w:val="000145CB"/>
    <w:pPr>
      <w:tabs>
        <w:tab w:val="num" w:pos="720"/>
      </w:tabs>
      <w:ind w:left="720" w:hanging="360"/>
      <w:contextualSpacing/>
    </w:pPr>
    <w:rPr>
      <w:rFonts w:eastAsia="Times New Roman"/>
      <w:sz w:val="24"/>
    </w:rPr>
  </w:style>
  <w:style w:type="paragraph" w:styleId="ListNumber3">
    <w:name w:val="List Number 3"/>
    <w:basedOn w:val="Normal"/>
    <w:semiHidden/>
    <w:rsid w:val="000145CB"/>
    <w:pPr>
      <w:tabs>
        <w:tab w:val="num" w:pos="1080"/>
      </w:tabs>
      <w:ind w:left="1080" w:hanging="360"/>
      <w:contextualSpacing/>
    </w:pPr>
    <w:rPr>
      <w:rFonts w:eastAsia="Times New Roman"/>
      <w:sz w:val="24"/>
    </w:rPr>
  </w:style>
  <w:style w:type="paragraph" w:styleId="ListNumber4">
    <w:name w:val="List Number 4"/>
    <w:basedOn w:val="Normal"/>
    <w:semiHidden/>
    <w:rsid w:val="000145CB"/>
    <w:pPr>
      <w:tabs>
        <w:tab w:val="num" w:pos="1440"/>
      </w:tabs>
      <w:ind w:left="1440" w:hanging="360"/>
      <w:contextualSpacing/>
    </w:pPr>
    <w:rPr>
      <w:rFonts w:eastAsia="Times New Roman"/>
      <w:sz w:val="24"/>
    </w:rPr>
  </w:style>
  <w:style w:type="paragraph" w:styleId="ListNumber5">
    <w:name w:val="List Number 5"/>
    <w:basedOn w:val="Normal"/>
    <w:semiHidden/>
    <w:rsid w:val="000145CB"/>
    <w:pPr>
      <w:tabs>
        <w:tab w:val="num" w:pos="1800"/>
      </w:tabs>
      <w:ind w:left="1800" w:hanging="360"/>
      <w:contextualSpacing/>
    </w:pPr>
    <w:rPr>
      <w:rFonts w:eastAsia="Times New Roman"/>
      <w:sz w:val="24"/>
    </w:rPr>
  </w:style>
  <w:style w:type="paragraph" w:styleId="MacroText">
    <w:name w:val="macro"/>
    <w:link w:val="MacroTextChar"/>
    <w:semiHidden/>
    <w:rsid w:val="000145C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0145CB"/>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semiHidden/>
    <w:rsid w:val="000145CB"/>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semiHidden/>
    <w:rsid w:val="000145CB"/>
    <w:rPr>
      <w:rFonts w:ascii="Cambria" w:eastAsia="Times New Roman" w:hAnsi="Cambria" w:cs="Times New Roman"/>
      <w:kern w:val="0"/>
      <w:shd w:val="pct20" w:color="auto" w:fill="auto"/>
      <w14:ligatures w14:val="none"/>
    </w:rPr>
  </w:style>
  <w:style w:type="paragraph" w:styleId="NoSpacing">
    <w:name w:val="No Spacing"/>
    <w:uiPriority w:val="1"/>
    <w:qFormat/>
    <w:rsid w:val="000145CB"/>
    <w:rPr>
      <w:rFonts w:ascii="Times New Roman" w:eastAsia="Times New Roman" w:hAnsi="Times New Roman" w:cs="Times New Roman"/>
      <w:kern w:val="0"/>
      <w:szCs w:val="20"/>
      <w14:ligatures w14:val="none"/>
    </w:rPr>
  </w:style>
  <w:style w:type="paragraph" w:styleId="NormalWeb">
    <w:name w:val="Normal (Web)"/>
    <w:basedOn w:val="Normal"/>
    <w:link w:val="NormalWebChar"/>
    <w:uiPriority w:val="99"/>
    <w:rsid w:val="000145CB"/>
    <w:rPr>
      <w:rFonts w:eastAsia="Times New Roman"/>
      <w:sz w:val="24"/>
      <w:szCs w:val="24"/>
    </w:rPr>
  </w:style>
  <w:style w:type="paragraph" w:styleId="NormalIndent">
    <w:name w:val="Normal Indent"/>
    <w:basedOn w:val="Normal"/>
    <w:semiHidden/>
    <w:rsid w:val="000145CB"/>
    <w:pPr>
      <w:ind w:left="720"/>
    </w:pPr>
    <w:rPr>
      <w:rFonts w:eastAsia="Times New Roman"/>
      <w:sz w:val="24"/>
    </w:rPr>
  </w:style>
  <w:style w:type="paragraph" w:styleId="NoteHeading">
    <w:name w:val="Note Heading"/>
    <w:basedOn w:val="Normal"/>
    <w:next w:val="Normal"/>
    <w:link w:val="NoteHeadingChar"/>
    <w:semiHidden/>
    <w:rsid w:val="000145CB"/>
    <w:rPr>
      <w:rFonts w:eastAsia="Times New Roman"/>
      <w:sz w:val="24"/>
    </w:rPr>
  </w:style>
  <w:style w:type="character" w:customStyle="1" w:styleId="NoteHeadingChar">
    <w:name w:val="Note Heading Char"/>
    <w:basedOn w:val="DefaultParagraphFont"/>
    <w:link w:val="NoteHeading"/>
    <w:semiHidden/>
    <w:rsid w:val="000145CB"/>
    <w:rPr>
      <w:rFonts w:ascii="Times New Roman" w:eastAsia="Times New Roman" w:hAnsi="Times New Roman" w:cs="Times New Roman"/>
      <w:kern w:val="0"/>
      <w:szCs w:val="20"/>
      <w14:ligatures w14:val="none"/>
    </w:rPr>
  </w:style>
  <w:style w:type="paragraph" w:styleId="PlainText">
    <w:name w:val="Plain Text"/>
    <w:basedOn w:val="Normal"/>
    <w:link w:val="PlainTextChar"/>
    <w:semiHidden/>
    <w:rsid w:val="000145CB"/>
    <w:rPr>
      <w:rFonts w:ascii="Courier New" w:eastAsia="Times New Roman" w:hAnsi="Courier New" w:cs="Courier New"/>
    </w:rPr>
  </w:style>
  <w:style w:type="character" w:customStyle="1" w:styleId="PlainTextChar">
    <w:name w:val="Plain Text Char"/>
    <w:basedOn w:val="DefaultParagraphFont"/>
    <w:link w:val="PlainText"/>
    <w:semiHidden/>
    <w:rsid w:val="000145CB"/>
    <w:rPr>
      <w:rFonts w:ascii="Courier New" w:eastAsia="Times New Roman" w:hAnsi="Courier New" w:cs="Courier New"/>
      <w:kern w:val="0"/>
      <w:sz w:val="20"/>
      <w:szCs w:val="20"/>
      <w14:ligatures w14:val="none"/>
    </w:rPr>
  </w:style>
  <w:style w:type="paragraph" w:styleId="Quote">
    <w:name w:val="Quote"/>
    <w:basedOn w:val="Normal"/>
    <w:next w:val="Normal"/>
    <w:link w:val="QuoteChar"/>
    <w:uiPriority w:val="29"/>
    <w:qFormat/>
    <w:rsid w:val="000145CB"/>
    <w:rPr>
      <w:rFonts w:eastAsia="Times New Roman"/>
      <w:i/>
      <w:iCs/>
      <w:color w:val="000000"/>
      <w:sz w:val="24"/>
    </w:rPr>
  </w:style>
  <w:style w:type="character" w:customStyle="1" w:styleId="QuoteChar">
    <w:name w:val="Quote Char"/>
    <w:basedOn w:val="DefaultParagraphFont"/>
    <w:link w:val="Quote"/>
    <w:uiPriority w:val="29"/>
    <w:rsid w:val="000145CB"/>
    <w:rPr>
      <w:rFonts w:ascii="Times New Roman" w:eastAsia="Times New Roman" w:hAnsi="Times New Roman" w:cs="Times New Roman"/>
      <w:i/>
      <w:iCs/>
      <w:color w:val="000000"/>
      <w:kern w:val="0"/>
      <w:szCs w:val="20"/>
      <w14:ligatures w14:val="none"/>
    </w:rPr>
  </w:style>
  <w:style w:type="paragraph" w:styleId="Salutation">
    <w:name w:val="Salutation"/>
    <w:basedOn w:val="Normal"/>
    <w:next w:val="Normal"/>
    <w:link w:val="SalutationChar"/>
    <w:semiHidden/>
    <w:rsid w:val="000145CB"/>
    <w:rPr>
      <w:rFonts w:eastAsia="Times New Roman"/>
      <w:sz w:val="24"/>
    </w:rPr>
  </w:style>
  <w:style w:type="character" w:customStyle="1" w:styleId="SalutationChar">
    <w:name w:val="Salutation Char"/>
    <w:basedOn w:val="DefaultParagraphFont"/>
    <w:link w:val="Salutation"/>
    <w:semiHidden/>
    <w:rsid w:val="000145CB"/>
    <w:rPr>
      <w:rFonts w:ascii="Times New Roman" w:eastAsia="Times New Roman" w:hAnsi="Times New Roman" w:cs="Times New Roman"/>
      <w:kern w:val="0"/>
      <w:szCs w:val="20"/>
      <w14:ligatures w14:val="none"/>
    </w:rPr>
  </w:style>
  <w:style w:type="paragraph" w:styleId="Signature">
    <w:name w:val="Signature"/>
    <w:basedOn w:val="Normal"/>
    <w:link w:val="SignatureChar"/>
    <w:semiHidden/>
    <w:rsid w:val="000145CB"/>
    <w:pPr>
      <w:ind w:left="4320"/>
    </w:pPr>
    <w:rPr>
      <w:rFonts w:eastAsia="Times New Roman"/>
      <w:sz w:val="24"/>
    </w:rPr>
  </w:style>
  <w:style w:type="character" w:customStyle="1" w:styleId="SignatureChar">
    <w:name w:val="Signature Char"/>
    <w:basedOn w:val="DefaultParagraphFont"/>
    <w:link w:val="Signature"/>
    <w:semiHidden/>
    <w:rsid w:val="000145CB"/>
    <w:rPr>
      <w:rFonts w:ascii="Times New Roman" w:eastAsia="Times New Roman" w:hAnsi="Times New Roman" w:cs="Times New Roman"/>
      <w:kern w:val="0"/>
      <w:szCs w:val="20"/>
      <w14:ligatures w14:val="none"/>
    </w:rPr>
  </w:style>
  <w:style w:type="paragraph" w:styleId="Subtitle">
    <w:name w:val="Subtitle"/>
    <w:basedOn w:val="Normal"/>
    <w:next w:val="Normal"/>
    <w:link w:val="SubtitleChar"/>
    <w:qFormat/>
    <w:rsid w:val="000145CB"/>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0145CB"/>
    <w:rPr>
      <w:rFonts w:ascii="Cambria" w:eastAsia="Times New Roman" w:hAnsi="Cambria" w:cs="Times New Roman"/>
      <w:kern w:val="0"/>
      <w14:ligatures w14:val="none"/>
    </w:rPr>
  </w:style>
  <w:style w:type="paragraph" w:styleId="TableofAuthorities">
    <w:name w:val="table of authorities"/>
    <w:basedOn w:val="Normal"/>
    <w:next w:val="Normal"/>
    <w:semiHidden/>
    <w:rsid w:val="000145CB"/>
    <w:pPr>
      <w:ind w:left="240" w:hanging="240"/>
    </w:pPr>
    <w:rPr>
      <w:rFonts w:eastAsia="Times New Roman"/>
      <w:sz w:val="24"/>
    </w:rPr>
  </w:style>
  <w:style w:type="paragraph" w:styleId="TableofFigures">
    <w:name w:val="table of figures"/>
    <w:basedOn w:val="Normal"/>
    <w:next w:val="Normal"/>
    <w:semiHidden/>
    <w:rsid w:val="000145CB"/>
    <w:rPr>
      <w:rFonts w:eastAsia="Times New Roman"/>
      <w:sz w:val="24"/>
    </w:rPr>
  </w:style>
  <w:style w:type="paragraph" w:styleId="Title">
    <w:name w:val="Title"/>
    <w:basedOn w:val="Normal"/>
    <w:next w:val="Normal"/>
    <w:link w:val="TitleChar"/>
    <w:qFormat/>
    <w:rsid w:val="000145C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0145CB"/>
    <w:rPr>
      <w:rFonts w:ascii="Cambria" w:eastAsia="Times New Roman" w:hAnsi="Cambria" w:cs="Times New Roman"/>
      <w:b/>
      <w:bCs/>
      <w:kern w:val="28"/>
      <w:sz w:val="32"/>
      <w:szCs w:val="32"/>
      <w14:ligatures w14:val="none"/>
    </w:rPr>
  </w:style>
  <w:style w:type="paragraph" w:styleId="TOAHeading">
    <w:name w:val="toa heading"/>
    <w:basedOn w:val="Normal"/>
    <w:next w:val="Normal"/>
    <w:semiHidden/>
    <w:rsid w:val="000145CB"/>
    <w:pPr>
      <w:spacing w:before="120"/>
    </w:pPr>
    <w:rPr>
      <w:rFonts w:ascii="Cambria" w:eastAsia="Times New Roman" w:hAnsi="Cambria"/>
      <w:b/>
      <w:bCs/>
      <w:sz w:val="24"/>
      <w:szCs w:val="24"/>
    </w:rPr>
  </w:style>
  <w:style w:type="paragraph" w:styleId="TOC1">
    <w:name w:val="toc 1"/>
    <w:basedOn w:val="Normal"/>
    <w:next w:val="Normal"/>
    <w:autoRedefine/>
    <w:semiHidden/>
    <w:rsid w:val="000145CB"/>
    <w:rPr>
      <w:rFonts w:eastAsia="Times New Roman"/>
      <w:sz w:val="24"/>
    </w:rPr>
  </w:style>
  <w:style w:type="paragraph" w:styleId="TOC2">
    <w:name w:val="toc 2"/>
    <w:basedOn w:val="Normal"/>
    <w:next w:val="Normal"/>
    <w:autoRedefine/>
    <w:semiHidden/>
    <w:rsid w:val="000145CB"/>
    <w:pPr>
      <w:ind w:left="240"/>
    </w:pPr>
    <w:rPr>
      <w:rFonts w:eastAsia="Times New Roman"/>
      <w:sz w:val="24"/>
    </w:rPr>
  </w:style>
  <w:style w:type="paragraph" w:styleId="TOC3">
    <w:name w:val="toc 3"/>
    <w:basedOn w:val="Normal"/>
    <w:next w:val="Normal"/>
    <w:autoRedefine/>
    <w:semiHidden/>
    <w:rsid w:val="000145CB"/>
    <w:pPr>
      <w:ind w:left="480"/>
    </w:pPr>
    <w:rPr>
      <w:rFonts w:eastAsia="Times New Roman"/>
      <w:sz w:val="24"/>
    </w:rPr>
  </w:style>
  <w:style w:type="paragraph" w:styleId="TOC4">
    <w:name w:val="toc 4"/>
    <w:basedOn w:val="Normal"/>
    <w:next w:val="Normal"/>
    <w:autoRedefine/>
    <w:semiHidden/>
    <w:rsid w:val="000145CB"/>
    <w:pPr>
      <w:ind w:left="720"/>
    </w:pPr>
    <w:rPr>
      <w:rFonts w:eastAsia="Times New Roman"/>
      <w:sz w:val="24"/>
    </w:rPr>
  </w:style>
  <w:style w:type="paragraph" w:styleId="TOC5">
    <w:name w:val="toc 5"/>
    <w:basedOn w:val="Normal"/>
    <w:next w:val="Normal"/>
    <w:autoRedefine/>
    <w:semiHidden/>
    <w:rsid w:val="000145CB"/>
    <w:pPr>
      <w:ind w:left="960"/>
    </w:pPr>
    <w:rPr>
      <w:rFonts w:eastAsia="Times New Roman"/>
      <w:sz w:val="24"/>
    </w:rPr>
  </w:style>
  <w:style w:type="paragraph" w:styleId="TOC6">
    <w:name w:val="toc 6"/>
    <w:basedOn w:val="Normal"/>
    <w:next w:val="Normal"/>
    <w:autoRedefine/>
    <w:semiHidden/>
    <w:rsid w:val="000145CB"/>
    <w:pPr>
      <w:ind w:left="1200"/>
    </w:pPr>
    <w:rPr>
      <w:rFonts w:eastAsia="Times New Roman"/>
      <w:sz w:val="24"/>
    </w:rPr>
  </w:style>
  <w:style w:type="paragraph" w:styleId="TOC7">
    <w:name w:val="toc 7"/>
    <w:basedOn w:val="Normal"/>
    <w:next w:val="Normal"/>
    <w:autoRedefine/>
    <w:semiHidden/>
    <w:rsid w:val="000145CB"/>
    <w:pPr>
      <w:ind w:left="1440"/>
    </w:pPr>
    <w:rPr>
      <w:rFonts w:eastAsia="Times New Roman"/>
      <w:sz w:val="24"/>
    </w:rPr>
  </w:style>
  <w:style w:type="paragraph" w:styleId="TOC8">
    <w:name w:val="toc 8"/>
    <w:basedOn w:val="Normal"/>
    <w:next w:val="Normal"/>
    <w:autoRedefine/>
    <w:semiHidden/>
    <w:rsid w:val="000145CB"/>
    <w:pPr>
      <w:ind w:left="1680"/>
    </w:pPr>
    <w:rPr>
      <w:rFonts w:eastAsia="Times New Roman"/>
      <w:sz w:val="24"/>
    </w:rPr>
  </w:style>
  <w:style w:type="paragraph" w:styleId="TOC9">
    <w:name w:val="toc 9"/>
    <w:basedOn w:val="Normal"/>
    <w:next w:val="Normal"/>
    <w:autoRedefine/>
    <w:semiHidden/>
    <w:rsid w:val="000145CB"/>
    <w:pPr>
      <w:ind w:left="1920"/>
    </w:pPr>
    <w:rPr>
      <w:rFonts w:eastAsia="Times New Roman"/>
      <w:sz w:val="24"/>
    </w:rPr>
  </w:style>
  <w:style w:type="paragraph" w:styleId="TOCHeading">
    <w:name w:val="TOC Heading"/>
    <w:basedOn w:val="Heading1"/>
    <w:next w:val="Normal"/>
    <w:uiPriority w:val="39"/>
    <w:semiHidden/>
    <w:unhideWhenUsed/>
    <w:qFormat/>
    <w:rsid w:val="000145CB"/>
    <w:pPr>
      <w:keepLines w:val="0"/>
      <w:spacing w:after="60"/>
      <w:outlineLvl w:val="9"/>
    </w:pPr>
    <w:rPr>
      <w:rFonts w:ascii="Cambria" w:eastAsia="Times New Roman" w:hAnsi="Cambria" w:cs="Times New Roman"/>
      <w:b/>
      <w:bCs/>
      <w:color w:val="auto"/>
      <w:kern w:val="32"/>
    </w:rPr>
  </w:style>
  <w:style w:type="character" w:customStyle="1" w:styleId="markedcontent">
    <w:name w:val="markedcontent"/>
    <w:basedOn w:val="DefaultParagraphFont"/>
    <w:rsid w:val="000145CB"/>
  </w:style>
  <w:style w:type="character" w:customStyle="1" w:styleId="NormalWebChar">
    <w:name w:val="Normal (Web) Char"/>
    <w:basedOn w:val="DefaultParagraphFont"/>
    <w:link w:val="NormalWeb"/>
    <w:uiPriority w:val="99"/>
    <w:rsid w:val="000145CB"/>
    <w:rPr>
      <w:rFonts w:ascii="Times New Roman" w:eastAsia="Times New Roman" w:hAnsi="Times New Roman" w:cs="Times New Roman"/>
      <w:kern w:val="0"/>
      <w14:ligatures w14:val="none"/>
    </w:rPr>
  </w:style>
  <w:style w:type="table" w:styleId="TableGrid">
    <w:name w:val="Table Grid"/>
    <w:basedOn w:val="TableNormal"/>
    <w:uiPriority w:val="39"/>
    <w:rsid w:val="000145C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014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59E1B0E4BB8498EB525461DDF4905" ma:contentTypeVersion="4" ma:contentTypeDescription="Create a new document." ma:contentTypeScope="" ma:versionID="bae002cc0e624da1e3f4f17b6e106757">
  <xsd:schema xmlns:xsd="http://www.w3.org/2001/XMLSchema" xmlns:xs="http://www.w3.org/2001/XMLSchema" xmlns:p="http://schemas.microsoft.com/office/2006/metadata/properties" xmlns:ns2="6b8669b0-6574-4d07-86da-697da7026110" xmlns:ns3="8e46f0e9-fe00-406f-ac91-4fe5157d77a6" targetNamespace="http://schemas.microsoft.com/office/2006/metadata/properties" ma:root="true" ma:fieldsID="6daf52f48f01373a6491106935b5f003" ns2:_="" ns3:_="">
    <xsd:import namespace="6b8669b0-6574-4d07-86da-697da7026110"/>
    <xsd:import namespace="8e46f0e9-fe00-406f-ac91-4fe5157d77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669b0-6574-4d07-86da-697da7026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46f0e9-fe00-406f-ac91-4fe5157d77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3311E-03FE-48F7-A172-2403D706C9CE}">
  <ds:schemaRefs>
    <ds:schemaRef ds:uri="http://schemas.microsoft.com/sharepoint/v3/contenttype/forms"/>
  </ds:schemaRefs>
</ds:datastoreItem>
</file>

<file path=customXml/itemProps2.xml><?xml version="1.0" encoding="utf-8"?>
<ds:datastoreItem xmlns:ds="http://schemas.openxmlformats.org/officeDocument/2006/customXml" ds:itemID="{E7F12B5D-7B3F-40A0-9E93-EE781F9DD3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0103FE-6ECC-41B7-8D41-08C737F18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669b0-6574-4d07-86da-697da7026110"/>
    <ds:schemaRef ds:uri="8e46f0e9-fe00-406f-ac91-4fe5157d7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14</Pages>
  <Words>3450</Words>
  <Characters>19668</Characters>
  <Application>Microsoft Office Word</Application>
  <DocSecurity>0</DocSecurity>
  <Lines>163</Lines>
  <Paragraphs>46</Paragraphs>
  <ScaleCrop>false</ScaleCrop>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Crncec, Adrijana (NIH/NCI) [F]</dc:creator>
  <cp:keywords/>
  <dc:description/>
  <cp:lastModifiedBy>Cappell, Steven (NIH/NCI) [E]</cp:lastModifiedBy>
  <cp:revision>7</cp:revision>
  <dcterms:created xsi:type="dcterms:W3CDTF">2023-05-22T15:54:00Z</dcterms:created>
  <dcterms:modified xsi:type="dcterms:W3CDTF">2023-06-16T15:58:00Z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0x01010009559E1B0E4BB8498EB525461DDF4905</vt:lpwstr>
  </property>
</Properties>
</file>