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1DB55" w14:textId="139521F9" w:rsidR="00242749" w:rsidRDefault="00FD1A52">
      <w:pPr>
        <w:pStyle w:val="Title"/>
      </w:pPr>
      <w:r>
        <w:t xml:space="preserve">Supplementary </w:t>
      </w:r>
      <w:r>
        <w:rPr>
          <w:spacing w:val="-2"/>
        </w:rPr>
        <w:t>Information</w:t>
      </w:r>
    </w:p>
    <w:p w14:paraId="6A081E99" w14:textId="77777777" w:rsidR="00242749" w:rsidRDefault="00242749">
      <w:pPr>
        <w:pStyle w:val="BodyText"/>
        <w:rPr>
          <w:b/>
          <w:sz w:val="48"/>
        </w:rPr>
      </w:pPr>
    </w:p>
    <w:p w14:paraId="548AC1CD" w14:textId="77777777" w:rsidR="00242749" w:rsidRDefault="00242749">
      <w:pPr>
        <w:pStyle w:val="BodyText"/>
        <w:spacing w:before="1"/>
        <w:rPr>
          <w:b/>
          <w:sz w:val="39"/>
        </w:rPr>
      </w:pPr>
    </w:p>
    <w:p w14:paraId="6A39B6BA" w14:textId="77777777" w:rsidR="00242749" w:rsidRDefault="00FD1A52">
      <w:pPr>
        <w:spacing w:line="276" w:lineRule="auto"/>
        <w:ind w:left="534" w:right="490"/>
        <w:jc w:val="center"/>
        <w:rPr>
          <w:b/>
          <w:sz w:val="32"/>
        </w:rPr>
      </w:pPr>
      <w:r>
        <w:rPr>
          <w:b/>
          <w:sz w:val="32"/>
        </w:rPr>
        <w:t>Diverse</w:t>
      </w:r>
      <w:r>
        <w:rPr>
          <w:b/>
          <w:spacing w:val="-5"/>
          <w:sz w:val="32"/>
        </w:rPr>
        <w:t xml:space="preserve"> </w:t>
      </w:r>
      <w:r>
        <w:rPr>
          <w:b/>
          <w:sz w:val="32"/>
        </w:rPr>
        <w:t>resistant</w:t>
      </w:r>
      <w:r>
        <w:rPr>
          <w:b/>
          <w:spacing w:val="-5"/>
          <w:sz w:val="32"/>
        </w:rPr>
        <w:t xml:space="preserve"> </w:t>
      </w:r>
      <w:r>
        <w:rPr>
          <w:b/>
          <w:sz w:val="32"/>
        </w:rPr>
        <w:t>fates</w:t>
      </w:r>
      <w:r>
        <w:rPr>
          <w:b/>
          <w:spacing w:val="-5"/>
          <w:sz w:val="32"/>
        </w:rPr>
        <w:t xml:space="preserve"> </w:t>
      </w:r>
      <w:r>
        <w:rPr>
          <w:b/>
          <w:sz w:val="32"/>
        </w:rPr>
        <w:t>emerge</w:t>
      </w:r>
      <w:r>
        <w:rPr>
          <w:b/>
          <w:spacing w:val="-5"/>
          <w:sz w:val="32"/>
        </w:rPr>
        <w:t xml:space="preserve"> </w:t>
      </w:r>
      <w:r>
        <w:rPr>
          <w:b/>
          <w:sz w:val="32"/>
        </w:rPr>
        <w:t>upon</w:t>
      </w:r>
      <w:r>
        <w:rPr>
          <w:b/>
          <w:spacing w:val="-5"/>
          <w:sz w:val="32"/>
        </w:rPr>
        <w:t xml:space="preserve"> </w:t>
      </w:r>
      <w:r>
        <w:rPr>
          <w:b/>
          <w:sz w:val="32"/>
        </w:rPr>
        <w:t>drug</w:t>
      </w:r>
      <w:r>
        <w:rPr>
          <w:b/>
          <w:spacing w:val="-5"/>
          <w:sz w:val="32"/>
        </w:rPr>
        <w:t xml:space="preserve"> </w:t>
      </w:r>
      <w:r>
        <w:rPr>
          <w:b/>
          <w:sz w:val="32"/>
        </w:rPr>
        <w:t>treatment</w:t>
      </w:r>
      <w:r>
        <w:rPr>
          <w:b/>
          <w:spacing w:val="-5"/>
          <w:sz w:val="32"/>
        </w:rPr>
        <w:t xml:space="preserve"> </w:t>
      </w:r>
      <w:r>
        <w:rPr>
          <w:b/>
          <w:sz w:val="32"/>
        </w:rPr>
        <w:t>of</w:t>
      </w:r>
      <w:r>
        <w:rPr>
          <w:b/>
          <w:spacing w:val="-5"/>
          <w:sz w:val="32"/>
        </w:rPr>
        <w:t xml:space="preserve"> </w:t>
      </w:r>
      <w:r>
        <w:rPr>
          <w:b/>
          <w:sz w:val="32"/>
        </w:rPr>
        <w:t>isogenic cancer cells</w:t>
      </w:r>
    </w:p>
    <w:p w14:paraId="4323F4EE" w14:textId="77777777" w:rsidR="00242749" w:rsidRDefault="00242749">
      <w:pPr>
        <w:pStyle w:val="BodyText"/>
        <w:spacing w:before="9"/>
        <w:rPr>
          <w:b/>
          <w:sz w:val="36"/>
        </w:rPr>
      </w:pPr>
    </w:p>
    <w:p w14:paraId="557835DC" w14:textId="7A9ADD24" w:rsidR="00242749" w:rsidRDefault="00FD1A52">
      <w:pPr>
        <w:spacing w:line="276" w:lineRule="auto"/>
        <w:ind w:left="534" w:right="491"/>
        <w:jc w:val="center"/>
        <w:rPr>
          <w:sz w:val="24"/>
        </w:rPr>
      </w:pPr>
      <w:r>
        <w:rPr>
          <w:sz w:val="24"/>
        </w:rPr>
        <w:t>Yogesh Goyal, Gianna T. Busch, Maalavika Pillai, Jingxin Li, Ryan H. Boe, Emanuelle I. Grody, Manoj Chelvanambi, Ian P. Dardani, Benjamin Emert, Nicholas Bodkin, Jonas Braun, Dylan</w:t>
      </w:r>
      <w:r>
        <w:rPr>
          <w:spacing w:val="-7"/>
          <w:sz w:val="24"/>
        </w:rPr>
        <w:t xml:space="preserve"> </w:t>
      </w:r>
      <w:r>
        <w:rPr>
          <w:sz w:val="24"/>
        </w:rPr>
        <w:t>Fingerman,</w:t>
      </w:r>
      <w:r>
        <w:rPr>
          <w:spacing w:val="-7"/>
          <w:sz w:val="24"/>
        </w:rPr>
        <w:t xml:space="preserve"> </w:t>
      </w:r>
      <w:r>
        <w:rPr>
          <w:sz w:val="24"/>
        </w:rPr>
        <w:t>Amanpreet</w:t>
      </w:r>
      <w:r>
        <w:rPr>
          <w:spacing w:val="-7"/>
          <w:sz w:val="24"/>
        </w:rPr>
        <w:t xml:space="preserve"> </w:t>
      </w:r>
      <w:r>
        <w:rPr>
          <w:sz w:val="24"/>
        </w:rPr>
        <w:t>Kaur,</w:t>
      </w:r>
      <w:r>
        <w:rPr>
          <w:spacing w:val="-7"/>
          <w:sz w:val="24"/>
        </w:rPr>
        <w:t xml:space="preserve"> </w:t>
      </w:r>
      <w:r>
        <w:rPr>
          <w:sz w:val="24"/>
        </w:rPr>
        <w:t>Naveen</w:t>
      </w:r>
      <w:r>
        <w:rPr>
          <w:spacing w:val="-7"/>
          <w:sz w:val="24"/>
        </w:rPr>
        <w:t xml:space="preserve"> </w:t>
      </w:r>
      <w:r>
        <w:rPr>
          <w:sz w:val="24"/>
        </w:rPr>
        <w:t>Jain,</w:t>
      </w:r>
      <w:r>
        <w:rPr>
          <w:spacing w:val="-7"/>
          <w:sz w:val="24"/>
        </w:rPr>
        <w:t xml:space="preserve"> </w:t>
      </w:r>
      <w:r>
        <w:rPr>
          <w:sz w:val="24"/>
        </w:rPr>
        <w:t>Pavithran</w:t>
      </w:r>
      <w:r>
        <w:rPr>
          <w:spacing w:val="-7"/>
          <w:sz w:val="24"/>
        </w:rPr>
        <w:t xml:space="preserve"> </w:t>
      </w:r>
      <w:r>
        <w:rPr>
          <w:sz w:val="24"/>
        </w:rPr>
        <w:t>T.</w:t>
      </w:r>
      <w:r>
        <w:rPr>
          <w:spacing w:val="-7"/>
          <w:sz w:val="24"/>
        </w:rPr>
        <w:t xml:space="preserve"> </w:t>
      </w:r>
      <w:r>
        <w:rPr>
          <w:sz w:val="24"/>
        </w:rPr>
        <w:t>Ravindran,</w:t>
      </w:r>
      <w:r>
        <w:rPr>
          <w:spacing w:val="-7"/>
          <w:sz w:val="24"/>
        </w:rPr>
        <w:t xml:space="preserve"> </w:t>
      </w:r>
      <w:r>
        <w:rPr>
          <w:sz w:val="24"/>
        </w:rPr>
        <w:t>Ian</w:t>
      </w:r>
      <w:r>
        <w:rPr>
          <w:spacing w:val="-7"/>
          <w:sz w:val="24"/>
        </w:rPr>
        <w:t xml:space="preserve"> </w:t>
      </w:r>
      <w:r>
        <w:rPr>
          <w:sz w:val="24"/>
        </w:rPr>
        <w:t>A.</w:t>
      </w:r>
      <w:r>
        <w:rPr>
          <w:spacing w:val="-7"/>
          <w:sz w:val="24"/>
        </w:rPr>
        <w:t xml:space="preserve"> </w:t>
      </w:r>
      <w:r>
        <w:rPr>
          <w:sz w:val="24"/>
        </w:rPr>
        <w:t>Mellis,</w:t>
      </w:r>
      <w:r>
        <w:rPr>
          <w:spacing w:val="-7"/>
          <w:sz w:val="24"/>
        </w:rPr>
        <w:t xml:space="preserve"> </w:t>
      </w:r>
      <w:r>
        <w:rPr>
          <w:sz w:val="24"/>
        </w:rPr>
        <w:t xml:space="preserve">Karun Kiani, Gretchen M. Alicea, Mitchell E. Fane, Syeda Subia Ahmed, Haiyin Li, Yeqing Chen, Cedric Chai, </w:t>
      </w:r>
      <w:r w:rsidR="009265C8">
        <w:rPr>
          <w:sz w:val="24"/>
        </w:rPr>
        <w:t xml:space="preserve">Jessica Kaster, </w:t>
      </w:r>
      <w:r>
        <w:rPr>
          <w:sz w:val="24"/>
        </w:rPr>
        <w:t>Russell G. Witt, Rossana Lazcano, Davis R. Ingram, Sarah B. Johnson, Khalida Wani, Margaret C. Dunagin, Alexander J. Lazar, Ashani T. Weeraratna, Jennifer A. Wargo, Meenhard Herlyn, and Arjun Raj</w:t>
      </w:r>
    </w:p>
    <w:p w14:paraId="7FB72C3C" w14:textId="77777777" w:rsidR="00242749" w:rsidRDefault="00242749">
      <w:pPr>
        <w:pStyle w:val="BodyText"/>
        <w:rPr>
          <w:sz w:val="26"/>
        </w:rPr>
      </w:pPr>
    </w:p>
    <w:p w14:paraId="3128E88B" w14:textId="77777777" w:rsidR="00242749" w:rsidRDefault="00242749">
      <w:pPr>
        <w:pStyle w:val="BodyText"/>
        <w:spacing w:before="10"/>
        <w:rPr>
          <w:sz w:val="26"/>
        </w:rPr>
      </w:pPr>
    </w:p>
    <w:p w14:paraId="096DE1F5" w14:textId="77777777" w:rsidR="00242749" w:rsidRDefault="00FD1A52">
      <w:pPr>
        <w:ind w:left="513"/>
        <w:rPr>
          <w:b/>
        </w:rPr>
      </w:pPr>
      <w:r>
        <w:rPr>
          <w:b/>
        </w:rPr>
        <w:t>Table</w:t>
      </w:r>
      <w:r>
        <w:rPr>
          <w:b/>
          <w:spacing w:val="-11"/>
        </w:rPr>
        <w:t xml:space="preserve"> </w:t>
      </w:r>
      <w:r>
        <w:rPr>
          <w:b/>
        </w:rPr>
        <w:t>of</w:t>
      </w:r>
      <w:r>
        <w:rPr>
          <w:b/>
          <w:spacing w:val="-10"/>
        </w:rPr>
        <w:t xml:space="preserve"> </w:t>
      </w:r>
      <w:r>
        <w:rPr>
          <w:b/>
          <w:spacing w:val="-2"/>
        </w:rPr>
        <w:t>Contents</w:t>
      </w:r>
    </w:p>
    <w:sdt>
      <w:sdtPr>
        <w:id w:val="-1716112109"/>
        <w:docPartObj>
          <w:docPartGallery w:val="Table of Contents"/>
          <w:docPartUnique/>
        </w:docPartObj>
      </w:sdtPr>
      <w:sdtContent>
        <w:p w14:paraId="57823617" w14:textId="77777777" w:rsidR="00242749" w:rsidRDefault="00000000">
          <w:pPr>
            <w:pStyle w:val="TOC1"/>
            <w:tabs>
              <w:tab w:val="right" w:leader="dot" w:pos="10610"/>
            </w:tabs>
          </w:pPr>
          <w:hyperlink w:anchor="_TOC_250004" w:history="1">
            <w:r w:rsidR="00FD1A52">
              <w:t>Supplementary</w:t>
            </w:r>
            <w:r w:rsidR="00FD1A52">
              <w:rPr>
                <w:spacing w:val="-3"/>
              </w:rPr>
              <w:t xml:space="preserve"> </w:t>
            </w:r>
            <w:r w:rsidR="00FD1A52">
              <w:rPr>
                <w:spacing w:val="-2"/>
              </w:rPr>
              <w:t>Discussion…</w:t>
            </w:r>
            <w:r w:rsidR="00FD1A52">
              <w:rPr>
                <w:rFonts w:ascii="Times New Roman" w:hAnsi="Times New Roman"/>
              </w:rPr>
              <w:tab/>
            </w:r>
            <w:r w:rsidR="00FD1A52">
              <w:rPr>
                <w:spacing w:val="-10"/>
              </w:rPr>
              <w:t>2</w:t>
            </w:r>
          </w:hyperlink>
        </w:p>
        <w:p w14:paraId="7D930420" w14:textId="5923C30D" w:rsidR="00E20449" w:rsidRDefault="00000000" w:rsidP="00E20449">
          <w:pPr>
            <w:pStyle w:val="TOC1"/>
            <w:tabs>
              <w:tab w:val="right" w:leader="dot" w:pos="10635"/>
            </w:tabs>
          </w:pPr>
          <w:hyperlink w:anchor="_TOC_250003" w:history="1">
            <w:r w:rsidR="00FD1A52">
              <w:t>Supplementary</w:t>
            </w:r>
            <w:r w:rsidR="00FD1A52">
              <w:rPr>
                <w:spacing w:val="-3"/>
              </w:rPr>
              <w:t xml:space="preserve"> </w:t>
            </w:r>
            <w:r w:rsidR="00FD1A52">
              <w:rPr>
                <w:spacing w:val="-2"/>
              </w:rPr>
              <w:t>Figures…</w:t>
            </w:r>
            <w:r w:rsidR="00FD1A52">
              <w:rPr>
                <w:rFonts w:ascii="Times New Roman" w:hAnsi="Times New Roman"/>
              </w:rPr>
              <w:tab/>
            </w:r>
            <w:r w:rsidR="00FD1A52">
              <w:rPr>
                <w:spacing w:val="-10"/>
              </w:rPr>
              <w:t>6</w:t>
            </w:r>
          </w:hyperlink>
        </w:p>
        <w:p w14:paraId="2D989B45" w14:textId="1A4F213C" w:rsidR="00242749" w:rsidRDefault="00000000" w:rsidP="00E20449">
          <w:pPr>
            <w:pStyle w:val="TOC1"/>
            <w:tabs>
              <w:tab w:val="right" w:leader="dot" w:pos="10659"/>
            </w:tabs>
            <w:spacing w:before="328"/>
            <w:sectPr w:rsidR="00242749">
              <w:type w:val="continuous"/>
              <w:pgSz w:w="12240" w:h="15840"/>
              <w:pgMar w:top="1060" w:right="660" w:bottom="280" w:left="620" w:header="720" w:footer="720" w:gutter="0"/>
              <w:cols w:space="720"/>
            </w:sectPr>
          </w:pPr>
        </w:p>
      </w:sdtContent>
    </w:sdt>
    <w:p w14:paraId="528967B4" w14:textId="77777777" w:rsidR="00242749" w:rsidRDefault="00FD1A52">
      <w:pPr>
        <w:pStyle w:val="Heading1"/>
      </w:pPr>
      <w:bookmarkStart w:id="0" w:name="_TOC_250004"/>
      <w:r>
        <w:lastRenderedPageBreak/>
        <w:t>Supplementary</w:t>
      </w:r>
      <w:r>
        <w:rPr>
          <w:spacing w:val="-5"/>
        </w:rPr>
        <w:t xml:space="preserve"> </w:t>
      </w:r>
      <w:bookmarkEnd w:id="0"/>
      <w:r>
        <w:rPr>
          <w:spacing w:val="-2"/>
        </w:rPr>
        <w:t>Discussion</w:t>
      </w:r>
    </w:p>
    <w:p w14:paraId="7C5C42B9" w14:textId="77777777" w:rsidR="00242749" w:rsidRDefault="00242749">
      <w:pPr>
        <w:pStyle w:val="BodyText"/>
        <w:spacing w:before="6"/>
        <w:rPr>
          <w:b/>
          <w:sz w:val="28"/>
        </w:rPr>
      </w:pPr>
    </w:p>
    <w:p w14:paraId="7A78A758" w14:textId="77777777" w:rsidR="00242749" w:rsidRDefault="00FD1A52">
      <w:pPr>
        <w:pStyle w:val="ListParagraph"/>
        <w:numPr>
          <w:ilvl w:val="0"/>
          <w:numId w:val="14"/>
        </w:numPr>
        <w:tabs>
          <w:tab w:val="left" w:pos="759"/>
        </w:tabs>
        <w:ind w:hanging="246"/>
        <w:rPr>
          <w:b/>
        </w:rPr>
      </w:pPr>
      <w:r>
        <w:rPr>
          <w:b/>
        </w:rPr>
        <w:t>Quantifying</w:t>
      </w:r>
      <w:r>
        <w:rPr>
          <w:b/>
          <w:spacing w:val="-4"/>
        </w:rPr>
        <w:t xml:space="preserve"> </w:t>
      </w:r>
      <w:r>
        <w:rPr>
          <w:b/>
        </w:rPr>
        <w:t>transcriptional</w:t>
      </w:r>
      <w:r>
        <w:rPr>
          <w:b/>
          <w:spacing w:val="-3"/>
        </w:rPr>
        <w:t xml:space="preserve"> </w:t>
      </w:r>
      <w:r>
        <w:rPr>
          <w:b/>
        </w:rPr>
        <w:t>diversity</w:t>
      </w:r>
      <w:r>
        <w:rPr>
          <w:b/>
          <w:spacing w:val="-4"/>
        </w:rPr>
        <w:t xml:space="preserve"> </w:t>
      </w:r>
      <w:r>
        <w:rPr>
          <w:b/>
        </w:rPr>
        <w:t>across</w:t>
      </w:r>
      <w:r>
        <w:rPr>
          <w:b/>
          <w:spacing w:val="-3"/>
        </w:rPr>
        <w:t xml:space="preserve"> </w:t>
      </w:r>
      <w:r>
        <w:rPr>
          <w:b/>
          <w:spacing w:val="-2"/>
        </w:rPr>
        <w:t>datasets.</w:t>
      </w:r>
    </w:p>
    <w:p w14:paraId="01B8C9CB" w14:textId="47BFBA0D" w:rsidR="00242749" w:rsidRDefault="00FD1A52">
      <w:pPr>
        <w:pStyle w:val="BodyText"/>
        <w:spacing w:before="38" w:line="276" w:lineRule="auto"/>
        <w:ind w:left="513" w:right="517"/>
      </w:pPr>
      <w:r>
        <w:t>We</w:t>
      </w:r>
      <w:r>
        <w:rPr>
          <w:spacing w:val="-4"/>
        </w:rPr>
        <w:t xml:space="preserve"> </w:t>
      </w:r>
      <w:r>
        <w:t>used</w:t>
      </w:r>
      <w:r>
        <w:rPr>
          <w:spacing w:val="-4"/>
        </w:rPr>
        <w:t xml:space="preserve"> </w:t>
      </w:r>
      <w:r>
        <w:t>principal</w:t>
      </w:r>
      <w:r>
        <w:rPr>
          <w:spacing w:val="-4"/>
        </w:rPr>
        <w:t xml:space="preserve"> </w:t>
      </w:r>
      <w:r>
        <w:t>component</w:t>
      </w:r>
      <w:r>
        <w:rPr>
          <w:spacing w:val="-4"/>
        </w:rPr>
        <w:t xml:space="preserve"> </w:t>
      </w:r>
      <w:r>
        <w:t>analysis</w:t>
      </w:r>
      <w:r>
        <w:rPr>
          <w:spacing w:val="-4"/>
        </w:rPr>
        <w:t xml:space="preserve"> </w:t>
      </w:r>
      <w:r>
        <w:t>to</w:t>
      </w:r>
      <w:r>
        <w:rPr>
          <w:spacing w:val="-4"/>
        </w:rPr>
        <w:t xml:space="preserve"> </w:t>
      </w:r>
      <w:r>
        <w:t>compare</w:t>
      </w:r>
      <w:r>
        <w:rPr>
          <w:spacing w:val="-4"/>
        </w:rPr>
        <w:t xml:space="preserve"> </w:t>
      </w:r>
      <w:r>
        <w:t>the</w:t>
      </w:r>
      <w:r>
        <w:rPr>
          <w:spacing w:val="-4"/>
        </w:rPr>
        <w:t xml:space="preserve"> </w:t>
      </w:r>
      <w:r>
        <w:t>gene</w:t>
      </w:r>
      <w:r>
        <w:rPr>
          <w:spacing w:val="-4"/>
        </w:rPr>
        <w:t xml:space="preserve"> </w:t>
      </w:r>
      <w:r>
        <w:t>expression</w:t>
      </w:r>
      <w:r>
        <w:rPr>
          <w:spacing w:val="-4"/>
        </w:rPr>
        <w:t xml:space="preserve"> </w:t>
      </w:r>
      <w:r>
        <w:t>diversity</w:t>
      </w:r>
      <w:r>
        <w:rPr>
          <w:spacing w:val="-4"/>
        </w:rPr>
        <w:t xml:space="preserve"> </w:t>
      </w:r>
      <w:r>
        <w:t>of</w:t>
      </w:r>
      <w:r>
        <w:rPr>
          <w:spacing w:val="-4"/>
        </w:rPr>
        <w:t xml:space="preserve"> </w:t>
      </w:r>
      <w:r>
        <w:t>resistant</w:t>
      </w:r>
      <w:r>
        <w:rPr>
          <w:spacing w:val="-4"/>
        </w:rPr>
        <w:t xml:space="preserve"> </w:t>
      </w:r>
      <w:r>
        <w:t>cells</w:t>
      </w:r>
      <w:r>
        <w:rPr>
          <w:spacing w:val="-4"/>
        </w:rPr>
        <w:t xml:space="preserve"> </w:t>
      </w:r>
      <w:r>
        <w:t>with that of drug-naive, non-resistant cells using an approach defined in</w:t>
      </w:r>
      <w:r>
        <w:fldChar w:fldCharType="begin" w:fldLock="1"/>
      </w:r>
      <w:r w:rsidR="00C37C4B">
        <w:instrText>ADDIN paperpile_citation &lt;clusterId&gt;D998K956G446D141&lt;/clusterId&gt;&lt;metadata&gt;&lt;citation&gt;&lt;id&gt;807C651FF409022FAAE914C794F1175A&lt;/id&gt;&lt;/citation&gt;&lt;/metadata&gt;&lt;data&gt;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&lt;/data&gt; \* MERGEFORMAT</w:instrText>
      </w:r>
      <w:r>
        <w:fldChar w:fldCharType="separate"/>
      </w:r>
      <w:r w:rsidR="00C37C4B" w:rsidRPr="00C37C4B">
        <w:rPr>
          <w:noProof/>
          <w:vertAlign w:val="superscript"/>
        </w:rPr>
        <w:t>1</w:t>
      </w:r>
      <w:r>
        <w:rPr>
          <w:vertAlign w:val="superscript"/>
        </w:rPr>
        <w:fldChar w:fldCharType="end"/>
      </w:r>
      <w:r>
        <w:t>. We found that the diversity in gene expression profiles of resistant cells was greater than that of drug-naive, non-resistant cells</w:t>
      </w:r>
      <w:r>
        <w:fldChar w:fldCharType="begin" w:fldLock="1"/>
      </w:r>
      <w:r w:rsidR="00C37C4B">
        <w:instrText>ADDIN paperpile_citation &lt;clusterId&gt;O489C749R221W842&lt;/clusterId&gt;&lt;metadata&gt;&lt;citation&gt;&lt;id&gt;807C651FF409022FAAE914C794F1175A&lt;/id&gt;&lt;/citation&gt;&lt;/metadata&gt;&lt;data&gt;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&lt;/data&gt; \* MERGEFORMAT</w:instrText>
      </w:r>
      <w:r>
        <w:fldChar w:fldCharType="separate"/>
      </w:r>
      <w:r w:rsidR="00C37C4B" w:rsidRPr="00C37C4B">
        <w:rPr>
          <w:noProof/>
          <w:vertAlign w:val="superscript"/>
        </w:rPr>
        <w:t>1</w:t>
      </w:r>
      <w:r>
        <w:rPr>
          <w:vertAlign w:val="superscript"/>
        </w:rPr>
        <w:fldChar w:fldCharType="end"/>
      </w:r>
      <w:r>
        <w:t>, although</w:t>
      </w:r>
      <w:r>
        <w:rPr>
          <w:spacing w:val="-1"/>
        </w:rPr>
        <w:t xml:space="preserve"> </w:t>
      </w:r>
      <w:r>
        <w:t>the</w:t>
      </w:r>
      <w:r>
        <w:rPr>
          <w:spacing w:val="-1"/>
        </w:rPr>
        <w:t xml:space="preserve"> </w:t>
      </w:r>
      <w:r>
        <w:t>additional</w:t>
      </w:r>
      <w:r>
        <w:rPr>
          <w:spacing w:val="-1"/>
        </w:rPr>
        <w:t xml:space="preserve"> </w:t>
      </w:r>
      <w:r>
        <w:t>principal</w:t>
      </w:r>
      <w:r>
        <w:rPr>
          <w:spacing w:val="-1"/>
        </w:rPr>
        <w:t xml:space="preserve"> </w:t>
      </w:r>
      <w:r>
        <w:t>components</w:t>
      </w:r>
      <w:r>
        <w:rPr>
          <w:spacing w:val="-1"/>
        </w:rPr>
        <w:t xml:space="preserve"> </w:t>
      </w:r>
      <w:r>
        <w:t>comprise</w:t>
      </w:r>
      <w:r>
        <w:rPr>
          <w:spacing w:val="-1"/>
        </w:rPr>
        <w:t xml:space="preserve"> </w:t>
      </w:r>
      <w:r>
        <w:t>only</w:t>
      </w:r>
      <w:r>
        <w:rPr>
          <w:spacing w:val="-1"/>
        </w:rPr>
        <w:t xml:space="preserve"> </w:t>
      </w:r>
      <w:r>
        <w:t>a</w:t>
      </w:r>
      <w:r>
        <w:rPr>
          <w:spacing w:val="-1"/>
        </w:rPr>
        <w:t xml:space="preserve"> </w:t>
      </w:r>
      <w:r>
        <w:t>small</w:t>
      </w:r>
      <w:r>
        <w:rPr>
          <w:spacing w:val="-1"/>
        </w:rPr>
        <w:t xml:space="preserve"> </w:t>
      </w:r>
      <w:r>
        <w:t>fraction</w:t>
      </w:r>
      <w:r>
        <w:rPr>
          <w:spacing w:val="-1"/>
        </w:rPr>
        <w:t xml:space="preserve"> </w:t>
      </w:r>
      <w:r>
        <w:t>of</w:t>
      </w:r>
      <w:r>
        <w:rPr>
          <w:spacing w:val="-1"/>
        </w:rPr>
        <w:t xml:space="preserve"> </w:t>
      </w:r>
      <w:r>
        <w:t>the</w:t>
      </w:r>
      <w:r>
        <w:rPr>
          <w:spacing w:val="-1"/>
        </w:rPr>
        <w:t xml:space="preserve"> </w:t>
      </w:r>
      <w:r>
        <w:t>variance</w:t>
      </w:r>
      <w:r>
        <w:rPr>
          <w:spacing w:val="-1"/>
        </w:rPr>
        <w:t xml:space="preserve"> </w:t>
      </w:r>
      <w:r>
        <w:t>(Extended Data Figure 1D,E). We also reached similar conclusions when comparing drug-naive and resistant datasets with two other metrics (Euclidean distance and total shared nearest neighbor clusters) of population heterogeneity (Extended Data Figure 1G,H).</w:t>
      </w:r>
    </w:p>
    <w:p w14:paraId="292216BD" w14:textId="77777777" w:rsidR="00242749" w:rsidRDefault="00242749">
      <w:pPr>
        <w:pStyle w:val="BodyText"/>
        <w:spacing w:before="4"/>
        <w:rPr>
          <w:sz w:val="25"/>
        </w:rPr>
      </w:pPr>
    </w:p>
    <w:p w14:paraId="1BCF07AA" w14:textId="77777777" w:rsidR="00242749" w:rsidRDefault="00FD1A52">
      <w:pPr>
        <w:pStyle w:val="ListParagraph"/>
        <w:numPr>
          <w:ilvl w:val="0"/>
          <w:numId w:val="14"/>
        </w:numPr>
        <w:tabs>
          <w:tab w:val="left" w:pos="759"/>
        </w:tabs>
        <w:ind w:hanging="246"/>
        <w:rPr>
          <w:b/>
        </w:rPr>
      </w:pPr>
      <w:r>
        <w:rPr>
          <w:b/>
        </w:rPr>
        <w:t>FateMap</w:t>
      </w:r>
      <w:r>
        <w:rPr>
          <w:b/>
          <w:spacing w:val="-4"/>
        </w:rPr>
        <w:t xml:space="preserve"> </w:t>
      </w:r>
      <w:r>
        <w:rPr>
          <w:b/>
        </w:rPr>
        <w:t>barcoding</w:t>
      </w:r>
      <w:r>
        <w:rPr>
          <w:b/>
          <w:spacing w:val="-4"/>
        </w:rPr>
        <w:t xml:space="preserve"> </w:t>
      </w:r>
      <w:r>
        <w:rPr>
          <w:b/>
          <w:spacing w:val="-2"/>
        </w:rPr>
        <w:t>approach.</w:t>
      </w:r>
    </w:p>
    <w:p w14:paraId="7065B54F" w14:textId="77777777" w:rsidR="00242749" w:rsidRDefault="00FD1A52">
      <w:pPr>
        <w:pStyle w:val="BodyText"/>
        <w:spacing w:before="38" w:line="276" w:lineRule="auto"/>
        <w:ind w:left="513" w:right="517"/>
      </w:pPr>
      <w:r>
        <w:t>Our</w:t>
      </w:r>
      <w:r>
        <w:rPr>
          <w:spacing w:val="-3"/>
        </w:rPr>
        <w:t xml:space="preserve"> </w:t>
      </w:r>
      <w:r>
        <w:t>FateMap</w:t>
      </w:r>
      <w:r>
        <w:rPr>
          <w:spacing w:val="-3"/>
        </w:rPr>
        <w:t xml:space="preserve"> </w:t>
      </w:r>
      <w:r>
        <w:t>approach</w:t>
      </w:r>
      <w:r>
        <w:rPr>
          <w:spacing w:val="-3"/>
        </w:rPr>
        <w:t xml:space="preserve"> </w:t>
      </w:r>
      <w:r>
        <w:t>relied</w:t>
      </w:r>
      <w:r>
        <w:rPr>
          <w:spacing w:val="-3"/>
        </w:rPr>
        <w:t xml:space="preserve"> </w:t>
      </w:r>
      <w:r>
        <w:t>on</w:t>
      </w:r>
      <w:r>
        <w:rPr>
          <w:spacing w:val="-3"/>
        </w:rPr>
        <w:t xml:space="preserve"> </w:t>
      </w:r>
      <w:r>
        <w:t>the</w:t>
      </w:r>
      <w:r>
        <w:rPr>
          <w:spacing w:val="-3"/>
        </w:rPr>
        <w:t xml:space="preserve"> </w:t>
      </w:r>
      <w:r>
        <w:t>fact</w:t>
      </w:r>
      <w:r>
        <w:rPr>
          <w:spacing w:val="-3"/>
        </w:rPr>
        <w:t xml:space="preserve"> </w:t>
      </w:r>
      <w:r>
        <w:t>that</w:t>
      </w:r>
      <w:r>
        <w:rPr>
          <w:spacing w:val="-3"/>
        </w:rPr>
        <w:t xml:space="preserve"> </w:t>
      </w:r>
      <w:r>
        <w:t>the</w:t>
      </w:r>
      <w:r>
        <w:rPr>
          <w:spacing w:val="-3"/>
        </w:rPr>
        <w:t xml:space="preserve"> </w:t>
      </w:r>
      <w:r>
        <w:t>single-cell</w:t>
      </w:r>
      <w:r>
        <w:rPr>
          <w:spacing w:val="-3"/>
        </w:rPr>
        <w:t xml:space="preserve"> </w:t>
      </w:r>
      <w:r>
        <w:t>RNA</w:t>
      </w:r>
      <w:r>
        <w:rPr>
          <w:spacing w:val="-3"/>
        </w:rPr>
        <w:t xml:space="preserve"> </w:t>
      </w:r>
      <w:r>
        <w:t>sequencing</w:t>
      </w:r>
      <w:r>
        <w:rPr>
          <w:spacing w:val="-3"/>
        </w:rPr>
        <w:t xml:space="preserve"> </w:t>
      </w:r>
      <w:r>
        <w:t>cDNA</w:t>
      </w:r>
      <w:r>
        <w:rPr>
          <w:spacing w:val="-3"/>
        </w:rPr>
        <w:t xml:space="preserve"> </w:t>
      </w:r>
      <w:r>
        <w:t>library</w:t>
      </w:r>
      <w:r>
        <w:rPr>
          <w:spacing w:val="-3"/>
        </w:rPr>
        <w:t xml:space="preserve"> </w:t>
      </w:r>
      <w:r>
        <w:t>contained the GFP mRNA with both the clone barcode information and the cell identifier, which we selectively amplified and sequenced to connect the clone and the single-cell transcriptome information (see Methods). In this way, FateMap enabled simultaneous extraction of transcriptomic profile and clone identity information for individual cells within the resistant population.</w:t>
      </w:r>
    </w:p>
    <w:p w14:paraId="08E98C84" w14:textId="77777777" w:rsidR="00242749" w:rsidRDefault="00242749">
      <w:pPr>
        <w:pStyle w:val="BodyText"/>
        <w:spacing w:before="3"/>
        <w:rPr>
          <w:sz w:val="25"/>
        </w:rPr>
      </w:pPr>
    </w:p>
    <w:p w14:paraId="02C05E54" w14:textId="77777777" w:rsidR="00242749" w:rsidRDefault="00FD1A52">
      <w:pPr>
        <w:pStyle w:val="ListParagraph"/>
        <w:numPr>
          <w:ilvl w:val="0"/>
          <w:numId w:val="14"/>
        </w:numPr>
        <w:tabs>
          <w:tab w:val="left" w:pos="759"/>
        </w:tabs>
        <w:ind w:hanging="246"/>
        <w:rPr>
          <w:b/>
        </w:rPr>
      </w:pPr>
      <w:r>
        <w:rPr>
          <w:b/>
        </w:rPr>
        <w:t>Quantifying</w:t>
      </w:r>
      <w:r>
        <w:rPr>
          <w:b/>
          <w:spacing w:val="-7"/>
        </w:rPr>
        <w:t xml:space="preserve"> </w:t>
      </w:r>
      <w:r>
        <w:rPr>
          <w:b/>
        </w:rPr>
        <w:t>transcriptional</w:t>
      </w:r>
      <w:r>
        <w:rPr>
          <w:b/>
          <w:spacing w:val="-5"/>
        </w:rPr>
        <w:t xml:space="preserve"> </w:t>
      </w:r>
      <w:r>
        <w:rPr>
          <w:b/>
        </w:rPr>
        <w:t>homogeneity</w:t>
      </w:r>
      <w:r>
        <w:rPr>
          <w:b/>
          <w:spacing w:val="-5"/>
        </w:rPr>
        <w:t xml:space="preserve"> </w:t>
      </w:r>
      <w:r>
        <w:rPr>
          <w:b/>
        </w:rPr>
        <w:t>within</w:t>
      </w:r>
      <w:r>
        <w:rPr>
          <w:b/>
          <w:spacing w:val="-4"/>
        </w:rPr>
        <w:t xml:space="preserve"> </w:t>
      </w:r>
      <w:r>
        <w:rPr>
          <w:b/>
          <w:spacing w:val="-2"/>
        </w:rPr>
        <w:t>clones.</w:t>
      </w:r>
    </w:p>
    <w:p w14:paraId="28EF5CBD" w14:textId="5E8912DF" w:rsidR="00242749" w:rsidRDefault="00FD1A52">
      <w:pPr>
        <w:pStyle w:val="BodyText"/>
        <w:spacing w:before="38" w:line="276" w:lineRule="auto"/>
        <w:ind w:left="513" w:right="508"/>
      </w:pPr>
      <w:r>
        <w:t>To more formally quantify the degree to which each clone was transcriptionally homogeneous, we calculated, for each clone, the fraction of cells from the most dominant transcriptional cluster (clusters are identified from the neighbor graph on the principal component space) within the clone (e.g., 72%</w:t>
      </w:r>
      <w:r>
        <w:rPr>
          <w:spacing w:val="40"/>
        </w:rPr>
        <w:t xml:space="preserve"> </w:t>
      </w:r>
      <w:r>
        <w:t xml:space="preserve">of cells from clone 1 belonged to cluster 8 at a cluster resolution of 0.6) (Supplementary Figure 3). As a baseline for comparison, we randomly sampled groups of cells matching the size of each observed clone (“pseudo-clones”) from the single-cell RNA sequencing dataset and similarly calculated the fraction of the most dominant cluster. We found that the mean fraction of the dominant cluster for the experimentally observed clones was 3.4-fold-higher than the randomly sampled clones (mean experimentally observed fraction = 0.44 and mean randomly sampled fraction = 0.13) (Supplementary Figure 3), showing that clones largely consisted of transcriptionally similar cells. This conclusion held for a large range of resolution values to identify clusters using the shared nearest neighbor (SNN) modularity </w:t>
      </w:r>
      <w:r w:rsidR="00015A7B">
        <w:t>optimization-based</w:t>
      </w:r>
      <w:r>
        <w:t xml:space="preserve"> clustering algorithm within Seurat (Supplementary Figure 3). It is important to note, however, that cluster designation requires somewhat arbitrary choices as to the number of clusters; hence, the majority of our subsequent analyses were independent of cluster designation</w:t>
      </w:r>
      <w:r>
        <w:rPr>
          <w:spacing w:val="-3"/>
        </w:rPr>
        <w:t xml:space="preserve"> </w:t>
      </w:r>
      <w:r>
        <w:t>per</w:t>
      </w:r>
      <w:r>
        <w:rPr>
          <w:spacing w:val="-3"/>
        </w:rPr>
        <w:t xml:space="preserve"> </w:t>
      </w:r>
      <w:r>
        <w:t>se.</w:t>
      </w:r>
      <w:r>
        <w:rPr>
          <w:spacing w:val="-3"/>
        </w:rPr>
        <w:t xml:space="preserve"> </w:t>
      </w:r>
      <w:r>
        <w:t>For</w:t>
      </w:r>
      <w:r>
        <w:rPr>
          <w:spacing w:val="-3"/>
        </w:rPr>
        <w:t xml:space="preserve"> </w:t>
      </w:r>
      <w:r>
        <w:t>example,</w:t>
      </w:r>
      <w:r>
        <w:rPr>
          <w:spacing w:val="-3"/>
        </w:rPr>
        <w:t xml:space="preserve"> </w:t>
      </w:r>
      <w:r>
        <w:t>we</w:t>
      </w:r>
      <w:r>
        <w:rPr>
          <w:spacing w:val="-3"/>
        </w:rPr>
        <w:t xml:space="preserve"> </w:t>
      </w:r>
      <w:r>
        <w:t>used</w:t>
      </w:r>
      <w:r>
        <w:rPr>
          <w:spacing w:val="-3"/>
        </w:rPr>
        <w:t xml:space="preserve"> </w:t>
      </w:r>
      <w:r>
        <w:t>mixing</w:t>
      </w:r>
      <w:r>
        <w:rPr>
          <w:spacing w:val="-3"/>
        </w:rPr>
        <w:t xml:space="preserve"> </w:t>
      </w:r>
      <w:r>
        <w:t>coefficients</w:t>
      </w:r>
      <w:r>
        <w:rPr>
          <w:spacing w:val="-3"/>
        </w:rPr>
        <w:t xml:space="preserve"> </w:t>
      </w:r>
      <w:r>
        <w:t>(see</w:t>
      </w:r>
      <w:r>
        <w:rPr>
          <w:spacing w:val="-3"/>
        </w:rPr>
        <w:t xml:space="preserve"> </w:t>
      </w:r>
      <w:r>
        <w:t>Methods)</w:t>
      </w:r>
      <w:r>
        <w:rPr>
          <w:spacing w:val="-3"/>
        </w:rPr>
        <w:t xml:space="preserve"> </w:t>
      </w:r>
      <w:r>
        <w:t>derived</w:t>
      </w:r>
      <w:r>
        <w:rPr>
          <w:spacing w:val="-3"/>
        </w:rPr>
        <w:t xml:space="preserve"> </w:t>
      </w:r>
      <w:r>
        <w:t>from</w:t>
      </w:r>
      <w:r>
        <w:rPr>
          <w:spacing w:val="-3"/>
        </w:rPr>
        <w:t xml:space="preserve"> </w:t>
      </w:r>
      <w:r>
        <w:t>the</w:t>
      </w:r>
      <w:r>
        <w:rPr>
          <w:spacing w:val="-3"/>
        </w:rPr>
        <w:t xml:space="preserve"> </w:t>
      </w:r>
      <w:r>
        <w:t>principal component space to measure clonal restriction in transcriptional space. We reasoned that for randomly sampled barcode clones, the mixing coefficient would be close to 1 because two randomly sampled clones would have a high likelihood of each being spread out uniformly throughout the principal</w:t>
      </w:r>
      <w:r>
        <w:rPr>
          <w:spacing w:val="-3"/>
        </w:rPr>
        <w:t xml:space="preserve"> </w:t>
      </w:r>
      <w:r>
        <w:t>component</w:t>
      </w:r>
      <w:r>
        <w:rPr>
          <w:spacing w:val="-4"/>
        </w:rPr>
        <w:t xml:space="preserve"> </w:t>
      </w:r>
      <w:r>
        <w:t>space.</w:t>
      </w:r>
      <w:r>
        <w:rPr>
          <w:spacing w:val="-3"/>
        </w:rPr>
        <w:t xml:space="preserve"> </w:t>
      </w:r>
      <w:r>
        <w:t>In</w:t>
      </w:r>
      <w:r>
        <w:rPr>
          <w:spacing w:val="-4"/>
        </w:rPr>
        <w:t xml:space="preserve"> </w:t>
      </w:r>
      <w:r>
        <w:t>contrast,</w:t>
      </w:r>
      <w:r>
        <w:rPr>
          <w:spacing w:val="-3"/>
        </w:rPr>
        <w:t xml:space="preserve"> </w:t>
      </w:r>
      <w:r>
        <w:t>the</w:t>
      </w:r>
      <w:r>
        <w:rPr>
          <w:spacing w:val="-4"/>
        </w:rPr>
        <w:t xml:space="preserve"> </w:t>
      </w:r>
      <w:r>
        <w:t>mixing</w:t>
      </w:r>
      <w:r>
        <w:rPr>
          <w:spacing w:val="-3"/>
        </w:rPr>
        <w:t xml:space="preserve"> </w:t>
      </w:r>
      <w:r>
        <w:t>coefficient</w:t>
      </w:r>
      <w:r>
        <w:rPr>
          <w:spacing w:val="-4"/>
        </w:rPr>
        <w:t xml:space="preserve"> </w:t>
      </w:r>
      <w:r>
        <w:t>would</w:t>
      </w:r>
      <w:r>
        <w:rPr>
          <w:spacing w:val="-3"/>
        </w:rPr>
        <w:t xml:space="preserve"> </w:t>
      </w:r>
      <w:r>
        <w:t>be</w:t>
      </w:r>
      <w:r>
        <w:rPr>
          <w:spacing w:val="-4"/>
        </w:rPr>
        <w:t xml:space="preserve"> </w:t>
      </w:r>
      <w:r>
        <w:t>lower</w:t>
      </w:r>
      <w:r>
        <w:rPr>
          <w:spacing w:val="-3"/>
        </w:rPr>
        <w:t xml:space="preserve"> </w:t>
      </w:r>
      <w:r>
        <w:t>than</w:t>
      </w:r>
      <w:r>
        <w:rPr>
          <w:spacing w:val="-4"/>
        </w:rPr>
        <w:t xml:space="preserve"> </w:t>
      </w:r>
      <w:r>
        <w:t>1</w:t>
      </w:r>
      <w:r>
        <w:rPr>
          <w:spacing w:val="-3"/>
        </w:rPr>
        <w:t xml:space="preserve"> </w:t>
      </w:r>
      <w:r>
        <w:t>for</w:t>
      </w:r>
      <w:r>
        <w:rPr>
          <w:spacing w:val="-4"/>
        </w:rPr>
        <w:t xml:space="preserve"> </w:t>
      </w:r>
      <w:r>
        <w:t xml:space="preserve">experimentally observed clones if they each marked different transcriptional spaces and were not randomly distributed. Our results from this clustering-independent analysis indeed corroborated our hypothesis that clones were relatively transcriptionally homogeneous as compared to the overall population (Supplementary Figure 3). We reached similar conclusions leveraging several other statistical metrics for high dimensional datasets, including using pairwise gene correlations, Shannon Diversity </w:t>
      </w:r>
      <w:r>
        <w:fldChar w:fldCharType="begin" w:fldLock="1"/>
      </w:r>
      <w:r w:rsidR="00C37C4B">
        <w:instrText>ADDIN paperpile_citation &lt;clusterId&gt;J527W875M265Q988&lt;/clusterId&gt;&lt;metadata&gt;&lt;citation&gt;&lt;id&gt;ACB1CD8383DB0D56B991D7BE125E432C&lt;/id&gt;&lt;/citation&gt;&lt;/metadata&gt;&lt;data&gt;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&lt;/data&gt; \* MERGEFORMAT</w:instrText>
      </w:r>
      <w:r>
        <w:fldChar w:fldCharType="separate"/>
      </w:r>
      <w:r w:rsidR="00C37C4B" w:rsidRPr="00C37C4B">
        <w:rPr>
          <w:noProof/>
          <w:vertAlign w:val="superscript"/>
        </w:rPr>
        <w:t>2</w:t>
      </w:r>
      <w:r>
        <w:rPr>
          <w:vertAlign w:val="superscript"/>
        </w:rPr>
        <w:fldChar w:fldCharType="end"/>
      </w:r>
      <w:r>
        <w:t xml:space="preserve">, Phenotypic Volume </w:t>
      </w:r>
      <w:r>
        <w:fldChar w:fldCharType="begin" w:fldLock="1"/>
      </w:r>
      <w:r w:rsidR="00C37C4B">
        <w:instrText>ADDIN paperpile_citation &lt;clusterId&gt;W349K696G177D771&lt;/clusterId&gt;&lt;metadata&gt;&lt;citation&gt;&lt;id&gt;ACB1CD8383DB0D56B991D7BE125E432C&lt;/id&gt;&lt;/citation&gt;&lt;/metadata&gt;&lt;data&gt;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&lt;/data&gt; \* MERGEFORMAT</w:instrText>
      </w:r>
      <w:r>
        <w:fldChar w:fldCharType="separate"/>
      </w:r>
      <w:r w:rsidR="00C37C4B" w:rsidRPr="00C37C4B">
        <w:rPr>
          <w:noProof/>
          <w:vertAlign w:val="superscript"/>
        </w:rPr>
        <w:t>2</w:t>
      </w:r>
      <w:r>
        <w:rPr>
          <w:vertAlign w:val="superscript"/>
        </w:rPr>
        <w:fldChar w:fldCharType="end"/>
      </w:r>
      <w:r>
        <w:t xml:space="preserve">, and by training a support vector machine model </w:t>
      </w:r>
      <w:r>
        <w:fldChar w:fldCharType="begin" w:fldLock="1"/>
      </w:r>
      <w:r w:rsidR="00C37C4B">
        <w:instrText>ADDIN paperpile_citation &lt;clusterId&gt;J234X511T862Q685&lt;/clusterId&gt;&lt;metadata&gt;&lt;citation&gt;&lt;id&gt;6A60029C811E03AE8692FD31D05DCF99&lt;/id&gt;&lt;/citation&gt;&lt;/metadata&gt;&lt;data&gt;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&lt;/data&gt; \* MERGEFORMAT</w:instrText>
      </w:r>
      <w:r>
        <w:fldChar w:fldCharType="separate"/>
      </w:r>
      <w:r w:rsidR="00C37C4B" w:rsidRPr="00C37C4B">
        <w:rPr>
          <w:noProof/>
          <w:vertAlign w:val="superscript"/>
        </w:rPr>
        <w:t>3</w:t>
      </w:r>
      <w:r>
        <w:rPr>
          <w:vertAlign w:val="superscript"/>
        </w:rPr>
        <w:fldChar w:fldCharType="end"/>
      </w:r>
      <w:r>
        <w:t xml:space="preserve"> on a subset of clonal data (Supplementary Figure 4).</w:t>
      </w:r>
    </w:p>
    <w:p w14:paraId="01C57630" w14:textId="77777777" w:rsidR="00242749" w:rsidRDefault="00242749">
      <w:pPr>
        <w:spacing w:line="276" w:lineRule="auto"/>
        <w:sectPr w:rsidR="00242749">
          <w:footerReference w:type="default" r:id="rId8"/>
          <w:pgSz w:w="12240" w:h="15840"/>
          <w:pgMar w:top="1060" w:right="660" w:bottom="720" w:left="620" w:header="0" w:footer="523" w:gutter="0"/>
          <w:pgNumType w:start="2"/>
          <w:cols w:space="720"/>
        </w:sectPr>
      </w:pPr>
    </w:p>
    <w:p w14:paraId="0F53CA69" w14:textId="77777777" w:rsidR="00242749" w:rsidRDefault="00FD1A52">
      <w:pPr>
        <w:pStyle w:val="ListParagraph"/>
        <w:numPr>
          <w:ilvl w:val="0"/>
          <w:numId w:val="14"/>
        </w:numPr>
        <w:tabs>
          <w:tab w:val="left" w:pos="759"/>
        </w:tabs>
        <w:spacing w:before="74"/>
        <w:ind w:hanging="246"/>
        <w:rPr>
          <w:b/>
        </w:rPr>
      </w:pPr>
      <w:r>
        <w:rPr>
          <w:b/>
        </w:rPr>
        <w:lastRenderedPageBreak/>
        <w:t>Expanded</w:t>
      </w:r>
      <w:r>
        <w:rPr>
          <w:b/>
          <w:spacing w:val="-5"/>
        </w:rPr>
        <w:t xml:space="preserve"> </w:t>
      </w:r>
      <w:r>
        <w:rPr>
          <w:b/>
        </w:rPr>
        <w:t>discussion</w:t>
      </w:r>
      <w:r>
        <w:rPr>
          <w:b/>
          <w:spacing w:val="-3"/>
        </w:rPr>
        <w:t xml:space="preserve"> </w:t>
      </w:r>
      <w:r>
        <w:rPr>
          <w:b/>
        </w:rPr>
        <w:t>on</w:t>
      </w:r>
      <w:r>
        <w:rPr>
          <w:b/>
          <w:spacing w:val="-2"/>
        </w:rPr>
        <w:t xml:space="preserve"> </w:t>
      </w:r>
      <w:r>
        <w:rPr>
          <w:b/>
        </w:rPr>
        <w:t>FateMap</w:t>
      </w:r>
      <w:r>
        <w:rPr>
          <w:b/>
          <w:spacing w:val="-3"/>
        </w:rPr>
        <w:t xml:space="preserve"> </w:t>
      </w:r>
      <w:r>
        <w:rPr>
          <w:b/>
        </w:rPr>
        <w:t>experiments</w:t>
      </w:r>
      <w:r>
        <w:rPr>
          <w:b/>
          <w:spacing w:val="-3"/>
        </w:rPr>
        <w:t xml:space="preserve"> </w:t>
      </w:r>
      <w:r>
        <w:rPr>
          <w:b/>
        </w:rPr>
        <w:t>with</w:t>
      </w:r>
      <w:r>
        <w:rPr>
          <w:b/>
          <w:spacing w:val="-2"/>
        </w:rPr>
        <w:t xml:space="preserve"> </w:t>
      </w:r>
      <w:r>
        <w:rPr>
          <w:b/>
        </w:rPr>
        <w:t>other</w:t>
      </w:r>
      <w:r>
        <w:rPr>
          <w:b/>
          <w:spacing w:val="-3"/>
        </w:rPr>
        <w:t xml:space="preserve"> </w:t>
      </w:r>
      <w:r>
        <w:rPr>
          <w:b/>
        </w:rPr>
        <w:t>cancer</w:t>
      </w:r>
      <w:r>
        <w:rPr>
          <w:b/>
          <w:spacing w:val="-3"/>
        </w:rPr>
        <w:t xml:space="preserve"> </w:t>
      </w:r>
      <w:r>
        <w:rPr>
          <w:b/>
        </w:rPr>
        <w:t>cell</w:t>
      </w:r>
      <w:r>
        <w:rPr>
          <w:b/>
          <w:spacing w:val="-2"/>
        </w:rPr>
        <w:t xml:space="preserve"> lines.</w:t>
      </w:r>
    </w:p>
    <w:p w14:paraId="1C88CFC0" w14:textId="77777777" w:rsidR="00242749" w:rsidRDefault="00FD1A52">
      <w:pPr>
        <w:pStyle w:val="BodyText"/>
        <w:spacing w:before="38" w:line="276" w:lineRule="auto"/>
        <w:ind w:left="513" w:right="517"/>
      </w:pPr>
      <w:r>
        <w:t>We</w:t>
      </w:r>
      <w:r>
        <w:rPr>
          <w:spacing w:val="-3"/>
        </w:rPr>
        <w:t xml:space="preserve"> </w:t>
      </w:r>
      <w:r>
        <w:t>asked</w:t>
      </w:r>
      <w:r>
        <w:rPr>
          <w:spacing w:val="-3"/>
        </w:rPr>
        <w:t xml:space="preserve"> </w:t>
      </w:r>
      <w:r>
        <w:t>whether</w:t>
      </w:r>
      <w:r>
        <w:rPr>
          <w:spacing w:val="-3"/>
        </w:rPr>
        <w:t xml:space="preserve"> </w:t>
      </w:r>
      <w:r>
        <w:t>the</w:t>
      </w:r>
      <w:r>
        <w:rPr>
          <w:spacing w:val="-3"/>
        </w:rPr>
        <w:t xml:space="preserve"> </w:t>
      </w:r>
      <w:r>
        <w:t>diversity</w:t>
      </w:r>
      <w:r>
        <w:rPr>
          <w:spacing w:val="-3"/>
        </w:rPr>
        <w:t xml:space="preserve"> </w:t>
      </w:r>
      <w:r>
        <w:t>of</w:t>
      </w:r>
      <w:r>
        <w:rPr>
          <w:spacing w:val="-3"/>
        </w:rPr>
        <w:t xml:space="preserve"> </w:t>
      </w:r>
      <w:r>
        <w:t>resistant</w:t>
      </w:r>
      <w:r>
        <w:rPr>
          <w:spacing w:val="-3"/>
        </w:rPr>
        <w:t xml:space="preserve"> </w:t>
      </w:r>
      <w:r>
        <w:t>clones</w:t>
      </w:r>
      <w:r>
        <w:rPr>
          <w:spacing w:val="-3"/>
        </w:rPr>
        <w:t xml:space="preserve"> </w:t>
      </w:r>
      <w:r>
        <w:t>was</w:t>
      </w:r>
      <w:r>
        <w:rPr>
          <w:spacing w:val="-3"/>
        </w:rPr>
        <w:t xml:space="preserve"> </w:t>
      </w:r>
      <w:r>
        <w:t>specific</w:t>
      </w:r>
      <w:r>
        <w:rPr>
          <w:spacing w:val="-3"/>
        </w:rPr>
        <w:t xml:space="preserve"> </w:t>
      </w:r>
      <w:r>
        <w:t>to</w:t>
      </w:r>
      <w:r>
        <w:rPr>
          <w:spacing w:val="-3"/>
        </w:rPr>
        <w:t xml:space="preserve"> </w:t>
      </w:r>
      <w:r>
        <w:t>the</w:t>
      </w:r>
      <w:r>
        <w:rPr>
          <w:spacing w:val="-3"/>
        </w:rPr>
        <w:t xml:space="preserve"> </w:t>
      </w:r>
      <w:r>
        <w:t>melanoma</w:t>
      </w:r>
      <w:r>
        <w:rPr>
          <w:spacing w:val="-3"/>
        </w:rPr>
        <w:t xml:space="preserve"> </w:t>
      </w:r>
      <w:r>
        <w:t>cell</w:t>
      </w:r>
      <w:r>
        <w:rPr>
          <w:spacing w:val="-3"/>
        </w:rPr>
        <w:t xml:space="preserve"> </w:t>
      </w:r>
      <w:r>
        <w:t>line</w:t>
      </w:r>
      <w:r>
        <w:rPr>
          <w:spacing w:val="-3"/>
        </w:rPr>
        <w:t xml:space="preserve"> </w:t>
      </w:r>
      <w:r>
        <w:t>we</w:t>
      </w:r>
      <w:r>
        <w:rPr>
          <w:spacing w:val="-3"/>
        </w:rPr>
        <w:t xml:space="preserve"> </w:t>
      </w:r>
      <w:r>
        <w:t>studied (WM989 A6-G3) or if it was a more general property of resistant cancer cells. We first checked whether other melanoma cell lines showed similar diversity in resistant cell states by performing FateMap on a single-cell-derived clone of another patient-derived melanoma cell line (BRAF</w:t>
      </w:r>
      <w:r>
        <w:rPr>
          <w:vertAlign w:val="superscript"/>
        </w:rPr>
        <w:t>V600E</w:t>
      </w:r>
      <w:r>
        <w:t xml:space="preserve"> WM983B E9-C6) that we also treated with vemurafenib. Brightfield imaging of the resistant clones emerging from vemurafenib treatment revealed morphological and proliferative differences between resistant clones, similar to what we observed for WM989 A6-G3 cells (Extended Data Figure 4A).</w:t>
      </w:r>
    </w:p>
    <w:p w14:paraId="4796CCAB" w14:textId="5F7C0018" w:rsidR="00242749" w:rsidRDefault="00FD1A52">
      <w:pPr>
        <w:pStyle w:val="BodyText"/>
        <w:spacing w:line="276" w:lineRule="auto"/>
        <w:ind w:left="513" w:right="485"/>
      </w:pPr>
      <w:r>
        <w:t>Applying FateMap to these resistant populations of cells, we similarly observed single-cell transcriptional diversity (Extended Data Figure 4B,C). Moreover, we observed that many transcriptional signatures overlapped with those observed in WM989 A6-G3 cells, including neural crest-like markers (</w:t>
      </w:r>
      <w:r w:rsidR="00015A7B">
        <w:t>e.g.,</w:t>
      </w:r>
      <w:r>
        <w:t xml:space="preserve"> </w:t>
      </w:r>
      <w:r>
        <w:rPr>
          <w:i/>
        </w:rPr>
        <w:t>NGFR, S100B</w:t>
      </w:r>
      <w:r>
        <w:t xml:space="preserve">), melanocytic markers (e.g. </w:t>
      </w:r>
      <w:r>
        <w:rPr>
          <w:i/>
        </w:rPr>
        <w:t>MLANA, SOX10</w:t>
      </w:r>
      <w:r>
        <w:t>), type-1 interferon signaling</w:t>
      </w:r>
      <w:r>
        <w:rPr>
          <w:spacing w:val="-4"/>
        </w:rPr>
        <w:t xml:space="preserve"> </w:t>
      </w:r>
      <w:r>
        <w:t>markers</w:t>
      </w:r>
      <w:r>
        <w:rPr>
          <w:spacing w:val="-4"/>
        </w:rPr>
        <w:t xml:space="preserve"> </w:t>
      </w:r>
      <w:r>
        <w:t>(e.g.</w:t>
      </w:r>
      <w:r>
        <w:rPr>
          <w:spacing w:val="-5"/>
        </w:rPr>
        <w:t xml:space="preserve"> </w:t>
      </w:r>
      <w:r>
        <w:rPr>
          <w:i/>
        </w:rPr>
        <w:t>IFIT2,</w:t>
      </w:r>
      <w:r>
        <w:rPr>
          <w:i/>
          <w:spacing w:val="-4"/>
        </w:rPr>
        <w:t xml:space="preserve"> </w:t>
      </w:r>
      <w:r>
        <w:rPr>
          <w:i/>
        </w:rPr>
        <w:t>DDX58</w:t>
      </w:r>
      <w:r>
        <w:t>),</w:t>
      </w:r>
      <w:r>
        <w:rPr>
          <w:spacing w:val="-4"/>
        </w:rPr>
        <w:t xml:space="preserve"> </w:t>
      </w:r>
      <w:r>
        <w:t>and</w:t>
      </w:r>
      <w:r>
        <w:rPr>
          <w:spacing w:val="-4"/>
        </w:rPr>
        <w:t xml:space="preserve"> </w:t>
      </w:r>
      <w:r>
        <w:t>general</w:t>
      </w:r>
      <w:r>
        <w:rPr>
          <w:spacing w:val="-4"/>
        </w:rPr>
        <w:t xml:space="preserve"> </w:t>
      </w:r>
      <w:r>
        <w:t>resistance-associated</w:t>
      </w:r>
      <w:r>
        <w:rPr>
          <w:spacing w:val="-4"/>
        </w:rPr>
        <w:t xml:space="preserve"> </w:t>
      </w:r>
      <w:r>
        <w:t>markers</w:t>
      </w:r>
      <w:r>
        <w:rPr>
          <w:spacing w:val="-4"/>
        </w:rPr>
        <w:t xml:space="preserve"> </w:t>
      </w:r>
      <w:r>
        <w:t>(e.g.</w:t>
      </w:r>
      <w:r>
        <w:rPr>
          <w:spacing w:val="-7"/>
        </w:rPr>
        <w:t xml:space="preserve"> </w:t>
      </w:r>
      <w:r>
        <w:rPr>
          <w:i/>
        </w:rPr>
        <w:t>AXL,</w:t>
      </w:r>
      <w:r>
        <w:rPr>
          <w:i/>
          <w:spacing w:val="-4"/>
        </w:rPr>
        <w:t xml:space="preserve"> </w:t>
      </w:r>
      <w:r>
        <w:rPr>
          <w:i/>
        </w:rPr>
        <w:t>VCAM1</w:t>
      </w:r>
      <w:r>
        <w:t>) (Extended Data Figure 4C). Analysis of individual resistant clones via barcoding also revealed a similar diversity in their proliferative properties as observed in the WM989 A6-G3 line. We again found that resistant clones were present in many different sizes, from singletons to small colonies to large colonies, and the clones typically demarcated particular regions of transcriptional space (Extended Data Figure 4D, E). Both the neural crest-like clones (</w:t>
      </w:r>
      <w:r>
        <w:rPr>
          <w:i/>
        </w:rPr>
        <w:t>NGFR</w:t>
      </w:r>
      <w:r>
        <w:t>-high) and the melanocytic-like clones (</w:t>
      </w:r>
      <w:r>
        <w:rPr>
          <w:i/>
        </w:rPr>
        <w:t>MLANA</w:t>
      </w:r>
      <w:r>
        <w:t>-high) appeared to be either singletons or small colonies, also similar to what we observed for WM989 A6-G3 cells (Extended Data Figure 4D-F). We wondered whether the heterogeneity in resistant clone fate type was specific to BRAF mutant melanomas or more generally true for melanoma. We performed FateMap analysis on two NRAS mutant cell lines (NRAS</w:t>
      </w:r>
      <w:r>
        <w:rPr>
          <w:vertAlign w:val="superscript"/>
        </w:rPr>
        <w:t>Q61K</w:t>
      </w:r>
      <w:r>
        <w:t xml:space="preserve"> WM3451 P2G7 and NRAS</w:t>
      </w:r>
      <w:r>
        <w:rPr>
          <w:vertAlign w:val="superscript"/>
        </w:rPr>
        <w:t>Q61K</w:t>
      </w:r>
      <w:r>
        <w:t xml:space="preserve"> WM3623 P4E7), and demonstrated that the diversity of fate types in resistant clones to be a property of melanoma cell lines carrying driver mutations (Extended Data Figure 4H-K and Extended Data Figure 5). Furthermore, FateMap revealed extensive transcriptional diversity in clones of expanded primary human melanocytes (Extended Data Figure 6) (also observed in</w:t>
      </w:r>
      <w:r>
        <w:fldChar w:fldCharType="begin" w:fldLock="1"/>
      </w:r>
      <w:r w:rsidR="00C37C4B">
        <w:instrText>ADDIN paperpile_citation &lt;clusterId&gt;E946K393G784E497&lt;/clusterId&gt;&lt;metadata&gt;&lt;citation&gt;&lt;id&gt;140B2A7BDF3D0BD1A0AD6E73A239A3CE&lt;/id&gt;&lt;/citation&gt;&lt;/metadata&gt;&lt;data&gt;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&lt;/data&gt; \* MERGEFORMAT</w:instrText>
      </w:r>
      <w:r>
        <w:fldChar w:fldCharType="separate"/>
      </w:r>
      <w:r w:rsidR="00C37C4B" w:rsidRPr="00C37C4B">
        <w:rPr>
          <w:noProof/>
          <w:vertAlign w:val="superscript"/>
        </w:rPr>
        <w:t>4</w:t>
      </w:r>
      <w:r>
        <w:rPr>
          <w:vertAlign w:val="superscript"/>
        </w:rPr>
        <w:fldChar w:fldCharType="end"/>
      </w:r>
      <w:r>
        <w:t>), suggesting transcriptional diversity may be a general feature of the melanocyte lineage.</w:t>
      </w:r>
    </w:p>
    <w:p w14:paraId="7F36A6BE" w14:textId="77777777" w:rsidR="00242749" w:rsidRDefault="00242749">
      <w:pPr>
        <w:pStyle w:val="BodyText"/>
        <w:spacing w:before="3"/>
        <w:rPr>
          <w:sz w:val="25"/>
        </w:rPr>
      </w:pPr>
    </w:p>
    <w:p w14:paraId="6EA7B311" w14:textId="4222783F" w:rsidR="00242749" w:rsidRDefault="00FD1A52">
      <w:pPr>
        <w:pStyle w:val="BodyText"/>
        <w:spacing w:line="276" w:lineRule="auto"/>
        <w:ind w:left="513" w:right="517"/>
      </w:pPr>
      <w:r>
        <w:t>Next, we wondered if other cancers subjected to therapies with different mechanisms of action would also give rise to a diversity of resistant cell fate types. We used another single-cell-derived cell line, MDA-MB-231-D4</w:t>
      </w:r>
      <w:r>
        <w:rPr>
          <w:spacing w:val="-4"/>
        </w:rPr>
        <w:t xml:space="preserve"> </w:t>
      </w:r>
      <w:r>
        <w:fldChar w:fldCharType="begin" w:fldLock="1"/>
      </w:r>
      <w:r w:rsidR="00C37C4B">
        <w:instrText>ADDIN paperpile_citation &lt;clusterId&gt;R851F217U598R322&lt;/clusterId&gt;&lt;metadata&gt;&lt;citation&gt;&lt;id&gt;D25B9EBEF1EB04E78AB82228C1429093&lt;/id&gt;&lt;/citation&gt;&lt;/metadata&gt;&lt;data&gt;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&lt;/data&gt; \* MERGEFORMAT</w:instrText>
      </w:r>
      <w:r>
        <w:fldChar w:fldCharType="separate"/>
      </w:r>
      <w:r w:rsidR="00C37C4B" w:rsidRPr="00C37C4B">
        <w:rPr>
          <w:noProof/>
          <w:vertAlign w:val="superscript"/>
        </w:rPr>
        <w:t>5</w:t>
      </w:r>
      <w:r>
        <w:rPr>
          <w:vertAlign w:val="superscript"/>
        </w:rPr>
        <w:fldChar w:fldCharType="end"/>
      </w:r>
      <w:r>
        <w:t>,</w:t>
      </w:r>
      <w:r>
        <w:rPr>
          <w:spacing w:val="-3"/>
        </w:rPr>
        <w:t xml:space="preserve"> </w:t>
      </w:r>
      <w:r>
        <w:t>which</w:t>
      </w:r>
      <w:r>
        <w:rPr>
          <w:spacing w:val="-3"/>
        </w:rPr>
        <w:t xml:space="preserve"> </w:t>
      </w:r>
      <w:r>
        <w:t>is</w:t>
      </w:r>
      <w:r>
        <w:rPr>
          <w:spacing w:val="-3"/>
        </w:rPr>
        <w:t xml:space="preserve"> </w:t>
      </w:r>
      <w:r>
        <w:t>a</w:t>
      </w:r>
      <w:r>
        <w:rPr>
          <w:spacing w:val="-3"/>
        </w:rPr>
        <w:t xml:space="preserve"> </w:t>
      </w:r>
      <w:r>
        <w:t>triple</w:t>
      </w:r>
      <w:r>
        <w:rPr>
          <w:spacing w:val="-3"/>
        </w:rPr>
        <w:t xml:space="preserve"> </w:t>
      </w:r>
      <w:r>
        <w:t>negative</w:t>
      </w:r>
      <w:r>
        <w:rPr>
          <w:spacing w:val="-3"/>
        </w:rPr>
        <w:t xml:space="preserve"> </w:t>
      </w:r>
      <w:r>
        <w:t>breast</w:t>
      </w:r>
      <w:r>
        <w:rPr>
          <w:spacing w:val="-3"/>
        </w:rPr>
        <w:t xml:space="preserve"> </w:t>
      </w:r>
      <w:r>
        <w:t>cancer</w:t>
      </w:r>
      <w:r>
        <w:rPr>
          <w:spacing w:val="-3"/>
        </w:rPr>
        <w:t xml:space="preserve"> </w:t>
      </w:r>
      <w:r>
        <w:t>cell</w:t>
      </w:r>
      <w:r>
        <w:rPr>
          <w:spacing w:val="-3"/>
        </w:rPr>
        <w:t xml:space="preserve"> </w:t>
      </w:r>
      <w:r>
        <w:t>line</w:t>
      </w:r>
      <w:r>
        <w:rPr>
          <w:spacing w:val="-3"/>
        </w:rPr>
        <w:t xml:space="preserve"> </w:t>
      </w:r>
      <w:r>
        <w:t>(i.e.,</w:t>
      </w:r>
      <w:r>
        <w:rPr>
          <w:spacing w:val="-3"/>
        </w:rPr>
        <w:t xml:space="preserve"> </w:t>
      </w:r>
      <w:r>
        <w:t>does</w:t>
      </w:r>
      <w:r>
        <w:rPr>
          <w:spacing w:val="-3"/>
        </w:rPr>
        <w:t xml:space="preserve"> </w:t>
      </w:r>
      <w:r>
        <w:t>not</w:t>
      </w:r>
      <w:r>
        <w:rPr>
          <w:spacing w:val="-3"/>
        </w:rPr>
        <w:t xml:space="preserve"> </w:t>
      </w:r>
      <w:r>
        <w:t>express</w:t>
      </w:r>
      <w:r>
        <w:rPr>
          <w:spacing w:val="-3"/>
        </w:rPr>
        <w:t xml:space="preserve"> </w:t>
      </w:r>
      <w:r>
        <w:t>high</w:t>
      </w:r>
      <w:r>
        <w:rPr>
          <w:spacing w:val="-3"/>
        </w:rPr>
        <w:t xml:space="preserve"> </w:t>
      </w:r>
      <w:r>
        <w:t xml:space="preserve">levels of </w:t>
      </w:r>
      <w:r>
        <w:rPr>
          <w:i/>
        </w:rPr>
        <w:t xml:space="preserve">HER2, </w:t>
      </w:r>
      <w:r>
        <w:t>estrogen receptors, or progesterone receptors). Treatment of these cells with the chemotherapy drug paclitaxel, a common line of treatment for such breast cancers, killed most of the cells, leaving behind rare cells (~1:1000, see Methods) that proliferated to form resistant clones (Extended Data Figure 7A). Similar to the melanoma cell lines, brightfield imaging revealed that the morphologies of cells were different between drug-resistant colonies, and that the size of the resistant colonies varied widely (Extended Data Figure 7B,C). Applying FateMap to the resistant population of MDA-MB-231-D4 cells revealed transcriptional diversity in resistant fate types (Extended Data Figure 7D). Analyzing clones using barcodes, we found that certain clones were far more proliferative than others (Extended Data Figure 7F,G). The cells comprising clones were not as clearly confined to particular transcriptional clusters as in the melanoma cell lines (Figure 1G), but they were still more confined than random (Extended Data Figure 7F-H), and different clones still had distinct molecular expression profiles (Extended Data Figure 7F-H). This smaller degree of within-clone transcriptional homogeneity may be a property of the cell type (breast cancer vs melanoma) and/or type of treatment (chemotherapy vs. targeted therapy). Together, our results establish that the emergence of cell fate</w:t>
      </w:r>
    </w:p>
    <w:p w14:paraId="328D90AF" w14:textId="77777777" w:rsidR="00242749" w:rsidRDefault="00242749">
      <w:pPr>
        <w:spacing w:line="276" w:lineRule="auto"/>
        <w:sectPr w:rsidR="00242749">
          <w:pgSz w:w="12240" w:h="15840"/>
          <w:pgMar w:top="1060" w:right="660" w:bottom="720" w:left="620" w:header="0" w:footer="523" w:gutter="0"/>
          <w:cols w:space="720"/>
        </w:sectPr>
      </w:pPr>
    </w:p>
    <w:p w14:paraId="7BF446A3" w14:textId="77777777" w:rsidR="00242749" w:rsidRDefault="00FD1A52">
      <w:pPr>
        <w:pStyle w:val="BodyText"/>
        <w:spacing w:before="74" w:line="276" w:lineRule="auto"/>
        <w:ind w:left="513"/>
      </w:pPr>
      <w:r>
        <w:lastRenderedPageBreak/>
        <w:t>type</w:t>
      </w:r>
      <w:r>
        <w:rPr>
          <w:spacing w:val="-3"/>
        </w:rPr>
        <w:t xml:space="preserve"> </w:t>
      </w:r>
      <w:r>
        <w:t>diversity</w:t>
      </w:r>
      <w:r>
        <w:rPr>
          <w:spacing w:val="-3"/>
        </w:rPr>
        <w:t xml:space="preserve"> </w:t>
      </w:r>
      <w:r>
        <w:t>upon</w:t>
      </w:r>
      <w:r>
        <w:rPr>
          <w:spacing w:val="-3"/>
        </w:rPr>
        <w:t xml:space="preserve"> </w:t>
      </w:r>
      <w:r>
        <w:t>treatment</w:t>
      </w:r>
      <w:r>
        <w:rPr>
          <w:spacing w:val="-3"/>
        </w:rPr>
        <w:t xml:space="preserve"> </w:t>
      </w:r>
      <w:r>
        <w:t>of</w:t>
      </w:r>
      <w:r>
        <w:rPr>
          <w:spacing w:val="-3"/>
        </w:rPr>
        <w:t xml:space="preserve"> </w:t>
      </w:r>
      <w:r>
        <w:t>single-cell-derived</w:t>
      </w:r>
      <w:r>
        <w:rPr>
          <w:spacing w:val="-3"/>
        </w:rPr>
        <w:t xml:space="preserve"> </w:t>
      </w:r>
      <w:r>
        <w:t>cancer</w:t>
      </w:r>
      <w:r>
        <w:rPr>
          <w:spacing w:val="-3"/>
        </w:rPr>
        <w:t xml:space="preserve"> </w:t>
      </w:r>
      <w:r>
        <w:t>cell</w:t>
      </w:r>
      <w:r>
        <w:rPr>
          <w:spacing w:val="-3"/>
        </w:rPr>
        <w:t xml:space="preserve"> </w:t>
      </w:r>
      <w:r>
        <w:t>lines</w:t>
      </w:r>
      <w:r>
        <w:rPr>
          <w:spacing w:val="-3"/>
        </w:rPr>
        <w:t xml:space="preserve"> </w:t>
      </w:r>
      <w:r>
        <w:t>can</w:t>
      </w:r>
      <w:r>
        <w:rPr>
          <w:spacing w:val="-3"/>
        </w:rPr>
        <w:t xml:space="preserve"> </w:t>
      </w:r>
      <w:r>
        <w:t>occur</w:t>
      </w:r>
      <w:r>
        <w:rPr>
          <w:spacing w:val="-3"/>
        </w:rPr>
        <w:t xml:space="preserve"> </w:t>
      </w:r>
      <w:r>
        <w:t>in</w:t>
      </w:r>
      <w:r>
        <w:rPr>
          <w:spacing w:val="-3"/>
        </w:rPr>
        <w:t xml:space="preserve"> </w:t>
      </w:r>
      <w:r>
        <w:t>multiple</w:t>
      </w:r>
      <w:r>
        <w:rPr>
          <w:spacing w:val="-3"/>
        </w:rPr>
        <w:t xml:space="preserve"> </w:t>
      </w:r>
      <w:r>
        <w:t>contexts, suggesting mechanisms that may operate more broadly.</w:t>
      </w:r>
    </w:p>
    <w:p w14:paraId="6546DCD7" w14:textId="77777777" w:rsidR="00242749" w:rsidRDefault="00242749">
      <w:pPr>
        <w:pStyle w:val="BodyText"/>
        <w:spacing w:before="3"/>
        <w:rPr>
          <w:sz w:val="25"/>
        </w:rPr>
      </w:pPr>
    </w:p>
    <w:p w14:paraId="6A93073C" w14:textId="08A312A8" w:rsidR="00242749" w:rsidRDefault="00FD1A52">
      <w:pPr>
        <w:pStyle w:val="ListParagraph"/>
        <w:numPr>
          <w:ilvl w:val="0"/>
          <w:numId w:val="14"/>
        </w:numPr>
        <w:tabs>
          <w:tab w:val="left" w:pos="759"/>
        </w:tabs>
        <w:spacing w:line="276" w:lineRule="auto"/>
        <w:ind w:left="513" w:right="506" w:firstLine="0"/>
      </w:pPr>
      <w:r>
        <w:rPr>
          <w:b/>
        </w:rPr>
        <w:t xml:space="preserve">Expanded discussion on effects of changing therapy types on resistant fate type outcomes </w:t>
      </w:r>
      <w:r>
        <w:t>To investigate how different MAPK inhibitors affect resistant fate type outcomes, we performed FateMap</w:t>
      </w:r>
      <w:r>
        <w:rPr>
          <w:spacing w:val="-3"/>
        </w:rPr>
        <w:t xml:space="preserve"> </w:t>
      </w:r>
      <w:r>
        <w:t>on</w:t>
      </w:r>
      <w:r>
        <w:rPr>
          <w:spacing w:val="-3"/>
        </w:rPr>
        <w:t xml:space="preserve"> </w:t>
      </w:r>
      <w:r>
        <w:t>a</w:t>
      </w:r>
      <w:r>
        <w:rPr>
          <w:spacing w:val="-3"/>
        </w:rPr>
        <w:t xml:space="preserve"> </w:t>
      </w:r>
      <w:r>
        <w:t>population</w:t>
      </w:r>
      <w:r>
        <w:rPr>
          <w:spacing w:val="-3"/>
        </w:rPr>
        <w:t xml:space="preserve"> </w:t>
      </w:r>
      <w:r>
        <w:t>split</w:t>
      </w:r>
      <w:r>
        <w:rPr>
          <w:spacing w:val="-3"/>
        </w:rPr>
        <w:t xml:space="preserve"> </w:t>
      </w:r>
      <w:r>
        <w:t>between</w:t>
      </w:r>
      <w:r>
        <w:rPr>
          <w:spacing w:val="-3"/>
        </w:rPr>
        <w:t xml:space="preserve"> </w:t>
      </w:r>
      <w:r>
        <w:t>exposure</w:t>
      </w:r>
      <w:r>
        <w:rPr>
          <w:spacing w:val="-3"/>
        </w:rPr>
        <w:t xml:space="preserve"> </w:t>
      </w:r>
      <w:r>
        <w:t>to</w:t>
      </w:r>
      <w:r>
        <w:rPr>
          <w:spacing w:val="-3"/>
        </w:rPr>
        <w:t xml:space="preserve"> </w:t>
      </w:r>
      <w:r>
        <w:t>We</w:t>
      </w:r>
      <w:r>
        <w:rPr>
          <w:spacing w:val="-3"/>
        </w:rPr>
        <w:t xml:space="preserve"> </w:t>
      </w:r>
      <w:r>
        <w:t>next</w:t>
      </w:r>
      <w:r>
        <w:rPr>
          <w:spacing w:val="-3"/>
        </w:rPr>
        <w:t xml:space="preserve"> </w:t>
      </w:r>
      <w:r>
        <w:t>wondered</w:t>
      </w:r>
      <w:r>
        <w:rPr>
          <w:spacing w:val="-3"/>
        </w:rPr>
        <w:t xml:space="preserve"> </w:t>
      </w:r>
      <w:r>
        <w:t>what</w:t>
      </w:r>
      <w:r>
        <w:rPr>
          <w:spacing w:val="-3"/>
        </w:rPr>
        <w:t xml:space="preserve"> </w:t>
      </w:r>
      <w:r>
        <w:t>happens</w:t>
      </w:r>
      <w:r>
        <w:rPr>
          <w:spacing w:val="-3"/>
        </w:rPr>
        <w:t xml:space="preserve"> </w:t>
      </w:r>
      <w:r>
        <w:t>to</w:t>
      </w:r>
      <w:r>
        <w:rPr>
          <w:spacing w:val="-3"/>
        </w:rPr>
        <w:t xml:space="preserve"> </w:t>
      </w:r>
      <w:r>
        <w:t>the</w:t>
      </w:r>
      <w:r>
        <w:rPr>
          <w:spacing w:val="-3"/>
        </w:rPr>
        <w:t xml:space="preserve"> </w:t>
      </w:r>
      <w:r>
        <w:t xml:space="preserve">ensemble of fate types when we expose the cells to different inhibitors of MAPK signaling. We used a FateMap design similar to previous sections and exposed the split populations A and B to BRAF inhibitor vemurafenib (1µM) and MEK inhibitor trametinib (5nM), respectively. We found again that while many resistant cells from each drug had similar transcriptional profiles (Extended Data Figure 9A), there were significant differences as well (Extended Data Figure 9A,B). Of particular interest, we saw a depletion of </w:t>
      </w:r>
      <w:r>
        <w:rPr>
          <w:i/>
        </w:rPr>
        <w:t>MLANA</w:t>
      </w:r>
      <w:r>
        <w:t>-high cells (cluster 3) in trametinib compared to vemurafenib (Extended Data Figure 9B,F). Cells from this cluster largely existed as singletons, i.e. non-colony forming resistant cells, at this dose of vemurafenib, so we wondered if trametinib treatment resulted in fewer singleton cells in general. Looking at cluster 3, we saw that the number of singletons were significantly higher in vemurafenib</w:t>
      </w:r>
      <w:r>
        <w:rPr>
          <w:spacing w:val="-5"/>
        </w:rPr>
        <w:t xml:space="preserve"> </w:t>
      </w:r>
      <w:r>
        <w:t>compared</w:t>
      </w:r>
      <w:r>
        <w:rPr>
          <w:spacing w:val="-5"/>
        </w:rPr>
        <w:t xml:space="preserve"> </w:t>
      </w:r>
      <w:r>
        <w:t>to</w:t>
      </w:r>
      <w:r>
        <w:rPr>
          <w:spacing w:val="-5"/>
        </w:rPr>
        <w:t xml:space="preserve"> </w:t>
      </w:r>
      <w:r>
        <w:t>trametinib</w:t>
      </w:r>
      <w:r>
        <w:rPr>
          <w:spacing w:val="-5"/>
        </w:rPr>
        <w:t xml:space="preserve"> </w:t>
      </w:r>
      <w:r>
        <w:t>(Extended</w:t>
      </w:r>
      <w:r>
        <w:rPr>
          <w:spacing w:val="-5"/>
        </w:rPr>
        <w:t xml:space="preserve"> </w:t>
      </w:r>
      <w:r>
        <w:t>Data</w:t>
      </w:r>
      <w:r>
        <w:rPr>
          <w:spacing w:val="-5"/>
        </w:rPr>
        <w:t xml:space="preserve"> </w:t>
      </w:r>
      <w:r>
        <w:t>Figure</w:t>
      </w:r>
      <w:r>
        <w:rPr>
          <w:spacing w:val="-5"/>
        </w:rPr>
        <w:t xml:space="preserve"> </w:t>
      </w:r>
      <w:r>
        <w:t>9C),</w:t>
      </w:r>
      <w:r>
        <w:rPr>
          <w:spacing w:val="-5"/>
        </w:rPr>
        <w:t xml:space="preserve"> </w:t>
      </w:r>
      <w:r>
        <w:t>confirmed</w:t>
      </w:r>
      <w:r>
        <w:rPr>
          <w:spacing w:val="-5"/>
        </w:rPr>
        <w:t xml:space="preserve"> </w:t>
      </w:r>
      <w:r>
        <w:t>by</w:t>
      </w:r>
      <w:r>
        <w:rPr>
          <w:spacing w:val="-5"/>
        </w:rPr>
        <w:t xml:space="preserve"> </w:t>
      </w:r>
      <w:r>
        <w:t>imaging.</w:t>
      </w:r>
      <w:r>
        <w:rPr>
          <w:spacing w:val="-5"/>
        </w:rPr>
        <w:t xml:space="preserve"> </w:t>
      </w:r>
      <w:r>
        <w:t>To</w:t>
      </w:r>
      <w:r>
        <w:rPr>
          <w:spacing w:val="-5"/>
        </w:rPr>
        <w:t xml:space="preserve"> </w:t>
      </w:r>
      <w:r>
        <w:t>confirm</w:t>
      </w:r>
      <w:r>
        <w:rPr>
          <w:spacing w:val="-5"/>
        </w:rPr>
        <w:t xml:space="preserve"> </w:t>
      </w:r>
      <w:r>
        <w:t xml:space="preserve">the sequencing-based results, we used imaging to verify the reduction in the number of singletons (Extended Data Figure 9D; Supplementary </w:t>
      </w:r>
      <w:r w:rsidR="000F31BC">
        <w:t>Video</w:t>
      </w:r>
      <w:r>
        <w:t xml:space="preserve"> 1,3), which revealed that while the number of colonies was similar in each condition (fold change = 1.23), the singletons, were about 3-fold higher in vemurafenib compared to trametinib (Extended Data Figure 9D,E). This observation shows that trametinib, a MEK inhibitor, selectively inhibits the formation of the singleton cell fate type i.e.</w:t>
      </w:r>
    </w:p>
    <w:p w14:paraId="25896E8D" w14:textId="77777777" w:rsidR="00242749" w:rsidRDefault="00FD1A52">
      <w:pPr>
        <w:pStyle w:val="BodyText"/>
        <w:spacing w:line="276" w:lineRule="auto"/>
        <w:ind w:left="513" w:right="517"/>
      </w:pPr>
      <w:r>
        <w:rPr>
          <w:i/>
        </w:rPr>
        <w:t>MLANA</w:t>
      </w:r>
      <w:r>
        <w:t>-high cells (Extended Data Figure 9F). Most of the vemurafenib cluster 3 clones (95.2% of all clones) did not have corresponding twins in trametinib (Extended Data Figure 9G), suggesting that those</w:t>
      </w:r>
      <w:r>
        <w:rPr>
          <w:spacing w:val="-3"/>
        </w:rPr>
        <w:t xml:space="preserve"> </w:t>
      </w:r>
      <w:r>
        <w:t>cells</w:t>
      </w:r>
      <w:r>
        <w:rPr>
          <w:spacing w:val="-3"/>
        </w:rPr>
        <w:t xml:space="preserve"> </w:t>
      </w:r>
      <w:r>
        <w:t>were</w:t>
      </w:r>
      <w:r>
        <w:rPr>
          <w:spacing w:val="-3"/>
        </w:rPr>
        <w:t xml:space="preserve"> </w:t>
      </w:r>
      <w:r>
        <w:t>actually</w:t>
      </w:r>
      <w:r>
        <w:rPr>
          <w:spacing w:val="-3"/>
        </w:rPr>
        <w:t xml:space="preserve"> </w:t>
      </w:r>
      <w:r>
        <w:t>killed</w:t>
      </w:r>
      <w:r>
        <w:rPr>
          <w:spacing w:val="-3"/>
        </w:rPr>
        <w:t xml:space="preserve"> </w:t>
      </w:r>
      <w:r>
        <w:t>by</w:t>
      </w:r>
      <w:r>
        <w:rPr>
          <w:spacing w:val="-3"/>
        </w:rPr>
        <w:t xml:space="preserve"> </w:t>
      </w:r>
      <w:r>
        <w:t>trametinib</w:t>
      </w:r>
      <w:r>
        <w:rPr>
          <w:spacing w:val="-3"/>
        </w:rPr>
        <w:t xml:space="preserve"> </w:t>
      </w:r>
      <w:r>
        <w:t>as</w:t>
      </w:r>
      <w:r>
        <w:rPr>
          <w:spacing w:val="-3"/>
        </w:rPr>
        <w:t xml:space="preserve"> </w:t>
      </w:r>
      <w:r>
        <w:t>opposed</w:t>
      </w:r>
      <w:r>
        <w:rPr>
          <w:spacing w:val="-3"/>
        </w:rPr>
        <w:t xml:space="preserve"> </w:t>
      </w:r>
      <w:r>
        <w:t>to</w:t>
      </w:r>
      <w:r>
        <w:rPr>
          <w:spacing w:val="-3"/>
        </w:rPr>
        <w:t xml:space="preserve"> </w:t>
      </w:r>
      <w:r>
        <w:t>just</w:t>
      </w:r>
      <w:r>
        <w:rPr>
          <w:spacing w:val="-3"/>
        </w:rPr>
        <w:t xml:space="preserve"> </w:t>
      </w:r>
      <w:r>
        <w:t>being</w:t>
      </w:r>
      <w:r>
        <w:rPr>
          <w:spacing w:val="-3"/>
        </w:rPr>
        <w:t xml:space="preserve"> </w:t>
      </w:r>
      <w:r>
        <w:t>converted</w:t>
      </w:r>
      <w:r>
        <w:rPr>
          <w:spacing w:val="-3"/>
        </w:rPr>
        <w:t xml:space="preserve"> </w:t>
      </w:r>
      <w:r>
        <w:t>to</w:t>
      </w:r>
      <w:r>
        <w:rPr>
          <w:spacing w:val="-3"/>
        </w:rPr>
        <w:t xml:space="preserve"> </w:t>
      </w:r>
      <w:r>
        <w:t>a</w:t>
      </w:r>
      <w:r>
        <w:rPr>
          <w:spacing w:val="-3"/>
        </w:rPr>
        <w:t xml:space="preserve"> </w:t>
      </w:r>
      <w:r>
        <w:t>different</w:t>
      </w:r>
      <w:r>
        <w:rPr>
          <w:spacing w:val="-3"/>
        </w:rPr>
        <w:t xml:space="preserve"> </w:t>
      </w:r>
      <w:r>
        <w:t>resistant fate type, in stark contrast to the fate type of a missing cluster (</w:t>
      </w:r>
      <w:r>
        <w:rPr>
          <w:i/>
        </w:rPr>
        <w:t>NGFR</w:t>
      </w:r>
      <w:r>
        <w:t>-high cells) when comparing across low and high dose of vemurafenib (25.3% of twin clones survived survived across doses) (Figure 5G). Those few clones present (~4.8%) tend to largely adopt a fate type in the similar UMAP regions (clusters 3 and 4), although some do end up adopting a completely different fate type (Extended Data Figure 9H-I,O).</w:t>
      </w:r>
    </w:p>
    <w:p w14:paraId="2462E453" w14:textId="77777777" w:rsidR="00242749" w:rsidRDefault="00242749">
      <w:pPr>
        <w:pStyle w:val="BodyText"/>
        <w:spacing w:before="3"/>
        <w:rPr>
          <w:sz w:val="25"/>
        </w:rPr>
      </w:pPr>
    </w:p>
    <w:p w14:paraId="00DE1A79" w14:textId="77777777" w:rsidR="00242749" w:rsidRDefault="00FD1A52">
      <w:pPr>
        <w:pStyle w:val="BodyText"/>
        <w:spacing w:line="276" w:lineRule="auto"/>
        <w:ind w:left="513" w:right="638"/>
      </w:pPr>
      <w:r>
        <w:t xml:space="preserve">With FateMap, we also found the </w:t>
      </w:r>
      <w:r>
        <w:rPr>
          <w:i/>
        </w:rPr>
        <w:t>NGFR</w:t>
      </w:r>
      <w:r>
        <w:t>-high cluster 4 was to be relatively more populated in the trametinib-treated</w:t>
      </w:r>
      <w:r>
        <w:rPr>
          <w:spacing w:val="-4"/>
        </w:rPr>
        <w:t xml:space="preserve"> </w:t>
      </w:r>
      <w:r>
        <w:t>cells</w:t>
      </w:r>
      <w:r>
        <w:rPr>
          <w:spacing w:val="-4"/>
        </w:rPr>
        <w:t xml:space="preserve"> </w:t>
      </w:r>
      <w:r>
        <w:t>as</w:t>
      </w:r>
      <w:r>
        <w:rPr>
          <w:spacing w:val="-4"/>
        </w:rPr>
        <w:t xml:space="preserve"> </w:t>
      </w:r>
      <w:r>
        <w:t>compared</w:t>
      </w:r>
      <w:r>
        <w:rPr>
          <w:spacing w:val="-4"/>
        </w:rPr>
        <w:t xml:space="preserve"> </w:t>
      </w:r>
      <w:r>
        <w:t>to</w:t>
      </w:r>
      <w:r>
        <w:rPr>
          <w:spacing w:val="-4"/>
        </w:rPr>
        <w:t xml:space="preserve"> </w:t>
      </w:r>
      <w:r>
        <w:t>vemurafenib</w:t>
      </w:r>
      <w:r>
        <w:rPr>
          <w:spacing w:val="-4"/>
        </w:rPr>
        <w:t xml:space="preserve"> </w:t>
      </w:r>
      <w:r>
        <w:t>treatment</w:t>
      </w:r>
      <w:r>
        <w:rPr>
          <w:spacing w:val="-4"/>
        </w:rPr>
        <w:t xml:space="preserve"> </w:t>
      </w:r>
      <w:r>
        <w:t>(Extended</w:t>
      </w:r>
      <w:r>
        <w:rPr>
          <w:spacing w:val="-4"/>
        </w:rPr>
        <w:t xml:space="preserve"> </w:t>
      </w:r>
      <w:r>
        <w:t>Data</w:t>
      </w:r>
      <w:r>
        <w:rPr>
          <w:spacing w:val="-4"/>
        </w:rPr>
        <w:t xml:space="preserve"> </w:t>
      </w:r>
      <w:r>
        <w:t>Figure</w:t>
      </w:r>
      <w:r>
        <w:rPr>
          <w:spacing w:val="-4"/>
        </w:rPr>
        <w:t xml:space="preserve"> </w:t>
      </w:r>
      <w:r>
        <w:t>9B,J,K),</w:t>
      </w:r>
      <w:r>
        <w:rPr>
          <w:spacing w:val="-4"/>
        </w:rPr>
        <w:t xml:space="preserve"> </w:t>
      </w:r>
      <w:r>
        <w:t xml:space="preserve">which we verified by imaging (Extended Data Figure 9P,Q). Unlike the </w:t>
      </w:r>
      <w:r>
        <w:rPr>
          <w:i/>
        </w:rPr>
        <w:t>MLANA</w:t>
      </w:r>
      <w:r>
        <w:t>-high cells in cluster 3, for which FateMap clone barcodes appearing in the vemurafenib-treated split population were not generally</w:t>
      </w:r>
      <w:r>
        <w:rPr>
          <w:spacing w:val="-2"/>
        </w:rPr>
        <w:t xml:space="preserve"> </w:t>
      </w:r>
      <w:r>
        <w:t>found</w:t>
      </w:r>
      <w:r>
        <w:rPr>
          <w:spacing w:val="-2"/>
        </w:rPr>
        <w:t xml:space="preserve"> </w:t>
      </w:r>
      <w:r>
        <w:t>in</w:t>
      </w:r>
      <w:r>
        <w:rPr>
          <w:spacing w:val="-2"/>
        </w:rPr>
        <w:t xml:space="preserve"> </w:t>
      </w:r>
      <w:r>
        <w:t>the</w:t>
      </w:r>
      <w:r>
        <w:rPr>
          <w:spacing w:val="-2"/>
        </w:rPr>
        <w:t xml:space="preserve"> </w:t>
      </w:r>
      <w:r>
        <w:t>trametinib-treated</w:t>
      </w:r>
      <w:r>
        <w:rPr>
          <w:spacing w:val="-2"/>
        </w:rPr>
        <w:t xml:space="preserve"> </w:t>
      </w:r>
      <w:r>
        <w:t>population</w:t>
      </w:r>
      <w:r>
        <w:rPr>
          <w:spacing w:val="-2"/>
        </w:rPr>
        <w:t xml:space="preserve"> </w:t>
      </w:r>
      <w:r>
        <w:t>(Extended</w:t>
      </w:r>
      <w:r>
        <w:rPr>
          <w:spacing w:val="-2"/>
        </w:rPr>
        <w:t xml:space="preserve"> </w:t>
      </w:r>
      <w:r>
        <w:t>Data</w:t>
      </w:r>
      <w:r>
        <w:rPr>
          <w:spacing w:val="-2"/>
        </w:rPr>
        <w:t xml:space="preserve"> </w:t>
      </w:r>
      <w:r>
        <w:t>Figure</w:t>
      </w:r>
      <w:r>
        <w:rPr>
          <w:spacing w:val="-2"/>
        </w:rPr>
        <w:t xml:space="preserve"> </w:t>
      </w:r>
      <w:r>
        <w:t>9G),</w:t>
      </w:r>
      <w:r>
        <w:rPr>
          <w:spacing w:val="-2"/>
        </w:rPr>
        <w:t xml:space="preserve"> </w:t>
      </w:r>
      <w:r>
        <w:t>we</w:t>
      </w:r>
      <w:r>
        <w:rPr>
          <w:spacing w:val="-2"/>
        </w:rPr>
        <w:t xml:space="preserve"> </w:t>
      </w:r>
      <w:r>
        <w:t>found</w:t>
      </w:r>
      <w:r>
        <w:rPr>
          <w:spacing w:val="-2"/>
        </w:rPr>
        <w:t xml:space="preserve"> </w:t>
      </w:r>
      <w:r>
        <w:t>that</w:t>
      </w:r>
      <w:r>
        <w:rPr>
          <w:spacing w:val="-2"/>
        </w:rPr>
        <w:t xml:space="preserve"> </w:t>
      </w:r>
      <w:r>
        <w:t>for</w:t>
      </w:r>
      <w:r>
        <w:rPr>
          <w:spacing w:val="-2"/>
        </w:rPr>
        <w:t xml:space="preserve"> </w:t>
      </w:r>
      <w:r>
        <w:t xml:space="preserve">the </w:t>
      </w:r>
      <w:r>
        <w:rPr>
          <w:i/>
        </w:rPr>
        <w:t>NGFR</w:t>
      </w:r>
      <w:r>
        <w:t>-high cluster 4, a much higher percentage of barcodes from the trametinib-treated split population (20.7%) were also present in the vemurafenib-treated split population. The twins of these trametinib-treated</w:t>
      </w:r>
      <w:r>
        <w:rPr>
          <w:spacing w:val="-2"/>
        </w:rPr>
        <w:t xml:space="preserve"> </w:t>
      </w:r>
      <w:r>
        <w:rPr>
          <w:i/>
        </w:rPr>
        <w:t>NGFR</w:t>
      </w:r>
      <w:r>
        <w:t>-high</w:t>
      </w:r>
      <w:r>
        <w:rPr>
          <w:spacing w:val="-1"/>
        </w:rPr>
        <w:t xml:space="preserve"> </w:t>
      </w:r>
      <w:r>
        <w:t>cells</w:t>
      </w:r>
      <w:r>
        <w:rPr>
          <w:spacing w:val="-1"/>
        </w:rPr>
        <w:t xml:space="preserve"> </w:t>
      </w:r>
      <w:r>
        <w:t>adopted</w:t>
      </w:r>
      <w:r>
        <w:rPr>
          <w:spacing w:val="-1"/>
        </w:rPr>
        <w:t xml:space="preserve"> </w:t>
      </w:r>
      <w:r>
        <w:t>either</w:t>
      </w:r>
      <w:r>
        <w:rPr>
          <w:spacing w:val="-1"/>
        </w:rPr>
        <w:t xml:space="preserve"> </w:t>
      </w:r>
      <w:r>
        <w:t>the</w:t>
      </w:r>
      <w:r>
        <w:rPr>
          <w:spacing w:val="-1"/>
        </w:rPr>
        <w:t xml:space="preserve"> </w:t>
      </w:r>
      <w:r>
        <w:t>same</w:t>
      </w:r>
      <w:r>
        <w:rPr>
          <w:spacing w:val="-1"/>
        </w:rPr>
        <w:t xml:space="preserve"> </w:t>
      </w:r>
      <w:r>
        <w:t>fate</w:t>
      </w:r>
      <w:r>
        <w:rPr>
          <w:spacing w:val="-1"/>
        </w:rPr>
        <w:t xml:space="preserve"> </w:t>
      </w:r>
      <w:r>
        <w:t>type</w:t>
      </w:r>
      <w:r>
        <w:rPr>
          <w:spacing w:val="-1"/>
        </w:rPr>
        <w:t xml:space="preserve"> </w:t>
      </w:r>
      <w:r>
        <w:t>(</w:t>
      </w:r>
      <w:r>
        <w:rPr>
          <w:i/>
        </w:rPr>
        <w:t>NGFR</w:t>
      </w:r>
      <w:r>
        <w:t>-high)</w:t>
      </w:r>
      <w:r>
        <w:rPr>
          <w:spacing w:val="-1"/>
        </w:rPr>
        <w:t xml:space="preserve"> </w:t>
      </w:r>
      <w:r>
        <w:t>or</w:t>
      </w:r>
      <w:r>
        <w:rPr>
          <w:spacing w:val="-1"/>
        </w:rPr>
        <w:t xml:space="preserve"> </w:t>
      </w:r>
      <w:r>
        <w:t>in</w:t>
      </w:r>
      <w:r>
        <w:rPr>
          <w:spacing w:val="-1"/>
        </w:rPr>
        <w:t xml:space="preserve"> </w:t>
      </w:r>
      <w:r>
        <w:t>some</w:t>
      </w:r>
      <w:r>
        <w:rPr>
          <w:spacing w:val="-1"/>
        </w:rPr>
        <w:t xml:space="preserve"> </w:t>
      </w:r>
      <w:r>
        <w:t xml:space="preserve">cases </w:t>
      </w:r>
      <w:r>
        <w:rPr>
          <w:i/>
        </w:rPr>
        <w:t>MLANA</w:t>
      </w:r>
      <w:r>
        <w:t>-high fate type in vemurafenib (Extended Data Figure 9L-N). Additionally, we found that the transcriptional</w:t>
      </w:r>
      <w:r>
        <w:rPr>
          <w:spacing w:val="-2"/>
        </w:rPr>
        <w:t xml:space="preserve"> </w:t>
      </w:r>
      <w:r>
        <w:t>profiles</w:t>
      </w:r>
      <w:r>
        <w:rPr>
          <w:spacing w:val="-2"/>
        </w:rPr>
        <w:t xml:space="preserve"> </w:t>
      </w:r>
      <w:r>
        <w:t>of</w:t>
      </w:r>
      <w:r>
        <w:rPr>
          <w:spacing w:val="-2"/>
        </w:rPr>
        <w:t xml:space="preserve"> </w:t>
      </w:r>
      <w:r>
        <w:t>resistant</w:t>
      </w:r>
      <w:r>
        <w:rPr>
          <w:spacing w:val="-3"/>
        </w:rPr>
        <w:t xml:space="preserve"> </w:t>
      </w:r>
      <w:r>
        <w:t>fate</w:t>
      </w:r>
      <w:r>
        <w:rPr>
          <w:spacing w:val="-2"/>
        </w:rPr>
        <w:t xml:space="preserve"> </w:t>
      </w:r>
      <w:r>
        <w:t>types</w:t>
      </w:r>
      <w:r>
        <w:rPr>
          <w:spacing w:val="-2"/>
        </w:rPr>
        <w:t xml:space="preserve"> </w:t>
      </w:r>
      <w:r>
        <w:t>in</w:t>
      </w:r>
      <w:r>
        <w:rPr>
          <w:spacing w:val="-2"/>
        </w:rPr>
        <w:t xml:space="preserve"> </w:t>
      </w:r>
      <w:r>
        <w:t>dual</w:t>
      </w:r>
      <w:r>
        <w:rPr>
          <w:spacing w:val="-3"/>
        </w:rPr>
        <w:t xml:space="preserve"> </w:t>
      </w:r>
      <w:r>
        <w:t>treatment</w:t>
      </w:r>
      <w:r>
        <w:rPr>
          <w:spacing w:val="-2"/>
        </w:rPr>
        <w:t xml:space="preserve"> </w:t>
      </w:r>
      <w:r>
        <w:t>are</w:t>
      </w:r>
      <w:r>
        <w:rPr>
          <w:spacing w:val="-2"/>
        </w:rPr>
        <w:t xml:space="preserve"> </w:t>
      </w:r>
      <w:r>
        <w:t>virtually</w:t>
      </w:r>
      <w:r>
        <w:rPr>
          <w:spacing w:val="-2"/>
        </w:rPr>
        <w:t xml:space="preserve"> </w:t>
      </w:r>
      <w:r>
        <w:t>indistinguishable</w:t>
      </w:r>
      <w:r>
        <w:rPr>
          <w:spacing w:val="-3"/>
        </w:rPr>
        <w:t xml:space="preserve"> </w:t>
      </w:r>
      <w:r>
        <w:t>from</w:t>
      </w:r>
      <w:r>
        <w:rPr>
          <w:spacing w:val="-2"/>
        </w:rPr>
        <w:t xml:space="preserve"> </w:t>
      </w:r>
      <w:r>
        <w:t>that of trametinib alone (Extended Data Figure 9R,S).</w:t>
      </w:r>
    </w:p>
    <w:p w14:paraId="63AA5106" w14:textId="77777777" w:rsidR="00242749" w:rsidRDefault="00242749">
      <w:pPr>
        <w:pStyle w:val="BodyText"/>
        <w:spacing w:before="4"/>
        <w:rPr>
          <w:sz w:val="25"/>
        </w:rPr>
      </w:pPr>
    </w:p>
    <w:p w14:paraId="17F32E72" w14:textId="5EA5BF6B" w:rsidR="00242749" w:rsidRDefault="00FD1A52">
      <w:pPr>
        <w:pStyle w:val="ListParagraph"/>
        <w:numPr>
          <w:ilvl w:val="0"/>
          <w:numId w:val="14"/>
        </w:numPr>
        <w:tabs>
          <w:tab w:val="left" w:pos="759"/>
        </w:tabs>
        <w:spacing w:line="276" w:lineRule="auto"/>
        <w:ind w:left="513" w:right="497" w:firstLine="0"/>
      </w:pPr>
      <w:r>
        <w:rPr>
          <w:b/>
        </w:rPr>
        <w:t>Expanded</w:t>
      </w:r>
      <w:r>
        <w:rPr>
          <w:b/>
          <w:spacing w:val="-4"/>
        </w:rPr>
        <w:t xml:space="preserve"> </w:t>
      </w:r>
      <w:r>
        <w:rPr>
          <w:b/>
        </w:rPr>
        <w:t>discussion</w:t>
      </w:r>
      <w:r>
        <w:rPr>
          <w:b/>
          <w:spacing w:val="-4"/>
        </w:rPr>
        <w:t xml:space="preserve"> </w:t>
      </w:r>
      <w:r>
        <w:rPr>
          <w:b/>
        </w:rPr>
        <w:t>on</w:t>
      </w:r>
      <w:r>
        <w:rPr>
          <w:b/>
          <w:spacing w:val="-4"/>
        </w:rPr>
        <w:t xml:space="preserve"> </w:t>
      </w:r>
      <w:r>
        <w:rPr>
          <w:b/>
        </w:rPr>
        <w:t>how</w:t>
      </w:r>
      <w:r>
        <w:rPr>
          <w:b/>
          <w:spacing w:val="-4"/>
        </w:rPr>
        <w:t xml:space="preserve"> </w:t>
      </w:r>
      <w:r>
        <w:rPr>
          <w:b/>
        </w:rPr>
        <w:t>inhibition</w:t>
      </w:r>
      <w:r>
        <w:rPr>
          <w:b/>
          <w:spacing w:val="-4"/>
        </w:rPr>
        <w:t xml:space="preserve"> </w:t>
      </w:r>
      <w:r>
        <w:rPr>
          <w:b/>
        </w:rPr>
        <w:t>of</w:t>
      </w:r>
      <w:r>
        <w:rPr>
          <w:b/>
          <w:spacing w:val="-4"/>
        </w:rPr>
        <w:t xml:space="preserve"> </w:t>
      </w:r>
      <w:r>
        <w:rPr>
          <w:b/>
        </w:rPr>
        <w:t>DOT1L</w:t>
      </w:r>
      <w:r>
        <w:rPr>
          <w:b/>
          <w:spacing w:val="-4"/>
        </w:rPr>
        <w:t xml:space="preserve"> </w:t>
      </w:r>
      <w:r>
        <w:rPr>
          <w:b/>
        </w:rPr>
        <w:t>alters</w:t>
      </w:r>
      <w:r>
        <w:rPr>
          <w:b/>
          <w:spacing w:val="-4"/>
        </w:rPr>
        <w:t xml:space="preserve"> </w:t>
      </w:r>
      <w:r>
        <w:rPr>
          <w:b/>
        </w:rPr>
        <w:t>resistance</w:t>
      </w:r>
      <w:r>
        <w:rPr>
          <w:b/>
          <w:spacing w:val="-4"/>
        </w:rPr>
        <w:t xml:space="preserve"> </w:t>
      </w:r>
      <w:r>
        <w:rPr>
          <w:b/>
        </w:rPr>
        <w:t>frequency</w:t>
      </w:r>
      <w:r>
        <w:rPr>
          <w:b/>
          <w:spacing w:val="-4"/>
        </w:rPr>
        <w:t xml:space="preserve"> </w:t>
      </w:r>
      <w:r>
        <w:rPr>
          <w:b/>
        </w:rPr>
        <w:t>and</w:t>
      </w:r>
      <w:r>
        <w:rPr>
          <w:b/>
          <w:spacing w:val="-4"/>
        </w:rPr>
        <w:t xml:space="preserve"> </w:t>
      </w:r>
      <w:r>
        <w:rPr>
          <w:b/>
        </w:rPr>
        <w:t>fate</w:t>
      </w:r>
      <w:r>
        <w:rPr>
          <w:b/>
          <w:spacing w:val="-4"/>
        </w:rPr>
        <w:t xml:space="preserve"> </w:t>
      </w:r>
      <w:r>
        <w:rPr>
          <w:b/>
        </w:rPr>
        <w:t xml:space="preserve">types. </w:t>
      </w:r>
      <w:r>
        <w:t xml:space="preserve">We next wondered how the fate type outcomes are affected upon altering the intrinsic molecular state of cells prior to exposing them to therapies. Genetic screening from our lab identified DOT1L, a histone methyltransferase, as a modulator of single-cell variability </w:t>
      </w:r>
      <w:r>
        <w:fldChar w:fldCharType="begin" w:fldLock="1"/>
      </w:r>
      <w:r w:rsidR="00C37C4B">
        <w:instrText>ADDIN paperpile_citation &lt;clusterId&gt;Q187E274T855X558&lt;/clusterId&gt;&lt;metadata&gt;&lt;citation&gt;&lt;id&gt;411B0BDC708F06B48A1238FB80252958&lt;/id&gt;&lt;/citation&gt;&lt;/metadata&gt;&lt;data&gt;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&lt;/data&gt; \* MERGEFORMAT</w:instrText>
      </w:r>
      <w:r>
        <w:fldChar w:fldCharType="separate"/>
      </w:r>
      <w:r w:rsidR="00C37C4B" w:rsidRPr="00C37C4B">
        <w:rPr>
          <w:noProof/>
          <w:vertAlign w:val="superscript"/>
        </w:rPr>
        <w:t>6</w:t>
      </w:r>
      <w:r>
        <w:rPr>
          <w:vertAlign w:val="superscript"/>
        </w:rPr>
        <w:fldChar w:fldCharType="end"/>
      </w:r>
      <w:r>
        <w:t>. Inhibition of DOT1L prior to</w:t>
      </w:r>
    </w:p>
    <w:p w14:paraId="6749937E" w14:textId="77777777" w:rsidR="00242749" w:rsidRDefault="00242749">
      <w:pPr>
        <w:spacing w:line="276" w:lineRule="auto"/>
        <w:sectPr w:rsidR="00242749">
          <w:pgSz w:w="12240" w:h="15840"/>
          <w:pgMar w:top="1060" w:right="660" w:bottom="720" w:left="620" w:header="0" w:footer="523" w:gutter="0"/>
          <w:cols w:space="720"/>
        </w:sectPr>
      </w:pPr>
    </w:p>
    <w:p w14:paraId="0CAC3EF0" w14:textId="77777777" w:rsidR="00242749" w:rsidRDefault="00FD1A52">
      <w:pPr>
        <w:pStyle w:val="BodyText"/>
        <w:spacing w:before="74" w:line="276" w:lineRule="auto"/>
        <w:ind w:left="513"/>
      </w:pPr>
      <w:r>
        <w:lastRenderedPageBreak/>
        <w:t>application</w:t>
      </w:r>
      <w:r>
        <w:rPr>
          <w:spacing w:val="-4"/>
        </w:rPr>
        <w:t xml:space="preserve"> </w:t>
      </w:r>
      <w:r>
        <w:t>of</w:t>
      </w:r>
      <w:r>
        <w:rPr>
          <w:spacing w:val="-4"/>
        </w:rPr>
        <w:t xml:space="preserve"> </w:t>
      </w:r>
      <w:r>
        <w:t>the</w:t>
      </w:r>
      <w:r>
        <w:rPr>
          <w:spacing w:val="-4"/>
        </w:rPr>
        <w:t xml:space="preserve"> </w:t>
      </w:r>
      <w:r>
        <w:t>drug</w:t>
      </w:r>
      <w:r>
        <w:rPr>
          <w:spacing w:val="-4"/>
        </w:rPr>
        <w:t xml:space="preserve"> </w:t>
      </w:r>
      <w:r>
        <w:t>increasing</w:t>
      </w:r>
      <w:r>
        <w:rPr>
          <w:spacing w:val="-4"/>
        </w:rPr>
        <w:t xml:space="preserve"> </w:t>
      </w:r>
      <w:r>
        <w:t>the</w:t>
      </w:r>
      <w:r>
        <w:rPr>
          <w:spacing w:val="-4"/>
        </w:rPr>
        <w:t xml:space="preserve"> </w:t>
      </w:r>
      <w:r>
        <w:t>frequency</w:t>
      </w:r>
      <w:r>
        <w:rPr>
          <w:spacing w:val="-4"/>
        </w:rPr>
        <w:t xml:space="preserve"> </w:t>
      </w:r>
      <w:r>
        <w:t>of</w:t>
      </w:r>
      <w:r>
        <w:rPr>
          <w:spacing w:val="-4"/>
        </w:rPr>
        <w:t xml:space="preserve"> </w:t>
      </w:r>
      <w:r>
        <w:t>resistant</w:t>
      </w:r>
      <w:r>
        <w:rPr>
          <w:spacing w:val="-4"/>
        </w:rPr>
        <w:t xml:space="preserve"> </w:t>
      </w:r>
      <w:r>
        <w:t>clones.</w:t>
      </w:r>
      <w:r>
        <w:rPr>
          <w:spacing w:val="-4"/>
        </w:rPr>
        <w:t xml:space="preserve"> </w:t>
      </w:r>
      <w:r>
        <w:t>We</w:t>
      </w:r>
      <w:r>
        <w:rPr>
          <w:spacing w:val="-4"/>
        </w:rPr>
        <w:t xml:space="preserve"> </w:t>
      </w:r>
      <w:r>
        <w:t>asked</w:t>
      </w:r>
      <w:r>
        <w:rPr>
          <w:spacing w:val="-4"/>
        </w:rPr>
        <w:t xml:space="preserve"> </w:t>
      </w:r>
      <w:r>
        <w:t>whether</w:t>
      </w:r>
      <w:r>
        <w:rPr>
          <w:spacing w:val="-4"/>
        </w:rPr>
        <w:t xml:space="preserve"> </w:t>
      </w:r>
      <w:r>
        <w:t>the</w:t>
      </w:r>
      <w:r>
        <w:rPr>
          <w:spacing w:val="-4"/>
        </w:rPr>
        <w:t xml:space="preserve"> </w:t>
      </w:r>
      <w:r>
        <w:t>additional resistant colonies appearing with DOT1L inhibition adopted new fate types than without inhibition.</w:t>
      </w:r>
    </w:p>
    <w:p w14:paraId="46F741D2" w14:textId="77777777" w:rsidR="00242749" w:rsidRDefault="00242749">
      <w:pPr>
        <w:pStyle w:val="BodyText"/>
        <w:spacing w:before="3"/>
        <w:rPr>
          <w:sz w:val="25"/>
        </w:rPr>
      </w:pPr>
    </w:p>
    <w:p w14:paraId="16A4FDD1" w14:textId="77777777" w:rsidR="00242749" w:rsidRDefault="00FD1A52">
      <w:pPr>
        <w:pStyle w:val="BodyText"/>
        <w:spacing w:line="276" w:lineRule="auto"/>
        <w:ind w:left="513" w:right="1584"/>
      </w:pPr>
      <w:r>
        <w:t>We first compared the survival of resistant clones between DOT1L inhibitor-pretreated and DMSO-pretreated</w:t>
      </w:r>
      <w:r>
        <w:rPr>
          <w:spacing w:val="-5"/>
        </w:rPr>
        <w:t xml:space="preserve"> </w:t>
      </w:r>
      <w:r>
        <w:t>(control)</w:t>
      </w:r>
      <w:r>
        <w:rPr>
          <w:spacing w:val="-5"/>
        </w:rPr>
        <w:t xml:space="preserve"> </w:t>
      </w:r>
      <w:r>
        <w:t>conditions.</w:t>
      </w:r>
      <w:r>
        <w:rPr>
          <w:spacing w:val="-5"/>
        </w:rPr>
        <w:t xml:space="preserve"> </w:t>
      </w:r>
      <w:r>
        <w:t>We</w:t>
      </w:r>
      <w:r>
        <w:rPr>
          <w:spacing w:val="-5"/>
        </w:rPr>
        <w:t xml:space="preserve"> </w:t>
      </w:r>
      <w:r>
        <w:t>found</w:t>
      </w:r>
      <w:r>
        <w:rPr>
          <w:spacing w:val="-5"/>
        </w:rPr>
        <w:t xml:space="preserve"> </w:t>
      </w:r>
      <w:r>
        <w:t>that</w:t>
      </w:r>
      <w:r>
        <w:rPr>
          <w:spacing w:val="-5"/>
        </w:rPr>
        <w:t xml:space="preserve"> </w:t>
      </w:r>
      <w:r>
        <w:t>many</w:t>
      </w:r>
      <w:r>
        <w:rPr>
          <w:spacing w:val="-5"/>
        </w:rPr>
        <w:t xml:space="preserve"> </w:t>
      </w:r>
      <w:r>
        <w:t>more</w:t>
      </w:r>
      <w:r>
        <w:rPr>
          <w:spacing w:val="-5"/>
        </w:rPr>
        <w:t xml:space="preserve"> </w:t>
      </w:r>
      <w:r>
        <w:t>barcoded</w:t>
      </w:r>
      <w:r>
        <w:rPr>
          <w:spacing w:val="-5"/>
        </w:rPr>
        <w:t xml:space="preserve"> </w:t>
      </w:r>
      <w:r>
        <w:t>clones</w:t>
      </w:r>
      <w:r>
        <w:rPr>
          <w:spacing w:val="-5"/>
        </w:rPr>
        <w:t xml:space="preserve"> </w:t>
      </w:r>
      <w:r>
        <w:t>survived</w:t>
      </w:r>
    </w:p>
    <w:p w14:paraId="52A9FD50" w14:textId="0C7B8CAB" w:rsidR="00242749" w:rsidRDefault="00FD1A52">
      <w:pPr>
        <w:pStyle w:val="BodyText"/>
        <w:spacing w:line="276" w:lineRule="auto"/>
        <w:ind w:left="513" w:right="517"/>
      </w:pPr>
      <w:r>
        <w:t xml:space="preserve">vemurafenib treatment following pretreatment with a DOT1L inhibitor (pinometostat) compared to the control (DMSO) (Extended Data Figure 10A) </w:t>
      </w:r>
      <w:r>
        <w:fldChar w:fldCharType="begin" w:fldLock="1"/>
      </w:r>
      <w:r w:rsidR="00C37C4B">
        <w:instrText>ADDIN paperpile_citation &lt;clusterId&gt;D998R958N649K161&lt;/clusterId&gt;&lt;metadata&gt;&lt;citation&gt;&lt;id&gt;A9456B63031E09C2B47E0902E2D9B0A2&lt;/id&gt;&lt;/citation&gt;&lt;/metadata&gt;&lt;data&gt;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&lt;/data&gt; \* MERGEFORMAT</w:instrText>
      </w:r>
      <w:r>
        <w:fldChar w:fldCharType="separate"/>
      </w:r>
      <w:r w:rsidR="00C37C4B" w:rsidRPr="00C37C4B">
        <w:rPr>
          <w:noProof/>
          <w:vertAlign w:val="superscript"/>
        </w:rPr>
        <w:t>7</w:t>
      </w:r>
      <w:r>
        <w:rPr>
          <w:vertAlign w:val="superscript"/>
        </w:rPr>
        <w:fldChar w:fldCharType="end"/>
      </w:r>
      <w:r>
        <w:t>. Therefore, increased resistance in DOT1L inhibitor condition</w:t>
      </w:r>
      <w:r>
        <w:rPr>
          <w:spacing w:val="-3"/>
        </w:rPr>
        <w:t xml:space="preserve"> </w:t>
      </w:r>
      <w:r>
        <w:t>is</w:t>
      </w:r>
      <w:r>
        <w:rPr>
          <w:spacing w:val="-3"/>
        </w:rPr>
        <w:t xml:space="preserve"> </w:t>
      </w:r>
      <w:r>
        <w:t>at</w:t>
      </w:r>
      <w:r>
        <w:rPr>
          <w:spacing w:val="-3"/>
        </w:rPr>
        <w:t xml:space="preserve"> </w:t>
      </w:r>
      <w:r>
        <w:t>least</w:t>
      </w:r>
      <w:r>
        <w:rPr>
          <w:spacing w:val="-3"/>
        </w:rPr>
        <w:t xml:space="preserve"> </w:t>
      </w:r>
      <w:r>
        <w:t>partially</w:t>
      </w:r>
      <w:r>
        <w:rPr>
          <w:spacing w:val="-3"/>
        </w:rPr>
        <w:t xml:space="preserve"> </w:t>
      </w:r>
      <w:r>
        <w:t>due</w:t>
      </w:r>
      <w:r>
        <w:rPr>
          <w:spacing w:val="-3"/>
        </w:rPr>
        <w:t xml:space="preserve"> </w:t>
      </w:r>
      <w:r>
        <w:t>to</w:t>
      </w:r>
      <w:r>
        <w:rPr>
          <w:spacing w:val="-3"/>
        </w:rPr>
        <w:t xml:space="preserve"> </w:t>
      </w:r>
      <w:r>
        <w:t>the</w:t>
      </w:r>
      <w:r>
        <w:rPr>
          <w:spacing w:val="-3"/>
        </w:rPr>
        <w:t xml:space="preserve"> </w:t>
      </w:r>
      <w:r>
        <w:t>survival</w:t>
      </w:r>
      <w:r>
        <w:rPr>
          <w:spacing w:val="-3"/>
        </w:rPr>
        <w:t xml:space="preserve"> </w:t>
      </w:r>
      <w:r>
        <w:t>of</w:t>
      </w:r>
      <w:r>
        <w:rPr>
          <w:spacing w:val="-3"/>
        </w:rPr>
        <w:t xml:space="preserve"> </w:t>
      </w:r>
      <w:r>
        <w:t>barcoded</w:t>
      </w:r>
      <w:r>
        <w:rPr>
          <w:spacing w:val="-3"/>
        </w:rPr>
        <w:t xml:space="preserve"> </w:t>
      </w:r>
      <w:r>
        <w:t>clones</w:t>
      </w:r>
      <w:r>
        <w:rPr>
          <w:spacing w:val="-3"/>
        </w:rPr>
        <w:t xml:space="preserve"> </w:t>
      </w:r>
      <w:r>
        <w:t>that</w:t>
      </w:r>
      <w:r>
        <w:rPr>
          <w:spacing w:val="-3"/>
        </w:rPr>
        <w:t xml:space="preserve"> </w:t>
      </w:r>
      <w:r>
        <w:t>otherwise</w:t>
      </w:r>
      <w:r>
        <w:rPr>
          <w:spacing w:val="-3"/>
        </w:rPr>
        <w:t xml:space="preserve"> </w:t>
      </w:r>
      <w:r>
        <w:t>do</w:t>
      </w:r>
      <w:r>
        <w:rPr>
          <w:spacing w:val="-3"/>
        </w:rPr>
        <w:t xml:space="preserve"> </w:t>
      </w:r>
      <w:r>
        <w:t>not</w:t>
      </w:r>
      <w:r>
        <w:rPr>
          <w:spacing w:val="-3"/>
        </w:rPr>
        <w:t xml:space="preserve"> </w:t>
      </w:r>
      <w:r>
        <w:t>survive</w:t>
      </w:r>
      <w:r>
        <w:rPr>
          <w:spacing w:val="-3"/>
        </w:rPr>
        <w:t xml:space="preserve"> </w:t>
      </w:r>
      <w:r>
        <w:t>in</w:t>
      </w:r>
      <w:r>
        <w:rPr>
          <w:spacing w:val="-3"/>
        </w:rPr>
        <w:t xml:space="preserve"> </w:t>
      </w:r>
      <w:r>
        <w:t>the control condition.</w:t>
      </w:r>
    </w:p>
    <w:p w14:paraId="5E67BD5A" w14:textId="77777777" w:rsidR="00242749" w:rsidRDefault="00242749">
      <w:pPr>
        <w:pStyle w:val="BodyText"/>
        <w:spacing w:before="3"/>
        <w:rPr>
          <w:sz w:val="25"/>
        </w:rPr>
      </w:pPr>
    </w:p>
    <w:p w14:paraId="4CD816FD" w14:textId="77777777" w:rsidR="00242749" w:rsidRDefault="00FD1A52">
      <w:pPr>
        <w:pStyle w:val="BodyText"/>
        <w:spacing w:line="276" w:lineRule="auto"/>
        <w:ind w:left="513"/>
      </w:pPr>
      <w:r>
        <w:t>Upon</w:t>
      </w:r>
      <w:r>
        <w:rPr>
          <w:spacing w:val="-3"/>
        </w:rPr>
        <w:t xml:space="preserve"> </w:t>
      </w:r>
      <w:r>
        <w:t>performing</w:t>
      </w:r>
      <w:r>
        <w:rPr>
          <w:spacing w:val="-3"/>
        </w:rPr>
        <w:t xml:space="preserve"> </w:t>
      </w:r>
      <w:r>
        <w:t>FateMap,</w:t>
      </w:r>
      <w:r>
        <w:rPr>
          <w:spacing w:val="-3"/>
        </w:rPr>
        <w:t xml:space="preserve"> </w:t>
      </w:r>
      <w:r>
        <w:t>we</w:t>
      </w:r>
      <w:r>
        <w:rPr>
          <w:spacing w:val="-3"/>
        </w:rPr>
        <w:t xml:space="preserve"> </w:t>
      </w:r>
      <w:r>
        <w:t>found</w:t>
      </w:r>
      <w:r>
        <w:rPr>
          <w:spacing w:val="-3"/>
        </w:rPr>
        <w:t xml:space="preserve"> </w:t>
      </w:r>
      <w:r>
        <w:t>that</w:t>
      </w:r>
      <w:r>
        <w:rPr>
          <w:spacing w:val="-3"/>
        </w:rPr>
        <w:t xml:space="preserve"> </w:t>
      </w:r>
      <w:r>
        <w:t>DOT1L</w:t>
      </w:r>
      <w:r>
        <w:rPr>
          <w:spacing w:val="-3"/>
        </w:rPr>
        <w:t xml:space="preserve"> </w:t>
      </w:r>
      <w:r>
        <w:t>inhibition</w:t>
      </w:r>
      <w:r>
        <w:rPr>
          <w:spacing w:val="-3"/>
        </w:rPr>
        <w:t xml:space="preserve"> </w:t>
      </w:r>
      <w:r>
        <w:t>prior</w:t>
      </w:r>
      <w:r>
        <w:rPr>
          <w:spacing w:val="-3"/>
        </w:rPr>
        <w:t xml:space="preserve"> </w:t>
      </w:r>
      <w:r>
        <w:t>to</w:t>
      </w:r>
      <w:r>
        <w:rPr>
          <w:spacing w:val="-3"/>
        </w:rPr>
        <w:t xml:space="preserve"> </w:t>
      </w:r>
      <w:r>
        <w:t>treatment</w:t>
      </w:r>
      <w:r>
        <w:rPr>
          <w:spacing w:val="-3"/>
        </w:rPr>
        <w:t xml:space="preserve"> </w:t>
      </w:r>
      <w:r>
        <w:t>with</w:t>
      </w:r>
      <w:r>
        <w:rPr>
          <w:spacing w:val="-3"/>
        </w:rPr>
        <w:t xml:space="preserve"> </w:t>
      </w:r>
      <w:r>
        <w:t>vemurafenib</w:t>
      </w:r>
      <w:r>
        <w:rPr>
          <w:spacing w:val="-3"/>
        </w:rPr>
        <w:t xml:space="preserve"> </w:t>
      </w:r>
      <w:r>
        <w:t>did</w:t>
      </w:r>
      <w:r>
        <w:rPr>
          <w:spacing w:val="-3"/>
        </w:rPr>
        <w:t xml:space="preserve"> </w:t>
      </w:r>
      <w:r>
        <w:t>not change most of the resultant resistant fate types (Extended Data Figure 10B,C). However, the</w:t>
      </w:r>
    </w:p>
    <w:p w14:paraId="18F6B3F7" w14:textId="77777777" w:rsidR="00242749" w:rsidRDefault="00FD1A52">
      <w:pPr>
        <w:pStyle w:val="BodyText"/>
        <w:spacing w:line="276" w:lineRule="auto"/>
        <w:ind w:left="513" w:right="485"/>
      </w:pPr>
      <w:r>
        <w:rPr>
          <w:i/>
        </w:rPr>
        <w:t>MLANA</w:t>
      </w:r>
      <w:r>
        <w:t>-high</w:t>
      </w:r>
      <w:r>
        <w:rPr>
          <w:spacing w:val="-4"/>
        </w:rPr>
        <w:t xml:space="preserve"> </w:t>
      </w:r>
      <w:r>
        <w:t>transcriptional</w:t>
      </w:r>
      <w:r>
        <w:rPr>
          <w:spacing w:val="-4"/>
        </w:rPr>
        <w:t xml:space="preserve"> </w:t>
      </w:r>
      <w:r>
        <w:t>cluster</w:t>
      </w:r>
      <w:r>
        <w:rPr>
          <w:spacing w:val="-4"/>
        </w:rPr>
        <w:t xml:space="preserve"> </w:t>
      </w:r>
      <w:r>
        <w:t>(Extended</w:t>
      </w:r>
      <w:r>
        <w:rPr>
          <w:spacing w:val="-4"/>
        </w:rPr>
        <w:t xml:space="preserve"> </w:t>
      </w:r>
      <w:r>
        <w:t>Data</w:t>
      </w:r>
      <w:r>
        <w:rPr>
          <w:spacing w:val="-4"/>
        </w:rPr>
        <w:t xml:space="preserve"> </w:t>
      </w:r>
      <w:r>
        <w:t>Figure</w:t>
      </w:r>
      <w:r>
        <w:rPr>
          <w:spacing w:val="-4"/>
        </w:rPr>
        <w:t xml:space="preserve"> </w:t>
      </w:r>
      <w:r>
        <w:t>10H),</w:t>
      </w:r>
      <w:r>
        <w:rPr>
          <w:spacing w:val="-4"/>
        </w:rPr>
        <w:t xml:space="preserve"> </w:t>
      </w:r>
      <w:r>
        <w:t>corresponding</w:t>
      </w:r>
      <w:r>
        <w:rPr>
          <w:spacing w:val="-4"/>
        </w:rPr>
        <w:t xml:space="preserve"> </w:t>
      </w:r>
      <w:r>
        <w:t>to</w:t>
      </w:r>
      <w:r>
        <w:rPr>
          <w:spacing w:val="-4"/>
        </w:rPr>
        <w:t xml:space="preserve"> </w:t>
      </w:r>
      <w:r>
        <w:t>largely</w:t>
      </w:r>
      <w:r>
        <w:rPr>
          <w:spacing w:val="-4"/>
        </w:rPr>
        <w:t xml:space="preserve"> </w:t>
      </w:r>
      <w:r>
        <w:t>singletons</w:t>
      </w:r>
      <w:r>
        <w:rPr>
          <w:spacing w:val="-4"/>
        </w:rPr>
        <w:t xml:space="preserve"> </w:t>
      </w:r>
      <w:r>
        <w:t>in control, had a significantly smaller number of resistant cells from DOT1L inhibitor-pretreated cells (Extended Data Figure 10D,E). The resistant colonies that emerged from the DOT1L</w:t>
      </w:r>
    </w:p>
    <w:p w14:paraId="4B62CC38" w14:textId="1F63B9B9" w:rsidR="00242749" w:rsidRDefault="00FD1A52">
      <w:pPr>
        <w:pStyle w:val="BodyText"/>
        <w:spacing w:line="276" w:lineRule="auto"/>
        <w:ind w:left="513" w:right="517"/>
      </w:pPr>
      <w:r>
        <w:t>inhibitor-pretreatment</w:t>
      </w:r>
      <w:r>
        <w:rPr>
          <w:spacing w:val="-4"/>
        </w:rPr>
        <w:t xml:space="preserve"> </w:t>
      </w:r>
      <w:r>
        <w:t>cells</w:t>
      </w:r>
      <w:r>
        <w:rPr>
          <w:spacing w:val="-4"/>
        </w:rPr>
        <w:t xml:space="preserve"> </w:t>
      </w:r>
      <w:r>
        <w:t>adopted</w:t>
      </w:r>
      <w:r>
        <w:rPr>
          <w:spacing w:val="-4"/>
        </w:rPr>
        <w:t xml:space="preserve"> </w:t>
      </w:r>
      <w:r>
        <w:t>resistant</w:t>
      </w:r>
      <w:r>
        <w:rPr>
          <w:spacing w:val="-4"/>
        </w:rPr>
        <w:t xml:space="preserve"> </w:t>
      </w:r>
      <w:r>
        <w:t>fate</w:t>
      </w:r>
      <w:r>
        <w:rPr>
          <w:spacing w:val="-4"/>
        </w:rPr>
        <w:t xml:space="preserve"> </w:t>
      </w:r>
      <w:r>
        <w:t>types</w:t>
      </w:r>
      <w:r>
        <w:rPr>
          <w:spacing w:val="-4"/>
        </w:rPr>
        <w:t xml:space="preserve"> </w:t>
      </w:r>
      <w:r>
        <w:t>similar</w:t>
      </w:r>
      <w:r>
        <w:rPr>
          <w:spacing w:val="-4"/>
        </w:rPr>
        <w:t xml:space="preserve"> </w:t>
      </w:r>
      <w:r>
        <w:t>to</w:t>
      </w:r>
      <w:r>
        <w:rPr>
          <w:spacing w:val="-4"/>
        </w:rPr>
        <w:t xml:space="preserve"> </w:t>
      </w:r>
      <w:r>
        <w:t>the</w:t>
      </w:r>
      <w:r>
        <w:rPr>
          <w:spacing w:val="-4"/>
        </w:rPr>
        <w:t xml:space="preserve"> </w:t>
      </w:r>
      <w:r>
        <w:t>control</w:t>
      </w:r>
      <w:r>
        <w:rPr>
          <w:spacing w:val="-4"/>
        </w:rPr>
        <w:t xml:space="preserve"> </w:t>
      </w:r>
      <w:r>
        <w:t>condition</w:t>
      </w:r>
      <w:r>
        <w:rPr>
          <w:spacing w:val="-4"/>
        </w:rPr>
        <w:t xml:space="preserve"> </w:t>
      </w:r>
      <w:r>
        <w:t>(Extended</w:t>
      </w:r>
      <w:r>
        <w:rPr>
          <w:spacing w:val="-4"/>
        </w:rPr>
        <w:t xml:space="preserve"> </w:t>
      </w:r>
      <w:r>
        <w:t>Data Figure</w:t>
      </w:r>
      <w:r>
        <w:rPr>
          <w:spacing w:val="-3"/>
        </w:rPr>
        <w:t xml:space="preserve"> </w:t>
      </w:r>
      <w:r>
        <w:t>9T</w:t>
      </w:r>
      <w:r>
        <w:rPr>
          <w:spacing w:val="-3"/>
        </w:rPr>
        <w:t xml:space="preserve"> </w:t>
      </w:r>
      <w:r>
        <w:t>and</w:t>
      </w:r>
      <w:r>
        <w:rPr>
          <w:spacing w:val="-3"/>
        </w:rPr>
        <w:t xml:space="preserve"> </w:t>
      </w:r>
      <w:r>
        <w:t>Extended</w:t>
      </w:r>
      <w:r>
        <w:rPr>
          <w:spacing w:val="-3"/>
        </w:rPr>
        <w:t xml:space="preserve"> </w:t>
      </w:r>
      <w:r>
        <w:t>Data</w:t>
      </w:r>
      <w:r>
        <w:rPr>
          <w:spacing w:val="-3"/>
        </w:rPr>
        <w:t xml:space="preserve"> </w:t>
      </w:r>
      <w:r>
        <w:t>Figure</w:t>
      </w:r>
      <w:r>
        <w:rPr>
          <w:spacing w:val="-3"/>
        </w:rPr>
        <w:t xml:space="preserve"> </w:t>
      </w:r>
      <w:r>
        <w:t>10E),</w:t>
      </w:r>
      <w:r>
        <w:rPr>
          <w:spacing w:val="-3"/>
        </w:rPr>
        <w:t xml:space="preserve"> </w:t>
      </w:r>
      <w:r>
        <w:t>in</w:t>
      </w:r>
      <w:r>
        <w:rPr>
          <w:spacing w:val="-3"/>
        </w:rPr>
        <w:t xml:space="preserve"> </w:t>
      </w:r>
      <w:r>
        <w:t>contrast</w:t>
      </w:r>
      <w:r>
        <w:rPr>
          <w:spacing w:val="-3"/>
        </w:rPr>
        <w:t xml:space="preserve"> </w:t>
      </w:r>
      <w:r>
        <w:t>to</w:t>
      </w:r>
      <w:r>
        <w:rPr>
          <w:spacing w:val="-3"/>
        </w:rPr>
        <w:t xml:space="preserve"> </w:t>
      </w:r>
      <w:r>
        <w:t>what</w:t>
      </w:r>
      <w:r>
        <w:rPr>
          <w:spacing w:val="-3"/>
        </w:rPr>
        <w:t xml:space="preserve"> </w:t>
      </w:r>
      <w:r>
        <w:t>we</w:t>
      </w:r>
      <w:r>
        <w:rPr>
          <w:spacing w:val="-3"/>
        </w:rPr>
        <w:t xml:space="preserve"> </w:t>
      </w:r>
      <w:r>
        <w:t>observed</w:t>
      </w:r>
      <w:r>
        <w:rPr>
          <w:spacing w:val="-3"/>
        </w:rPr>
        <w:t xml:space="preserve"> </w:t>
      </w:r>
      <w:r>
        <w:t>when</w:t>
      </w:r>
      <w:r>
        <w:rPr>
          <w:spacing w:val="-3"/>
        </w:rPr>
        <w:t xml:space="preserve"> </w:t>
      </w:r>
      <w:r>
        <w:t>comparing</w:t>
      </w:r>
      <w:r>
        <w:rPr>
          <w:spacing w:val="-3"/>
        </w:rPr>
        <w:t xml:space="preserve"> </w:t>
      </w:r>
      <w:r>
        <w:t>low</w:t>
      </w:r>
      <w:r>
        <w:rPr>
          <w:spacing w:val="-3"/>
        </w:rPr>
        <w:t xml:space="preserve"> </w:t>
      </w:r>
      <w:r>
        <w:t xml:space="preserve">dose to high dose (Figure 5). We confirmed these observations by direct imaging (Extended Data Figure 10F,G). Since the overall resistant tumor growth in DOT1L inhibited xenograft mice models is higher as compared to the control </w:t>
      </w:r>
      <w:r>
        <w:fldChar w:fldCharType="begin" w:fldLock="1"/>
      </w:r>
      <w:r w:rsidR="00C37C4B">
        <w:instrText>ADDIN paperpile_citation &lt;clusterId&gt;R724E871A562Y975&lt;/clusterId&gt;&lt;metadata&gt;&lt;citation&gt;&lt;id&gt;411B0BDC708F06B48A1238FB80252958&lt;/id&gt;&lt;/citation&gt;&lt;/metadata&gt;&lt;data&gt;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&lt;/data&gt; \* MERGEFORMAT</w:instrText>
      </w:r>
      <w:r>
        <w:fldChar w:fldCharType="separate"/>
      </w:r>
      <w:r w:rsidR="00C37C4B" w:rsidRPr="00C37C4B">
        <w:rPr>
          <w:noProof/>
          <w:vertAlign w:val="superscript"/>
        </w:rPr>
        <w:t>6</w:t>
      </w:r>
      <w:r>
        <w:rPr>
          <w:vertAlign w:val="superscript"/>
        </w:rPr>
        <w:fldChar w:fldCharType="end"/>
      </w:r>
      <w:r>
        <w:t xml:space="preserve">, the effect of increased resistant colonies overrides the effect of the depletion of the </w:t>
      </w:r>
      <w:r>
        <w:rPr>
          <w:i/>
        </w:rPr>
        <w:t xml:space="preserve">MLANA </w:t>
      </w:r>
      <w:r>
        <w:t>singleton sub-cluster.</w:t>
      </w:r>
    </w:p>
    <w:p w14:paraId="284150BE" w14:textId="77777777" w:rsidR="00242749" w:rsidRDefault="00242749">
      <w:pPr>
        <w:pStyle w:val="BodyText"/>
        <w:spacing w:before="4"/>
        <w:rPr>
          <w:sz w:val="25"/>
        </w:rPr>
      </w:pPr>
    </w:p>
    <w:p w14:paraId="6CC35F0A" w14:textId="77777777" w:rsidR="00242749" w:rsidRDefault="00FD1A52">
      <w:pPr>
        <w:pStyle w:val="BodyText"/>
        <w:spacing w:line="276" w:lineRule="auto"/>
        <w:ind w:left="513" w:right="517"/>
      </w:pPr>
      <w:r>
        <w:t>Given</w:t>
      </w:r>
      <w:r>
        <w:rPr>
          <w:spacing w:val="-3"/>
        </w:rPr>
        <w:t xml:space="preserve"> </w:t>
      </w:r>
      <w:r>
        <w:t>that</w:t>
      </w:r>
      <w:r>
        <w:rPr>
          <w:spacing w:val="-3"/>
        </w:rPr>
        <w:t xml:space="preserve"> </w:t>
      </w:r>
      <w:r>
        <w:t>the</w:t>
      </w:r>
      <w:r>
        <w:rPr>
          <w:spacing w:val="-3"/>
        </w:rPr>
        <w:t xml:space="preserve"> </w:t>
      </w:r>
      <w:r>
        <w:rPr>
          <w:i/>
        </w:rPr>
        <w:t>MLANA</w:t>
      </w:r>
      <w:r>
        <w:t>-high</w:t>
      </w:r>
      <w:r>
        <w:rPr>
          <w:spacing w:val="-3"/>
        </w:rPr>
        <w:t xml:space="preserve"> </w:t>
      </w:r>
      <w:r>
        <w:t>cells</w:t>
      </w:r>
      <w:r>
        <w:rPr>
          <w:spacing w:val="-3"/>
        </w:rPr>
        <w:t xml:space="preserve"> </w:t>
      </w:r>
      <w:r>
        <w:t>are</w:t>
      </w:r>
      <w:r>
        <w:rPr>
          <w:spacing w:val="-3"/>
        </w:rPr>
        <w:t xml:space="preserve"> </w:t>
      </w:r>
      <w:r>
        <w:t>depleted</w:t>
      </w:r>
      <w:r>
        <w:rPr>
          <w:spacing w:val="-3"/>
        </w:rPr>
        <w:t xml:space="preserve"> </w:t>
      </w:r>
      <w:r>
        <w:t>in</w:t>
      </w:r>
      <w:r>
        <w:rPr>
          <w:spacing w:val="-3"/>
        </w:rPr>
        <w:t xml:space="preserve"> </w:t>
      </w:r>
      <w:r>
        <w:t>DOT1L</w:t>
      </w:r>
      <w:r>
        <w:rPr>
          <w:spacing w:val="-3"/>
        </w:rPr>
        <w:t xml:space="preserve"> </w:t>
      </w:r>
      <w:r>
        <w:t>inhibitor-pretreated</w:t>
      </w:r>
      <w:r>
        <w:rPr>
          <w:spacing w:val="-3"/>
        </w:rPr>
        <w:t xml:space="preserve"> </w:t>
      </w:r>
      <w:r>
        <w:t>cells</w:t>
      </w:r>
      <w:r>
        <w:rPr>
          <w:spacing w:val="-3"/>
        </w:rPr>
        <w:t xml:space="preserve"> </w:t>
      </w:r>
      <w:r>
        <w:t>(cluster</w:t>
      </w:r>
      <w:r>
        <w:rPr>
          <w:spacing w:val="-3"/>
        </w:rPr>
        <w:t xml:space="preserve"> </w:t>
      </w:r>
      <w:r>
        <w:t>2),</w:t>
      </w:r>
      <w:r>
        <w:rPr>
          <w:spacing w:val="-3"/>
        </w:rPr>
        <w:t xml:space="preserve"> </w:t>
      </w:r>
      <w:r>
        <w:t>we wondered what fate types did cluster 2 twins in control, if present, adopt in the DOT1L</w:t>
      </w:r>
    </w:p>
    <w:p w14:paraId="1E21F08E" w14:textId="77777777" w:rsidR="00242749" w:rsidRDefault="00FD1A52">
      <w:pPr>
        <w:pStyle w:val="BodyText"/>
        <w:ind w:left="513"/>
      </w:pPr>
      <w:r>
        <w:t>inhibitor-pretreated</w:t>
      </w:r>
      <w:r>
        <w:rPr>
          <w:spacing w:val="-4"/>
        </w:rPr>
        <w:t xml:space="preserve"> </w:t>
      </w:r>
      <w:r>
        <w:t>condition</w:t>
      </w:r>
      <w:r>
        <w:rPr>
          <w:spacing w:val="-1"/>
        </w:rPr>
        <w:t xml:space="preserve"> </w:t>
      </w:r>
      <w:r>
        <w:t>(Extended</w:t>
      </w:r>
      <w:r>
        <w:rPr>
          <w:spacing w:val="-2"/>
        </w:rPr>
        <w:t xml:space="preserve"> </w:t>
      </w:r>
      <w:r>
        <w:t>Data</w:t>
      </w:r>
      <w:r>
        <w:rPr>
          <w:spacing w:val="-1"/>
        </w:rPr>
        <w:t xml:space="preserve"> </w:t>
      </w:r>
      <w:r>
        <w:t>Figure</w:t>
      </w:r>
      <w:r>
        <w:rPr>
          <w:spacing w:val="-2"/>
        </w:rPr>
        <w:t xml:space="preserve"> </w:t>
      </w:r>
      <w:r>
        <w:t>10H).</w:t>
      </w:r>
      <w:r>
        <w:rPr>
          <w:spacing w:val="-1"/>
        </w:rPr>
        <w:t xml:space="preserve"> </w:t>
      </w:r>
      <w:r>
        <w:t>We</w:t>
      </w:r>
      <w:r>
        <w:rPr>
          <w:spacing w:val="-2"/>
        </w:rPr>
        <w:t xml:space="preserve"> </w:t>
      </w:r>
      <w:r>
        <w:t>collected</w:t>
      </w:r>
      <w:r>
        <w:rPr>
          <w:spacing w:val="-1"/>
        </w:rPr>
        <w:t xml:space="preserve"> </w:t>
      </w:r>
      <w:r>
        <w:t>all</w:t>
      </w:r>
      <w:r>
        <w:rPr>
          <w:spacing w:val="-2"/>
        </w:rPr>
        <w:t xml:space="preserve"> </w:t>
      </w:r>
      <w:r>
        <w:t>the</w:t>
      </w:r>
      <w:r>
        <w:rPr>
          <w:spacing w:val="-1"/>
        </w:rPr>
        <w:t xml:space="preserve"> </w:t>
      </w:r>
      <w:r>
        <w:t>barcoded</w:t>
      </w:r>
      <w:r>
        <w:rPr>
          <w:spacing w:val="-2"/>
        </w:rPr>
        <w:t xml:space="preserve"> </w:t>
      </w:r>
      <w:r>
        <w:t>clones</w:t>
      </w:r>
      <w:r>
        <w:rPr>
          <w:spacing w:val="-1"/>
        </w:rPr>
        <w:t xml:space="preserve"> </w:t>
      </w:r>
      <w:r>
        <w:rPr>
          <w:spacing w:val="-5"/>
        </w:rPr>
        <w:t>in</w:t>
      </w:r>
    </w:p>
    <w:p w14:paraId="17163D0C" w14:textId="77777777" w:rsidR="00242749" w:rsidRDefault="00FD1A52">
      <w:pPr>
        <w:pStyle w:val="BodyText"/>
        <w:spacing w:before="38" w:line="276" w:lineRule="auto"/>
        <w:ind w:left="513" w:right="2031"/>
      </w:pPr>
      <w:r>
        <w:rPr>
          <w:i/>
        </w:rPr>
        <w:t>MLANA</w:t>
      </w:r>
      <w:r>
        <w:t>-high</w:t>
      </w:r>
      <w:r>
        <w:rPr>
          <w:spacing w:val="-1"/>
        </w:rPr>
        <w:t xml:space="preserve"> </w:t>
      </w:r>
      <w:r>
        <w:t>cluster</w:t>
      </w:r>
      <w:r>
        <w:rPr>
          <w:spacing w:val="-1"/>
        </w:rPr>
        <w:t xml:space="preserve"> </w:t>
      </w:r>
      <w:r>
        <w:t>2</w:t>
      </w:r>
      <w:r>
        <w:rPr>
          <w:spacing w:val="-1"/>
        </w:rPr>
        <w:t xml:space="preserve"> </w:t>
      </w:r>
      <w:r>
        <w:t>and</w:t>
      </w:r>
      <w:r>
        <w:rPr>
          <w:spacing w:val="-1"/>
        </w:rPr>
        <w:t xml:space="preserve"> </w:t>
      </w:r>
      <w:r>
        <w:t>found</w:t>
      </w:r>
      <w:r>
        <w:rPr>
          <w:spacing w:val="-1"/>
        </w:rPr>
        <w:t xml:space="preserve"> </w:t>
      </w:r>
      <w:r>
        <w:t>that</w:t>
      </w:r>
      <w:r>
        <w:rPr>
          <w:spacing w:val="-1"/>
        </w:rPr>
        <w:t xml:space="preserve"> </w:t>
      </w:r>
      <w:r>
        <w:t>a</w:t>
      </w:r>
      <w:r>
        <w:rPr>
          <w:spacing w:val="-1"/>
        </w:rPr>
        <w:t xml:space="preserve"> </w:t>
      </w:r>
      <w:r>
        <w:t>majority</w:t>
      </w:r>
      <w:r>
        <w:rPr>
          <w:spacing w:val="-1"/>
        </w:rPr>
        <w:t xml:space="preserve"> </w:t>
      </w:r>
      <w:r>
        <w:t>of</w:t>
      </w:r>
      <w:r>
        <w:rPr>
          <w:spacing w:val="-1"/>
        </w:rPr>
        <w:t xml:space="preserve"> </w:t>
      </w:r>
      <w:r>
        <w:t>them</w:t>
      </w:r>
      <w:r>
        <w:rPr>
          <w:spacing w:val="-1"/>
        </w:rPr>
        <w:t xml:space="preserve"> </w:t>
      </w:r>
      <w:r>
        <w:t>(96.9%)</w:t>
      </w:r>
      <w:r>
        <w:rPr>
          <w:spacing w:val="-1"/>
        </w:rPr>
        <w:t xml:space="preserve"> </w:t>
      </w:r>
      <w:r>
        <w:t>are</w:t>
      </w:r>
      <w:r>
        <w:rPr>
          <w:spacing w:val="-1"/>
        </w:rPr>
        <w:t xml:space="preserve"> </w:t>
      </w:r>
      <w:r>
        <w:t>not</w:t>
      </w:r>
      <w:r>
        <w:rPr>
          <w:spacing w:val="-1"/>
        </w:rPr>
        <w:t xml:space="preserve"> </w:t>
      </w:r>
      <w:r>
        <w:t>present</w:t>
      </w:r>
      <w:r>
        <w:rPr>
          <w:spacing w:val="-1"/>
        </w:rPr>
        <w:t xml:space="preserve"> </w:t>
      </w:r>
      <w:r>
        <w:t>in</w:t>
      </w:r>
      <w:r>
        <w:rPr>
          <w:spacing w:val="-1"/>
        </w:rPr>
        <w:t xml:space="preserve"> </w:t>
      </w:r>
      <w:r>
        <w:t>the DOT1Li-pretreated</w:t>
      </w:r>
      <w:r>
        <w:rPr>
          <w:spacing w:val="-2"/>
        </w:rPr>
        <w:t xml:space="preserve"> </w:t>
      </w:r>
      <w:r>
        <w:t>condition,</w:t>
      </w:r>
      <w:r>
        <w:rPr>
          <w:spacing w:val="-1"/>
        </w:rPr>
        <w:t xml:space="preserve"> </w:t>
      </w:r>
      <w:r>
        <w:t>suggesting</w:t>
      </w:r>
      <w:r>
        <w:rPr>
          <w:spacing w:val="-1"/>
        </w:rPr>
        <w:t xml:space="preserve"> </w:t>
      </w:r>
      <w:r>
        <w:t>that</w:t>
      </w:r>
      <w:r>
        <w:rPr>
          <w:spacing w:val="-1"/>
        </w:rPr>
        <w:t xml:space="preserve"> </w:t>
      </w:r>
      <w:r>
        <w:t>these</w:t>
      </w:r>
      <w:r>
        <w:rPr>
          <w:spacing w:val="-2"/>
        </w:rPr>
        <w:t xml:space="preserve"> </w:t>
      </w:r>
      <w:r>
        <w:t>singletons</w:t>
      </w:r>
      <w:r>
        <w:rPr>
          <w:spacing w:val="-1"/>
        </w:rPr>
        <w:t xml:space="preserve"> </w:t>
      </w:r>
      <w:r>
        <w:t>largely</w:t>
      </w:r>
      <w:r>
        <w:rPr>
          <w:spacing w:val="-1"/>
        </w:rPr>
        <w:t xml:space="preserve"> </w:t>
      </w:r>
      <w:r>
        <w:t>don’t</w:t>
      </w:r>
      <w:r>
        <w:rPr>
          <w:spacing w:val="-1"/>
        </w:rPr>
        <w:t xml:space="preserve"> </w:t>
      </w:r>
      <w:r>
        <w:t>survive</w:t>
      </w:r>
      <w:r>
        <w:rPr>
          <w:spacing w:val="-1"/>
        </w:rPr>
        <w:t xml:space="preserve"> </w:t>
      </w:r>
      <w:r>
        <w:rPr>
          <w:spacing w:val="-5"/>
        </w:rPr>
        <w:t>the</w:t>
      </w:r>
    </w:p>
    <w:p w14:paraId="4B30B772" w14:textId="77777777" w:rsidR="00242749" w:rsidRDefault="00FD1A52">
      <w:pPr>
        <w:pStyle w:val="BodyText"/>
        <w:spacing w:line="276" w:lineRule="auto"/>
        <w:ind w:left="513" w:right="517"/>
      </w:pPr>
      <w:r>
        <w:t>DOT1Li-pretreated condition (Extended Data Figure 10I). Those present (3.1%) tended to span the entirety</w:t>
      </w:r>
      <w:r>
        <w:rPr>
          <w:spacing w:val="-3"/>
        </w:rPr>
        <w:t xml:space="preserve"> </w:t>
      </w:r>
      <w:r>
        <w:t>of</w:t>
      </w:r>
      <w:r>
        <w:rPr>
          <w:spacing w:val="-3"/>
        </w:rPr>
        <w:t xml:space="preserve"> </w:t>
      </w:r>
      <w:r>
        <w:t>the</w:t>
      </w:r>
      <w:r>
        <w:rPr>
          <w:spacing w:val="-3"/>
        </w:rPr>
        <w:t xml:space="preserve"> </w:t>
      </w:r>
      <w:r>
        <w:t>transcriptional</w:t>
      </w:r>
      <w:r>
        <w:rPr>
          <w:spacing w:val="-3"/>
        </w:rPr>
        <w:t xml:space="preserve"> </w:t>
      </w:r>
      <w:r>
        <w:t>space</w:t>
      </w:r>
      <w:r>
        <w:rPr>
          <w:spacing w:val="-3"/>
        </w:rPr>
        <w:t xml:space="preserve"> </w:t>
      </w:r>
      <w:r>
        <w:t>(Extended</w:t>
      </w:r>
      <w:r>
        <w:rPr>
          <w:spacing w:val="-3"/>
        </w:rPr>
        <w:t xml:space="preserve"> </w:t>
      </w:r>
      <w:r>
        <w:t>Data</w:t>
      </w:r>
      <w:r>
        <w:rPr>
          <w:spacing w:val="-3"/>
        </w:rPr>
        <w:t xml:space="preserve"> </w:t>
      </w:r>
      <w:r>
        <w:t>Figure</w:t>
      </w:r>
      <w:r>
        <w:rPr>
          <w:spacing w:val="-3"/>
        </w:rPr>
        <w:t xml:space="preserve"> </w:t>
      </w:r>
      <w:r>
        <w:t>10J,K),</w:t>
      </w:r>
      <w:r>
        <w:rPr>
          <w:spacing w:val="-3"/>
        </w:rPr>
        <w:t xml:space="preserve"> </w:t>
      </w:r>
      <w:r>
        <w:t>unlike</w:t>
      </w:r>
      <w:r>
        <w:rPr>
          <w:spacing w:val="-3"/>
        </w:rPr>
        <w:t xml:space="preserve"> </w:t>
      </w:r>
      <w:r>
        <w:t>the</w:t>
      </w:r>
      <w:r>
        <w:rPr>
          <w:spacing w:val="-3"/>
        </w:rPr>
        <w:t xml:space="preserve"> </w:t>
      </w:r>
      <w:r>
        <w:t>case</w:t>
      </w:r>
      <w:r>
        <w:rPr>
          <w:spacing w:val="-3"/>
        </w:rPr>
        <w:t xml:space="preserve"> </w:t>
      </w:r>
      <w:r>
        <w:t>with</w:t>
      </w:r>
      <w:r>
        <w:rPr>
          <w:spacing w:val="-3"/>
        </w:rPr>
        <w:t xml:space="preserve"> </w:t>
      </w:r>
      <w:r>
        <w:t>altering</w:t>
      </w:r>
      <w:r>
        <w:rPr>
          <w:spacing w:val="-3"/>
        </w:rPr>
        <w:t xml:space="preserve"> </w:t>
      </w:r>
      <w:r>
        <w:t>drug dose, where we observed a clear fate type switch.</w:t>
      </w:r>
    </w:p>
    <w:p w14:paraId="26FA7233" w14:textId="77777777" w:rsidR="00242749" w:rsidRDefault="00242749">
      <w:pPr>
        <w:pStyle w:val="BodyText"/>
        <w:spacing w:before="3"/>
        <w:rPr>
          <w:sz w:val="25"/>
        </w:rPr>
      </w:pPr>
    </w:p>
    <w:p w14:paraId="70FBC393" w14:textId="77777777" w:rsidR="00242749" w:rsidRDefault="00FD1A52">
      <w:pPr>
        <w:pStyle w:val="ListParagraph"/>
        <w:numPr>
          <w:ilvl w:val="0"/>
          <w:numId w:val="14"/>
        </w:numPr>
        <w:tabs>
          <w:tab w:val="left" w:pos="759"/>
        </w:tabs>
        <w:ind w:hanging="246"/>
        <w:rPr>
          <w:b/>
        </w:rPr>
      </w:pPr>
      <w:r>
        <w:rPr>
          <w:b/>
        </w:rPr>
        <w:t>Expanded</w:t>
      </w:r>
      <w:r>
        <w:rPr>
          <w:b/>
          <w:spacing w:val="-6"/>
        </w:rPr>
        <w:t xml:space="preserve"> </w:t>
      </w:r>
      <w:r>
        <w:rPr>
          <w:b/>
        </w:rPr>
        <w:t>discussion</w:t>
      </w:r>
      <w:r>
        <w:rPr>
          <w:b/>
          <w:spacing w:val="-3"/>
        </w:rPr>
        <w:t xml:space="preserve"> </w:t>
      </w:r>
      <w:r>
        <w:rPr>
          <w:b/>
        </w:rPr>
        <w:t>on</w:t>
      </w:r>
      <w:r>
        <w:rPr>
          <w:b/>
          <w:spacing w:val="-3"/>
        </w:rPr>
        <w:t xml:space="preserve"> </w:t>
      </w:r>
      <w:r>
        <w:rPr>
          <w:b/>
        </w:rPr>
        <w:t>RAF/MEK</w:t>
      </w:r>
      <w:r>
        <w:rPr>
          <w:b/>
          <w:spacing w:val="-4"/>
        </w:rPr>
        <w:t xml:space="preserve"> </w:t>
      </w:r>
      <w:r>
        <w:rPr>
          <w:b/>
        </w:rPr>
        <w:t>inhibitors</w:t>
      </w:r>
      <w:r>
        <w:rPr>
          <w:b/>
          <w:spacing w:val="-3"/>
        </w:rPr>
        <w:t xml:space="preserve"> </w:t>
      </w:r>
      <w:r>
        <w:rPr>
          <w:b/>
        </w:rPr>
        <w:t>and</w:t>
      </w:r>
      <w:r>
        <w:rPr>
          <w:b/>
          <w:spacing w:val="-3"/>
        </w:rPr>
        <w:t xml:space="preserve"> </w:t>
      </w:r>
      <w:r>
        <w:rPr>
          <w:b/>
        </w:rPr>
        <w:t>regulation</w:t>
      </w:r>
      <w:r>
        <w:rPr>
          <w:b/>
          <w:spacing w:val="-4"/>
        </w:rPr>
        <w:t xml:space="preserve"> </w:t>
      </w:r>
      <w:r>
        <w:rPr>
          <w:b/>
        </w:rPr>
        <w:t>by</w:t>
      </w:r>
      <w:r>
        <w:rPr>
          <w:b/>
          <w:spacing w:val="-3"/>
        </w:rPr>
        <w:t xml:space="preserve"> </w:t>
      </w:r>
      <w:r>
        <w:rPr>
          <w:b/>
        </w:rPr>
        <w:t>epigenetic</w:t>
      </w:r>
      <w:r>
        <w:rPr>
          <w:b/>
          <w:spacing w:val="-3"/>
        </w:rPr>
        <w:t xml:space="preserve"> </w:t>
      </w:r>
      <w:r>
        <w:rPr>
          <w:b/>
          <w:spacing w:val="-2"/>
        </w:rPr>
        <w:t>factors</w:t>
      </w:r>
    </w:p>
    <w:p w14:paraId="058ACF53" w14:textId="62E60807" w:rsidR="00242749" w:rsidRDefault="00FD1A52">
      <w:pPr>
        <w:pStyle w:val="BodyText"/>
        <w:spacing w:before="38" w:line="276" w:lineRule="auto"/>
        <w:ind w:left="513" w:right="497"/>
      </w:pPr>
      <w:r>
        <w:t>An important therapeutic implication of our work is that different treatments can lead to subtle but important differences in drug-resistant fate types. For instance, we showed that treatment with trametinib, a MEK inhibitor, was able to eliminate specific resistant fate types that otherwise continue to persist in treatment with the canonical drug vemurafenib, a BRAF inhibitor (both of which impinge</w:t>
      </w:r>
      <w:r>
        <w:rPr>
          <w:spacing w:val="40"/>
        </w:rPr>
        <w:t xml:space="preserve"> </w:t>
      </w:r>
      <w:r>
        <w:t>on</w:t>
      </w:r>
      <w:r>
        <w:rPr>
          <w:spacing w:val="-4"/>
        </w:rPr>
        <w:t xml:space="preserve"> </w:t>
      </w:r>
      <w:r>
        <w:t>the</w:t>
      </w:r>
      <w:r>
        <w:rPr>
          <w:spacing w:val="-4"/>
        </w:rPr>
        <w:t xml:space="preserve"> </w:t>
      </w:r>
      <w:r>
        <w:t>same</w:t>
      </w:r>
      <w:r>
        <w:rPr>
          <w:spacing w:val="-4"/>
        </w:rPr>
        <w:t xml:space="preserve"> </w:t>
      </w:r>
      <w:r>
        <w:t>molecular</w:t>
      </w:r>
      <w:r>
        <w:rPr>
          <w:spacing w:val="-4"/>
        </w:rPr>
        <w:t xml:space="preserve"> </w:t>
      </w:r>
      <w:r>
        <w:t>pathway</w:t>
      </w:r>
      <w:r>
        <w:rPr>
          <w:spacing w:val="-5"/>
        </w:rPr>
        <w:t xml:space="preserve"> </w:t>
      </w:r>
      <w:r>
        <w:fldChar w:fldCharType="begin" w:fldLock="1"/>
      </w:r>
      <w:r w:rsidR="00C37C4B">
        <w:instrText>ADDIN paperpile_citation &lt;clusterId&gt;E615S685O176L767&lt;/clusterId&gt;&lt;metadata&gt;&lt;citation&gt;&lt;id&gt;D842A5BADD580149872F66B5CD5187BB&lt;/id&gt;&lt;/citation&gt;&lt;/metadata&gt;&lt;data&gt;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&lt;/data&gt; \* MERGEFORMAT</w:instrText>
      </w:r>
      <w:r>
        <w:fldChar w:fldCharType="separate"/>
      </w:r>
      <w:r w:rsidR="00C37C4B" w:rsidRPr="00C37C4B">
        <w:rPr>
          <w:noProof/>
          <w:vertAlign w:val="superscript"/>
        </w:rPr>
        <w:t>8</w:t>
      </w:r>
      <w:r>
        <w:rPr>
          <w:vertAlign w:val="superscript"/>
        </w:rPr>
        <w:fldChar w:fldCharType="end"/>
      </w:r>
      <w:r>
        <w:t>).</w:t>
      </w:r>
      <w:r>
        <w:rPr>
          <w:spacing w:val="-4"/>
        </w:rPr>
        <w:t xml:space="preserve"> </w:t>
      </w:r>
      <w:r>
        <w:t>The</w:t>
      </w:r>
      <w:r>
        <w:rPr>
          <w:spacing w:val="-4"/>
        </w:rPr>
        <w:t xml:space="preserve"> </w:t>
      </w:r>
      <w:r>
        <w:t>observed</w:t>
      </w:r>
      <w:r>
        <w:rPr>
          <w:spacing w:val="-4"/>
        </w:rPr>
        <w:t xml:space="preserve"> </w:t>
      </w:r>
      <w:r>
        <w:t>differences</w:t>
      </w:r>
      <w:r>
        <w:rPr>
          <w:spacing w:val="-4"/>
        </w:rPr>
        <w:t xml:space="preserve"> </w:t>
      </w:r>
      <w:r>
        <w:t>in</w:t>
      </w:r>
      <w:r>
        <w:rPr>
          <w:spacing w:val="-4"/>
        </w:rPr>
        <w:t xml:space="preserve"> </w:t>
      </w:r>
      <w:r>
        <w:t>the</w:t>
      </w:r>
      <w:r>
        <w:rPr>
          <w:spacing w:val="-4"/>
        </w:rPr>
        <w:t xml:space="preserve"> </w:t>
      </w:r>
      <w:r>
        <w:t>composition</w:t>
      </w:r>
      <w:r>
        <w:rPr>
          <w:spacing w:val="-4"/>
        </w:rPr>
        <w:t xml:space="preserve"> </w:t>
      </w:r>
      <w:r>
        <w:t>of</w:t>
      </w:r>
      <w:r>
        <w:rPr>
          <w:spacing w:val="-4"/>
        </w:rPr>
        <w:t xml:space="preserve"> </w:t>
      </w:r>
      <w:r>
        <w:t>resistant</w:t>
      </w:r>
      <w:r>
        <w:rPr>
          <w:spacing w:val="-4"/>
        </w:rPr>
        <w:t xml:space="preserve"> </w:t>
      </w:r>
      <w:r>
        <w:t>fate</w:t>
      </w:r>
      <w:r>
        <w:rPr>
          <w:spacing w:val="-4"/>
        </w:rPr>
        <w:t xml:space="preserve"> </w:t>
      </w:r>
      <w:r>
        <w:t>types between vemurafenib and trametinib-treated cells is perhaps surprising, given that both drugs target the same pathway. Such differences may arise from the fact that vemurafenib affects multiple kinases beyond its primary target of BRAF</w:t>
      </w:r>
      <w:r>
        <w:rPr>
          <w:vertAlign w:val="superscript"/>
        </w:rPr>
        <w:t>V600E</w:t>
      </w:r>
      <w:r>
        <w:t xml:space="preserve"> </w:t>
      </w:r>
      <w:r>
        <w:fldChar w:fldCharType="begin" w:fldLock="1"/>
      </w:r>
      <w:r w:rsidR="00C37C4B">
        <w:instrText>ADDIN paperpile_citation &lt;clusterId&gt;Y421M577B867Y682&lt;/clusterId&gt;&lt;metadata&gt;&lt;citation&gt;&lt;id&gt;9EDC9FA65FEA0A49AEDED3037A086F56&lt;/id&gt;&lt;/citation&gt;&lt;/metadata&gt;&lt;data&gt;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&lt;/data&gt; \* MERGEFORMAT</w:instrText>
      </w:r>
      <w:r>
        <w:fldChar w:fldCharType="separate"/>
      </w:r>
      <w:r w:rsidR="00C37C4B" w:rsidRPr="00C37C4B">
        <w:rPr>
          <w:noProof/>
          <w:vertAlign w:val="superscript"/>
        </w:rPr>
        <w:t>9</w:t>
      </w:r>
      <w:r>
        <w:rPr>
          <w:vertAlign w:val="superscript"/>
        </w:rPr>
        <w:fldChar w:fldCharType="end"/>
      </w:r>
      <w:r>
        <w:t>. Furthermore, these differences may in some way relate to the effectiveness of newer dual therapy regimens combining both MEK and BRAF inhibition in melanoma patients</w:t>
      </w:r>
      <w:r>
        <w:fldChar w:fldCharType="begin" w:fldLock="1"/>
      </w:r>
      <w:r w:rsidR="00C37C4B">
        <w:instrText>ADDIN paperpile_citation &lt;clusterId&gt;S565G622V913A626&lt;/clusterId&gt;&lt;metadata&gt;&lt;citation&gt;&lt;id&gt;5DF328AC9AF30079A9FCC89696D741AD&lt;/id&gt;&lt;/citation&gt;&lt;/metadata&gt;&lt;data&gt;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&lt;/data&gt; \* MERGEFORMAT</w:instrText>
      </w:r>
      <w:r>
        <w:fldChar w:fldCharType="separate"/>
      </w:r>
      <w:r w:rsidR="00C37C4B" w:rsidRPr="00C37C4B">
        <w:rPr>
          <w:noProof/>
          <w:vertAlign w:val="superscript"/>
        </w:rPr>
        <w:t>10</w:t>
      </w:r>
      <w:r>
        <w:rPr>
          <w:vertAlign w:val="superscript"/>
        </w:rPr>
        <w:fldChar w:fldCharType="end"/>
      </w:r>
      <w:r>
        <w:t xml:space="preserve">, although considerable further work would be required to establish such a </w:t>
      </w:r>
      <w:r>
        <w:rPr>
          <w:spacing w:val="-2"/>
        </w:rPr>
        <w:t>mechanism.</w:t>
      </w:r>
    </w:p>
    <w:p w14:paraId="39404C70" w14:textId="77777777" w:rsidR="00242749" w:rsidRDefault="00242749">
      <w:pPr>
        <w:pStyle w:val="BodyText"/>
        <w:spacing w:before="3"/>
        <w:rPr>
          <w:sz w:val="25"/>
        </w:rPr>
      </w:pPr>
    </w:p>
    <w:p w14:paraId="72C141BF" w14:textId="77777777" w:rsidR="00242749" w:rsidRDefault="00FD1A52">
      <w:pPr>
        <w:pStyle w:val="BodyText"/>
        <w:spacing w:before="1" w:line="276" w:lineRule="auto"/>
        <w:ind w:left="513" w:right="517"/>
      </w:pPr>
      <w:r>
        <w:t>Little</w:t>
      </w:r>
      <w:r>
        <w:rPr>
          <w:spacing w:val="-3"/>
        </w:rPr>
        <w:t xml:space="preserve"> </w:t>
      </w:r>
      <w:r>
        <w:t>is</w:t>
      </w:r>
      <w:r>
        <w:rPr>
          <w:spacing w:val="-3"/>
        </w:rPr>
        <w:t xml:space="preserve"> </w:t>
      </w:r>
      <w:r>
        <w:t>known</w:t>
      </w:r>
      <w:r>
        <w:rPr>
          <w:spacing w:val="-3"/>
        </w:rPr>
        <w:t xml:space="preserve"> </w:t>
      </w:r>
      <w:r>
        <w:t>about</w:t>
      </w:r>
      <w:r>
        <w:rPr>
          <w:spacing w:val="-3"/>
        </w:rPr>
        <w:t xml:space="preserve"> </w:t>
      </w:r>
      <w:r>
        <w:t>the</w:t>
      </w:r>
      <w:r>
        <w:rPr>
          <w:spacing w:val="-3"/>
        </w:rPr>
        <w:t xml:space="preserve"> </w:t>
      </w:r>
      <w:r>
        <w:t>regulatory</w:t>
      </w:r>
      <w:r>
        <w:rPr>
          <w:spacing w:val="-3"/>
        </w:rPr>
        <w:t xml:space="preserve"> </w:t>
      </w:r>
      <w:r>
        <w:t>state</w:t>
      </w:r>
      <w:r>
        <w:rPr>
          <w:spacing w:val="-3"/>
        </w:rPr>
        <w:t xml:space="preserve"> </w:t>
      </w:r>
      <w:r>
        <w:t>of</w:t>
      </w:r>
      <w:r>
        <w:rPr>
          <w:spacing w:val="-3"/>
        </w:rPr>
        <w:t xml:space="preserve"> </w:t>
      </w:r>
      <w:r>
        <w:t>the</w:t>
      </w:r>
      <w:r>
        <w:rPr>
          <w:spacing w:val="-3"/>
        </w:rPr>
        <w:t xml:space="preserve"> </w:t>
      </w:r>
      <w:r>
        <w:t>cell</w:t>
      </w:r>
      <w:r>
        <w:rPr>
          <w:spacing w:val="-3"/>
        </w:rPr>
        <w:t xml:space="preserve"> </w:t>
      </w:r>
      <w:r>
        <w:t>that</w:t>
      </w:r>
      <w:r>
        <w:rPr>
          <w:spacing w:val="-3"/>
        </w:rPr>
        <w:t xml:space="preserve"> </w:t>
      </w:r>
      <w:r>
        <w:t>permits</w:t>
      </w:r>
      <w:r>
        <w:rPr>
          <w:spacing w:val="-3"/>
        </w:rPr>
        <w:t xml:space="preserve"> </w:t>
      </w:r>
      <w:r>
        <w:t>cells</w:t>
      </w:r>
      <w:r>
        <w:rPr>
          <w:spacing w:val="-3"/>
        </w:rPr>
        <w:t xml:space="preserve"> </w:t>
      </w:r>
      <w:r>
        <w:t>to</w:t>
      </w:r>
      <w:r>
        <w:rPr>
          <w:spacing w:val="-3"/>
        </w:rPr>
        <w:t xml:space="preserve"> </w:t>
      </w:r>
      <w:r>
        <w:t>occupy</w:t>
      </w:r>
      <w:r>
        <w:rPr>
          <w:spacing w:val="-3"/>
        </w:rPr>
        <w:t xml:space="preserve"> </w:t>
      </w:r>
      <w:r>
        <w:t>the</w:t>
      </w:r>
      <w:r>
        <w:rPr>
          <w:spacing w:val="-3"/>
        </w:rPr>
        <w:t xml:space="preserve"> </w:t>
      </w:r>
      <w:r>
        <w:t>variable</w:t>
      </w:r>
      <w:r>
        <w:rPr>
          <w:spacing w:val="-3"/>
        </w:rPr>
        <w:t xml:space="preserve"> </w:t>
      </w:r>
      <w:r>
        <w:t>states</w:t>
      </w:r>
      <w:r>
        <w:rPr>
          <w:spacing w:val="-3"/>
        </w:rPr>
        <w:t xml:space="preserve"> </w:t>
      </w:r>
      <w:r>
        <w:t>that lead to these varied resistant fate types. Previous work from our lab suggests that many regulatory</w:t>
      </w:r>
    </w:p>
    <w:p w14:paraId="7B042D27" w14:textId="77777777" w:rsidR="00242749" w:rsidRDefault="00242749">
      <w:pPr>
        <w:spacing w:line="276" w:lineRule="auto"/>
        <w:sectPr w:rsidR="00242749">
          <w:pgSz w:w="12240" w:h="15840"/>
          <w:pgMar w:top="1060" w:right="660" w:bottom="720" w:left="620" w:header="0" w:footer="523" w:gutter="0"/>
          <w:cols w:space="720"/>
        </w:sectPr>
      </w:pPr>
    </w:p>
    <w:p w14:paraId="6A45193E" w14:textId="0FD5E16E" w:rsidR="00242749" w:rsidRDefault="00FD1A52">
      <w:pPr>
        <w:pStyle w:val="BodyText"/>
        <w:spacing w:before="74" w:line="276" w:lineRule="auto"/>
        <w:ind w:left="513" w:right="383"/>
      </w:pPr>
      <w:r>
        <w:lastRenderedPageBreak/>
        <w:t>factors, including epigenetic factors, can affect priming</w:t>
      </w:r>
      <w:r>
        <w:rPr>
          <w:spacing w:val="-2"/>
        </w:rPr>
        <w:t xml:space="preserve"> </w:t>
      </w:r>
      <w:r>
        <w:fldChar w:fldCharType="begin" w:fldLock="1"/>
      </w:r>
      <w:r w:rsidR="00C37C4B">
        <w:instrText>ADDIN paperpile_citation &lt;clusterId&gt;G479U436J827N511&lt;/clusterId&gt;&lt;metadata&gt;&lt;citation&gt;&lt;id&gt;411B0BDC708F06B48A1238FB80252958&lt;/id&gt;&lt;/citation&gt;&lt;/metadata&gt;&lt;data&gt;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&lt;/data&gt; \* MERGEFORMAT</w:instrText>
      </w:r>
      <w:r>
        <w:fldChar w:fldCharType="separate"/>
      </w:r>
      <w:r w:rsidR="00C37C4B" w:rsidRPr="00C37C4B">
        <w:rPr>
          <w:noProof/>
          <w:vertAlign w:val="superscript"/>
        </w:rPr>
        <w:t>6</w:t>
      </w:r>
      <w:r>
        <w:rPr>
          <w:vertAlign w:val="superscript"/>
        </w:rPr>
        <w:fldChar w:fldCharType="end"/>
      </w:r>
      <w:r>
        <w:t xml:space="preserve">, and our whole genome sequencing analysis in this study revealed mutations in ten epigenetic modifier genes, including in the gene </w:t>
      </w:r>
      <w:r>
        <w:rPr>
          <w:i/>
        </w:rPr>
        <w:t>EZH2</w:t>
      </w:r>
      <w:r>
        <w:t>, in the WM989 A6-G3 cell line (Extended Data Figure 2E,F). We note here that clonal memory and heterogeneity was a common feature across several cell lines, including primary melanocytes and breast</w:t>
      </w:r>
      <w:r>
        <w:rPr>
          <w:spacing w:val="-3"/>
        </w:rPr>
        <w:t xml:space="preserve"> </w:t>
      </w:r>
      <w:r>
        <w:t>cancer</w:t>
      </w:r>
      <w:r>
        <w:rPr>
          <w:spacing w:val="-3"/>
        </w:rPr>
        <w:t xml:space="preserve"> </w:t>
      </w:r>
      <w:r>
        <w:t>cells,</w:t>
      </w:r>
      <w:r>
        <w:rPr>
          <w:spacing w:val="-3"/>
        </w:rPr>
        <w:t xml:space="preserve"> </w:t>
      </w:r>
      <w:r>
        <w:t>suggesting</w:t>
      </w:r>
      <w:r>
        <w:rPr>
          <w:spacing w:val="-3"/>
        </w:rPr>
        <w:t xml:space="preserve"> </w:t>
      </w:r>
      <w:r>
        <w:t>that</w:t>
      </w:r>
      <w:r>
        <w:rPr>
          <w:spacing w:val="-3"/>
        </w:rPr>
        <w:t xml:space="preserve"> </w:t>
      </w:r>
      <w:r>
        <w:t>the</w:t>
      </w:r>
      <w:r>
        <w:rPr>
          <w:spacing w:val="-3"/>
        </w:rPr>
        <w:t xml:space="preserve"> </w:t>
      </w:r>
      <w:r>
        <w:t>mechanisms</w:t>
      </w:r>
      <w:r>
        <w:rPr>
          <w:spacing w:val="-3"/>
        </w:rPr>
        <w:t xml:space="preserve"> </w:t>
      </w:r>
      <w:r>
        <w:t>that</w:t>
      </w:r>
      <w:r>
        <w:rPr>
          <w:spacing w:val="-3"/>
        </w:rPr>
        <w:t xml:space="preserve"> </w:t>
      </w:r>
      <w:r>
        <w:t>allow</w:t>
      </w:r>
      <w:r>
        <w:rPr>
          <w:spacing w:val="-3"/>
        </w:rPr>
        <w:t xml:space="preserve"> </w:t>
      </w:r>
      <w:r>
        <w:t>for</w:t>
      </w:r>
      <w:r>
        <w:rPr>
          <w:spacing w:val="-3"/>
        </w:rPr>
        <w:t xml:space="preserve"> </w:t>
      </w:r>
      <w:r>
        <w:t>such</w:t>
      </w:r>
      <w:r>
        <w:rPr>
          <w:spacing w:val="-3"/>
        </w:rPr>
        <w:t xml:space="preserve"> </w:t>
      </w:r>
      <w:r>
        <w:t>variability</w:t>
      </w:r>
      <w:r>
        <w:rPr>
          <w:spacing w:val="-3"/>
        </w:rPr>
        <w:t xml:space="preserve"> </w:t>
      </w:r>
      <w:r>
        <w:t>may</w:t>
      </w:r>
      <w:r>
        <w:rPr>
          <w:spacing w:val="-3"/>
        </w:rPr>
        <w:t xml:space="preserve"> </w:t>
      </w:r>
      <w:r>
        <w:t>be</w:t>
      </w:r>
      <w:r>
        <w:rPr>
          <w:spacing w:val="-3"/>
        </w:rPr>
        <w:t xml:space="preserve"> </w:t>
      </w:r>
      <w:r>
        <w:t>at</w:t>
      </w:r>
      <w:r>
        <w:rPr>
          <w:spacing w:val="-3"/>
        </w:rPr>
        <w:t xml:space="preserve"> </w:t>
      </w:r>
      <w:r>
        <w:t>play</w:t>
      </w:r>
      <w:r>
        <w:rPr>
          <w:spacing w:val="-3"/>
        </w:rPr>
        <w:t xml:space="preserve"> </w:t>
      </w:r>
      <w:r>
        <w:t>more broadly. Given that we observed transcriptional restriction in clones in both NRAS and even primarily melanocytes, these results may hold more broadly.</w:t>
      </w:r>
    </w:p>
    <w:p w14:paraId="77E644E6" w14:textId="77777777" w:rsidR="00242749" w:rsidRDefault="00242749">
      <w:pPr>
        <w:pStyle w:val="BodyText"/>
        <w:spacing w:before="3"/>
        <w:rPr>
          <w:sz w:val="25"/>
        </w:rPr>
      </w:pPr>
    </w:p>
    <w:p w14:paraId="57EE228A" w14:textId="77777777" w:rsidR="00242749" w:rsidRDefault="00FD1A52">
      <w:pPr>
        <w:pStyle w:val="Heading1"/>
        <w:spacing w:before="0"/>
      </w:pPr>
      <w:bookmarkStart w:id="1" w:name="_TOC_250003"/>
      <w:r>
        <w:t>Supplementary</w:t>
      </w:r>
      <w:r>
        <w:rPr>
          <w:spacing w:val="-5"/>
        </w:rPr>
        <w:t xml:space="preserve"> </w:t>
      </w:r>
      <w:bookmarkEnd w:id="1"/>
      <w:r>
        <w:rPr>
          <w:spacing w:val="-2"/>
        </w:rPr>
        <w:t>Figures.</w:t>
      </w:r>
    </w:p>
    <w:p w14:paraId="65AFF30E" w14:textId="77777777" w:rsidR="00242749" w:rsidRDefault="00242749">
      <w:pPr>
        <w:sectPr w:rsidR="00242749">
          <w:pgSz w:w="12240" w:h="15840"/>
          <w:pgMar w:top="1060" w:right="660" w:bottom="720" w:left="620" w:header="0" w:footer="523" w:gutter="0"/>
          <w:cols w:space="720"/>
        </w:sectPr>
      </w:pPr>
    </w:p>
    <w:p w14:paraId="2A0C41A5" w14:textId="77777777" w:rsidR="00242749" w:rsidRDefault="00FD1A52">
      <w:pPr>
        <w:pStyle w:val="BodyText"/>
        <w:ind w:left="109"/>
        <w:rPr>
          <w:sz w:val="20"/>
        </w:rPr>
      </w:pPr>
      <w:r>
        <w:rPr>
          <w:noProof/>
        </w:rPr>
        <w:lastRenderedPageBreak/>
        <w:drawing>
          <wp:anchor distT="0" distB="0" distL="0" distR="0" simplePos="0" relativeHeight="487281152" behindDoc="1" locked="0" layoutInCell="1" allowOverlap="1" wp14:anchorId="676E50C4" wp14:editId="0E1D593B">
            <wp:simplePos x="0" y="0"/>
            <wp:positionH relativeFrom="page">
              <wp:posOffset>3834384</wp:posOffset>
            </wp:positionH>
            <wp:positionV relativeFrom="page">
              <wp:posOffset>482600</wp:posOffset>
            </wp:positionV>
            <wp:extent cx="2816339" cy="18775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816339" cy="1877568"/>
                    </a:xfrm>
                    <a:prstGeom prst="rect">
                      <a:avLst/>
                    </a:prstGeom>
                  </pic:spPr>
                </pic:pic>
              </a:graphicData>
            </a:graphic>
          </wp:anchor>
        </w:drawing>
      </w:r>
      <w:r>
        <w:rPr>
          <w:noProof/>
        </w:rPr>
        <w:drawing>
          <wp:anchor distT="0" distB="0" distL="0" distR="0" simplePos="0" relativeHeight="487281664" behindDoc="1" locked="0" layoutInCell="1" allowOverlap="1" wp14:anchorId="16F4E0BD" wp14:editId="4B5E5DE5">
            <wp:simplePos x="0" y="0"/>
            <wp:positionH relativeFrom="page">
              <wp:posOffset>4526279</wp:posOffset>
            </wp:positionH>
            <wp:positionV relativeFrom="page">
              <wp:posOffset>3502151</wp:posOffset>
            </wp:positionV>
            <wp:extent cx="1286256" cy="1109472"/>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286256" cy="1109472"/>
                    </a:xfrm>
                    <a:prstGeom prst="rect">
                      <a:avLst/>
                    </a:prstGeom>
                  </pic:spPr>
                </pic:pic>
              </a:graphicData>
            </a:graphic>
          </wp:anchor>
        </w:drawing>
      </w:r>
      <w:r w:rsidR="006525E4">
        <w:rPr>
          <w:sz w:val="20"/>
        </w:rPr>
      </w:r>
      <w:r w:rsidR="006525E4">
        <w:rPr>
          <w:sz w:val="20"/>
        </w:rPr>
        <w:pict w14:anchorId="7E44EC9C">
          <v:group id="docshapegroup2" o:spid="_x0000_s2080" alt="" style="width:538.6pt;height:671.55pt;mso-position-horizontal-relative:char;mso-position-vertical-relative:line" coordsize="10772,134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2081" type="#_x0000_t75" alt="" style="position:absolute;left:43;width:4944;height:5256">
              <v:imagedata r:id="rId11" o:title=""/>
            </v:shape>
            <v:shape id="docshape4" o:spid="_x0000_s2082" type="#_x0000_t75" alt="" style="position:absolute;left:57;top:7752;width:7378;height:3356">
              <v:imagedata r:id="rId12" o:title=""/>
            </v:shape>
            <v:shape id="docshape5" o:spid="_x0000_s2083" type="#_x0000_t75" alt="" style="position:absolute;left:8179;top:8227;width:2079;height:3480">
              <v:imagedata r:id="rId13" o:title=""/>
            </v:shape>
            <v:shape id="docshape6" o:spid="_x0000_s2084" type="#_x0000_t75" alt="" style="position:absolute;left:8649;top:4723;width:2122;height:3447">
              <v:imagedata r:id="rId14" o:title=""/>
            </v:shape>
            <v:shape id="docshape7" o:spid="_x0000_s2085" type="#_x0000_t75" alt="" style="position:absolute;left:6384;top:6619;width:2170;height:1834">
              <v:imagedata r:id="rId15" o:title=""/>
            </v:shape>
            <v:shape id="docshape8" o:spid="_x0000_s2086" type="#_x0000_t75" alt="" style="position:absolute;top:5308;width:6274;height:2516">
              <v:imagedata r:id="rId16" o:title=""/>
            </v:shape>
            <v:shape id="docshape9" o:spid="_x0000_s2087" type="#_x0000_t75" alt="" style="position:absolute;left:187;top:11736;width:6149;height:1695">
              <v:imagedata r:id="rId17" o:title=""/>
            </v:shape>
            <w10:anchorlock/>
          </v:group>
        </w:pict>
      </w:r>
    </w:p>
    <w:p w14:paraId="333F1D73" w14:textId="77777777" w:rsidR="00242749" w:rsidRDefault="00242749">
      <w:pPr>
        <w:pStyle w:val="BodyText"/>
        <w:rPr>
          <w:b/>
          <w:sz w:val="20"/>
        </w:rPr>
      </w:pPr>
    </w:p>
    <w:p w14:paraId="17599BB2" w14:textId="77777777" w:rsidR="00242749" w:rsidRDefault="00242749">
      <w:pPr>
        <w:pStyle w:val="BodyText"/>
        <w:rPr>
          <w:b/>
          <w:sz w:val="20"/>
        </w:rPr>
      </w:pPr>
    </w:p>
    <w:p w14:paraId="63B6CA1D" w14:textId="77777777" w:rsidR="00242749" w:rsidRDefault="00FD1A52">
      <w:pPr>
        <w:pStyle w:val="BodyText"/>
        <w:spacing w:before="9"/>
        <w:rPr>
          <w:b/>
          <w:sz w:val="12"/>
        </w:rPr>
      </w:pPr>
      <w:r>
        <w:rPr>
          <w:noProof/>
        </w:rPr>
        <w:drawing>
          <wp:anchor distT="0" distB="0" distL="0" distR="0" simplePos="0" relativeHeight="487282688" behindDoc="0" locked="0" layoutInCell="1" allowOverlap="1" wp14:anchorId="76DF1C0D" wp14:editId="68441B8D">
            <wp:simplePos x="0" y="0"/>
            <wp:positionH relativeFrom="page">
              <wp:posOffset>499872</wp:posOffset>
            </wp:positionH>
            <wp:positionV relativeFrom="paragraph">
              <wp:posOffset>108609</wp:posOffset>
            </wp:positionV>
            <wp:extent cx="1514760" cy="132873"/>
            <wp:effectExtent l="0" t="0" r="0" b="0"/>
            <wp:wrapTopAndBottom/>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18" cstate="print"/>
                    <a:stretch>
                      <a:fillRect/>
                    </a:stretch>
                  </pic:blipFill>
                  <pic:spPr>
                    <a:xfrm>
                      <a:off x="0" y="0"/>
                      <a:ext cx="1514760" cy="132873"/>
                    </a:xfrm>
                    <a:prstGeom prst="rect">
                      <a:avLst/>
                    </a:prstGeom>
                  </pic:spPr>
                </pic:pic>
              </a:graphicData>
            </a:graphic>
          </wp:anchor>
        </w:drawing>
      </w:r>
    </w:p>
    <w:p w14:paraId="76749B31" w14:textId="77777777" w:rsidR="00242749" w:rsidRDefault="00242749">
      <w:pPr>
        <w:rPr>
          <w:sz w:val="12"/>
        </w:rPr>
        <w:sectPr w:rsidR="00242749">
          <w:pgSz w:w="12240" w:h="15840"/>
          <w:pgMar w:top="760" w:right="660" w:bottom="720" w:left="620" w:header="0" w:footer="523" w:gutter="0"/>
          <w:cols w:space="720"/>
        </w:sectPr>
      </w:pPr>
    </w:p>
    <w:p w14:paraId="72728CC7" w14:textId="77777777" w:rsidR="00242749" w:rsidRDefault="00FD1A52">
      <w:pPr>
        <w:spacing w:before="74" w:line="276" w:lineRule="auto"/>
        <w:ind w:left="513" w:right="679"/>
        <w:jc w:val="both"/>
        <w:rPr>
          <w:b/>
        </w:rPr>
      </w:pPr>
      <w:r>
        <w:rPr>
          <w:b/>
        </w:rPr>
        <w:lastRenderedPageBreak/>
        <w:t>Supplementary</w:t>
      </w:r>
      <w:r>
        <w:rPr>
          <w:b/>
          <w:spacing w:val="-4"/>
        </w:rPr>
        <w:t xml:space="preserve"> </w:t>
      </w:r>
      <w:r>
        <w:rPr>
          <w:b/>
        </w:rPr>
        <w:t>Figure</w:t>
      </w:r>
      <w:r>
        <w:rPr>
          <w:b/>
          <w:spacing w:val="-4"/>
        </w:rPr>
        <w:t xml:space="preserve"> </w:t>
      </w:r>
      <w:r>
        <w:rPr>
          <w:b/>
        </w:rPr>
        <w:t>1.</w:t>
      </w:r>
      <w:r>
        <w:rPr>
          <w:b/>
          <w:spacing w:val="-4"/>
        </w:rPr>
        <w:t xml:space="preserve"> </w:t>
      </w:r>
      <w:r>
        <w:rPr>
          <w:b/>
        </w:rPr>
        <w:t>FateMap</w:t>
      </w:r>
      <w:r>
        <w:rPr>
          <w:b/>
          <w:spacing w:val="-4"/>
        </w:rPr>
        <w:t xml:space="preserve"> </w:t>
      </w:r>
      <w:r>
        <w:rPr>
          <w:b/>
        </w:rPr>
        <w:t>barcode</w:t>
      </w:r>
      <w:r>
        <w:rPr>
          <w:b/>
          <w:spacing w:val="-4"/>
        </w:rPr>
        <w:t xml:space="preserve"> </w:t>
      </w:r>
      <w:r>
        <w:rPr>
          <w:b/>
        </w:rPr>
        <w:t>silencing</w:t>
      </w:r>
      <w:r>
        <w:rPr>
          <w:b/>
          <w:spacing w:val="-4"/>
        </w:rPr>
        <w:t xml:space="preserve"> </w:t>
      </w:r>
      <w:r>
        <w:rPr>
          <w:b/>
        </w:rPr>
        <w:t>and</w:t>
      </w:r>
      <w:r>
        <w:rPr>
          <w:b/>
          <w:spacing w:val="-4"/>
        </w:rPr>
        <w:t xml:space="preserve"> </w:t>
      </w:r>
      <w:r>
        <w:rPr>
          <w:b/>
        </w:rPr>
        <w:t>analysis</w:t>
      </w:r>
      <w:r>
        <w:rPr>
          <w:b/>
          <w:spacing w:val="-4"/>
        </w:rPr>
        <w:t xml:space="preserve"> </w:t>
      </w:r>
      <w:r>
        <w:rPr>
          <w:b/>
        </w:rPr>
        <w:t>of</w:t>
      </w:r>
      <w:r>
        <w:rPr>
          <w:b/>
          <w:spacing w:val="-4"/>
        </w:rPr>
        <w:t xml:space="preserve"> </w:t>
      </w:r>
      <w:r>
        <w:rPr>
          <w:b/>
        </w:rPr>
        <w:t>variable</w:t>
      </w:r>
      <w:r>
        <w:rPr>
          <w:b/>
          <w:spacing w:val="-4"/>
        </w:rPr>
        <w:t xml:space="preserve"> </w:t>
      </w:r>
      <w:r>
        <w:rPr>
          <w:b/>
        </w:rPr>
        <w:t>genes</w:t>
      </w:r>
      <w:r>
        <w:rPr>
          <w:b/>
          <w:spacing w:val="-4"/>
        </w:rPr>
        <w:t xml:space="preserve"> </w:t>
      </w:r>
      <w:r>
        <w:rPr>
          <w:b/>
        </w:rPr>
        <w:t>in</w:t>
      </w:r>
      <w:r>
        <w:rPr>
          <w:b/>
          <w:spacing w:val="-4"/>
        </w:rPr>
        <w:t xml:space="preserve"> </w:t>
      </w:r>
      <w:r>
        <w:rPr>
          <w:b/>
        </w:rPr>
        <w:t>WM989 A6-G3 melanoma cells.</w:t>
      </w:r>
    </w:p>
    <w:p w14:paraId="2F8F9060" w14:textId="77777777" w:rsidR="00242749" w:rsidRDefault="00FD1A52">
      <w:pPr>
        <w:pStyle w:val="ListParagraph"/>
        <w:numPr>
          <w:ilvl w:val="1"/>
          <w:numId w:val="14"/>
        </w:numPr>
        <w:tabs>
          <w:tab w:val="left" w:pos="1234"/>
        </w:tabs>
        <w:spacing w:line="276" w:lineRule="auto"/>
        <w:ind w:right="616" w:hanging="360"/>
        <w:jc w:val="both"/>
      </w:pPr>
      <w:r>
        <w:t>Representative</w:t>
      </w:r>
      <w:r>
        <w:rPr>
          <w:spacing w:val="-3"/>
        </w:rPr>
        <w:t xml:space="preserve"> </w:t>
      </w:r>
      <w:r>
        <w:t>fluorescent</w:t>
      </w:r>
      <w:r>
        <w:rPr>
          <w:spacing w:val="-3"/>
        </w:rPr>
        <w:t xml:space="preserve"> </w:t>
      </w:r>
      <w:r>
        <w:t>images</w:t>
      </w:r>
      <w:r>
        <w:rPr>
          <w:spacing w:val="-3"/>
        </w:rPr>
        <w:t xml:space="preserve"> </w:t>
      </w:r>
      <w:r>
        <w:t>of</w:t>
      </w:r>
      <w:r>
        <w:rPr>
          <w:spacing w:val="-3"/>
        </w:rPr>
        <w:t xml:space="preserve"> </w:t>
      </w:r>
      <w:r>
        <w:t>GFP</w:t>
      </w:r>
      <w:r>
        <w:rPr>
          <w:spacing w:val="-3"/>
        </w:rPr>
        <w:t xml:space="preserve"> </w:t>
      </w:r>
      <w:r>
        <w:t>intensity</w:t>
      </w:r>
      <w:r>
        <w:rPr>
          <w:spacing w:val="-3"/>
        </w:rPr>
        <w:t xml:space="preserve"> </w:t>
      </w:r>
      <w:r>
        <w:t>(barcodes</w:t>
      </w:r>
      <w:r>
        <w:rPr>
          <w:spacing w:val="-3"/>
        </w:rPr>
        <w:t xml:space="preserve"> </w:t>
      </w:r>
      <w:r>
        <w:t>are</w:t>
      </w:r>
      <w:r>
        <w:rPr>
          <w:spacing w:val="-3"/>
        </w:rPr>
        <w:t xml:space="preserve"> </w:t>
      </w:r>
      <w:r>
        <w:t>in</w:t>
      </w:r>
      <w:r>
        <w:rPr>
          <w:spacing w:val="-3"/>
        </w:rPr>
        <w:t xml:space="preserve"> </w:t>
      </w:r>
      <w:r>
        <w:t>the</w:t>
      </w:r>
      <w:r>
        <w:rPr>
          <w:spacing w:val="-3"/>
        </w:rPr>
        <w:t xml:space="preserve"> </w:t>
      </w:r>
      <w:r>
        <w:t>3’</w:t>
      </w:r>
      <w:r>
        <w:rPr>
          <w:spacing w:val="-3"/>
        </w:rPr>
        <w:t xml:space="preserve"> </w:t>
      </w:r>
      <w:r>
        <w:t>UTR</w:t>
      </w:r>
      <w:r>
        <w:rPr>
          <w:spacing w:val="-3"/>
        </w:rPr>
        <w:t xml:space="preserve"> </w:t>
      </w:r>
      <w:r>
        <w:t>of</w:t>
      </w:r>
      <w:r>
        <w:rPr>
          <w:spacing w:val="-3"/>
        </w:rPr>
        <w:t xml:space="preserve"> </w:t>
      </w:r>
      <w:r>
        <w:t>GFP)</w:t>
      </w:r>
      <w:r>
        <w:rPr>
          <w:spacing w:val="-3"/>
        </w:rPr>
        <w:t xml:space="preserve"> </w:t>
      </w:r>
      <w:r>
        <w:t>from large sized colonies, medium sized colonies, and singletons.</w:t>
      </w:r>
    </w:p>
    <w:p w14:paraId="31A283E0" w14:textId="77777777" w:rsidR="00242749" w:rsidRDefault="00FD1A52">
      <w:pPr>
        <w:pStyle w:val="ListParagraph"/>
        <w:numPr>
          <w:ilvl w:val="1"/>
          <w:numId w:val="14"/>
        </w:numPr>
        <w:tabs>
          <w:tab w:val="left" w:pos="1234"/>
        </w:tabs>
        <w:spacing w:line="276" w:lineRule="auto"/>
        <w:ind w:right="1048" w:hanging="360"/>
        <w:jc w:val="both"/>
      </w:pPr>
      <w:r>
        <w:t>Quantification</w:t>
      </w:r>
      <w:r>
        <w:rPr>
          <w:spacing w:val="-3"/>
        </w:rPr>
        <w:t xml:space="preserve"> </w:t>
      </w:r>
      <w:r>
        <w:t>of</w:t>
      </w:r>
      <w:r>
        <w:rPr>
          <w:spacing w:val="-3"/>
        </w:rPr>
        <w:t xml:space="preserve"> </w:t>
      </w:r>
      <w:r>
        <w:t>signal</w:t>
      </w:r>
      <w:r>
        <w:rPr>
          <w:spacing w:val="-3"/>
        </w:rPr>
        <w:t xml:space="preserve"> </w:t>
      </w:r>
      <w:r>
        <w:t>intensity</w:t>
      </w:r>
      <w:r>
        <w:rPr>
          <w:spacing w:val="-3"/>
        </w:rPr>
        <w:t xml:space="preserve"> </w:t>
      </w:r>
      <w:r>
        <w:t>from</w:t>
      </w:r>
      <w:r>
        <w:rPr>
          <w:spacing w:val="-3"/>
        </w:rPr>
        <w:t xml:space="preserve"> </w:t>
      </w:r>
      <w:r>
        <w:t>each</w:t>
      </w:r>
      <w:r>
        <w:rPr>
          <w:spacing w:val="-3"/>
        </w:rPr>
        <w:t xml:space="preserve"> </w:t>
      </w:r>
      <w:r>
        <w:t>of</w:t>
      </w:r>
      <w:r>
        <w:rPr>
          <w:spacing w:val="-3"/>
        </w:rPr>
        <w:t xml:space="preserve"> </w:t>
      </w:r>
      <w:r>
        <w:t>the</w:t>
      </w:r>
      <w:r>
        <w:rPr>
          <w:spacing w:val="-3"/>
        </w:rPr>
        <w:t xml:space="preserve"> </w:t>
      </w:r>
      <w:r>
        <w:t>three</w:t>
      </w:r>
      <w:r>
        <w:rPr>
          <w:spacing w:val="-3"/>
        </w:rPr>
        <w:t xml:space="preserve"> </w:t>
      </w:r>
      <w:r>
        <w:t>categories</w:t>
      </w:r>
      <w:r>
        <w:rPr>
          <w:spacing w:val="-3"/>
        </w:rPr>
        <w:t xml:space="preserve"> </w:t>
      </w:r>
      <w:r>
        <w:t>reveals</w:t>
      </w:r>
      <w:r>
        <w:rPr>
          <w:spacing w:val="-3"/>
        </w:rPr>
        <w:t xml:space="preserve"> </w:t>
      </w:r>
      <w:r>
        <w:t>that</w:t>
      </w:r>
      <w:r>
        <w:rPr>
          <w:spacing w:val="-3"/>
        </w:rPr>
        <w:t xml:space="preserve"> </w:t>
      </w:r>
      <w:r>
        <w:t>there</w:t>
      </w:r>
      <w:r>
        <w:rPr>
          <w:spacing w:val="-3"/>
        </w:rPr>
        <w:t xml:space="preserve"> </w:t>
      </w:r>
      <w:r>
        <w:t>is</w:t>
      </w:r>
      <w:r>
        <w:rPr>
          <w:spacing w:val="-3"/>
        </w:rPr>
        <w:t xml:space="preserve"> </w:t>
      </w:r>
      <w:r>
        <w:t>no significant</w:t>
      </w:r>
      <w:r>
        <w:rPr>
          <w:spacing w:val="-4"/>
        </w:rPr>
        <w:t xml:space="preserve"> </w:t>
      </w:r>
      <w:r>
        <w:t>difference</w:t>
      </w:r>
      <w:r>
        <w:rPr>
          <w:spacing w:val="-4"/>
        </w:rPr>
        <w:t xml:space="preserve"> </w:t>
      </w:r>
      <w:r>
        <w:t>in</w:t>
      </w:r>
      <w:r>
        <w:rPr>
          <w:spacing w:val="-4"/>
        </w:rPr>
        <w:t xml:space="preserve"> </w:t>
      </w:r>
      <w:r>
        <w:t>distribution</w:t>
      </w:r>
      <w:r>
        <w:rPr>
          <w:spacing w:val="-4"/>
        </w:rPr>
        <w:t xml:space="preserve"> </w:t>
      </w:r>
      <w:r>
        <w:t>of</w:t>
      </w:r>
      <w:r>
        <w:rPr>
          <w:spacing w:val="-4"/>
        </w:rPr>
        <w:t xml:space="preserve"> </w:t>
      </w:r>
      <w:r>
        <w:t>GFP</w:t>
      </w:r>
      <w:r>
        <w:rPr>
          <w:spacing w:val="-4"/>
        </w:rPr>
        <w:t xml:space="preserve"> </w:t>
      </w:r>
      <w:r>
        <w:t>intensity</w:t>
      </w:r>
      <w:r>
        <w:rPr>
          <w:spacing w:val="-4"/>
        </w:rPr>
        <w:t xml:space="preserve"> </w:t>
      </w:r>
      <w:r>
        <w:t>(proxy</w:t>
      </w:r>
      <w:r>
        <w:rPr>
          <w:spacing w:val="-4"/>
        </w:rPr>
        <w:t xml:space="preserve"> </w:t>
      </w:r>
      <w:r>
        <w:t>for</w:t>
      </w:r>
      <w:r>
        <w:rPr>
          <w:spacing w:val="-4"/>
        </w:rPr>
        <w:t xml:space="preserve"> </w:t>
      </w:r>
      <w:r>
        <w:t>transcribed</w:t>
      </w:r>
      <w:r>
        <w:rPr>
          <w:spacing w:val="-4"/>
        </w:rPr>
        <w:t xml:space="preserve"> </w:t>
      </w:r>
      <w:r>
        <w:t>barcodes)</w:t>
      </w:r>
      <w:r>
        <w:rPr>
          <w:spacing w:val="-4"/>
        </w:rPr>
        <w:t xml:space="preserve"> </w:t>
      </w:r>
      <w:r>
        <w:t>GFP intensity (proxy for transcribed barcodes) between clone sizes.</w:t>
      </w:r>
    </w:p>
    <w:p w14:paraId="42A9E96A" w14:textId="77777777" w:rsidR="00242749" w:rsidRDefault="00FD1A52">
      <w:pPr>
        <w:pStyle w:val="ListParagraph"/>
        <w:numPr>
          <w:ilvl w:val="1"/>
          <w:numId w:val="14"/>
        </w:numPr>
        <w:tabs>
          <w:tab w:val="left" w:pos="1234"/>
        </w:tabs>
        <w:spacing w:line="276" w:lineRule="auto"/>
        <w:ind w:right="713" w:hanging="360"/>
      </w:pPr>
      <w:r>
        <w:t>Distribution</w:t>
      </w:r>
      <w:r>
        <w:rPr>
          <w:spacing w:val="-3"/>
        </w:rPr>
        <w:t xml:space="preserve"> </w:t>
      </w:r>
      <w:r>
        <w:t>of</w:t>
      </w:r>
      <w:r>
        <w:rPr>
          <w:spacing w:val="-3"/>
        </w:rPr>
        <w:t xml:space="preserve"> </w:t>
      </w:r>
      <w:r>
        <w:t>clone</w:t>
      </w:r>
      <w:r>
        <w:rPr>
          <w:spacing w:val="-3"/>
        </w:rPr>
        <w:t xml:space="preserve"> </w:t>
      </w:r>
      <w:r>
        <w:t>size</w:t>
      </w:r>
      <w:r>
        <w:rPr>
          <w:spacing w:val="-3"/>
        </w:rPr>
        <w:t xml:space="preserve"> </w:t>
      </w:r>
      <w:r>
        <w:t>for</w:t>
      </w:r>
      <w:r>
        <w:rPr>
          <w:spacing w:val="-3"/>
        </w:rPr>
        <w:t xml:space="preserve"> </w:t>
      </w:r>
      <w:r>
        <w:t>biological</w:t>
      </w:r>
      <w:r>
        <w:rPr>
          <w:spacing w:val="-3"/>
        </w:rPr>
        <w:t xml:space="preserve"> </w:t>
      </w:r>
      <w:r>
        <w:t>biological</w:t>
      </w:r>
      <w:r>
        <w:rPr>
          <w:spacing w:val="-3"/>
        </w:rPr>
        <w:t xml:space="preserve"> </w:t>
      </w:r>
      <w:r>
        <w:t>replicates</w:t>
      </w:r>
      <w:r>
        <w:rPr>
          <w:spacing w:val="-3"/>
        </w:rPr>
        <w:t xml:space="preserve"> </w:t>
      </w:r>
      <w:r>
        <w:t>1</w:t>
      </w:r>
      <w:r>
        <w:rPr>
          <w:spacing w:val="-3"/>
        </w:rPr>
        <w:t xml:space="preserve"> </w:t>
      </w:r>
      <w:r>
        <w:t>and</w:t>
      </w:r>
      <w:r>
        <w:rPr>
          <w:spacing w:val="-3"/>
        </w:rPr>
        <w:t xml:space="preserve"> </w:t>
      </w:r>
      <w:r>
        <w:t>2</w:t>
      </w:r>
      <w:r>
        <w:rPr>
          <w:spacing w:val="-3"/>
        </w:rPr>
        <w:t xml:space="preserve"> </w:t>
      </w:r>
      <w:r>
        <w:t>from</w:t>
      </w:r>
      <w:r>
        <w:rPr>
          <w:spacing w:val="-3"/>
        </w:rPr>
        <w:t xml:space="preserve"> </w:t>
      </w:r>
      <w:r>
        <w:t>FateMap</w:t>
      </w:r>
      <w:r>
        <w:rPr>
          <w:spacing w:val="-3"/>
        </w:rPr>
        <w:t xml:space="preserve"> </w:t>
      </w:r>
      <w:r>
        <w:t>on</w:t>
      </w:r>
      <w:r>
        <w:rPr>
          <w:spacing w:val="-3"/>
        </w:rPr>
        <w:t xml:space="preserve"> </w:t>
      </w:r>
      <w:r>
        <w:t>WM989 A6-G3 cells exposed to 1uM vemurafenib from FateMap on WM989 A6-G3 cells exposed to 1uM vemurafenib. Singletons constitute approximately 39% of all clones. No single clone comprises more than 5% of the total population.</w:t>
      </w:r>
    </w:p>
    <w:p w14:paraId="0B6C5476" w14:textId="77777777" w:rsidR="00242749" w:rsidRDefault="00FD1A52">
      <w:pPr>
        <w:pStyle w:val="ListParagraph"/>
        <w:numPr>
          <w:ilvl w:val="1"/>
          <w:numId w:val="14"/>
        </w:numPr>
        <w:tabs>
          <w:tab w:val="left" w:pos="1234"/>
        </w:tabs>
        <w:spacing w:line="276" w:lineRule="auto"/>
        <w:ind w:right="517" w:hanging="360"/>
      </w:pPr>
      <w:r>
        <w:t>On the UMAP, we recolored each cell by its expression for a select subset of genes that were identified</w:t>
      </w:r>
      <w:r>
        <w:rPr>
          <w:spacing w:val="-4"/>
        </w:rPr>
        <w:t xml:space="preserve"> </w:t>
      </w:r>
      <w:r>
        <w:t>as</w:t>
      </w:r>
      <w:r>
        <w:rPr>
          <w:spacing w:val="-4"/>
        </w:rPr>
        <w:t xml:space="preserve"> </w:t>
      </w:r>
      <w:r>
        <w:t>differentially</w:t>
      </w:r>
      <w:r>
        <w:rPr>
          <w:spacing w:val="-4"/>
        </w:rPr>
        <w:t xml:space="preserve"> </w:t>
      </w:r>
      <w:r>
        <w:t>expressed</w:t>
      </w:r>
      <w:r>
        <w:rPr>
          <w:spacing w:val="-4"/>
        </w:rPr>
        <w:t xml:space="preserve"> </w:t>
      </w:r>
      <w:r>
        <w:t>via</w:t>
      </w:r>
      <w:r>
        <w:rPr>
          <w:spacing w:val="-4"/>
        </w:rPr>
        <w:t xml:space="preserve"> </w:t>
      </w:r>
      <w:r>
        <w:t>the</w:t>
      </w:r>
      <w:r>
        <w:rPr>
          <w:spacing w:val="-4"/>
        </w:rPr>
        <w:t xml:space="preserve"> </w:t>
      </w:r>
      <w:r>
        <w:t>Seurat</w:t>
      </w:r>
      <w:r>
        <w:rPr>
          <w:spacing w:val="-4"/>
        </w:rPr>
        <w:t xml:space="preserve"> </w:t>
      </w:r>
      <w:r>
        <w:t>pipeline</w:t>
      </w:r>
      <w:r>
        <w:rPr>
          <w:spacing w:val="-4"/>
        </w:rPr>
        <w:t xml:space="preserve"> </w:t>
      </w:r>
      <w:r>
        <w:t>and</w:t>
      </w:r>
      <w:r>
        <w:rPr>
          <w:spacing w:val="-4"/>
        </w:rPr>
        <w:t xml:space="preserve"> </w:t>
      </w:r>
      <w:r>
        <w:t>marked</w:t>
      </w:r>
      <w:r>
        <w:rPr>
          <w:spacing w:val="-4"/>
        </w:rPr>
        <w:t xml:space="preserve"> </w:t>
      </w:r>
      <w:r>
        <w:t>different</w:t>
      </w:r>
      <w:r>
        <w:rPr>
          <w:spacing w:val="-4"/>
        </w:rPr>
        <w:t xml:space="preserve"> </w:t>
      </w:r>
      <w:r>
        <w:t>clusters.</w:t>
      </w:r>
      <w:r>
        <w:rPr>
          <w:spacing w:val="-8"/>
        </w:rPr>
        <w:t xml:space="preserve"> </w:t>
      </w:r>
      <w:r>
        <w:rPr>
          <w:i/>
        </w:rPr>
        <w:t>AXL</w:t>
      </w:r>
      <w:r>
        <w:t>, which is a canonical resistance marker, was found spread across Seurat clusters 1,2, and 11 (snn 0.6).</w:t>
      </w:r>
    </w:p>
    <w:p w14:paraId="55F0FB3F" w14:textId="77777777" w:rsidR="00242749" w:rsidRDefault="00FD1A52">
      <w:pPr>
        <w:pStyle w:val="ListParagraph"/>
        <w:numPr>
          <w:ilvl w:val="1"/>
          <w:numId w:val="14"/>
        </w:numPr>
        <w:tabs>
          <w:tab w:val="left" w:pos="1234"/>
        </w:tabs>
        <w:spacing w:line="276" w:lineRule="auto"/>
        <w:ind w:right="736" w:hanging="360"/>
      </w:pPr>
      <w:r>
        <w:t>A</w:t>
      </w:r>
      <w:r>
        <w:rPr>
          <w:spacing w:val="-5"/>
        </w:rPr>
        <w:t xml:space="preserve"> </w:t>
      </w:r>
      <w:r>
        <w:t>Venn</w:t>
      </w:r>
      <w:r>
        <w:rPr>
          <w:spacing w:val="-5"/>
        </w:rPr>
        <w:t xml:space="preserve"> </w:t>
      </w:r>
      <w:r>
        <w:t>diagram</w:t>
      </w:r>
      <w:r>
        <w:rPr>
          <w:spacing w:val="-5"/>
        </w:rPr>
        <w:t xml:space="preserve"> </w:t>
      </w:r>
      <w:r>
        <w:t>measuring</w:t>
      </w:r>
      <w:r>
        <w:rPr>
          <w:spacing w:val="-5"/>
        </w:rPr>
        <w:t xml:space="preserve"> </w:t>
      </w:r>
      <w:r>
        <w:t>overlap</w:t>
      </w:r>
      <w:r>
        <w:rPr>
          <w:spacing w:val="-5"/>
        </w:rPr>
        <w:t xml:space="preserve"> </w:t>
      </w:r>
      <w:r>
        <w:t>of</w:t>
      </w:r>
      <w:r>
        <w:rPr>
          <w:spacing w:val="-5"/>
        </w:rPr>
        <w:t xml:space="preserve"> </w:t>
      </w:r>
      <w:r>
        <w:t>barcodes</w:t>
      </w:r>
      <w:r>
        <w:rPr>
          <w:spacing w:val="-5"/>
        </w:rPr>
        <w:t xml:space="preserve"> </w:t>
      </w:r>
      <w:r>
        <w:t>between</w:t>
      </w:r>
      <w:r>
        <w:rPr>
          <w:spacing w:val="-5"/>
        </w:rPr>
        <w:t xml:space="preserve"> </w:t>
      </w:r>
      <w:r>
        <w:t>three</w:t>
      </w:r>
      <w:r>
        <w:rPr>
          <w:spacing w:val="-5"/>
        </w:rPr>
        <w:t xml:space="preserve"> </w:t>
      </w:r>
      <w:r>
        <w:t>independent</w:t>
      </w:r>
      <w:r>
        <w:rPr>
          <w:spacing w:val="-5"/>
        </w:rPr>
        <w:t xml:space="preserve"> </w:t>
      </w:r>
      <w:r>
        <w:t>transductions</w:t>
      </w:r>
      <w:r>
        <w:rPr>
          <w:spacing w:val="-5"/>
        </w:rPr>
        <w:t xml:space="preserve"> </w:t>
      </w:r>
      <w:r>
        <w:t>to estimate the barcode diversity of FateMap to estimate the barcode diversity of FateMap. No barcode overlap was observed across all three transductions.</w:t>
      </w:r>
    </w:p>
    <w:p w14:paraId="18E38B90" w14:textId="77777777" w:rsidR="00242749" w:rsidRDefault="00FD1A52">
      <w:pPr>
        <w:pStyle w:val="ListParagraph"/>
        <w:numPr>
          <w:ilvl w:val="1"/>
          <w:numId w:val="14"/>
        </w:numPr>
        <w:tabs>
          <w:tab w:val="left" w:pos="1233"/>
          <w:tab w:val="left" w:pos="1234"/>
        </w:tabs>
        <w:spacing w:line="276" w:lineRule="auto"/>
        <w:ind w:right="974" w:hanging="360"/>
      </w:pPr>
      <w:r>
        <w:t>Two</w:t>
      </w:r>
      <w:r>
        <w:rPr>
          <w:spacing w:val="-5"/>
        </w:rPr>
        <w:t xml:space="preserve"> </w:t>
      </w:r>
      <w:r>
        <w:t>examples</w:t>
      </w:r>
      <w:r>
        <w:rPr>
          <w:spacing w:val="-5"/>
        </w:rPr>
        <w:t xml:space="preserve"> </w:t>
      </w:r>
      <w:r>
        <w:t>demonstrate</w:t>
      </w:r>
      <w:r>
        <w:rPr>
          <w:spacing w:val="-5"/>
        </w:rPr>
        <w:t xml:space="preserve"> </w:t>
      </w:r>
      <w:r>
        <w:t>that</w:t>
      </w:r>
      <w:r>
        <w:rPr>
          <w:spacing w:val="-5"/>
        </w:rPr>
        <w:t xml:space="preserve"> </w:t>
      </w:r>
      <w:r>
        <w:t>clones</w:t>
      </w:r>
      <w:r>
        <w:rPr>
          <w:spacing w:val="-5"/>
        </w:rPr>
        <w:t xml:space="preserve"> </w:t>
      </w:r>
      <w:r>
        <w:t>high</w:t>
      </w:r>
      <w:r>
        <w:rPr>
          <w:spacing w:val="-5"/>
        </w:rPr>
        <w:t xml:space="preserve"> </w:t>
      </w:r>
      <w:r>
        <w:t>for</w:t>
      </w:r>
      <w:r>
        <w:rPr>
          <w:spacing w:val="-5"/>
        </w:rPr>
        <w:t xml:space="preserve"> </w:t>
      </w:r>
      <w:r>
        <w:t>the</w:t>
      </w:r>
      <w:r>
        <w:rPr>
          <w:spacing w:val="-5"/>
        </w:rPr>
        <w:t xml:space="preserve"> </w:t>
      </w:r>
      <w:r>
        <w:t>canonical</w:t>
      </w:r>
      <w:r>
        <w:rPr>
          <w:spacing w:val="-5"/>
        </w:rPr>
        <w:t xml:space="preserve"> </w:t>
      </w:r>
      <w:r>
        <w:t>resistance</w:t>
      </w:r>
      <w:r>
        <w:rPr>
          <w:spacing w:val="-5"/>
        </w:rPr>
        <w:t xml:space="preserve"> </w:t>
      </w:r>
      <w:r>
        <w:t>marker</w:t>
      </w:r>
      <w:r>
        <w:rPr>
          <w:spacing w:val="-9"/>
        </w:rPr>
        <w:t xml:space="preserve"> </w:t>
      </w:r>
      <w:r>
        <w:rPr>
          <w:i/>
        </w:rPr>
        <w:t>AXL</w:t>
      </w:r>
      <w:r>
        <w:rPr>
          <w:i/>
          <w:spacing w:val="-5"/>
        </w:rPr>
        <w:t xml:space="preserve"> </w:t>
      </w:r>
      <w:r>
        <w:rPr>
          <w:i/>
        </w:rPr>
        <w:t>(</w:t>
      </w:r>
      <w:r>
        <w:t xml:space="preserve">and </w:t>
      </w:r>
      <w:r>
        <w:rPr>
          <w:i/>
        </w:rPr>
        <w:t xml:space="preserve">SERPINE1) </w:t>
      </w:r>
      <w:r>
        <w:t>are constrained largely in specific clusters.</w:t>
      </w:r>
    </w:p>
    <w:p w14:paraId="6C6DC776" w14:textId="77777777" w:rsidR="00242749" w:rsidRDefault="00FD1A52">
      <w:pPr>
        <w:pStyle w:val="ListParagraph"/>
        <w:numPr>
          <w:ilvl w:val="1"/>
          <w:numId w:val="14"/>
        </w:numPr>
        <w:tabs>
          <w:tab w:val="left" w:pos="1234"/>
        </w:tabs>
        <w:spacing w:line="276" w:lineRule="auto"/>
        <w:ind w:right="1014" w:hanging="360"/>
      </w:pPr>
      <w:r>
        <w:t>Differentially</w:t>
      </w:r>
      <w:r>
        <w:rPr>
          <w:spacing w:val="-6"/>
        </w:rPr>
        <w:t xml:space="preserve"> </w:t>
      </w:r>
      <w:r>
        <w:t>expressed</w:t>
      </w:r>
      <w:r>
        <w:rPr>
          <w:spacing w:val="-6"/>
        </w:rPr>
        <w:t xml:space="preserve"> </w:t>
      </w:r>
      <w:r>
        <w:t>genes</w:t>
      </w:r>
      <w:r>
        <w:rPr>
          <w:spacing w:val="-6"/>
        </w:rPr>
        <w:t xml:space="preserve"> </w:t>
      </w:r>
      <w:r>
        <w:t>per</w:t>
      </w:r>
      <w:r>
        <w:rPr>
          <w:spacing w:val="-6"/>
        </w:rPr>
        <w:t xml:space="preserve"> </w:t>
      </w:r>
      <w:r>
        <w:t>cluster</w:t>
      </w:r>
      <w:r>
        <w:rPr>
          <w:spacing w:val="-6"/>
        </w:rPr>
        <w:t xml:space="preserve"> </w:t>
      </w:r>
      <w:r>
        <w:t>were</w:t>
      </w:r>
      <w:r>
        <w:rPr>
          <w:spacing w:val="-6"/>
        </w:rPr>
        <w:t xml:space="preserve"> </w:t>
      </w:r>
      <w:r>
        <w:t>determined</w:t>
      </w:r>
      <w:r>
        <w:rPr>
          <w:spacing w:val="-6"/>
        </w:rPr>
        <w:t xml:space="preserve"> </w:t>
      </w:r>
      <w:r>
        <w:t>using</w:t>
      </w:r>
      <w:r>
        <w:rPr>
          <w:spacing w:val="-6"/>
        </w:rPr>
        <w:t xml:space="preserve"> </w:t>
      </w:r>
      <w:r>
        <w:t>Seurat’s</w:t>
      </w:r>
      <w:r>
        <w:rPr>
          <w:spacing w:val="-6"/>
        </w:rPr>
        <w:t xml:space="preserve"> </w:t>
      </w:r>
      <w:r>
        <w:t>FindAllMarkers command at a resolution of 0.6.</w:t>
      </w:r>
    </w:p>
    <w:p w14:paraId="4A89E3E4" w14:textId="77777777" w:rsidR="00242749" w:rsidRDefault="00FD1A52">
      <w:pPr>
        <w:pStyle w:val="ListParagraph"/>
        <w:numPr>
          <w:ilvl w:val="1"/>
          <w:numId w:val="14"/>
        </w:numPr>
        <w:tabs>
          <w:tab w:val="left" w:pos="1234"/>
        </w:tabs>
        <w:spacing w:line="276" w:lineRule="auto"/>
        <w:ind w:right="493" w:hanging="360"/>
      </w:pPr>
      <w:r>
        <w:rPr>
          <w:i/>
        </w:rPr>
        <w:t>VCAM1</w:t>
      </w:r>
      <w:r>
        <w:rPr>
          <w:i/>
          <w:spacing w:val="-4"/>
        </w:rPr>
        <w:t xml:space="preserve"> </w:t>
      </w:r>
      <w:r>
        <w:t>and</w:t>
      </w:r>
      <w:r>
        <w:rPr>
          <w:spacing w:val="-4"/>
        </w:rPr>
        <w:t xml:space="preserve"> </w:t>
      </w:r>
      <w:r>
        <w:rPr>
          <w:i/>
        </w:rPr>
        <w:t>APOE</w:t>
      </w:r>
      <w:r>
        <w:rPr>
          <w:i/>
          <w:spacing w:val="-4"/>
        </w:rPr>
        <w:t xml:space="preserve"> </w:t>
      </w:r>
      <w:r>
        <w:t>were</w:t>
      </w:r>
      <w:r>
        <w:rPr>
          <w:spacing w:val="-4"/>
        </w:rPr>
        <w:t xml:space="preserve"> </w:t>
      </w:r>
      <w:r>
        <w:t>predominantly</w:t>
      </w:r>
      <w:r>
        <w:rPr>
          <w:spacing w:val="-4"/>
        </w:rPr>
        <w:t xml:space="preserve"> </w:t>
      </w:r>
      <w:r>
        <w:t>present</w:t>
      </w:r>
      <w:r>
        <w:rPr>
          <w:spacing w:val="-4"/>
        </w:rPr>
        <w:t xml:space="preserve"> </w:t>
      </w:r>
      <w:r>
        <w:t>in</w:t>
      </w:r>
      <w:r>
        <w:rPr>
          <w:spacing w:val="-4"/>
        </w:rPr>
        <w:t xml:space="preserve"> </w:t>
      </w:r>
      <w:r>
        <w:t>discontiguous</w:t>
      </w:r>
      <w:r>
        <w:rPr>
          <w:spacing w:val="-4"/>
        </w:rPr>
        <w:t xml:space="preserve"> </w:t>
      </w:r>
      <w:r>
        <w:t>clusters</w:t>
      </w:r>
      <w:r>
        <w:rPr>
          <w:spacing w:val="-4"/>
        </w:rPr>
        <w:t xml:space="preserve"> </w:t>
      </w:r>
      <w:r>
        <w:t>15</w:t>
      </w:r>
      <w:r>
        <w:rPr>
          <w:spacing w:val="-4"/>
        </w:rPr>
        <w:t xml:space="preserve"> </w:t>
      </w:r>
      <w:r>
        <w:t>and</w:t>
      </w:r>
      <w:r>
        <w:rPr>
          <w:spacing w:val="-4"/>
        </w:rPr>
        <w:t xml:space="preserve"> </w:t>
      </w:r>
      <w:r>
        <w:t>6</w:t>
      </w:r>
      <w:r>
        <w:rPr>
          <w:spacing w:val="-4"/>
        </w:rPr>
        <w:t xml:space="preserve"> </w:t>
      </w:r>
      <w:r>
        <w:t>respectively on UMAP.</w:t>
      </w:r>
    </w:p>
    <w:p w14:paraId="26F87C91" w14:textId="77777777" w:rsidR="00242749" w:rsidRDefault="00FD1A52">
      <w:pPr>
        <w:pStyle w:val="ListParagraph"/>
        <w:numPr>
          <w:ilvl w:val="1"/>
          <w:numId w:val="14"/>
        </w:numPr>
        <w:tabs>
          <w:tab w:val="left" w:pos="1233"/>
          <w:tab w:val="left" w:pos="1234"/>
        </w:tabs>
      </w:pPr>
      <w:r>
        <w:t>Three</w:t>
      </w:r>
      <w:r>
        <w:rPr>
          <w:spacing w:val="-4"/>
        </w:rPr>
        <w:t xml:space="preserve"> </w:t>
      </w:r>
      <w:r>
        <w:t>clones</w:t>
      </w:r>
      <w:r>
        <w:rPr>
          <w:spacing w:val="-1"/>
        </w:rPr>
        <w:t xml:space="preserve"> </w:t>
      </w:r>
      <w:r>
        <w:t>high</w:t>
      </w:r>
      <w:r>
        <w:rPr>
          <w:spacing w:val="-1"/>
        </w:rPr>
        <w:t xml:space="preserve"> </w:t>
      </w:r>
      <w:r>
        <w:t>for</w:t>
      </w:r>
      <w:r>
        <w:rPr>
          <w:spacing w:val="-2"/>
        </w:rPr>
        <w:t xml:space="preserve"> </w:t>
      </w:r>
      <w:r>
        <w:rPr>
          <w:i/>
        </w:rPr>
        <w:t>VCAM1</w:t>
      </w:r>
      <w:r>
        <w:rPr>
          <w:i/>
          <w:spacing w:val="-2"/>
        </w:rPr>
        <w:t xml:space="preserve"> </w:t>
      </w:r>
      <w:r>
        <w:t>(cluster</w:t>
      </w:r>
      <w:r>
        <w:rPr>
          <w:spacing w:val="-1"/>
        </w:rPr>
        <w:t xml:space="preserve"> </w:t>
      </w:r>
      <w:r>
        <w:t>15)</w:t>
      </w:r>
      <w:r>
        <w:rPr>
          <w:spacing w:val="-1"/>
        </w:rPr>
        <w:t xml:space="preserve"> </w:t>
      </w:r>
      <w:r>
        <w:t>are</w:t>
      </w:r>
      <w:r>
        <w:rPr>
          <w:spacing w:val="-1"/>
        </w:rPr>
        <w:t xml:space="preserve"> </w:t>
      </w:r>
      <w:r>
        <w:t>also</w:t>
      </w:r>
      <w:r>
        <w:rPr>
          <w:spacing w:val="-2"/>
        </w:rPr>
        <w:t xml:space="preserve"> </w:t>
      </w:r>
      <w:r>
        <w:t>high</w:t>
      </w:r>
      <w:r>
        <w:rPr>
          <w:spacing w:val="-1"/>
        </w:rPr>
        <w:t xml:space="preserve"> </w:t>
      </w:r>
      <w:r>
        <w:t>for</w:t>
      </w:r>
      <w:r>
        <w:rPr>
          <w:spacing w:val="-2"/>
        </w:rPr>
        <w:t xml:space="preserve"> </w:t>
      </w:r>
      <w:r>
        <w:rPr>
          <w:i/>
        </w:rPr>
        <w:t>APOE</w:t>
      </w:r>
      <w:r>
        <w:rPr>
          <w:i/>
          <w:spacing w:val="-1"/>
        </w:rPr>
        <w:t xml:space="preserve"> </w:t>
      </w:r>
      <w:r>
        <w:t>(cluster</w:t>
      </w:r>
      <w:r>
        <w:rPr>
          <w:spacing w:val="-1"/>
        </w:rPr>
        <w:t xml:space="preserve"> </w:t>
      </w:r>
      <w:r>
        <w:rPr>
          <w:spacing w:val="-5"/>
        </w:rPr>
        <w:t>6).</w:t>
      </w:r>
    </w:p>
    <w:p w14:paraId="25CF9F3E" w14:textId="77777777" w:rsidR="00242749" w:rsidRDefault="00242749">
      <w:pPr>
        <w:sectPr w:rsidR="00242749">
          <w:pgSz w:w="12240" w:h="15840"/>
          <w:pgMar w:top="1060" w:right="660" w:bottom="720" w:left="620" w:header="0" w:footer="523" w:gutter="0"/>
          <w:cols w:space="720"/>
        </w:sectPr>
      </w:pPr>
    </w:p>
    <w:p w14:paraId="291CDBD3" w14:textId="77777777" w:rsidR="00242749" w:rsidRDefault="006525E4">
      <w:pPr>
        <w:pStyle w:val="BodyText"/>
        <w:ind w:left="100"/>
        <w:rPr>
          <w:sz w:val="20"/>
        </w:rPr>
      </w:pPr>
      <w:r>
        <w:rPr>
          <w:sz w:val="20"/>
        </w:rPr>
      </w:r>
      <w:r>
        <w:rPr>
          <w:sz w:val="20"/>
        </w:rPr>
        <w:pict w14:anchorId="17E1E1BE">
          <v:group id="docshapegroup10" o:spid="_x0000_s2076" alt="" style="width:538.35pt;height:603.85pt;mso-position-horizontal-relative:char;mso-position-vertical-relative:line" coordsize="10767,12077">
            <v:shape id="docshape11" o:spid="_x0000_s2077" type="#_x0000_t75" alt="" style="position:absolute;left:43;width:10714;height:2703">
              <v:imagedata r:id="rId19" o:title=""/>
            </v:shape>
            <v:shape id="docshape12" o:spid="_x0000_s2078" type="#_x0000_t75" alt="" style="position:absolute;left:72;top:8827;width:10148;height:3250">
              <v:imagedata r:id="rId20" o:title=""/>
            </v:shape>
            <v:shape id="docshape13" o:spid="_x0000_s2079" type="#_x0000_t75" alt="" style="position:absolute;top:2678;width:10767;height:6149">
              <v:imagedata r:id="rId21" o:title=""/>
            </v:shape>
            <w10:anchorlock/>
          </v:group>
        </w:pict>
      </w:r>
    </w:p>
    <w:p w14:paraId="532A005F" w14:textId="77777777" w:rsidR="00242749" w:rsidRDefault="00242749">
      <w:pPr>
        <w:pStyle w:val="BodyText"/>
        <w:rPr>
          <w:sz w:val="20"/>
        </w:rPr>
      </w:pPr>
    </w:p>
    <w:p w14:paraId="0D5D2ABC" w14:textId="77777777" w:rsidR="00242749" w:rsidRDefault="00242749">
      <w:pPr>
        <w:pStyle w:val="BodyText"/>
        <w:rPr>
          <w:sz w:val="20"/>
        </w:rPr>
      </w:pPr>
    </w:p>
    <w:p w14:paraId="4A3D2931" w14:textId="77777777" w:rsidR="00242749" w:rsidRDefault="00242749">
      <w:pPr>
        <w:pStyle w:val="BodyText"/>
        <w:rPr>
          <w:sz w:val="20"/>
        </w:rPr>
      </w:pPr>
    </w:p>
    <w:p w14:paraId="27620DCD" w14:textId="77777777" w:rsidR="00242749" w:rsidRDefault="00242749">
      <w:pPr>
        <w:pStyle w:val="BodyText"/>
        <w:rPr>
          <w:sz w:val="20"/>
        </w:rPr>
      </w:pPr>
    </w:p>
    <w:p w14:paraId="77B83282" w14:textId="77777777" w:rsidR="00242749" w:rsidRDefault="00242749">
      <w:pPr>
        <w:pStyle w:val="BodyText"/>
        <w:rPr>
          <w:sz w:val="20"/>
        </w:rPr>
      </w:pPr>
    </w:p>
    <w:p w14:paraId="7076988A" w14:textId="77777777" w:rsidR="00242749" w:rsidRDefault="00242749">
      <w:pPr>
        <w:pStyle w:val="BodyText"/>
        <w:rPr>
          <w:sz w:val="20"/>
        </w:rPr>
      </w:pPr>
    </w:p>
    <w:p w14:paraId="10C6D4F4" w14:textId="77777777" w:rsidR="00242749" w:rsidRDefault="00242749">
      <w:pPr>
        <w:pStyle w:val="BodyText"/>
        <w:rPr>
          <w:sz w:val="20"/>
        </w:rPr>
      </w:pPr>
    </w:p>
    <w:p w14:paraId="36E460FE" w14:textId="77777777" w:rsidR="00242749" w:rsidRDefault="00FD1A52">
      <w:pPr>
        <w:pStyle w:val="BodyText"/>
        <w:spacing w:before="5"/>
        <w:rPr>
          <w:sz w:val="25"/>
        </w:rPr>
      </w:pPr>
      <w:r>
        <w:rPr>
          <w:noProof/>
        </w:rPr>
        <w:drawing>
          <wp:anchor distT="0" distB="0" distL="0" distR="0" simplePos="0" relativeHeight="5" behindDoc="0" locked="0" layoutInCell="1" allowOverlap="1" wp14:anchorId="7924B8E2" wp14:editId="10D5ADFD">
            <wp:simplePos x="0" y="0"/>
            <wp:positionH relativeFrom="page">
              <wp:posOffset>487679</wp:posOffset>
            </wp:positionH>
            <wp:positionV relativeFrom="paragraph">
              <wp:posOffset>200961</wp:posOffset>
            </wp:positionV>
            <wp:extent cx="1535429" cy="132873"/>
            <wp:effectExtent l="0" t="0" r="0" b="0"/>
            <wp:wrapTopAndBottom/>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4.png"/>
                    <pic:cNvPicPr/>
                  </pic:nvPicPr>
                  <pic:blipFill>
                    <a:blip r:embed="rId22" cstate="print"/>
                    <a:stretch>
                      <a:fillRect/>
                    </a:stretch>
                  </pic:blipFill>
                  <pic:spPr>
                    <a:xfrm>
                      <a:off x="0" y="0"/>
                      <a:ext cx="1535429" cy="132873"/>
                    </a:xfrm>
                    <a:prstGeom prst="rect">
                      <a:avLst/>
                    </a:prstGeom>
                  </pic:spPr>
                </pic:pic>
              </a:graphicData>
            </a:graphic>
          </wp:anchor>
        </w:drawing>
      </w:r>
    </w:p>
    <w:p w14:paraId="7269CDA2" w14:textId="77777777" w:rsidR="00242749" w:rsidRDefault="00242749">
      <w:pPr>
        <w:rPr>
          <w:sz w:val="25"/>
        </w:rPr>
        <w:sectPr w:rsidR="00242749">
          <w:pgSz w:w="12240" w:h="15840"/>
          <w:pgMar w:top="780" w:right="660" w:bottom="720" w:left="620" w:header="0" w:footer="523" w:gutter="0"/>
          <w:cols w:space="720"/>
        </w:sectPr>
      </w:pPr>
    </w:p>
    <w:p w14:paraId="6002A621" w14:textId="77777777" w:rsidR="00242749" w:rsidRDefault="00FD1A52">
      <w:pPr>
        <w:spacing w:before="74" w:line="276" w:lineRule="auto"/>
        <w:ind w:left="513" w:right="517"/>
        <w:rPr>
          <w:b/>
        </w:rPr>
      </w:pPr>
      <w:r>
        <w:rPr>
          <w:b/>
        </w:rPr>
        <w:lastRenderedPageBreak/>
        <w:t>Supplementary</w:t>
      </w:r>
      <w:r>
        <w:rPr>
          <w:b/>
          <w:spacing w:val="-4"/>
        </w:rPr>
        <w:t xml:space="preserve"> </w:t>
      </w:r>
      <w:r>
        <w:rPr>
          <w:b/>
        </w:rPr>
        <w:t>Figure</w:t>
      </w:r>
      <w:r>
        <w:rPr>
          <w:b/>
          <w:spacing w:val="-4"/>
        </w:rPr>
        <w:t xml:space="preserve"> </w:t>
      </w:r>
      <w:r>
        <w:rPr>
          <w:b/>
        </w:rPr>
        <w:t>2.</w:t>
      </w:r>
      <w:r>
        <w:rPr>
          <w:b/>
          <w:spacing w:val="-4"/>
        </w:rPr>
        <w:t xml:space="preserve"> </w:t>
      </w:r>
      <w:r>
        <w:rPr>
          <w:b/>
        </w:rPr>
        <w:t>Quality</w:t>
      </w:r>
      <w:r>
        <w:rPr>
          <w:b/>
          <w:spacing w:val="-4"/>
        </w:rPr>
        <w:t xml:space="preserve"> </w:t>
      </w:r>
      <w:r>
        <w:rPr>
          <w:b/>
        </w:rPr>
        <w:t>control</w:t>
      </w:r>
      <w:r>
        <w:rPr>
          <w:b/>
          <w:spacing w:val="-4"/>
        </w:rPr>
        <w:t xml:space="preserve"> </w:t>
      </w:r>
      <w:r>
        <w:rPr>
          <w:b/>
        </w:rPr>
        <w:t>and</w:t>
      </w:r>
      <w:r>
        <w:rPr>
          <w:b/>
          <w:spacing w:val="-4"/>
        </w:rPr>
        <w:t xml:space="preserve"> </w:t>
      </w:r>
      <w:r>
        <w:rPr>
          <w:b/>
        </w:rPr>
        <w:t>filtering</w:t>
      </w:r>
      <w:r>
        <w:rPr>
          <w:b/>
          <w:spacing w:val="-4"/>
        </w:rPr>
        <w:t xml:space="preserve"> </w:t>
      </w:r>
      <w:r>
        <w:rPr>
          <w:b/>
        </w:rPr>
        <w:t>steps</w:t>
      </w:r>
      <w:r>
        <w:rPr>
          <w:b/>
          <w:spacing w:val="-4"/>
        </w:rPr>
        <w:t xml:space="preserve"> </w:t>
      </w:r>
      <w:r>
        <w:rPr>
          <w:b/>
        </w:rPr>
        <w:t>for</w:t>
      </w:r>
      <w:r>
        <w:rPr>
          <w:b/>
          <w:spacing w:val="-4"/>
        </w:rPr>
        <w:t xml:space="preserve"> </w:t>
      </w:r>
      <w:r>
        <w:rPr>
          <w:b/>
        </w:rPr>
        <w:t>mapping</w:t>
      </w:r>
      <w:r>
        <w:rPr>
          <w:b/>
          <w:spacing w:val="-4"/>
        </w:rPr>
        <w:t xml:space="preserve"> </w:t>
      </w:r>
      <w:r>
        <w:rPr>
          <w:b/>
        </w:rPr>
        <w:t>single</w:t>
      </w:r>
      <w:r>
        <w:rPr>
          <w:b/>
          <w:spacing w:val="-4"/>
        </w:rPr>
        <w:t xml:space="preserve"> </w:t>
      </w:r>
      <w:r>
        <w:rPr>
          <w:b/>
        </w:rPr>
        <w:t>cell</w:t>
      </w:r>
      <w:r>
        <w:rPr>
          <w:b/>
          <w:spacing w:val="-4"/>
        </w:rPr>
        <w:t xml:space="preserve"> </w:t>
      </w:r>
      <w:r>
        <w:rPr>
          <w:b/>
        </w:rPr>
        <w:t>IDs</w:t>
      </w:r>
      <w:r>
        <w:rPr>
          <w:b/>
          <w:spacing w:val="-4"/>
        </w:rPr>
        <w:t xml:space="preserve"> </w:t>
      </w:r>
      <w:r>
        <w:rPr>
          <w:b/>
        </w:rPr>
        <w:t>with FateMap barcodes.</w:t>
      </w:r>
    </w:p>
    <w:p w14:paraId="60AC1794" w14:textId="77777777" w:rsidR="00242749" w:rsidRDefault="00FD1A52">
      <w:pPr>
        <w:pStyle w:val="ListParagraph"/>
        <w:numPr>
          <w:ilvl w:val="0"/>
          <w:numId w:val="13"/>
        </w:numPr>
        <w:tabs>
          <w:tab w:val="left" w:pos="1234"/>
        </w:tabs>
        <w:spacing w:line="276" w:lineRule="auto"/>
        <w:ind w:right="664" w:hanging="360"/>
      </w:pPr>
      <w:r>
        <w:t>Plots of Levenshtein distances for all barcodes sequenced including the expected and observed</w:t>
      </w:r>
      <w:r>
        <w:rPr>
          <w:spacing w:val="-3"/>
        </w:rPr>
        <w:t xml:space="preserve"> </w:t>
      </w:r>
      <w:r>
        <w:t>means.</w:t>
      </w:r>
      <w:r>
        <w:rPr>
          <w:spacing w:val="-3"/>
        </w:rPr>
        <w:t xml:space="preserve"> </w:t>
      </w:r>
      <w:r>
        <w:t>The</w:t>
      </w:r>
      <w:r>
        <w:rPr>
          <w:spacing w:val="-3"/>
        </w:rPr>
        <w:t xml:space="preserve"> </w:t>
      </w:r>
      <w:r>
        <w:t>additional</w:t>
      </w:r>
      <w:r>
        <w:rPr>
          <w:spacing w:val="-3"/>
        </w:rPr>
        <w:t xml:space="preserve"> </w:t>
      </w:r>
      <w:r>
        <w:t>small</w:t>
      </w:r>
      <w:r>
        <w:rPr>
          <w:spacing w:val="-3"/>
        </w:rPr>
        <w:t xml:space="preserve"> </w:t>
      </w:r>
      <w:r>
        <w:t>peak</w:t>
      </w:r>
      <w:r>
        <w:rPr>
          <w:spacing w:val="-3"/>
        </w:rPr>
        <w:t xml:space="preserve"> </w:t>
      </w:r>
      <w:r>
        <w:t>shown</w:t>
      </w:r>
      <w:r>
        <w:rPr>
          <w:spacing w:val="-3"/>
        </w:rPr>
        <w:t xml:space="preserve"> </w:t>
      </w:r>
      <w:r>
        <w:t>in</w:t>
      </w:r>
      <w:r>
        <w:rPr>
          <w:spacing w:val="-3"/>
        </w:rPr>
        <w:t xml:space="preserve"> </w:t>
      </w:r>
      <w:r>
        <w:t>the</w:t>
      </w:r>
      <w:r>
        <w:rPr>
          <w:spacing w:val="-3"/>
        </w:rPr>
        <w:t xml:space="preserve"> </w:t>
      </w:r>
      <w:r>
        <w:t>inset</w:t>
      </w:r>
      <w:r>
        <w:rPr>
          <w:spacing w:val="-3"/>
        </w:rPr>
        <w:t xml:space="preserve"> </w:t>
      </w:r>
      <w:r>
        <w:t>indicates</w:t>
      </w:r>
      <w:r>
        <w:rPr>
          <w:spacing w:val="-3"/>
        </w:rPr>
        <w:t xml:space="preserve"> </w:t>
      </w:r>
      <w:r>
        <w:t>PCR</w:t>
      </w:r>
      <w:r>
        <w:rPr>
          <w:spacing w:val="-3"/>
        </w:rPr>
        <w:t xml:space="preserve"> </w:t>
      </w:r>
      <w:r>
        <w:t>amplification</w:t>
      </w:r>
      <w:r>
        <w:rPr>
          <w:spacing w:val="-3"/>
        </w:rPr>
        <w:t xml:space="preserve"> </w:t>
      </w:r>
      <w:r>
        <w:t>or sequencing errors likely introduced during the various FateMap steps. Pink vertical line represents expected/theoretical mean (25) and the blue vertical line represents the observed mean. The pink vertical line represents the expected/theoretical mean (25) and the blue vertical line represents the observed mean.</w:t>
      </w:r>
    </w:p>
    <w:p w14:paraId="45116F91" w14:textId="77777777" w:rsidR="00242749" w:rsidRDefault="00FD1A52">
      <w:pPr>
        <w:pStyle w:val="ListParagraph"/>
        <w:numPr>
          <w:ilvl w:val="0"/>
          <w:numId w:val="13"/>
        </w:numPr>
        <w:tabs>
          <w:tab w:val="left" w:pos="1234"/>
        </w:tabs>
        <w:spacing w:line="276" w:lineRule="auto"/>
        <w:ind w:right="839" w:hanging="360"/>
      </w:pPr>
      <w:r>
        <w:t>Plots</w:t>
      </w:r>
      <w:r>
        <w:rPr>
          <w:spacing w:val="-4"/>
        </w:rPr>
        <w:t xml:space="preserve"> </w:t>
      </w:r>
      <w:r>
        <w:t>of</w:t>
      </w:r>
      <w:r>
        <w:rPr>
          <w:spacing w:val="-4"/>
        </w:rPr>
        <w:t xml:space="preserve"> </w:t>
      </w:r>
      <w:r>
        <w:t>different</w:t>
      </w:r>
      <w:r>
        <w:rPr>
          <w:spacing w:val="-4"/>
        </w:rPr>
        <w:t xml:space="preserve"> </w:t>
      </w:r>
      <w:r>
        <w:t>amounts</w:t>
      </w:r>
      <w:r>
        <w:rPr>
          <w:spacing w:val="-4"/>
        </w:rPr>
        <w:t xml:space="preserve"> </w:t>
      </w:r>
      <w:r>
        <w:t>of</w:t>
      </w:r>
      <w:r>
        <w:rPr>
          <w:spacing w:val="-4"/>
        </w:rPr>
        <w:t xml:space="preserve"> </w:t>
      </w:r>
      <w:r>
        <w:t>Levenshtein</w:t>
      </w:r>
      <w:r>
        <w:rPr>
          <w:spacing w:val="-4"/>
        </w:rPr>
        <w:t xml:space="preserve"> </w:t>
      </w:r>
      <w:r>
        <w:t>distances</w:t>
      </w:r>
      <w:r>
        <w:rPr>
          <w:spacing w:val="-4"/>
        </w:rPr>
        <w:t xml:space="preserve"> </w:t>
      </w:r>
      <w:r>
        <w:t>tested</w:t>
      </w:r>
      <w:r>
        <w:rPr>
          <w:spacing w:val="-4"/>
        </w:rPr>
        <w:t xml:space="preserve"> </w:t>
      </w:r>
      <w:r>
        <w:t>in</w:t>
      </w:r>
      <w:r>
        <w:rPr>
          <w:spacing w:val="-4"/>
        </w:rPr>
        <w:t xml:space="preserve"> </w:t>
      </w:r>
      <w:r>
        <w:t>order</w:t>
      </w:r>
      <w:r>
        <w:rPr>
          <w:spacing w:val="-4"/>
        </w:rPr>
        <w:t xml:space="preserve"> </w:t>
      </w:r>
      <w:r>
        <w:t>to</w:t>
      </w:r>
      <w:r>
        <w:rPr>
          <w:spacing w:val="-4"/>
        </w:rPr>
        <w:t xml:space="preserve"> </w:t>
      </w:r>
      <w:r>
        <w:t>collapse</w:t>
      </w:r>
      <w:r>
        <w:rPr>
          <w:spacing w:val="-4"/>
        </w:rPr>
        <w:t xml:space="preserve"> </w:t>
      </w:r>
      <w:r>
        <w:t>highly</w:t>
      </w:r>
      <w:r>
        <w:rPr>
          <w:spacing w:val="-4"/>
        </w:rPr>
        <w:t xml:space="preserve"> </w:t>
      </w:r>
      <w:r>
        <w:t>similar barcodes (of different base-pair (bp) size) detected in a (of different base-pair (bp) size) detected in a. We found that collapsing them progressively brought the experimentally observed mean closer to the theoretical mean and overshot beyond a certain distance and overshot beyond a certain distance.</w:t>
      </w:r>
    </w:p>
    <w:p w14:paraId="48F1EF9B" w14:textId="77777777" w:rsidR="00242749" w:rsidRDefault="00FD1A52">
      <w:pPr>
        <w:pStyle w:val="ListParagraph"/>
        <w:numPr>
          <w:ilvl w:val="0"/>
          <w:numId w:val="13"/>
        </w:numPr>
        <w:tabs>
          <w:tab w:val="left" w:pos="1234"/>
        </w:tabs>
        <w:spacing w:line="276" w:lineRule="auto"/>
        <w:ind w:right="512" w:hanging="360"/>
      </w:pPr>
      <w:r>
        <w:t>Plot of percentage error from the theoretically expected mean distance between barcodes for different</w:t>
      </w:r>
      <w:r>
        <w:rPr>
          <w:spacing w:val="-4"/>
        </w:rPr>
        <w:t xml:space="preserve"> </w:t>
      </w:r>
      <w:r>
        <w:t>amounts</w:t>
      </w:r>
      <w:r>
        <w:rPr>
          <w:spacing w:val="-4"/>
        </w:rPr>
        <w:t xml:space="preserve"> </w:t>
      </w:r>
      <w:r>
        <w:t>of</w:t>
      </w:r>
      <w:r>
        <w:rPr>
          <w:spacing w:val="-4"/>
        </w:rPr>
        <w:t xml:space="preserve"> </w:t>
      </w:r>
      <w:r>
        <w:t>Levenshtein</w:t>
      </w:r>
      <w:r>
        <w:rPr>
          <w:spacing w:val="-4"/>
        </w:rPr>
        <w:t xml:space="preserve"> </w:t>
      </w:r>
      <w:r>
        <w:t>distances.</w:t>
      </w:r>
      <w:r>
        <w:rPr>
          <w:spacing w:val="-4"/>
        </w:rPr>
        <w:t xml:space="preserve"> </w:t>
      </w:r>
      <w:r>
        <w:t>We</w:t>
      </w:r>
      <w:r>
        <w:rPr>
          <w:spacing w:val="-4"/>
        </w:rPr>
        <w:t xml:space="preserve"> </w:t>
      </w:r>
      <w:r>
        <w:t>found</w:t>
      </w:r>
      <w:r>
        <w:rPr>
          <w:spacing w:val="-4"/>
        </w:rPr>
        <w:t xml:space="preserve"> </w:t>
      </w:r>
      <w:r>
        <w:t>that</w:t>
      </w:r>
      <w:r>
        <w:rPr>
          <w:spacing w:val="-4"/>
        </w:rPr>
        <w:t xml:space="preserve"> </w:t>
      </w:r>
      <w:r>
        <w:t>a</w:t>
      </w:r>
      <w:r>
        <w:rPr>
          <w:spacing w:val="-4"/>
        </w:rPr>
        <w:t xml:space="preserve"> </w:t>
      </w:r>
      <w:r>
        <w:t>Levenshtein</w:t>
      </w:r>
      <w:r>
        <w:rPr>
          <w:spacing w:val="-4"/>
        </w:rPr>
        <w:t xml:space="preserve"> </w:t>
      </w:r>
      <w:r>
        <w:t>distance</w:t>
      </w:r>
      <w:r>
        <w:rPr>
          <w:spacing w:val="-4"/>
        </w:rPr>
        <w:t xml:space="preserve"> </w:t>
      </w:r>
      <w:r>
        <w:t>of</w:t>
      </w:r>
      <w:r>
        <w:rPr>
          <w:spacing w:val="-4"/>
        </w:rPr>
        <w:t xml:space="preserve"> </w:t>
      </w:r>
      <w:r>
        <w:t>8</w:t>
      </w:r>
      <w:r>
        <w:rPr>
          <w:spacing w:val="-4"/>
        </w:rPr>
        <w:t xml:space="preserve"> </w:t>
      </w:r>
      <w:r>
        <w:t>for</w:t>
      </w:r>
      <w:r>
        <w:rPr>
          <w:spacing w:val="-4"/>
        </w:rPr>
        <w:t xml:space="preserve"> </w:t>
      </w:r>
      <w:r>
        <w:t>a</w:t>
      </w:r>
      <w:r>
        <w:rPr>
          <w:spacing w:val="-4"/>
        </w:rPr>
        <w:t xml:space="preserve"> </w:t>
      </w:r>
      <w:r>
        <w:t>50 base-pair (bp)base-pair (bp) barcode resulted in the smallest percent difference between the theoretically expected (25) and observed mean.</w:t>
      </w:r>
    </w:p>
    <w:p w14:paraId="0481F6A9" w14:textId="77777777" w:rsidR="00242749" w:rsidRDefault="00FD1A52">
      <w:pPr>
        <w:pStyle w:val="ListParagraph"/>
        <w:numPr>
          <w:ilvl w:val="0"/>
          <w:numId w:val="13"/>
        </w:numPr>
        <w:tabs>
          <w:tab w:val="left" w:pos="1234"/>
        </w:tabs>
        <w:spacing w:line="276" w:lineRule="auto"/>
        <w:ind w:right="619" w:hanging="360"/>
      </w:pPr>
      <w:r>
        <w:t>Plots</w:t>
      </w:r>
      <w:r>
        <w:rPr>
          <w:spacing w:val="-4"/>
        </w:rPr>
        <w:t xml:space="preserve"> </w:t>
      </w:r>
      <w:r>
        <w:t>of</w:t>
      </w:r>
      <w:r>
        <w:rPr>
          <w:spacing w:val="-4"/>
        </w:rPr>
        <w:t xml:space="preserve"> </w:t>
      </w:r>
      <w:r>
        <w:t>clone</w:t>
      </w:r>
      <w:r>
        <w:rPr>
          <w:spacing w:val="-4"/>
        </w:rPr>
        <w:t xml:space="preserve"> </w:t>
      </w:r>
      <w:r>
        <w:t>size</w:t>
      </w:r>
      <w:r>
        <w:rPr>
          <w:spacing w:val="-4"/>
        </w:rPr>
        <w:t xml:space="preserve"> </w:t>
      </w:r>
      <w:r>
        <w:t>per</w:t>
      </w:r>
      <w:r>
        <w:rPr>
          <w:spacing w:val="-4"/>
        </w:rPr>
        <w:t xml:space="preserve"> </w:t>
      </w:r>
      <w:r>
        <w:t>count</w:t>
      </w:r>
      <w:r>
        <w:rPr>
          <w:spacing w:val="-4"/>
        </w:rPr>
        <w:t xml:space="preserve"> </w:t>
      </w:r>
      <w:r>
        <w:t>for</w:t>
      </w:r>
      <w:r>
        <w:rPr>
          <w:spacing w:val="-4"/>
        </w:rPr>
        <w:t xml:space="preserve"> </w:t>
      </w:r>
      <w:r>
        <w:t>different</w:t>
      </w:r>
      <w:r>
        <w:rPr>
          <w:spacing w:val="-4"/>
        </w:rPr>
        <w:t xml:space="preserve"> </w:t>
      </w:r>
      <w:r>
        <w:t>amounts</w:t>
      </w:r>
      <w:r>
        <w:rPr>
          <w:spacing w:val="-4"/>
        </w:rPr>
        <w:t xml:space="preserve"> </w:t>
      </w:r>
      <w:r>
        <w:t>of</w:t>
      </w:r>
      <w:r>
        <w:rPr>
          <w:spacing w:val="-4"/>
        </w:rPr>
        <w:t xml:space="preserve"> </w:t>
      </w:r>
      <w:r>
        <w:t>Levenshtein</w:t>
      </w:r>
      <w:r>
        <w:rPr>
          <w:spacing w:val="-4"/>
        </w:rPr>
        <w:t xml:space="preserve"> </w:t>
      </w:r>
      <w:r>
        <w:t>distances.</w:t>
      </w:r>
      <w:r>
        <w:rPr>
          <w:spacing w:val="-4"/>
        </w:rPr>
        <w:t xml:space="preserve"> </w:t>
      </w:r>
      <w:r>
        <w:t>This</w:t>
      </w:r>
      <w:r>
        <w:rPr>
          <w:spacing w:val="-4"/>
        </w:rPr>
        <w:t xml:space="preserve"> </w:t>
      </w:r>
      <w:r>
        <w:t>result,</w:t>
      </w:r>
      <w:r>
        <w:rPr>
          <w:spacing w:val="-4"/>
        </w:rPr>
        <w:t xml:space="preserve"> </w:t>
      </w:r>
      <w:r>
        <w:t>along with</w:t>
      </w:r>
      <w:r>
        <w:rPr>
          <w:spacing w:val="-1"/>
        </w:rPr>
        <w:t xml:space="preserve"> </w:t>
      </w:r>
      <w:r>
        <w:t>the</w:t>
      </w:r>
      <w:r>
        <w:rPr>
          <w:spacing w:val="-1"/>
        </w:rPr>
        <w:t xml:space="preserve"> </w:t>
      </w:r>
      <w:r>
        <w:t>analysis</w:t>
      </w:r>
      <w:r>
        <w:rPr>
          <w:spacing w:val="-1"/>
        </w:rPr>
        <w:t xml:space="preserve"> </w:t>
      </w:r>
      <w:r>
        <w:t>shown</w:t>
      </w:r>
      <w:r>
        <w:rPr>
          <w:spacing w:val="-1"/>
        </w:rPr>
        <w:t xml:space="preserve"> </w:t>
      </w:r>
      <w:r>
        <w:t>in</w:t>
      </w:r>
      <w:r>
        <w:rPr>
          <w:spacing w:val="-1"/>
        </w:rPr>
        <w:t xml:space="preserve"> </w:t>
      </w:r>
      <w:r>
        <w:t>Panel</w:t>
      </w:r>
      <w:r>
        <w:rPr>
          <w:spacing w:val="-1"/>
        </w:rPr>
        <w:t xml:space="preserve"> </w:t>
      </w:r>
      <w:r>
        <w:t>C,</w:t>
      </w:r>
      <w:r>
        <w:rPr>
          <w:spacing w:val="-1"/>
        </w:rPr>
        <w:t xml:space="preserve"> </w:t>
      </w:r>
      <w:r>
        <w:t>informed</w:t>
      </w:r>
      <w:r>
        <w:rPr>
          <w:spacing w:val="-1"/>
        </w:rPr>
        <w:t xml:space="preserve"> </w:t>
      </w:r>
      <w:r>
        <w:t>our</w:t>
      </w:r>
      <w:r>
        <w:rPr>
          <w:spacing w:val="-1"/>
        </w:rPr>
        <w:t xml:space="preserve"> </w:t>
      </w:r>
      <w:r>
        <w:t>decision</w:t>
      </w:r>
      <w:r>
        <w:rPr>
          <w:spacing w:val="-1"/>
        </w:rPr>
        <w:t xml:space="preserve"> </w:t>
      </w:r>
      <w:r>
        <w:t>to</w:t>
      </w:r>
      <w:r>
        <w:rPr>
          <w:spacing w:val="-1"/>
        </w:rPr>
        <w:t xml:space="preserve"> </w:t>
      </w:r>
      <w:r>
        <w:t>use</w:t>
      </w:r>
      <w:r>
        <w:rPr>
          <w:spacing w:val="-1"/>
        </w:rPr>
        <w:t xml:space="preserve"> </w:t>
      </w:r>
      <w:r>
        <w:t>a</w:t>
      </w:r>
      <w:r>
        <w:rPr>
          <w:spacing w:val="-1"/>
        </w:rPr>
        <w:t xml:space="preserve"> </w:t>
      </w:r>
      <w:r>
        <w:t>Levenshtein</w:t>
      </w:r>
      <w:r>
        <w:rPr>
          <w:spacing w:val="-1"/>
        </w:rPr>
        <w:t xml:space="preserve"> </w:t>
      </w:r>
      <w:r>
        <w:t>distance</w:t>
      </w:r>
      <w:r>
        <w:rPr>
          <w:spacing w:val="-1"/>
        </w:rPr>
        <w:t xml:space="preserve"> </w:t>
      </w:r>
      <w:r>
        <w:t>of</w:t>
      </w:r>
      <w:r>
        <w:rPr>
          <w:spacing w:val="-1"/>
        </w:rPr>
        <w:t xml:space="preserve"> </w:t>
      </w:r>
      <w:r>
        <w:t>8.</w:t>
      </w:r>
    </w:p>
    <w:p w14:paraId="08E073B6" w14:textId="77777777" w:rsidR="00242749" w:rsidRDefault="00FD1A52">
      <w:pPr>
        <w:pStyle w:val="ListParagraph"/>
        <w:numPr>
          <w:ilvl w:val="0"/>
          <w:numId w:val="13"/>
        </w:numPr>
        <w:tabs>
          <w:tab w:val="left" w:pos="1234"/>
        </w:tabs>
        <w:spacing w:line="276" w:lineRule="auto"/>
        <w:ind w:right="530" w:hanging="360"/>
      </w:pPr>
      <w:r>
        <w:t>(left) Stepwise quality control process to recover barcoded cells (pink) with only a single barcode associated with them for downstream analysis. Barcoded cells exhibit no clear recovery</w:t>
      </w:r>
      <w:r>
        <w:rPr>
          <w:spacing w:val="-3"/>
        </w:rPr>
        <w:t xml:space="preserve"> </w:t>
      </w:r>
      <w:r>
        <w:t>bias</w:t>
      </w:r>
      <w:r>
        <w:rPr>
          <w:spacing w:val="-3"/>
        </w:rPr>
        <w:t xml:space="preserve"> </w:t>
      </w:r>
      <w:r>
        <w:t>for</w:t>
      </w:r>
      <w:r>
        <w:rPr>
          <w:spacing w:val="-3"/>
        </w:rPr>
        <w:t xml:space="preserve"> </w:t>
      </w:r>
      <w:r>
        <w:t>particular</w:t>
      </w:r>
      <w:r>
        <w:rPr>
          <w:spacing w:val="-3"/>
        </w:rPr>
        <w:t xml:space="preserve"> </w:t>
      </w:r>
      <w:r>
        <w:t>resistant</w:t>
      </w:r>
      <w:r>
        <w:rPr>
          <w:spacing w:val="-3"/>
        </w:rPr>
        <w:t xml:space="preserve"> </w:t>
      </w:r>
      <w:r>
        <w:t>types.</w:t>
      </w:r>
      <w:r>
        <w:rPr>
          <w:spacing w:val="40"/>
        </w:rPr>
        <w:t xml:space="preserve"> </w:t>
      </w:r>
      <w:r>
        <w:t>(right)</w:t>
      </w:r>
      <w:r>
        <w:rPr>
          <w:spacing w:val="-3"/>
        </w:rPr>
        <w:t xml:space="preserve"> </w:t>
      </w:r>
      <w:r>
        <w:t>A</w:t>
      </w:r>
      <w:r>
        <w:rPr>
          <w:spacing w:val="-3"/>
        </w:rPr>
        <w:t xml:space="preserve"> </w:t>
      </w:r>
      <w:r>
        <w:t>pie</w:t>
      </w:r>
      <w:r>
        <w:rPr>
          <w:spacing w:val="-3"/>
        </w:rPr>
        <w:t xml:space="preserve"> </w:t>
      </w:r>
      <w:r>
        <w:t>chart</w:t>
      </w:r>
      <w:r>
        <w:rPr>
          <w:spacing w:val="-3"/>
        </w:rPr>
        <w:t xml:space="preserve"> </w:t>
      </w:r>
      <w:r>
        <w:t>showing</w:t>
      </w:r>
      <w:r>
        <w:rPr>
          <w:spacing w:val="-3"/>
        </w:rPr>
        <w:t xml:space="preserve"> </w:t>
      </w:r>
      <w:r>
        <w:t>the</w:t>
      </w:r>
      <w:r>
        <w:rPr>
          <w:spacing w:val="-3"/>
        </w:rPr>
        <w:t xml:space="preserve"> </w:t>
      </w:r>
      <w:r>
        <w:t>number</w:t>
      </w:r>
      <w:r>
        <w:rPr>
          <w:spacing w:val="-3"/>
        </w:rPr>
        <w:t xml:space="preserve"> </w:t>
      </w:r>
      <w:r>
        <w:t>of</w:t>
      </w:r>
      <w:r>
        <w:rPr>
          <w:spacing w:val="-3"/>
        </w:rPr>
        <w:t xml:space="preserve"> </w:t>
      </w:r>
      <w:r>
        <w:t>barcodes detected for each cell after the UMI cutoff WC step showing. (left) Stepwise quality control process to recover barcoded cells (pink) with only a single barcode associated with them for downstream analysis. Barcoded cells exhibit no clear recovery bias for particular resistant fate types.</w:t>
      </w:r>
      <w:r>
        <w:rPr>
          <w:spacing w:val="40"/>
        </w:rPr>
        <w:t xml:space="preserve"> </w:t>
      </w:r>
      <w:r>
        <w:t>(right) A pie chart showing the number of barcodes detected for each cell after the UMI cutoff WC step showing.</w:t>
      </w:r>
    </w:p>
    <w:p w14:paraId="25C3B714" w14:textId="77777777" w:rsidR="00242749" w:rsidRDefault="00FD1A52">
      <w:pPr>
        <w:pStyle w:val="ListParagraph"/>
        <w:numPr>
          <w:ilvl w:val="0"/>
          <w:numId w:val="13"/>
        </w:numPr>
        <w:tabs>
          <w:tab w:val="left" w:pos="1233"/>
          <w:tab w:val="left" w:pos="1234"/>
        </w:tabs>
        <w:spacing w:line="276" w:lineRule="auto"/>
        <w:ind w:right="497" w:hanging="360"/>
      </w:pPr>
      <w:r>
        <w:t>Plot of cells after the UMI filter only for various barcode UMI filter cutoffs, indicating the cutoff value</w:t>
      </w:r>
      <w:r>
        <w:rPr>
          <w:spacing w:val="-4"/>
        </w:rPr>
        <w:t xml:space="preserve"> </w:t>
      </w:r>
      <w:r>
        <w:t>that</w:t>
      </w:r>
      <w:r>
        <w:rPr>
          <w:spacing w:val="-4"/>
        </w:rPr>
        <w:t xml:space="preserve"> </w:t>
      </w:r>
      <w:r>
        <w:t>was</w:t>
      </w:r>
      <w:r>
        <w:rPr>
          <w:spacing w:val="-4"/>
        </w:rPr>
        <w:t xml:space="preserve"> </w:t>
      </w:r>
      <w:r>
        <w:t>used</w:t>
      </w:r>
      <w:r>
        <w:rPr>
          <w:spacing w:val="-4"/>
        </w:rPr>
        <w:t xml:space="preserve"> </w:t>
      </w:r>
      <w:r>
        <w:t>for</w:t>
      </w:r>
      <w:r>
        <w:rPr>
          <w:spacing w:val="-4"/>
        </w:rPr>
        <w:t xml:space="preserve"> </w:t>
      </w:r>
      <w:r>
        <w:t>downstream</w:t>
      </w:r>
      <w:r>
        <w:rPr>
          <w:spacing w:val="-4"/>
        </w:rPr>
        <w:t xml:space="preserve"> </w:t>
      </w:r>
      <w:r>
        <w:t>analysis</w:t>
      </w:r>
      <w:r>
        <w:rPr>
          <w:spacing w:val="-4"/>
        </w:rPr>
        <w:t xml:space="preserve"> </w:t>
      </w:r>
      <w:r>
        <w:t>in</w:t>
      </w:r>
      <w:r>
        <w:rPr>
          <w:spacing w:val="-4"/>
        </w:rPr>
        <w:t xml:space="preserve"> </w:t>
      </w:r>
      <w:r>
        <w:t>the</w:t>
      </w:r>
      <w:r>
        <w:rPr>
          <w:spacing w:val="-4"/>
        </w:rPr>
        <w:t xml:space="preserve"> </w:t>
      </w:r>
      <w:r>
        <w:t>study</w:t>
      </w:r>
      <w:r>
        <w:rPr>
          <w:spacing w:val="-4"/>
        </w:rPr>
        <w:t xml:space="preserve"> </w:t>
      </w:r>
      <w:r>
        <w:t>for</w:t>
      </w:r>
      <w:r>
        <w:rPr>
          <w:spacing w:val="-4"/>
        </w:rPr>
        <w:t xml:space="preserve"> </w:t>
      </w:r>
      <w:r>
        <w:t>downstream</w:t>
      </w:r>
      <w:r>
        <w:rPr>
          <w:spacing w:val="-4"/>
        </w:rPr>
        <w:t xml:space="preserve"> </w:t>
      </w:r>
      <w:r>
        <w:t>analysis</w:t>
      </w:r>
      <w:r>
        <w:rPr>
          <w:spacing w:val="-4"/>
        </w:rPr>
        <w:t xml:space="preserve"> </w:t>
      </w:r>
      <w:r>
        <w:t>in</w:t>
      </w:r>
      <w:r>
        <w:rPr>
          <w:spacing w:val="-4"/>
        </w:rPr>
        <w:t xml:space="preserve"> </w:t>
      </w:r>
      <w:r>
        <w:t>the</w:t>
      </w:r>
      <w:r>
        <w:rPr>
          <w:spacing w:val="-4"/>
        </w:rPr>
        <w:t xml:space="preserve"> </w:t>
      </w:r>
      <w:r>
        <w:t>study.</w:t>
      </w:r>
    </w:p>
    <w:p w14:paraId="60534950" w14:textId="77777777" w:rsidR="00242749" w:rsidRDefault="00FD1A52">
      <w:pPr>
        <w:pStyle w:val="ListParagraph"/>
        <w:numPr>
          <w:ilvl w:val="0"/>
          <w:numId w:val="13"/>
        </w:numPr>
        <w:tabs>
          <w:tab w:val="left" w:pos="1234"/>
        </w:tabs>
        <w:spacing w:line="276" w:lineRule="auto"/>
        <w:ind w:right="631" w:hanging="360"/>
      </w:pPr>
      <w:r>
        <w:t>Plot of cells after both UMI and barcode/cell filters for various barcode UMI filter cutoffs, indicating</w:t>
      </w:r>
      <w:r>
        <w:rPr>
          <w:spacing w:val="-4"/>
        </w:rPr>
        <w:t xml:space="preserve"> </w:t>
      </w:r>
      <w:r>
        <w:t>the</w:t>
      </w:r>
      <w:r>
        <w:rPr>
          <w:spacing w:val="-4"/>
        </w:rPr>
        <w:t xml:space="preserve"> </w:t>
      </w:r>
      <w:r>
        <w:t>cutoff</w:t>
      </w:r>
      <w:r>
        <w:rPr>
          <w:spacing w:val="-4"/>
        </w:rPr>
        <w:t xml:space="preserve"> </w:t>
      </w:r>
      <w:r>
        <w:t>value</w:t>
      </w:r>
      <w:r>
        <w:rPr>
          <w:spacing w:val="-4"/>
        </w:rPr>
        <w:t xml:space="preserve"> </w:t>
      </w:r>
      <w:r>
        <w:t>that</w:t>
      </w:r>
      <w:r>
        <w:rPr>
          <w:spacing w:val="-4"/>
        </w:rPr>
        <w:t xml:space="preserve"> </w:t>
      </w:r>
      <w:r>
        <w:t>was</w:t>
      </w:r>
      <w:r>
        <w:rPr>
          <w:spacing w:val="-4"/>
        </w:rPr>
        <w:t xml:space="preserve"> </w:t>
      </w:r>
      <w:r>
        <w:t>used</w:t>
      </w:r>
      <w:r>
        <w:rPr>
          <w:spacing w:val="-4"/>
        </w:rPr>
        <w:t xml:space="preserve"> </w:t>
      </w:r>
      <w:r>
        <w:t>for</w:t>
      </w:r>
      <w:r>
        <w:rPr>
          <w:spacing w:val="-4"/>
        </w:rPr>
        <w:t xml:space="preserve"> </w:t>
      </w:r>
      <w:r>
        <w:t>downstream</w:t>
      </w:r>
      <w:r>
        <w:rPr>
          <w:spacing w:val="-4"/>
        </w:rPr>
        <w:t xml:space="preserve"> </w:t>
      </w:r>
      <w:r>
        <w:t>analysis</w:t>
      </w:r>
      <w:r>
        <w:rPr>
          <w:spacing w:val="-4"/>
        </w:rPr>
        <w:t xml:space="preserve"> </w:t>
      </w:r>
      <w:r>
        <w:t>in</w:t>
      </w:r>
      <w:r>
        <w:rPr>
          <w:spacing w:val="-4"/>
        </w:rPr>
        <w:t xml:space="preserve"> </w:t>
      </w:r>
      <w:r>
        <w:t>the</w:t>
      </w:r>
      <w:r>
        <w:rPr>
          <w:spacing w:val="-4"/>
        </w:rPr>
        <w:t xml:space="preserve"> </w:t>
      </w:r>
      <w:r>
        <w:t>study</w:t>
      </w:r>
      <w:r>
        <w:rPr>
          <w:spacing w:val="-4"/>
        </w:rPr>
        <w:t xml:space="preserve"> </w:t>
      </w:r>
      <w:r>
        <w:t>for</w:t>
      </w:r>
      <w:r>
        <w:rPr>
          <w:spacing w:val="-4"/>
        </w:rPr>
        <w:t xml:space="preserve"> </w:t>
      </w:r>
      <w:r>
        <w:t>downstream analysis in the study.</w:t>
      </w:r>
    </w:p>
    <w:p w14:paraId="3BE2F4D1" w14:textId="2D59AF35" w:rsidR="00242749" w:rsidRDefault="00FD1A52" w:rsidP="00386E7F">
      <w:pPr>
        <w:pStyle w:val="ListParagraph"/>
        <w:numPr>
          <w:ilvl w:val="0"/>
          <w:numId w:val="13"/>
        </w:numPr>
        <w:tabs>
          <w:tab w:val="left" w:pos="1234"/>
        </w:tabs>
        <w:spacing w:line="276" w:lineRule="auto"/>
        <w:ind w:right="647" w:hanging="360"/>
        <w:sectPr w:rsidR="00242749">
          <w:pgSz w:w="12240" w:h="15840"/>
          <w:pgMar w:top="1060" w:right="660" w:bottom="720" w:left="620" w:header="0" w:footer="523" w:gutter="0"/>
          <w:cols w:space="720"/>
        </w:sectPr>
      </w:pPr>
      <w:r>
        <w:t>Plot</w:t>
      </w:r>
      <w:r>
        <w:rPr>
          <w:spacing w:val="-4"/>
        </w:rPr>
        <w:t xml:space="preserve"> </w:t>
      </w:r>
      <w:r>
        <w:t>of</w:t>
      </w:r>
      <w:r>
        <w:rPr>
          <w:spacing w:val="-4"/>
        </w:rPr>
        <w:t xml:space="preserve"> </w:t>
      </w:r>
      <w:r>
        <w:t>the</w:t>
      </w:r>
      <w:r>
        <w:rPr>
          <w:spacing w:val="-4"/>
        </w:rPr>
        <w:t xml:space="preserve"> </w:t>
      </w:r>
      <w:r>
        <w:t>average</w:t>
      </w:r>
      <w:r>
        <w:rPr>
          <w:spacing w:val="-4"/>
        </w:rPr>
        <w:t xml:space="preserve"> </w:t>
      </w:r>
      <w:r>
        <w:t>clone</w:t>
      </w:r>
      <w:r>
        <w:rPr>
          <w:spacing w:val="-4"/>
        </w:rPr>
        <w:t xml:space="preserve"> </w:t>
      </w:r>
      <w:r>
        <w:t>size</w:t>
      </w:r>
      <w:r>
        <w:rPr>
          <w:spacing w:val="-4"/>
        </w:rPr>
        <w:t xml:space="preserve"> </w:t>
      </w:r>
      <w:r>
        <w:t>for</w:t>
      </w:r>
      <w:r>
        <w:rPr>
          <w:spacing w:val="-4"/>
        </w:rPr>
        <w:t xml:space="preserve"> </w:t>
      </w:r>
      <w:r>
        <w:t>various</w:t>
      </w:r>
      <w:r>
        <w:rPr>
          <w:spacing w:val="-4"/>
        </w:rPr>
        <w:t xml:space="preserve"> </w:t>
      </w:r>
      <w:r>
        <w:t>barcode</w:t>
      </w:r>
      <w:r>
        <w:rPr>
          <w:spacing w:val="-4"/>
        </w:rPr>
        <w:t xml:space="preserve"> </w:t>
      </w:r>
      <w:r>
        <w:t>UMI</w:t>
      </w:r>
      <w:r>
        <w:rPr>
          <w:spacing w:val="-4"/>
        </w:rPr>
        <w:t xml:space="preserve"> </w:t>
      </w:r>
      <w:r>
        <w:t>filter</w:t>
      </w:r>
      <w:r>
        <w:rPr>
          <w:spacing w:val="-4"/>
        </w:rPr>
        <w:t xml:space="preserve"> </w:t>
      </w:r>
      <w:r>
        <w:t>cutoffs,</w:t>
      </w:r>
      <w:r>
        <w:rPr>
          <w:spacing w:val="-4"/>
        </w:rPr>
        <w:t xml:space="preserve"> </w:t>
      </w:r>
      <w:r>
        <w:t>indicating</w:t>
      </w:r>
      <w:r>
        <w:rPr>
          <w:spacing w:val="-4"/>
        </w:rPr>
        <w:t xml:space="preserve"> </w:t>
      </w:r>
      <w:r>
        <w:t>the</w:t>
      </w:r>
      <w:r>
        <w:rPr>
          <w:spacing w:val="-4"/>
        </w:rPr>
        <w:t xml:space="preserve"> </w:t>
      </w:r>
      <w:r>
        <w:t>cutoff</w:t>
      </w:r>
      <w:r>
        <w:rPr>
          <w:spacing w:val="-4"/>
        </w:rPr>
        <w:t xml:space="preserve"> </w:t>
      </w:r>
      <w:r>
        <w:t>value that was used for downstream analysis in the study for downstream analysis in the study</w:t>
      </w:r>
    </w:p>
    <w:p w14:paraId="45F368D8" w14:textId="77777777" w:rsidR="00242749" w:rsidRDefault="00242749">
      <w:pPr>
        <w:pStyle w:val="BodyText"/>
        <w:spacing w:before="3"/>
        <w:rPr>
          <w:sz w:val="8"/>
        </w:rPr>
      </w:pPr>
    </w:p>
    <w:p w14:paraId="2609FB37" w14:textId="540C05EC" w:rsidR="00242749" w:rsidRDefault="00386E7F">
      <w:pPr>
        <w:rPr>
          <w:sz w:val="8"/>
        </w:rPr>
        <w:sectPr w:rsidR="00242749">
          <w:pgSz w:w="12240" w:h="15840"/>
          <w:pgMar w:top="800" w:right="660" w:bottom="720" w:left="620" w:header="0" w:footer="523" w:gutter="0"/>
          <w:cols w:space="720"/>
        </w:sectPr>
      </w:pPr>
      <w:r>
        <w:rPr>
          <w:noProof/>
          <w:sz w:val="8"/>
        </w:rPr>
        <w:drawing>
          <wp:inline distT="0" distB="0" distL="0" distR="0" wp14:anchorId="6C4C0067" wp14:editId="7E3CBDD1">
            <wp:extent cx="6518324" cy="90187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rotWithShape="1">
                    <a:blip r:embed="rId23">
                      <a:extLst>
                        <a:ext uri="{28A0092B-C50C-407E-A947-70E740481C1C}">
                          <a14:useLocalDpi xmlns:a14="http://schemas.microsoft.com/office/drawing/2010/main" val="0"/>
                        </a:ext>
                      </a:extLst>
                    </a:blip>
                    <a:srcRect l="6064" t="3905" r="8026" b="4248"/>
                    <a:stretch/>
                  </pic:blipFill>
                  <pic:spPr bwMode="auto">
                    <a:xfrm>
                      <a:off x="0" y="0"/>
                      <a:ext cx="6531178" cy="9036510"/>
                    </a:xfrm>
                    <a:prstGeom prst="rect">
                      <a:avLst/>
                    </a:prstGeom>
                    <a:ln>
                      <a:noFill/>
                    </a:ln>
                    <a:extLst>
                      <a:ext uri="{53640926-AAD7-44D8-BBD7-CCE9431645EC}">
                        <a14:shadowObscured xmlns:a14="http://schemas.microsoft.com/office/drawing/2010/main"/>
                      </a:ext>
                    </a:extLst>
                  </pic:spPr>
                </pic:pic>
              </a:graphicData>
            </a:graphic>
          </wp:inline>
        </w:drawing>
      </w:r>
    </w:p>
    <w:p w14:paraId="67F7312A" w14:textId="77777777" w:rsidR="00242749" w:rsidRDefault="00FD1A52">
      <w:pPr>
        <w:spacing w:before="74" w:line="276" w:lineRule="auto"/>
        <w:ind w:left="513" w:right="638"/>
        <w:rPr>
          <w:b/>
        </w:rPr>
      </w:pPr>
      <w:r>
        <w:rPr>
          <w:b/>
        </w:rPr>
        <w:lastRenderedPageBreak/>
        <w:t>Supplementary</w:t>
      </w:r>
      <w:r>
        <w:rPr>
          <w:b/>
          <w:spacing w:val="-5"/>
        </w:rPr>
        <w:t xml:space="preserve"> </w:t>
      </w:r>
      <w:r>
        <w:rPr>
          <w:b/>
        </w:rPr>
        <w:t>Figure</w:t>
      </w:r>
      <w:r>
        <w:rPr>
          <w:b/>
          <w:spacing w:val="-5"/>
        </w:rPr>
        <w:t xml:space="preserve"> </w:t>
      </w:r>
      <w:r>
        <w:rPr>
          <w:b/>
        </w:rPr>
        <w:t>3.</w:t>
      </w:r>
      <w:r>
        <w:rPr>
          <w:b/>
          <w:spacing w:val="-5"/>
        </w:rPr>
        <w:t xml:space="preserve"> </w:t>
      </w:r>
      <w:r>
        <w:rPr>
          <w:b/>
        </w:rPr>
        <w:t>Quantifying</w:t>
      </w:r>
      <w:r>
        <w:rPr>
          <w:b/>
          <w:spacing w:val="-5"/>
        </w:rPr>
        <w:t xml:space="preserve"> </w:t>
      </w:r>
      <w:r>
        <w:rPr>
          <w:b/>
        </w:rPr>
        <w:t>and</w:t>
      </w:r>
      <w:r>
        <w:rPr>
          <w:b/>
          <w:spacing w:val="-5"/>
        </w:rPr>
        <w:t xml:space="preserve"> </w:t>
      </w:r>
      <w:r>
        <w:rPr>
          <w:b/>
        </w:rPr>
        <w:t>validating</w:t>
      </w:r>
      <w:r>
        <w:rPr>
          <w:b/>
          <w:spacing w:val="-5"/>
        </w:rPr>
        <w:t xml:space="preserve"> </w:t>
      </w:r>
      <w:r>
        <w:rPr>
          <w:b/>
        </w:rPr>
        <w:t>FateMap</w:t>
      </w:r>
      <w:r>
        <w:rPr>
          <w:b/>
          <w:spacing w:val="-5"/>
        </w:rPr>
        <w:t xml:space="preserve"> </w:t>
      </w:r>
      <w:r>
        <w:rPr>
          <w:b/>
        </w:rPr>
        <w:t>reveals</w:t>
      </w:r>
      <w:r>
        <w:rPr>
          <w:b/>
          <w:spacing w:val="-5"/>
        </w:rPr>
        <w:t xml:space="preserve"> </w:t>
      </w:r>
      <w:r>
        <w:rPr>
          <w:b/>
        </w:rPr>
        <w:t>between-clone</w:t>
      </w:r>
      <w:r>
        <w:rPr>
          <w:b/>
          <w:spacing w:val="-5"/>
        </w:rPr>
        <w:t xml:space="preserve"> </w:t>
      </w:r>
      <w:r>
        <w:rPr>
          <w:b/>
        </w:rPr>
        <w:t>diversity of resistant fate types.</w:t>
      </w:r>
    </w:p>
    <w:p w14:paraId="1125FD57" w14:textId="77777777" w:rsidR="00242749" w:rsidRDefault="00FD1A52">
      <w:pPr>
        <w:pStyle w:val="ListParagraph"/>
        <w:numPr>
          <w:ilvl w:val="0"/>
          <w:numId w:val="12"/>
        </w:numPr>
        <w:tabs>
          <w:tab w:val="left" w:pos="1234"/>
        </w:tabs>
        <w:spacing w:line="276" w:lineRule="auto"/>
        <w:ind w:right="1117" w:hanging="360"/>
      </w:pPr>
      <w:r>
        <w:t>Clones</w:t>
      </w:r>
      <w:r>
        <w:rPr>
          <w:spacing w:val="-4"/>
        </w:rPr>
        <w:t xml:space="preserve"> </w:t>
      </w:r>
      <w:r>
        <w:t>from</w:t>
      </w:r>
      <w:r>
        <w:rPr>
          <w:spacing w:val="-4"/>
        </w:rPr>
        <w:t xml:space="preserve"> </w:t>
      </w:r>
      <w:r>
        <w:t>distinct</w:t>
      </w:r>
      <w:r>
        <w:rPr>
          <w:spacing w:val="-4"/>
        </w:rPr>
        <w:t xml:space="preserve"> </w:t>
      </w:r>
      <w:r>
        <w:t>regions/clusters</w:t>
      </w:r>
      <w:r>
        <w:rPr>
          <w:spacing w:val="-4"/>
        </w:rPr>
        <w:t xml:space="preserve"> </w:t>
      </w:r>
      <w:r>
        <w:t>of</w:t>
      </w:r>
      <w:r>
        <w:rPr>
          <w:spacing w:val="-4"/>
        </w:rPr>
        <w:t xml:space="preserve"> </w:t>
      </w:r>
      <w:r>
        <w:t>the</w:t>
      </w:r>
      <w:r>
        <w:rPr>
          <w:spacing w:val="-4"/>
        </w:rPr>
        <w:t xml:space="preserve"> </w:t>
      </w:r>
      <w:r>
        <w:t>UMAP</w:t>
      </w:r>
      <w:r>
        <w:rPr>
          <w:spacing w:val="-4"/>
        </w:rPr>
        <w:t xml:space="preserve"> </w:t>
      </w:r>
      <w:r>
        <w:t>are</w:t>
      </w:r>
      <w:r>
        <w:rPr>
          <w:spacing w:val="-4"/>
        </w:rPr>
        <w:t xml:space="preserve"> </w:t>
      </w:r>
      <w:r>
        <w:t>enriched</w:t>
      </w:r>
      <w:r>
        <w:rPr>
          <w:spacing w:val="-4"/>
        </w:rPr>
        <w:t xml:space="preserve"> </w:t>
      </w:r>
      <w:r>
        <w:t>for</w:t>
      </w:r>
      <w:r>
        <w:rPr>
          <w:spacing w:val="-4"/>
        </w:rPr>
        <w:t xml:space="preserve"> </w:t>
      </w:r>
      <w:r>
        <w:t>expression</w:t>
      </w:r>
      <w:r>
        <w:rPr>
          <w:spacing w:val="-4"/>
        </w:rPr>
        <w:t xml:space="preserve"> </w:t>
      </w:r>
      <w:r>
        <w:t>of</w:t>
      </w:r>
      <w:r>
        <w:rPr>
          <w:spacing w:val="-4"/>
        </w:rPr>
        <w:t xml:space="preserve"> </w:t>
      </w:r>
      <w:r>
        <w:t>specific genes that characterize those regions.</w:t>
      </w:r>
    </w:p>
    <w:p w14:paraId="7974A75A" w14:textId="77777777" w:rsidR="00242749" w:rsidRDefault="00FD1A52">
      <w:pPr>
        <w:pStyle w:val="ListParagraph"/>
        <w:numPr>
          <w:ilvl w:val="0"/>
          <w:numId w:val="12"/>
        </w:numPr>
        <w:tabs>
          <w:tab w:val="left" w:pos="1234"/>
        </w:tabs>
        <w:spacing w:line="276" w:lineRule="auto"/>
        <w:ind w:right="802" w:hanging="360"/>
      </w:pPr>
      <w:r>
        <w:t>We quantified the preference for a specific cluster across all barcode clones (clone size&gt;4). Specifically,</w:t>
      </w:r>
      <w:r>
        <w:rPr>
          <w:spacing w:val="-4"/>
        </w:rPr>
        <w:t xml:space="preserve"> </w:t>
      </w:r>
      <w:r>
        <w:t>we</w:t>
      </w:r>
      <w:r>
        <w:rPr>
          <w:spacing w:val="-4"/>
        </w:rPr>
        <w:t xml:space="preserve"> </w:t>
      </w:r>
      <w:r>
        <w:t>calculated</w:t>
      </w:r>
      <w:r>
        <w:rPr>
          <w:spacing w:val="-4"/>
        </w:rPr>
        <w:t xml:space="preserve"> </w:t>
      </w:r>
      <w:r>
        <w:t>the</w:t>
      </w:r>
      <w:r>
        <w:rPr>
          <w:spacing w:val="-4"/>
        </w:rPr>
        <w:t xml:space="preserve"> </w:t>
      </w:r>
      <w:r>
        <w:t>fraction</w:t>
      </w:r>
      <w:r>
        <w:rPr>
          <w:spacing w:val="-4"/>
        </w:rPr>
        <w:t xml:space="preserve"> </w:t>
      </w:r>
      <w:r>
        <w:t>of</w:t>
      </w:r>
      <w:r>
        <w:rPr>
          <w:spacing w:val="-4"/>
        </w:rPr>
        <w:t xml:space="preserve"> </w:t>
      </w:r>
      <w:r>
        <w:t>dominant</w:t>
      </w:r>
      <w:r>
        <w:rPr>
          <w:spacing w:val="-4"/>
        </w:rPr>
        <w:t xml:space="preserve"> </w:t>
      </w:r>
      <w:r>
        <w:t>clusters</w:t>
      </w:r>
      <w:r>
        <w:rPr>
          <w:spacing w:val="-4"/>
        </w:rPr>
        <w:t xml:space="preserve"> </w:t>
      </w:r>
      <w:r>
        <w:t>for</w:t>
      </w:r>
      <w:r>
        <w:rPr>
          <w:spacing w:val="-4"/>
        </w:rPr>
        <w:t xml:space="preserve"> </w:t>
      </w:r>
      <w:r>
        <w:t>each</w:t>
      </w:r>
      <w:r>
        <w:rPr>
          <w:spacing w:val="-4"/>
        </w:rPr>
        <w:t xml:space="preserve"> </w:t>
      </w:r>
      <w:r>
        <w:t>clone</w:t>
      </w:r>
      <w:r>
        <w:rPr>
          <w:spacing w:val="-4"/>
        </w:rPr>
        <w:t xml:space="preserve"> </w:t>
      </w:r>
      <w:r>
        <w:t>and</w:t>
      </w:r>
      <w:r>
        <w:rPr>
          <w:spacing w:val="-4"/>
        </w:rPr>
        <w:t xml:space="preserve"> </w:t>
      </w:r>
      <w:r>
        <w:t>found</w:t>
      </w:r>
      <w:r>
        <w:rPr>
          <w:spacing w:val="-4"/>
        </w:rPr>
        <w:t xml:space="preserve"> </w:t>
      </w:r>
      <w:r>
        <w:t>it</w:t>
      </w:r>
      <w:r>
        <w:rPr>
          <w:spacing w:val="-4"/>
        </w:rPr>
        <w:t xml:space="preserve"> </w:t>
      </w:r>
      <w:r>
        <w:t>to</w:t>
      </w:r>
      <w:r>
        <w:rPr>
          <w:spacing w:val="-4"/>
        </w:rPr>
        <w:t xml:space="preserve"> </w:t>
      </w:r>
      <w:r>
        <w:t>be significantly higher than that of randomly selected cells (resolution = 0.8). Representative examples</w:t>
      </w:r>
      <w:r>
        <w:rPr>
          <w:spacing w:val="-1"/>
        </w:rPr>
        <w:t xml:space="preserve"> </w:t>
      </w:r>
      <w:r>
        <w:t>of</w:t>
      </w:r>
      <w:r>
        <w:rPr>
          <w:spacing w:val="-1"/>
        </w:rPr>
        <w:t xml:space="preserve"> </w:t>
      </w:r>
      <w:r>
        <w:t>clones</w:t>
      </w:r>
      <w:r>
        <w:rPr>
          <w:spacing w:val="-1"/>
        </w:rPr>
        <w:t xml:space="preserve"> </w:t>
      </w:r>
      <w:r>
        <w:t>covering</w:t>
      </w:r>
      <w:r>
        <w:rPr>
          <w:spacing w:val="-1"/>
        </w:rPr>
        <w:t xml:space="preserve"> </w:t>
      </w:r>
      <w:r>
        <w:t>different</w:t>
      </w:r>
      <w:r>
        <w:rPr>
          <w:spacing w:val="-1"/>
        </w:rPr>
        <w:t xml:space="preserve"> </w:t>
      </w:r>
      <w:r>
        <w:t>fractions</w:t>
      </w:r>
      <w:r>
        <w:rPr>
          <w:spacing w:val="-1"/>
        </w:rPr>
        <w:t xml:space="preserve"> </w:t>
      </w:r>
      <w:r>
        <w:t>of</w:t>
      </w:r>
      <w:r>
        <w:rPr>
          <w:spacing w:val="-1"/>
        </w:rPr>
        <w:t xml:space="preserve"> </w:t>
      </w:r>
      <w:r>
        <w:t>most</w:t>
      </w:r>
      <w:r>
        <w:rPr>
          <w:spacing w:val="-1"/>
        </w:rPr>
        <w:t xml:space="preserve"> </w:t>
      </w:r>
      <w:r>
        <w:t>and</w:t>
      </w:r>
      <w:r>
        <w:rPr>
          <w:spacing w:val="-1"/>
        </w:rPr>
        <w:t xml:space="preserve"> </w:t>
      </w:r>
      <w:r>
        <w:t>second</w:t>
      </w:r>
      <w:r>
        <w:rPr>
          <w:spacing w:val="-1"/>
        </w:rPr>
        <w:t xml:space="preserve"> </w:t>
      </w:r>
      <w:r>
        <w:t>most</w:t>
      </w:r>
      <w:r>
        <w:rPr>
          <w:spacing w:val="-1"/>
        </w:rPr>
        <w:t xml:space="preserve"> </w:t>
      </w:r>
      <w:r>
        <w:t>dominant</w:t>
      </w:r>
      <w:r>
        <w:rPr>
          <w:spacing w:val="-1"/>
        </w:rPr>
        <w:t xml:space="preserve"> </w:t>
      </w:r>
      <w:r>
        <w:t>clusters.</w:t>
      </w:r>
    </w:p>
    <w:p w14:paraId="0B45231B" w14:textId="14C3F629" w:rsidR="00242749" w:rsidRDefault="00FD1A52">
      <w:pPr>
        <w:pStyle w:val="ListParagraph"/>
        <w:numPr>
          <w:ilvl w:val="0"/>
          <w:numId w:val="12"/>
        </w:numPr>
        <w:tabs>
          <w:tab w:val="left" w:pos="1234"/>
        </w:tabs>
        <w:spacing w:line="276" w:lineRule="auto"/>
        <w:ind w:right="481" w:hanging="360"/>
      </w:pPr>
      <w:r>
        <w:t>We formulated a quantitative metric, the mixing coefficient, to calculate the transcriptional relatedness of different clones to each other. For each pair of barcoded clones, we calculated the nearest neighbors for each cell in the 50-dimensional principal component space. We then classified</w:t>
      </w:r>
      <w:r>
        <w:rPr>
          <w:spacing w:val="-3"/>
        </w:rPr>
        <w:t xml:space="preserve"> </w:t>
      </w:r>
      <w:r>
        <w:t>the</w:t>
      </w:r>
      <w:r>
        <w:rPr>
          <w:spacing w:val="-3"/>
        </w:rPr>
        <w:t xml:space="preserve"> </w:t>
      </w:r>
      <w:r>
        <w:t>neighbors</w:t>
      </w:r>
      <w:r>
        <w:rPr>
          <w:spacing w:val="-3"/>
        </w:rPr>
        <w:t xml:space="preserve"> </w:t>
      </w:r>
      <w:r>
        <w:t>as</w:t>
      </w:r>
      <w:r>
        <w:rPr>
          <w:spacing w:val="-3"/>
        </w:rPr>
        <w:t xml:space="preserve"> </w:t>
      </w:r>
      <w:r>
        <w:t>“self”</w:t>
      </w:r>
      <w:r>
        <w:rPr>
          <w:spacing w:val="-3"/>
        </w:rPr>
        <w:t xml:space="preserve"> </w:t>
      </w:r>
      <w:r>
        <w:t>if</w:t>
      </w:r>
      <w:r>
        <w:rPr>
          <w:spacing w:val="-3"/>
        </w:rPr>
        <w:t xml:space="preserve"> </w:t>
      </w:r>
      <w:r>
        <w:t>the</w:t>
      </w:r>
      <w:r>
        <w:rPr>
          <w:spacing w:val="-3"/>
        </w:rPr>
        <w:t xml:space="preserve"> </w:t>
      </w:r>
      <w:r>
        <w:t>neighbors</w:t>
      </w:r>
      <w:r>
        <w:rPr>
          <w:spacing w:val="-3"/>
        </w:rPr>
        <w:t xml:space="preserve"> </w:t>
      </w:r>
      <w:r>
        <w:t>are</w:t>
      </w:r>
      <w:r>
        <w:rPr>
          <w:spacing w:val="-3"/>
        </w:rPr>
        <w:t xml:space="preserve"> </w:t>
      </w:r>
      <w:r>
        <w:t>from</w:t>
      </w:r>
      <w:r>
        <w:rPr>
          <w:spacing w:val="-3"/>
        </w:rPr>
        <w:t xml:space="preserve"> </w:t>
      </w:r>
      <w:r>
        <w:t>the</w:t>
      </w:r>
      <w:r>
        <w:rPr>
          <w:spacing w:val="-3"/>
        </w:rPr>
        <w:t xml:space="preserve"> </w:t>
      </w:r>
      <w:r>
        <w:t>same</w:t>
      </w:r>
      <w:r>
        <w:rPr>
          <w:spacing w:val="-3"/>
        </w:rPr>
        <w:t xml:space="preserve"> </w:t>
      </w:r>
      <w:r>
        <w:t>barcode</w:t>
      </w:r>
      <w:r>
        <w:rPr>
          <w:spacing w:val="-3"/>
        </w:rPr>
        <w:t xml:space="preserve"> </w:t>
      </w:r>
      <w:r>
        <w:t>clone</w:t>
      </w:r>
      <w:r>
        <w:rPr>
          <w:spacing w:val="-3"/>
        </w:rPr>
        <w:t xml:space="preserve"> </w:t>
      </w:r>
      <w:r>
        <w:t>or</w:t>
      </w:r>
      <w:r>
        <w:rPr>
          <w:spacing w:val="-3"/>
        </w:rPr>
        <w:t xml:space="preserve"> </w:t>
      </w:r>
      <w:r>
        <w:t xml:space="preserve">“non-self” if they belong to another barcode clone. The mixing coefficient is the ratio of the averaged fraction of </w:t>
      </w:r>
      <w:r w:rsidR="00015A7B">
        <w:t>self-neighbors</w:t>
      </w:r>
      <w:r>
        <w:t xml:space="preserve"> to the averaged fraction of non-</w:t>
      </w:r>
      <w:r w:rsidR="00015A7B">
        <w:t>self-neighbors</w:t>
      </w:r>
      <w:r>
        <w:t>. The higher the mixing coefficient, the higher the transcriptional relatedness of the barcoded clones analyzed (a value of 1 corresponds to perfect mixing, and a value of 0 corresponds to no mixing). We reasoned that</w:t>
      </w:r>
      <w:r>
        <w:rPr>
          <w:spacing w:val="-3"/>
        </w:rPr>
        <w:t xml:space="preserve"> </w:t>
      </w:r>
      <w:r>
        <w:t>for</w:t>
      </w:r>
      <w:r>
        <w:rPr>
          <w:spacing w:val="-3"/>
        </w:rPr>
        <w:t xml:space="preserve"> </w:t>
      </w:r>
      <w:r>
        <w:t>randomly</w:t>
      </w:r>
      <w:r>
        <w:rPr>
          <w:spacing w:val="-3"/>
        </w:rPr>
        <w:t xml:space="preserve"> </w:t>
      </w:r>
      <w:r>
        <w:t>sampled</w:t>
      </w:r>
      <w:r>
        <w:rPr>
          <w:spacing w:val="-3"/>
        </w:rPr>
        <w:t xml:space="preserve"> </w:t>
      </w:r>
      <w:r>
        <w:t>barcode</w:t>
      </w:r>
      <w:r>
        <w:rPr>
          <w:spacing w:val="-3"/>
        </w:rPr>
        <w:t xml:space="preserve"> </w:t>
      </w:r>
      <w:r>
        <w:t>clones,</w:t>
      </w:r>
      <w:r>
        <w:rPr>
          <w:spacing w:val="-3"/>
        </w:rPr>
        <w:t xml:space="preserve"> </w:t>
      </w:r>
      <w:r>
        <w:t>the</w:t>
      </w:r>
      <w:r>
        <w:rPr>
          <w:spacing w:val="-3"/>
        </w:rPr>
        <w:t xml:space="preserve"> </w:t>
      </w:r>
      <w:r>
        <w:t>mixing</w:t>
      </w:r>
      <w:r>
        <w:rPr>
          <w:spacing w:val="-3"/>
        </w:rPr>
        <w:t xml:space="preserve"> </w:t>
      </w:r>
      <w:r>
        <w:t>coefficient</w:t>
      </w:r>
      <w:r>
        <w:rPr>
          <w:spacing w:val="-3"/>
        </w:rPr>
        <w:t xml:space="preserve"> </w:t>
      </w:r>
      <w:r>
        <w:t>will</w:t>
      </w:r>
      <w:r>
        <w:rPr>
          <w:spacing w:val="-3"/>
        </w:rPr>
        <w:t xml:space="preserve"> </w:t>
      </w:r>
      <w:r>
        <w:t>be</w:t>
      </w:r>
      <w:r>
        <w:rPr>
          <w:spacing w:val="-3"/>
        </w:rPr>
        <w:t xml:space="preserve"> </w:t>
      </w:r>
      <w:r>
        <w:t>close</w:t>
      </w:r>
      <w:r>
        <w:rPr>
          <w:spacing w:val="-3"/>
        </w:rPr>
        <w:t xml:space="preserve"> </w:t>
      </w:r>
      <w:r>
        <w:t>to</w:t>
      </w:r>
      <w:r>
        <w:rPr>
          <w:spacing w:val="-3"/>
        </w:rPr>
        <w:t xml:space="preserve"> </w:t>
      </w:r>
      <w:r>
        <w:t>1</w:t>
      </w:r>
      <w:r>
        <w:rPr>
          <w:spacing w:val="-3"/>
        </w:rPr>
        <w:t xml:space="preserve"> </w:t>
      </w:r>
      <w:r>
        <w:t>because</w:t>
      </w:r>
      <w:r>
        <w:rPr>
          <w:spacing w:val="-3"/>
        </w:rPr>
        <w:t xml:space="preserve"> </w:t>
      </w:r>
      <w:r>
        <w:t>two randomly sampled clones will have a high likelihood of each being spread out uniformly throughout the principal component space. In contrast, the mixing coefficient will be lower than 1 for experimentally observed clones if they each mark different clusters and are not randomly distributed.</w:t>
      </w:r>
      <w:r>
        <w:rPr>
          <w:spacing w:val="-1"/>
        </w:rPr>
        <w:t xml:space="preserve"> </w:t>
      </w:r>
      <w:r>
        <w:t>We</w:t>
      </w:r>
      <w:r>
        <w:rPr>
          <w:spacing w:val="-1"/>
        </w:rPr>
        <w:t xml:space="preserve"> </w:t>
      </w:r>
      <w:r>
        <w:t>found</w:t>
      </w:r>
      <w:r>
        <w:rPr>
          <w:spacing w:val="-1"/>
        </w:rPr>
        <w:t xml:space="preserve"> </w:t>
      </w:r>
      <w:r>
        <w:t>that</w:t>
      </w:r>
      <w:r>
        <w:rPr>
          <w:spacing w:val="-1"/>
        </w:rPr>
        <w:t xml:space="preserve"> </w:t>
      </w:r>
      <w:r>
        <w:t>this</w:t>
      </w:r>
      <w:r>
        <w:rPr>
          <w:spacing w:val="-1"/>
        </w:rPr>
        <w:t xml:space="preserve"> </w:t>
      </w:r>
      <w:r>
        <w:t>was</w:t>
      </w:r>
      <w:r>
        <w:rPr>
          <w:spacing w:val="-1"/>
        </w:rPr>
        <w:t xml:space="preserve"> </w:t>
      </w:r>
      <w:r>
        <w:t>indeed</w:t>
      </w:r>
      <w:r>
        <w:rPr>
          <w:spacing w:val="-1"/>
        </w:rPr>
        <w:t xml:space="preserve"> </w:t>
      </w:r>
      <w:r>
        <w:t>the</w:t>
      </w:r>
      <w:r>
        <w:rPr>
          <w:spacing w:val="-1"/>
        </w:rPr>
        <w:t xml:space="preserve"> </w:t>
      </w:r>
      <w:r>
        <w:t>case</w:t>
      </w:r>
      <w:r>
        <w:rPr>
          <w:spacing w:val="-1"/>
        </w:rPr>
        <w:t xml:space="preserve"> </w:t>
      </w:r>
      <w:r>
        <w:t>where</w:t>
      </w:r>
      <w:r>
        <w:rPr>
          <w:spacing w:val="-1"/>
        </w:rPr>
        <w:t xml:space="preserve"> </w:t>
      </w:r>
      <w:r>
        <w:t>the</w:t>
      </w:r>
      <w:r>
        <w:rPr>
          <w:spacing w:val="-1"/>
        </w:rPr>
        <w:t xml:space="preserve"> </w:t>
      </w:r>
      <w:r>
        <w:t>mixing</w:t>
      </w:r>
      <w:r>
        <w:rPr>
          <w:spacing w:val="-1"/>
        </w:rPr>
        <w:t xml:space="preserve"> </w:t>
      </w:r>
      <w:r>
        <w:t>coefficient</w:t>
      </w:r>
      <w:r>
        <w:rPr>
          <w:spacing w:val="-1"/>
        </w:rPr>
        <w:t xml:space="preserve"> </w:t>
      </w:r>
      <w:r>
        <w:t>was</w:t>
      </w:r>
      <w:r>
        <w:rPr>
          <w:spacing w:val="-1"/>
        </w:rPr>
        <w:t xml:space="preserve"> </w:t>
      </w:r>
      <w:r>
        <w:t>close</w:t>
      </w:r>
      <w:r>
        <w:rPr>
          <w:spacing w:val="-1"/>
        </w:rPr>
        <w:t xml:space="preserve"> </w:t>
      </w:r>
      <w:r>
        <w:t>to</w:t>
      </w:r>
      <w:r>
        <w:rPr>
          <w:spacing w:val="-1"/>
        </w:rPr>
        <w:t xml:space="preserve"> </w:t>
      </w:r>
      <w:r>
        <w:t>1 for randomly sampled pseudo-clones, which was much higher than the mixing coefficient for experimentally observed clones, suggesting that each clone is constrained in the</w:t>
      </w:r>
      <w:r>
        <w:rPr>
          <w:spacing w:val="40"/>
        </w:rPr>
        <w:t xml:space="preserve"> </w:t>
      </w:r>
      <w:r>
        <w:t>transcriptional space.</w:t>
      </w:r>
    </w:p>
    <w:p w14:paraId="76607C93" w14:textId="77777777" w:rsidR="00242749" w:rsidRDefault="00FD1A52">
      <w:pPr>
        <w:pStyle w:val="ListParagraph"/>
        <w:numPr>
          <w:ilvl w:val="0"/>
          <w:numId w:val="12"/>
        </w:numPr>
        <w:tabs>
          <w:tab w:val="left" w:pos="1234"/>
        </w:tabs>
        <w:spacing w:line="276" w:lineRule="auto"/>
        <w:ind w:right="802" w:hanging="360"/>
        <w:jc w:val="both"/>
      </w:pPr>
      <w:r>
        <w:t>We quantified the preference for a specific cluster across all barcode clones (clone size&gt;4). Specifically,</w:t>
      </w:r>
      <w:r>
        <w:rPr>
          <w:spacing w:val="-4"/>
        </w:rPr>
        <w:t xml:space="preserve"> </w:t>
      </w:r>
      <w:r>
        <w:t>we</w:t>
      </w:r>
      <w:r>
        <w:rPr>
          <w:spacing w:val="-4"/>
        </w:rPr>
        <w:t xml:space="preserve"> </w:t>
      </w:r>
      <w:r>
        <w:t>calculated</w:t>
      </w:r>
      <w:r>
        <w:rPr>
          <w:spacing w:val="-4"/>
        </w:rPr>
        <w:t xml:space="preserve"> </w:t>
      </w:r>
      <w:r>
        <w:t>the</w:t>
      </w:r>
      <w:r>
        <w:rPr>
          <w:spacing w:val="-4"/>
        </w:rPr>
        <w:t xml:space="preserve"> </w:t>
      </w:r>
      <w:r>
        <w:t>fraction</w:t>
      </w:r>
      <w:r>
        <w:rPr>
          <w:spacing w:val="-4"/>
        </w:rPr>
        <w:t xml:space="preserve"> </w:t>
      </w:r>
      <w:r>
        <w:t>of</w:t>
      </w:r>
      <w:r>
        <w:rPr>
          <w:spacing w:val="-4"/>
        </w:rPr>
        <w:t xml:space="preserve"> </w:t>
      </w:r>
      <w:r>
        <w:t>dominant</w:t>
      </w:r>
      <w:r>
        <w:rPr>
          <w:spacing w:val="-4"/>
        </w:rPr>
        <w:t xml:space="preserve"> </w:t>
      </w:r>
      <w:r>
        <w:t>clusters</w:t>
      </w:r>
      <w:r>
        <w:rPr>
          <w:spacing w:val="-4"/>
        </w:rPr>
        <w:t xml:space="preserve"> </w:t>
      </w:r>
      <w:r>
        <w:t>for</w:t>
      </w:r>
      <w:r>
        <w:rPr>
          <w:spacing w:val="-4"/>
        </w:rPr>
        <w:t xml:space="preserve"> </w:t>
      </w:r>
      <w:r>
        <w:t>each</w:t>
      </w:r>
      <w:r>
        <w:rPr>
          <w:spacing w:val="-4"/>
        </w:rPr>
        <w:t xml:space="preserve"> </w:t>
      </w:r>
      <w:r>
        <w:t>clone</w:t>
      </w:r>
      <w:r>
        <w:rPr>
          <w:spacing w:val="-4"/>
        </w:rPr>
        <w:t xml:space="preserve"> </w:t>
      </w:r>
      <w:r>
        <w:t>and</w:t>
      </w:r>
      <w:r>
        <w:rPr>
          <w:spacing w:val="-4"/>
        </w:rPr>
        <w:t xml:space="preserve"> </w:t>
      </w:r>
      <w:r>
        <w:t>found</w:t>
      </w:r>
      <w:r>
        <w:rPr>
          <w:spacing w:val="-4"/>
        </w:rPr>
        <w:t xml:space="preserve"> </w:t>
      </w:r>
      <w:r>
        <w:t>it</w:t>
      </w:r>
      <w:r>
        <w:rPr>
          <w:spacing w:val="-4"/>
        </w:rPr>
        <w:t xml:space="preserve"> </w:t>
      </w:r>
      <w:r>
        <w:t>to</w:t>
      </w:r>
      <w:r>
        <w:rPr>
          <w:spacing w:val="-4"/>
        </w:rPr>
        <w:t xml:space="preserve"> </w:t>
      </w:r>
      <w:r>
        <w:t>be significantly higher than that of randomly selected cells (resolution = 1.2).</w:t>
      </w:r>
    </w:p>
    <w:p w14:paraId="6E981553" w14:textId="77777777" w:rsidR="00242749" w:rsidRDefault="00FD1A52">
      <w:pPr>
        <w:pStyle w:val="ListParagraph"/>
        <w:numPr>
          <w:ilvl w:val="0"/>
          <w:numId w:val="12"/>
        </w:numPr>
        <w:tabs>
          <w:tab w:val="left" w:pos="1234"/>
        </w:tabs>
        <w:spacing w:line="276" w:lineRule="auto"/>
        <w:ind w:right="802" w:hanging="360"/>
        <w:jc w:val="both"/>
      </w:pPr>
      <w:r>
        <w:t>We quantified the preference for a specific cluster across all barcode clones (clone size&gt;4). Specifically,</w:t>
      </w:r>
      <w:r>
        <w:rPr>
          <w:spacing w:val="-4"/>
        </w:rPr>
        <w:t xml:space="preserve"> </w:t>
      </w:r>
      <w:r>
        <w:t>we</w:t>
      </w:r>
      <w:r>
        <w:rPr>
          <w:spacing w:val="-4"/>
        </w:rPr>
        <w:t xml:space="preserve"> </w:t>
      </w:r>
      <w:r>
        <w:t>calculated</w:t>
      </w:r>
      <w:r>
        <w:rPr>
          <w:spacing w:val="-4"/>
        </w:rPr>
        <w:t xml:space="preserve"> </w:t>
      </w:r>
      <w:r>
        <w:t>the</w:t>
      </w:r>
      <w:r>
        <w:rPr>
          <w:spacing w:val="-4"/>
        </w:rPr>
        <w:t xml:space="preserve"> </w:t>
      </w:r>
      <w:r>
        <w:t>fraction</w:t>
      </w:r>
      <w:r>
        <w:rPr>
          <w:spacing w:val="-4"/>
        </w:rPr>
        <w:t xml:space="preserve"> </w:t>
      </w:r>
      <w:r>
        <w:t>of</w:t>
      </w:r>
      <w:r>
        <w:rPr>
          <w:spacing w:val="-4"/>
        </w:rPr>
        <w:t xml:space="preserve"> </w:t>
      </w:r>
      <w:r>
        <w:t>dominant</w:t>
      </w:r>
      <w:r>
        <w:rPr>
          <w:spacing w:val="-4"/>
        </w:rPr>
        <w:t xml:space="preserve"> </w:t>
      </w:r>
      <w:r>
        <w:t>clusters</w:t>
      </w:r>
      <w:r>
        <w:rPr>
          <w:spacing w:val="-4"/>
        </w:rPr>
        <w:t xml:space="preserve"> </w:t>
      </w:r>
      <w:r>
        <w:t>for</w:t>
      </w:r>
      <w:r>
        <w:rPr>
          <w:spacing w:val="-4"/>
        </w:rPr>
        <w:t xml:space="preserve"> </w:t>
      </w:r>
      <w:r>
        <w:t>each</w:t>
      </w:r>
      <w:r>
        <w:rPr>
          <w:spacing w:val="-4"/>
        </w:rPr>
        <w:t xml:space="preserve"> </w:t>
      </w:r>
      <w:r>
        <w:t>clone</w:t>
      </w:r>
      <w:r>
        <w:rPr>
          <w:spacing w:val="-4"/>
        </w:rPr>
        <w:t xml:space="preserve"> </w:t>
      </w:r>
      <w:r>
        <w:t>and</w:t>
      </w:r>
      <w:r>
        <w:rPr>
          <w:spacing w:val="-4"/>
        </w:rPr>
        <w:t xml:space="preserve"> </w:t>
      </w:r>
      <w:r>
        <w:t>found</w:t>
      </w:r>
      <w:r>
        <w:rPr>
          <w:spacing w:val="-4"/>
        </w:rPr>
        <w:t xml:space="preserve"> </w:t>
      </w:r>
      <w:r>
        <w:t>it</w:t>
      </w:r>
      <w:r>
        <w:rPr>
          <w:spacing w:val="-4"/>
        </w:rPr>
        <w:t xml:space="preserve"> </w:t>
      </w:r>
      <w:r>
        <w:t>to</w:t>
      </w:r>
      <w:r>
        <w:rPr>
          <w:spacing w:val="-4"/>
        </w:rPr>
        <w:t xml:space="preserve"> </w:t>
      </w:r>
      <w:r>
        <w:t>be significantly higher than that of randomly selected cells (resolution = 0.6).</w:t>
      </w:r>
    </w:p>
    <w:p w14:paraId="5B771028" w14:textId="77777777" w:rsidR="00242749" w:rsidRDefault="00FD1A52">
      <w:pPr>
        <w:pStyle w:val="ListParagraph"/>
        <w:numPr>
          <w:ilvl w:val="0"/>
          <w:numId w:val="12"/>
        </w:numPr>
        <w:tabs>
          <w:tab w:val="left" w:pos="1234"/>
        </w:tabs>
        <w:spacing w:line="276" w:lineRule="auto"/>
        <w:ind w:right="802" w:hanging="360"/>
        <w:jc w:val="both"/>
      </w:pPr>
      <w:r>
        <w:t>We quantified the preference for a specific cluster across all barcode clones (clone size&gt;4). Specifically,</w:t>
      </w:r>
      <w:r>
        <w:rPr>
          <w:spacing w:val="-4"/>
        </w:rPr>
        <w:t xml:space="preserve"> </w:t>
      </w:r>
      <w:r>
        <w:t>we</w:t>
      </w:r>
      <w:r>
        <w:rPr>
          <w:spacing w:val="-4"/>
        </w:rPr>
        <w:t xml:space="preserve"> </w:t>
      </w:r>
      <w:r>
        <w:t>calculated</w:t>
      </w:r>
      <w:r>
        <w:rPr>
          <w:spacing w:val="-4"/>
        </w:rPr>
        <w:t xml:space="preserve"> </w:t>
      </w:r>
      <w:r>
        <w:t>the</w:t>
      </w:r>
      <w:r>
        <w:rPr>
          <w:spacing w:val="-4"/>
        </w:rPr>
        <w:t xml:space="preserve"> </w:t>
      </w:r>
      <w:r>
        <w:t>fraction</w:t>
      </w:r>
      <w:r>
        <w:rPr>
          <w:spacing w:val="-4"/>
        </w:rPr>
        <w:t xml:space="preserve"> </w:t>
      </w:r>
      <w:r>
        <w:t>of</w:t>
      </w:r>
      <w:r>
        <w:rPr>
          <w:spacing w:val="-4"/>
        </w:rPr>
        <w:t xml:space="preserve"> </w:t>
      </w:r>
      <w:r>
        <w:t>dominant</w:t>
      </w:r>
      <w:r>
        <w:rPr>
          <w:spacing w:val="-4"/>
        </w:rPr>
        <w:t xml:space="preserve"> </w:t>
      </w:r>
      <w:r>
        <w:t>clusters</w:t>
      </w:r>
      <w:r>
        <w:rPr>
          <w:spacing w:val="-4"/>
        </w:rPr>
        <w:t xml:space="preserve"> </w:t>
      </w:r>
      <w:r>
        <w:t>for</w:t>
      </w:r>
      <w:r>
        <w:rPr>
          <w:spacing w:val="-4"/>
        </w:rPr>
        <w:t xml:space="preserve"> </w:t>
      </w:r>
      <w:r>
        <w:t>each</w:t>
      </w:r>
      <w:r>
        <w:rPr>
          <w:spacing w:val="-4"/>
        </w:rPr>
        <w:t xml:space="preserve"> </w:t>
      </w:r>
      <w:r>
        <w:t>clone</w:t>
      </w:r>
      <w:r>
        <w:rPr>
          <w:spacing w:val="-4"/>
        </w:rPr>
        <w:t xml:space="preserve"> </w:t>
      </w:r>
      <w:r>
        <w:t>and</w:t>
      </w:r>
      <w:r>
        <w:rPr>
          <w:spacing w:val="-4"/>
        </w:rPr>
        <w:t xml:space="preserve"> </w:t>
      </w:r>
      <w:r>
        <w:t>found</w:t>
      </w:r>
      <w:r>
        <w:rPr>
          <w:spacing w:val="-4"/>
        </w:rPr>
        <w:t xml:space="preserve"> </w:t>
      </w:r>
      <w:r>
        <w:t>it</w:t>
      </w:r>
      <w:r>
        <w:rPr>
          <w:spacing w:val="-4"/>
        </w:rPr>
        <w:t xml:space="preserve"> </w:t>
      </w:r>
      <w:r>
        <w:t>to</w:t>
      </w:r>
      <w:r>
        <w:rPr>
          <w:spacing w:val="-4"/>
        </w:rPr>
        <w:t xml:space="preserve"> </w:t>
      </w:r>
      <w:r>
        <w:t>be significantly higher than that of randomly selected cells (resolution = 0.4).</w:t>
      </w:r>
    </w:p>
    <w:p w14:paraId="01B3A3E1" w14:textId="77777777" w:rsidR="00242749" w:rsidRDefault="00242749">
      <w:pPr>
        <w:spacing w:line="276" w:lineRule="auto"/>
        <w:jc w:val="both"/>
        <w:sectPr w:rsidR="00242749">
          <w:pgSz w:w="12240" w:h="15840"/>
          <w:pgMar w:top="1060" w:right="660" w:bottom="720" w:left="620" w:header="0" w:footer="523" w:gutter="0"/>
          <w:cols w:space="720"/>
        </w:sectPr>
      </w:pPr>
    </w:p>
    <w:p w14:paraId="63A29DF1" w14:textId="77777777" w:rsidR="00242749" w:rsidRDefault="006525E4">
      <w:pPr>
        <w:pStyle w:val="BodyText"/>
        <w:ind w:left="148"/>
        <w:rPr>
          <w:sz w:val="20"/>
        </w:rPr>
      </w:pPr>
      <w:r>
        <w:rPr>
          <w:sz w:val="20"/>
        </w:rPr>
      </w:r>
      <w:r>
        <w:rPr>
          <w:sz w:val="20"/>
        </w:rPr>
        <w:pict w14:anchorId="35B13035">
          <v:group id="docshapegroup20" o:spid="_x0000_s2072" alt="" style="width:530.65pt;height:710.4pt;mso-position-horizontal-relative:char;mso-position-vertical-relative:line" coordsize="10613,14208">
            <v:shape id="docshape21" o:spid="_x0000_s2073" type="#_x0000_t75" alt="" style="position:absolute;left:110;width:9125;height:4589">
              <v:imagedata r:id="rId24" o:title=""/>
            </v:shape>
            <v:shape id="docshape22" o:spid="_x0000_s2074" type="#_x0000_t75" alt="" style="position:absolute;left:110;top:4555;width:10503;height:4527">
              <v:imagedata r:id="rId25" o:title=""/>
            </v:shape>
            <v:shape id="docshape23" o:spid="_x0000_s2075" type="#_x0000_t75" alt="" style="position:absolute;top:9139;width:9389;height:5069">
              <v:imagedata r:id="rId26" o:title=""/>
            </v:shape>
            <w10:anchorlock/>
          </v:group>
        </w:pict>
      </w:r>
    </w:p>
    <w:p w14:paraId="70921106" w14:textId="77777777" w:rsidR="00242749" w:rsidRDefault="00242749">
      <w:pPr>
        <w:rPr>
          <w:sz w:val="20"/>
        </w:rPr>
        <w:sectPr w:rsidR="00242749">
          <w:pgSz w:w="12240" w:h="15840"/>
          <w:pgMar w:top="800" w:right="660" w:bottom="720" w:left="620" w:header="0" w:footer="523" w:gutter="0"/>
          <w:cols w:space="720"/>
        </w:sectPr>
      </w:pPr>
    </w:p>
    <w:p w14:paraId="2EA4084B" w14:textId="77777777" w:rsidR="00242749" w:rsidRDefault="00FD1A52">
      <w:pPr>
        <w:spacing w:before="74" w:line="276" w:lineRule="auto"/>
        <w:ind w:left="513" w:right="926"/>
        <w:rPr>
          <w:b/>
        </w:rPr>
      </w:pPr>
      <w:r>
        <w:rPr>
          <w:b/>
        </w:rPr>
        <w:lastRenderedPageBreak/>
        <w:t>Supplementary</w:t>
      </w:r>
      <w:r>
        <w:rPr>
          <w:b/>
          <w:spacing w:val="-5"/>
        </w:rPr>
        <w:t xml:space="preserve"> </w:t>
      </w:r>
      <w:r>
        <w:rPr>
          <w:b/>
        </w:rPr>
        <w:t>Figure</w:t>
      </w:r>
      <w:r>
        <w:rPr>
          <w:b/>
          <w:spacing w:val="-5"/>
        </w:rPr>
        <w:t xml:space="preserve"> </w:t>
      </w:r>
      <w:r>
        <w:rPr>
          <w:b/>
        </w:rPr>
        <w:t>4:</w:t>
      </w:r>
      <w:r>
        <w:rPr>
          <w:b/>
          <w:spacing w:val="-5"/>
        </w:rPr>
        <w:t xml:space="preserve"> </w:t>
      </w:r>
      <w:r>
        <w:rPr>
          <w:b/>
        </w:rPr>
        <w:t>Quantification</w:t>
      </w:r>
      <w:r>
        <w:rPr>
          <w:b/>
          <w:spacing w:val="-5"/>
        </w:rPr>
        <w:t xml:space="preserve"> </w:t>
      </w:r>
      <w:r>
        <w:rPr>
          <w:b/>
        </w:rPr>
        <w:t>of</w:t>
      </w:r>
      <w:r>
        <w:rPr>
          <w:b/>
          <w:spacing w:val="-5"/>
        </w:rPr>
        <w:t xml:space="preserve"> </w:t>
      </w:r>
      <w:r>
        <w:rPr>
          <w:b/>
        </w:rPr>
        <w:t>transcriptional</w:t>
      </w:r>
      <w:r>
        <w:rPr>
          <w:b/>
          <w:spacing w:val="-5"/>
        </w:rPr>
        <w:t xml:space="preserve"> </w:t>
      </w:r>
      <w:r>
        <w:rPr>
          <w:b/>
        </w:rPr>
        <w:t>homogeneity</w:t>
      </w:r>
      <w:r>
        <w:rPr>
          <w:b/>
          <w:spacing w:val="-5"/>
        </w:rPr>
        <w:t xml:space="preserve"> </w:t>
      </w:r>
      <w:r>
        <w:rPr>
          <w:b/>
        </w:rPr>
        <w:t>and</w:t>
      </w:r>
      <w:r>
        <w:rPr>
          <w:b/>
          <w:spacing w:val="-5"/>
        </w:rPr>
        <w:t xml:space="preserve"> </w:t>
      </w:r>
      <w:r>
        <w:rPr>
          <w:b/>
        </w:rPr>
        <w:t>diversity</w:t>
      </w:r>
      <w:r>
        <w:rPr>
          <w:b/>
          <w:spacing w:val="-5"/>
        </w:rPr>
        <w:t xml:space="preserve"> </w:t>
      </w:r>
      <w:r>
        <w:rPr>
          <w:b/>
        </w:rPr>
        <w:t>within FateMap-identified clones in WM989 A6-G3 cells.</w:t>
      </w:r>
    </w:p>
    <w:p w14:paraId="65DEFB7D" w14:textId="77777777" w:rsidR="00242749" w:rsidRDefault="00242749">
      <w:pPr>
        <w:pStyle w:val="BodyText"/>
        <w:spacing w:before="3"/>
        <w:rPr>
          <w:b/>
          <w:sz w:val="25"/>
        </w:rPr>
      </w:pPr>
    </w:p>
    <w:p w14:paraId="3662C6DF" w14:textId="77777777" w:rsidR="00242749" w:rsidRDefault="00FD1A52">
      <w:pPr>
        <w:pStyle w:val="ListParagraph"/>
        <w:numPr>
          <w:ilvl w:val="0"/>
          <w:numId w:val="11"/>
        </w:numPr>
        <w:tabs>
          <w:tab w:val="left" w:pos="1234"/>
        </w:tabs>
        <w:spacing w:line="276" w:lineRule="auto"/>
        <w:ind w:right="651" w:hanging="360"/>
      </w:pPr>
      <w:r>
        <w:t>Average pairwise correlation between cells within a clone was estimated based on the expression levels of the top 1000 most variable genes. Each point represents the average value for Spearman’s correlation coefficient for all possible pairs of cells within a clone. For each</w:t>
      </w:r>
      <w:r>
        <w:rPr>
          <w:spacing w:val="-3"/>
        </w:rPr>
        <w:t xml:space="preserve"> </w:t>
      </w:r>
      <w:r>
        <w:t>clone,</w:t>
      </w:r>
      <w:r>
        <w:rPr>
          <w:spacing w:val="-3"/>
        </w:rPr>
        <w:t xml:space="preserve"> </w:t>
      </w:r>
      <w:r>
        <w:t>a</w:t>
      </w:r>
      <w:r>
        <w:rPr>
          <w:spacing w:val="-3"/>
        </w:rPr>
        <w:t xml:space="preserve"> </w:t>
      </w:r>
      <w:r>
        <w:t>paired</w:t>
      </w:r>
      <w:r>
        <w:rPr>
          <w:spacing w:val="-3"/>
        </w:rPr>
        <w:t xml:space="preserve"> </w:t>
      </w:r>
      <w:r>
        <w:t>control</w:t>
      </w:r>
      <w:r>
        <w:rPr>
          <w:spacing w:val="-3"/>
        </w:rPr>
        <w:t xml:space="preserve"> </w:t>
      </w:r>
      <w:r>
        <w:t>was</w:t>
      </w:r>
      <w:r>
        <w:rPr>
          <w:spacing w:val="-3"/>
        </w:rPr>
        <w:t xml:space="preserve"> </w:t>
      </w:r>
      <w:r>
        <w:t>created</w:t>
      </w:r>
      <w:r>
        <w:rPr>
          <w:spacing w:val="-3"/>
        </w:rPr>
        <w:t xml:space="preserve"> </w:t>
      </w:r>
      <w:r>
        <w:t>by</w:t>
      </w:r>
      <w:r>
        <w:rPr>
          <w:spacing w:val="-3"/>
        </w:rPr>
        <w:t xml:space="preserve"> </w:t>
      </w:r>
      <w:r>
        <w:t>randomly</w:t>
      </w:r>
      <w:r>
        <w:rPr>
          <w:spacing w:val="-3"/>
        </w:rPr>
        <w:t xml:space="preserve"> </w:t>
      </w:r>
      <w:r>
        <w:t>sampling</w:t>
      </w:r>
      <w:r>
        <w:rPr>
          <w:spacing w:val="-3"/>
        </w:rPr>
        <w:t xml:space="preserve"> </w:t>
      </w:r>
      <w:r>
        <w:t>an</w:t>
      </w:r>
      <w:r>
        <w:rPr>
          <w:spacing w:val="-3"/>
        </w:rPr>
        <w:t xml:space="preserve"> </w:t>
      </w:r>
      <w:r>
        <w:t>equivalent</w:t>
      </w:r>
      <w:r>
        <w:rPr>
          <w:spacing w:val="-3"/>
        </w:rPr>
        <w:t xml:space="preserve"> </w:t>
      </w:r>
      <w:r>
        <w:t>number</w:t>
      </w:r>
      <w:r>
        <w:rPr>
          <w:spacing w:val="-3"/>
        </w:rPr>
        <w:t xml:space="preserve"> </w:t>
      </w:r>
      <w:r>
        <w:t>of</w:t>
      </w:r>
      <w:r>
        <w:rPr>
          <w:spacing w:val="-3"/>
        </w:rPr>
        <w:t xml:space="preserve"> </w:t>
      </w:r>
      <w:r>
        <w:t>cells from the entire population. Higher average correlation coefficient in clones indicates higher transcriptional similarity among cells within a clone, as compared to cells that are not clones. Wilcoxon Signed Rank test was used to compare the difference in average correlation coefficient. We confirmed that these results were invariant of the clone size.</w:t>
      </w:r>
    </w:p>
    <w:p w14:paraId="06743866" w14:textId="77777777" w:rsidR="00242749" w:rsidRDefault="00FD1A52">
      <w:pPr>
        <w:pStyle w:val="ListParagraph"/>
        <w:numPr>
          <w:ilvl w:val="0"/>
          <w:numId w:val="11"/>
        </w:numPr>
        <w:tabs>
          <w:tab w:val="left" w:pos="1234"/>
        </w:tabs>
        <w:spacing w:line="276" w:lineRule="auto"/>
        <w:ind w:right="697" w:hanging="360"/>
      </w:pPr>
      <w:r>
        <w:t>Average gene correlation was higher within a clone than for randomly sampled cells of the same</w:t>
      </w:r>
      <w:r>
        <w:rPr>
          <w:spacing w:val="-4"/>
        </w:rPr>
        <w:t xml:space="preserve"> </w:t>
      </w:r>
      <w:r>
        <w:t>size</w:t>
      </w:r>
      <w:r>
        <w:rPr>
          <w:spacing w:val="-4"/>
        </w:rPr>
        <w:t xml:space="preserve"> </w:t>
      </w:r>
      <w:r>
        <w:t>for</w:t>
      </w:r>
      <w:r>
        <w:rPr>
          <w:spacing w:val="-4"/>
        </w:rPr>
        <w:t xml:space="preserve"> </w:t>
      </w:r>
      <w:r>
        <w:t>clone</w:t>
      </w:r>
      <w:r>
        <w:rPr>
          <w:spacing w:val="-4"/>
        </w:rPr>
        <w:t xml:space="preserve"> </w:t>
      </w:r>
      <w:r>
        <w:t>size</w:t>
      </w:r>
      <w:r>
        <w:rPr>
          <w:spacing w:val="-4"/>
        </w:rPr>
        <w:t xml:space="preserve"> </w:t>
      </w:r>
      <w:r>
        <w:t>cutoff</w:t>
      </w:r>
      <w:r>
        <w:rPr>
          <w:spacing w:val="-4"/>
        </w:rPr>
        <w:t xml:space="preserve"> </w:t>
      </w:r>
      <w:r>
        <w:t>at</w:t>
      </w:r>
      <w:r>
        <w:rPr>
          <w:spacing w:val="-4"/>
        </w:rPr>
        <w:t xml:space="preserve"> </w:t>
      </w:r>
      <w:r>
        <w:t>5.</w:t>
      </w:r>
      <w:r>
        <w:rPr>
          <w:spacing w:val="-4"/>
        </w:rPr>
        <w:t xml:space="preserve"> </w:t>
      </w:r>
      <w:r>
        <w:t>This</w:t>
      </w:r>
      <w:r>
        <w:rPr>
          <w:spacing w:val="-4"/>
        </w:rPr>
        <w:t xml:space="preserve"> </w:t>
      </w:r>
      <w:r>
        <w:t>pattern</w:t>
      </w:r>
      <w:r>
        <w:rPr>
          <w:spacing w:val="-4"/>
        </w:rPr>
        <w:t xml:space="preserve"> </w:t>
      </w:r>
      <w:r>
        <w:t>recurred</w:t>
      </w:r>
      <w:r>
        <w:rPr>
          <w:spacing w:val="-4"/>
        </w:rPr>
        <w:t xml:space="preserve"> </w:t>
      </w:r>
      <w:r>
        <w:t>across</w:t>
      </w:r>
      <w:r>
        <w:rPr>
          <w:spacing w:val="-4"/>
        </w:rPr>
        <w:t xml:space="preserve"> </w:t>
      </w:r>
      <w:r>
        <w:t>several</w:t>
      </w:r>
      <w:r>
        <w:rPr>
          <w:spacing w:val="-4"/>
        </w:rPr>
        <w:t xml:space="preserve"> </w:t>
      </w:r>
      <w:r>
        <w:t>different</w:t>
      </w:r>
      <w:r>
        <w:rPr>
          <w:spacing w:val="-4"/>
        </w:rPr>
        <w:t xml:space="preserve"> </w:t>
      </w:r>
      <w:r>
        <w:t>numbers</w:t>
      </w:r>
      <w:r>
        <w:rPr>
          <w:spacing w:val="-4"/>
        </w:rPr>
        <w:t xml:space="preserve"> </w:t>
      </w:r>
      <w:r>
        <w:t>of top differentially expressed gene sets.</w:t>
      </w:r>
    </w:p>
    <w:p w14:paraId="33A45D4C" w14:textId="77777777" w:rsidR="00242749" w:rsidRDefault="00FD1A52">
      <w:pPr>
        <w:pStyle w:val="ListParagraph"/>
        <w:numPr>
          <w:ilvl w:val="0"/>
          <w:numId w:val="11"/>
        </w:numPr>
        <w:tabs>
          <w:tab w:val="left" w:pos="1234"/>
        </w:tabs>
        <w:spacing w:line="276" w:lineRule="auto"/>
        <w:ind w:right="493" w:hanging="360"/>
      </w:pPr>
      <w:r>
        <w:t>Shannon Diversity Index for gene expression is lower within a clone than across randomly sampled</w:t>
      </w:r>
      <w:r>
        <w:rPr>
          <w:spacing w:val="-3"/>
        </w:rPr>
        <w:t xml:space="preserve"> </w:t>
      </w:r>
      <w:r>
        <w:t>cells</w:t>
      </w:r>
      <w:r>
        <w:rPr>
          <w:spacing w:val="-3"/>
        </w:rPr>
        <w:t xml:space="preserve"> </w:t>
      </w:r>
      <w:r>
        <w:t>of</w:t>
      </w:r>
      <w:r>
        <w:rPr>
          <w:spacing w:val="-3"/>
        </w:rPr>
        <w:t xml:space="preserve"> </w:t>
      </w:r>
      <w:r>
        <w:t>the</w:t>
      </w:r>
      <w:r>
        <w:rPr>
          <w:spacing w:val="-3"/>
        </w:rPr>
        <w:t xml:space="preserve"> </w:t>
      </w:r>
      <w:r>
        <w:t>same</w:t>
      </w:r>
      <w:r>
        <w:rPr>
          <w:spacing w:val="-3"/>
        </w:rPr>
        <w:t xml:space="preserve"> </w:t>
      </w:r>
      <w:r>
        <w:t>size</w:t>
      </w:r>
      <w:r>
        <w:rPr>
          <w:spacing w:val="-3"/>
        </w:rPr>
        <w:t xml:space="preserve"> </w:t>
      </w:r>
      <w:r>
        <w:t>from</w:t>
      </w:r>
      <w:r>
        <w:rPr>
          <w:spacing w:val="-3"/>
        </w:rPr>
        <w:t xml:space="preserve"> </w:t>
      </w:r>
      <w:r>
        <w:t>the</w:t>
      </w:r>
      <w:r>
        <w:rPr>
          <w:spacing w:val="-3"/>
        </w:rPr>
        <w:t xml:space="preserve"> </w:t>
      </w:r>
      <w:r>
        <w:t>resistant</w:t>
      </w:r>
      <w:r>
        <w:rPr>
          <w:spacing w:val="-3"/>
        </w:rPr>
        <w:t xml:space="preserve"> </w:t>
      </w:r>
      <w:r>
        <w:t>population</w:t>
      </w:r>
      <w:r>
        <w:rPr>
          <w:spacing w:val="-3"/>
        </w:rPr>
        <w:t xml:space="preserve"> </w:t>
      </w:r>
      <w:r>
        <w:t>for</w:t>
      </w:r>
      <w:r>
        <w:rPr>
          <w:spacing w:val="-3"/>
        </w:rPr>
        <w:t xml:space="preserve"> </w:t>
      </w:r>
      <w:r>
        <w:t>resolutions</w:t>
      </w:r>
      <w:r>
        <w:rPr>
          <w:spacing w:val="-3"/>
        </w:rPr>
        <w:t xml:space="preserve"> </w:t>
      </w:r>
      <w:r>
        <w:t>of</w:t>
      </w:r>
      <w:r>
        <w:rPr>
          <w:spacing w:val="-3"/>
        </w:rPr>
        <w:t xml:space="preserve"> </w:t>
      </w:r>
      <w:r>
        <w:t>0.4,</w:t>
      </w:r>
      <w:r>
        <w:rPr>
          <w:spacing w:val="-3"/>
        </w:rPr>
        <w:t xml:space="preserve"> </w:t>
      </w:r>
      <w:r>
        <w:t>0.6,</w:t>
      </w:r>
      <w:r>
        <w:rPr>
          <w:spacing w:val="-3"/>
        </w:rPr>
        <w:t xml:space="preserve"> </w:t>
      </w:r>
      <w:r>
        <w:t>and</w:t>
      </w:r>
      <w:r>
        <w:rPr>
          <w:spacing w:val="-3"/>
        </w:rPr>
        <w:t xml:space="preserve"> </w:t>
      </w:r>
      <w:r>
        <w:t>0.8, indicating that the diversity within clones was smaller than the diversity between randomly sampled cells. Wilcoxon Signed Rank test was used to compare the difference in Shannon Diversity Index across conditions.</w:t>
      </w:r>
    </w:p>
    <w:p w14:paraId="439C07F2" w14:textId="7667C85D" w:rsidR="00242749" w:rsidRDefault="00FD1A52">
      <w:pPr>
        <w:pStyle w:val="ListParagraph"/>
        <w:numPr>
          <w:ilvl w:val="0"/>
          <w:numId w:val="11"/>
        </w:numPr>
        <w:tabs>
          <w:tab w:val="left" w:pos="1234"/>
        </w:tabs>
        <w:spacing w:line="276" w:lineRule="auto"/>
        <w:ind w:right="555" w:hanging="360"/>
      </w:pPr>
      <w:r>
        <w:t>Normalized</w:t>
      </w:r>
      <w:r>
        <w:rPr>
          <w:spacing w:val="-3"/>
        </w:rPr>
        <w:t xml:space="preserve"> </w:t>
      </w:r>
      <w:r>
        <w:t>phenotypic</w:t>
      </w:r>
      <w:r>
        <w:rPr>
          <w:spacing w:val="-3"/>
        </w:rPr>
        <w:t xml:space="preserve"> </w:t>
      </w:r>
      <w:r>
        <w:t>volume</w:t>
      </w:r>
      <w:r>
        <w:rPr>
          <w:spacing w:val="-3"/>
        </w:rPr>
        <w:t xml:space="preserve"> </w:t>
      </w:r>
      <w:r>
        <w:t>was</w:t>
      </w:r>
      <w:r>
        <w:rPr>
          <w:spacing w:val="-3"/>
        </w:rPr>
        <w:t xml:space="preserve"> </w:t>
      </w:r>
      <w:r>
        <w:t>lower</w:t>
      </w:r>
      <w:r>
        <w:rPr>
          <w:spacing w:val="-3"/>
        </w:rPr>
        <w:t xml:space="preserve"> </w:t>
      </w:r>
      <w:r>
        <w:t>for</w:t>
      </w:r>
      <w:r>
        <w:rPr>
          <w:spacing w:val="-3"/>
        </w:rPr>
        <w:t xml:space="preserve"> </w:t>
      </w:r>
      <w:r>
        <w:t>clones</w:t>
      </w:r>
      <w:r>
        <w:rPr>
          <w:spacing w:val="-3"/>
        </w:rPr>
        <w:t xml:space="preserve"> </w:t>
      </w:r>
      <w:r>
        <w:t>than</w:t>
      </w:r>
      <w:r>
        <w:rPr>
          <w:spacing w:val="-3"/>
        </w:rPr>
        <w:t xml:space="preserve"> </w:t>
      </w:r>
      <w:r>
        <w:t>for</w:t>
      </w:r>
      <w:r>
        <w:rPr>
          <w:spacing w:val="-3"/>
        </w:rPr>
        <w:t xml:space="preserve"> </w:t>
      </w:r>
      <w:r>
        <w:t>clusters</w:t>
      </w:r>
      <w:r>
        <w:rPr>
          <w:spacing w:val="-3"/>
        </w:rPr>
        <w:t xml:space="preserve"> </w:t>
      </w:r>
      <w:r>
        <w:t>visualized</w:t>
      </w:r>
      <w:r>
        <w:rPr>
          <w:spacing w:val="-3"/>
        </w:rPr>
        <w:t xml:space="preserve"> </w:t>
      </w:r>
      <w:r>
        <w:t>on</w:t>
      </w:r>
      <w:r>
        <w:rPr>
          <w:spacing w:val="-3"/>
        </w:rPr>
        <w:t xml:space="preserve"> </w:t>
      </w:r>
      <w:r>
        <w:t>UMAP</w:t>
      </w:r>
      <w:r>
        <w:rPr>
          <w:spacing w:val="-3"/>
        </w:rPr>
        <w:t xml:space="preserve"> </w:t>
      </w:r>
      <w:r>
        <w:t>with snn = 0.6. Wilcoxon Signed Rank test was used to compare the difference in Normalized Phenotypic volume across conditions.</w:t>
      </w:r>
    </w:p>
    <w:p w14:paraId="53E9B8DD" w14:textId="77777777" w:rsidR="00242749" w:rsidRDefault="00FD1A52">
      <w:pPr>
        <w:pStyle w:val="ListParagraph"/>
        <w:numPr>
          <w:ilvl w:val="0"/>
          <w:numId w:val="11"/>
        </w:numPr>
        <w:tabs>
          <w:tab w:val="left" w:pos="1234"/>
        </w:tabs>
        <w:spacing w:line="276" w:lineRule="auto"/>
        <w:ind w:right="729" w:hanging="360"/>
      </w:pPr>
      <w:r>
        <w:t>SVM classifier plots of observed and expected experimental and shuffled clones. The model was</w:t>
      </w:r>
      <w:r>
        <w:rPr>
          <w:spacing w:val="-2"/>
        </w:rPr>
        <w:t xml:space="preserve"> </w:t>
      </w:r>
      <w:r>
        <w:t>trained</w:t>
      </w:r>
      <w:r>
        <w:rPr>
          <w:spacing w:val="-2"/>
        </w:rPr>
        <w:t xml:space="preserve"> </w:t>
      </w:r>
      <w:r>
        <w:t>on</w:t>
      </w:r>
      <w:r>
        <w:rPr>
          <w:spacing w:val="-2"/>
        </w:rPr>
        <w:t xml:space="preserve"> </w:t>
      </w:r>
      <w:r>
        <w:t>expression</w:t>
      </w:r>
      <w:r>
        <w:rPr>
          <w:spacing w:val="-2"/>
        </w:rPr>
        <w:t xml:space="preserve"> </w:t>
      </w:r>
      <w:r>
        <w:t>levels</w:t>
      </w:r>
      <w:r>
        <w:rPr>
          <w:spacing w:val="-2"/>
        </w:rPr>
        <w:t xml:space="preserve"> </w:t>
      </w:r>
      <w:r>
        <w:t>of</w:t>
      </w:r>
      <w:r>
        <w:rPr>
          <w:spacing w:val="-2"/>
        </w:rPr>
        <w:t xml:space="preserve"> </w:t>
      </w:r>
      <w:r>
        <w:t>clonal</w:t>
      </w:r>
      <w:r>
        <w:rPr>
          <w:spacing w:val="-2"/>
        </w:rPr>
        <w:t xml:space="preserve"> </w:t>
      </w:r>
      <w:r>
        <w:t>genes.</w:t>
      </w:r>
      <w:r>
        <w:rPr>
          <w:spacing w:val="-2"/>
        </w:rPr>
        <w:t xml:space="preserve"> </w:t>
      </w:r>
      <w:r>
        <w:t>As</w:t>
      </w:r>
      <w:r>
        <w:rPr>
          <w:spacing w:val="-2"/>
        </w:rPr>
        <w:t xml:space="preserve"> </w:t>
      </w:r>
      <w:r>
        <w:t>a</w:t>
      </w:r>
      <w:r>
        <w:rPr>
          <w:spacing w:val="-2"/>
        </w:rPr>
        <w:t xml:space="preserve"> </w:t>
      </w:r>
      <w:r>
        <w:t>control,</w:t>
      </w:r>
      <w:r>
        <w:rPr>
          <w:spacing w:val="-2"/>
        </w:rPr>
        <w:t xml:space="preserve"> </w:t>
      </w:r>
      <w:r>
        <w:t>clone</w:t>
      </w:r>
      <w:r>
        <w:rPr>
          <w:spacing w:val="-2"/>
        </w:rPr>
        <w:t xml:space="preserve"> </w:t>
      </w:r>
      <w:r>
        <w:t>labels</w:t>
      </w:r>
      <w:r>
        <w:rPr>
          <w:spacing w:val="-2"/>
        </w:rPr>
        <w:t xml:space="preserve"> </w:t>
      </w:r>
      <w:r>
        <w:t>were</w:t>
      </w:r>
      <w:r>
        <w:rPr>
          <w:spacing w:val="-2"/>
        </w:rPr>
        <w:t xml:space="preserve"> </w:t>
      </w:r>
      <w:r>
        <w:t>shuffled</w:t>
      </w:r>
      <w:r>
        <w:rPr>
          <w:spacing w:val="-2"/>
        </w:rPr>
        <w:t xml:space="preserve"> </w:t>
      </w:r>
      <w:r>
        <w:t>for the</w:t>
      </w:r>
      <w:r>
        <w:rPr>
          <w:spacing w:val="-4"/>
        </w:rPr>
        <w:t xml:space="preserve"> </w:t>
      </w:r>
      <w:r>
        <w:t>training</w:t>
      </w:r>
      <w:r>
        <w:rPr>
          <w:spacing w:val="-4"/>
        </w:rPr>
        <w:t xml:space="preserve"> </w:t>
      </w:r>
      <w:r>
        <w:t>samples,</w:t>
      </w:r>
      <w:r>
        <w:rPr>
          <w:spacing w:val="-4"/>
        </w:rPr>
        <w:t xml:space="preserve"> </w:t>
      </w:r>
      <w:r>
        <w:t>and</w:t>
      </w:r>
      <w:r>
        <w:rPr>
          <w:spacing w:val="-4"/>
        </w:rPr>
        <w:t xml:space="preserve"> </w:t>
      </w:r>
      <w:r>
        <w:t>a</w:t>
      </w:r>
      <w:r>
        <w:rPr>
          <w:spacing w:val="-4"/>
        </w:rPr>
        <w:t xml:space="preserve"> </w:t>
      </w:r>
      <w:r>
        <w:t>support</w:t>
      </w:r>
      <w:r>
        <w:rPr>
          <w:spacing w:val="-4"/>
        </w:rPr>
        <w:t xml:space="preserve"> </w:t>
      </w:r>
      <w:r>
        <w:t>vector</w:t>
      </w:r>
      <w:r>
        <w:rPr>
          <w:spacing w:val="-4"/>
        </w:rPr>
        <w:t xml:space="preserve"> </w:t>
      </w:r>
      <w:r>
        <w:t>machine</w:t>
      </w:r>
      <w:r>
        <w:rPr>
          <w:spacing w:val="-4"/>
        </w:rPr>
        <w:t xml:space="preserve"> </w:t>
      </w:r>
      <w:r>
        <w:t>was</w:t>
      </w:r>
      <w:r>
        <w:rPr>
          <w:spacing w:val="-4"/>
        </w:rPr>
        <w:t xml:space="preserve"> </w:t>
      </w:r>
      <w:r>
        <w:t>trained</w:t>
      </w:r>
      <w:r>
        <w:rPr>
          <w:spacing w:val="-4"/>
        </w:rPr>
        <w:t xml:space="preserve"> </w:t>
      </w:r>
      <w:r>
        <w:t>on</w:t>
      </w:r>
      <w:r>
        <w:rPr>
          <w:spacing w:val="-4"/>
        </w:rPr>
        <w:t xml:space="preserve"> </w:t>
      </w:r>
      <w:r>
        <w:t>the</w:t>
      </w:r>
      <w:r>
        <w:rPr>
          <w:spacing w:val="-4"/>
        </w:rPr>
        <w:t xml:space="preserve"> </w:t>
      </w:r>
      <w:r>
        <w:t>randomized</w:t>
      </w:r>
      <w:r>
        <w:rPr>
          <w:spacing w:val="-4"/>
        </w:rPr>
        <w:t xml:space="preserve"> </w:t>
      </w:r>
      <w:r>
        <w:t>data.</w:t>
      </w:r>
      <w:r>
        <w:rPr>
          <w:spacing w:val="-4"/>
        </w:rPr>
        <w:t xml:space="preserve"> </w:t>
      </w:r>
      <w:r>
        <w:t>We found that the accuracy of prediction was much higher for testing data from experimental clones as compared to the shuffled counterparts.</w:t>
      </w:r>
    </w:p>
    <w:p w14:paraId="4865C9FB" w14:textId="77777777" w:rsidR="00242749" w:rsidRDefault="00FD1A52">
      <w:pPr>
        <w:pStyle w:val="ListParagraph"/>
        <w:numPr>
          <w:ilvl w:val="0"/>
          <w:numId w:val="11"/>
        </w:numPr>
        <w:tabs>
          <w:tab w:val="left" w:pos="1233"/>
          <w:tab w:val="left" w:pos="1234"/>
        </w:tabs>
        <w:spacing w:line="276" w:lineRule="auto"/>
        <w:ind w:right="504" w:hanging="360"/>
      </w:pPr>
      <w:r>
        <w:t>Plot showing percent accuracy of the support vector machine classifier for experimental and shuffled</w:t>
      </w:r>
      <w:r>
        <w:rPr>
          <w:spacing w:val="-4"/>
        </w:rPr>
        <w:t xml:space="preserve"> </w:t>
      </w:r>
      <w:r>
        <w:t>clones.</w:t>
      </w:r>
      <w:r>
        <w:rPr>
          <w:spacing w:val="-4"/>
        </w:rPr>
        <w:t xml:space="preserve"> </w:t>
      </w:r>
      <w:r>
        <w:t>We</w:t>
      </w:r>
      <w:r>
        <w:rPr>
          <w:spacing w:val="-4"/>
        </w:rPr>
        <w:t xml:space="preserve"> </w:t>
      </w:r>
      <w:r>
        <w:t>found</w:t>
      </w:r>
      <w:r>
        <w:rPr>
          <w:spacing w:val="-4"/>
        </w:rPr>
        <w:t xml:space="preserve"> </w:t>
      </w:r>
      <w:r>
        <w:t>that</w:t>
      </w:r>
      <w:r>
        <w:rPr>
          <w:spacing w:val="-4"/>
        </w:rPr>
        <w:t xml:space="preserve"> </w:t>
      </w:r>
      <w:r>
        <w:t>this</w:t>
      </w:r>
      <w:r>
        <w:rPr>
          <w:spacing w:val="-4"/>
        </w:rPr>
        <w:t xml:space="preserve"> </w:t>
      </w:r>
      <w:r>
        <w:t>value</w:t>
      </w:r>
      <w:r>
        <w:rPr>
          <w:spacing w:val="-4"/>
        </w:rPr>
        <w:t xml:space="preserve"> </w:t>
      </w:r>
      <w:r>
        <w:t>was</w:t>
      </w:r>
      <w:r>
        <w:rPr>
          <w:spacing w:val="-4"/>
        </w:rPr>
        <w:t xml:space="preserve"> </w:t>
      </w:r>
      <w:r>
        <w:t>significantly</w:t>
      </w:r>
      <w:r>
        <w:rPr>
          <w:spacing w:val="-4"/>
        </w:rPr>
        <w:t xml:space="preserve"> </w:t>
      </w:r>
      <w:r>
        <w:t>higher</w:t>
      </w:r>
      <w:r>
        <w:rPr>
          <w:spacing w:val="-4"/>
        </w:rPr>
        <w:t xml:space="preserve"> </w:t>
      </w:r>
      <w:r>
        <w:t>for</w:t>
      </w:r>
      <w:r>
        <w:rPr>
          <w:spacing w:val="-4"/>
        </w:rPr>
        <w:t xml:space="preserve"> </w:t>
      </w:r>
      <w:r>
        <w:t>experimental</w:t>
      </w:r>
      <w:r>
        <w:rPr>
          <w:spacing w:val="-4"/>
        </w:rPr>
        <w:t xml:space="preserve"> </w:t>
      </w:r>
      <w:r>
        <w:t>than</w:t>
      </w:r>
      <w:r>
        <w:rPr>
          <w:spacing w:val="-4"/>
        </w:rPr>
        <w:t xml:space="preserve"> </w:t>
      </w:r>
      <w:r>
        <w:t xml:space="preserve">shuffled clones, and this result was consistent across two replicates. Wilcoxon Signed Rank test was used to compare the difference in percentage accuracy across experimental and shuffled </w:t>
      </w:r>
      <w:r>
        <w:rPr>
          <w:spacing w:val="-2"/>
        </w:rPr>
        <w:t>clones.</w:t>
      </w:r>
    </w:p>
    <w:p w14:paraId="040277E8" w14:textId="77777777" w:rsidR="00242749" w:rsidRDefault="00242749">
      <w:pPr>
        <w:spacing w:line="276" w:lineRule="auto"/>
        <w:sectPr w:rsidR="00242749">
          <w:pgSz w:w="12240" w:h="15840"/>
          <w:pgMar w:top="1060" w:right="660" w:bottom="720" w:left="620" w:header="0" w:footer="523" w:gutter="0"/>
          <w:cols w:space="720"/>
        </w:sectPr>
      </w:pPr>
    </w:p>
    <w:p w14:paraId="6DBEAAF6" w14:textId="77777777" w:rsidR="00242749" w:rsidRDefault="00FD1A52">
      <w:pPr>
        <w:pStyle w:val="BodyText"/>
        <w:ind w:left="133"/>
        <w:rPr>
          <w:sz w:val="20"/>
        </w:rPr>
      </w:pPr>
      <w:r>
        <w:rPr>
          <w:noProof/>
          <w:sz w:val="20"/>
        </w:rPr>
        <w:lastRenderedPageBreak/>
        <w:drawing>
          <wp:inline distT="0" distB="0" distL="0" distR="0" wp14:anchorId="4E6BEF1E" wp14:editId="1DC12D17">
            <wp:extent cx="6531833" cy="8757856"/>
            <wp:effectExtent l="0" t="0" r="0" b="0"/>
            <wp:docPr id="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7.png"/>
                    <pic:cNvPicPr/>
                  </pic:nvPicPr>
                  <pic:blipFill>
                    <a:blip r:embed="rId27" cstate="print"/>
                    <a:stretch>
                      <a:fillRect/>
                    </a:stretch>
                  </pic:blipFill>
                  <pic:spPr>
                    <a:xfrm>
                      <a:off x="0" y="0"/>
                      <a:ext cx="6531833" cy="8757856"/>
                    </a:xfrm>
                    <a:prstGeom prst="rect">
                      <a:avLst/>
                    </a:prstGeom>
                  </pic:spPr>
                </pic:pic>
              </a:graphicData>
            </a:graphic>
          </wp:inline>
        </w:drawing>
      </w:r>
    </w:p>
    <w:p w14:paraId="46B19B99" w14:textId="77777777" w:rsidR="00242749" w:rsidRDefault="00242749">
      <w:pPr>
        <w:rPr>
          <w:sz w:val="20"/>
        </w:rPr>
        <w:sectPr w:rsidR="00242749">
          <w:pgSz w:w="12240" w:h="15840"/>
          <w:pgMar w:top="780" w:right="660" w:bottom="720" w:left="620" w:header="0" w:footer="523" w:gutter="0"/>
          <w:cols w:space="720"/>
        </w:sectPr>
      </w:pPr>
    </w:p>
    <w:p w14:paraId="26AB1CB8" w14:textId="77777777" w:rsidR="00242749" w:rsidRDefault="00FD1A52">
      <w:pPr>
        <w:spacing w:before="74" w:line="276" w:lineRule="auto"/>
        <w:ind w:left="513"/>
        <w:rPr>
          <w:b/>
        </w:rPr>
      </w:pPr>
      <w:r>
        <w:rPr>
          <w:b/>
        </w:rPr>
        <w:lastRenderedPageBreak/>
        <w:t>Supplementary</w:t>
      </w:r>
      <w:r>
        <w:rPr>
          <w:b/>
          <w:spacing w:val="-5"/>
        </w:rPr>
        <w:t xml:space="preserve"> </w:t>
      </w:r>
      <w:r>
        <w:rPr>
          <w:b/>
        </w:rPr>
        <w:t>Figure</w:t>
      </w:r>
      <w:r>
        <w:rPr>
          <w:b/>
          <w:spacing w:val="-5"/>
        </w:rPr>
        <w:t xml:space="preserve"> </w:t>
      </w:r>
      <w:r>
        <w:rPr>
          <w:b/>
        </w:rPr>
        <w:t>5.</w:t>
      </w:r>
      <w:r>
        <w:rPr>
          <w:b/>
          <w:spacing w:val="-5"/>
        </w:rPr>
        <w:t xml:space="preserve"> </w:t>
      </w:r>
      <w:r>
        <w:rPr>
          <w:b/>
        </w:rPr>
        <w:t>Representation</w:t>
      </w:r>
      <w:r>
        <w:rPr>
          <w:b/>
          <w:spacing w:val="-5"/>
        </w:rPr>
        <w:t xml:space="preserve"> </w:t>
      </w:r>
      <w:r>
        <w:rPr>
          <w:b/>
        </w:rPr>
        <w:t>and</w:t>
      </w:r>
      <w:r>
        <w:rPr>
          <w:b/>
          <w:spacing w:val="-5"/>
        </w:rPr>
        <w:t xml:space="preserve"> </w:t>
      </w:r>
      <w:r>
        <w:rPr>
          <w:b/>
        </w:rPr>
        <w:t>quantification</w:t>
      </w:r>
      <w:r>
        <w:rPr>
          <w:b/>
          <w:spacing w:val="-5"/>
        </w:rPr>
        <w:t xml:space="preserve"> </w:t>
      </w:r>
      <w:r>
        <w:rPr>
          <w:b/>
        </w:rPr>
        <w:t>of</w:t>
      </w:r>
      <w:r>
        <w:rPr>
          <w:b/>
          <w:spacing w:val="-5"/>
        </w:rPr>
        <w:t xml:space="preserve"> </w:t>
      </w:r>
      <w:r>
        <w:rPr>
          <w:b/>
        </w:rPr>
        <w:t>RNA</w:t>
      </w:r>
      <w:r>
        <w:rPr>
          <w:b/>
          <w:spacing w:val="-5"/>
        </w:rPr>
        <w:t xml:space="preserve"> </w:t>
      </w:r>
      <w:r>
        <w:rPr>
          <w:b/>
        </w:rPr>
        <w:t>FISH</w:t>
      </w:r>
      <w:r>
        <w:rPr>
          <w:b/>
          <w:spacing w:val="-5"/>
        </w:rPr>
        <w:t xml:space="preserve"> </w:t>
      </w:r>
      <w:r>
        <w:rPr>
          <w:b/>
        </w:rPr>
        <w:t>of</w:t>
      </w:r>
      <w:r>
        <w:rPr>
          <w:b/>
          <w:spacing w:val="-5"/>
        </w:rPr>
        <w:t xml:space="preserve"> </w:t>
      </w:r>
      <w:r>
        <w:rPr>
          <w:b/>
        </w:rPr>
        <w:t>FateMap-identified marker genes on resistant colonies.</w:t>
      </w:r>
    </w:p>
    <w:p w14:paraId="0D79740C" w14:textId="77777777" w:rsidR="00242749" w:rsidRDefault="00FD1A52">
      <w:pPr>
        <w:pStyle w:val="ListParagraph"/>
        <w:numPr>
          <w:ilvl w:val="0"/>
          <w:numId w:val="10"/>
        </w:numPr>
        <w:tabs>
          <w:tab w:val="left" w:pos="1234"/>
        </w:tabs>
        <w:spacing w:line="276" w:lineRule="auto"/>
        <w:ind w:right="955" w:hanging="360"/>
      </w:pPr>
      <w:r>
        <w:t>We</w:t>
      </w:r>
      <w:r>
        <w:rPr>
          <w:spacing w:val="-5"/>
        </w:rPr>
        <w:t xml:space="preserve"> </w:t>
      </w:r>
      <w:r>
        <w:t>performed</w:t>
      </w:r>
      <w:r>
        <w:rPr>
          <w:spacing w:val="-5"/>
        </w:rPr>
        <w:t xml:space="preserve"> </w:t>
      </w:r>
      <w:r>
        <w:t>RNA</w:t>
      </w:r>
      <w:r>
        <w:rPr>
          <w:spacing w:val="-5"/>
        </w:rPr>
        <w:t xml:space="preserve"> </w:t>
      </w:r>
      <w:r>
        <w:t>FISH</w:t>
      </w:r>
      <w:r>
        <w:rPr>
          <w:spacing w:val="-5"/>
        </w:rPr>
        <w:t xml:space="preserve"> </w:t>
      </w:r>
      <w:r>
        <w:t>imaging</w:t>
      </w:r>
      <w:r>
        <w:rPr>
          <w:spacing w:val="-5"/>
        </w:rPr>
        <w:t xml:space="preserve"> </w:t>
      </w:r>
      <w:r>
        <w:t>and</w:t>
      </w:r>
      <w:r>
        <w:rPr>
          <w:spacing w:val="-5"/>
        </w:rPr>
        <w:t xml:space="preserve"> </w:t>
      </w:r>
      <w:r>
        <w:t>analysis</w:t>
      </w:r>
      <w:r>
        <w:rPr>
          <w:spacing w:val="-5"/>
        </w:rPr>
        <w:t xml:space="preserve"> </w:t>
      </w:r>
      <w:r>
        <w:t>for</w:t>
      </w:r>
      <w:r>
        <w:rPr>
          <w:spacing w:val="-5"/>
        </w:rPr>
        <w:t xml:space="preserve"> </w:t>
      </w:r>
      <w:r>
        <w:t>a</w:t>
      </w:r>
      <w:r>
        <w:rPr>
          <w:spacing w:val="-5"/>
        </w:rPr>
        <w:t xml:space="preserve"> </w:t>
      </w:r>
      <w:r>
        <w:t>subset</w:t>
      </w:r>
      <w:r>
        <w:rPr>
          <w:spacing w:val="-5"/>
        </w:rPr>
        <w:t xml:space="preserve"> </w:t>
      </w:r>
      <w:r>
        <w:t>of</w:t>
      </w:r>
      <w:r>
        <w:rPr>
          <w:spacing w:val="-5"/>
        </w:rPr>
        <w:t xml:space="preserve"> </w:t>
      </w:r>
      <w:r>
        <w:t>genes</w:t>
      </w:r>
      <w:r>
        <w:rPr>
          <w:spacing w:val="-5"/>
        </w:rPr>
        <w:t xml:space="preserve"> </w:t>
      </w:r>
      <w:r>
        <w:t>(</w:t>
      </w:r>
      <w:r>
        <w:rPr>
          <w:i/>
        </w:rPr>
        <w:t>NGFR,</w:t>
      </w:r>
      <w:r>
        <w:rPr>
          <w:i/>
          <w:spacing w:val="-5"/>
        </w:rPr>
        <w:t xml:space="preserve"> </w:t>
      </w:r>
      <w:r>
        <w:rPr>
          <w:i/>
        </w:rPr>
        <w:t>ACTA2,</w:t>
      </w:r>
      <w:r>
        <w:rPr>
          <w:i/>
          <w:spacing w:val="-5"/>
        </w:rPr>
        <w:t xml:space="preserve"> </w:t>
      </w:r>
      <w:r>
        <w:rPr>
          <w:i/>
        </w:rPr>
        <w:t xml:space="preserve">and BGN) </w:t>
      </w:r>
      <w:r>
        <w:t xml:space="preserve">that marked different resistant colonies in the results from FateMap. Representative images of individual colonies are shown for DAPI (for nuclei count) as well as the three fluorescence channels for genes, including zoomed in images showing individual mRNA </w:t>
      </w:r>
      <w:r>
        <w:rPr>
          <w:spacing w:val="-2"/>
        </w:rPr>
        <w:t>molecules.</w:t>
      </w:r>
    </w:p>
    <w:p w14:paraId="61175CBD" w14:textId="235415B8" w:rsidR="00242749" w:rsidRDefault="00FD1A52" w:rsidP="00816F28">
      <w:pPr>
        <w:pStyle w:val="ListParagraph"/>
        <w:numPr>
          <w:ilvl w:val="0"/>
          <w:numId w:val="10"/>
        </w:numPr>
        <w:tabs>
          <w:tab w:val="left" w:pos="1234"/>
        </w:tabs>
        <w:sectPr w:rsidR="00242749">
          <w:pgSz w:w="12240" w:h="15840"/>
          <w:pgMar w:top="1060" w:right="660" w:bottom="720" w:left="620" w:header="0" w:footer="523" w:gutter="0"/>
          <w:cols w:space="720"/>
        </w:sectPr>
      </w:pPr>
      <w:r>
        <w:t>Average</w:t>
      </w:r>
      <w:r>
        <w:rPr>
          <w:spacing w:val="-2"/>
        </w:rPr>
        <w:t xml:space="preserve"> </w:t>
      </w:r>
      <w:r>
        <w:t>RNA</w:t>
      </w:r>
      <w:r>
        <w:rPr>
          <w:spacing w:val="-1"/>
        </w:rPr>
        <w:t xml:space="preserve"> </w:t>
      </w:r>
      <w:r>
        <w:t>counts</w:t>
      </w:r>
      <w:r>
        <w:rPr>
          <w:spacing w:val="-2"/>
        </w:rPr>
        <w:t xml:space="preserve"> </w:t>
      </w:r>
      <w:r>
        <w:t>per</w:t>
      </w:r>
      <w:r>
        <w:rPr>
          <w:spacing w:val="-1"/>
        </w:rPr>
        <w:t xml:space="preserve"> </w:t>
      </w:r>
      <w:r>
        <w:t>cell</w:t>
      </w:r>
      <w:r>
        <w:rPr>
          <w:spacing w:val="-1"/>
        </w:rPr>
        <w:t xml:space="preserve"> </w:t>
      </w:r>
      <w:r>
        <w:t>for</w:t>
      </w:r>
      <w:r>
        <w:rPr>
          <w:spacing w:val="-2"/>
        </w:rPr>
        <w:t xml:space="preserve"> </w:t>
      </w:r>
      <w:r>
        <w:t>each</w:t>
      </w:r>
      <w:r>
        <w:rPr>
          <w:spacing w:val="-1"/>
        </w:rPr>
        <w:t xml:space="preserve"> </w:t>
      </w:r>
      <w:r>
        <w:t>colony</w:t>
      </w:r>
      <w:r>
        <w:rPr>
          <w:spacing w:val="-1"/>
        </w:rPr>
        <w:t xml:space="preserve"> </w:t>
      </w:r>
      <w:r>
        <w:t>across</w:t>
      </w:r>
      <w:r>
        <w:rPr>
          <w:spacing w:val="-2"/>
        </w:rPr>
        <w:t xml:space="preserve"> </w:t>
      </w:r>
      <w:r>
        <w:t>the</w:t>
      </w:r>
      <w:r>
        <w:rPr>
          <w:spacing w:val="-1"/>
        </w:rPr>
        <w:t xml:space="preserve"> </w:t>
      </w:r>
      <w:r>
        <w:t>three</w:t>
      </w:r>
      <w:r>
        <w:rPr>
          <w:spacing w:val="-1"/>
        </w:rPr>
        <w:t xml:space="preserve"> </w:t>
      </w:r>
      <w:r>
        <w:t>genes</w:t>
      </w:r>
      <w:r>
        <w:rPr>
          <w:spacing w:val="-2"/>
        </w:rPr>
        <w:t xml:space="preserve"> </w:t>
      </w:r>
      <w:r>
        <w:t>that</w:t>
      </w:r>
      <w:r>
        <w:rPr>
          <w:spacing w:val="-1"/>
        </w:rPr>
        <w:t xml:space="preserve"> </w:t>
      </w:r>
      <w:r>
        <w:t>were</w:t>
      </w:r>
      <w:r>
        <w:rPr>
          <w:spacing w:val="-1"/>
        </w:rPr>
        <w:t xml:space="preserve"> </w:t>
      </w:r>
      <w:r>
        <w:rPr>
          <w:spacing w:val="-2"/>
        </w:rPr>
        <w:t>analyzed.</w:t>
      </w:r>
    </w:p>
    <w:p w14:paraId="3CBB7F6C" w14:textId="1C769A5D" w:rsidR="00242749" w:rsidRDefault="00816F28">
      <w:pPr>
        <w:pStyle w:val="BodyText"/>
        <w:spacing w:before="8"/>
        <w:rPr>
          <w:sz w:val="29"/>
        </w:rPr>
      </w:pPr>
      <w:r>
        <w:rPr>
          <w:noProof/>
        </w:rPr>
        <w:lastRenderedPageBreak/>
        <w:drawing>
          <wp:inline distT="0" distB="0" distL="0" distR="0" wp14:anchorId="0D0CB09D" wp14:editId="1BFA0FF8">
            <wp:extent cx="6713317" cy="9018804"/>
            <wp:effectExtent l="0" t="0" r="0" b="0"/>
            <wp:docPr id="1074942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942827" name="Picture 1074942827"/>
                    <pic:cNvPicPr/>
                  </pic:nvPicPr>
                  <pic:blipFill rotWithShape="1">
                    <a:blip r:embed="rId28">
                      <a:extLst>
                        <a:ext uri="{28A0092B-C50C-407E-A947-70E740481C1C}">
                          <a14:useLocalDpi xmlns:a14="http://schemas.microsoft.com/office/drawing/2010/main" val="0"/>
                        </a:ext>
                      </a:extLst>
                    </a:blip>
                    <a:srcRect l="5539" t="3963" r="6045" b="4253"/>
                    <a:stretch/>
                  </pic:blipFill>
                  <pic:spPr bwMode="auto">
                    <a:xfrm>
                      <a:off x="0" y="0"/>
                      <a:ext cx="6722731" cy="9031451"/>
                    </a:xfrm>
                    <a:prstGeom prst="rect">
                      <a:avLst/>
                    </a:prstGeom>
                    <a:ln>
                      <a:noFill/>
                    </a:ln>
                    <a:extLst>
                      <a:ext uri="{53640926-AAD7-44D8-BBD7-CCE9431645EC}">
                        <a14:shadowObscured xmlns:a14="http://schemas.microsoft.com/office/drawing/2010/main"/>
                      </a:ext>
                    </a:extLst>
                  </pic:spPr>
                </pic:pic>
              </a:graphicData>
            </a:graphic>
          </wp:inline>
        </w:drawing>
      </w:r>
    </w:p>
    <w:p w14:paraId="50DE1798" w14:textId="77777777" w:rsidR="00242749" w:rsidRDefault="00242749">
      <w:pPr>
        <w:rPr>
          <w:sz w:val="20"/>
        </w:rPr>
        <w:sectPr w:rsidR="00242749">
          <w:pgSz w:w="12240" w:h="15840"/>
          <w:pgMar w:top="760" w:right="660" w:bottom="720" w:left="620" w:header="0" w:footer="523" w:gutter="0"/>
          <w:cols w:space="720"/>
        </w:sectPr>
      </w:pPr>
    </w:p>
    <w:p w14:paraId="733C00C7" w14:textId="77777777" w:rsidR="00242749" w:rsidRDefault="00FD1A52" w:rsidP="00816F28">
      <w:pPr>
        <w:spacing w:before="74" w:line="276" w:lineRule="auto"/>
        <w:ind w:left="720"/>
        <w:rPr>
          <w:b/>
        </w:rPr>
      </w:pPr>
      <w:r>
        <w:rPr>
          <w:b/>
        </w:rPr>
        <w:lastRenderedPageBreak/>
        <w:t>Supplementary</w:t>
      </w:r>
      <w:r>
        <w:rPr>
          <w:b/>
          <w:spacing w:val="-5"/>
        </w:rPr>
        <w:t xml:space="preserve"> </w:t>
      </w:r>
      <w:r>
        <w:rPr>
          <w:b/>
        </w:rPr>
        <w:t>Figure</w:t>
      </w:r>
      <w:r>
        <w:rPr>
          <w:b/>
          <w:spacing w:val="-5"/>
        </w:rPr>
        <w:t xml:space="preserve"> </w:t>
      </w:r>
      <w:r>
        <w:rPr>
          <w:b/>
        </w:rPr>
        <w:t>6.</w:t>
      </w:r>
      <w:r>
        <w:rPr>
          <w:b/>
          <w:spacing w:val="-5"/>
        </w:rPr>
        <w:t xml:space="preserve"> </w:t>
      </w:r>
      <w:r>
        <w:rPr>
          <w:b/>
        </w:rPr>
        <w:t>Characterization</w:t>
      </w:r>
      <w:r>
        <w:rPr>
          <w:b/>
          <w:spacing w:val="-5"/>
        </w:rPr>
        <w:t xml:space="preserve"> </w:t>
      </w:r>
      <w:r>
        <w:rPr>
          <w:b/>
        </w:rPr>
        <w:t>and</w:t>
      </w:r>
      <w:r>
        <w:rPr>
          <w:b/>
          <w:spacing w:val="-5"/>
        </w:rPr>
        <w:t xml:space="preserve"> </w:t>
      </w:r>
      <w:r>
        <w:rPr>
          <w:b/>
        </w:rPr>
        <w:t>validation</w:t>
      </w:r>
      <w:r>
        <w:rPr>
          <w:b/>
          <w:spacing w:val="-5"/>
        </w:rPr>
        <w:t xml:space="preserve"> </w:t>
      </w:r>
      <w:r>
        <w:rPr>
          <w:b/>
        </w:rPr>
        <w:t>of</w:t>
      </w:r>
      <w:r>
        <w:rPr>
          <w:b/>
          <w:spacing w:val="-5"/>
        </w:rPr>
        <w:t xml:space="preserve"> </w:t>
      </w:r>
      <w:r>
        <w:rPr>
          <w:b/>
        </w:rPr>
        <w:t>FateMap-identified</w:t>
      </w:r>
      <w:r>
        <w:rPr>
          <w:b/>
          <w:spacing w:val="-5"/>
        </w:rPr>
        <w:t xml:space="preserve"> </w:t>
      </w:r>
      <w:r>
        <w:rPr>
          <w:b/>
        </w:rPr>
        <w:t>molecular</w:t>
      </w:r>
      <w:r>
        <w:rPr>
          <w:b/>
          <w:spacing w:val="-5"/>
        </w:rPr>
        <w:t xml:space="preserve"> </w:t>
      </w:r>
      <w:r>
        <w:rPr>
          <w:b/>
        </w:rPr>
        <w:t>and phenotypic features.</w:t>
      </w:r>
    </w:p>
    <w:p w14:paraId="5FF6B4F9" w14:textId="77777777" w:rsidR="00242749" w:rsidRDefault="00FD1A52">
      <w:pPr>
        <w:pStyle w:val="ListParagraph"/>
        <w:numPr>
          <w:ilvl w:val="0"/>
          <w:numId w:val="9"/>
        </w:numPr>
        <w:tabs>
          <w:tab w:val="left" w:pos="1234"/>
        </w:tabs>
        <w:spacing w:line="276" w:lineRule="auto"/>
        <w:ind w:right="1092" w:hanging="360"/>
      </w:pPr>
      <w:r>
        <w:t>Absolute number of clones marking resistant fate type clusters and their associated proliferative</w:t>
      </w:r>
      <w:r>
        <w:rPr>
          <w:spacing w:val="-3"/>
        </w:rPr>
        <w:t xml:space="preserve"> </w:t>
      </w:r>
      <w:r>
        <w:t>capacities.</w:t>
      </w:r>
      <w:r>
        <w:rPr>
          <w:spacing w:val="-3"/>
        </w:rPr>
        <w:t xml:space="preserve"> </w:t>
      </w:r>
      <w:r>
        <w:t>Because</w:t>
      </w:r>
      <w:r>
        <w:rPr>
          <w:spacing w:val="-3"/>
        </w:rPr>
        <w:t xml:space="preserve"> </w:t>
      </w:r>
      <w:r>
        <w:t>a</w:t>
      </w:r>
      <w:r>
        <w:rPr>
          <w:spacing w:val="-3"/>
        </w:rPr>
        <w:t xml:space="preserve"> </w:t>
      </w:r>
      <w:r>
        <w:t>large</w:t>
      </w:r>
      <w:r>
        <w:rPr>
          <w:spacing w:val="-3"/>
        </w:rPr>
        <w:t xml:space="preserve"> </w:t>
      </w:r>
      <w:r>
        <w:t>fraction</w:t>
      </w:r>
      <w:r>
        <w:rPr>
          <w:spacing w:val="-3"/>
        </w:rPr>
        <w:t xml:space="preserve"> </w:t>
      </w:r>
      <w:r>
        <w:t>of</w:t>
      </w:r>
      <w:r>
        <w:rPr>
          <w:spacing w:val="-3"/>
        </w:rPr>
        <w:t xml:space="preserve"> </w:t>
      </w:r>
      <w:r>
        <w:t>the</w:t>
      </w:r>
      <w:r>
        <w:rPr>
          <w:spacing w:val="-3"/>
        </w:rPr>
        <w:t xml:space="preserve"> </w:t>
      </w:r>
      <w:r>
        <w:t>clones</w:t>
      </w:r>
      <w:r>
        <w:rPr>
          <w:spacing w:val="-3"/>
        </w:rPr>
        <w:t xml:space="preserve"> </w:t>
      </w:r>
      <w:r>
        <w:t>in</w:t>
      </w:r>
      <w:r>
        <w:rPr>
          <w:spacing w:val="-3"/>
        </w:rPr>
        <w:t xml:space="preserve"> </w:t>
      </w:r>
      <w:r>
        <w:t>clusters</w:t>
      </w:r>
      <w:r>
        <w:rPr>
          <w:spacing w:val="-3"/>
        </w:rPr>
        <w:t xml:space="preserve"> </w:t>
      </w:r>
      <w:r>
        <w:t>0</w:t>
      </w:r>
      <w:r>
        <w:rPr>
          <w:spacing w:val="-3"/>
        </w:rPr>
        <w:t xml:space="preserve"> </w:t>
      </w:r>
      <w:r>
        <w:t>and</w:t>
      </w:r>
      <w:r>
        <w:rPr>
          <w:spacing w:val="-3"/>
        </w:rPr>
        <w:t xml:space="preserve"> </w:t>
      </w:r>
      <w:r>
        <w:t>3</w:t>
      </w:r>
      <w:r>
        <w:rPr>
          <w:spacing w:val="-3"/>
        </w:rPr>
        <w:t xml:space="preserve"> </w:t>
      </w:r>
      <w:r>
        <w:t>exist</w:t>
      </w:r>
      <w:r>
        <w:rPr>
          <w:spacing w:val="-3"/>
        </w:rPr>
        <w:t xml:space="preserve"> </w:t>
      </w:r>
      <w:r>
        <w:t>as singletons, these clusters contain the most number of unique surviving clones.</w:t>
      </w:r>
    </w:p>
    <w:p w14:paraId="168996D7" w14:textId="77777777" w:rsidR="00242749" w:rsidRDefault="00FD1A52">
      <w:pPr>
        <w:pStyle w:val="ListParagraph"/>
        <w:numPr>
          <w:ilvl w:val="0"/>
          <w:numId w:val="9"/>
        </w:numPr>
        <w:tabs>
          <w:tab w:val="left" w:pos="1234"/>
        </w:tabs>
        <w:spacing w:line="276" w:lineRule="auto"/>
        <w:ind w:right="1348" w:hanging="360"/>
      </w:pPr>
      <w:r>
        <w:t>Boxplot of colony size distributions for markers associated with different fate types for biological</w:t>
      </w:r>
      <w:r>
        <w:rPr>
          <w:spacing w:val="-4"/>
        </w:rPr>
        <w:t xml:space="preserve"> </w:t>
      </w:r>
      <w:r>
        <w:t>replicate</w:t>
      </w:r>
      <w:r>
        <w:rPr>
          <w:spacing w:val="-4"/>
        </w:rPr>
        <w:t xml:space="preserve"> </w:t>
      </w:r>
      <w:r>
        <w:t>2.</w:t>
      </w:r>
      <w:r>
        <w:rPr>
          <w:spacing w:val="-4"/>
        </w:rPr>
        <w:t xml:space="preserve"> </w:t>
      </w:r>
      <w:r>
        <w:t>Clusters</w:t>
      </w:r>
      <w:r>
        <w:rPr>
          <w:spacing w:val="-4"/>
        </w:rPr>
        <w:t xml:space="preserve"> </w:t>
      </w:r>
      <w:r>
        <w:t>corresponding</w:t>
      </w:r>
      <w:r>
        <w:rPr>
          <w:spacing w:val="-4"/>
        </w:rPr>
        <w:t xml:space="preserve"> </w:t>
      </w:r>
      <w:r>
        <w:t>to</w:t>
      </w:r>
      <w:r>
        <w:rPr>
          <w:spacing w:val="-4"/>
        </w:rPr>
        <w:t xml:space="preserve"> </w:t>
      </w:r>
      <w:r>
        <w:t>each</w:t>
      </w:r>
      <w:r>
        <w:rPr>
          <w:spacing w:val="-4"/>
        </w:rPr>
        <w:t xml:space="preserve"> </w:t>
      </w:r>
      <w:r>
        <w:t>marker</w:t>
      </w:r>
      <w:r>
        <w:rPr>
          <w:spacing w:val="-4"/>
        </w:rPr>
        <w:t xml:space="preserve"> </w:t>
      </w:r>
      <w:r>
        <w:t>are</w:t>
      </w:r>
      <w:r>
        <w:rPr>
          <w:spacing w:val="-4"/>
        </w:rPr>
        <w:t xml:space="preserve"> </w:t>
      </w:r>
      <w:r>
        <w:t>indicated</w:t>
      </w:r>
      <w:r>
        <w:rPr>
          <w:spacing w:val="-4"/>
        </w:rPr>
        <w:t xml:space="preserve"> </w:t>
      </w:r>
      <w:r>
        <w:t>on</w:t>
      </w:r>
      <w:r>
        <w:rPr>
          <w:spacing w:val="-4"/>
        </w:rPr>
        <w:t xml:space="preserve"> </w:t>
      </w:r>
      <w:r>
        <w:t>the</w:t>
      </w:r>
      <w:r>
        <w:rPr>
          <w:spacing w:val="-4"/>
        </w:rPr>
        <w:t xml:space="preserve"> </w:t>
      </w:r>
      <w:r>
        <w:t>plot.</w:t>
      </w:r>
    </w:p>
    <w:p w14:paraId="376C7C8A" w14:textId="77777777" w:rsidR="00242749" w:rsidRDefault="00FD1A52">
      <w:pPr>
        <w:pStyle w:val="ListParagraph"/>
        <w:numPr>
          <w:ilvl w:val="0"/>
          <w:numId w:val="9"/>
        </w:numPr>
        <w:tabs>
          <w:tab w:val="left" w:pos="1234"/>
        </w:tabs>
        <w:spacing w:line="276" w:lineRule="auto"/>
        <w:ind w:right="467" w:hanging="360"/>
        <w:jc w:val="both"/>
      </w:pPr>
      <w:r>
        <w:t>A Chi-square test of Independence was used to</w:t>
      </w:r>
      <w:r>
        <w:rPr>
          <w:spacing w:val="-3"/>
        </w:rPr>
        <w:t xml:space="preserve"> </w:t>
      </w:r>
      <w:r>
        <w:t>test</w:t>
      </w:r>
      <w:r>
        <w:rPr>
          <w:spacing w:val="-3"/>
        </w:rPr>
        <w:t xml:space="preserve"> </w:t>
      </w:r>
      <w:r>
        <w:t>the</w:t>
      </w:r>
      <w:r>
        <w:rPr>
          <w:spacing w:val="-3"/>
        </w:rPr>
        <w:t xml:space="preserve"> </w:t>
      </w:r>
      <w:r>
        <w:t>null</w:t>
      </w:r>
      <w:r>
        <w:rPr>
          <w:spacing w:val="-3"/>
        </w:rPr>
        <w:t xml:space="preserve"> </w:t>
      </w:r>
      <w:r>
        <w:t>hypothesis</w:t>
      </w:r>
      <w:r>
        <w:rPr>
          <w:spacing w:val="-3"/>
        </w:rPr>
        <w:t xml:space="preserve"> </w:t>
      </w:r>
      <w:r>
        <w:t>that</w:t>
      </w:r>
      <w:r>
        <w:rPr>
          <w:spacing w:val="-3"/>
        </w:rPr>
        <w:t xml:space="preserve"> </w:t>
      </w:r>
      <w:r>
        <w:t>the</w:t>
      </w:r>
      <w:r>
        <w:rPr>
          <w:spacing w:val="-3"/>
        </w:rPr>
        <w:t xml:space="preserve"> </w:t>
      </w:r>
      <w:r>
        <w:t>marker-based clusters are independent</w:t>
      </w:r>
      <w:r>
        <w:rPr>
          <w:spacing w:val="-2"/>
        </w:rPr>
        <w:t xml:space="preserve"> </w:t>
      </w:r>
      <w:r>
        <w:t>of</w:t>
      </w:r>
      <w:r>
        <w:rPr>
          <w:spacing w:val="-3"/>
        </w:rPr>
        <w:t xml:space="preserve"> </w:t>
      </w:r>
      <w:r>
        <w:t>colony</w:t>
      </w:r>
      <w:r>
        <w:rPr>
          <w:spacing w:val="-2"/>
        </w:rPr>
        <w:t xml:space="preserve"> </w:t>
      </w:r>
      <w:r>
        <w:t>size.</w:t>
      </w:r>
      <w:r>
        <w:rPr>
          <w:spacing w:val="-3"/>
        </w:rPr>
        <w:t xml:space="preserve"> </w:t>
      </w:r>
      <w:r>
        <w:t>The</w:t>
      </w:r>
      <w:r>
        <w:rPr>
          <w:spacing w:val="-2"/>
        </w:rPr>
        <w:t xml:space="preserve"> </w:t>
      </w:r>
      <w:r>
        <w:t>test</w:t>
      </w:r>
      <w:r>
        <w:rPr>
          <w:spacing w:val="-3"/>
        </w:rPr>
        <w:t xml:space="preserve"> </w:t>
      </w:r>
      <w:r>
        <w:t>was</w:t>
      </w:r>
      <w:r>
        <w:rPr>
          <w:spacing w:val="-2"/>
        </w:rPr>
        <w:t xml:space="preserve"> </w:t>
      </w:r>
      <w:r>
        <w:t>run</w:t>
      </w:r>
      <w:r>
        <w:rPr>
          <w:spacing w:val="-3"/>
        </w:rPr>
        <w:t xml:space="preserve"> </w:t>
      </w:r>
      <w:r>
        <w:t>on</w:t>
      </w:r>
      <w:r>
        <w:rPr>
          <w:spacing w:val="-2"/>
        </w:rPr>
        <w:t xml:space="preserve"> </w:t>
      </w:r>
      <w:r>
        <w:t>a</w:t>
      </w:r>
      <w:r>
        <w:rPr>
          <w:spacing w:val="-3"/>
        </w:rPr>
        <w:t xml:space="preserve"> </w:t>
      </w:r>
      <w:r>
        <w:t>contingency</w:t>
      </w:r>
      <w:r>
        <w:rPr>
          <w:spacing w:val="-2"/>
        </w:rPr>
        <w:t xml:space="preserve"> </w:t>
      </w:r>
      <w:r>
        <w:t>matrix</w:t>
      </w:r>
      <w:r>
        <w:rPr>
          <w:spacing w:val="-3"/>
        </w:rPr>
        <w:t xml:space="preserve"> </w:t>
      </w:r>
      <w:r>
        <w:t>consisting</w:t>
      </w:r>
      <w:r>
        <w:rPr>
          <w:spacing w:val="-2"/>
        </w:rPr>
        <w:t xml:space="preserve"> </w:t>
      </w:r>
      <w:r>
        <w:t>of the number of</w:t>
      </w:r>
      <w:r>
        <w:rPr>
          <w:spacing w:val="-2"/>
        </w:rPr>
        <w:t xml:space="preserve"> </w:t>
      </w:r>
      <w:r>
        <w:t>singleton</w:t>
      </w:r>
      <w:r>
        <w:rPr>
          <w:spacing w:val="-2"/>
        </w:rPr>
        <w:t xml:space="preserve"> </w:t>
      </w:r>
      <w:r>
        <w:t>(colony</w:t>
      </w:r>
      <w:r>
        <w:rPr>
          <w:spacing w:val="-2"/>
        </w:rPr>
        <w:t xml:space="preserve"> </w:t>
      </w:r>
      <w:r>
        <w:t>size</w:t>
      </w:r>
      <w:r>
        <w:rPr>
          <w:spacing w:val="-2"/>
        </w:rPr>
        <w:t xml:space="preserve"> </w:t>
      </w:r>
      <w:r>
        <w:t>=</w:t>
      </w:r>
      <w:r>
        <w:rPr>
          <w:spacing w:val="-2"/>
        </w:rPr>
        <w:t xml:space="preserve"> </w:t>
      </w:r>
      <w:r>
        <w:t>1),</w:t>
      </w:r>
      <w:r>
        <w:rPr>
          <w:spacing w:val="-2"/>
        </w:rPr>
        <w:t xml:space="preserve"> </w:t>
      </w:r>
      <w:r>
        <w:t>small</w:t>
      </w:r>
      <w:r>
        <w:rPr>
          <w:spacing w:val="-2"/>
        </w:rPr>
        <w:t xml:space="preserve"> </w:t>
      </w:r>
      <w:r>
        <w:t>(1&lt;</w:t>
      </w:r>
      <w:r>
        <w:rPr>
          <w:spacing w:val="-2"/>
        </w:rPr>
        <w:t xml:space="preserve"> </w:t>
      </w:r>
      <w:r>
        <w:t>colony</w:t>
      </w:r>
      <w:r>
        <w:rPr>
          <w:spacing w:val="-2"/>
        </w:rPr>
        <w:t xml:space="preserve"> </w:t>
      </w:r>
      <w:r>
        <w:t>size</w:t>
      </w:r>
      <w:r>
        <w:rPr>
          <w:spacing w:val="-2"/>
        </w:rPr>
        <w:t xml:space="preserve"> </w:t>
      </w:r>
      <w:r>
        <w:t>&lt;</w:t>
      </w:r>
      <w:r>
        <w:rPr>
          <w:spacing w:val="-2"/>
        </w:rPr>
        <w:t xml:space="preserve"> </w:t>
      </w:r>
      <w:r>
        <w:t>4)</w:t>
      </w:r>
      <w:r>
        <w:rPr>
          <w:spacing w:val="-2"/>
        </w:rPr>
        <w:t xml:space="preserve"> </w:t>
      </w:r>
      <w:r>
        <w:t>and</w:t>
      </w:r>
      <w:r>
        <w:rPr>
          <w:spacing w:val="-2"/>
        </w:rPr>
        <w:t xml:space="preserve"> </w:t>
      </w:r>
      <w:r>
        <w:t>large</w:t>
      </w:r>
      <w:r>
        <w:rPr>
          <w:spacing w:val="-2"/>
        </w:rPr>
        <w:t xml:space="preserve"> </w:t>
      </w:r>
      <w:r>
        <w:t>(colony</w:t>
      </w:r>
      <w:r>
        <w:rPr>
          <w:spacing w:val="-2"/>
        </w:rPr>
        <w:t xml:space="preserve"> </w:t>
      </w:r>
      <w:r>
        <w:t>size</w:t>
      </w:r>
      <w:r>
        <w:rPr>
          <w:spacing w:val="-2"/>
        </w:rPr>
        <w:t xml:space="preserve"> </w:t>
      </w:r>
      <w:r>
        <w:t>≥</w:t>
      </w:r>
      <w:r>
        <w:rPr>
          <w:spacing w:val="-2"/>
        </w:rPr>
        <w:t xml:space="preserve"> </w:t>
      </w:r>
      <w:r>
        <w:t>4) colonies for each marker-based cluster. Pearson residuals were estimated to quantify the deviation of colony size distribution from the null hypothesis. .</w:t>
      </w:r>
    </w:p>
    <w:p w14:paraId="57F28A15" w14:textId="77777777" w:rsidR="00242749" w:rsidRDefault="00FD1A52">
      <w:pPr>
        <w:pStyle w:val="ListParagraph"/>
        <w:numPr>
          <w:ilvl w:val="0"/>
          <w:numId w:val="9"/>
        </w:numPr>
        <w:tabs>
          <w:tab w:val="left" w:pos="1234"/>
        </w:tabs>
        <w:spacing w:line="276" w:lineRule="auto"/>
        <w:ind w:right="547" w:hanging="360"/>
      </w:pPr>
      <w:r>
        <w:t>Table showing number of colonies positive for a series of markers (</w:t>
      </w:r>
      <w:r>
        <w:rPr>
          <w:i/>
        </w:rPr>
        <w:t>ACTA2, NGFR, AXL, and SOX10</w:t>
      </w:r>
      <w:r>
        <w:t>) for the parental WM989 A6-G3 cell line as well as two subclones of this line (A10 and A11).</w:t>
      </w:r>
      <w:r>
        <w:rPr>
          <w:spacing w:val="-4"/>
        </w:rPr>
        <w:t xml:space="preserve"> </w:t>
      </w:r>
      <w:r>
        <w:t>The</w:t>
      </w:r>
      <w:r>
        <w:rPr>
          <w:spacing w:val="-4"/>
        </w:rPr>
        <w:t xml:space="preserve"> </w:t>
      </w:r>
      <w:r>
        <w:t>distribution</w:t>
      </w:r>
      <w:r>
        <w:rPr>
          <w:spacing w:val="-4"/>
        </w:rPr>
        <w:t xml:space="preserve"> </w:t>
      </w:r>
      <w:r>
        <w:t>of</w:t>
      </w:r>
      <w:r>
        <w:rPr>
          <w:spacing w:val="-4"/>
        </w:rPr>
        <w:t xml:space="preserve"> </w:t>
      </w:r>
      <w:r>
        <w:t>colony</w:t>
      </w:r>
      <w:r>
        <w:rPr>
          <w:spacing w:val="-4"/>
        </w:rPr>
        <w:t xml:space="preserve"> </w:t>
      </w:r>
      <w:r>
        <w:t>sizes</w:t>
      </w:r>
      <w:r>
        <w:rPr>
          <w:spacing w:val="-4"/>
        </w:rPr>
        <w:t xml:space="preserve"> </w:t>
      </w:r>
      <w:r>
        <w:t>was</w:t>
      </w:r>
      <w:r>
        <w:rPr>
          <w:spacing w:val="-4"/>
        </w:rPr>
        <w:t xml:space="preserve"> </w:t>
      </w:r>
      <w:r>
        <w:t>qualitatively</w:t>
      </w:r>
      <w:r>
        <w:rPr>
          <w:spacing w:val="-4"/>
        </w:rPr>
        <w:t xml:space="preserve"> </w:t>
      </w:r>
      <w:r>
        <w:t>similar</w:t>
      </w:r>
      <w:r>
        <w:rPr>
          <w:spacing w:val="-4"/>
        </w:rPr>
        <w:t xml:space="preserve"> </w:t>
      </w:r>
      <w:r>
        <w:t>for</w:t>
      </w:r>
      <w:r>
        <w:rPr>
          <w:spacing w:val="-4"/>
        </w:rPr>
        <w:t xml:space="preserve"> </w:t>
      </w:r>
      <w:r>
        <w:t>each</w:t>
      </w:r>
      <w:r>
        <w:rPr>
          <w:spacing w:val="-4"/>
        </w:rPr>
        <w:t xml:space="preserve"> </w:t>
      </w:r>
      <w:r>
        <w:t>marker</w:t>
      </w:r>
      <w:r>
        <w:rPr>
          <w:spacing w:val="-4"/>
        </w:rPr>
        <w:t xml:space="preserve"> </w:t>
      </w:r>
      <w:r>
        <w:t>across</w:t>
      </w:r>
      <w:r>
        <w:rPr>
          <w:spacing w:val="-4"/>
        </w:rPr>
        <w:t xml:space="preserve"> </w:t>
      </w:r>
      <w:r>
        <w:t>the</w:t>
      </w:r>
      <w:r>
        <w:rPr>
          <w:spacing w:val="-4"/>
        </w:rPr>
        <w:t xml:space="preserve"> </w:t>
      </w:r>
      <w:r>
        <w:t xml:space="preserve">three </w:t>
      </w:r>
      <w:r>
        <w:rPr>
          <w:spacing w:val="-2"/>
        </w:rPr>
        <w:t>lines.</w:t>
      </w:r>
    </w:p>
    <w:p w14:paraId="0EA81A34" w14:textId="77777777" w:rsidR="00242749" w:rsidRDefault="00FD1A52">
      <w:pPr>
        <w:pStyle w:val="ListParagraph"/>
        <w:numPr>
          <w:ilvl w:val="0"/>
          <w:numId w:val="9"/>
        </w:numPr>
        <w:tabs>
          <w:tab w:val="left" w:pos="1234"/>
        </w:tabs>
        <w:spacing w:line="276" w:lineRule="auto"/>
        <w:ind w:right="619" w:hanging="360"/>
      </w:pPr>
      <w:r>
        <w:t>Replicate</w:t>
      </w:r>
      <w:r>
        <w:rPr>
          <w:spacing w:val="-4"/>
        </w:rPr>
        <w:t xml:space="preserve"> </w:t>
      </w:r>
      <w:r>
        <w:t>1</w:t>
      </w:r>
      <w:r>
        <w:rPr>
          <w:spacing w:val="-4"/>
        </w:rPr>
        <w:t xml:space="preserve"> </w:t>
      </w:r>
      <w:r>
        <w:t>boxplot</w:t>
      </w:r>
      <w:r>
        <w:rPr>
          <w:spacing w:val="-4"/>
        </w:rPr>
        <w:t xml:space="preserve"> </w:t>
      </w:r>
      <w:r>
        <w:t>of</w:t>
      </w:r>
      <w:r>
        <w:rPr>
          <w:spacing w:val="-4"/>
        </w:rPr>
        <w:t xml:space="preserve"> </w:t>
      </w:r>
      <w:r>
        <w:t>colony</w:t>
      </w:r>
      <w:r>
        <w:rPr>
          <w:spacing w:val="-4"/>
        </w:rPr>
        <w:t xml:space="preserve"> </w:t>
      </w:r>
      <w:r>
        <w:t>size</w:t>
      </w:r>
      <w:r>
        <w:rPr>
          <w:spacing w:val="-4"/>
        </w:rPr>
        <w:t xml:space="preserve"> </w:t>
      </w:r>
      <w:r>
        <w:t>distributions</w:t>
      </w:r>
      <w:r>
        <w:rPr>
          <w:spacing w:val="-4"/>
        </w:rPr>
        <w:t xml:space="preserve"> </w:t>
      </w:r>
      <w:r>
        <w:t>for</w:t>
      </w:r>
      <w:r>
        <w:rPr>
          <w:spacing w:val="-4"/>
        </w:rPr>
        <w:t xml:space="preserve"> </w:t>
      </w:r>
      <w:r>
        <w:t>markers</w:t>
      </w:r>
      <w:r>
        <w:rPr>
          <w:spacing w:val="-4"/>
        </w:rPr>
        <w:t xml:space="preserve"> </w:t>
      </w:r>
      <w:r>
        <w:t>associated</w:t>
      </w:r>
      <w:r>
        <w:rPr>
          <w:spacing w:val="-4"/>
        </w:rPr>
        <w:t xml:space="preserve"> </w:t>
      </w:r>
      <w:r>
        <w:t>with</w:t>
      </w:r>
      <w:r>
        <w:rPr>
          <w:spacing w:val="-4"/>
        </w:rPr>
        <w:t xml:space="preserve"> </w:t>
      </w:r>
      <w:r>
        <w:t>different</w:t>
      </w:r>
      <w:r>
        <w:rPr>
          <w:spacing w:val="-4"/>
        </w:rPr>
        <w:t xml:space="preserve"> </w:t>
      </w:r>
      <w:r>
        <w:t>fate</w:t>
      </w:r>
      <w:r>
        <w:rPr>
          <w:spacing w:val="-4"/>
        </w:rPr>
        <w:t xml:space="preserve"> </w:t>
      </w:r>
      <w:r>
        <w:t>types with singletons removed. Clusters corresponding to each marker are indicated on the plot. Statistically significant differences were calculated based on Mann Whitney/U test and the intervals were based on p-value thresholds = 0, 0.0001 (****), 0.001 (***), 0.01 (**), 0.05 (*).</w:t>
      </w:r>
    </w:p>
    <w:p w14:paraId="6201F6CF" w14:textId="77777777" w:rsidR="00242749" w:rsidRDefault="00FD1A52">
      <w:pPr>
        <w:pStyle w:val="ListParagraph"/>
        <w:numPr>
          <w:ilvl w:val="0"/>
          <w:numId w:val="9"/>
        </w:numPr>
        <w:tabs>
          <w:tab w:val="left" w:pos="1233"/>
          <w:tab w:val="left" w:pos="1234"/>
        </w:tabs>
        <w:spacing w:line="276" w:lineRule="auto"/>
        <w:ind w:right="595" w:hanging="360"/>
      </w:pPr>
      <w:r>
        <w:t>Replicate</w:t>
      </w:r>
      <w:r>
        <w:rPr>
          <w:spacing w:val="-2"/>
        </w:rPr>
        <w:t xml:space="preserve"> </w:t>
      </w:r>
      <w:r>
        <w:t>2</w:t>
      </w:r>
      <w:r>
        <w:rPr>
          <w:spacing w:val="-2"/>
        </w:rPr>
        <w:t xml:space="preserve"> </w:t>
      </w:r>
      <w:r>
        <w:t>boxplot</w:t>
      </w:r>
      <w:r>
        <w:rPr>
          <w:spacing w:val="-2"/>
        </w:rPr>
        <w:t xml:space="preserve"> </w:t>
      </w:r>
      <w:r>
        <w:t>of</w:t>
      </w:r>
      <w:r>
        <w:rPr>
          <w:spacing w:val="-2"/>
        </w:rPr>
        <w:t xml:space="preserve"> </w:t>
      </w:r>
      <w:r>
        <w:t>colony</w:t>
      </w:r>
      <w:r>
        <w:rPr>
          <w:spacing w:val="-2"/>
        </w:rPr>
        <w:t xml:space="preserve"> </w:t>
      </w:r>
      <w:r>
        <w:t>size</w:t>
      </w:r>
      <w:r>
        <w:rPr>
          <w:spacing w:val="-2"/>
        </w:rPr>
        <w:t xml:space="preserve"> </w:t>
      </w:r>
      <w:r>
        <w:t>distributions</w:t>
      </w:r>
      <w:r>
        <w:rPr>
          <w:spacing w:val="-2"/>
        </w:rPr>
        <w:t xml:space="preserve"> </w:t>
      </w:r>
      <w:r>
        <w:t>for</w:t>
      </w:r>
      <w:r>
        <w:rPr>
          <w:spacing w:val="-2"/>
        </w:rPr>
        <w:t xml:space="preserve"> </w:t>
      </w:r>
      <w:r>
        <w:t>markers</w:t>
      </w:r>
      <w:r>
        <w:rPr>
          <w:spacing w:val="-2"/>
        </w:rPr>
        <w:t xml:space="preserve"> </w:t>
      </w:r>
      <w:r>
        <w:t>associated</w:t>
      </w:r>
      <w:r>
        <w:rPr>
          <w:spacing w:val="-2"/>
        </w:rPr>
        <w:t xml:space="preserve"> </w:t>
      </w:r>
      <w:r>
        <w:t>with</w:t>
      </w:r>
      <w:r>
        <w:rPr>
          <w:spacing w:val="-2"/>
        </w:rPr>
        <w:t xml:space="preserve"> </w:t>
      </w:r>
      <w:r>
        <w:t>different</w:t>
      </w:r>
      <w:r>
        <w:rPr>
          <w:spacing w:val="-2"/>
        </w:rPr>
        <w:t xml:space="preserve"> </w:t>
      </w:r>
      <w:r>
        <w:t>fate</w:t>
      </w:r>
      <w:r>
        <w:rPr>
          <w:spacing w:val="-2"/>
        </w:rPr>
        <w:t xml:space="preserve"> </w:t>
      </w:r>
      <w:r>
        <w:t>types with</w:t>
      </w:r>
      <w:r>
        <w:rPr>
          <w:spacing w:val="-4"/>
        </w:rPr>
        <w:t xml:space="preserve"> </w:t>
      </w:r>
      <w:r>
        <w:t>singletons</w:t>
      </w:r>
      <w:r>
        <w:rPr>
          <w:spacing w:val="-4"/>
        </w:rPr>
        <w:t xml:space="preserve"> </w:t>
      </w:r>
      <w:r>
        <w:t>removed.</w:t>
      </w:r>
      <w:r>
        <w:rPr>
          <w:spacing w:val="-4"/>
        </w:rPr>
        <w:t xml:space="preserve"> </w:t>
      </w:r>
      <w:r>
        <w:t>Clusters</w:t>
      </w:r>
      <w:r>
        <w:rPr>
          <w:spacing w:val="-4"/>
        </w:rPr>
        <w:t xml:space="preserve"> </w:t>
      </w:r>
      <w:r>
        <w:t>corresponding</w:t>
      </w:r>
      <w:r>
        <w:rPr>
          <w:spacing w:val="-4"/>
        </w:rPr>
        <w:t xml:space="preserve"> </w:t>
      </w:r>
      <w:r>
        <w:t>to</w:t>
      </w:r>
      <w:r>
        <w:rPr>
          <w:spacing w:val="-4"/>
        </w:rPr>
        <w:t xml:space="preserve"> </w:t>
      </w:r>
      <w:r>
        <w:t>each</w:t>
      </w:r>
      <w:r>
        <w:rPr>
          <w:spacing w:val="-4"/>
        </w:rPr>
        <w:t xml:space="preserve"> </w:t>
      </w:r>
      <w:r>
        <w:t>marker</w:t>
      </w:r>
      <w:r>
        <w:rPr>
          <w:spacing w:val="-4"/>
        </w:rPr>
        <w:t xml:space="preserve"> </w:t>
      </w:r>
      <w:r>
        <w:t>are</w:t>
      </w:r>
      <w:r>
        <w:rPr>
          <w:spacing w:val="-4"/>
        </w:rPr>
        <w:t xml:space="preserve"> </w:t>
      </w:r>
      <w:r>
        <w:t>indicated</w:t>
      </w:r>
      <w:r>
        <w:rPr>
          <w:spacing w:val="-4"/>
        </w:rPr>
        <w:t xml:space="preserve"> </w:t>
      </w:r>
      <w:r>
        <w:t>on</w:t>
      </w:r>
      <w:r>
        <w:rPr>
          <w:spacing w:val="-4"/>
        </w:rPr>
        <w:t xml:space="preserve"> </w:t>
      </w:r>
      <w:r>
        <w:t>the</w:t>
      </w:r>
      <w:r>
        <w:rPr>
          <w:spacing w:val="-4"/>
        </w:rPr>
        <w:t xml:space="preserve"> </w:t>
      </w:r>
      <w:r>
        <w:t>plot.</w:t>
      </w:r>
      <w:r>
        <w:rPr>
          <w:spacing w:val="-4"/>
        </w:rPr>
        <w:t xml:space="preserve"> </w:t>
      </w:r>
      <w:r>
        <w:t>We found that the distribution was qualitatively similar to Replicate 1 shown in Panel E. Statistically significant differences were calculated based on Mann Whitney/U test and the intervals were based on p-value thresholds = 0, 0.0001 (****), 0.001 (***), 0.01 (**), 0.05 (*).</w:t>
      </w:r>
    </w:p>
    <w:p w14:paraId="00664CB4" w14:textId="77777777" w:rsidR="00242749" w:rsidRDefault="00FD1A52">
      <w:pPr>
        <w:pStyle w:val="ListParagraph"/>
        <w:numPr>
          <w:ilvl w:val="0"/>
          <w:numId w:val="9"/>
        </w:numPr>
        <w:tabs>
          <w:tab w:val="left" w:pos="1234"/>
        </w:tabs>
      </w:pPr>
      <w:r>
        <w:rPr>
          <w:i/>
        </w:rPr>
        <w:t>UBC</w:t>
      </w:r>
      <w:r>
        <w:t>,</w:t>
      </w:r>
      <w:r>
        <w:rPr>
          <w:spacing w:val="-3"/>
        </w:rPr>
        <w:t xml:space="preserve"> </w:t>
      </w:r>
      <w:r>
        <w:t>a</w:t>
      </w:r>
      <w:r>
        <w:rPr>
          <w:spacing w:val="-1"/>
        </w:rPr>
        <w:t xml:space="preserve"> </w:t>
      </w:r>
      <w:r>
        <w:t>housekeeping</w:t>
      </w:r>
      <w:r>
        <w:rPr>
          <w:spacing w:val="-1"/>
        </w:rPr>
        <w:t xml:space="preserve"> </w:t>
      </w:r>
      <w:r>
        <w:t>gene,</w:t>
      </w:r>
      <w:r>
        <w:rPr>
          <w:spacing w:val="-1"/>
        </w:rPr>
        <w:t xml:space="preserve"> </w:t>
      </w:r>
      <w:r>
        <w:t>was</w:t>
      </w:r>
      <w:r>
        <w:rPr>
          <w:spacing w:val="-1"/>
        </w:rPr>
        <w:t xml:space="preserve"> </w:t>
      </w:r>
      <w:r>
        <w:t>expressed</w:t>
      </w:r>
      <w:r>
        <w:rPr>
          <w:spacing w:val="-1"/>
        </w:rPr>
        <w:t xml:space="preserve"> </w:t>
      </w:r>
      <w:r>
        <w:t>ubiquitously</w:t>
      </w:r>
      <w:r>
        <w:rPr>
          <w:spacing w:val="-1"/>
        </w:rPr>
        <w:t xml:space="preserve"> </w:t>
      </w:r>
      <w:r>
        <w:t>throughout</w:t>
      </w:r>
      <w:r>
        <w:rPr>
          <w:spacing w:val="-1"/>
        </w:rPr>
        <w:t xml:space="preserve"> </w:t>
      </w:r>
      <w:r>
        <w:t>the</w:t>
      </w:r>
      <w:r>
        <w:rPr>
          <w:spacing w:val="-1"/>
        </w:rPr>
        <w:t xml:space="preserve"> </w:t>
      </w:r>
      <w:r>
        <w:rPr>
          <w:spacing w:val="-2"/>
        </w:rPr>
        <w:t>UMAP.</w:t>
      </w:r>
    </w:p>
    <w:p w14:paraId="6F993F46" w14:textId="77777777" w:rsidR="00242749" w:rsidRDefault="00FD1A52">
      <w:pPr>
        <w:pStyle w:val="ListParagraph"/>
        <w:numPr>
          <w:ilvl w:val="0"/>
          <w:numId w:val="9"/>
        </w:numPr>
        <w:tabs>
          <w:tab w:val="left" w:pos="1234"/>
        </w:tabs>
        <w:spacing w:before="38" w:line="276" w:lineRule="auto"/>
        <w:ind w:right="665" w:hanging="360"/>
      </w:pPr>
      <w:r>
        <w:t>UMAP</w:t>
      </w:r>
      <w:r>
        <w:rPr>
          <w:spacing w:val="-3"/>
        </w:rPr>
        <w:t xml:space="preserve"> </w:t>
      </w:r>
      <w:r>
        <w:t>recolored</w:t>
      </w:r>
      <w:r>
        <w:rPr>
          <w:spacing w:val="-3"/>
        </w:rPr>
        <w:t xml:space="preserve"> </w:t>
      </w:r>
      <w:r>
        <w:t>for</w:t>
      </w:r>
      <w:r>
        <w:rPr>
          <w:spacing w:val="-3"/>
        </w:rPr>
        <w:t xml:space="preserve"> </w:t>
      </w:r>
      <w:r>
        <w:t>combined</w:t>
      </w:r>
      <w:r>
        <w:rPr>
          <w:spacing w:val="-3"/>
        </w:rPr>
        <w:t xml:space="preserve"> </w:t>
      </w:r>
      <w:r>
        <w:t>resistant</w:t>
      </w:r>
      <w:r>
        <w:rPr>
          <w:spacing w:val="-3"/>
        </w:rPr>
        <w:t xml:space="preserve"> </w:t>
      </w:r>
      <w:r>
        <w:t>cells</w:t>
      </w:r>
      <w:r>
        <w:rPr>
          <w:spacing w:val="-3"/>
        </w:rPr>
        <w:t xml:space="preserve"> </w:t>
      </w:r>
      <w:r>
        <w:t>from</w:t>
      </w:r>
      <w:r>
        <w:rPr>
          <w:spacing w:val="-3"/>
        </w:rPr>
        <w:t xml:space="preserve"> </w:t>
      </w:r>
      <w:r>
        <w:t>splits</w:t>
      </w:r>
      <w:r>
        <w:rPr>
          <w:spacing w:val="-3"/>
        </w:rPr>
        <w:t xml:space="preserve"> </w:t>
      </w:r>
      <w:r>
        <w:t>A</w:t>
      </w:r>
      <w:r>
        <w:rPr>
          <w:spacing w:val="-3"/>
        </w:rPr>
        <w:t xml:space="preserve"> </w:t>
      </w:r>
      <w:r>
        <w:t>(dark</w:t>
      </w:r>
      <w:r>
        <w:rPr>
          <w:spacing w:val="-3"/>
        </w:rPr>
        <w:t xml:space="preserve"> </w:t>
      </w:r>
      <w:r>
        <w:t>blue)</w:t>
      </w:r>
      <w:r>
        <w:rPr>
          <w:spacing w:val="-3"/>
        </w:rPr>
        <w:t xml:space="preserve"> </w:t>
      </w:r>
      <w:r>
        <w:t>and</w:t>
      </w:r>
      <w:r>
        <w:rPr>
          <w:spacing w:val="-3"/>
        </w:rPr>
        <w:t xml:space="preserve"> </w:t>
      </w:r>
      <w:r>
        <w:t>B</w:t>
      </w:r>
      <w:r>
        <w:rPr>
          <w:spacing w:val="-3"/>
        </w:rPr>
        <w:t xml:space="preserve"> </w:t>
      </w:r>
      <w:r>
        <w:t>(light</w:t>
      </w:r>
      <w:r>
        <w:rPr>
          <w:spacing w:val="-3"/>
        </w:rPr>
        <w:t xml:space="preserve"> </w:t>
      </w:r>
      <w:r>
        <w:t>blue)</w:t>
      </w:r>
      <w:r>
        <w:rPr>
          <w:spacing w:val="-3"/>
        </w:rPr>
        <w:t xml:space="preserve"> </w:t>
      </w:r>
      <w:r>
        <w:t>of</w:t>
      </w:r>
      <w:r>
        <w:rPr>
          <w:spacing w:val="-3"/>
        </w:rPr>
        <w:t xml:space="preserve"> </w:t>
      </w:r>
      <w:r>
        <w:t>the same drug condition of vemurafenib. The two splits were interspersed on the UMAP.</w:t>
      </w:r>
    </w:p>
    <w:p w14:paraId="651D4EE0" w14:textId="77777777" w:rsidR="00242749" w:rsidRDefault="00FD1A52">
      <w:pPr>
        <w:pStyle w:val="ListParagraph"/>
        <w:numPr>
          <w:ilvl w:val="0"/>
          <w:numId w:val="9"/>
        </w:numPr>
        <w:tabs>
          <w:tab w:val="left" w:pos="1233"/>
          <w:tab w:val="left" w:pos="1234"/>
        </w:tabs>
      </w:pPr>
      <w:r>
        <w:t>UMAP</w:t>
      </w:r>
      <w:r>
        <w:rPr>
          <w:spacing w:val="-4"/>
        </w:rPr>
        <w:t xml:space="preserve"> </w:t>
      </w:r>
      <w:r>
        <w:t>obtained</w:t>
      </w:r>
      <w:r>
        <w:rPr>
          <w:spacing w:val="-1"/>
        </w:rPr>
        <w:t xml:space="preserve"> </w:t>
      </w:r>
      <w:r>
        <w:t>from</w:t>
      </w:r>
      <w:r>
        <w:rPr>
          <w:spacing w:val="-1"/>
        </w:rPr>
        <w:t xml:space="preserve"> </w:t>
      </w:r>
      <w:r>
        <w:t>applying</w:t>
      </w:r>
      <w:r>
        <w:rPr>
          <w:spacing w:val="-2"/>
        </w:rPr>
        <w:t xml:space="preserve"> </w:t>
      </w:r>
      <w:r>
        <w:t>another</w:t>
      </w:r>
      <w:r>
        <w:rPr>
          <w:spacing w:val="-1"/>
        </w:rPr>
        <w:t xml:space="preserve"> </w:t>
      </w:r>
      <w:r>
        <w:t>data</w:t>
      </w:r>
      <w:r>
        <w:rPr>
          <w:spacing w:val="-1"/>
        </w:rPr>
        <w:t xml:space="preserve"> </w:t>
      </w:r>
      <w:r>
        <w:t>integration</w:t>
      </w:r>
      <w:r>
        <w:rPr>
          <w:spacing w:val="-2"/>
        </w:rPr>
        <w:t xml:space="preserve"> </w:t>
      </w:r>
      <w:r>
        <w:t>method,</w:t>
      </w:r>
      <w:r>
        <w:rPr>
          <w:spacing w:val="-1"/>
        </w:rPr>
        <w:t xml:space="preserve"> </w:t>
      </w:r>
      <w:r>
        <w:t>scanorama,</w:t>
      </w:r>
      <w:r>
        <w:rPr>
          <w:spacing w:val="-1"/>
        </w:rPr>
        <w:t xml:space="preserve"> </w:t>
      </w:r>
      <w:r>
        <w:rPr>
          <w:spacing w:val="-5"/>
        </w:rPr>
        <w:t>on</w:t>
      </w:r>
    </w:p>
    <w:p w14:paraId="3067C590" w14:textId="77777777" w:rsidR="00242749" w:rsidRDefault="00FD1A52">
      <w:pPr>
        <w:pStyle w:val="BodyText"/>
        <w:spacing w:before="38" w:line="276" w:lineRule="auto"/>
        <w:ind w:left="1233" w:right="638"/>
      </w:pPr>
      <w:r>
        <w:t>identically-treated</w:t>
      </w:r>
      <w:r>
        <w:rPr>
          <w:spacing w:val="-4"/>
        </w:rPr>
        <w:t xml:space="preserve"> </w:t>
      </w:r>
      <w:r>
        <w:t>samples</w:t>
      </w:r>
      <w:r>
        <w:rPr>
          <w:spacing w:val="-4"/>
        </w:rPr>
        <w:t xml:space="preserve"> </w:t>
      </w:r>
      <w:r>
        <w:t>(split</w:t>
      </w:r>
      <w:r>
        <w:rPr>
          <w:spacing w:val="-4"/>
        </w:rPr>
        <w:t xml:space="preserve"> </w:t>
      </w:r>
      <w:r>
        <w:t>A</w:t>
      </w:r>
      <w:r>
        <w:rPr>
          <w:spacing w:val="-4"/>
        </w:rPr>
        <w:t xml:space="preserve"> </w:t>
      </w:r>
      <w:r>
        <w:t>and</w:t>
      </w:r>
      <w:r>
        <w:rPr>
          <w:spacing w:val="-4"/>
        </w:rPr>
        <w:t xml:space="preserve"> </w:t>
      </w:r>
      <w:r>
        <w:t>B)</w:t>
      </w:r>
      <w:r>
        <w:rPr>
          <w:spacing w:val="-4"/>
        </w:rPr>
        <w:t xml:space="preserve"> </w:t>
      </w:r>
      <w:r>
        <w:t>which</w:t>
      </w:r>
      <w:r>
        <w:rPr>
          <w:spacing w:val="-4"/>
        </w:rPr>
        <w:t xml:space="preserve"> </w:t>
      </w:r>
      <w:r>
        <w:t>produced</w:t>
      </w:r>
      <w:r>
        <w:rPr>
          <w:spacing w:val="-4"/>
        </w:rPr>
        <w:t xml:space="preserve"> </w:t>
      </w:r>
      <w:r>
        <w:t>qualitatively</w:t>
      </w:r>
      <w:r>
        <w:rPr>
          <w:spacing w:val="-4"/>
        </w:rPr>
        <w:t xml:space="preserve"> </w:t>
      </w:r>
      <w:r>
        <w:t>similar</w:t>
      </w:r>
      <w:r>
        <w:rPr>
          <w:spacing w:val="-4"/>
        </w:rPr>
        <w:t xml:space="preserve"> </w:t>
      </w:r>
      <w:r>
        <w:t>results,</w:t>
      </w:r>
      <w:r>
        <w:rPr>
          <w:spacing w:val="-4"/>
        </w:rPr>
        <w:t xml:space="preserve"> </w:t>
      </w:r>
      <w:r>
        <w:t>such that the two splits had a similar distribution of cells in each of the single-cell clusters.</w:t>
      </w:r>
    </w:p>
    <w:p w14:paraId="27EDD9B8" w14:textId="088EB450" w:rsidR="00242749" w:rsidRDefault="00FD1A52" w:rsidP="002F47D0">
      <w:pPr>
        <w:pStyle w:val="ListParagraph"/>
        <w:numPr>
          <w:ilvl w:val="0"/>
          <w:numId w:val="9"/>
        </w:numPr>
        <w:tabs>
          <w:tab w:val="left" w:pos="1233"/>
          <w:tab w:val="left" w:pos="1234"/>
        </w:tabs>
        <w:spacing w:line="276" w:lineRule="auto"/>
        <w:ind w:right="775" w:hanging="360"/>
        <w:sectPr w:rsidR="00242749">
          <w:pgSz w:w="12240" w:h="15840"/>
          <w:pgMar w:top="1060" w:right="660" w:bottom="720" w:left="620" w:header="0" w:footer="523" w:gutter="0"/>
          <w:cols w:space="720"/>
        </w:sectPr>
      </w:pPr>
      <w:r>
        <w:t>UMAP</w:t>
      </w:r>
      <w:r>
        <w:rPr>
          <w:spacing w:val="-3"/>
        </w:rPr>
        <w:t xml:space="preserve"> </w:t>
      </w:r>
      <w:r>
        <w:t>obtained</w:t>
      </w:r>
      <w:r>
        <w:rPr>
          <w:spacing w:val="-3"/>
        </w:rPr>
        <w:t xml:space="preserve"> </w:t>
      </w:r>
      <w:r>
        <w:t>from</w:t>
      </w:r>
      <w:r>
        <w:rPr>
          <w:spacing w:val="-3"/>
        </w:rPr>
        <w:t xml:space="preserve"> </w:t>
      </w:r>
      <w:r>
        <w:t>scanorama</w:t>
      </w:r>
      <w:r>
        <w:rPr>
          <w:spacing w:val="-3"/>
        </w:rPr>
        <w:t xml:space="preserve"> </w:t>
      </w:r>
      <w:r>
        <w:t>is</w:t>
      </w:r>
      <w:r>
        <w:rPr>
          <w:spacing w:val="-3"/>
        </w:rPr>
        <w:t xml:space="preserve"> </w:t>
      </w:r>
      <w:r>
        <w:t>recolored</w:t>
      </w:r>
      <w:r>
        <w:rPr>
          <w:spacing w:val="-3"/>
        </w:rPr>
        <w:t xml:space="preserve"> </w:t>
      </w:r>
      <w:r>
        <w:t>for</w:t>
      </w:r>
      <w:r>
        <w:rPr>
          <w:spacing w:val="-3"/>
        </w:rPr>
        <w:t xml:space="preserve"> </w:t>
      </w:r>
      <w:r>
        <w:t>combined</w:t>
      </w:r>
      <w:r>
        <w:rPr>
          <w:spacing w:val="-3"/>
        </w:rPr>
        <w:t xml:space="preserve"> </w:t>
      </w:r>
      <w:r>
        <w:t>resistant</w:t>
      </w:r>
      <w:r>
        <w:rPr>
          <w:spacing w:val="-3"/>
        </w:rPr>
        <w:t xml:space="preserve"> </w:t>
      </w:r>
      <w:r>
        <w:t>cells</w:t>
      </w:r>
      <w:r>
        <w:rPr>
          <w:spacing w:val="-3"/>
        </w:rPr>
        <w:t xml:space="preserve"> </w:t>
      </w:r>
      <w:r>
        <w:t>from</w:t>
      </w:r>
      <w:r>
        <w:rPr>
          <w:spacing w:val="-3"/>
        </w:rPr>
        <w:t xml:space="preserve"> </w:t>
      </w:r>
      <w:r>
        <w:t>splits</w:t>
      </w:r>
      <w:r>
        <w:rPr>
          <w:spacing w:val="-3"/>
        </w:rPr>
        <w:t xml:space="preserve"> </w:t>
      </w:r>
      <w:r>
        <w:t>A</w:t>
      </w:r>
      <w:r>
        <w:rPr>
          <w:spacing w:val="-3"/>
        </w:rPr>
        <w:t xml:space="preserve"> </w:t>
      </w:r>
      <w:r>
        <w:t>(dark blue) and B (light blue) for the same drug condition (vemurafenib). The two splits were interspersed on the UMAP.</w:t>
      </w:r>
    </w:p>
    <w:p w14:paraId="4B3AFF72" w14:textId="7108C7BD" w:rsidR="00242749" w:rsidRDefault="00AA61D7">
      <w:pPr>
        <w:rPr>
          <w:sz w:val="20"/>
        </w:rPr>
        <w:sectPr w:rsidR="00242749">
          <w:pgSz w:w="12240" w:h="15840"/>
          <w:pgMar w:top="900" w:right="660" w:bottom="720" w:left="620" w:header="0" w:footer="523" w:gutter="0"/>
          <w:cols w:space="720"/>
        </w:sectPr>
      </w:pPr>
      <w:r>
        <w:rPr>
          <w:noProof/>
          <w:sz w:val="20"/>
        </w:rPr>
        <w:lastRenderedPageBreak/>
        <w:drawing>
          <wp:inline distT="0" distB="0" distL="0" distR="0" wp14:anchorId="1FB0F5D3" wp14:editId="3391DF8D">
            <wp:extent cx="6959600" cy="9006840"/>
            <wp:effectExtent l="0" t="0" r="0" b="0"/>
            <wp:docPr id="566489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489933" name="Picture 566489933"/>
                    <pic:cNvPicPr/>
                  </pic:nvPicPr>
                  <pic:blipFill>
                    <a:blip r:embed="rId29">
                      <a:extLst>
                        <a:ext uri="{28A0092B-C50C-407E-A947-70E740481C1C}">
                          <a14:useLocalDpi xmlns:a14="http://schemas.microsoft.com/office/drawing/2010/main" val="0"/>
                        </a:ext>
                      </a:extLst>
                    </a:blip>
                    <a:stretch>
                      <a:fillRect/>
                    </a:stretch>
                  </pic:blipFill>
                  <pic:spPr>
                    <a:xfrm>
                      <a:off x="0" y="0"/>
                      <a:ext cx="6959600" cy="9006840"/>
                    </a:xfrm>
                    <a:prstGeom prst="rect">
                      <a:avLst/>
                    </a:prstGeom>
                  </pic:spPr>
                </pic:pic>
              </a:graphicData>
            </a:graphic>
          </wp:inline>
        </w:drawing>
      </w:r>
    </w:p>
    <w:p w14:paraId="31669759" w14:textId="77777777" w:rsidR="00242749" w:rsidRDefault="00FD1A52">
      <w:pPr>
        <w:spacing w:before="74" w:line="276" w:lineRule="auto"/>
        <w:ind w:left="513" w:right="517"/>
        <w:rPr>
          <w:b/>
        </w:rPr>
      </w:pPr>
      <w:r>
        <w:rPr>
          <w:b/>
        </w:rPr>
        <w:lastRenderedPageBreak/>
        <w:t>Supplementary</w:t>
      </w:r>
      <w:r>
        <w:rPr>
          <w:b/>
          <w:spacing w:val="-4"/>
        </w:rPr>
        <w:t xml:space="preserve"> </w:t>
      </w:r>
      <w:r>
        <w:rPr>
          <w:b/>
        </w:rPr>
        <w:t>Figure</w:t>
      </w:r>
      <w:r>
        <w:rPr>
          <w:b/>
          <w:spacing w:val="-4"/>
        </w:rPr>
        <w:t xml:space="preserve"> </w:t>
      </w:r>
      <w:r>
        <w:rPr>
          <w:b/>
        </w:rPr>
        <w:t>7.</w:t>
      </w:r>
      <w:r>
        <w:rPr>
          <w:b/>
          <w:spacing w:val="-4"/>
        </w:rPr>
        <w:t xml:space="preserve"> </w:t>
      </w:r>
      <w:r>
        <w:rPr>
          <w:b/>
        </w:rPr>
        <w:t>ROIs</w:t>
      </w:r>
      <w:r>
        <w:rPr>
          <w:b/>
          <w:spacing w:val="-4"/>
        </w:rPr>
        <w:t xml:space="preserve"> </w:t>
      </w:r>
      <w:r>
        <w:rPr>
          <w:b/>
        </w:rPr>
        <w:t>selected</w:t>
      </w:r>
      <w:r>
        <w:rPr>
          <w:b/>
          <w:spacing w:val="-4"/>
        </w:rPr>
        <w:t xml:space="preserve"> </w:t>
      </w:r>
      <w:r>
        <w:rPr>
          <w:b/>
        </w:rPr>
        <w:t>for</w:t>
      </w:r>
      <w:r>
        <w:rPr>
          <w:b/>
          <w:spacing w:val="-4"/>
        </w:rPr>
        <w:t xml:space="preserve"> </w:t>
      </w:r>
      <w:r>
        <w:rPr>
          <w:b/>
        </w:rPr>
        <w:t>GeoMx</w:t>
      </w:r>
      <w:r>
        <w:rPr>
          <w:b/>
          <w:spacing w:val="-4"/>
        </w:rPr>
        <w:t xml:space="preserve"> </w:t>
      </w:r>
      <w:r>
        <w:rPr>
          <w:b/>
        </w:rPr>
        <w:t>and</w:t>
      </w:r>
      <w:r>
        <w:rPr>
          <w:b/>
          <w:spacing w:val="-4"/>
        </w:rPr>
        <w:t xml:space="preserve"> </w:t>
      </w:r>
      <w:r>
        <w:rPr>
          <w:b/>
        </w:rPr>
        <w:t>downstream</w:t>
      </w:r>
      <w:r>
        <w:rPr>
          <w:b/>
          <w:spacing w:val="-4"/>
        </w:rPr>
        <w:t xml:space="preserve"> </w:t>
      </w:r>
      <w:r>
        <w:rPr>
          <w:b/>
        </w:rPr>
        <w:t>analysis</w:t>
      </w:r>
      <w:r>
        <w:rPr>
          <w:b/>
          <w:spacing w:val="-4"/>
        </w:rPr>
        <w:t xml:space="preserve"> </w:t>
      </w:r>
      <w:r>
        <w:rPr>
          <w:b/>
        </w:rPr>
        <w:t>from</w:t>
      </w:r>
      <w:r>
        <w:rPr>
          <w:b/>
          <w:spacing w:val="-4"/>
        </w:rPr>
        <w:t xml:space="preserve"> </w:t>
      </w:r>
      <w:r>
        <w:rPr>
          <w:b/>
        </w:rPr>
        <w:t xml:space="preserve">patient </w:t>
      </w:r>
      <w:r>
        <w:rPr>
          <w:b/>
          <w:spacing w:val="-2"/>
        </w:rPr>
        <w:t>samples.</w:t>
      </w:r>
    </w:p>
    <w:p w14:paraId="47C9107E" w14:textId="77777777" w:rsidR="00242749" w:rsidRDefault="00FD1A52">
      <w:pPr>
        <w:pStyle w:val="BodyText"/>
        <w:spacing w:line="276" w:lineRule="auto"/>
        <w:ind w:left="1233"/>
      </w:pPr>
      <w:r>
        <w:t>All</w:t>
      </w:r>
      <w:r>
        <w:rPr>
          <w:spacing w:val="-3"/>
        </w:rPr>
        <w:t xml:space="preserve"> </w:t>
      </w:r>
      <w:r>
        <w:t>punch</w:t>
      </w:r>
      <w:r>
        <w:rPr>
          <w:spacing w:val="-3"/>
        </w:rPr>
        <w:t xml:space="preserve"> </w:t>
      </w:r>
      <w:r>
        <w:t>biopsies</w:t>
      </w:r>
      <w:r>
        <w:rPr>
          <w:spacing w:val="-3"/>
        </w:rPr>
        <w:t xml:space="preserve"> </w:t>
      </w:r>
      <w:r>
        <w:t>collected</w:t>
      </w:r>
      <w:r>
        <w:rPr>
          <w:spacing w:val="-3"/>
        </w:rPr>
        <w:t xml:space="preserve"> </w:t>
      </w:r>
      <w:r>
        <w:t>(the</w:t>
      </w:r>
      <w:r>
        <w:rPr>
          <w:spacing w:val="-3"/>
        </w:rPr>
        <w:t xml:space="preserve"> </w:t>
      </w:r>
      <w:r>
        <w:t>same</w:t>
      </w:r>
      <w:r>
        <w:rPr>
          <w:spacing w:val="-3"/>
        </w:rPr>
        <w:t xml:space="preserve"> </w:t>
      </w:r>
      <w:r>
        <w:t>as</w:t>
      </w:r>
      <w:r>
        <w:rPr>
          <w:spacing w:val="-3"/>
        </w:rPr>
        <w:t xml:space="preserve"> </w:t>
      </w:r>
      <w:r>
        <w:t>in</w:t>
      </w:r>
      <w:r>
        <w:rPr>
          <w:spacing w:val="-3"/>
        </w:rPr>
        <w:t xml:space="preserve"> </w:t>
      </w:r>
      <w:r>
        <w:t>Main</w:t>
      </w:r>
      <w:r>
        <w:rPr>
          <w:spacing w:val="-3"/>
        </w:rPr>
        <w:t xml:space="preserve"> </w:t>
      </w:r>
      <w:r>
        <w:t>Figure</w:t>
      </w:r>
      <w:r>
        <w:rPr>
          <w:spacing w:val="-3"/>
        </w:rPr>
        <w:t xml:space="preserve"> </w:t>
      </w:r>
      <w:r>
        <w:t>3)</w:t>
      </w:r>
      <w:r>
        <w:rPr>
          <w:spacing w:val="-3"/>
        </w:rPr>
        <w:t xml:space="preserve"> </w:t>
      </w:r>
      <w:r>
        <w:t>with</w:t>
      </w:r>
      <w:r>
        <w:rPr>
          <w:spacing w:val="-3"/>
        </w:rPr>
        <w:t xml:space="preserve"> </w:t>
      </w:r>
      <w:r>
        <w:t>individual</w:t>
      </w:r>
      <w:r>
        <w:rPr>
          <w:spacing w:val="-3"/>
        </w:rPr>
        <w:t xml:space="preserve"> </w:t>
      </w:r>
      <w:r>
        <w:t>regions</w:t>
      </w:r>
      <w:r>
        <w:rPr>
          <w:spacing w:val="-3"/>
        </w:rPr>
        <w:t xml:space="preserve"> </w:t>
      </w:r>
      <w:r>
        <w:t>of</w:t>
      </w:r>
      <w:r>
        <w:rPr>
          <w:spacing w:val="-3"/>
        </w:rPr>
        <w:t xml:space="preserve"> </w:t>
      </w:r>
      <w:r>
        <w:t>interest numbered to match the included metadata.</w:t>
      </w:r>
    </w:p>
    <w:p w14:paraId="078A7F7A" w14:textId="77777777" w:rsidR="00242749" w:rsidRDefault="00242749">
      <w:pPr>
        <w:spacing w:line="276" w:lineRule="auto"/>
        <w:sectPr w:rsidR="00242749">
          <w:pgSz w:w="12240" w:h="15840"/>
          <w:pgMar w:top="1060" w:right="660" w:bottom="720" w:left="620" w:header="0" w:footer="523" w:gutter="0"/>
          <w:cols w:space="720"/>
        </w:sectPr>
      </w:pPr>
    </w:p>
    <w:p w14:paraId="67492CA8" w14:textId="77777777" w:rsidR="00242749" w:rsidRDefault="00FD1A52">
      <w:pPr>
        <w:pStyle w:val="BodyText"/>
        <w:ind w:left="205"/>
        <w:rPr>
          <w:sz w:val="20"/>
        </w:rPr>
      </w:pPr>
      <w:r>
        <w:rPr>
          <w:noProof/>
          <w:sz w:val="20"/>
        </w:rPr>
        <w:lastRenderedPageBreak/>
        <w:drawing>
          <wp:inline distT="0" distB="0" distL="0" distR="0" wp14:anchorId="72803E1D" wp14:editId="3CDBC33D">
            <wp:extent cx="6696455" cy="8610600"/>
            <wp:effectExtent l="0" t="0" r="0" b="0"/>
            <wp:docPr id="3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7.png"/>
                    <pic:cNvPicPr/>
                  </pic:nvPicPr>
                  <pic:blipFill>
                    <a:blip r:embed="rId30" cstate="print"/>
                    <a:stretch>
                      <a:fillRect/>
                    </a:stretch>
                  </pic:blipFill>
                  <pic:spPr>
                    <a:xfrm>
                      <a:off x="0" y="0"/>
                      <a:ext cx="6696455" cy="8610600"/>
                    </a:xfrm>
                    <a:prstGeom prst="rect">
                      <a:avLst/>
                    </a:prstGeom>
                  </pic:spPr>
                </pic:pic>
              </a:graphicData>
            </a:graphic>
          </wp:inline>
        </w:drawing>
      </w:r>
    </w:p>
    <w:p w14:paraId="7D4311DA" w14:textId="77777777" w:rsidR="00242749" w:rsidRDefault="00242749">
      <w:pPr>
        <w:pStyle w:val="BodyText"/>
        <w:rPr>
          <w:sz w:val="20"/>
        </w:rPr>
      </w:pPr>
    </w:p>
    <w:p w14:paraId="1110DCD2" w14:textId="77777777" w:rsidR="00242749" w:rsidRDefault="00FD1A52">
      <w:pPr>
        <w:pStyle w:val="BodyText"/>
        <w:spacing w:before="7"/>
        <w:rPr>
          <w:sz w:val="15"/>
        </w:rPr>
      </w:pPr>
      <w:r>
        <w:rPr>
          <w:noProof/>
        </w:rPr>
        <w:drawing>
          <wp:anchor distT="0" distB="0" distL="0" distR="0" simplePos="0" relativeHeight="19" behindDoc="0" locked="0" layoutInCell="1" allowOverlap="1" wp14:anchorId="55DDD9CB" wp14:editId="3AF92A65">
            <wp:simplePos x="0" y="0"/>
            <wp:positionH relativeFrom="page">
              <wp:posOffset>487679</wp:posOffset>
            </wp:positionH>
            <wp:positionV relativeFrom="paragraph">
              <wp:posOffset>129298</wp:posOffset>
            </wp:positionV>
            <wp:extent cx="1535429" cy="132873"/>
            <wp:effectExtent l="0" t="0" r="0" b="0"/>
            <wp:wrapTopAndBottom/>
            <wp:docPr id="3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8.png"/>
                    <pic:cNvPicPr/>
                  </pic:nvPicPr>
                  <pic:blipFill>
                    <a:blip r:embed="rId31" cstate="print"/>
                    <a:stretch>
                      <a:fillRect/>
                    </a:stretch>
                  </pic:blipFill>
                  <pic:spPr>
                    <a:xfrm>
                      <a:off x="0" y="0"/>
                      <a:ext cx="1535429" cy="132873"/>
                    </a:xfrm>
                    <a:prstGeom prst="rect">
                      <a:avLst/>
                    </a:prstGeom>
                  </pic:spPr>
                </pic:pic>
              </a:graphicData>
            </a:graphic>
          </wp:anchor>
        </w:drawing>
      </w:r>
    </w:p>
    <w:p w14:paraId="4EF42B3F" w14:textId="77777777" w:rsidR="00242749" w:rsidRDefault="00242749">
      <w:pPr>
        <w:rPr>
          <w:sz w:val="15"/>
        </w:rPr>
        <w:sectPr w:rsidR="00242749">
          <w:pgSz w:w="12240" w:h="15840"/>
          <w:pgMar w:top="800" w:right="660" w:bottom="720" w:left="620" w:header="0" w:footer="523" w:gutter="0"/>
          <w:cols w:space="720"/>
        </w:sectPr>
      </w:pPr>
    </w:p>
    <w:p w14:paraId="082BEA41" w14:textId="77777777" w:rsidR="00242749" w:rsidRDefault="00FD1A52">
      <w:pPr>
        <w:spacing w:before="74" w:line="276" w:lineRule="auto"/>
        <w:ind w:left="513" w:right="517"/>
        <w:rPr>
          <w:b/>
        </w:rPr>
      </w:pPr>
      <w:r>
        <w:rPr>
          <w:b/>
        </w:rPr>
        <w:lastRenderedPageBreak/>
        <w:t>Supplementary</w:t>
      </w:r>
      <w:r>
        <w:rPr>
          <w:b/>
          <w:spacing w:val="-4"/>
        </w:rPr>
        <w:t xml:space="preserve"> </w:t>
      </w:r>
      <w:r>
        <w:rPr>
          <w:b/>
        </w:rPr>
        <w:t>Figure</w:t>
      </w:r>
      <w:r>
        <w:rPr>
          <w:b/>
          <w:spacing w:val="-4"/>
        </w:rPr>
        <w:t xml:space="preserve"> </w:t>
      </w:r>
      <w:r>
        <w:rPr>
          <w:b/>
        </w:rPr>
        <w:t>8.</w:t>
      </w:r>
      <w:r>
        <w:rPr>
          <w:b/>
          <w:spacing w:val="-4"/>
        </w:rPr>
        <w:t xml:space="preserve"> </w:t>
      </w:r>
      <w:r>
        <w:rPr>
          <w:b/>
        </w:rPr>
        <w:t>Representation</w:t>
      </w:r>
      <w:r>
        <w:rPr>
          <w:b/>
          <w:spacing w:val="-4"/>
        </w:rPr>
        <w:t xml:space="preserve"> </w:t>
      </w:r>
      <w:r>
        <w:rPr>
          <w:b/>
        </w:rPr>
        <w:t>of</w:t>
      </w:r>
      <w:r>
        <w:rPr>
          <w:b/>
          <w:spacing w:val="-4"/>
        </w:rPr>
        <w:t xml:space="preserve"> </w:t>
      </w:r>
      <w:r>
        <w:rPr>
          <w:b/>
        </w:rPr>
        <w:t>gene</w:t>
      </w:r>
      <w:r>
        <w:rPr>
          <w:b/>
          <w:spacing w:val="-4"/>
        </w:rPr>
        <w:t xml:space="preserve"> </w:t>
      </w:r>
      <w:r>
        <w:rPr>
          <w:b/>
        </w:rPr>
        <w:t>expression</w:t>
      </w:r>
      <w:r>
        <w:rPr>
          <w:b/>
          <w:spacing w:val="-4"/>
        </w:rPr>
        <w:t xml:space="preserve"> </w:t>
      </w:r>
      <w:r>
        <w:rPr>
          <w:b/>
        </w:rPr>
        <w:t>counts</w:t>
      </w:r>
      <w:r>
        <w:rPr>
          <w:b/>
          <w:spacing w:val="-4"/>
        </w:rPr>
        <w:t xml:space="preserve"> </w:t>
      </w:r>
      <w:r>
        <w:rPr>
          <w:b/>
        </w:rPr>
        <w:t>for</w:t>
      </w:r>
      <w:r>
        <w:rPr>
          <w:b/>
          <w:spacing w:val="-4"/>
        </w:rPr>
        <w:t xml:space="preserve"> </w:t>
      </w:r>
      <w:r>
        <w:rPr>
          <w:b/>
        </w:rPr>
        <w:t>selected</w:t>
      </w:r>
      <w:r>
        <w:rPr>
          <w:b/>
          <w:spacing w:val="-4"/>
        </w:rPr>
        <w:t xml:space="preserve"> </w:t>
      </w:r>
      <w:r>
        <w:rPr>
          <w:b/>
        </w:rPr>
        <w:t>markers across GeoMx ROIs.</w:t>
      </w:r>
    </w:p>
    <w:p w14:paraId="17C67557" w14:textId="77777777" w:rsidR="00242749" w:rsidRDefault="00FD1A52">
      <w:pPr>
        <w:pStyle w:val="ListParagraph"/>
        <w:numPr>
          <w:ilvl w:val="0"/>
          <w:numId w:val="8"/>
        </w:numPr>
        <w:tabs>
          <w:tab w:val="left" w:pos="1234"/>
        </w:tabs>
        <w:spacing w:line="276" w:lineRule="auto"/>
        <w:ind w:right="776" w:hanging="360"/>
      </w:pPr>
      <w:r>
        <w:t>Dotplot related to Main Figure 4 in which each dot is a single region of interest, dots are faceted by containing punch biopsy, and are colored by qualitative S100B staining level. Analysis</w:t>
      </w:r>
      <w:r>
        <w:rPr>
          <w:spacing w:val="-4"/>
        </w:rPr>
        <w:t xml:space="preserve"> </w:t>
      </w:r>
      <w:r>
        <w:t>of</w:t>
      </w:r>
      <w:r>
        <w:rPr>
          <w:spacing w:val="-4"/>
        </w:rPr>
        <w:t xml:space="preserve"> </w:t>
      </w:r>
      <w:r>
        <w:t>more</w:t>
      </w:r>
      <w:r>
        <w:rPr>
          <w:spacing w:val="-4"/>
        </w:rPr>
        <w:t xml:space="preserve"> </w:t>
      </w:r>
      <w:r>
        <w:t>marker</w:t>
      </w:r>
      <w:r>
        <w:rPr>
          <w:spacing w:val="-4"/>
        </w:rPr>
        <w:t xml:space="preserve"> </w:t>
      </w:r>
      <w:r>
        <w:t>genes</w:t>
      </w:r>
      <w:r>
        <w:rPr>
          <w:spacing w:val="-4"/>
        </w:rPr>
        <w:t xml:space="preserve"> </w:t>
      </w:r>
      <w:r>
        <w:t>confirmed</w:t>
      </w:r>
      <w:r>
        <w:rPr>
          <w:spacing w:val="-4"/>
        </w:rPr>
        <w:t xml:space="preserve"> </w:t>
      </w:r>
      <w:r>
        <w:t>co-expression</w:t>
      </w:r>
      <w:r>
        <w:rPr>
          <w:spacing w:val="-4"/>
        </w:rPr>
        <w:t xml:space="preserve"> </w:t>
      </w:r>
      <w:r>
        <w:t>of</w:t>
      </w:r>
      <w:r>
        <w:rPr>
          <w:spacing w:val="-4"/>
        </w:rPr>
        <w:t xml:space="preserve"> </w:t>
      </w:r>
      <w:r>
        <w:t>markers</w:t>
      </w:r>
      <w:r>
        <w:rPr>
          <w:spacing w:val="-4"/>
        </w:rPr>
        <w:t xml:space="preserve"> </w:t>
      </w:r>
      <w:r>
        <w:t>from</w:t>
      </w:r>
      <w:r>
        <w:rPr>
          <w:spacing w:val="-4"/>
        </w:rPr>
        <w:t xml:space="preserve"> </w:t>
      </w:r>
      <w:r>
        <w:t>the</w:t>
      </w:r>
      <w:r>
        <w:rPr>
          <w:spacing w:val="-4"/>
        </w:rPr>
        <w:t xml:space="preserve"> </w:t>
      </w:r>
      <w:r>
        <w:t>same</w:t>
      </w:r>
      <w:r>
        <w:rPr>
          <w:spacing w:val="-4"/>
        </w:rPr>
        <w:t xml:space="preserve"> </w:t>
      </w:r>
      <w:r>
        <w:t>resistant fate types, such as ACTA2 and ACTG2.</w:t>
      </w:r>
    </w:p>
    <w:p w14:paraId="33904726" w14:textId="77777777" w:rsidR="00242749" w:rsidRDefault="00FD1A52">
      <w:pPr>
        <w:pStyle w:val="ListParagraph"/>
        <w:numPr>
          <w:ilvl w:val="0"/>
          <w:numId w:val="8"/>
        </w:numPr>
        <w:tabs>
          <w:tab w:val="left" w:pos="1234"/>
        </w:tabs>
        <w:spacing w:line="276" w:lineRule="auto"/>
        <w:ind w:right="541" w:hanging="360"/>
      </w:pPr>
      <w:r>
        <w:t>Selected</w:t>
      </w:r>
      <w:r>
        <w:rPr>
          <w:spacing w:val="-4"/>
        </w:rPr>
        <w:t xml:space="preserve"> </w:t>
      </w:r>
      <w:r>
        <w:t>immune</w:t>
      </w:r>
      <w:r>
        <w:rPr>
          <w:spacing w:val="-4"/>
        </w:rPr>
        <w:t xml:space="preserve"> </w:t>
      </w:r>
      <w:r>
        <w:t>analysis</w:t>
      </w:r>
      <w:r>
        <w:rPr>
          <w:spacing w:val="-4"/>
        </w:rPr>
        <w:t xml:space="preserve"> </w:t>
      </w:r>
      <w:r>
        <w:t>also</w:t>
      </w:r>
      <w:r>
        <w:rPr>
          <w:spacing w:val="-4"/>
        </w:rPr>
        <w:t xml:space="preserve"> </w:t>
      </w:r>
      <w:r>
        <w:t>showed</w:t>
      </w:r>
      <w:r>
        <w:rPr>
          <w:spacing w:val="-4"/>
        </w:rPr>
        <w:t xml:space="preserve"> </w:t>
      </w:r>
      <w:r>
        <w:t>nearby</w:t>
      </w:r>
      <w:r>
        <w:rPr>
          <w:spacing w:val="-4"/>
        </w:rPr>
        <w:t xml:space="preserve"> </w:t>
      </w:r>
      <w:r>
        <w:t>regions</w:t>
      </w:r>
      <w:r>
        <w:rPr>
          <w:spacing w:val="-4"/>
        </w:rPr>
        <w:t xml:space="preserve"> </w:t>
      </w:r>
      <w:r>
        <w:t>with</w:t>
      </w:r>
      <w:r>
        <w:rPr>
          <w:spacing w:val="-4"/>
        </w:rPr>
        <w:t xml:space="preserve"> </w:t>
      </w:r>
      <w:r>
        <w:t>heterogeneous</w:t>
      </w:r>
      <w:r>
        <w:rPr>
          <w:spacing w:val="-4"/>
        </w:rPr>
        <w:t xml:space="preserve"> </w:t>
      </w:r>
      <w:r>
        <w:t>macrophages</w:t>
      </w:r>
      <w:r>
        <w:rPr>
          <w:spacing w:val="-4"/>
        </w:rPr>
        <w:t xml:space="preserve"> </w:t>
      </w:r>
      <w:r>
        <w:t>or</w:t>
      </w:r>
      <w:r>
        <w:rPr>
          <w:spacing w:val="-4"/>
        </w:rPr>
        <w:t xml:space="preserve"> </w:t>
      </w:r>
      <w:r>
        <w:t>T cell marker expression.</w:t>
      </w:r>
    </w:p>
    <w:p w14:paraId="41064DA7" w14:textId="77777777" w:rsidR="00242749" w:rsidRDefault="00242749">
      <w:pPr>
        <w:spacing w:line="276" w:lineRule="auto"/>
        <w:sectPr w:rsidR="00242749">
          <w:pgSz w:w="12240" w:h="15840"/>
          <w:pgMar w:top="1060" w:right="660" w:bottom="720" w:left="620" w:header="0" w:footer="523" w:gutter="0"/>
          <w:cols w:space="720"/>
        </w:sectPr>
      </w:pPr>
    </w:p>
    <w:p w14:paraId="29DDD922" w14:textId="77777777" w:rsidR="00242749" w:rsidRDefault="00FD1A52">
      <w:pPr>
        <w:pStyle w:val="BodyText"/>
        <w:ind w:left="205"/>
        <w:rPr>
          <w:sz w:val="20"/>
        </w:rPr>
      </w:pPr>
      <w:r>
        <w:rPr>
          <w:noProof/>
          <w:sz w:val="20"/>
        </w:rPr>
        <w:lastRenderedPageBreak/>
        <w:drawing>
          <wp:inline distT="0" distB="0" distL="0" distR="0" wp14:anchorId="03DC42E1" wp14:editId="33FE7194">
            <wp:extent cx="6584821" cy="8796528"/>
            <wp:effectExtent l="0" t="0" r="0" b="0"/>
            <wp:docPr id="4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9.png"/>
                    <pic:cNvPicPr/>
                  </pic:nvPicPr>
                  <pic:blipFill>
                    <a:blip r:embed="rId32" cstate="print"/>
                    <a:stretch>
                      <a:fillRect/>
                    </a:stretch>
                  </pic:blipFill>
                  <pic:spPr>
                    <a:xfrm>
                      <a:off x="0" y="0"/>
                      <a:ext cx="6584821" cy="8796528"/>
                    </a:xfrm>
                    <a:prstGeom prst="rect">
                      <a:avLst/>
                    </a:prstGeom>
                  </pic:spPr>
                </pic:pic>
              </a:graphicData>
            </a:graphic>
          </wp:inline>
        </w:drawing>
      </w:r>
    </w:p>
    <w:p w14:paraId="3EDFC28C" w14:textId="77777777" w:rsidR="00242749" w:rsidRDefault="00FD1A52">
      <w:pPr>
        <w:pStyle w:val="BodyText"/>
        <w:spacing w:before="10"/>
        <w:rPr>
          <w:sz w:val="11"/>
        </w:rPr>
      </w:pPr>
      <w:r>
        <w:rPr>
          <w:noProof/>
        </w:rPr>
        <w:drawing>
          <wp:anchor distT="0" distB="0" distL="0" distR="0" simplePos="0" relativeHeight="20" behindDoc="0" locked="0" layoutInCell="1" allowOverlap="1" wp14:anchorId="43580B50" wp14:editId="23B6E005">
            <wp:simplePos x="0" y="0"/>
            <wp:positionH relativeFrom="page">
              <wp:posOffset>487679</wp:posOffset>
            </wp:positionH>
            <wp:positionV relativeFrom="paragraph">
              <wp:posOffset>101980</wp:posOffset>
            </wp:positionV>
            <wp:extent cx="1535429" cy="132873"/>
            <wp:effectExtent l="0" t="0" r="0" b="0"/>
            <wp:wrapTopAndBottom/>
            <wp:docPr id="4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png"/>
                    <pic:cNvPicPr/>
                  </pic:nvPicPr>
                  <pic:blipFill>
                    <a:blip r:embed="rId33" cstate="print"/>
                    <a:stretch>
                      <a:fillRect/>
                    </a:stretch>
                  </pic:blipFill>
                  <pic:spPr>
                    <a:xfrm>
                      <a:off x="0" y="0"/>
                      <a:ext cx="1535429" cy="132873"/>
                    </a:xfrm>
                    <a:prstGeom prst="rect">
                      <a:avLst/>
                    </a:prstGeom>
                  </pic:spPr>
                </pic:pic>
              </a:graphicData>
            </a:graphic>
          </wp:anchor>
        </w:drawing>
      </w:r>
    </w:p>
    <w:p w14:paraId="29373C7E" w14:textId="77777777" w:rsidR="00242749" w:rsidRDefault="00242749">
      <w:pPr>
        <w:rPr>
          <w:sz w:val="11"/>
        </w:rPr>
        <w:sectPr w:rsidR="00242749">
          <w:pgSz w:w="12240" w:h="15840"/>
          <w:pgMar w:top="780" w:right="660" w:bottom="720" w:left="620" w:header="0" w:footer="523" w:gutter="0"/>
          <w:cols w:space="720"/>
        </w:sectPr>
      </w:pPr>
    </w:p>
    <w:p w14:paraId="47187A20" w14:textId="77777777" w:rsidR="00242749" w:rsidRDefault="00FD1A52">
      <w:pPr>
        <w:spacing w:before="74" w:line="276" w:lineRule="auto"/>
        <w:ind w:left="513" w:right="517"/>
        <w:rPr>
          <w:b/>
        </w:rPr>
      </w:pPr>
      <w:r>
        <w:rPr>
          <w:b/>
        </w:rPr>
        <w:lastRenderedPageBreak/>
        <w:t>Supplementary</w:t>
      </w:r>
      <w:r>
        <w:rPr>
          <w:b/>
          <w:spacing w:val="-4"/>
        </w:rPr>
        <w:t xml:space="preserve"> </w:t>
      </w:r>
      <w:r>
        <w:rPr>
          <w:b/>
        </w:rPr>
        <w:t>Figure</w:t>
      </w:r>
      <w:r>
        <w:rPr>
          <w:b/>
          <w:spacing w:val="-4"/>
        </w:rPr>
        <w:t xml:space="preserve"> </w:t>
      </w:r>
      <w:r>
        <w:rPr>
          <w:b/>
        </w:rPr>
        <w:t>9.</w:t>
      </w:r>
      <w:r>
        <w:rPr>
          <w:b/>
          <w:spacing w:val="-4"/>
        </w:rPr>
        <w:t xml:space="preserve"> </w:t>
      </w:r>
      <w:r>
        <w:rPr>
          <w:b/>
        </w:rPr>
        <w:t>Spatial</w:t>
      </w:r>
      <w:r>
        <w:rPr>
          <w:b/>
          <w:spacing w:val="-4"/>
        </w:rPr>
        <w:t xml:space="preserve"> </w:t>
      </w:r>
      <w:r>
        <w:rPr>
          <w:b/>
        </w:rPr>
        <w:t>analysis</w:t>
      </w:r>
      <w:r>
        <w:rPr>
          <w:b/>
          <w:spacing w:val="-4"/>
        </w:rPr>
        <w:t xml:space="preserve"> </w:t>
      </w:r>
      <w:r>
        <w:rPr>
          <w:b/>
        </w:rPr>
        <w:t>of</w:t>
      </w:r>
      <w:r>
        <w:rPr>
          <w:b/>
          <w:spacing w:val="-4"/>
        </w:rPr>
        <w:t xml:space="preserve"> </w:t>
      </w:r>
      <w:r>
        <w:rPr>
          <w:b/>
        </w:rPr>
        <w:t>GeoMx</w:t>
      </w:r>
      <w:r>
        <w:rPr>
          <w:b/>
          <w:spacing w:val="-4"/>
        </w:rPr>
        <w:t xml:space="preserve"> </w:t>
      </w:r>
      <w:r>
        <w:rPr>
          <w:b/>
        </w:rPr>
        <w:t>data</w:t>
      </w:r>
      <w:r>
        <w:rPr>
          <w:b/>
          <w:spacing w:val="-4"/>
        </w:rPr>
        <w:t xml:space="preserve"> </w:t>
      </w:r>
      <w:r>
        <w:rPr>
          <w:b/>
        </w:rPr>
        <w:t>to</w:t>
      </w:r>
      <w:r>
        <w:rPr>
          <w:b/>
          <w:spacing w:val="-4"/>
        </w:rPr>
        <w:t xml:space="preserve"> </w:t>
      </w:r>
      <w:r>
        <w:rPr>
          <w:b/>
        </w:rPr>
        <w:t>identify</w:t>
      </w:r>
      <w:r>
        <w:rPr>
          <w:b/>
          <w:spacing w:val="-4"/>
        </w:rPr>
        <w:t xml:space="preserve"> </w:t>
      </w:r>
      <w:r>
        <w:rPr>
          <w:b/>
        </w:rPr>
        <w:t>clonal</w:t>
      </w:r>
      <w:r>
        <w:rPr>
          <w:b/>
          <w:spacing w:val="-4"/>
        </w:rPr>
        <w:t xml:space="preserve"> </w:t>
      </w:r>
      <w:r>
        <w:rPr>
          <w:b/>
        </w:rPr>
        <w:t>structures</w:t>
      </w:r>
      <w:r>
        <w:rPr>
          <w:b/>
          <w:spacing w:val="-4"/>
        </w:rPr>
        <w:t xml:space="preserve"> </w:t>
      </w:r>
      <w:r>
        <w:rPr>
          <w:b/>
        </w:rPr>
        <w:t xml:space="preserve">within </w:t>
      </w:r>
      <w:r>
        <w:rPr>
          <w:b/>
          <w:spacing w:val="-2"/>
        </w:rPr>
        <w:t>ROIs.</w:t>
      </w:r>
    </w:p>
    <w:p w14:paraId="1111FAFD" w14:textId="77777777" w:rsidR="00242749" w:rsidRDefault="00FD1A52">
      <w:pPr>
        <w:pStyle w:val="ListParagraph"/>
        <w:numPr>
          <w:ilvl w:val="0"/>
          <w:numId w:val="7"/>
        </w:numPr>
        <w:tabs>
          <w:tab w:val="left" w:pos="1234"/>
        </w:tabs>
        <w:spacing w:line="276" w:lineRule="auto"/>
        <w:ind w:right="651" w:hanging="360"/>
      </w:pPr>
      <w:r>
        <w:t>Distribution</w:t>
      </w:r>
      <w:r>
        <w:rPr>
          <w:spacing w:val="-4"/>
        </w:rPr>
        <w:t xml:space="preserve"> </w:t>
      </w:r>
      <w:r>
        <w:t>of</w:t>
      </w:r>
      <w:r>
        <w:rPr>
          <w:spacing w:val="-4"/>
        </w:rPr>
        <w:t xml:space="preserve"> </w:t>
      </w:r>
      <w:r>
        <w:t>transcriptional</w:t>
      </w:r>
      <w:r>
        <w:rPr>
          <w:spacing w:val="-4"/>
        </w:rPr>
        <w:t xml:space="preserve"> </w:t>
      </w:r>
      <w:r>
        <w:t>euclidean</w:t>
      </w:r>
      <w:r>
        <w:rPr>
          <w:spacing w:val="-4"/>
        </w:rPr>
        <w:t xml:space="preserve"> </w:t>
      </w:r>
      <w:r>
        <w:t>distances</w:t>
      </w:r>
      <w:r>
        <w:rPr>
          <w:spacing w:val="-4"/>
        </w:rPr>
        <w:t xml:space="preserve"> </w:t>
      </w:r>
      <w:r>
        <w:t>for</w:t>
      </w:r>
      <w:r>
        <w:rPr>
          <w:spacing w:val="-4"/>
        </w:rPr>
        <w:t xml:space="preserve"> </w:t>
      </w:r>
      <w:r>
        <w:t>10,000</w:t>
      </w:r>
      <w:r>
        <w:rPr>
          <w:spacing w:val="-4"/>
        </w:rPr>
        <w:t xml:space="preserve"> </w:t>
      </w:r>
      <w:r>
        <w:t>random</w:t>
      </w:r>
      <w:r>
        <w:rPr>
          <w:spacing w:val="-4"/>
        </w:rPr>
        <w:t xml:space="preserve"> </w:t>
      </w:r>
      <w:r>
        <w:t>samplings</w:t>
      </w:r>
      <w:r>
        <w:rPr>
          <w:spacing w:val="-4"/>
        </w:rPr>
        <w:t xml:space="preserve"> </w:t>
      </w:r>
      <w:r>
        <w:t>under</w:t>
      </w:r>
      <w:r>
        <w:rPr>
          <w:spacing w:val="-4"/>
        </w:rPr>
        <w:t xml:space="preserve"> </w:t>
      </w:r>
      <w:r>
        <w:t>the</w:t>
      </w:r>
      <w:r>
        <w:rPr>
          <w:spacing w:val="-4"/>
        </w:rPr>
        <w:t xml:space="preserve"> </w:t>
      </w:r>
      <w:r>
        <w:t>null hypothesis that resistant cell fate types are randomly binomially distributed in each pair of adjacent</w:t>
      </w:r>
      <w:r>
        <w:rPr>
          <w:spacing w:val="-5"/>
        </w:rPr>
        <w:t xml:space="preserve"> </w:t>
      </w:r>
      <w:r>
        <w:t>GeoMx</w:t>
      </w:r>
      <w:r>
        <w:rPr>
          <w:spacing w:val="-5"/>
        </w:rPr>
        <w:t xml:space="preserve"> </w:t>
      </w:r>
      <w:r>
        <w:t>regions</w:t>
      </w:r>
      <w:r>
        <w:rPr>
          <w:spacing w:val="-5"/>
        </w:rPr>
        <w:t xml:space="preserve"> </w:t>
      </w:r>
      <w:r>
        <w:t>for</w:t>
      </w:r>
      <w:r>
        <w:rPr>
          <w:spacing w:val="-5"/>
        </w:rPr>
        <w:t xml:space="preserve"> </w:t>
      </w:r>
      <w:r>
        <w:t>each</w:t>
      </w:r>
      <w:r>
        <w:rPr>
          <w:spacing w:val="-5"/>
        </w:rPr>
        <w:t xml:space="preserve"> </w:t>
      </w:r>
      <w:r>
        <w:t>patient.</w:t>
      </w:r>
      <w:r>
        <w:rPr>
          <w:spacing w:val="-5"/>
        </w:rPr>
        <w:t xml:space="preserve"> </w:t>
      </w:r>
      <w:r>
        <w:t>Vertical</w:t>
      </w:r>
      <w:r>
        <w:rPr>
          <w:spacing w:val="-5"/>
        </w:rPr>
        <w:t xml:space="preserve"> </w:t>
      </w:r>
      <w:r>
        <w:t>line</w:t>
      </w:r>
      <w:r>
        <w:rPr>
          <w:spacing w:val="-5"/>
        </w:rPr>
        <w:t xml:space="preserve"> </w:t>
      </w:r>
      <w:r>
        <w:t>is</w:t>
      </w:r>
      <w:r>
        <w:rPr>
          <w:spacing w:val="-5"/>
        </w:rPr>
        <w:t xml:space="preserve"> </w:t>
      </w:r>
      <w:r>
        <w:t>the</w:t>
      </w:r>
      <w:r>
        <w:rPr>
          <w:spacing w:val="-5"/>
        </w:rPr>
        <w:t xml:space="preserve"> </w:t>
      </w:r>
      <w:r>
        <w:t>observed</w:t>
      </w:r>
      <w:r>
        <w:rPr>
          <w:spacing w:val="-5"/>
        </w:rPr>
        <w:t xml:space="preserve"> </w:t>
      </w:r>
      <w:r>
        <w:t>transcriptional</w:t>
      </w:r>
      <w:r>
        <w:rPr>
          <w:spacing w:val="-5"/>
        </w:rPr>
        <w:t xml:space="preserve"> </w:t>
      </w:r>
      <w:r>
        <w:t>distance after reversing deconvolution on the original regions. P values were calculated empirically.</w:t>
      </w:r>
    </w:p>
    <w:p w14:paraId="79D67BD2" w14:textId="77777777" w:rsidR="00242749" w:rsidRDefault="00FD1A52">
      <w:pPr>
        <w:pStyle w:val="ListParagraph"/>
        <w:numPr>
          <w:ilvl w:val="0"/>
          <w:numId w:val="7"/>
        </w:numPr>
        <w:tabs>
          <w:tab w:val="left" w:pos="1234"/>
        </w:tabs>
        <w:spacing w:line="276" w:lineRule="auto"/>
        <w:ind w:right="467" w:hanging="360"/>
      </w:pPr>
      <w:r>
        <w:t>Histograms of simulated unequal partitioning of resistant cell fate types that do or do not capture the observed transcriptional distance between adjacent sampled regions, where each set of histograms corresponds to a single patient. After computationally combining two</w:t>
      </w:r>
      <w:r>
        <w:rPr>
          <w:spacing w:val="40"/>
        </w:rPr>
        <w:t xml:space="preserve"> </w:t>
      </w:r>
      <w:r>
        <w:t>adjacent GeoMx samples and deconvoluting the resistant cell fate types contained within, we calculated the transcriptional distance between all partitionings of cell fate types into two samples. Shown are the distributions of mean absolute deviation from equal partition across each cell fate type, colored by whether the transcriptional distance of the sample was at least that</w:t>
      </w:r>
      <w:r>
        <w:rPr>
          <w:spacing w:val="-3"/>
        </w:rPr>
        <w:t xml:space="preserve"> </w:t>
      </w:r>
      <w:r>
        <w:t>of</w:t>
      </w:r>
      <w:r>
        <w:rPr>
          <w:spacing w:val="-3"/>
        </w:rPr>
        <w:t xml:space="preserve"> </w:t>
      </w:r>
      <w:r>
        <w:t>the</w:t>
      </w:r>
      <w:r>
        <w:rPr>
          <w:spacing w:val="-3"/>
        </w:rPr>
        <w:t xml:space="preserve"> </w:t>
      </w:r>
      <w:r>
        <w:t>observed.</w:t>
      </w:r>
      <w:r>
        <w:rPr>
          <w:spacing w:val="-3"/>
        </w:rPr>
        <w:t xml:space="preserve"> </w:t>
      </w:r>
      <w:r>
        <w:t>The</w:t>
      </w:r>
      <w:r>
        <w:rPr>
          <w:spacing w:val="-3"/>
        </w:rPr>
        <w:t xml:space="preserve"> </w:t>
      </w:r>
      <w:r>
        <w:t>dotted</w:t>
      </w:r>
      <w:r>
        <w:rPr>
          <w:spacing w:val="-3"/>
        </w:rPr>
        <w:t xml:space="preserve"> </w:t>
      </w:r>
      <w:r>
        <w:t>line</w:t>
      </w:r>
      <w:r>
        <w:rPr>
          <w:spacing w:val="-3"/>
        </w:rPr>
        <w:t xml:space="preserve"> </w:t>
      </w:r>
      <w:r>
        <w:t>represents</w:t>
      </w:r>
      <w:r>
        <w:rPr>
          <w:spacing w:val="-3"/>
        </w:rPr>
        <w:t xml:space="preserve"> </w:t>
      </w:r>
      <w:r>
        <w:t>the</w:t>
      </w:r>
      <w:r>
        <w:rPr>
          <w:spacing w:val="-3"/>
        </w:rPr>
        <w:t xml:space="preserve"> </w:t>
      </w:r>
      <w:r>
        <w:t>25th</w:t>
      </w:r>
      <w:r>
        <w:rPr>
          <w:spacing w:val="-3"/>
        </w:rPr>
        <w:t xml:space="preserve"> </w:t>
      </w:r>
      <w:r>
        <w:t>percentile</w:t>
      </w:r>
      <w:r>
        <w:rPr>
          <w:spacing w:val="-3"/>
        </w:rPr>
        <w:t xml:space="preserve"> </w:t>
      </w:r>
      <w:r>
        <w:t>of</w:t>
      </w:r>
      <w:r>
        <w:rPr>
          <w:spacing w:val="-3"/>
        </w:rPr>
        <w:t xml:space="preserve"> </w:t>
      </w:r>
      <w:r>
        <w:t>each</w:t>
      </w:r>
      <w:r>
        <w:rPr>
          <w:spacing w:val="-3"/>
        </w:rPr>
        <w:t xml:space="preserve"> </w:t>
      </w:r>
      <w:r>
        <w:t>distribution</w:t>
      </w:r>
      <w:r>
        <w:rPr>
          <w:spacing w:val="-3"/>
        </w:rPr>
        <w:t xml:space="preserve"> </w:t>
      </w:r>
      <w:r>
        <w:t>of</w:t>
      </w:r>
      <w:r>
        <w:rPr>
          <w:spacing w:val="-3"/>
        </w:rPr>
        <w:t xml:space="preserve"> </w:t>
      </w:r>
      <w:r>
        <w:t>mean absolute deviations.</w:t>
      </w:r>
    </w:p>
    <w:p w14:paraId="3459252B" w14:textId="77777777" w:rsidR="00242749" w:rsidRDefault="00FD1A52">
      <w:pPr>
        <w:pStyle w:val="ListParagraph"/>
        <w:numPr>
          <w:ilvl w:val="0"/>
          <w:numId w:val="7"/>
        </w:numPr>
        <w:tabs>
          <w:tab w:val="left" w:pos="1234"/>
        </w:tabs>
        <w:spacing w:line="276" w:lineRule="auto"/>
        <w:ind w:right="656" w:hanging="360"/>
      </w:pPr>
      <w:r>
        <w:t>Boxplots</w:t>
      </w:r>
      <w:r>
        <w:rPr>
          <w:spacing w:val="-3"/>
        </w:rPr>
        <w:t xml:space="preserve"> </w:t>
      </w:r>
      <w:r>
        <w:t>of</w:t>
      </w:r>
      <w:r>
        <w:rPr>
          <w:spacing w:val="-3"/>
        </w:rPr>
        <w:t xml:space="preserve"> </w:t>
      </w:r>
      <w:r>
        <w:t>the</w:t>
      </w:r>
      <w:r>
        <w:rPr>
          <w:spacing w:val="-3"/>
        </w:rPr>
        <w:t xml:space="preserve"> </w:t>
      </w:r>
      <w:r>
        <w:t>coefficients</w:t>
      </w:r>
      <w:r>
        <w:rPr>
          <w:spacing w:val="-3"/>
        </w:rPr>
        <w:t xml:space="preserve"> </w:t>
      </w:r>
      <w:r>
        <w:t>of</w:t>
      </w:r>
      <w:r>
        <w:rPr>
          <w:spacing w:val="-3"/>
        </w:rPr>
        <w:t xml:space="preserve"> </w:t>
      </w:r>
      <w:r>
        <w:t>variation</w:t>
      </w:r>
      <w:r>
        <w:rPr>
          <w:spacing w:val="-3"/>
        </w:rPr>
        <w:t xml:space="preserve"> </w:t>
      </w:r>
      <w:r>
        <w:t>(in</w:t>
      </w:r>
      <w:r>
        <w:rPr>
          <w:spacing w:val="-3"/>
        </w:rPr>
        <w:t xml:space="preserve"> </w:t>
      </w:r>
      <w:r>
        <w:t>counts</w:t>
      </w:r>
      <w:r>
        <w:rPr>
          <w:spacing w:val="-3"/>
        </w:rPr>
        <w:t xml:space="preserve"> </w:t>
      </w:r>
      <w:r>
        <w:t>per</w:t>
      </w:r>
      <w:r>
        <w:rPr>
          <w:spacing w:val="-3"/>
        </w:rPr>
        <w:t xml:space="preserve"> </w:t>
      </w:r>
      <w:r>
        <w:t>million)</w:t>
      </w:r>
      <w:r>
        <w:rPr>
          <w:spacing w:val="-3"/>
        </w:rPr>
        <w:t xml:space="preserve"> </w:t>
      </w:r>
      <w:r>
        <w:t>in</w:t>
      </w:r>
      <w:r>
        <w:rPr>
          <w:spacing w:val="-3"/>
        </w:rPr>
        <w:t xml:space="preserve"> </w:t>
      </w:r>
      <w:r>
        <w:t>the</w:t>
      </w:r>
      <w:r>
        <w:rPr>
          <w:spacing w:val="-3"/>
        </w:rPr>
        <w:t xml:space="preserve"> </w:t>
      </w:r>
      <w:r>
        <w:t>GeoMx</w:t>
      </w:r>
      <w:r>
        <w:rPr>
          <w:spacing w:val="-3"/>
        </w:rPr>
        <w:t xml:space="preserve"> </w:t>
      </w:r>
      <w:r>
        <w:t>data,</w:t>
      </w:r>
      <w:r>
        <w:rPr>
          <w:spacing w:val="-3"/>
        </w:rPr>
        <w:t xml:space="preserve"> </w:t>
      </w:r>
      <w:r>
        <w:t>across</w:t>
      </w:r>
      <w:r>
        <w:rPr>
          <w:spacing w:val="-3"/>
        </w:rPr>
        <w:t xml:space="preserve"> </w:t>
      </w:r>
      <w:r>
        <w:t>each patient, for either all genes that are expressed in WM989 cells (grey) or genes that marked resistant cell fate types in FM01 (yellow).</w:t>
      </w:r>
    </w:p>
    <w:p w14:paraId="5AF3C274" w14:textId="77777777" w:rsidR="00242749" w:rsidRDefault="00242749">
      <w:pPr>
        <w:spacing w:line="276" w:lineRule="auto"/>
        <w:sectPr w:rsidR="00242749">
          <w:pgSz w:w="12240" w:h="15840"/>
          <w:pgMar w:top="1060" w:right="660" w:bottom="720" w:left="620" w:header="0" w:footer="523" w:gutter="0"/>
          <w:cols w:space="720"/>
        </w:sectPr>
      </w:pPr>
    </w:p>
    <w:p w14:paraId="5477C231" w14:textId="77777777" w:rsidR="00242749" w:rsidRDefault="00FD1A52">
      <w:pPr>
        <w:pStyle w:val="BodyText"/>
        <w:ind w:left="253"/>
        <w:rPr>
          <w:sz w:val="20"/>
        </w:rPr>
      </w:pPr>
      <w:r>
        <w:rPr>
          <w:noProof/>
          <w:sz w:val="20"/>
        </w:rPr>
        <w:lastRenderedPageBreak/>
        <w:drawing>
          <wp:inline distT="0" distB="0" distL="0" distR="0" wp14:anchorId="39BCDF22" wp14:editId="1DC8E17D">
            <wp:extent cx="4207386" cy="3057144"/>
            <wp:effectExtent l="0" t="0" r="0" b="0"/>
            <wp:docPr id="4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1.png"/>
                    <pic:cNvPicPr/>
                  </pic:nvPicPr>
                  <pic:blipFill>
                    <a:blip r:embed="rId34" cstate="print"/>
                    <a:stretch>
                      <a:fillRect/>
                    </a:stretch>
                  </pic:blipFill>
                  <pic:spPr>
                    <a:xfrm>
                      <a:off x="0" y="0"/>
                      <a:ext cx="4207386" cy="3057144"/>
                    </a:xfrm>
                    <a:prstGeom prst="rect">
                      <a:avLst/>
                    </a:prstGeom>
                  </pic:spPr>
                </pic:pic>
              </a:graphicData>
            </a:graphic>
          </wp:inline>
        </w:drawing>
      </w:r>
    </w:p>
    <w:p w14:paraId="1161BAC7" w14:textId="77777777" w:rsidR="00242749" w:rsidRDefault="00FD1A52">
      <w:pPr>
        <w:pStyle w:val="BodyText"/>
        <w:spacing w:before="6"/>
        <w:rPr>
          <w:sz w:val="14"/>
        </w:rPr>
      </w:pPr>
      <w:r>
        <w:rPr>
          <w:noProof/>
        </w:rPr>
        <w:drawing>
          <wp:anchor distT="0" distB="0" distL="0" distR="0" simplePos="0" relativeHeight="21" behindDoc="0" locked="0" layoutInCell="1" allowOverlap="1" wp14:anchorId="3E7F2C7C" wp14:editId="2FDA741A">
            <wp:simplePos x="0" y="0"/>
            <wp:positionH relativeFrom="page">
              <wp:posOffset>566927</wp:posOffset>
            </wp:positionH>
            <wp:positionV relativeFrom="paragraph">
              <wp:posOffset>121539</wp:posOffset>
            </wp:positionV>
            <wp:extent cx="6565391" cy="3334512"/>
            <wp:effectExtent l="0" t="0" r="0" b="0"/>
            <wp:wrapTopAndBottom/>
            <wp:docPr id="4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2.png"/>
                    <pic:cNvPicPr/>
                  </pic:nvPicPr>
                  <pic:blipFill>
                    <a:blip r:embed="rId35" cstate="print"/>
                    <a:stretch>
                      <a:fillRect/>
                    </a:stretch>
                  </pic:blipFill>
                  <pic:spPr>
                    <a:xfrm>
                      <a:off x="0" y="0"/>
                      <a:ext cx="6565391" cy="3334512"/>
                    </a:xfrm>
                    <a:prstGeom prst="rect">
                      <a:avLst/>
                    </a:prstGeom>
                  </pic:spPr>
                </pic:pic>
              </a:graphicData>
            </a:graphic>
          </wp:anchor>
        </w:drawing>
      </w:r>
    </w:p>
    <w:p w14:paraId="6D472A20" w14:textId="77777777" w:rsidR="00242749" w:rsidRDefault="00242749">
      <w:pPr>
        <w:pStyle w:val="BodyText"/>
        <w:rPr>
          <w:sz w:val="20"/>
        </w:rPr>
      </w:pPr>
    </w:p>
    <w:p w14:paraId="5E27F28D" w14:textId="77777777" w:rsidR="00242749" w:rsidRDefault="00242749">
      <w:pPr>
        <w:pStyle w:val="BodyText"/>
        <w:rPr>
          <w:sz w:val="20"/>
        </w:rPr>
      </w:pPr>
    </w:p>
    <w:p w14:paraId="3D90FED6" w14:textId="77777777" w:rsidR="00242749" w:rsidRDefault="00242749">
      <w:pPr>
        <w:pStyle w:val="BodyText"/>
        <w:rPr>
          <w:sz w:val="20"/>
        </w:rPr>
      </w:pPr>
    </w:p>
    <w:p w14:paraId="7E8D3BFE" w14:textId="77777777" w:rsidR="00242749" w:rsidRDefault="00242749">
      <w:pPr>
        <w:pStyle w:val="BodyText"/>
        <w:rPr>
          <w:sz w:val="20"/>
        </w:rPr>
      </w:pPr>
    </w:p>
    <w:p w14:paraId="0B4380D4" w14:textId="77777777" w:rsidR="00242749" w:rsidRDefault="00242749">
      <w:pPr>
        <w:pStyle w:val="BodyText"/>
        <w:rPr>
          <w:sz w:val="20"/>
        </w:rPr>
      </w:pPr>
    </w:p>
    <w:p w14:paraId="37B1FABD" w14:textId="77777777" w:rsidR="00242749" w:rsidRDefault="00242749">
      <w:pPr>
        <w:pStyle w:val="BodyText"/>
        <w:rPr>
          <w:sz w:val="20"/>
        </w:rPr>
      </w:pPr>
    </w:p>
    <w:p w14:paraId="41ED0791" w14:textId="77777777" w:rsidR="00242749" w:rsidRDefault="00242749">
      <w:pPr>
        <w:pStyle w:val="BodyText"/>
        <w:rPr>
          <w:sz w:val="20"/>
        </w:rPr>
      </w:pPr>
    </w:p>
    <w:p w14:paraId="3D481686" w14:textId="77777777" w:rsidR="00242749" w:rsidRDefault="00242749">
      <w:pPr>
        <w:pStyle w:val="BodyText"/>
        <w:rPr>
          <w:sz w:val="20"/>
        </w:rPr>
      </w:pPr>
    </w:p>
    <w:p w14:paraId="1194EC26" w14:textId="77777777" w:rsidR="00242749" w:rsidRDefault="00242749">
      <w:pPr>
        <w:pStyle w:val="BodyText"/>
        <w:rPr>
          <w:sz w:val="20"/>
        </w:rPr>
      </w:pPr>
    </w:p>
    <w:p w14:paraId="19341CA3" w14:textId="77777777" w:rsidR="00242749" w:rsidRDefault="00242749">
      <w:pPr>
        <w:pStyle w:val="BodyText"/>
        <w:rPr>
          <w:sz w:val="20"/>
        </w:rPr>
      </w:pPr>
    </w:p>
    <w:p w14:paraId="7F3B60D8" w14:textId="77777777" w:rsidR="00242749" w:rsidRDefault="00242749">
      <w:pPr>
        <w:pStyle w:val="BodyText"/>
        <w:rPr>
          <w:sz w:val="20"/>
        </w:rPr>
      </w:pPr>
    </w:p>
    <w:p w14:paraId="23FF3130" w14:textId="77777777" w:rsidR="00242749" w:rsidRDefault="00242749">
      <w:pPr>
        <w:pStyle w:val="BodyText"/>
        <w:rPr>
          <w:sz w:val="20"/>
        </w:rPr>
      </w:pPr>
    </w:p>
    <w:p w14:paraId="100EB583" w14:textId="77777777" w:rsidR="00242749" w:rsidRDefault="00242749">
      <w:pPr>
        <w:pStyle w:val="BodyText"/>
        <w:rPr>
          <w:sz w:val="20"/>
        </w:rPr>
      </w:pPr>
    </w:p>
    <w:p w14:paraId="1F562979" w14:textId="77777777" w:rsidR="00242749" w:rsidRDefault="00242749">
      <w:pPr>
        <w:pStyle w:val="BodyText"/>
        <w:rPr>
          <w:sz w:val="20"/>
        </w:rPr>
      </w:pPr>
    </w:p>
    <w:p w14:paraId="4781DA5A" w14:textId="77777777" w:rsidR="00242749" w:rsidRDefault="00242749">
      <w:pPr>
        <w:pStyle w:val="BodyText"/>
        <w:rPr>
          <w:sz w:val="20"/>
        </w:rPr>
      </w:pPr>
    </w:p>
    <w:p w14:paraId="5BA28EE7" w14:textId="77777777" w:rsidR="00242749" w:rsidRDefault="00FD1A52">
      <w:pPr>
        <w:pStyle w:val="BodyText"/>
        <w:spacing w:before="3"/>
        <w:rPr>
          <w:sz w:val="19"/>
        </w:rPr>
      </w:pPr>
      <w:r>
        <w:rPr>
          <w:noProof/>
        </w:rPr>
        <w:drawing>
          <wp:anchor distT="0" distB="0" distL="0" distR="0" simplePos="0" relativeHeight="22" behindDoc="0" locked="0" layoutInCell="1" allowOverlap="1" wp14:anchorId="6AA4E83A" wp14:editId="536DF0A8">
            <wp:simplePos x="0" y="0"/>
            <wp:positionH relativeFrom="page">
              <wp:posOffset>487679</wp:posOffset>
            </wp:positionH>
            <wp:positionV relativeFrom="paragraph">
              <wp:posOffset>155880</wp:posOffset>
            </wp:positionV>
            <wp:extent cx="1609248" cy="132873"/>
            <wp:effectExtent l="0" t="0" r="0" b="0"/>
            <wp:wrapTopAndBottom/>
            <wp:docPr id="4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3.png"/>
                    <pic:cNvPicPr/>
                  </pic:nvPicPr>
                  <pic:blipFill>
                    <a:blip r:embed="rId36" cstate="print"/>
                    <a:stretch>
                      <a:fillRect/>
                    </a:stretch>
                  </pic:blipFill>
                  <pic:spPr>
                    <a:xfrm>
                      <a:off x="0" y="0"/>
                      <a:ext cx="1609248" cy="132873"/>
                    </a:xfrm>
                    <a:prstGeom prst="rect">
                      <a:avLst/>
                    </a:prstGeom>
                  </pic:spPr>
                </pic:pic>
              </a:graphicData>
            </a:graphic>
          </wp:anchor>
        </w:drawing>
      </w:r>
    </w:p>
    <w:p w14:paraId="06511674" w14:textId="77777777" w:rsidR="00242749" w:rsidRDefault="00242749">
      <w:pPr>
        <w:rPr>
          <w:sz w:val="19"/>
        </w:rPr>
        <w:sectPr w:rsidR="00242749">
          <w:pgSz w:w="12240" w:h="15840"/>
          <w:pgMar w:top="840" w:right="660" w:bottom="720" w:left="620" w:header="0" w:footer="523" w:gutter="0"/>
          <w:cols w:space="720"/>
        </w:sectPr>
      </w:pPr>
    </w:p>
    <w:p w14:paraId="6FD70E25" w14:textId="77777777" w:rsidR="00242749" w:rsidRDefault="00FD1A52">
      <w:pPr>
        <w:spacing w:before="74" w:line="276" w:lineRule="auto"/>
        <w:ind w:left="513" w:right="517"/>
        <w:rPr>
          <w:b/>
        </w:rPr>
      </w:pPr>
      <w:r>
        <w:rPr>
          <w:b/>
        </w:rPr>
        <w:lastRenderedPageBreak/>
        <w:t>Supplementary</w:t>
      </w:r>
      <w:r>
        <w:rPr>
          <w:b/>
          <w:spacing w:val="-5"/>
        </w:rPr>
        <w:t xml:space="preserve"> </w:t>
      </w:r>
      <w:r>
        <w:rPr>
          <w:b/>
        </w:rPr>
        <w:t>Figure</w:t>
      </w:r>
      <w:r>
        <w:rPr>
          <w:b/>
          <w:spacing w:val="-5"/>
        </w:rPr>
        <w:t xml:space="preserve"> </w:t>
      </w:r>
      <w:r>
        <w:rPr>
          <w:b/>
        </w:rPr>
        <w:t>10.</w:t>
      </w:r>
      <w:r>
        <w:rPr>
          <w:b/>
          <w:spacing w:val="-5"/>
        </w:rPr>
        <w:t xml:space="preserve"> </w:t>
      </w:r>
      <w:r>
        <w:rPr>
          <w:b/>
        </w:rPr>
        <w:t>Comparison</w:t>
      </w:r>
      <w:r>
        <w:rPr>
          <w:b/>
          <w:spacing w:val="-5"/>
        </w:rPr>
        <w:t xml:space="preserve"> </w:t>
      </w:r>
      <w:r>
        <w:rPr>
          <w:b/>
        </w:rPr>
        <w:t>of</w:t>
      </w:r>
      <w:r>
        <w:rPr>
          <w:b/>
          <w:spacing w:val="-5"/>
        </w:rPr>
        <w:t xml:space="preserve"> </w:t>
      </w:r>
      <w:r>
        <w:rPr>
          <w:b/>
        </w:rPr>
        <w:t>FateMap-identified</w:t>
      </w:r>
      <w:r>
        <w:rPr>
          <w:b/>
          <w:spacing w:val="-5"/>
        </w:rPr>
        <w:t xml:space="preserve"> </w:t>
      </w:r>
      <w:r>
        <w:rPr>
          <w:b/>
        </w:rPr>
        <w:t>melanoma</w:t>
      </w:r>
      <w:r>
        <w:rPr>
          <w:b/>
          <w:spacing w:val="-5"/>
        </w:rPr>
        <w:t xml:space="preserve"> </w:t>
      </w:r>
      <w:r>
        <w:rPr>
          <w:b/>
        </w:rPr>
        <w:t>marker</w:t>
      </w:r>
      <w:r>
        <w:rPr>
          <w:b/>
          <w:spacing w:val="-5"/>
        </w:rPr>
        <w:t xml:space="preserve"> </w:t>
      </w:r>
      <w:r>
        <w:rPr>
          <w:b/>
        </w:rPr>
        <w:t>genes</w:t>
      </w:r>
      <w:r>
        <w:rPr>
          <w:b/>
          <w:spacing w:val="-5"/>
        </w:rPr>
        <w:t xml:space="preserve"> </w:t>
      </w:r>
      <w:r>
        <w:rPr>
          <w:b/>
        </w:rPr>
        <w:t>from other single-cell melanoma datasets.</w:t>
      </w:r>
    </w:p>
    <w:p w14:paraId="28468F83" w14:textId="77777777" w:rsidR="00242749" w:rsidRDefault="00FD1A52">
      <w:pPr>
        <w:pStyle w:val="ListParagraph"/>
        <w:numPr>
          <w:ilvl w:val="0"/>
          <w:numId w:val="6"/>
        </w:numPr>
        <w:tabs>
          <w:tab w:val="left" w:pos="1234"/>
        </w:tabs>
        <w:spacing w:line="276" w:lineRule="auto"/>
        <w:ind w:right="810" w:hanging="360"/>
      </w:pPr>
      <w:r>
        <w:t>Fraction</w:t>
      </w:r>
      <w:r>
        <w:rPr>
          <w:spacing w:val="-4"/>
        </w:rPr>
        <w:t xml:space="preserve"> </w:t>
      </w:r>
      <w:r>
        <w:t>overlap</w:t>
      </w:r>
      <w:r>
        <w:rPr>
          <w:spacing w:val="-4"/>
        </w:rPr>
        <w:t xml:space="preserve"> </w:t>
      </w:r>
      <w:r>
        <w:t>between</w:t>
      </w:r>
      <w:r>
        <w:rPr>
          <w:spacing w:val="-4"/>
        </w:rPr>
        <w:t xml:space="preserve"> </w:t>
      </w:r>
      <w:r>
        <w:t>top</w:t>
      </w:r>
      <w:r>
        <w:rPr>
          <w:spacing w:val="-4"/>
        </w:rPr>
        <w:t xml:space="preserve"> </w:t>
      </w:r>
      <w:r>
        <w:t>1000</w:t>
      </w:r>
      <w:r>
        <w:rPr>
          <w:spacing w:val="-4"/>
        </w:rPr>
        <w:t xml:space="preserve"> </w:t>
      </w:r>
      <w:r>
        <w:t>most</w:t>
      </w:r>
      <w:r>
        <w:rPr>
          <w:spacing w:val="-4"/>
        </w:rPr>
        <w:t xml:space="preserve"> </w:t>
      </w:r>
      <w:r>
        <w:t>variable</w:t>
      </w:r>
      <w:r>
        <w:rPr>
          <w:spacing w:val="-4"/>
        </w:rPr>
        <w:t xml:space="preserve"> </w:t>
      </w:r>
      <w:r>
        <w:t>genes</w:t>
      </w:r>
      <w:r>
        <w:rPr>
          <w:spacing w:val="-4"/>
        </w:rPr>
        <w:t xml:space="preserve"> </w:t>
      </w:r>
      <w:r>
        <w:t>identified</w:t>
      </w:r>
      <w:r>
        <w:rPr>
          <w:spacing w:val="-4"/>
        </w:rPr>
        <w:t xml:space="preserve"> </w:t>
      </w:r>
      <w:r>
        <w:t>from</w:t>
      </w:r>
      <w:r>
        <w:rPr>
          <w:spacing w:val="-4"/>
        </w:rPr>
        <w:t xml:space="preserve"> </w:t>
      </w:r>
      <w:r>
        <w:t>FateMap</w:t>
      </w:r>
      <w:r>
        <w:rPr>
          <w:spacing w:val="-4"/>
        </w:rPr>
        <w:t xml:space="preserve"> </w:t>
      </w:r>
      <w:r>
        <w:t>and</w:t>
      </w:r>
      <w:r>
        <w:rPr>
          <w:spacing w:val="-4"/>
        </w:rPr>
        <w:t xml:space="preserve"> </w:t>
      </w:r>
      <w:r>
        <w:t>spatial transcriptomics tumor samples compared to 100 sets of 1000 randomly sampled genes.</w:t>
      </w:r>
    </w:p>
    <w:p w14:paraId="35FC67FC" w14:textId="3C78881B" w:rsidR="00242749" w:rsidRDefault="00FD1A52">
      <w:pPr>
        <w:pStyle w:val="ListParagraph"/>
        <w:numPr>
          <w:ilvl w:val="0"/>
          <w:numId w:val="6"/>
        </w:numPr>
        <w:tabs>
          <w:tab w:val="left" w:pos="1234"/>
        </w:tabs>
        <w:spacing w:line="276" w:lineRule="auto"/>
        <w:ind w:right="498" w:hanging="360"/>
      </w:pPr>
      <w:r>
        <w:t>Overlap between differentially expressed genes identified from cell lines and patient-derived samples</w:t>
      </w:r>
      <w:r>
        <w:rPr>
          <w:spacing w:val="-4"/>
        </w:rPr>
        <w:t xml:space="preserve"> </w:t>
      </w:r>
      <w:r>
        <w:t>for</w:t>
      </w:r>
      <w:r>
        <w:rPr>
          <w:spacing w:val="-4"/>
        </w:rPr>
        <w:t xml:space="preserve"> </w:t>
      </w:r>
      <w:r>
        <w:t>GSE72065</w:t>
      </w:r>
      <w:r>
        <w:rPr>
          <w:spacing w:val="-4"/>
        </w:rPr>
        <w:t xml:space="preserve"> </w:t>
      </w:r>
      <w:r>
        <w:t>from</w:t>
      </w:r>
      <w:r>
        <w:rPr>
          <w:spacing w:val="-4"/>
        </w:rPr>
        <w:t xml:space="preserve"> </w:t>
      </w:r>
      <w:r>
        <w:fldChar w:fldCharType="begin" w:fldLock="1"/>
      </w:r>
      <w:r w:rsidR="00C37C4B">
        <w:instrText>ADDIN paperpile_citation &lt;clusterId&gt;T262H328D619A323&lt;/clusterId&gt;&lt;metadata&gt;&lt;citation&gt;&lt;id&gt;B04DDBC0A72E11ED86E20DBDD2A92DCC&lt;/id&gt;&lt;/citation&gt;&lt;/metadata&gt;&lt;data&gt;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&lt;/data&gt; \* MERGEFORMAT</w:instrText>
      </w:r>
      <w:r>
        <w:fldChar w:fldCharType="separate"/>
      </w:r>
      <w:r w:rsidR="00C37C4B" w:rsidRPr="00C37C4B">
        <w:rPr>
          <w:noProof/>
          <w:vertAlign w:val="superscript"/>
        </w:rPr>
        <w:t>11</w:t>
      </w:r>
      <w:r>
        <w:rPr>
          <w:u w:val="single"/>
        </w:rPr>
        <w:fldChar w:fldCharType="end"/>
      </w:r>
      <w:r>
        <w:t>.</w:t>
      </w:r>
      <w:r>
        <w:rPr>
          <w:spacing w:val="-4"/>
        </w:rPr>
        <w:t xml:space="preserve"> </w:t>
      </w:r>
      <w:r>
        <w:t>p-values</w:t>
      </w:r>
      <w:r>
        <w:rPr>
          <w:spacing w:val="-4"/>
        </w:rPr>
        <w:t xml:space="preserve"> </w:t>
      </w:r>
      <w:r>
        <w:t>were</w:t>
      </w:r>
      <w:r>
        <w:rPr>
          <w:spacing w:val="-4"/>
        </w:rPr>
        <w:t xml:space="preserve"> </w:t>
      </w:r>
      <w:r>
        <w:t>calculated</w:t>
      </w:r>
      <w:r>
        <w:rPr>
          <w:spacing w:val="-4"/>
        </w:rPr>
        <w:t xml:space="preserve"> </w:t>
      </w:r>
      <w:r>
        <w:t>using</w:t>
      </w:r>
      <w:r>
        <w:rPr>
          <w:spacing w:val="-4"/>
        </w:rPr>
        <w:t xml:space="preserve"> </w:t>
      </w:r>
      <w:r>
        <w:t>Fisher’s</w:t>
      </w:r>
      <w:r>
        <w:rPr>
          <w:spacing w:val="-4"/>
        </w:rPr>
        <w:t xml:space="preserve"> </w:t>
      </w:r>
      <w:r>
        <w:t>exact test. Each randomly sampled gene set comprises n genes, where n is the number of differentially expressed genes identified in the patient derived samples.</w:t>
      </w:r>
    </w:p>
    <w:p w14:paraId="2F2E0EC2" w14:textId="77777777" w:rsidR="00242749" w:rsidRDefault="00FD1A52">
      <w:pPr>
        <w:pStyle w:val="ListParagraph"/>
        <w:numPr>
          <w:ilvl w:val="0"/>
          <w:numId w:val="6"/>
        </w:numPr>
        <w:tabs>
          <w:tab w:val="left" w:pos="1234"/>
        </w:tabs>
        <w:spacing w:line="276" w:lineRule="auto"/>
        <w:ind w:right="578" w:hanging="360"/>
      </w:pPr>
      <w:r>
        <w:t>Overlap between differentially expressed genes identified from FateMap on WM989 cells and patient-derived</w:t>
      </w:r>
      <w:r>
        <w:rPr>
          <w:spacing w:val="-4"/>
        </w:rPr>
        <w:t xml:space="preserve"> </w:t>
      </w:r>
      <w:r>
        <w:t>xenograft</w:t>
      </w:r>
      <w:r>
        <w:rPr>
          <w:spacing w:val="-4"/>
        </w:rPr>
        <w:t xml:space="preserve"> </w:t>
      </w:r>
      <w:r>
        <w:t>sample</w:t>
      </w:r>
      <w:r>
        <w:rPr>
          <w:spacing w:val="-4"/>
        </w:rPr>
        <w:t xml:space="preserve"> </w:t>
      </w:r>
      <w:r>
        <w:t>WM4007</w:t>
      </w:r>
      <w:r>
        <w:rPr>
          <w:spacing w:val="-4"/>
        </w:rPr>
        <w:t xml:space="preserve"> </w:t>
      </w:r>
      <w:r>
        <w:t>compared</w:t>
      </w:r>
      <w:r>
        <w:rPr>
          <w:spacing w:val="-4"/>
        </w:rPr>
        <w:t xml:space="preserve"> </w:t>
      </w:r>
      <w:r>
        <w:t>to</w:t>
      </w:r>
      <w:r>
        <w:rPr>
          <w:spacing w:val="-4"/>
        </w:rPr>
        <w:t xml:space="preserve"> </w:t>
      </w:r>
      <w:r>
        <w:t>100</w:t>
      </w:r>
      <w:r>
        <w:rPr>
          <w:spacing w:val="-4"/>
        </w:rPr>
        <w:t xml:space="preserve"> </w:t>
      </w:r>
      <w:r>
        <w:t>sets</w:t>
      </w:r>
      <w:r>
        <w:rPr>
          <w:spacing w:val="-4"/>
        </w:rPr>
        <w:t xml:space="preserve"> </w:t>
      </w:r>
      <w:r>
        <w:t>of</w:t>
      </w:r>
      <w:r>
        <w:rPr>
          <w:spacing w:val="-4"/>
        </w:rPr>
        <w:t xml:space="preserve"> </w:t>
      </w:r>
      <w:r>
        <w:t>randomly</w:t>
      </w:r>
      <w:r>
        <w:rPr>
          <w:spacing w:val="-4"/>
        </w:rPr>
        <w:t xml:space="preserve"> </w:t>
      </w:r>
      <w:r>
        <w:t>sampled</w:t>
      </w:r>
      <w:r>
        <w:rPr>
          <w:spacing w:val="-4"/>
        </w:rPr>
        <w:t xml:space="preserve"> </w:t>
      </w:r>
      <w:r>
        <w:t>genes. Each randomly sampled gene set comprises n genes, where n is the number of differentially expressed genes identified in the patient derived samples.</w:t>
      </w:r>
    </w:p>
    <w:p w14:paraId="14F8E4A6" w14:textId="77777777" w:rsidR="00242749" w:rsidRDefault="00FD1A52">
      <w:pPr>
        <w:pStyle w:val="ListParagraph"/>
        <w:numPr>
          <w:ilvl w:val="0"/>
          <w:numId w:val="6"/>
        </w:numPr>
        <w:tabs>
          <w:tab w:val="left" w:pos="1234"/>
        </w:tabs>
        <w:spacing w:line="276" w:lineRule="auto"/>
        <w:ind w:right="713" w:hanging="360"/>
      </w:pPr>
      <w:r>
        <w:t>Representative Uniform Manifold Approximation and Projections (UMAPs) of select genes differentially</w:t>
      </w:r>
      <w:r>
        <w:rPr>
          <w:spacing w:val="-5"/>
        </w:rPr>
        <w:t xml:space="preserve"> </w:t>
      </w:r>
      <w:r>
        <w:t>expressed</w:t>
      </w:r>
      <w:r>
        <w:rPr>
          <w:spacing w:val="-5"/>
        </w:rPr>
        <w:t xml:space="preserve"> </w:t>
      </w:r>
      <w:r>
        <w:t>from</w:t>
      </w:r>
      <w:r>
        <w:rPr>
          <w:spacing w:val="-5"/>
        </w:rPr>
        <w:t xml:space="preserve"> </w:t>
      </w:r>
      <w:r>
        <w:t>the</w:t>
      </w:r>
      <w:r>
        <w:rPr>
          <w:spacing w:val="-5"/>
        </w:rPr>
        <w:t xml:space="preserve"> </w:t>
      </w:r>
      <w:r>
        <w:t>FateMap</w:t>
      </w:r>
      <w:r>
        <w:rPr>
          <w:spacing w:val="-5"/>
        </w:rPr>
        <w:t xml:space="preserve"> </w:t>
      </w:r>
      <w:r>
        <w:t>dataset</w:t>
      </w:r>
      <w:r>
        <w:rPr>
          <w:spacing w:val="-5"/>
        </w:rPr>
        <w:t xml:space="preserve"> </w:t>
      </w:r>
      <w:r>
        <w:t>onto</w:t>
      </w:r>
      <w:r>
        <w:rPr>
          <w:spacing w:val="-5"/>
        </w:rPr>
        <w:t xml:space="preserve"> </w:t>
      </w:r>
      <w:r>
        <w:t>the</w:t>
      </w:r>
      <w:r>
        <w:rPr>
          <w:spacing w:val="-5"/>
        </w:rPr>
        <w:t xml:space="preserve"> </w:t>
      </w:r>
      <w:r>
        <w:t>GSE72065</w:t>
      </w:r>
      <w:r>
        <w:rPr>
          <w:spacing w:val="-5"/>
        </w:rPr>
        <w:t xml:space="preserve"> </w:t>
      </w:r>
      <w:r>
        <w:t>dataset</w:t>
      </w:r>
      <w:r>
        <w:rPr>
          <w:spacing w:val="-5"/>
        </w:rPr>
        <w:t xml:space="preserve"> </w:t>
      </w:r>
      <w:r>
        <w:t>from</w:t>
      </w:r>
      <w:r>
        <w:rPr>
          <w:spacing w:val="-5"/>
        </w:rPr>
        <w:t xml:space="preserve"> </w:t>
      </w:r>
      <w:r>
        <w:t>Tirosh</w:t>
      </w:r>
      <w:r>
        <w:rPr>
          <w:spacing w:val="-5"/>
        </w:rPr>
        <w:t xml:space="preserve"> </w:t>
      </w:r>
      <w:r>
        <w:t>et al. 2016.</w:t>
      </w:r>
    </w:p>
    <w:p w14:paraId="2B686250" w14:textId="77777777" w:rsidR="00242749" w:rsidRDefault="00242749">
      <w:pPr>
        <w:spacing w:line="276" w:lineRule="auto"/>
        <w:sectPr w:rsidR="00242749">
          <w:pgSz w:w="12240" w:h="15840"/>
          <w:pgMar w:top="1060" w:right="660" w:bottom="720" w:left="620" w:header="0" w:footer="523" w:gutter="0"/>
          <w:cols w:space="720"/>
        </w:sectPr>
      </w:pPr>
    </w:p>
    <w:p w14:paraId="5E905EC4" w14:textId="77777777" w:rsidR="00242749" w:rsidRDefault="00FD1A52">
      <w:pPr>
        <w:pStyle w:val="BodyText"/>
        <w:ind w:left="258"/>
        <w:rPr>
          <w:sz w:val="20"/>
        </w:rPr>
      </w:pPr>
      <w:r>
        <w:rPr>
          <w:noProof/>
          <w:sz w:val="20"/>
        </w:rPr>
        <w:lastRenderedPageBreak/>
        <w:drawing>
          <wp:inline distT="0" distB="0" distL="0" distR="0" wp14:anchorId="3BB632F9" wp14:editId="57CE6168">
            <wp:extent cx="4876373" cy="832103"/>
            <wp:effectExtent l="0" t="0" r="0" b="0"/>
            <wp:docPr id="5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4.png"/>
                    <pic:cNvPicPr/>
                  </pic:nvPicPr>
                  <pic:blipFill>
                    <a:blip r:embed="rId37" cstate="print"/>
                    <a:stretch>
                      <a:fillRect/>
                    </a:stretch>
                  </pic:blipFill>
                  <pic:spPr>
                    <a:xfrm>
                      <a:off x="0" y="0"/>
                      <a:ext cx="4876373" cy="832103"/>
                    </a:xfrm>
                    <a:prstGeom prst="rect">
                      <a:avLst/>
                    </a:prstGeom>
                  </pic:spPr>
                </pic:pic>
              </a:graphicData>
            </a:graphic>
          </wp:inline>
        </w:drawing>
      </w:r>
    </w:p>
    <w:p w14:paraId="63907EE3" w14:textId="77777777" w:rsidR="00242749" w:rsidRDefault="006525E4">
      <w:pPr>
        <w:pStyle w:val="BodyText"/>
        <w:spacing w:before="10"/>
        <w:rPr>
          <w:sz w:val="7"/>
        </w:rPr>
      </w:pPr>
      <w:r>
        <w:pict w14:anchorId="237BC2A7">
          <v:group id="docshapegroup24" o:spid="_x0000_s2069" alt="" style="position:absolute;margin-left:43.45pt;margin-top:5.75pt;width:530.4pt;height:529.2pt;z-index:-15716864;mso-wrap-distance-left:0;mso-wrap-distance-right:0;mso-position-horizontal-relative:page" coordorigin="869,115" coordsize="10608,10584">
            <v:shape id="docshape25" o:spid="_x0000_s2070" type="#_x0000_t75" alt="" style="position:absolute;left:868;top:114;width:5314;height:10584">
              <v:imagedata r:id="rId38" o:title=""/>
            </v:shape>
            <v:shape id="docshape26" o:spid="_x0000_s2071" type="#_x0000_t75" alt="" style="position:absolute;left:6235;top:114;width:5242;height:10551">
              <v:imagedata r:id="rId39" o:title=""/>
            </v:shape>
            <w10:wrap type="topAndBottom" anchorx="page"/>
          </v:group>
        </w:pict>
      </w:r>
    </w:p>
    <w:p w14:paraId="3960A3B5" w14:textId="77777777" w:rsidR="00242749" w:rsidRDefault="00242749">
      <w:pPr>
        <w:pStyle w:val="BodyText"/>
        <w:rPr>
          <w:sz w:val="20"/>
        </w:rPr>
      </w:pPr>
    </w:p>
    <w:p w14:paraId="4B75170B" w14:textId="77777777" w:rsidR="00242749" w:rsidRDefault="00242749">
      <w:pPr>
        <w:pStyle w:val="BodyText"/>
        <w:rPr>
          <w:sz w:val="20"/>
        </w:rPr>
      </w:pPr>
    </w:p>
    <w:p w14:paraId="6601D4FD" w14:textId="77777777" w:rsidR="00242749" w:rsidRDefault="00242749">
      <w:pPr>
        <w:pStyle w:val="BodyText"/>
        <w:rPr>
          <w:sz w:val="20"/>
        </w:rPr>
      </w:pPr>
    </w:p>
    <w:p w14:paraId="6F54DF80" w14:textId="77777777" w:rsidR="00242749" w:rsidRDefault="00242749">
      <w:pPr>
        <w:pStyle w:val="BodyText"/>
        <w:rPr>
          <w:sz w:val="20"/>
        </w:rPr>
      </w:pPr>
    </w:p>
    <w:p w14:paraId="260F196D" w14:textId="77777777" w:rsidR="00242749" w:rsidRDefault="00242749">
      <w:pPr>
        <w:pStyle w:val="BodyText"/>
        <w:rPr>
          <w:sz w:val="20"/>
        </w:rPr>
      </w:pPr>
    </w:p>
    <w:p w14:paraId="2C4F420A" w14:textId="77777777" w:rsidR="00242749" w:rsidRDefault="00242749">
      <w:pPr>
        <w:pStyle w:val="BodyText"/>
        <w:rPr>
          <w:sz w:val="20"/>
        </w:rPr>
      </w:pPr>
    </w:p>
    <w:p w14:paraId="77A5527F" w14:textId="77777777" w:rsidR="00242749" w:rsidRDefault="00242749">
      <w:pPr>
        <w:pStyle w:val="BodyText"/>
        <w:rPr>
          <w:sz w:val="20"/>
        </w:rPr>
      </w:pPr>
    </w:p>
    <w:p w14:paraId="1C5ABC50" w14:textId="77777777" w:rsidR="00242749" w:rsidRDefault="00FD1A52">
      <w:pPr>
        <w:pStyle w:val="BodyText"/>
        <w:spacing w:before="1"/>
        <w:rPr>
          <w:sz w:val="11"/>
        </w:rPr>
      </w:pPr>
      <w:r>
        <w:rPr>
          <w:noProof/>
        </w:rPr>
        <w:drawing>
          <wp:anchor distT="0" distB="0" distL="0" distR="0" simplePos="0" relativeHeight="24" behindDoc="0" locked="0" layoutInCell="1" allowOverlap="1" wp14:anchorId="0ADF1492" wp14:editId="2B24EE52">
            <wp:simplePos x="0" y="0"/>
            <wp:positionH relativeFrom="page">
              <wp:posOffset>481583</wp:posOffset>
            </wp:positionH>
            <wp:positionV relativeFrom="paragraph">
              <wp:posOffset>96195</wp:posOffset>
            </wp:positionV>
            <wp:extent cx="1582673" cy="132873"/>
            <wp:effectExtent l="0" t="0" r="0" b="0"/>
            <wp:wrapTopAndBottom/>
            <wp:docPr id="5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7.png"/>
                    <pic:cNvPicPr/>
                  </pic:nvPicPr>
                  <pic:blipFill>
                    <a:blip r:embed="rId40" cstate="print"/>
                    <a:stretch>
                      <a:fillRect/>
                    </a:stretch>
                  </pic:blipFill>
                  <pic:spPr>
                    <a:xfrm>
                      <a:off x="0" y="0"/>
                      <a:ext cx="1582673" cy="132873"/>
                    </a:xfrm>
                    <a:prstGeom prst="rect">
                      <a:avLst/>
                    </a:prstGeom>
                  </pic:spPr>
                </pic:pic>
              </a:graphicData>
            </a:graphic>
          </wp:anchor>
        </w:drawing>
      </w:r>
    </w:p>
    <w:p w14:paraId="5FF70B5F" w14:textId="77777777" w:rsidR="00242749" w:rsidRDefault="00242749">
      <w:pPr>
        <w:rPr>
          <w:sz w:val="11"/>
        </w:rPr>
        <w:sectPr w:rsidR="00242749">
          <w:pgSz w:w="12240" w:h="15840"/>
          <w:pgMar w:top="840" w:right="660" w:bottom="720" w:left="620" w:header="0" w:footer="523" w:gutter="0"/>
          <w:cols w:space="720"/>
        </w:sectPr>
      </w:pPr>
    </w:p>
    <w:p w14:paraId="237C3233" w14:textId="77777777" w:rsidR="00242749" w:rsidRDefault="00FD1A52">
      <w:pPr>
        <w:spacing w:before="74" w:line="276" w:lineRule="auto"/>
        <w:ind w:left="513" w:right="517"/>
        <w:rPr>
          <w:b/>
        </w:rPr>
      </w:pPr>
      <w:r>
        <w:rPr>
          <w:b/>
        </w:rPr>
        <w:lastRenderedPageBreak/>
        <w:t>Supplementary</w:t>
      </w:r>
      <w:r>
        <w:rPr>
          <w:b/>
          <w:spacing w:val="-6"/>
        </w:rPr>
        <w:t xml:space="preserve"> </w:t>
      </w:r>
      <w:r>
        <w:rPr>
          <w:b/>
        </w:rPr>
        <w:t>Figure</w:t>
      </w:r>
      <w:r>
        <w:rPr>
          <w:b/>
          <w:spacing w:val="-6"/>
        </w:rPr>
        <w:t xml:space="preserve"> </w:t>
      </w:r>
      <w:r>
        <w:rPr>
          <w:b/>
        </w:rPr>
        <w:t>11.</w:t>
      </w:r>
      <w:r>
        <w:rPr>
          <w:b/>
          <w:spacing w:val="-6"/>
        </w:rPr>
        <w:t xml:space="preserve"> </w:t>
      </w:r>
      <w:r>
        <w:rPr>
          <w:b/>
        </w:rPr>
        <w:t>Mouse</w:t>
      </w:r>
      <w:r>
        <w:rPr>
          <w:b/>
          <w:spacing w:val="-6"/>
        </w:rPr>
        <w:t xml:space="preserve"> </w:t>
      </w:r>
      <w:r>
        <w:rPr>
          <w:b/>
        </w:rPr>
        <w:t>xenograft</w:t>
      </w:r>
      <w:r>
        <w:rPr>
          <w:b/>
          <w:spacing w:val="-6"/>
        </w:rPr>
        <w:t xml:space="preserve"> </w:t>
      </w:r>
      <w:r>
        <w:rPr>
          <w:b/>
        </w:rPr>
        <w:t>models</w:t>
      </w:r>
      <w:r>
        <w:rPr>
          <w:b/>
          <w:spacing w:val="-6"/>
        </w:rPr>
        <w:t xml:space="preserve"> </w:t>
      </w:r>
      <w:r>
        <w:rPr>
          <w:b/>
        </w:rPr>
        <w:t>confirm</w:t>
      </w:r>
      <w:r>
        <w:rPr>
          <w:b/>
          <w:spacing w:val="-6"/>
        </w:rPr>
        <w:t xml:space="preserve"> </w:t>
      </w:r>
      <w:r>
        <w:rPr>
          <w:b/>
        </w:rPr>
        <w:t>transcriptional</w:t>
      </w:r>
      <w:r>
        <w:rPr>
          <w:b/>
          <w:spacing w:val="-6"/>
        </w:rPr>
        <w:t xml:space="preserve"> </w:t>
      </w:r>
      <w:r>
        <w:rPr>
          <w:b/>
        </w:rPr>
        <w:t>diversity</w:t>
      </w:r>
      <w:r>
        <w:rPr>
          <w:b/>
          <w:spacing w:val="-6"/>
        </w:rPr>
        <w:t xml:space="preserve"> </w:t>
      </w:r>
      <w:r>
        <w:rPr>
          <w:b/>
        </w:rPr>
        <w:t>and</w:t>
      </w:r>
      <w:r>
        <w:rPr>
          <w:b/>
          <w:spacing w:val="-6"/>
        </w:rPr>
        <w:t xml:space="preserve"> </w:t>
      </w:r>
      <w:r>
        <w:rPr>
          <w:b/>
        </w:rPr>
        <w:t>its spatial patterns.</w:t>
      </w:r>
    </w:p>
    <w:p w14:paraId="6E9E9D93" w14:textId="77777777" w:rsidR="00242749" w:rsidRDefault="00FD1A52">
      <w:pPr>
        <w:pStyle w:val="ListParagraph"/>
        <w:numPr>
          <w:ilvl w:val="0"/>
          <w:numId w:val="5"/>
        </w:numPr>
        <w:tabs>
          <w:tab w:val="left" w:pos="1234"/>
        </w:tabs>
      </w:pPr>
      <w:r>
        <w:t>We</w:t>
      </w:r>
      <w:r>
        <w:rPr>
          <w:spacing w:val="-4"/>
        </w:rPr>
        <w:t xml:space="preserve"> </w:t>
      </w:r>
      <w:r>
        <w:t>used</w:t>
      </w:r>
      <w:r>
        <w:rPr>
          <w:spacing w:val="-2"/>
        </w:rPr>
        <w:t xml:space="preserve"> </w:t>
      </w:r>
      <w:r>
        <w:t>cells</w:t>
      </w:r>
      <w:r>
        <w:rPr>
          <w:spacing w:val="-1"/>
        </w:rPr>
        <w:t xml:space="preserve"> </w:t>
      </w:r>
      <w:r>
        <w:t>from</w:t>
      </w:r>
      <w:r>
        <w:rPr>
          <w:spacing w:val="-2"/>
        </w:rPr>
        <w:t xml:space="preserve"> </w:t>
      </w:r>
      <w:r>
        <w:t>another</w:t>
      </w:r>
      <w:r>
        <w:rPr>
          <w:spacing w:val="-2"/>
        </w:rPr>
        <w:t xml:space="preserve"> </w:t>
      </w:r>
      <w:r>
        <w:t>single-cell-derived</w:t>
      </w:r>
      <w:r>
        <w:rPr>
          <w:spacing w:val="-1"/>
        </w:rPr>
        <w:t xml:space="preserve"> </w:t>
      </w:r>
      <w:r>
        <w:t>cell</w:t>
      </w:r>
      <w:r>
        <w:rPr>
          <w:spacing w:val="-2"/>
        </w:rPr>
        <w:t xml:space="preserve"> </w:t>
      </w:r>
      <w:r>
        <w:t>line</w:t>
      </w:r>
      <w:r>
        <w:rPr>
          <w:spacing w:val="-2"/>
        </w:rPr>
        <w:t xml:space="preserve"> </w:t>
      </w:r>
      <w:r>
        <w:t>from</w:t>
      </w:r>
      <w:r>
        <w:rPr>
          <w:spacing w:val="-1"/>
        </w:rPr>
        <w:t xml:space="preserve"> </w:t>
      </w:r>
      <w:r>
        <w:t>WM989</w:t>
      </w:r>
      <w:r>
        <w:rPr>
          <w:spacing w:val="-2"/>
        </w:rPr>
        <w:t xml:space="preserve"> </w:t>
      </w:r>
      <w:r>
        <w:t>A6-G3</w:t>
      </w:r>
      <w:r>
        <w:rPr>
          <w:spacing w:val="-2"/>
        </w:rPr>
        <w:t xml:space="preserve"> </w:t>
      </w:r>
      <w:r>
        <w:t>cells,</w:t>
      </w:r>
      <w:r>
        <w:rPr>
          <w:spacing w:val="-1"/>
        </w:rPr>
        <w:t xml:space="preserve"> </w:t>
      </w:r>
      <w:r>
        <w:rPr>
          <w:spacing w:val="-2"/>
        </w:rPr>
        <w:t>WM989</w:t>
      </w:r>
    </w:p>
    <w:p w14:paraId="56100271" w14:textId="4294D17F" w:rsidR="00242749" w:rsidRDefault="00FD1A52">
      <w:pPr>
        <w:pStyle w:val="BodyText"/>
        <w:spacing w:before="38" w:line="276" w:lineRule="auto"/>
        <w:ind w:left="1233" w:right="505"/>
      </w:pPr>
      <w:r>
        <w:t>A6-G3</w:t>
      </w:r>
      <w:r>
        <w:rPr>
          <w:spacing w:val="-5"/>
        </w:rPr>
        <w:t xml:space="preserve"> </w:t>
      </w:r>
      <w:r>
        <w:t>5a3</w:t>
      </w:r>
      <w:r>
        <w:rPr>
          <w:spacing w:val="-5"/>
        </w:rPr>
        <w:t xml:space="preserve"> </w:t>
      </w:r>
      <w:r>
        <w:fldChar w:fldCharType="begin" w:fldLock="1"/>
      </w:r>
      <w:r w:rsidR="00C37C4B">
        <w:instrText>ADDIN paperpile_citation &lt;clusterId&gt;M295A355W646T466&lt;/clusterId&gt;&lt;metadata&gt;&lt;citation&gt;&lt;id&gt;8CD57EFF2E520D248EED3CD59D6CDD1E&lt;/id&gt;&lt;/citation&gt;&lt;/metadata&gt;&lt;data&gt;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&lt;/data&gt; \* MERGEFORMAT</w:instrText>
      </w:r>
      <w:r>
        <w:fldChar w:fldCharType="separate"/>
      </w:r>
      <w:r w:rsidR="00C37C4B" w:rsidRPr="00C37C4B">
        <w:rPr>
          <w:noProof/>
          <w:vertAlign w:val="superscript"/>
        </w:rPr>
        <w:t>12</w:t>
      </w:r>
      <w:r>
        <w:fldChar w:fldCharType="end"/>
      </w:r>
      <w:r>
        <w:rPr>
          <w:spacing w:val="-5"/>
        </w:rPr>
        <w:t xml:space="preserve"> </w:t>
      </w:r>
      <w:r>
        <w:t>injected</w:t>
      </w:r>
      <w:r>
        <w:rPr>
          <w:spacing w:val="-5"/>
        </w:rPr>
        <w:t xml:space="preserve"> </w:t>
      </w:r>
      <w:r>
        <w:t>them</w:t>
      </w:r>
      <w:r>
        <w:rPr>
          <w:spacing w:val="-5"/>
        </w:rPr>
        <w:t xml:space="preserve"> </w:t>
      </w:r>
      <w:r>
        <w:t>subcutaneously</w:t>
      </w:r>
      <w:r>
        <w:rPr>
          <w:spacing w:val="-5"/>
        </w:rPr>
        <w:t xml:space="preserve"> </w:t>
      </w:r>
      <w:r>
        <w:t>into</w:t>
      </w:r>
      <w:r>
        <w:rPr>
          <w:spacing w:val="-5"/>
        </w:rPr>
        <w:t xml:space="preserve"> </w:t>
      </w:r>
      <w:r>
        <w:t>mice,</w:t>
      </w:r>
      <w:r>
        <w:rPr>
          <w:spacing w:val="-5"/>
        </w:rPr>
        <w:t xml:space="preserve"> </w:t>
      </w:r>
      <w:r>
        <w:t>subjected</w:t>
      </w:r>
      <w:r>
        <w:rPr>
          <w:spacing w:val="-5"/>
        </w:rPr>
        <w:t xml:space="preserve"> </w:t>
      </w:r>
      <w:r>
        <w:t>the</w:t>
      </w:r>
      <w:r>
        <w:rPr>
          <w:spacing w:val="-5"/>
        </w:rPr>
        <w:t xml:space="preserve"> </w:t>
      </w:r>
      <w:r>
        <w:t>mouse</w:t>
      </w:r>
      <w:r>
        <w:rPr>
          <w:spacing w:val="-5"/>
        </w:rPr>
        <w:t xml:space="preserve"> </w:t>
      </w:r>
      <w:r>
        <w:t>to targeted therapy, harvested the resistant tumors and sectioned them, and performed large RNA FISH tissue scans.</w:t>
      </w:r>
    </w:p>
    <w:p w14:paraId="3F3A9493" w14:textId="77777777" w:rsidR="00242749" w:rsidRDefault="00FD1A52">
      <w:pPr>
        <w:pStyle w:val="ListParagraph"/>
        <w:numPr>
          <w:ilvl w:val="0"/>
          <w:numId w:val="5"/>
        </w:numPr>
        <w:tabs>
          <w:tab w:val="left" w:pos="1234"/>
        </w:tabs>
        <w:spacing w:line="276" w:lineRule="auto"/>
        <w:ind w:right="481" w:hanging="360"/>
      </w:pPr>
      <w:r>
        <w:t>(left) A large-scale scan for DAPI-stained nuclei of a resistant tumor tissue section. (right) RNA FISH imaging of three gene markers (</w:t>
      </w:r>
      <w:r>
        <w:rPr>
          <w:i/>
        </w:rPr>
        <w:t>AXL, NGFR, SOX10</w:t>
      </w:r>
      <w:r>
        <w:t>) from four different areas on the tissue section, quantified via heatmap for RNA counts for each gene throughout the tissue. Each</w:t>
      </w:r>
      <w:r>
        <w:rPr>
          <w:spacing w:val="-3"/>
        </w:rPr>
        <w:t xml:space="preserve"> </w:t>
      </w:r>
      <w:r>
        <w:t>of</w:t>
      </w:r>
      <w:r>
        <w:rPr>
          <w:spacing w:val="-3"/>
        </w:rPr>
        <w:t xml:space="preserve"> </w:t>
      </w:r>
      <w:r>
        <w:t>these</w:t>
      </w:r>
      <w:r>
        <w:rPr>
          <w:spacing w:val="-3"/>
        </w:rPr>
        <w:t xml:space="preserve"> </w:t>
      </w:r>
      <w:r>
        <w:t>markers</w:t>
      </w:r>
      <w:r>
        <w:rPr>
          <w:spacing w:val="-3"/>
        </w:rPr>
        <w:t xml:space="preserve"> </w:t>
      </w:r>
      <w:r>
        <w:t>were</w:t>
      </w:r>
      <w:r>
        <w:rPr>
          <w:spacing w:val="-3"/>
        </w:rPr>
        <w:t xml:space="preserve"> </w:t>
      </w:r>
      <w:r>
        <w:t>selectively</w:t>
      </w:r>
      <w:r>
        <w:rPr>
          <w:spacing w:val="-3"/>
        </w:rPr>
        <w:t xml:space="preserve"> </w:t>
      </w:r>
      <w:r>
        <w:t>expressed</w:t>
      </w:r>
      <w:r>
        <w:rPr>
          <w:spacing w:val="-3"/>
        </w:rPr>
        <w:t xml:space="preserve"> </w:t>
      </w:r>
      <w:r>
        <w:t>in</w:t>
      </w:r>
      <w:r>
        <w:rPr>
          <w:spacing w:val="-3"/>
        </w:rPr>
        <w:t xml:space="preserve"> </w:t>
      </w:r>
      <w:r>
        <w:t>distinct</w:t>
      </w:r>
      <w:r>
        <w:rPr>
          <w:spacing w:val="-3"/>
        </w:rPr>
        <w:t xml:space="preserve"> </w:t>
      </w:r>
      <w:r>
        <w:t>regions</w:t>
      </w:r>
      <w:r>
        <w:rPr>
          <w:spacing w:val="-3"/>
        </w:rPr>
        <w:t xml:space="preserve"> </w:t>
      </w:r>
      <w:r>
        <w:t>of</w:t>
      </w:r>
      <w:r>
        <w:rPr>
          <w:spacing w:val="-3"/>
        </w:rPr>
        <w:t xml:space="preserve"> </w:t>
      </w:r>
      <w:r>
        <w:t>the</w:t>
      </w:r>
      <w:r>
        <w:rPr>
          <w:spacing w:val="-3"/>
        </w:rPr>
        <w:t xml:space="preserve"> </w:t>
      </w:r>
      <w:r>
        <w:t>sections,</w:t>
      </w:r>
      <w:r>
        <w:rPr>
          <w:spacing w:val="-3"/>
        </w:rPr>
        <w:t xml:space="preserve"> </w:t>
      </w:r>
      <w:r>
        <w:t>with</w:t>
      </w:r>
      <w:r>
        <w:rPr>
          <w:spacing w:val="-3"/>
        </w:rPr>
        <w:t xml:space="preserve"> </w:t>
      </w:r>
      <w:r>
        <w:t>some regions lacking all three markers.</w:t>
      </w:r>
    </w:p>
    <w:p w14:paraId="456297FB" w14:textId="77777777" w:rsidR="00242749" w:rsidRDefault="00FD1A52">
      <w:pPr>
        <w:pStyle w:val="ListParagraph"/>
        <w:numPr>
          <w:ilvl w:val="0"/>
          <w:numId w:val="5"/>
        </w:numPr>
        <w:tabs>
          <w:tab w:val="left" w:pos="1234"/>
        </w:tabs>
        <w:spacing w:line="276" w:lineRule="auto"/>
        <w:ind w:right="473" w:hanging="360"/>
      </w:pPr>
      <w:r>
        <w:t>(left) A large-scale scan for DAPI-stained nuclei of another resistant tumor tissue section.</w:t>
      </w:r>
      <w:r>
        <w:rPr>
          <w:spacing w:val="40"/>
        </w:rPr>
        <w:t xml:space="preserve"> </w:t>
      </w:r>
      <w:r>
        <w:t>(right) RNA FISH imaging of three gene markers (</w:t>
      </w:r>
      <w:r>
        <w:rPr>
          <w:i/>
        </w:rPr>
        <w:t>BGN, ACTA2, UBC</w:t>
      </w:r>
      <w:r>
        <w:t xml:space="preserve">) from three different areas on the tissue section, quantified via a heatmap for RNA counts for each gene throughout the tissue. While </w:t>
      </w:r>
      <w:r>
        <w:rPr>
          <w:i/>
        </w:rPr>
        <w:t xml:space="preserve">BGN </w:t>
      </w:r>
      <w:r>
        <w:t xml:space="preserve">and </w:t>
      </w:r>
      <w:r>
        <w:rPr>
          <w:i/>
        </w:rPr>
        <w:t>ACTA2</w:t>
      </w:r>
      <w:r>
        <w:t>, two differentially expressed genes observed in FateMap, were</w:t>
      </w:r>
      <w:r>
        <w:rPr>
          <w:spacing w:val="-4"/>
        </w:rPr>
        <w:t xml:space="preserve"> </w:t>
      </w:r>
      <w:r>
        <w:t>selectively</w:t>
      </w:r>
      <w:r>
        <w:rPr>
          <w:spacing w:val="-4"/>
        </w:rPr>
        <w:t xml:space="preserve"> </w:t>
      </w:r>
      <w:r>
        <w:t>expressed</w:t>
      </w:r>
      <w:r>
        <w:rPr>
          <w:spacing w:val="-4"/>
        </w:rPr>
        <w:t xml:space="preserve"> </w:t>
      </w:r>
      <w:r>
        <w:t>in</w:t>
      </w:r>
      <w:r>
        <w:rPr>
          <w:spacing w:val="-4"/>
        </w:rPr>
        <w:t xml:space="preserve"> </w:t>
      </w:r>
      <w:r>
        <w:t>distinct</w:t>
      </w:r>
      <w:r>
        <w:rPr>
          <w:spacing w:val="-4"/>
        </w:rPr>
        <w:t xml:space="preserve"> </w:t>
      </w:r>
      <w:r>
        <w:t>regions</w:t>
      </w:r>
      <w:r>
        <w:rPr>
          <w:spacing w:val="-4"/>
        </w:rPr>
        <w:t xml:space="preserve"> </w:t>
      </w:r>
      <w:r>
        <w:t>of</w:t>
      </w:r>
      <w:r>
        <w:rPr>
          <w:spacing w:val="-4"/>
        </w:rPr>
        <w:t xml:space="preserve"> </w:t>
      </w:r>
      <w:r>
        <w:t>the</w:t>
      </w:r>
      <w:r>
        <w:rPr>
          <w:spacing w:val="-4"/>
        </w:rPr>
        <w:t xml:space="preserve"> </w:t>
      </w:r>
      <w:r>
        <w:t>sections,</w:t>
      </w:r>
      <w:r>
        <w:rPr>
          <w:spacing w:val="-4"/>
        </w:rPr>
        <w:t xml:space="preserve"> </w:t>
      </w:r>
      <w:r>
        <w:t>the</w:t>
      </w:r>
      <w:r>
        <w:rPr>
          <w:spacing w:val="-4"/>
        </w:rPr>
        <w:t xml:space="preserve"> </w:t>
      </w:r>
      <w:r>
        <w:t>housekeeping</w:t>
      </w:r>
      <w:r>
        <w:rPr>
          <w:spacing w:val="-4"/>
        </w:rPr>
        <w:t xml:space="preserve"> </w:t>
      </w:r>
      <w:r>
        <w:t>gene</w:t>
      </w:r>
      <w:r>
        <w:rPr>
          <w:spacing w:val="-7"/>
        </w:rPr>
        <w:t xml:space="preserve"> </w:t>
      </w:r>
      <w:r>
        <w:rPr>
          <w:i/>
        </w:rPr>
        <w:t>UBC</w:t>
      </w:r>
      <w:r>
        <w:rPr>
          <w:i/>
          <w:spacing w:val="-4"/>
        </w:rPr>
        <w:t xml:space="preserve"> </w:t>
      </w:r>
      <w:r>
        <w:t>was relatively homogeneous.</w:t>
      </w:r>
    </w:p>
    <w:p w14:paraId="726D4415" w14:textId="77777777" w:rsidR="00242749" w:rsidRDefault="00242749">
      <w:pPr>
        <w:spacing w:line="276" w:lineRule="auto"/>
        <w:sectPr w:rsidR="00242749">
          <w:pgSz w:w="12240" w:h="15840"/>
          <w:pgMar w:top="1060" w:right="660" w:bottom="720" w:left="620" w:header="0" w:footer="523" w:gutter="0"/>
          <w:cols w:space="720"/>
        </w:sectPr>
      </w:pPr>
    </w:p>
    <w:p w14:paraId="64D9D9E7" w14:textId="77777777" w:rsidR="00242749" w:rsidRDefault="006525E4">
      <w:pPr>
        <w:pStyle w:val="BodyText"/>
        <w:spacing w:before="4"/>
        <w:rPr>
          <w:sz w:val="17"/>
        </w:rPr>
      </w:pPr>
      <w:r>
        <w:lastRenderedPageBreak/>
        <w:pict w14:anchorId="42D78BFE">
          <v:group id="docshapegroup27" o:spid="_x0000_s2066" alt="" style="position:absolute;margin-left:37.9pt;margin-top:38.65pt;width:165.4pt;height:714.75pt;z-index:15741440;mso-position-horizontal-relative:page;mso-position-vertical-relative:page" coordorigin="758,773" coordsize="3308,14295">
            <v:shape id="docshape28" o:spid="_x0000_s2067" type="#_x0000_t75" alt="" style="position:absolute;left:806;top:772;width:3260;height:14160">
              <v:imagedata r:id="rId41" o:title=""/>
            </v:shape>
            <v:shape id="docshape29" o:spid="_x0000_s2068" type="#_x0000_t75" alt="" style="position:absolute;left:758;top:14769;width:2636;height:298">
              <v:imagedata r:id="rId42" o:title=""/>
            </v:shape>
            <w10:wrap anchorx="page" anchory="page"/>
          </v:group>
        </w:pict>
      </w:r>
      <w:r w:rsidR="006E3D1B">
        <w:rPr>
          <w:noProof/>
        </w:rPr>
        <w:drawing>
          <wp:anchor distT="0" distB="0" distL="0" distR="0" simplePos="0" relativeHeight="15741952" behindDoc="0" locked="0" layoutInCell="1" allowOverlap="1" wp14:anchorId="5B97C12F" wp14:editId="67DAFED7">
            <wp:simplePos x="0" y="0"/>
            <wp:positionH relativeFrom="page">
              <wp:posOffset>5199888</wp:posOffset>
            </wp:positionH>
            <wp:positionV relativeFrom="page">
              <wp:posOffset>518159</wp:posOffset>
            </wp:positionV>
            <wp:extent cx="2066544" cy="4453128"/>
            <wp:effectExtent l="0" t="0" r="0" b="0"/>
            <wp:wrapNone/>
            <wp:docPr id="5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0.png"/>
                    <pic:cNvPicPr/>
                  </pic:nvPicPr>
                  <pic:blipFill>
                    <a:blip r:embed="rId43" cstate="print"/>
                    <a:stretch>
                      <a:fillRect/>
                    </a:stretch>
                  </pic:blipFill>
                  <pic:spPr>
                    <a:xfrm>
                      <a:off x="0" y="0"/>
                      <a:ext cx="2066544" cy="4453128"/>
                    </a:xfrm>
                    <a:prstGeom prst="rect">
                      <a:avLst/>
                    </a:prstGeom>
                  </pic:spPr>
                </pic:pic>
              </a:graphicData>
            </a:graphic>
          </wp:anchor>
        </w:drawing>
      </w:r>
      <w:r w:rsidR="006E3D1B">
        <w:rPr>
          <w:noProof/>
        </w:rPr>
        <w:drawing>
          <wp:anchor distT="0" distB="0" distL="0" distR="0" simplePos="0" relativeHeight="15742464" behindDoc="0" locked="0" layoutInCell="1" allowOverlap="1" wp14:anchorId="576F64FB" wp14:editId="6781DA15">
            <wp:simplePos x="0" y="0"/>
            <wp:positionH relativeFrom="page">
              <wp:posOffset>5202935</wp:posOffset>
            </wp:positionH>
            <wp:positionV relativeFrom="page">
              <wp:posOffset>5023103</wp:posOffset>
            </wp:positionV>
            <wp:extent cx="2066544" cy="4459224"/>
            <wp:effectExtent l="0" t="0" r="0" b="0"/>
            <wp:wrapNone/>
            <wp:docPr id="5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1.png"/>
                    <pic:cNvPicPr/>
                  </pic:nvPicPr>
                  <pic:blipFill>
                    <a:blip r:embed="rId44" cstate="print"/>
                    <a:stretch>
                      <a:fillRect/>
                    </a:stretch>
                  </pic:blipFill>
                  <pic:spPr>
                    <a:xfrm>
                      <a:off x="0" y="0"/>
                      <a:ext cx="2066544" cy="4459224"/>
                    </a:xfrm>
                    <a:prstGeom prst="rect">
                      <a:avLst/>
                    </a:prstGeom>
                  </pic:spPr>
                </pic:pic>
              </a:graphicData>
            </a:graphic>
          </wp:anchor>
        </w:drawing>
      </w:r>
      <w:r w:rsidR="006E3D1B">
        <w:rPr>
          <w:noProof/>
        </w:rPr>
        <w:drawing>
          <wp:anchor distT="0" distB="0" distL="0" distR="0" simplePos="0" relativeHeight="15742976" behindDoc="0" locked="0" layoutInCell="1" allowOverlap="1" wp14:anchorId="7B983CDB" wp14:editId="1A63869C">
            <wp:simplePos x="0" y="0"/>
            <wp:positionH relativeFrom="page">
              <wp:posOffset>2706623</wp:posOffset>
            </wp:positionH>
            <wp:positionV relativeFrom="page">
              <wp:posOffset>3749039</wp:posOffset>
            </wp:positionV>
            <wp:extent cx="2380488" cy="2578608"/>
            <wp:effectExtent l="0" t="0" r="0" b="0"/>
            <wp:wrapNone/>
            <wp:docPr id="5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2.png"/>
                    <pic:cNvPicPr/>
                  </pic:nvPicPr>
                  <pic:blipFill>
                    <a:blip r:embed="rId45" cstate="print"/>
                    <a:stretch>
                      <a:fillRect/>
                    </a:stretch>
                  </pic:blipFill>
                  <pic:spPr>
                    <a:xfrm>
                      <a:off x="0" y="0"/>
                      <a:ext cx="2380488" cy="2578608"/>
                    </a:xfrm>
                    <a:prstGeom prst="rect">
                      <a:avLst/>
                    </a:prstGeom>
                  </pic:spPr>
                </pic:pic>
              </a:graphicData>
            </a:graphic>
          </wp:anchor>
        </w:drawing>
      </w:r>
    </w:p>
    <w:p w14:paraId="148971ED" w14:textId="77777777" w:rsidR="00242749" w:rsidRDefault="00242749">
      <w:pPr>
        <w:rPr>
          <w:sz w:val="17"/>
        </w:rPr>
        <w:sectPr w:rsidR="00242749">
          <w:pgSz w:w="12240" w:h="15840"/>
          <w:pgMar w:top="780" w:right="660" w:bottom="720" w:left="620" w:header="0" w:footer="523" w:gutter="0"/>
          <w:cols w:space="720"/>
        </w:sectPr>
      </w:pPr>
    </w:p>
    <w:p w14:paraId="77E44000" w14:textId="77777777" w:rsidR="00242749" w:rsidRDefault="00FD1A52">
      <w:pPr>
        <w:spacing w:before="74" w:line="276" w:lineRule="auto"/>
        <w:ind w:left="513" w:right="517"/>
        <w:rPr>
          <w:b/>
        </w:rPr>
      </w:pPr>
      <w:r>
        <w:rPr>
          <w:b/>
        </w:rPr>
        <w:lastRenderedPageBreak/>
        <w:t>Supplementary</w:t>
      </w:r>
      <w:r>
        <w:rPr>
          <w:b/>
          <w:spacing w:val="-5"/>
        </w:rPr>
        <w:t xml:space="preserve"> </w:t>
      </w:r>
      <w:r>
        <w:rPr>
          <w:b/>
        </w:rPr>
        <w:t>Figure</w:t>
      </w:r>
      <w:r>
        <w:rPr>
          <w:b/>
          <w:spacing w:val="-5"/>
        </w:rPr>
        <w:t xml:space="preserve"> </w:t>
      </w:r>
      <w:r>
        <w:rPr>
          <w:b/>
        </w:rPr>
        <w:t>12.</w:t>
      </w:r>
      <w:r>
        <w:rPr>
          <w:b/>
          <w:spacing w:val="-5"/>
        </w:rPr>
        <w:t xml:space="preserve"> </w:t>
      </w:r>
      <w:r>
        <w:rPr>
          <w:b/>
        </w:rPr>
        <w:t>clampFISH</w:t>
      </w:r>
      <w:r>
        <w:rPr>
          <w:b/>
          <w:spacing w:val="-5"/>
        </w:rPr>
        <w:t xml:space="preserve"> </w:t>
      </w:r>
      <w:r>
        <w:rPr>
          <w:b/>
        </w:rPr>
        <w:t>on</w:t>
      </w:r>
      <w:r>
        <w:rPr>
          <w:b/>
          <w:spacing w:val="-5"/>
        </w:rPr>
        <w:t xml:space="preserve"> </w:t>
      </w:r>
      <w:r>
        <w:rPr>
          <w:b/>
        </w:rPr>
        <w:t>therapy-resistant</w:t>
      </w:r>
      <w:r>
        <w:rPr>
          <w:b/>
          <w:spacing w:val="-5"/>
        </w:rPr>
        <w:t xml:space="preserve"> </w:t>
      </w:r>
      <w:r>
        <w:rPr>
          <w:b/>
        </w:rPr>
        <w:t>melanoma</w:t>
      </w:r>
      <w:r>
        <w:rPr>
          <w:b/>
          <w:spacing w:val="-5"/>
        </w:rPr>
        <w:t xml:space="preserve"> </w:t>
      </w:r>
      <w:r>
        <w:rPr>
          <w:b/>
        </w:rPr>
        <w:t>tumors</w:t>
      </w:r>
      <w:r>
        <w:rPr>
          <w:b/>
          <w:spacing w:val="-5"/>
        </w:rPr>
        <w:t xml:space="preserve"> </w:t>
      </w:r>
      <w:r>
        <w:rPr>
          <w:b/>
        </w:rPr>
        <w:t>from</w:t>
      </w:r>
      <w:r>
        <w:rPr>
          <w:b/>
          <w:spacing w:val="-5"/>
        </w:rPr>
        <w:t xml:space="preserve"> </w:t>
      </w:r>
      <w:r>
        <w:rPr>
          <w:b/>
        </w:rPr>
        <w:t>mouse xenograft models.</w:t>
      </w:r>
    </w:p>
    <w:p w14:paraId="0A7834F7" w14:textId="3206867F" w:rsidR="00242749" w:rsidRDefault="00FD1A52">
      <w:pPr>
        <w:pStyle w:val="BodyText"/>
        <w:spacing w:line="276" w:lineRule="auto"/>
        <w:ind w:left="1233" w:right="517"/>
      </w:pPr>
      <w:r>
        <w:t>We used cells from a single-cell-derived cell line from WM989 A6-G3 cells, injected them subcutaneously into mice, subjected the mouse to targeted therapy, harvested the resistant tumors</w:t>
      </w:r>
      <w:r>
        <w:rPr>
          <w:spacing w:val="-3"/>
        </w:rPr>
        <w:t xml:space="preserve"> </w:t>
      </w:r>
      <w:r>
        <w:t>and</w:t>
      </w:r>
      <w:r>
        <w:rPr>
          <w:spacing w:val="-3"/>
        </w:rPr>
        <w:t xml:space="preserve"> </w:t>
      </w:r>
      <w:r>
        <w:t>sectioned</w:t>
      </w:r>
      <w:r>
        <w:rPr>
          <w:spacing w:val="-3"/>
        </w:rPr>
        <w:t xml:space="preserve"> </w:t>
      </w:r>
      <w:r>
        <w:t>them,</w:t>
      </w:r>
      <w:r>
        <w:rPr>
          <w:spacing w:val="-3"/>
        </w:rPr>
        <w:t xml:space="preserve"> </w:t>
      </w:r>
      <w:r>
        <w:t>and</w:t>
      </w:r>
      <w:r>
        <w:rPr>
          <w:spacing w:val="-3"/>
        </w:rPr>
        <w:t xml:space="preserve"> </w:t>
      </w:r>
      <w:r>
        <w:t>performed</w:t>
      </w:r>
      <w:r>
        <w:rPr>
          <w:spacing w:val="-3"/>
        </w:rPr>
        <w:t xml:space="preserve"> </w:t>
      </w:r>
      <w:r>
        <w:t>large</w:t>
      </w:r>
      <w:r>
        <w:rPr>
          <w:spacing w:val="-3"/>
        </w:rPr>
        <w:t xml:space="preserve"> </w:t>
      </w:r>
      <w:r>
        <w:t>tissue</w:t>
      </w:r>
      <w:r>
        <w:rPr>
          <w:spacing w:val="-3"/>
        </w:rPr>
        <w:t xml:space="preserve"> </w:t>
      </w:r>
      <w:r>
        <w:t>scans</w:t>
      </w:r>
      <w:r>
        <w:rPr>
          <w:spacing w:val="-3"/>
        </w:rPr>
        <w:t xml:space="preserve"> </w:t>
      </w:r>
      <w:r>
        <w:t>with</w:t>
      </w:r>
      <w:r>
        <w:rPr>
          <w:spacing w:val="-3"/>
        </w:rPr>
        <w:t xml:space="preserve"> </w:t>
      </w:r>
      <w:r>
        <w:t>our</w:t>
      </w:r>
      <w:r>
        <w:rPr>
          <w:spacing w:val="-3"/>
        </w:rPr>
        <w:t xml:space="preserve"> </w:t>
      </w:r>
      <w:r>
        <w:t>newly</w:t>
      </w:r>
      <w:r>
        <w:rPr>
          <w:spacing w:val="-3"/>
        </w:rPr>
        <w:t xml:space="preserve"> </w:t>
      </w:r>
      <w:r>
        <w:t>developed</w:t>
      </w:r>
      <w:r>
        <w:rPr>
          <w:spacing w:val="-3"/>
        </w:rPr>
        <w:t xml:space="preserve"> </w:t>
      </w:r>
      <w:r>
        <w:t xml:space="preserve">RNA amplification and visualization ClampFISH </w:t>
      </w:r>
      <w:r>
        <w:fldChar w:fldCharType="begin" w:fldLock="1"/>
      </w:r>
      <w:r w:rsidR="00C37C4B">
        <w:instrText>ADDIN paperpile_citation &lt;clusterId&gt;G119N167J557G252&lt;/clusterId&gt;&lt;metadata&gt;&lt;citation&gt;&lt;id&gt;4B2F21E8A5AF11ED82443E84945E4932&lt;/id&gt;&lt;/citation&gt;&lt;/metadata&gt;&lt;data&gt;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&lt;/data&gt; \* MERGEFORMAT</w:instrText>
      </w:r>
      <w:r>
        <w:fldChar w:fldCharType="separate"/>
      </w:r>
      <w:r w:rsidR="00C37C4B" w:rsidRPr="00C37C4B">
        <w:rPr>
          <w:noProof/>
          <w:vertAlign w:val="superscript"/>
        </w:rPr>
        <w:t>13</w:t>
      </w:r>
      <w:r>
        <w:fldChar w:fldCharType="end"/>
      </w:r>
      <w:r>
        <w:t xml:space="preserve"> to measure RNA expression for 12 genes (of which 9 were unique genes, and rest were used for UBC as control for each iterative round of imaging).</w:t>
      </w:r>
    </w:p>
    <w:p w14:paraId="4094B009" w14:textId="77777777" w:rsidR="00242749" w:rsidRDefault="00242749">
      <w:pPr>
        <w:spacing w:line="276" w:lineRule="auto"/>
        <w:sectPr w:rsidR="00242749">
          <w:pgSz w:w="12240" w:h="15840"/>
          <w:pgMar w:top="1060" w:right="660" w:bottom="720" w:left="620" w:header="0" w:footer="523" w:gutter="0"/>
          <w:cols w:space="720"/>
        </w:sectPr>
      </w:pPr>
    </w:p>
    <w:p w14:paraId="23322DFA" w14:textId="77777777" w:rsidR="00242749" w:rsidRDefault="006525E4">
      <w:pPr>
        <w:pStyle w:val="BodyText"/>
        <w:ind w:left="167"/>
        <w:rPr>
          <w:sz w:val="20"/>
        </w:rPr>
      </w:pPr>
      <w:r>
        <w:rPr>
          <w:sz w:val="20"/>
        </w:rPr>
      </w:r>
      <w:r>
        <w:rPr>
          <w:sz w:val="20"/>
        </w:rPr>
        <w:pict w14:anchorId="772FDB9F">
          <v:group id="docshapegroup30" o:spid="_x0000_s2063" alt="" style="width:529.95pt;height:535.2pt;mso-position-horizontal-relative:char;mso-position-vertical-relative:line" coordsize="10599,10704">
            <v:shape id="docshape31" o:spid="_x0000_s2064" type="#_x0000_t75" alt="" style="position:absolute;width:4796;height:3226">
              <v:imagedata r:id="rId46" o:title=""/>
            </v:shape>
            <v:shape id="docshape32" o:spid="_x0000_s2065" type="#_x0000_t75" alt="" style="position:absolute;left:14;top:3292;width:10584;height:7412">
              <v:imagedata r:id="rId47" o:title=""/>
            </v:shape>
            <w10:anchorlock/>
          </v:group>
        </w:pict>
      </w:r>
    </w:p>
    <w:p w14:paraId="571A8817" w14:textId="77777777" w:rsidR="00242749" w:rsidRDefault="00242749">
      <w:pPr>
        <w:pStyle w:val="BodyText"/>
        <w:rPr>
          <w:sz w:val="20"/>
        </w:rPr>
      </w:pPr>
    </w:p>
    <w:p w14:paraId="2FE3C401" w14:textId="77777777" w:rsidR="00242749" w:rsidRDefault="00242749">
      <w:pPr>
        <w:pStyle w:val="BodyText"/>
        <w:rPr>
          <w:sz w:val="20"/>
        </w:rPr>
      </w:pPr>
    </w:p>
    <w:p w14:paraId="4FE3388C" w14:textId="77777777" w:rsidR="00242749" w:rsidRDefault="00242749">
      <w:pPr>
        <w:pStyle w:val="BodyText"/>
        <w:rPr>
          <w:sz w:val="20"/>
        </w:rPr>
      </w:pPr>
    </w:p>
    <w:p w14:paraId="5AFD390F" w14:textId="77777777" w:rsidR="00242749" w:rsidRDefault="00242749">
      <w:pPr>
        <w:pStyle w:val="BodyText"/>
        <w:rPr>
          <w:sz w:val="20"/>
        </w:rPr>
      </w:pPr>
    </w:p>
    <w:p w14:paraId="3F82EB5C" w14:textId="77777777" w:rsidR="00242749" w:rsidRDefault="00242749">
      <w:pPr>
        <w:pStyle w:val="BodyText"/>
        <w:rPr>
          <w:sz w:val="20"/>
        </w:rPr>
      </w:pPr>
    </w:p>
    <w:p w14:paraId="1C8C0C61" w14:textId="77777777" w:rsidR="00242749" w:rsidRDefault="00242749">
      <w:pPr>
        <w:pStyle w:val="BodyText"/>
        <w:rPr>
          <w:sz w:val="20"/>
        </w:rPr>
      </w:pPr>
    </w:p>
    <w:p w14:paraId="43C3A48E" w14:textId="77777777" w:rsidR="00242749" w:rsidRDefault="00242749">
      <w:pPr>
        <w:pStyle w:val="BodyText"/>
        <w:rPr>
          <w:sz w:val="20"/>
        </w:rPr>
      </w:pPr>
    </w:p>
    <w:p w14:paraId="438CA1B8" w14:textId="77777777" w:rsidR="00242749" w:rsidRDefault="00242749">
      <w:pPr>
        <w:pStyle w:val="BodyText"/>
        <w:rPr>
          <w:sz w:val="20"/>
        </w:rPr>
      </w:pPr>
    </w:p>
    <w:p w14:paraId="0524EA49" w14:textId="77777777" w:rsidR="00242749" w:rsidRDefault="00242749">
      <w:pPr>
        <w:pStyle w:val="BodyText"/>
        <w:rPr>
          <w:sz w:val="20"/>
        </w:rPr>
      </w:pPr>
    </w:p>
    <w:p w14:paraId="743CAF35" w14:textId="77777777" w:rsidR="00242749" w:rsidRDefault="00242749">
      <w:pPr>
        <w:pStyle w:val="BodyText"/>
        <w:rPr>
          <w:sz w:val="20"/>
        </w:rPr>
      </w:pPr>
    </w:p>
    <w:p w14:paraId="571A8967" w14:textId="77777777" w:rsidR="00242749" w:rsidRDefault="00242749">
      <w:pPr>
        <w:pStyle w:val="BodyText"/>
        <w:rPr>
          <w:sz w:val="20"/>
        </w:rPr>
      </w:pPr>
    </w:p>
    <w:p w14:paraId="301605B7" w14:textId="77777777" w:rsidR="00242749" w:rsidRDefault="00242749">
      <w:pPr>
        <w:pStyle w:val="BodyText"/>
        <w:rPr>
          <w:sz w:val="20"/>
        </w:rPr>
      </w:pPr>
    </w:p>
    <w:p w14:paraId="57E61A64" w14:textId="77777777" w:rsidR="00242749" w:rsidRDefault="00242749">
      <w:pPr>
        <w:pStyle w:val="BodyText"/>
        <w:rPr>
          <w:sz w:val="20"/>
        </w:rPr>
      </w:pPr>
    </w:p>
    <w:p w14:paraId="318F5129" w14:textId="77777777" w:rsidR="00242749" w:rsidRDefault="00FD1A52">
      <w:pPr>
        <w:pStyle w:val="BodyText"/>
        <w:spacing w:before="11"/>
      </w:pPr>
      <w:r>
        <w:rPr>
          <w:noProof/>
        </w:rPr>
        <w:drawing>
          <wp:anchor distT="0" distB="0" distL="0" distR="0" simplePos="0" relativeHeight="30" behindDoc="0" locked="0" layoutInCell="1" allowOverlap="1" wp14:anchorId="3A88ADB0" wp14:editId="287BFB07">
            <wp:simplePos x="0" y="0"/>
            <wp:positionH relativeFrom="page">
              <wp:posOffset>487679</wp:posOffset>
            </wp:positionH>
            <wp:positionV relativeFrom="paragraph">
              <wp:posOffset>182866</wp:posOffset>
            </wp:positionV>
            <wp:extent cx="1609248" cy="132873"/>
            <wp:effectExtent l="0" t="0" r="0" b="0"/>
            <wp:wrapTopAndBottom/>
            <wp:docPr id="6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5.png"/>
                    <pic:cNvPicPr/>
                  </pic:nvPicPr>
                  <pic:blipFill>
                    <a:blip r:embed="rId48" cstate="print"/>
                    <a:stretch>
                      <a:fillRect/>
                    </a:stretch>
                  </pic:blipFill>
                  <pic:spPr>
                    <a:xfrm>
                      <a:off x="0" y="0"/>
                      <a:ext cx="1609248" cy="132873"/>
                    </a:xfrm>
                    <a:prstGeom prst="rect">
                      <a:avLst/>
                    </a:prstGeom>
                  </pic:spPr>
                </pic:pic>
              </a:graphicData>
            </a:graphic>
          </wp:anchor>
        </w:drawing>
      </w:r>
    </w:p>
    <w:p w14:paraId="62295BC6" w14:textId="77777777" w:rsidR="00242749" w:rsidRDefault="00242749">
      <w:pPr>
        <w:sectPr w:rsidR="00242749">
          <w:pgSz w:w="12240" w:h="15840"/>
          <w:pgMar w:top="800" w:right="660" w:bottom="720" w:left="620" w:header="0" w:footer="523" w:gutter="0"/>
          <w:cols w:space="720"/>
        </w:sectPr>
      </w:pPr>
    </w:p>
    <w:p w14:paraId="67B29883" w14:textId="77777777" w:rsidR="00242749" w:rsidRDefault="00FD1A52">
      <w:pPr>
        <w:spacing w:before="74" w:line="276" w:lineRule="auto"/>
        <w:ind w:left="513"/>
        <w:rPr>
          <w:b/>
        </w:rPr>
      </w:pPr>
      <w:r>
        <w:rPr>
          <w:b/>
        </w:rPr>
        <w:lastRenderedPageBreak/>
        <w:t>Supplementary</w:t>
      </w:r>
      <w:r>
        <w:rPr>
          <w:b/>
          <w:spacing w:val="-5"/>
        </w:rPr>
        <w:t xml:space="preserve"> </w:t>
      </w:r>
      <w:r>
        <w:rPr>
          <w:b/>
        </w:rPr>
        <w:t>Figure</w:t>
      </w:r>
      <w:r>
        <w:rPr>
          <w:b/>
          <w:spacing w:val="-5"/>
        </w:rPr>
        <w:t xml:space="preserve"> </w:t>
      </w:r>
      <w:r>
        <w:rPr>
          <w:b/>
        </w:rPr>
        <w:t>13.</w:t>
      </w:r>
      <w:r>
        <w:rPr>
          <w:b/>
          <w:spacing w:val="-5"/>
        </w:rPr>
        <w:t xml:space="preserve"> </w:t>
      </w:r>
      <w:r>
        <w:rPr>
          <w:b/>
        </w:rPr>
        <w:t>Quantification</w:t>
      </w:r>
      <w:r>
        <w:rPr>
          <w:b/>
          <w:spacing w:val="-5"/>
        </w:rPr>
        <w:t xml:space="preserve"> </w:t>
      </w:r>
      <w:r>
        <w:rPr>
          <w:b/>
        </w:rPr>
        <w:t>of</w:t>
      </w:r>
      <w:r>
        <w:rPr>
          <w:b/>
          <w:spacing w:val="-5"/>
        </w:rPr>
        <w:t xml:space="preserve"> </w:t>
      </w:r>
      <w:r>
        <w:rPr>
          <w:b/>
        </w:rPr>
        <w:t>tumor</w:t>
      </w:r>
      <w:r>
        <w:rPr>
          <w:b/>
          <w:spacing w:val="-5"/>
        </w:rPr>
        <w:t xml:space="preserve"> </w:t>
      </w:r>
      <w:r>
        <w:rPr>
          <w:b/>
        </w:rPr>
        <w:t>volume</w:t>
      </w:r>
      <w:r>
        <w:rPr>
          <w:b/>
          <w:spacing w:val="-5"/>
        </w:rPr>
        <w:t xml:space="preserve"> </w:t>
      </w:r>
      <w:r>
        <w:rPr>
          <w:b/>
        </w:rPr>
        <w:t>and</w:t>
      </w:r>
      <w:r>
        <w:rPr>
          <w:b/>
          <w:spacing w:val="-5"/>
        </w:rPr>
        <w:t xml:space="preserve"> </w:t>
      </w:r>
      <w:r>
        <w:rPr>
          <w:b/>
        </w:rPr>
        <w:t>clampFISH</w:t>
      </w:r>
      <w:r>
        <w:rPr>
          <w:b/>
          <w:spacing w:val="-5"/>
        </w:rPr>
        <w:t xml:space="preserve"> </w:t>
      </w:r>
      <w:r>
        <w:rPr>
          <w:b/>
        </w:rPr>
        <w:t>on</w:t>
      </w:r>
      <w:r>
        <w:rPr>
          <w:b/>
          <w:spacing w:val="-5"/>
        </w:rPr>
        <w:t xml:space="preserve"> </w:t>
      </w:r>
      <w:r>
        <w:rPr>
          <w:b/>
        </w:rPr>
        <w:t>therapy-resistant tumors harvested from mouse xenograft models.</w:t>
      </w:r>
    </w:p>
    <w:p w14:paraId="4991D4C6" w14:textId="1DAFBC75" w:rsidR="00242749" w:rsidRDefault="00FD1A52">
      <w:pPr>
        <w:pStyle w:val="ListParagraph"/>
        <w:numPr>
          <w:ilvl w:val="0"/>
          <w:numId w:val="4"/>
        </w:numPr>
        <w:tabs>
          <w:tab w:val="left" w:pos="1234"/>
        </w:tabs>
        <w:spacing w:line="276" w:lineRule="auto"/>
        <w:ind w:right="469" w:hanging="360"/>
      </w:pPr>
      <w:r>
        <w:t>The</w:t>
      </w:r>
      <w:r>
        <w:rPr>
          <w:spacing w:val="-3"/>
        </w:rPr>
        <w:t xml:space="preserve"> </w:t>
      </w:r>
      <w:r>
        <w:t>naive,</w:t>
      </w:r>
      <w:r>
        <w:rPr>
          <w:spacing w:val="-3"/>
        </w:rPr>
        <w:t xml:space="preserve"> </w:t>
      </w:r>
      <w:r>
        <w:t>untreated</w:t>
      </w:r>
      <w:r>
        <w:rPr>
          <w:spacing w:val="-3"/>
        </w:rPr>
        <w:t xml:space="preserve"> </w:t>
      </w:r>
      <w:r>
        <w:t>tumors</w:t>
      </w:r>
      <w:r>
        <w:rPr>
          <w:spacing w:val="-3"/>
        </w:rPr>
        <w:t xml:space="preserve"> </w:t>
      </w:r>
      <w:r>
        <w:t>grew</w:t>
      </w:r>
      <w:r>
        <w:rPr>
          <w:spacing w:val="-3"/>
        </w:rPr>
        <w:t xml:space="preserve"> </w:t>
      </w:r>
      <w:r>
        <w:t>faster</w:t>
      </w:r>
      <w:r>
        <w:rPr>
          <w:spacing w:val="-3"/>
        </w:rPr>
        <w:t xml:space="preserve"> </w:t>
      </w:r>
      <w:r>
        <w:t>as</w:t>
      </w:r>
      <w:r>
        <w:rPr>
          <w:spacing w:val="-3"/>
        </w:rPr>
        <w:t xml:space="preserve"> </w:t>
      </w:r>
      <w:r>
        <w:t>compared</w:t>
      </w:r>
      <w:r>
        <w:rPr>
          <w:spacing w:val="-3"/>
        </w:rPr>
        <w:t xml:space="preserve"> </w:t>
      </w:r>
      <w:r>
        <w:t>to</w:t>
      </w:r>
      <w:r>
        <w:rPr>
          <w:spacing w:val="-3"/>
        </w:rPr>
        <w:t xml:space="preserve"> </w:t>
      </w:r>
      <w:r>
        <w:t>mice</w:t>
      </w:r>
      <w:r>
        <w:rPr>
          <w:spacing w:val="-3"/>
        </w:rPr>
        <w:t xml:space="preserve"> </w:t>
      </w:r>
      <w:r>
        <w:t>with</w:t>
      </w:r>
      <w:r>
        <w:rPr>
          <w:spacing w:val="-3"/>
        </w:rPr>
        <w:t xml:space="preserve"> </w:t>
      </w:r>
      <w:r>
        <w:t>tumors</w:t>
      </w:r>
      <w:r>
        <w:rPr>
          <w:spacing w:val="-3"/>
        </w:rPr>
        <w:t xml:space="preserve"> </w:t>
      </w:r>
      <w:r>
        <w:t>treated</w:t>
      </w:r>
      <w:r>
        <w:rPr>
          <w:spacing w:val="-3"/>
        </w:rPr>
        <w:t xml:space="preserve"> </w:t>
      </w:r>
      <w:r>
        <w:t>with</w:t>
      </w:r>
      <w:r>
        <w:rPr>
          <w:spacing w:val="-3"/>
        </w:rPr>
        <w:t xml:space="preserve"> </w:t>
      </w:r>
      <w:r>
        <w:t>targeted therapy (417 mg PLX4720/kg). (t-test, *** = p &lt; 0.05; * = 0.1 &gt; p &gt;0.05).</w:t>
      </w:r>
      <w:r w:rsidR="00186673">
        <w:t xml:space="preserve"> </w:t>
      </w:r>
      <w:r w:rsidR="00186673">
        <w:rPr>
          <w:color w:val="1D1C1D"/>
          <w:sz w:val="23"/>
          <w:szCs w:val="23"/>
          <w:shd w:val="clear" w:color="auto" w:fill="FFFFFF"/>
        </w:rPr>
        <w:t>Error bars represent standard error of the mean.</w:t>
      </w:r>
    </w:p>
    <w:p w14:paraId="7A9C7B14" w14:textId="7C782BF7" w:rsidR="00242749" w:rsidRDefault="00FD1A52">
      <w:pPr>
        <w:pStyle w:val="ListParagraph"/>
        <w:numPr>
          <w:ilvl w:val="0"/>
          <w:numId w:val="4"/>
        </w:numPr>
        <w:tabs>
          <w:tab w:val="left" w:pos="1234"/>
        </w:tabs>
        <w:spacing w:line="276" w:lineRule="auto"/>
        <w:ind w:right="474" w:hanging="360"/>
      </w:pPr>
      <w:r>
        <w:t>We</w:t>
      </w:r>
      <w:r>
        <w:rPr>
          <w:spacing w:val="-4"/>
        </w:rPr>
        <w:t xml:space="preserve"> </w:t>
      </w:r>
      <w:r>
        <w:t>used</w:t>
      </w:r>
      <w:r>
        <w:rPr>
          <w:spacing w:val="-4"/>
        </w:rPr>
        <w:t xml:space="preserve"> </w:t>
      </w:r>
      <w:r>
        <w:t>cells</w:t>
      </w:r>
      <w:r>
        <w:rPr>
          <w:spacing w:val="-4"/>
        </w:rPr>
        <w:t xml:space="preserve"> </w:t>
      </w:r>
      <w:r>
        <w:t>from</w:t>
      </w:r>
      <w:r>
        <w:rPr>
          <w:spacing w:val="-4"/>
        </w:rPr>
        <w:t xml:space="preserve"> </w:t>
      </w:r>
      <w:r>
        <w:t>another</w:t>
      </w:r>
      <w:r>
        <w:rPr>
          <w:spacing w:val="-4"/>
        </w:rPr>
        <w:t xml:space="preserve"> </w:t>
      </w:r>
      <w:r>
        <w:t>single-cell-derived</w:t>
      </w:r>
      <w:r>
        <w:rPr>
          <w:spacing w:val="-4"/>
        </w:rPr>
        <w:t xml:space="preserve"> </w:t>
      </w:r>
      <w:r>
        <w:t>cell</w:t>
      </w:r>
      <w:r>
        <w:rPr>
          <w:spacing w:val="-4"/>
        </w:rPr>
        <w:t xml:space="preserve"> </w:t>
      </w:r>
      <w:r>
        <w:t>line</w:t>
      </w:r>
      <w:r>
        <w:rPr>
          <w:spacing w:val="-4"/>
        </w:rPr>
        <w:t xml:space="preserve"> </w:t>
      </w:r>
      <w:r>
        <w:t>from</w:t>
      </w:r>
      <w:r>
        <w:rPr>
          <w:spacing w:val="-4"/>
        </w:rPr>
        <w:t xml:space="preserve"> </w:t>
      </w:r>
      <w:r>
        <w:t>WM989</w:t>
      </w:r>
      <w:r>
        <w:rPr>
          <w:spacing w:val="-4"/>
        </w:rPr>
        <w:t xml:space="preserve"> </w:t>
      </w:r>
      <w:r>
        <w:t>A6-G3</w:t>
      </w:r>
      <w:r>
        <w:rPr>
          <w:spacing w:val="-4"/>
        </w:rPr>
        <w:t xml:space="preserve"> </w:t>
      </w:r>
      <w:r>
        <w:t>cells,</w:t>
      </w:r>
      <w:r>
        <w:rPr>
          <w:spacing w:val="-4"/>
        </w:rPr>
        <w:t xml:space="preserve"> </w:t>
      </w:r>
      <w:r>
        <w:t>injected</w:t>
      </w:r>
      <w:r>
        <w:rPr>
          <w:spacing w:val="-4"/>
        </w:rPr>
        <w:t xml:space="preserve"> </w:t>
      </w:r>
      <w:r>
        <w:t xml:space="preserve">them subcutaneously into mice, let the tumor grow, harvested the naive untreated tumors and sectioned them, and performed large tissue scans with our newly developed RNA amplification and visualization ClampFISH </w:t>
      </w:r>
      <w:r>
        <w:fldChar w:fldCharType="begin" w:fldLock="1"/>
      </w:r>
      <w:r w:rsidR="00C37C4B">
        <w:instrText>ADDIN paperpile_citation &lt;clusterId&gt;A835O284D675H386&lt;/clusterId&gt;&lt;metadata&gt;&lt;citation&gt;&lt;id&gt;4B2F21E8A5AF11ED82443E84945E4932&lt;/id&gt;&lt;/citation&gt;&lt;/metadata&gt;&lt;data&gt;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&lt;/data&gt; \* MERGEFORMAT</w:instrText>
      </w:r>
      <w:r>
        <w:fldChar w:fldCharType="separate"/>
      </w:r>
      <w:r w:rsidR="00C37C4B" w:rsidRPr="00C37C4B">
        <w:rPr>
          <w:noProof/>
          <w:vertAlign w:val="superscript"/>
        </w:rPr>
        <w:t>13</w:t>
      </w:r>
      <w:r>
        <w:fldChar w:fldCharType="end"/>
      </w:r>
      <w:r>
        <w:t xml:space="preserve"> to measure RNA expression for 12 genes (of which 9 were unique genes, and rest were used for UBC as control for each iterative round of imaging).</w:t>
      </w:r>
    </w:p>
    <w:p w14:paraId="602AB596" w14:textId="77777777" w:rsidR="00242749" w:rsidRDefault="00242749">
      <w:pPr>
        <w:spacing w:line="276" w:lineRule="auto"/>
        <w:sectPr w:rsidR="00242749">
          <w:pgSz w:w="12240" w:h="15840"/>
          <w:pgMar w:top="1060" w:right="660" w:bottom="720" w:left="620" w:header="0" w:footer="523" w:gutter="0"/>
          <w:cols w:space="720"/>
        </w:sectPr>
      </w:pPr>
    </w:p>
    <w:p w14:paraId="61851721" w14:textId="77777777" w:rsidR="00242749" w:rsidRDefault="00FD1A52">
      <w:pPr>
        <w:pStyle w:val="BodyText"/>
        <w:ind w:left="211"/>
        <w:rPr>
          <w:sz w:val="20"/>
        </w:rPr>
      </w:pPr>
      <w:r>
        <w:rPr>
          <w:noProof/>
          <w:sz w:val="20"/>
        </w:rPr>
        <w:lastRenderedPageBreak/>
        <w:drawing>
          <wp:inline distT="0" distB="0" distL="0" distR="0" wp14:anchorId="375A0DF7" wp14:editId="14D68F14">
            <wp:extent cx="6760463" cy="1725168"/>
            <wp:effectExtent l="0" t="0" r="0" b="0"/>
            <wp:docPr id="6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6.png"/>
                    <pic:cNvPicPr/>
                  </pic:nvPicPr>
                  <pic:blipFill>
                    <a:blip r:embed="rId49" cstate="print"/>
                    <a:stretch>
                      <a:fillRect/>
                    </a:stretch>
                  </pic:blipFill>
                  <pic:spPr>
                    <a:xfrm>
                      <a:off x="0" y="0"/>
                      <a:ext cx="6760463" cy="1725168"/>
                    </a:xfrm>
                    <a:prstGeom prst="rect">
                      <a:avLst/>
                    </a:prstGeom>
                  </pic:spPr>
                </pic:pic>
              </a:graphicData>
            </a:graphic>
          </wp:inline>
        </w:drawing>
      </w:r>
    </w:p>
    <w:p w14:paraId="49D52C72" w14:textId="77777777" w:rsidR="00242749" w:rsidRDefault="00FD1A52">
      <w:pPr>
        <w:pStyle w:val="BodyText"/>
        <w:spacing w:before="10"/>
        <w:rPr>
          <w:sz w:val="11"/>
        </w:rPr>
      </w:pPr>
      <w:r>
        <w:rPr>
          <w:noProof/>
        </w:rPr>
        <w:drawing>
          <wp:anchor distT="0" distB="0" distL="0" distR="0" simplePos="0" relativeHeight="31" behindDoc="0" locked="0" layoutInCell="1" allowOverlap="1" wp14:anchorId="063BBDA6" wp14:editId="3CE73271">
            <wp:simplePos x="0" y="0"/>
            <wp:positionH relativeFrom="page">
              <wp:posOffset>521208</wp:posOffset>
            </wp:positionH>
            <wp:positionV relativeFrom="paragraph">
              <wp:posOffset>101981</wp:posOffset>
            </wp:positionV>
            <wp:extent cx="6717792" cy="4934712"/>
            <wp:effectExtent l="0" t="0" r="0" b="0"/>
            <wp:wrapTopAndBottom/>
            <wp:docPr id="6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7.png"/>
                    <pic:cNvPicPr/>
                  </pic:nvPicPr>
                  <pic:blipFill>
                    <a:blip r:embed="rId50" cstate="print"/>
                    <a:stretch>
                      <a:fillRect/>
                    </a:stretch>
                  </pic:blipFill>
                  <pic:spPr>
                    <a:xfrm>
                      <a:off x="0" y="0"/>
                      <a:ext cx="6717792" cy="4934712"/>
                    </a:xfrm>
                    <a:prstGeom prst="rect">
                      <a:avLst/>
                    </a:prstGeom>
                  </pic:spPr>
                </pic:pic>
              </a:graphicData>
            </a:graphic>
          </wp:anchor>
        </w:drawing>
      </w:r>
    </w:p>
    <w:p w14:paraId="1216FAFE" w14:textId="77777777" w:rsidR="00242749" w:rsidRDefault="00242749">
      <w:pPr>
        <w:pStyle w:val="BodyText"/>
        <w:rPr>
          <w:sz w:val="20"/>
        </w:rPr>
      </w:pPr>
    </w:p>
    <w:p w14:paraId="16A79321" w14:textId="77777777" w:rsidR="00242749" w:rsidRDefault="00242749">
      <w:pPr>
        <w:pStyle w:val="BodyText"/>
        <w:rPr>
          <w:sz w:val="20"/>
        </w:rPr>
      </w:pPr>
    </w:p>
    <w:p w14:paraId="35C41CF3" w14:textId="77777777" w:rsidR="00242749" w:rsidRDefault="00242749">
      <w:pPr>
        <w:pStyle w:val="BodyText"/>
        <w:rPr>
          <w:sz w:val="20"/>
        </w:rPr>
      </w:pPr>
    </w:p>
    <w:p w14:paraId="3F976673" w14:textId="77777777" w:rsidR="00242749" w:rsidRDefault="00242749">
      <w:pPr>
        <w:pStyle w:val="BodyText"/>
        <w:rPr>
          <w:sz w:val="20"/>
        </w:rPr>
      </w:pPr>
    </w:p>
    <w:p w14:paraId="2E423141" w14:textId="77777777" w:rsidR="00242749" w:rsidRDefault="00242749">
      <w:pPr>
        <w:pStyle w:val="BodyText"/>
        <w:rPr>
          <w:sz w:val="20"/>
        </w:rPr>
      </w:pPr>
    </w:p>
    <w:p w14:paraId="3C685E89" w14:textId="77777777" w:rsidR="00242749" w:rsidRDefault="00242749">
      <w:pPr>
        <w:pStyle w:val="BodyText"/>
        <w:rPr>
          <w:sz w:val="20"/>
        </w:rPr>
      </w:pPr>
    </w:p>
    <w:p w14:paraId="0AFF7208" w14:textId="77777777" w:rsidR="00242749" w:rsidRDefault="00242749">
      <w:pPr>
        <w:pStyle w:val="BodyText"/>
        <w:rPr>
          <w:sz w:val="20"/>
        </w:rPr>
      </w:pPr>
    </w:p>
    <w:p w14:paraId="04C66298" w14:textId="77777777" w:rsidR="00242749" w:rsidRDefault="00242749">
      <w:pPr>
        <w:pStyle w:val="BodyText"/>
        <w:rPr>
          <w:sz w:val="20"/>
        </w:rPr>
      </w:pPr>
    </w:p>
    <w:p w14:paraId="49C111D9" w14:textId="77777777" w:rsidR="00242749" w:rsidRDefault="00242749">
      <w:pPr>
        <w:pStyle w:val="BodyText"/>
        <w:rPr>
          <w:sz w:val="20"/>
        </w:rPr>
      </w:pPr>
    </w:p>
    <w:p w14:paraId="0ED68741" w14:textId="77777777" w:rsidR="00242749" w:rsidRDefault="00242749">
      <w:pPr>
        <w:pStyle w:val="BodyText"/>
        <w:rPr>
          <w:sz w:val="20"/>
        </w:rPr>
      </w:pPr>
    </w:p>
    <w:p w14:paraId="570F7EC9" w14:textId="77777777" w:rsidR="00242749" w:rsidRDefault="00242749">
      <w:pPr>
        <w:pStyle w:val="BodyText"/>
        <w:rPr>
          <w:sz w:val="20"/>
        </w:rPr>
      </w:pPr>
    </w:p>
    <w:p w14:paraId="087FCB60" w14:textId="77777777" w:rsidR="00242749" w:rsidRDefault="00242749">
      <w:pPr>
        <w:pStyle w:val="BodyText"/>
        <w:rPr>
          <w:sz w:val="20"/>
        </w:rPr>
      </w:pPr>
    </w:p>
    <w:p w14:paraId="29A9D9FF" w14:textId="77777777" w:rsidR="00242749" w:rsidRDefault="00242749">
      <w:pPr>
        <w:pStyle w:val="BodyText"/>
        <w:rPr>
          <w:sz w:val="20"/>
        </w:rPr>
      </w:pPr>
    </w:p>
    <w:p w14:paraId="741CE759" w14:textId="77777777" w:rsidR="00242749" w:rsidRDefault="00242749">
      <w:pPr>
        <w:pStyle w:val="BodyText"/>
        <w:rPr>
          <w:sz w:val="20"/>
        </w:rPr>
      </w:pPr>
    </w:p>
    <w:p w14:paraId="13E427C3" w14:textId="77777777" w:rsidR="00242749" w:rsidRDefault="00FD1A52">
      <w:pPr>
        <w:pStyle w:val="BodyText"/>
        <w:spacing w:before="6"/>
        <w:rPr>
          <w:sz w:val="10"/>
        </w:rPr>
      </w:pPr>
      <w:r>
        <w:rPr>
          <w:noProof/>
        </w:rPr>
        <w:drawing>
          <wp:anchor distT="0" distB="0" distL="0" distR="0" simplePos="0" relativeHeight="32" behindDoc="0" locked="0" layoutInCell="1" allowOverlap="1" wp14:anchorId="0C86E82E" wp14:editId="2E85D8FF">
            <wp:simplePos x="0" y="0"/>
            <wp:positionH relativeFrom="page">
              <wp:posOffset>487679</wp:posOffset>
            </wp:positionH>
            <wp:positionV relativeFrom="paragraph">
              <wp:posOffset>92121</wp:posOffset>
            </wp:positionV>
            <wp:extent cx="1609248" cy="132873"/>
            <wp:effectExtent l="0" t="0" r="0" b="0"/>
            <wp:wrapTopAndBottom/>
            <wp:docPr id="6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8.png"/>
                    <pic:cNvPicPr/>
                  </pic:nvPicPr>
                  <pic:blipFill>
                    <a:blip r:embed="rId51" cstate="print"/>
                    <a:stretch>
                      <a:fillRect/>
                    </a:stretch>
                  </pic:blipFill>
                  <pic:spPr>
                    <a:xfrm>
                      <a:off x="0" y="0"/>
                      <a:ext cx="1609248" cy="132873"/>
                    </a:xfrm>
                    <a:prstGeom prst="rect">
                      <a:avLst/>
                    </a:prstGeom>
                  </pic:spPr>
                </pic:pic>
              </a:graphicData>
            </a:graphic>
          </wp:anchor>
        </w:drawing>
      </w:r>
    </w:p>
    <w:p w14:paraId="32D62301" w14:textId="77777777" w:rsidR="00242749" w:rsidRDefault="00242749">
      <w:pPr>
        <w:rPr>
          <w:sz w:val="10"/>
        </w:rPr>
        <w:sectPr w:rsidR="00242749">
          <w:pgSz w:w="12240" w:h="15840"/>
          <w:pgMar w:top="780" w:right="660" w:bottom="720" w:left="620" w:header="0" w:footer="523" w:gutter="0"/>
          <w:cols w:space="720"/>
        </w:sectPr>
      </w:pPr>
    </w:p>
    <w:p w14:paraId="5C09BBEC" w14:textId="77777777" w:rsidR="00242749" w:rsidRDefault="00FD1A52">
      <w:pPr>
        <w:spacing w:before="74" w:line="276" w:lineRule="auto"/>
        <w:ind w:left="513" w:right="517"/>
        <w:rPr>
          <w:b/>
        </w:rPr>
      </w:pPr>
      <w:r>
        <w:rPr>
          <w:b/>
        </w:rPr>
        <w:lastRenderedPageBreak/>
        <w:t>Supplementary</w:t>
      </w:r>
      <w:r>
        <w:rPr>
          <w:b/>
          <w:spacing w:val="-4"/>
        </w:rPr>
        <w:t xml:space="preserve"> </w:t>
      </w:r>
      <w:r>
        <w:rPr>
          <w:b/>
        </w:rPr>
        <w:t>Figure</w:t>
      </w:r>
      <w:r>
        <w:rPr>
          <w:b/>
          <w:spacing w:val="-4"/>
        </w:rPr>
        <w:t xml:space="preserve"> </w:t>
      </w:r>
      <w:r>
        <w:rPr>
          <w:b/>
        </w:rPr>
        <w:t>14.</w:t>
      </w:r>
      <w:r>
        <w:rPr>
          <w:b/>
          <w:spacing w:val="-4"/>
        </w:rPr>
        <w:t xml:space="preserve"> </w:t>
      </w:r>
      <w:r>
        <w:rPr>
          <w:b/>
        </w:rPr>
        <w:t>Quantification</w:t>
      </w:r>
      <w:r>
        <w:rPr>
          <w:b/>
          <w:spacing w:val="-4"/>
        </w:rPr>
        <w:t xml:space="preserve"> </w:t>
      </w:r>
      <w:r>
        <w:rPr>
          <w:b/>
        </w:rPr>
        <w:t>of</w:t>
      </w:r>
      <w:r>
        <w:rPr>
          <w:b/>
          <w:spacing w:val="-4"/>
        </w:rPr>
        <w:t xml:space="preserve"> </w:t>
      </w:r>
      <w:r>
        <w:rPr>
          <w:b/>
        </w:rPr>
        <w:t>predestination</w:t>
      </w:r>
      <w:r>
        <w:rPr>
          <w:b/>
          <w:spacing w:val="-4"/>
        </w:rPr>
        <w:t xml:space="preserve"> </w:t>
      </w:r>
      <w:r>
        <w:rPr>
          <w:b/>
        </w:rPr>
        <w:t>of</w:t>
      </w:r>
      <w:r>
        <w:rPr>
          <w:b/>
          <w:spacing w:val="-4"/>
        </w:rPr>
        <w:t xml:space="preserve"> </w:t>
      </w:r>
      <w:r>
        <w:rPr>
          <w:b/>
        </w:rPr>
        <w:t>resistant</w:t>
      </w:r>
      <w:r>
        <w:rPr>
          <w:b/>
          <w:spacing w:val="-4"/>
        </w:rPr>
        <w:t xml:space="preserve"> </w:t>
      </w:r>
      <w:r>
        <w:rPr>
          <w:b/>
        </w:rPr>
        <w:t>fate</w:t>
      </w:r>
      <w:r>
        <w:rPr>
          <w:b/>
          <w:spacing w:val="-4"/>
        </w:rPr>
        <w:t xml:space="preserve"> </w:t>
      </w:r>
      <w:r>
        <w:rPr>
          <w:b/>
        </w:rPr>
        <w:t>types</w:t>
      </w:r>
      <w:r>
        <w:rPr>
          <w:b/>
          <w:spacing w:val="-4"/>
        </w:rPr>
        <w:t xml:space="preserve"> </w:t>
      </w:r>
      <w:r>
        <w:rPr>
          <w:b/>
        </w:rPr>
        <w:t>in</w:t>
      </w:r>
      <w:r>
        <w:rPr>
          <w:b/>
          <w:spacing w:val="-4"/>
        </w:rPr>
        <w:t xml:space="preserve"> </w:t>
      </w:r>
      <w:r>
        <w:rPr>
          <w:b/>
        </w:rPr>
        <w:t xml:space="preserve">mouse xenograft models and </w:t>
      </w:r>
      <w:r>
        <w:rPr>
          <w:rFonts w:ascii="Arial-BoldItalicMT"/>
          <w:b/>
          <w:i/>
        </w:rPr>
        <w:t>in vitro</w:t>
      </w:r>
      <w:r>
        <w:rPr>
          <w:b/>
        </w:rPr>
        <w:t>.</w:t>
      </w:r>
    </w:p>
    <w:p w14:paraId="7C7B2F69" w14:textId="3B0CD16B" w:rsidR="00242749" w:rsidRDefault="00FD1A52">
      <w:pPr>
        <w:pStyle w:val="ListParagraph"/>
        <w:numPr>
          <w:ilvl w:val="0"/>
          <w:numId w:val="3"/>
        </w:numPr>
        <w:tabs>
          <w:tab w:val="left" w:pos="1234"/>
        </w:tabs>
        <w:spacing w:line="276" w:lineRule="auto"/>
        <w:ind w:right="738" w:hanging="360"/>
      </w:pPr>
      <w:r>
        <w:t>Schematic of experimental design for following the barcodes that survive and develop resistance</w:t>
      </w:r>
      <w:r>
        <w:rPr>
          <w:spacing w:val="-3"/>
        </w:rPr>
        <w:t xml:space="preserve"> </w:t>
      </w:r>
      <w:r>
        <w:t>in</w:t>
      </w:r>
      <w:r>
        <w:rPr>
          <w:spacing w:val="-3"/>
        </w:rPr>
        <w:t xml:space="preserve"> </w:t>
      </w:r>
      <w:r>
        <w:t>mice.</w:t>
      </w:r>
      <w:r>
        <w:rPr>
          <w:spacing w:val="-3"/>
        </w:rPr>
        <w:t xml:space="preserve"> </w:t>
      </w:r>
      <w:r>
        <w:t>For</w:t>
      </w:r>
      <w:r>
        <w:rPr>
          <w:spacing w:val="-3"/>
        </w:rPr>
        <w:t xml:space="preserve"> </w:t>
      </w:r>
      <w:r>
        <w:t>the</w:t>
      </w:r>
      <w:r>
        <w:rPr>
          <w:spacing w:val="-3"/>
        </w:rPr>
        <w:t xml:space="preserve"> </w:t>
      </w:r>
      <w:r>
        <w:t>experiment</w:t>
      </w:r>
      <w:r>
        <w:rPr>
          <w:spacing w:val="-3"/>
        </w:rPr>
        <w:t xml:space="preserve"> </w:t>
      </w:r>
      <w:r>
        <w:t>shown,</w:t>
      </w:r>
      <w:r>
        <w:rPr>
          <w:spacing w:val="-3"/>
        </w:rPr>
        <w:t xml:space="preserve"> </w:t>
      </w:r>
      <w:r>
        <w:t>we</w:t>
      </w:r>
      <w:r>
        <w:rPr>
          <w:spacing w:val="-3"/>
        </w:rPr>
        <w:t xml:space="preserve"> </w:t>
      </w:r>
      <w:r>
        <w:t>transduced</w:t>
      </w:r>
      <w:r>
        <w:rPr>
          <w:spacing w:val="-3"/>
        </w:rPr>
        <w:t xml:space="preserve"> </w:t>
      </w:r>
      <w:r>
        <w:t>WM989</w:t>
      </w:r>
      <w:r>
        <w:rPr>
          <w:spacing w:val="-3"/>
        </w:rPr>
        <w:t xml:space="preserve"> </w:t>
      </w:r>
      <w:r>
        <w:t>A6-G3</w:t>
      </w:r>
      <w:r>
        <w:rPr>
          <w:spacing w:val="-3"/>
        </w:rPr>
        <w:t xml:space="preserve"> </w:t>
      </w:r>
      <w:r>
        <w:t>with</w:t>
      </w:r>
      <w:r>
        <w:rPr>
          <w:spacing w:val="-3"/>
        </w:rPr>
        <w:t xml:space="preserve"> </w:t>
      </w:r>
      <w:r>
        <w:t>a</w:t>
      </w:r>
      <w:r>
        <w:rPr>
          <w:spacing w:val="-3"/>
        </w:rPr>
        <w:t xml:space="preserve"> </w:t>
      </w:r>
      <w:r>
        <w:t xml:space="preserve">barcode library similar to that described in </w:t>
      </w:r>
      <w:r>
        <w:fldChar w:fldCharType="begin" w:fldLock="1"/>
      </w:r>
      <w:r w:rsidR="00C37C4B">
        <w:instrText>ADDIN paperpile_citation &lt;clusterId&gt;O749B196Q487V111&lt;/clusterId&gt;&lt;metadata&gt;&lt;citation&gt;&lt;id&gt;9595E76D05B40468BD40F1A3ACD2629D&lt;/id&gt;&lt;/citation&gt;&lt;/metadata&gt;&lt;data&gt;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&lt;/data&gt; \* MERGEFORMAT</w:instrText>
      </w:r>
      <w:r>
        <w:fldChar w:fldCharType="separate"/>
      </w:r>
      <w:r w:rsidR="00C37C4B" w:rsidRPr="00C37C4B">
        <w:rPr>
          <w:noProof/>
          <w:vertAlign w:val="superscript"/>
        </w:rPr>
        <w:t>14</w:t>
      </w:r>
      <w:r>
        <w:fldChar w:fldCharType="end"/>
      </w:r>
      <w:r>
        <w:t xml:space="preserve"> and after 4-5 divisions, we sorted the successfully barcoded population (GFP positive), divided the culture in splits (A and B), and injected them subcutaneously in different mice, which were then treated with a 417 mg PLX4720/kg diet. The resistant tumors were harvested and the barcode containing genomic DNA was simplified and sequenced for all mice.</w:t>
      </w:r>
    </w:p>
    <w:p w14:paraId="1CD6D7D1" w14:textId="77777777" w:rsidR="00242749" w:rsidRDefault="00FD1A52">
      <w:pPr>
        <w:pStyle w:val="ListParagraph"/>
        <w:numPr>
          <w:ilvl w:val="0"/>
          <w:numId w:val="3"/>
        </w:numPr>
        <w:tabs>
          <w:tab w:val="left" w:pos="1234"/>
        </w:tabs>
        <w:spacing w:line="276" w:lineRule="auto"/>
        <w:ind w:right="663" w:hanging="360"/>
      </w:pPr>
      <w:r>
        <w:t>For each barcode identified by sequencing of the genomic DNA, we plotted its abundance in corresponding</w:t>
      </w:r>
      <w:r>
        <w:rPr>
          <w:spacing w:val="-3"/>
        </w:rPr>
        <w:t xml:space="preserve"> </w:t>
      </w:r>
      <w:r>
        <w:t>splits</w:t>
      </w:r>
      <w:r>
        <w:rPr>
          <w:spacing w:val="-3"/>
        </w:rPr>
        <w:t xml:space="preserve"> </w:t>
      </w:r>
      <w:r>
        <w:t>A</w:t>
      </w:r>
      <w:r>
        <w:rPr>
          <w:spacing w:val="-3"/>
        </w:rPr>
        <w:t xml:space="preserve"> </w:t>
      </w:r>
      <w:r>
        <w:t>and</w:t>
      </w:r>
      <w:r>
        <w:rPr>
          <w:spacing w:val="-3"/>
        </w:rPr>
        <w:t xml:space="preserve"> </w:t>
      </w:r>
      <w:r>
        <w:t>B.</w:t>
      </w:r>
      <w:r>
        <w:rPr>
          <w:spacing w:val="-3"/>
        </w:rPr>
        <w:t xml:space="preserve"> </w:t>
      </w:r>
      <w:r>
        <w:t>Those</w:t>
      </w:r>
      <w:r>
        <w:rPr>
          <w:spacing w:val="-3"/>
        </w:rPr>
        <w:t xml:space="preserve"> </w:t>
      </w:r>
      <w:r>
        <w:t>present</w:t>
      </w:r>
      <w:r>
        <w:rPr>
          <w:spacing w:val="-3"/>
        </w:rPr>
        <w:t xml:space="preserve"> </w:t>
      </w:r>
      <w:r>
        <w:t>in</w:t>
      </w:r>
      <w:r>
        <w:rPr>
          <w:spacing w:val="-3"/>
        </w:rPr>
        <w:t xml:space="preserve"> </w:t>
      </w:r>
      <w:r>
        <w:t>both</w:t>
      </w:r>
      <w:r>
        <w:rPr>
          <w:spacing w:val="-3"/>
        </w:rPr>
        <w:t xml:space="preserve"> </w:t>
      </w:r>
      <w:r>
        <w:t>splits</w:t>
      </w:r>
      <w:r>
        <w:rPr>
          <w:spacing w:val="-3"/>
        </w:rPr>
        <w:t xml:space="preserve"> </w:t>
      </w:r>
      <w:r>
        <w:t>are</w:t>
      </w:r>
      <w:r>
        <w:rPr>
          <w:spacing w:val="-3"/>
        </w:rPr>
        <w:t xml:space="preserve"> </w:t>
      </w:r>
      <w:r>
        <w:t>colored</w:t>
      </w:r>
      <w:r>
        <w:rPr>
          <w:spacing w:val="-3"/>
        </w:rPr>
        <w:t xml:space="preserve"> </w:t>
      </w:r>
      <w:r>
        <w:t>in</w:t>
      </w:r>
      <w:r>
        <w:rPr>
          <w:spacing w:val="-3"/>
        </w:rPr>
        <w:t xml:space="preserve"> </w:t>
      </w:r>
      <w:r>
        <w:t>dark</w:t>
      </w:r>
      <w:r>
        <w:rPr>
          <w:spacing w:val="-3"/>
        </w:rPr>
        <w:t xml:space="preserve"> </w:t>
      </w:r>
      <w:r>
        <w:t>blue,</w:t>
      </w:r>
      <w:r>
        <w:rPr>
          <w:spacing w:val="-3"/>
        </w:rPr>
        <w:t xml:space="preserve"> </w:t>
      </w:r>
      <w:r>
        <w:t>and</w:t>
      </w:r>
      <w:r>
        <w:rPr>
          <w:spacing w:val="-3"/>
        </w:rPr>
        <w:t xml:space="preserve"> </w:t>
      </w:r>
      <w:r>
        <w:t>those present only in either A or B are colored in cyan.</w:t>
      </w:r>
    </w:p>
    <w:p w14:paraId="79222C63" w14:textId="77777777" w:rsidR="00242749" w:rsidRDefault="00FD1A52">
      <w:pPr>
        <w:pStyle w:val="ListParagraph"/>
        <w:numPr>
          <w:ilvl w:val="0"/>
          <w:numId w:val="3"/>
        </w:numPr>
        <w:tabs>
          <w:tab w:val="left" w:pos="1234"/>
        </w:tabs>
        <w:spacing w:line="276" w:lineRule="auto"/>
        <w:ind w:right="871" w:hanging="360"/>
      </w:pPr>
      <w:r>
        <w:t>Comparison</w:t>
      </w:r>
      <w:r>
        <w:rPr>
          <w:spacing w:val="-4"/>
        </w:rPr>
        <w:t xml:space="preserve"> </w:t>
      </w:r>
      <w:r>
        <w:t>of</w:t>
      </w:r>
      <w:r>
        <w:rPr>
          <w:spacing w:val="-4"/>
        </w:rPr>
        <w:t xml:space="preserve"> </w:t>
      </w:r>
      <w:r>
        <w:t>the</w:t>
      </w:r>
      <w:r>
        <w:rPr>
          <w:spacing w:val="-4"/>
        </w:rPr>
        <w:t xml:space="preserve"> </w:t>
      </w:r>
      <w:r>
        <w:t>observed</w:t>
      </w:r>
      <w:r>
        <w:rPr>
          <w:spacing w:val="-4"/>
        </w:rPr>
        <w:t xml:space="preserve"> </w:t>
      </w:r>
      <w:r>
        <w:t>overlap</w:t>
      </w:r>
      <w:r>
        <w:rPr>
          <w:spacing w:val="-4"/>
        </w:rPr>
        <w:t xml:space="preserve"> </w:t>
      </w:r>
      <w:r>
        <w:t>between</w:t>
      </w:r>
      <w:r>
        <w:rPr>
          <w:spacing w:val="-4"/>
        </w:rPr>
        <w:t xml:space="preserve"> </w:t>
      </w:r>
      <w:r>
        <w:t>the</w:t>
      </w:r>
      <w:r>
        <w:rPr>
          <w:spacing w:val="-4"/>
        </w:rPr>
        <w:t xml:space="preserve"> </w:t>
      </w:r>
      <w:r>
        <w:t>shared</w:t>
      </w:r>
      <w:r>
        <w:rPr>
          <w:spacing w:val="-4"/>
        </w:rPr>
        <w:t xml:space="preserve"> </w:t>
      </w:r>
      <w:r>
        <w:t>barcodes</w:t>
      </w:r>
      <w:r>
        <w:rPr>
          <w:spacing w:val="-4"/>
        </w:rPr>
        <w:t xml:space="preserve"> </w:t>
      </w:r>
      <w:r>
        <w:t>(twins)</w:t>
      </w:r>
      <w:r>
        <w:rPr>
          <w:spacing w:val="-4"/>
        </w:rPr>
        <w:t xml:space="preserve"> </w:t>
      </w:r>
      <w:r>
        <w:t>surviving</w:t>
      </w:r>
      <w:r>
        <w:rPr>
          <w:spacing w:val="-4"/>
        </w:rPr>
        <w:t xml:space="preserve"> </w:t>
      </w:r>
      <w:r>
        <w:t>across splits with a simulation for a random chance of survival (simulated 1,000 times). Mouse xenograft studies showed a lower but still statistically significant overlap as well (Supplementary Figure</w:t>
      </w:r>
      <w:r>
        <w:rPr>
          <w:spacing w:val="-1"/>
        </w:rPr>
        <w:t xml:space="preserve"> </w:t>
      </w:r>
      <w:r>
        <w:t>14) (4.24%</w:t>
      </w:r>
      <w:r>
        <w:rPr>
          <w:spacing w:val="-1"/>
        </w:rPr>
        <w:t xml:space="preserve"> </w:t>
      </w:r>
      <w:r>
        <w:t>+- 1.19%</w:t>
      </w:r>
      <w:r>
        <w:rPr>
          <w:spacing w:val="-1"/>
        </w:rPr>
        <w:t xml:space="preserve"> </w:t>
      </w:r>
      <w:r>
        <w:t>(SEM); null</w:t>
      </w:r>
      <w:r>
        <w:rPr>
          <w:spacing w:val="-1"/>
        </w:rPr>
        <w:t xml:space="preserve"> </w:t>
      </w:r>
      <w:r>
        <w:t>estimate 0.46%</w:t>
      </w:r>
      <w:r>
        <w:rPr>
          <w:spacing w:val="-1"/>
        </w:rPr>
        <w:t xml:space="preserve"> </w:t>
      </w:r>
      <w:r>
        <w:t>+- 0.00%</w:t>
      </w:r>
      <w:r>
        <w:rPr>
          <w:spacing w:val="-1"/>
        </w:rPr>
        <w:t xml:space="preserve"> </w:t>
      </w:r>
      <w:r>
        <w:t>(SEM)).</w:t>
      </w:r>
    </w:p>
    <w:p w14:paraId="2F0DCC66" w14:textId="77777777" w:rsidR="00242749" w:rsidRDefault="00FD1A52">
      <w:pPr>
        <w:pStyle w:val="ListParagraph"/>
        <w:numPr>
          <w:ilvl w:val="0"/>
          <w:numId w:val="3"/>
        </w:numPr>
        <w:tabs>
          <w:tab w:val="left" w:pos="1234"/>
        </w:tabs>
        <w:spacing w:line="276" w:lineRule="auto"/>
        <w:ind w:right="481" w:hanging="360"/>
      </w:pPr>
      <w:r>
        <w:t>We formulated a quantitative metric, the mixing coefficient, to calculate the transcriptional relatedness of different clones to each other. For each pair of barcoded clones, we calculated the nearest neighbors for each cell in the 50-dimensional principal component space. We then classified</w:t>
      </w:r>
      <w:r>
        <w:rPr>
          <w:spacing w:val="-3"/>
        </w:rPr>
        <w:t xml:space="preserve"> </w:t>
      </w:r>
      <w:r>
        <w:t>the</w:t>
      </w:r>
      <w:r>
        <w:rPr>
          <w:spacing w:val="-3"/>
        </w:rPr>
        <w:t xml:space="preserve"> </w:t>
      </w:r>
      <w:r>
        <w:t>neighbors</w:t>
      </w:r>
      <w:r>
        <w:rPr>
          <w:spacing w:val="-3"/>
        </w:rPr>
        <w:t xml:space="preserve"> </w:t>
      </w:r>
      <w:r>
        <w:t>as</w:t>
      </w:r>
      <w:r>
        <w:rPr>
          <w:spacing w:val="-3"/>
        </w:rPr>
        <w:t xml:space="preserve"> </w:t>
      </w:r>
      <w:r>
        <w:t>“self”</w:t>
      </w:r>
      <w:r>
        <w:rPr>
          <w:spacing w:val="-3"/>
        </w:rPr>
        <w:t xml:space="preserve"> </w:t>
      </w:r>
      <w:r>
        <w:t>if</w:t>
      </w:r>
      <w:r>
        <w:rPr>
          <w:spacing w:val="-3"/>
        </w:rPr>
        <w:t xml:space="preserve"> </w:t>
      </w:r>
      <w:r>
        <w:t>the</w:t>
      </w:r>
      <w:r>
        <w:rPr>
          <w:spacing w:val="-3"/>
        </w:rPr>
        <w:t xml:space="preserve"> </w:t>
      </w:r>
      <w:r>
        <w:t>neighbors</w:t>
      </w:r>
      <w:r>
        <w:rPr>
          <w:spacing w:val="-3"/>
        </w:rPr>
        <w:t xml:space="preserve"> </w:t>
      </w:r>
      <w:r>
        <w:t>are</w:t>
      </w:r>
      <w:r>
        <w:rPr>
          <w:spacing w:val="-3"/>
        </w:rPr>
        <w:t xml:space="preserve"> </w:t>
      </w:r>
      <w:r>
        <w:t>from</w:t>
      </w:r>
      <w:r>
        <w:rPr>
          <w:spacing w:val="-3"/>
        </w:rPr>
        <w:t xml:space="preserve"> </w:t>
      </w:r>
      <w:r>
        <w:t>the</w:t>
      </w:r>
      <w:r>
        <w:rPr>
          <w:spacing w:val="-3"/>
        </w:rPr>
        <w:t xml:space="preserve"> </w:t>
      </w:r>
      <w:r>
        <w:t>same</w:t>
      </w:r>
      <w:r>
        <w:rPr>
          <w:spacing w:val="-3"/>
        </w:rPr>
        <w:t xml:space="preserve"> </w:t>
      </w:r>
      <w:r>
        <w:t>barcode</w:t>
      </w:r>
      <w:r>
        <w:rPr>
          <w:spacing w:val="-3"/>
        </w:rPr>
        <w:t xml:space="preserve"> </w:t>
      </w:r>
      <w:r>
        <w:t>clone</w:t>
      </w:r>
      <w:r>
        <w:rPr>
          <w:spacing w:val="-3"/>
        </w:rPr>
        <w:t xml:space="preserve"> </w:t>
      </w:r>
      <w:r>
        <w:t>or</w:t>
      </w:r>
      <w:r>
        <w:rPr>
          <w:spacing w:val="-3"/>
        </w:rPr>
        <w:t xml:space="preserve"> </w:t>
      </w:r>
      <w:r>
        <w:t>“non-self” if they belong to another barcode clone. The mixing coefficient is the ratio of averaged fraction of</w:t>
      </w:r>
      <w:r>
        <w:rPr>
          <w:spacing w:val="-1"/>
        </w:rPr>
        <w:t xml:space="preserve"> </w:t>
      </w:r>
      <w:r>
        <w:t>self</w:t>
      </w:r>
      <w:r>
        <w:rPr>
          <w:spacing w:val="-1"/>
        </w:rPr>
        <w:t xml:space="preserve"> </w:t>
      </w:r>
      <w:r>
        <w:t>neighbors</w:t>
      </w:r>
      <w:r>
        <w:rPr>
          <w:spacing w:val="-1"/>
        </w:rPr>
        <w:t xml:space="preserve"> </w:t>
      </w:r>
      <w:r>
        <w:t>to</w:t>
      </w:r>
      <w:r>
        <w:rPr>
          <w:spacing w:val="-1"/>
        </w:rPr>
        <w:t xml:space="preserve"> </w:t>
      </w:r>
      <w:r>
        <w:t>averaged</w:t>
      </w:r>
      <w:r>
        <w:rPr>
          <w:spacing w:val="-1"/>
        </w:rPr>
        <w:t xml:space="preserve"> </w:t>
      </w:r>
      <w:r>
        <w:t>fraction</w:t>
      </w:r>
      <w:r>
        <w:rPr>
          <w:spacing w:val="-1"/>
        </w:rPr>
        <w:t xml:space="preserve"> </w:t>
      </w:r>
      <w:r>
        <w:t>non-self</w:t>
      </w:r>
      <w:r>
        <w:rPr>
          <w:spacing w:val="-1"/>
        </w:rPr>
        <w:t xml:space="preserve"> </w:t>
      </w:r>
      <w:r>
        <w:t>neighbors.</w:t>
      </w:r>
      <w:r>
        <w:rPr>
          <w:spacing w:val="-1"/>
        </w:rPr>
        <w:t xml:space="preserve"> </w:t>
      </w:r>
      <w:r>
        <w:t>The</w:t>
      </w:r>
      <w:r>
        <w:rPr>
          <w:spacing w:val="-1"/>
        </w:rPr>
        <w:t xml:space="preserve"> </w:t>
      </w:r>
      <w:r>
        <w:t>higher</w:t>
      </w:r>
      <w:r>
        <w:rPr>
          <w:spacing w:val="-1"/>
        </w:rPr>
        <w:t xml:space="preserve"> </w:t>
      </w:r>
      <w:r>
        <w:t>the</w:t>
      </w:r>
      <w:r>
        <w:rPr>
          <w:spacing w:val="-1"/>
        </w:rPr>
        <w:t xml:space="preserve"> </w:t>
      </w:r>
      <w:r>
        <w:t>mixing</w:t>
      </w:r>
      <w:r>
        <w:rPr>
          <w:spacing w:val="-1"/>
        </w:rPr>
        <w:t xml:space="preserve"> </w:t>
      </w:r>
      <w:r>
        <w:t>coefficient,</w:t>
      </w:r>
      <w:r>
        <w:rPr>
          <w:spacing w:val="-1"/>
        </w:rPr>
        <w:t xml:space="preserve"> </w:t>
      </w:r>
      <w:r>
        <w:t>the higher the transcriptional relatedness of the barcoded clones analyzed (a value of 1 corresponds</w:t>
      </w:r>
      <w:r>
        <w:rPr>
          <w:spacing w:val="-2"/>
        </w:rPr>
        <w:t xml:space="preserve"> </w:t>
      </w:r>
      <w:r>
        <w:t>to</w:t>
      </w:r>
      <w:r>
        <w:rPr>
          <w:spacing w:val="-2"/>
        </w:rPr>
        <w:t xml:space="preserve"> </w:t>
      </w:r>
      <w:r>
        <w:t>perfect</w:t>
      </w:r>
      <w:r>
        <w:rPr>
          <w:spacing w:val="-2"/>
        </w:rPr>
        <w:t xml:space="preserve"> </w:t>
      </w:r>
      <w:r>
        <w:t>mixing,</w:t>
      </w:r>
      <w:r>
        <w:rPr>
          <w:spacing w:val="-2"/>
        </w:rPr>
        <w:t xml:space="preserve"> </w:t>
      </w:r>
      <w:r>
        <w:t>and</w:t>
      </w:r>
      <w:r>
        <w:rPr>
          <w:spacing w:val="-2"/>
        </w:rPr>
        <w:t xml:space="preserve"> </w:t>
      </w:r>
      <w:r>
        <w:t>a</w:t>
      </w:r>
      <w:r>
        <w:rPr>
          <w:spacing w:val="-2"/>
        </w:rPr>
        <w:t xml:space="preserve"> </w:t>
      </w:r>
      <w:r>
        <w:t>value</w:t>
      </w:r>
      <w:r>
        <w:rPr>
          <w:spacing w:val="-2"/>
        </w:rPr>
        <w:t xml:space="preserve"> </w:t>
      </w:r>
      <w:r>
        <w:t>of</w:t>
      </w:r>
      <w:r>
        <w:rPr>
          <w:spacing w:val="-2"/>
        </w:rPr>
        <w:t xml:space="preserve"> </w:t>
      </w:r>
      <w:r>
        <w:t>0</w:t>
      </w:r>
      <w:r>
        <w:rPr>
          <w:spacing w:val="-2"/>
        </w:rPr>
        <w:t xml:space="preserve"> </w:t>
      </w:r>
      <w:r>
        <w:t>corresponds</w:t>
      </w:r>
      <w:r>
        <w:rPr>
          <w:spacing w:val="-2"/>
        </w:rPr>
        <w:t xml:space="preserve"> </w:t>
      </w:r>
      <w:r>
        <w:t>to</w:t>
      </w:r>
      <w:r>
        <w:rPr>
          <w:spacing w:val="-2"/>
        </w:rPr>
        <w:t xml:space="preserve"> </w:t>
      </w:r>
      <w:r>
        <w:t>no</w:t>
      </w:r>
      <w:r>
        <w:rPr>
          <w:spacing w:val="-2"/>
        </w:rPr>
        <w:t xml:space="preserve"> </w:t>
      </w:r>
      <w:r>
        <w:t>mixing).</w:t>
      </w:r>
      <w:r>
        <w:rPr>
          <w:spacing w:val="-2"/>
        </w:rPr>
        <w:t xml:space="preserve"> </w:t>
      </w:r>
      <w:r>
        <w:t>Pairwise</w:t>
      </w:r>
      <w:r>
        <w:rPr>
          <w:spacing w:val="-2"/>
        </w:rPr>
        <w:t xml:space="preserve"> </w:t>
      </w:r>
      <w:r>
        <w:t>calculation of the mixing coefficient for all split A clones of size greater than or equal to 50.</w:t>
      </w:r>
    </w:p>
    <w:p w14:paraId="3F673767" w14:textId="77777777" w:rsidR="00242749" w:rsidRDefault="00FD1A52">
      <w:pPr>
        <w:pStyle w:val="ListParagraph"/>
        <w:numPr>
          <w:ilvl w:val="0"/>
          <w:numId w:val="3"/>
        </w:numPr>
        <w:tabs>
          <w:tab w:val="left" w:pos="1234"/>
        </w:tabs>
      </w:pPr>
      <w:r>
        <w:t>Pairwise</w:t>
      </w:r>
      <w:r>
        <w:rPr>
          <w:spacing w:val="-2"/>
        </w:rPr>
        <w:t xml:space="preserve"> </w:t>
      </w:r>
      <w:r>
        <w:t>calculation</w:t>
      </w:r>
      <w:r>
        <w:rPr>
          <w:spacing w:val="-1"/>
        </w:rPr>
        <w:t xml:space="preserve"> </w:t>
      </w:r>
      <w:r>
        <w:t>of</w:t>
      </w:r>
      <w:r>
        <w:rPr>
          <w:spacing w:val="-2"/>
        </w:rPr>
        <w:t xml:space="preserve"> </w:t>
      </w:r>
      <w:r>
        <w:t>the</w:t>
      </w:r>
      <w:r>
        <w:rPr>
          <w:spacing w:val="-1"/>
        </w:rPr>
        <w:t xml:space="preserve"> </w:t>
      </w:r>
      <w:r>
        <w:t>mixing</w:t>
      </w:r>
      <w:r>
        <w:rPr>
          <w:spacing w:val="-1"/>
        </w:rPr>
        <w:t xml:space="preserve"> </w:t>
      </w:r>
      <w:r>
        <w:t>coefficient</w:t>
      </w:r>
      <w:r>
        <w:rPr>
          <w:spacing w:val="-2"/>
        </w:rPr>
        <w:t xml:space="preserve"> </w:t>
      </w:r>
      <w:r>
        <w:t>for</w:t>
      </w:r>
      <w:r>
        <w:rPr>
          <w:spacing w:val="-1"/>
        </w:rPr>
        <w:t xml:space="preserve"> </w:t>
      </w:r>
      <w:r>
        <w:t>all</w:t>
      </w:r>
      <w:r>
        <w:rPr>
          <w:spacing w:val="-1"/>
        </w:rPr>
        <w:t xml:space="preserve"> </w:t>
      </w:r>
      <w:r>
        <w:t>split</w:t>
      </w:r>
      <w:r>
        <w:rPr>
          <w:spacing w:val="-2"/>
        </w:rPr>
        <w:t xml:space="preserve"> </w:t>
      </w:r>
      <w:r>
        <w:t>A</w:t>
      </w:r>
      <w:r>
        <w:rPr>
          <w:spacing w:val="-1"/>
        </w:rPr>
        <w:t xml:space="preserve"> </w:t>
      </w:r>
      <w:r>
        <w:t>clones</w:t>
      </w:r>
      <w:r>
        <w:rPr>
          <w:spacing w:val="-2"/>
        </w:rPr>
        <w:t xml:space="preserve"> </w:t>
      </w:r>
      <w:r>
        <w:t>of</w:t>
      </w:r>
      <w:r>
        <w:rPr>
          <w:spacing w:val="-1"/>
        </w:rPr>
        <w:t xml:space="preserve"> </w:t>
      </w:r>
      <w:r>
        <w:t>size</w:t>
      </w:r>
      <w:r>
        <w:rPr>
          <w:spacing w:val="-1"/>
        </w:rPr>
        <w:t xml:space="preserve"> </w:t>
      </w:r>
      <w:r>
        <w:t>between</w:t>
      </w:r>
      <w:r>
        <w:rPr>
          <w:spacing w:val="-2"/>
        </w:rPr>
        <w:t xml:space="preserve"> </w:t>
      </w:r>
      <w:r>
        <w:t>30</w:t>
      </w:r>
      <w:r>
        <w:rPr>
          <w:spacing w:val="-1"/>
        </w:rPr>
        <w:t xml:space="preserve"> </w:t>
      </w:r>
      <w:r>
        <w:t>and</w:t>
      </w:r>
      <w:r>
        <w:rPr>
          <w:spacing w:val="-1"/>
        </w:rPr>
        <w:t xml:space="preserve"> </w:t>
      </w:r>
      <w:r>
        <w:rPr>
          <w:spacing w:val="-5"/>
        </w:rPr>
        <w:t>50.</w:t>
      </w:r>
    </w:p>
    <w:p w14:paraId="75C535CB" w14:textId="77777777" w:rsidR="00242749" w:rsidRDefault="00FD1A52">
      <w:pPr>
        <w:pStyle w:val="ListParagraph"/>
        <w:numPr>
          <w:ilvl w:val="0"/>
          <w:numId w:val="3"/>
        </w:numPr>
        <w:tabs>
          <w:tab w:val="left" w:pos="1233"/>
          <w:tab w:val="left" w:pos="1234"/>
        </w:tabs>
        <w:spacing w:before="38" w:line="276" w:lineRule="auto"/>
        <w:ind w:right="680" w:hanging="360"/>
      </w:pPr>
      <w:r>
        <w:t>Pairwise</w:t>
      </w:r>
      <w:r>
        <w:rPr>
          <w:spacing w:val="-3"/>
        </w:rPr>
        <w:t xml:space="preserve"> </w:t>
      </w:r>
      <w:r>
        <w:t>calculation</w:t>
      </w:r>
      <w:r>
        <w:rPr>
          <w:spacing w:val="-3"/>
        </w:rPr>
        <w:t xml:space="preserve"> </w:t>
      </w:r>
      <w:r>
        <w:t>of</w:t>
      </w:r>
      <w:r>
        <w:rPr>
          <w:spacing w:val="-3"/>
        </w:rPr>
        <w:t xml:space="preserve"> </w:t>
      </w:r>
      <w:r>
        <w:t>the</w:t>
      </w:r>
      <w:r>
        <w:rPr>
          <w:spacing w:val="-3"/>
        </w:rPr>
        <w:t xml:space="preserve"> </w:t>
      </w:r>
      <w:r>
        <w:t>mixing</w:t>
      </w:r>
      <w:r>
        <w:rPr>
          <w:spacing w:val="-3"/>
        </w:rPr>
        <w:t xml:space="preserve"> </w:t>
      </w:r>
      <w:r>
        <w:t>coefficient</w:t>
      </w:r>
      <w:r>
        <w:rPr>
          <w:spacing w:val="-3"/>
        </w:rPr>
        <w:t xml:space="preserve"> </w:t>
      </w:r>
      <w:r>
        <w:t>for</w:t>
      </w:r>
      <w:r>
        <w:rPr>
          <w:spacing w:val="-3"/>
        </w:rPr>
        <w:t xml:space="preserve"> </w:t>
      </w:r>
      <w:r>
        <w:t>all</w:t>
      </w:r>
      <w:r>
        <w:rPr>
          <w:spacing w:val="-3"/>
        </w:rPr>
        <w:t xml:space="preserve"> </w:t>
      </w:r>
      <w:r>
        <w:t>split</w:t>
      </w:r>
      <w:r>
        <w:rPr>
          <w:spacing w:val="-3"/>
        </w:rPr>
        <w:t xml:space="preserve"> </w:t>
      </w:r>
      <w:r>
        <w:t>B</w:t>
      </w:r>
      <w:r>
        <w:rPr>
          <w:spacing w:val="-3"/>
        </w:rPr>
        <w:t xml:space="preserve"> </w:t>
      </w:r>
      <w:r>
        <w:t>clones</w:t>
      </w:r>
      <w:r>
        <w:rPr>
          <w:spacing w:val="-3"/>
        </w:rPr>
        <w:t xml:space="preserve"> </w:t>
      </w:r>
      <w:r>
        <w:t>of</w:t>
      </w:r>
      <w:r>
        <w:rPr>
          <w:spacing w:val="-3"/>
        </w:rPr>
        <w:t xml:space="preserve"> </w:t>
      </w:r>
      <w:r>
        <w:t>size</w:t>
      </w:r>
      <w:r>
        <w:rPr>
          <w:spacing w:val="-3"/>
        </w:rPr>
        <w:t xml:space="preserve"> </w:t>
      </w:r>
      <w:r>
        <w:t>greater</w:t>
      </w:r>
      <w:r>
        <w:rPr>
          <w:spacing w:val="-3"/>
        </w:rPr>
        <w:t xml:space="preserve"> </w:t>
      </w:r>
      <w:r>
        <w:t>than</w:t>
      </w:r>
      <w:r>
        <w:rPr>
          <w:spacing w:val="-3"/>
        </w:rPr>
        <w:t xml:space="preserve"> </w:t>
      </w:r>
      <w:r>
        <w:t>or</w:t>
      </w:r>
      <w:r>
        <w:rPr>
          <w:spacing w:val="-3"/>
        </w:rPr>
        <w:t xml:space="preserve"> </w:t>
      </w:r>
      <w:r>
        <w:t>equal to 50.</w:t>
      </w:r>
    </w:p>
    <w:p w14:paraId="29ADA29C" w14:textId="77777777" w:rsidR="00242749" w:rsidRDefault="00FD1A52">
      <w:pPr>
        <w:pStyle w:val="ListParagraph"/>
        <w:numPr>
          <w:ilvl w:val="0"/>
          <w:numId w:val="3"/>
        </w:numPr>
        <w:tabs>
          <w:tab w:val="left" w:pos="1234"/>
        </w:tabs>
      </w:pPr>
      <w:r>
        <w:t>Pairwise</w:t>
      </w:r>
      <w:r>
        <w:rPr>
          <w:spacing w:val="-2"/>
        </w:rPr>
        <w:t xml:space="preserve"> </w:t>
      </w:r>
      <w:r>
        <w:t>calculation</w:t>
      </w:r>
      <w:r>
        <w:rPr>
          <w:spacing w:val="-1"/>
        </w:rPr>
        <w:t xml:space="preserve"> </w:t>
      </w:r>
      <w:r>
        <w:t>of</w:t>
      </w:r>
      <w:r>
        <w:rPr>
          <w:spacing w:val="-2"/>
        </w:rPr>
        <w:t xml:space="preserve"> </w:t>
      </w:r>
      <w:r>
        <w:t>the</w:t>
      </w:r>
      <w:r>
        <w:rPr>
          <w:spacing w:val="-1"/>
        </w:rPr>
        <w:t xml:space="preserve"> </w:t>
      </w:r>
      <w:r>
        <w:t>mixing</w:t>
      </w:r>
      <w:r>
        <w:rPr>
          <w:spacing w:val="-1"/>
        </w:rPr>
        <w:t xml:space="preserve"> </w:t>
      </w:r>
      <w:r>
        <w:t>coefficient</w:t>
      </w:r>
      <w:r>
        <w:rPr>
          <w:spacing w:val="-2"/>
        </w:rPr>
        <w:t xml:space="preserve"> </w:t>
      </w:r>
      <w:r>
        <w:t>for</w:t>
      </w:r>
      <w:r>
        <w:rPr>
          <w:spacing w:val="-1"/>
        </w:rPr>
        <w:t xml:space="preserve"> </w:t>
      </w:r>
      <w:r>
        <w:t>all</w:t>
      </w:r>
      <w:r>
        <w:rPr>
          <w:spacing w:val="-1"/>
        </w:rPr>
        <w:t xml:space="preserve"> </w:t>
      </w:r>
      <w:r>
        <w:t>split</w:t>
      </w:r>
      <w:r>
        <w:rPr>
          <w:spacing w:val="-2"/>
        </w:rPr>
        <w:t xml:space="preserve"> </w:t>
      </w:r>
      <w:r>
        <w:t>B</w:t>
      </w:r>
      <w:r>
        <w:rPr>
          <w:spacing w:val="-1"/>
        </w:rPr>
        <w:t xml:space="preserve"> </w:t>
      </w:r>
      <w:r>
        <w:t>clones</w:t>
      </w:r>
      <w:r>
        <w:rPr>
          <w:spacing w:val="-2"/>
        </w:rPr>
        <w:t xml:space="preserve"> </w:t>
      </w:r>
      <w:r>
        <w:t>of</w:t>
      </w:r>
      <w:r>
        <w:rPr>
          <w:spacing w:val="-1"/>
        </w:rPr>
        <w:t xml:space="preserve"> </w:t>
      </w:r>
      <w:r>
        <w:t>size</w:t>
      </w:r>
      <w:r>
        <w:rPr>
          <w:spacing w:val="-1"/>
        </w:rPr>
        <w:t xml:space="preserve"> </w:t>
      </w:r>
      <w:r>
        <w:t>between</w:t>
      </w:r>
      <w:r>
        <w:rPr>
          <w:spacing w:val="-2"/>
        </w:rPr>
        <w:t xml:space="preserve"> </w:t>
      </w:r>
      <w:r>
        <w:t>30</w:t>
      </w:r>
      <w:r>
        <w:rPr>
          <w:spacing w:val="-1"/>
        </w:rPr>
        <w:t xml:space="preserve"> </w:t>
      </w:r>
      <w:r>
        <w:t>and</w:t>
      </w:r>
      <w:r>
        <w:rPr>
          <w:spacing w:val="-1"/>
        </w:rPr>
        <w:t xml:space="preserve"> </w:t>
      </w:r>
      <w:r>
        <w:rPr>
          <w:spacing w:val="-5"/>
        </w:rPr>
        <w:t>50.</w:t>
      </w:r>
    </w:p>
    <w:p w14:paraId="054409E0" w14:textId="77777777" w:rsidR="00242749" w:rsidRDefault="00FD1A52">
      <w:pPr>
        <w:pStyle w:val="ListParagraph"/>
        <w:numPr>
          <w:ilvl w:val="0"/>
          <w:numId w:val="3"/>
        </w:numPr>
        <w:tabs>
          <w:tab w:val="left" w:pos="1234"/>
        </w:tabs>
        <w:spacing w:before="38" w:line="276" w:lineRule="auto"/>
        <w:ind w:right="986" w:hanging="360"/>
      </w:pPr>
      <w:r>
        <w:t>The</w:t>
      </w:r>
      <w:r>
        <w:rPr>
          <w:spacing w:val="-3"/>
        </w:rPr>
        <w:t xml:space="preserve"> </w:t>
      </w:r>
      <w:r>
        <w:t>mixing</w:t>
      </w:r>
      <w:r>
        <w:rPr>
          <w:spacing w:val="-3"/>
        </w:rPr>
        <w:t xml:space="preserve"> </w:t>
      </w:r>
      <w:r>
        <w:t>coefficient</w:t>
      </w:r>
      <w:r>
        <w:rPr>
          <w:spacing w:val="-3"/>
        </w:rPr>
        <w:t xml:space="preserve"> </w:t>
      </w:r>
      <w:r>
        <w:t>for</w:t>
      </w:r>
      <w:r>
        <w:rPr>
          <w:spacing w:val="-3"/>
        </w:rPr>
        <w:t xml:space="preserve"> </w:t>
      </w:r>
      <w:r>
        <w:t>twin</w:t>
      </w:r>
      <w:r>
        <w:rPr>
          <w:spacing w:val="-3"/>
        </w:rPr>
        <w:t xml:space="preserve"> </w:t>
      </w:r>
      <w:r>
        <w:t>and</w:t>
      </w:r>
      <w:r>
        <w:rPr>
          <w:spacing w:val="-3"/>
        </w:rPr>
        <w:t xml:space="preserve"> </w:t>
      </w:r>
      <w:r>
        <w:t>non-twin</w:t>
      </w:r>
      <w:r>
        <w:rPr>
          <w:spacing w:val="-3"/>
        </w:rPr>
        <w:t xml:space="preserve"> </w:t>
      </w:r>
      <w:r>
        <w:t>clones</w:t>
      </w:r>
      <w:r>
        <w:rPr>
          <w:spacing w:val="-3"/>
        </w:rPr>
        <w:t xml:space="preserve"> </w:t>
      </w:r>
      <w:r>
        <w:t>across</w:t>
      </w:r>
      <w:r>
        <w:rPr>
          <w:spacing w:val="-3"/>
        </w:rPr>
        <w:t xml:space="preserve"> </w:t>
      </w:r>
      <w:r>
        <w:t>splits</w:t>
      </w:r>
      <w:r>
        <w:rPr>
          <w:spacing w:val="-3"/>
        </w:rPr>
        <w:t xml:space="preserve"> </w:t>
      </w:r>
      <w:r>
        <w:t>A</w:t>
      </w:r>
      <w:r>
        <w:rPr>
          <w:spacing w:val="-3"/>
        </w:rPr>
        <w:t xml:space="preserve"> </w:t>
      </w:r>
      <w:r>
        <w:t>and</w:t>
      </w:r>
      <w:r>
        <w:rPr>
          <w:spacing w:val="-3"/>
        </w:rPr>
        <w:t xml:space="preserve"> </w:t>
      </w:r>
      <w:r>
        <w:t>B</w:t>
      </w:r>
      <w:r>
        <w:rPr>
          <w:spacing w:val="-3"/>
        </w:rPr>
        <w:t xml:space="preserve"> </w:t>
      </w:r>
      <w:r>
        <w:t>is</w:t>
      </w:r>
      <w:r>
        <w:rPr>
          <w:spacing w:val="-3"/>
        </w:rPr>
        <w:t xml:space="preserve"> </w:t>
      </w:r>
      <w:r>
        <w:t>presented</w:t>
      </w:r>
      <w:r>
        <w:rPr>
          <w:spacing w:val="-3"/>
        </w:rPr>
        <w:t xml:space="preserve"> </w:t>
      </w:r>
      <w:r>
        <w:t>with representative examples on the UMAP.</w:t>
      </w:r>
    </w:p>
    <w:p w14:paraId="1E3B89A1" w14:textId="77777777" w:rsidR="00242749" w:rsidRDefault="00242749">
      <w:pPr>
        <w:spacing w:line="276" w:lineRule="auto"/>
        <w:sectPr w:rsidR="00242749">
          <w:pgSz w:w="12240" w:h="15840"/>
          <w:pgMar w:top="1060" w:right="660" w:bottom="720" w:left="620" w:header="0" w:footer="523" w:gutter="0"/>
          <w:cols w:space="720"/>
        </w:sectPr>
      </w:pPr>
    </w:p>
    <w:p w14:paraId="6D1BA241" w14:textId="77777777" w:rsidR="00242749" w:rsidRDefault="006525E4">
      <w:pPr>
        <w:pStyle w:val="BodyText"/>
        <w:ind w:left="128"/>
        <w:rPr>
          <w:sz w:val="20"/>
        </w:rPr>
      </w:pPr>
      <w:r>
        <w:rPr>
          <w:sz w:val="20"/>
        </w:rPr>
      </w:r>
      <w:r>
        <w:rPr>
          <w:sz w:val="20"/>
        </w:rPr>
        <w:pict w14:anchorId="5FE26F86">
          <v:group id="docshapegroup33" o:spid="_x0000_s2053" alt="" style="width:538.35pt;height:714.5pt;mso-position-horizontal-relative:char;mso-position-vertical-relative:line" coordsize="10767,14290">
            <v:shape id="docshape34" o:spid="_x0000_s2054" type="#_x0000_t75" alt="" style="position:absolute;left:43;top:1881;width:5487;height:2391">
              <v:imagedata r:id="rId52" o:title=""/>
            </v:shape>
            <v:shape id="docshape35" o:spid="_x0000_s2055" type="#_x0000_t75" alt="" style="position:absolute;left:5342;width:5424;height:5088">
              <v:imagedata r:id="rId53" o:title=""/>
            </v:shape>
            <v:shape id="docshape36" o:spid="_x0000_s2056" type="#_x0000_t75" alt="" style="position:absolute;top:4425;width:5252;height:4479">
              <v:imagedata r:id="rId54" o:title=""/>
            </v:shape>
            <v:shape id="docshape37" o:spid="_x0000_s2057" type="#_x0000_t75" alt="" style="position:absolute;left:67;top:91;width:4892;height:1512">
              <v:imagedata r:id="rId55" o:title=""/>
            </v:shape>
            <v:shape id="docshape38" o:spid="_x0000_s2058" type="#_x0000_t75" alt="" style="position:absolute;left:5616;top:5289;width:3677;height:2799">
              <v:imagedata r:id="rId56" o:title=""/>
            </v:shape>
            <v:shape id="docshape39" o:spid="_x0000_s2059" type="#_x0000_t75" alt="" style="position:absolute;left:19;top:14073;width:2616;height:216">
              <v:imagedata r:id="rId57" o:title=""/>
            </v:shape>
            <v:shape id="docshape40" o:spid="_x0000_s2060" type="#_x0000_t75" alt="" style="position:absolute;left:76;top:11678;width:10258;height:2328">
              <v:imagedata r:id="rId58" o:title=""/>
            </v:shape>
            <v:shape id="docshape41" o:spid="_x0000_s2061" type="#_x0000_t75" alt="" style="position:absolute;left:5548;top:8572;width:4810;height:3135">
              <v:imagedata r:id="rId59" o:title=""/>
            </v:shape>
            <v:shape id="docshape42" o:spid="_x0000_s2062" type="#_x0000_t75" alt="" style="position:absolute;left:86;top:8942;width:5544;height:2664">
              <v:imagedata r:id="rId60" o:title=""/>
            </v:shape>
            <w10:anchorlock/>
          </v:group>
        </w:pict>
      </w:r>
    </w:p>
    <w:p w14:paraId="582C7D5D" w14:textId="77777777" w:rsidR="00242749" w:rsidRDefault="00242749">
      <w:pPr>
        <w:rPr>
          <w:sz w:val="20"/>
        </w:rPr>
        <w:sectPr w:rsidR="00242749">
          <w:pgSz w:w="12240" w:h="15840"/>
          <w:pgMar w:top="720" w:right="660" w:bottom="720" w:left="620" w:header="0" w:footer="523" w:gutter="0"/>
          <w:cols w:space="720"/>
        </w:sectPr>
      </w:pPr>
    </w:p>
    <w:p w14:paraId="3DD24C66" w14:textId="77777777" w:rsidR="00242749" w:rsidRDefault="00FD1A52">
      <w:pPr>
        <w:spacing w:before="74" w:line="276" w:lineRule="auto"/>
        <w:ind w:left="513" w:right="638"/>
        <w:rPr>
          <w:b/>
        </w:rPr>
      </w:pPr>
      <w:r>
        <w:rPr>
          <w:b/>
        </w:rPr>
        <w:lastRenderedPageBreak/>
        <w:t>Supplementary</w:t>
      </w:r>
      <w:r>
        <w:rPr>
          <w:b/>
          <w:spacing w:val="-3"/>
        </w:rPr>
        <w:t xml:space="preserve"> </w:t>
      </w:r>
      <w:r>
        <w:rPr>
          <w:b/>
        </w:rPr>
        <w:t>Figure</w:t>
      </w:r>
      <w:r>
        <w:rPr>
          <w:b/>
          <w:spacing w:val="-3"/>
        </w:rPr>
        <w:t xml:space="preserve"> </w:t>
      </w:r>
      <w:r>
        <w:rPr>
          <w:b/>
        </w:rPr>
        <w:t>15.</w:t>
      </w:r>
      <w:r>
        <w:rPr>
          <w:b/>
          <w:spacing w:val="-3"/>
        </w:rPr>
        <w:t xml:space="preserve"> </w:t>
      </w:r>
      <w:r>
        <w:rPr>
          <w:b/>
        </w:rPr>
        <w:t>FateMap</w:t>
      </w:r>
      <w:r>
        <w:rPr>
          <w:b/>
          <w:spacing w:val="-3"/>
        </w:rPr>
        <w:t xml:space="preserve"> </w:t>
      </w:r>
      <w:r>
        <w:rPr>
          <w:b/>
        </w:rPr>
        <w:t>to</w:t>
      </w:r>
      <w:r>
        <w:rPr>
          <w:b/>
          <w:spacing w:val="-3"/>
        </w:rPr>
        <w:t xml:space="preserve"> </w:t>
      </w:r>
      <w:r>
        <w:rPr>
          <w:b/>
        </w:rPr>
        <w:t>quantify</w:t>
      </w:r>
      <w:r>
        <w:rPr>
          <w:b/>
          <w:spacing w:val="-3"/>
        </w:rPr>
        <w:t xml:space="preserve"> </w:t>
      </w:r>
      <w:r>
        <w:rPr>
          <w:b/>
        </w:rPr>
        <w:t>the</w:t>
      </w:r>
      <w:r>
        <w:rPr>
          <w:b/>
          <w:spacing w:val="-3"/>
        </w:rPr>
        <w:t xml:space="preserve"> </w:t>
      </w:r>
      <w:r>
        <w:rPr>
          <w:b/>
        </w:rPr>
        <w:t>effect</w:t>
      </w:r>
      <w:r>
        <w:rPr>
          <w:b/>
          <w:spacing w:val="-3"/>
        </w:rPr>
        <w:t xml:space="preserve"> </w:t>
      </w:r>
      <w:r>
        <w:rPr>
          <w:b/>
        </w:rPr>
        <w:t>of</w:t>
      </w:r>
      <w:r>
        <w:rPr>
          <w:b/>
          <w:spacing w:val="-3"/>
        </w:rPr>
        <w:t xml:space="preserve"> </w:t>
      </w:r>
      <w:r>
        <w:rPr>
          <w:b/>
        </w:rPr>
        <w:t>drug</w:t>
      </w:r>
      <w:r>
        <w:rPr>
          <w:b/>
          <w:spacing w:val="-3"/>
        </w:rPr>
        <w:t xml:space="preserve"> </w:t>
      </w:r>
      <w:r>
        <w:rPr>
          <w:b/>
        </w:rPr>
        <w:t>dose</w:t>
      </w:r>
      <w:r>
        <w:rPr>
          <w:b/>
          <w:spacing w:val="-3"/>
        </w:rPr>
        <w:t xml:space="preserve"> </w:t>
      </w:r>
      <w:r>
        <w:rPr>
          <w:b/>
        </w:rPr>
        <w:t>on</w:t>
      </w:r>
      <w:r>
        <w:rPr>
          <w:b/>
          <w:spacing w:val="-3"/>
        </w:rPr>
        <w:t xml:space="preserve"> </w:t>
      </w:r>
      <w:r>
        <w:rPr>
          <w:b/>
        </w:rPr>
        <w:t>the</w:t>
      </w:r>
      <w:r>
        <w:rPr>
          <w:b/>
          <w:spacing w:val="-3"/>
        </w:rPr>
        <w:t xml:space="preserve"> </w:t>
      </w:r>
      <w:r>
        <w:rPr>
          <w:b/>
        </w:rPr>
        <w:t>resistant</w:t>
      </w:r>
      <w:r>
        <w:rPr>
          <w:b/>
          <w:spacing w:val="-3"/>
        </w:rPr>
        <w:t xml:space="preserve"> </w:t>
      </w:r>
      <w:r>
        <w:rPr>
          <w:b/>
        </w:rPr>
        <w:t>fate types in WM989 A6-G3 cells.</w:t>
      </w:r>
    </w:p>
    <w:p w14:paraId="47C9C94F" w14:textId="77777777" w:rsidR="00242749" w:rsidRDefault="00FD1A52">
      <w:pPr>
        <w:pStyle w:val="ListParagraph"/>
        <w:numPr>
          <w:ilvl w:val="0"/>
          <w:numId w:val="2"/>
        </w:numPr>
        <w:tabs>
          <w:tab w:val="left" w:pos="1234"/>
        </w:tabs>
        <w:spacing w:line="276" w:lineRule="auto"/>
        <w:ind w:right="546" w:hanging="360"/>
      </w:pPr>
      <w:r>
        <w:t>We</w:t>
      </w:r>
      <w:r>
        <w:rPr>
          <w:spacing w:val="-4"/>
        </w:rPr>
        <w:t xml:space="preserve"> </w:t>
      </w:r>
      <w:r>
        <w:t>performed</w:t>
      </w:r>
      <w:r>
        <w:rPr>
          <w:spacing w:val="-4"/>
        </w:rPr>
        <w:t xml:space="preserve"> </w:t>
      </w:r>
      <w:r>
        <w:t>antibody</w:t>
      </w:r>
      <w:r>
        <w:rPr>
          <w:spacing w:val="-4"/>
        </w:rPr>
        <w:t xml:space="preserve"> </w:t>
      </w:r>
      <w:r>
        <w:t>stainings</w:t>
      </w:r>
      <w:r>
        <w:rPr>
          <w:spacing w:val="-4"/>
        </w:rPr>
        <w:t xml:space="preserve"> </w:t>
      </w:r>
      <w:r>
        <w:t>for</w:t>
      </w:r>
      <w:r>
        <w:rPr>
          <w:spacing w:val="-4"/>
        </w:rPr>
        <w:t xml:space="preserve"> </w:t>
      </w:r>
      <w:r>
        <w:t>the</w:t>
      </w:r>
      <w:r>
        <w:rPr>
          <w:spacing w:val="-4"/>
        </w:rPr>
        <w:t xml:space="preserve"> </w:t>
      </w:r>
      <w:r>
        <w:t>active,</w:t>
      </w:r>
      <w:r>
        <w:rPr>
          <w:spacing w:val="-4"/>
        </w:rPr>
        <w:t xml:space="preserve"> </w:t>
      </w:r>
      <w:r>
        <w:t>dually</w:t>
      </w:r>
      <w:r>
        <w:rPr>
          <w:spacing w:val="-4"/>
        </w:rPr>
        <w:t xml:space="preserve"> </w:t>
      </w:r>
      <w:r>
        <w:t>phosphorylated</w:t>
      </w:r>
      <w:r>
        <w:rPr>
          <w:spacing w:val="-4"/>
        </w:rPr>
        <w:t xml:space="preserve"> </w:t>
      </w:r>
      <w:r>
        <w:t>form</w:t>
      </w:r>
      <w:r>
        <w:rPr>
          <w:spacing w:val="-4"/>
        </w:rPr>
        <w:t xml:space="preserve"> </w:t>
      </w:r>
      <w:r>
        <w:t>of</w:t>
      </w:r>
      <w:r>
        <w:rPr>
          <w:spacing w:val="-4"/>
        </w:rPr>
        <w:t xml:space="preserve"> </w:t>
      </w:r>
      <w:r>
        <w:t>ERK</w:t>
      </w:r>
      <w:r>
        <w:rPr>
          <w:spacing w:val="-4"/>
        </w:rPr>
        <w:t xml:space="preserve"> </w:t>
      </w:r>
      <w:r>
        <w:t>on</w:t>
      </w:r>
      <w:r>
        <w:rPr>
          <w:spacing w:val="-4"/>
        </w:rPr>
        <w:t xml:space="preserve"> </w:t>
      </w:r>
      <w:r>
        <w:t>WM989 A6-G3 cells, either naive or treated with different doses of vemurafenib. Treated cells were fixed and imaged after 1 day of treatment. All doses of vemurafenib tested (100nM-1uM) eliminated the Ras/ERK signaling compared to the naive cells.</w:t>
      </w:r>
    </w:p>
    <w:p w14:paraId="233CB6E4" w14:textId="77777777" w:rsidR="00242749" w:rsidRDefault="00FD1A52">
      <w:pPr>
        <w:pStyle w:val="ListParagraph"/>
        <w:numPr>
          <w:ilvl w:val="0"/>
          <w:numId w:val="2"/>
        </w:numPr>
        <w:tabs>
          <w:tab w:val="left" w:pos="1234"/>
        </w:tabs>
        <w:spacing w:line="276" w:lineRule="auto"/>
        <w:ind w:right="472" w:hanging="360"/>
      </w:pPr>
      <w:r>
        <w:t>Quantification of the total number of unique barcodes forming colonies from each dose across biological replicates. Since this analysis can be dependent on where we define the cutoff for a barcode</w:t>
      </w:r>
      <w:r>
        <w:rPr>
          <w:spacing w:val="-3"/>
        </w:rPr>
        <w:t xml:space="preserve"> </w:t>
      </w:r>
      <w:r>
        <w:t>to</w:t>
      </w:r>
      <w:r>
        <w:rPr>
          <w:spacing w:val="-3"/>
        </w:rPr>
        <w:t xml:space="preserve"> </w:t>
      </w:r>
      <w:r>
        <w:t>be</w:t>
      </w:r>
      <w:r>
        <w:rPr>
          <w:spacing w:val="-3"/>
        </w:rPr>
        <w:t xml:space="preserve"> </w:t>
      </w:r>
      <w:r>
        <w:t>considered</w:t>
      </w:r>
      <w:r>
        <w:rPr>
          <w:spacing w:val="-3"/>
        </w:rPr>
        <w:t xml:space="preserve"> </w:t>
      </w:r>
      <w:r>
        <w:t>as</w:t>
      </w:r>
      <w:r>
        <w:rPr>
          <w:spacing w:val="-3"/>
        </w:rPr>
        <w:t xml:space="preserve"> </w:t>
      </w:r>
      <w:r>
        <w:t>a</w:t>
      </w:r>
      <w:r>
        <w:rPr>
          <w:spacing w:val="-3"/>
        </w:rPr>
        <w:t xml:space="preserve"> </w:t>
      </w:r>
      <w:r>
        <w:t>colony</w:t>
      </w:r>
      <w:r>
        <w:rPr>
          <w:spacing w:val="-3"/>
        </w:rPr>
        <w:t xml:space="preserve"> </w:t>
      </w:r>
      <w:r>
        <w:t>forming</w:t>
      </w:r>
      <w:r>
        <w:rPr>
          <w:spacing w:val="-3"/>
        </w:rPr>
        <w:t xml:space="preserve"> </w:t>
      </w:r>
      <w:r>
        <w:t>barcode,</w:t>
      </w:r>
      <w:r>
        <w:rPr>
          <w:spacing w:val="-3"/>
        </w:rPr>
        <w:t xml:space="preserve"> </w:t>
      </w:r>
      <w:r>
        <w:t>we</w:t>
      </w:r>
      <w:r>
        <w:rPr>
          <w:spacing w:val="-3"/>
        </w:rPr>
        <w:t xml:space="preserve"> </w:t>
      </w:r>
      <w:r>
        <w:t>used</w:t>
      </w:r>
      <w:r>
        <w:rPr>
          <w:spacing w:val="-3"/>
        </w:rPr>
        <w:t xml:space="preserve"> </w:t>
      </w:r>
      <w:r>
        <w:t>a</w:t>
      </w:r>
      <w:r>
        <w:rPr>
          <w:spacing w:val="-3"/>
        </w:rPr>
        <w:t xml:space="preserve"> </w:t>
      </w:r>
      <w:r>
        <w:t>range</w:t>
      </w:r>
      <w:r>
        <w:rPr>
          <w:spacing w:val="-3"/>
        </w:rPr>
        <w:t xml:space="preserve"> </w:t>
      </w:r>
      <w:r>
        <w:t>of</w:t>
      </w:r>
      <w:r>
        <w:rPr>
          <w:spacing w:val="-3"/>
        </w:rPr>
        <w:t xml:space="preserve"> </w:t>
      </w:r>
      <w:r>
        <w:t>cutoffs</w:t>
      </w:r>
      <w:r>
        <w:rPr>
          <w:spacing w:val="-3"/>
        </w:rPr>
        <w:t xml:space="preserve"> </w:t>
      </w:r>
      <w:r>
        <w:t>to</w:t>
      </w:r>
      <w:r>
        <w:rPr>
          <w:spacing w:val="-3"/>
        </w:rPr>
        <w:t xml:space="preserve"> </w:t>
      </w:r>
      <w:r>
        <w:t>show</w:t>
      </w:r>
      <w:r>
        <w:rPr>
          <w:spacing w:val="-3"/>
        </w:rPr>
        <w:t xml:space="preserve"> </w:t>
      </w:r>
      <w:r>
        <w:t>that the fold-change in unique barcodes for the low dose compared to the high dose treatment remains largely invariant of the cutoff. Therefore, changing the cutoff for minimum cell count does not affect our conclusions.</w:t>
      </w:r>
    </w:p>
    <w:p w14:paraId="6B40FE79" w14:textId="77777777" w:rsidR="00242749" w:rsidRDefault="00FD1A52">
      <w:pPr>
        <w:pStyle w:val="ListParagraph"/>
        <w:numPr>
          <w:ilvl w:val="0"/>
          <w:numId w:val="2"/>
        </w:numPr>
        <w:tabs>
          <w:tab w:val="left" w:pos="1234"/>
        </w:tabs>
        <w:spacing w:line="276" w:lineRule="auto"/>
        <w:ind w:right="566" w:hanging="360"/>
      </w:pPr>
      <w:r>
        <w:t>We observed no correlation between the cell count (as measured by gDNA sequencing of the barcodes) of low dose only resistant clones (light blue) and their counterparts in the initial population</w:t>
      </w:r>
      <w:r>
        <w:rPr>
          <w:spacing w:val="-3"/>
        </w:rPr>
        <w:t xml:space="preserve"> </w:t>
      </w:r>
      <w:r>
        <w:t>from</w:t>
      </w:r>
      <w:r>
        <w:rPr>
          <w:spacing w:val="-3"/>
        </w:rPr>
        <w:t xml:space="preserve"> </w:t>
      </w:r>
      <w:r>
        <w:t>another</w:t>
      </w:r>
      <w:r>
        <w:rPr>
          <w:spacing w:val="-3"/>
        </w:rPr>
        <w:t xml:space="preserve"> </w:t>
      </w:r>
      <w:r>
        <w:t>split.</w:t>
      </w:r>
      <w:r>
        <w:rPr>
          <w:spacing w:val="-3"/>
        </w:rPr>
        <w:t xml:space="preserve"> </w:t>
      </w:r>
      <w:r>
        <w:t>This</w:t>
      </w:r>
      <w:r>
        <w:rPr>
          <w:spacing w:val="-3"/>
        </w:rPr>
        <w:t xml:space="preserve"> </w:t>
      </w:r>
      <w:r>
        <w:t>result</w:t>
      </w:r>
      <w:r>
        <w:rPr>
          <w:spacing w:val="-3"/>
        </w:rPr>
        <w:t xml:space="preserve"> </w:t>
      </w:r>
      <w:r>
        <w:t>rules</w:t>
      </w:r>
      <w:r>
        <w:rPr>
          <w:spacing w:val="-3"/>
        </w:rPr>
        <w:t xml:space="preserve"> </w:t>
      </w:r>
      <w:r>
        <w:t>out</w:t>
      </w:r>
      <w:r>
        <w:rPr>
          <w:spacing w:val="-3"/>
        </w:rPr>
        <w:t xml:space="preserve"> </w:t>
      </w:r>
      <w:r>
        <w:t>the</w:t>
      </w:r>
      <w:r>
        <w:rPr>
          <w:spacing w:val="-3"/>
        </w:rPr>
        <w:t xml:space="preserve"> </w:t>
      </w:r>
      <w:r>
        <w:t>possibility</w:t>
      </w:r>
      <w:r>
        <w:rPr>
          <w:spacing w:val="-3"/>
        </w:rPr>
        <w:t xml:space="preserve"> </w:t>
      </w:r>
      <w:r>
        <w:t>that</w:t>
      </w:r>
      <w:r>
        <w:rPr>
          <w:spacing w:val="-3"/>
        </w:rPr>
        <w:t xml:space="preserve"> </w:t>
      </w:r>
      <w:r>
        <w:t>the</w:t>
      </w:r>
      <w:r>
        <w:rPr>
          <w:spacing w:val="-3"/>
        </w:rPr>
        <w:t xml:space="preserve"> </w:t>
      </w:r>
      <w:r>
        <w:t>additional</w:t>
      </w:r>
      <w:r>
        <w:rPr>
          <w:spacing w:val="-3"/>
        </w:rPr>
        <w:t xml:space="preserve"> </w:t>
      </w:r>
      <w:r>
        <w:t>new</w:t>
      </w:r>
      <w:r>
        <w:rPr>
          <w:spacing w:val="-3"/>
        </w:rPr>
        <w:t xml:space="preserve"> </w:t>
      </w:r>
      <w:r>
        <w:t>clones could have been a result of faster dividing cells in the initial population.</w:t>
      </w:r>
    </w:p>
    <w:p w14:paraId="376F6A42" w14:textId="77777777" w:rsidR="00242749" w:rsidRDefault="00FD1A52">
      <w:pPr>
        <w:pStyle w:val="ListParagraph"/>
        <w:numPr>
          <w:ilvl w:val="0"/>
          <w:numId w:val="2"/>
        </w:numPr>
        <w:tabs>
          <w:tab w:val="left" w:pos="1234"/>
        </w:tabs>
        <w:spacing w:line="276" w:lineRule="auto"/>
        <w:ind w:right="554" w:hanging="360"/>
      </w:pPr>
      <w:r>
        <w:t>We compared the clones that only survived at the low dose across two different low dose splits. For this, we collected the barcodes that only survived in two different low dose splits compared to the high dose splits and plotted them against each other. We found that many clones present in only the low dose also tended to show up across the two low dose splits (dark</w:t>
      </w:r>
      <w:r>
        <w:rPr>
          <w:spacing w:val="-3"/>
        </w:rPr>
        <w:t xml:space="preserve"> </w:t>
      </w:r>
      <w:r>
        <w:t>blue),</w:t>
      </w:r>
      <w:r>
        <w:rPr>
          <w:spacing w:val="-3"/>
        </w:rPr>
        <w:t xml:space="preserve"> </w:t>
      </w:r>
      <w:r>
        <w:t>showing</w:t>
      </w:r>
      <w:r>
        <w:rPr>
          <w:spacing w:val="-3"/>
        </w:rPr>
        <w:t xml:space="preserve"> </w:t>
      </w:r>
      <w:r>
        <w:t>that</w:t>
      </w:r>
      <w:r>
        <w:rPr>
          <w:spacing w:val="-3"/>
        </w:rPr>
        <w:t xml:space="preserve"> </w:t>
      </w:r>
      <w:r>
        <w:t>these</w:t>
      </w:r>
      <w:r>
        <w:rPr>
          <w:spacing w:val="-3"/>
        </w:rPr>
        <w:t xml:space="preserve"> </w:t>
      </w:r>
      <w:r>
        <w:t>low-dose</w:t>
      </w:r>
      <w:r>
        <w:rPr>
          <w:spacing w:val="-3"/>
        </w:rPr>
        <w:t xml:space="preserve"> </w:t>
      </w:r>
      <w:r>
        <w:t>only</w:t>
      </w:r>
      <w:r>
        <w:rPr>
          <w:spacing w:val="-3"/>
        </w:rPr>
        <w:t xml:space="preserve"> </w:t>
      </w:r>
      <w:r>
        <w:t>clones</w:t>
      </w:r>
      <w:r>
        <w:rPr>
          <w:spacing w:val="-3"/>
        </w:rPr>
        <w:t xml:space="preserve"> </w:t>
      </w:r>
      <w:r>
        <w:t>are</w:t>
      </w:r>
      <w:r>
        <w:rPr>
          <w:spacing w:val="-3"/>
        </w:rPr>
        <w:t xml:space="preserve"> </w:t>
      </w:r>
      <w:r>
        <w:t>also</w:t>
      </w:r>
      <w:r>
        <w:rPr>
          <w:spacing w:val="-3"/>
        </w:rPr>
        <w:t xml:space="preserve"> </w:t>
      </w:r>
      <w:r>
        <w:t>the</w:t>
      </w:r>
      <w:r>
        <w:rPr>
          <w:spacing w:val="-3"/>
        </w:rPr>
        <w:t xml:space="preserve"> </w:t>
      </w:r>
      <w:r>
        <w:t>result</w:t>
      </w:r>
      <w:r>
        <w:rPr>
          <w:spacing w:val="-3"/>
        </w:rPr>
        <w:t xml:space="preserve"> </w:t>
      </w:r>
      <w:r>
        <w:t>of</w:t>
      </w:r>
      <w:r>
        <w:rPr>
          <w:spacing w:val="-3"/>
        </w:rPr>
        <w:t xml:space="preserve"> </w:t>
      </w:r>
      <w:r>
        <w:t>intrinsic</w:t>
      </w:r>
      <w:r>
        <w:rPr>
          <w:spacing w:val="-3"/>
        </w:rPr>
        <w:t xml:space="preserve"> </w:t>
      </w:r>
      <w:r>
        <w:t>pre-existing differences between initial cells.</w:t>
      </w:r>
    </w:p>
    <w:p w14:paraId="484C3B05" w14:textId="77777777" w:rsidR="00242749" w:rsidRDefault="00FD1A52">
      <w:pPr>
        <w:pStyle w:val="ListParagraph"/>
        <w:numPr>
          <w:ilvl w:val="0"/>
          <w:numId w:val="2"/>
        </w:numPr>
        <w:tabs>
          <w:tab w:val="left" w:pos="1234"/>
        </w:tabs>
        <w:spacing w:line="276" w:lineRule="auto"/>
        <w:ind w:right="896" w:hanging="360"/>
      </w:pPr>
      <w:r>
        <w:t>A</w:t>
      </w:r>
      <w:r>
        <w:rPr>
          <w:spacing w:val="-3"/>
        </w:rPr>
        <w:t xml:space="preserve"> </w:t>
      </w:r>
      <w:r>
        <w:t>venn</w:t>
      </w:r>
      <w:r>
        <w:rPr>
          <w:spacing w:val="-3"/>
        </w:rPr>
        <w:t xml:space="preserve"> </w:t>
      </w:r>
      <w:r>
        <w:t>diagram</w:t>
      </w:r>
      <w:r>
        <w:rPr>
          <w:spacing w:val="-3"/>
        </w:rPr>
        <w:t xml:space="preserve"> </w:t>
      </w:r>
      <w:r>
        <w:t>showing</w:t>
      </w:r>
      <w:r>
        <w:rPr>
          <w:spacing w:val="-3"/>
        </w:rPr>
        <w:t xml:space="preserve"> </w:t>
      </w:r>
      <w:r>
        <w:t>that,</w:t>
      </w:r>
      <w:r>
        <w:rPr>
          <w:spacing w:val="-3"/>
        </w:rPr>
        <w:t xml:space="preserve"> </w:t>
      </w:r>
      <w:r>
        <w:t>amongst</w:t>
      </w:r>
      <w:r>
        <w:rPr>
          <w:spacing w:val="-3"/>
        </w:rPr>
        <w:t xml:space="preserve"> </w:t>
      </w:r>
      <w:r>
        <w:t>the</w:t>
      </w:r>
      <w:r>
        <w:rPr>
          <w:spacing w:val="-3"/>
        </w:rPr>
        <w:t xml:space="preserve"> </w:t>
      </w:r>
      <w:r>
        <w:t>barcodes</w:t>
      </w:r>
      <w:r>
        <w:rPr>
          <w:spacing w:val="-3"/>
        </w:rPr>
        <w:t xml:space="preserve"> </w:t>
      </w:r>
      <w:r>
        <w:t>surviving</w:t>
      </w:r>
      <w:r>
        <w:rPr>
          <w:spacing w:val="-3"/>
        </w:rPr>
        <w:t xml:space="preserve"> </w:t>
      </w:r>
      <w:r>
        <w:t>only</w:t>
      </w:r>
      <w:r>
        <w:rPr>
          <w:spacing w:val="-3"/>
        </w:rPr>
        <w:t xml:space="preserve"> </w:t>
      </w:r>
      <w:r>
        <w:t>in</w:t>
      </w:r>
      <w:r>
        <w:rPr>
          <w:spacing w:val="-3"/>
        </w:rPr>
        <w:t xml:space="preserve"> </w:t>
      </w:r>
      <w:r>
        <w:t>low</w:t>
      </w:r>
      <w:r>
        <w:rPr>
          <w:spacing w:val="-3"/>
        </w:rPr>
        <w:t xml:space="preserve"> </w:t>
      </w:r>
      <w:r>
        <w:t>doses,</w:t>
      </w:r>
      <w:r>
        <w:rPr>
          <w:spacing w:val="-3"/>
        </w:rPr>
        <w:t xml:space="preserve"> </w:t>
      </w:r>
      <w:r>
        <w:t>there</w:t>
      </w:r>
      <w:r>
        <w:rPr>
          <w:spacing w:val="-3"/>
        </w:rPr>
        <w:t xml:space="preserve"> </w:t>
      </w:r>
      <w:r>
        <w:t>is</w:t>
      </w:r>
      <w:r>
        <w:rPr>
          <w:spacing w:val="-3"/>
        </w:rPr>
        <w:t xml:space="preserve"> </w:t>
      </w:r>
      <w:r>
        <w:t>a significant fraction of overlap when comparing across the two low dose splits.</w:t>
      </w:r>
    </w:p>
    <w:p w14:paraId="2F810EE0" w14:textId="77777777" w:rsidR="00242749" w:rsidRDefault="00FD1A52">
      <w:pPr>
        <w:pStyle w:val="ListParagraph"/>
        <w:numPr>
          <w:ilvl w:val="0"/>
          <w:numId w:val="2"/>
        </w:numPr>
        <w:tabs>
          <w:tab w:val="left" w:pos="1233"/>
          <w:tab w:val="left" w:pos="1234"/>
        </w:tabs>
        <w:spacing w:line="276" w:lineRule="auto"/>
        <w:ind w:right="602" w:hanging="360"/>
      </w:pPr>
      <w:r>
        <w:t>gDNA barcode sequencing on the cells remaining after performing FateMap on a subset of resistant cells. For each barcode identified by sequencing, we plotted its abundance in corresponding</w:t>
      </w:r>
      <w:r>
        <w:rPr>
          <w:spacing w:val="-3"/>
        </w:rPr>
        <w:t xml:space="preserve"> </w:t>
      </w:r>
      <w:r>
        <w:t>splits</w:t>
      </w:r>
      <w:r>
        <w:rPr>
          <w:spacing w:val="-3"/>
        </w:rPr>
        <w:t xml:space="preserve"> </w:t>
      </w:r>
      <w:r>
        <w:t>A</w:t>
      </w:r>
      <w:r>
        <w:rPr>
          <w:spacing w:val="-3"/>
        </w:rPr>
        <w:t xml:space="preserve"> </w:t>
      </w:r>
      <w:r>
        <w:t>(high</w:t>
      </w:r>
      <w:r>
        <w:rPr>
          <w:spacing w:val="-3"/>
        </w:rPr>
        <w:t xml:space="preserve"> </w:t>
      </w:r>
      <w:r>
        <w:t>dose)</w:t>
      </w:r>
      <w:r>
        <w:rPr>
          <w:spacing w:val="-3"/>
        </w:rPr>
        <w:t xml:space="preserve"> </w:t>
      </w:r>
      <w:r>
        <w:t>and</w:t>
      </w:r>
      <w:r>
        <w:rPr>
          <w:spacing w:val="-3"/>
        </w:rPr>
        <w:t xml:space="preserve"> </w:t>
      </w:r>
      <w:r>
        <w:t>B</w:t>
      </w:r>
      <w:r>
        <w:rPr>
          <w:spacing w:val="-3"/>
        </w:rPr>
        <w:t xml:space="preserve"> </w:t>
      </w:r>
      <w:r>
        <w:t>(low</w:t>
      </w:r>
      <w:r>
        <w:rPr>
          <w:spacing w:val="-3"/>
        </w:rPr>
        <w:t xml:space="preserve"> </w:t>
      </w:r>
      <w:r>
        <w:t>dose).</w:t>
      </w:r>
      <w:r>
        <w:rPr>
          <w:spacing w:val="-3"/>
        </w:rPr>
        <w:t xml:space="preserve"> </w:t>
      </w:r>
      <w:r>
        <w:t>Those</w:t>
      </w:r>
      <w:r>
        <w:rPr>
          <w:spacing w:val="-3"/>
        </w:rPr>
        <w:t xml:space="preserve"> </w:t>
      </w:r>
      <w:r>
        <w:t>present</w:t>
      </w:r>
      <w:r>
        <w:rPr>
          <w:spacing w:val="-3"/>
        </w:rPr>
        <w:t xml:space="preserve"> </w:t>
      </w:r>
      <w:r>
        <w:t>in</w:t>
      </w:r>
      <w:r>
        <w:rPr>
          <w:spacing w:val="-3"/>
        </w:rPr>
        <w:t xml:space="preserve"> </w:t>
      </w:r>
      <w:r>
        <w:t>both</w:t>
      </w:r>
      <w:r>
        <w:rPr>
          <w:spacing w:val="-3"/>
        </w:rPr>
        <w:t xml:space="preserve"> </w:t>
      </w:r>
      <w:r>
        <w:t>high</w:t>
      </w:r>
      <w:r>
        <w:rPr>
          <w:spacing w:val="-3"/>
        </w:rPr>
        <w:t xml:space="preserve"> </w:t>
      </w:r>
      <w:r>
        <w:t>and</w:t>
      </w:r>
      <w:r>
        <w:rPr>
          <w:spacing w:val="-3"/>
        </w:rPr>
        <w:t xml:space="preserve"> </w:t>
      </w:r>
      <w:r>
        <w:t>low</w:t>
      </w:r>
      <w:r>
        <w:rPr>
          <w:spacing w:val="-3"/>
        </w:rPr>
        <w:t xml:space="preserve"> </w:t>
      </w:r>
      <w:r>
        <w:t>dose splits are colored in dark blue, and those present only in either A (high) or B (low) are colored in cyan. Those present in both (dark blue) exhibited a strong correlation, suggesting that their ability to survive and become resistant is invariant of drug dose. For those present only in either (cyan), we found them to be much more abundant in low dose (split B), suggesting that new barcodes that are otherwise unable to survive in the high dose become drug resistant in the low dose. The high number of cells on each axis compared to on the y=x axis is likely because of losses incurred during the preparation of the FateMap experiment.</w:t>
      </w:r>
    </w:p>
    <w:p w14:paraId="05247BF9" w14:textId="77777777" w:rsidR="00242749" w:rsidRDefault="00FD1A52">
      <w:pPr>
        <w:pStyle w:val="ListParagraph"/>
        <w:numPr>
          <w:ilvl w:val="0"/>
          <w:numId w:val="2"/>
        </w:numPr>
        <w:tabs>
          <w:tab w:val="left" w:pos="1234"/>
        </w:tabs>
        <w:spacing w:line="276" w:lineRule="auto"/>
        <w:ind w:right="651" w:hanging="360"/>
      </w:pPr>
      <w:r>
        <w:t>Painting of all barcode clones on UMAP that were present only in the low dose split B from panel</w:t>
      </w:r>
      <w:r>
        <w:rPr>
          <w:spacing w:val="-2"/>
        </w:rPr>
        <w:t xml:space="preserve"> </w:t>
      </w:r>
      <w:r>
        <w:t>F</w:t>
      </w:r>
      <w:r>
        <w:rPr>
          <w:spacing w:val="-2"/>
        </w:rPr>
        <w:t xml:space="preserve"> </w:t>
      </w:r>
      <w:r>
        <w:t>(yellow),</w:t>
      </w:r>
      <w:r>
        <w:rPr>
          <w:spacing w:val="-2"/>
        </w:rPr>
        <w:t xml:space="preserve"> </w:t>
      </w:r>
      <w:r>
        <w:t>compared</w:t>
      </w:r>
      <w:r>
        <w:rPr>
          <w:spacing w:val="-2"/>
        </w:rPr>
        <w:t xml:space="preserve"> </w:t>
      </w:r>
      <w:r>
        <w:t>to</w:t>
      </w:r>
      <w:r>
        <w:rPr>
          <w:spacing w:val="-2"/>
        </w:rPr>
        <w:t xml:space="preserve"> </w:t>
      </w:r>
      <w:r>
        <w:t>all</w:t>
      </w:r>
      <w:r>
        <w:rPr>
          <w:spacing w:val="-2"/>
        </w:rPr>
        <w:t xml:space="preserve"> </w:t>
      </w:r>
      <w:r>
        <w:t>the</w:t>
      </w:r>
      <w:r>
        <w:rPr>
          <w:spacing w:val="-2"/>
        </w:rPr>
        <w:t xml:space="preserve"> </w:t>
      </w:r>
      <w:r>
        <w:t>low</w:t>
      </w:r>
      <w:r>
        <w:rPr>
          <w:spacing w:val="-2"/>
        </w:rPr>
        <w:t xml:space="preserve"> </w:t>
      </w:r>
      <w:r>
        <w:t>dose</w:t>
      </w:r>
      <w:r>
        <w:rPr>
          <w:spacing w:val="-2"/>
        </w:rPr>
        <w:t xml:space="preserve"> </w:t>
      </w:r>
      <w:r>
        <w:t>resistant</w:t>
      </w:r>
      <w:r>
        <w:rPr>
          <w:spacing w:val="-2"/>
        </w:rPr>
        <w:t xml:space="preserve"> </w:t>
      </w:r>
      <w:r>
        <w:t>clones</w:t>
      </w:r>
      <w:r>
        <w:rPr>
          <w:spacing w:val="-2"/>
        </w:rPr>
        <w:t xml:space="preserve"> </w:t>
      </w:r>
      <w:r>
        <w:t>detected</w:t>
      </w:r>
      <w:r>
        <w:rPr>
          <w:spacing w:val="-2"/>
        </w:rPr>
        <w:t xml:space="preserve"> </w:t>
      </w:r>
      <w:r>
        <w:t>by</w:t>
      </w:r>
      <w:r>
        <w:rPr>
          <w:spacing w:val="-2"/>
        </w:rPr>
        <w:t xml:space="preserve"> </w:t>
      </w:r>
      <w:r>
        <w:t>FateMap.</w:t>
      </w:r>
      <w:r>
        <w:rPr>
          <w:spacing w:val="-2"/>
        </w:rPr>
        <w:t xml:space="preserve"> </w:t>
      </w:r>
      <w:r>
        <w:t>We</w:t>
      </w:r>
      <w:r>
        <w:rPr>
          <w:spacing w:val="-2"/>
        </w:rPr>
        <w:t xml:space="preserve"> </w:t>
      </w:r>
      <w:r>
        <w:t>find that</w:t>
      </w:r>
      <w:r>
        <w:rPr>
          <w:spacing w:val="-3"/>
        </w:rPr>
        <w:t xml:space="preserve"> </w:t>
      </w:r>
      <w:r>
        <w:t>while</w:t>
      </w:r>
      <w:r>
        <w:rPr>
          <w:spacing w:val="-3"/>
        </w:rPr>
        <w:t xml:space="preserve"> </w:t>
      </w:r>
      <w:r>
        <w:t>many</w:t>
      </w:r>
      <w:r>
        <w:rPr>
          <w:spacing w:val="-3"/>
        </w:rPr>
        <w:t xml:space="preserve"> </w:t>
      </w:r>
      <w:r>
        <w:t>of</w:t>
      </w:r>
      <w:r>
        <w:rPr>
          <w:spacing w:val="-3"/>
        </w:rPr>
        <w:t xml:space="preserve"> </w:t>
      </w:r>
      <w:r>
        <w:t>the</w:t>
      </w:r>
      <w:r>
        <w:rPr>
          <w:spacing w:val="-3"/>
        </w:rPr>
        <w:t xml:space="preserve"> </w:t>
      </w:r>
      <w:r>
        <w:t>low</w:t>
      </w:r>
      <w:r>
        <w:rPr>
          <w:spacing w:val="-3"/>
        </w:rPr>
        <w:t xml:space="preserve"> </w:t>
      </w:r>
      <w:r>
        <w:t>dose</w:t>
      </w:r>
      <w:r>
        <w:rPr>
          <w:spacing w:val="-3"/>
        </w:rPr>
        <w:t xml:space="preserve"> </w:t>
      </w:r>
      <w:r>
        <w:t>only</w:t>
      </w:r>
      <w:r>
        <w:rPr>
          <w:spacing w:val="-3"/>
        </w:rPr>
        <w:t xml:space="preserve"> </w:t>
      </w:r>
      <w:r>
        <w:t>clones</w:t>
      </w:r>
      <w:r>
        <w:rPr>
          <w:spacing w:val="-3"/>
        </w:rPr>
        <w:t xml:space="preserve"> </w:t>
      </w:r>
      <w:r>
        <w:t>occupy</w:t>
      </w:r>
      <w:r>
        <w:rPr>
          <w:spacing w:val="-3"/>
        </w:rPr>
        <w:t xml:space="preserve"> </w:t>
      </w:r>
      <w:r>
        <w:t>regions</w:t>
      </w:r>
      <w:r>
        <w:rPr>
          <w:spacing w:val="-3"/>
        </w:rPr>
        <w:t xml:space="preserve"> </w:t>
      </w:r>
      <w:r>
        <w:t>interspersed</w:t>
      </w:r>
      <w:r>
        <w:rPr>
          <w:spacing w:val="-3"/>
        </w:rPr>
        <w:t xml:space="preserve"> </w:t>
      </w:r>
      <w:r>
        <w:t>with</w:t>
      </w:r>
      <w:r>
        <w:rPr>
          <w:spacing w:val="-3"/>
        </w:rPr>
        <w:t xml:space="preserve"> </w:t>
      </w:r>
      <w:r>
        <w:t>high</w:t>
      </w:r>
      <w:r>
        <w:rPr>
          <w:spacing w:val="-3"/>
        </w:rPr>
        <w:t xml:space="preserve"> </w:t>
      </w:r>
      <w:r>
        <w:t>dose</w:t>
      </w:r>
      <w:r>
        <w:rPr>
          <w:spacing w:val="-3"/>
        </w:rPr>
        <w:t xml:space="preserve"> </w:t>
      </w:r>
      <w:r>
        <w:t>cells, there are specific non-overlapping regions as well.</w:t>
      </w:r>
    </w:p>
    <w:p w14:paraId="63B4B5B4" w14:textId="77777777" w:rsidR="00242749" w:rsidRDefault="00FD1A52">
      <w:pPr>
        <w:pStyle w:val="ListParagraph"/>
        <w:numPr>
          <w:ilvl w:val="0"/>
          <w:numId w:val="2"/>
        </w:numPr>
        <w:tabs>
          <w:tab w:val="left" w:pos="1234"/>
        </w:tabs>
        <w:spacing w:line="276" w:lineRule="auto"/>
        <w:ind w:right="484" w:hanging="360"/>
      </w:pPr>
      <w:r>
        <w:t>Comparison of the total number of differentially expressed genes for three pairwise comparisons: 149 genes for switch 1, 216 genes for switch 2, and 70 genes for comparison within the high dose for switch 1 and switch 2. The total number of differentially expressed genes for each comparison was significantly more than the number of genes for randomly sampled cells from the NGFR-high cluster 9 (simulation ran 1000 times). Comparing the 38 clones</w:t>
      </w:r>
      <w:r>
        <w:rPr>
          <w:spacing w:val="-4"/>
        </w:rPr>
        <w:t xml:space="preserve"> </w:t>
      </w:r>
      <w:r>
        <w:t>with</w:t>
      </w:r>
      <w:r>
        <w:rPr>
          <w:spacing w:val="-4"/>
        </w:rPr>
        <w:t xml:space="preserve"> </w:t>
      </w:r>
      <w:r>
        <w:t>the</w:t>
      </w:r>
      <w:r>
        <w:rPr>
          <w:spacing w:val="-4"/>
        </w:rPr>
        <w:t xml:space="preserve"> </w:t>
      </w:r>
      <w:r>
        <w:t>remaining</w:t>
      </w:r>
      <w:r>
        <w:rPr>
          <w:spacing w:val="-4"/>
        </w:rPr>
        <w:t xml:space="preserve"> </w:t>
      </w:r>
      <w:r>
        <w:t>8</w:t>
      </w:r>
      <w:r>
        <w:rPr>
          <w:spacing w:val="-4"/>
        </w:rPr>
        <w:t xml:space="preserve"> </w:t>
      </w:r>
      <w:r>
        <w:t>clones</w:t>
      </w:r>
      <w:r>
        <w:rPr>
          <w:spacing w:val="-4"/>
        </w:rPr>
        <w:t xml:space="preserve"> </w:t>
      </w:r>
      <w:r>
        <w:t>within</w:t>
      </w:r>
      <w:r>
        <w:rPr>
          <w:spacing w:val="-4"/>
        </w:rPr>
        <w:t xml:space="preserve"> </w:t>
      </w:r>
      <w:r>
        <w:t>the</w:t>
      </w:r>
      <w:r>
        <w:rPr>
          <w:spacing w:val="-4"/>
        </w:rPr>
        <w:t xml:space="preserve"> </w:t>
      </w:r>
      <w:r>
        <w:t>high</w:t>
      </w:r>
      <w:r>
        <w:rPr>
          <w:spacing w:val="-4"/>
        </w:rPr>
        <w:t xml:space="preserve"> </w:t>
      </w:r>
      <w:r>
        <w:t>dose,</w:t>
      </w:r>
      <w:r>
        <w:rPr>
          <w:spacing w:val="-4"/>
        </w:rPr>
        <w:t xml:space="preserve"> </w:t>
      </w:r>
      <w:r>
        <w:t>70</w:t>
      </w:r>
      <w:r>
        <w:rPr>
          <w:spacing w:val="-4"/>
        </w:rPr>
        <w:t xml:space="preserve"> </w:t>
      </w:r>
      <w:r>
        <w:t>genes</w:t>
      </w:r>
      <w:r>
        <w:rPr>
          <w:spacing w:val="-4"/>
        </w:rPr>
        <w:t xml:space="preserve"> </w:t>
      </w:r>
      <w:r>
        <w:t>were</w:t>
      </w:r>
      <w:r>
        <w:rPr>
          <w:spacing w:val="-4"/>
        </w:rPr>
        <w:t xml:space="preserve"> </w:t>
      </w:r>
      <w:r>
        <w:t>differentially</w:t>
      </w:r>
      <w:r>
        <w:rPr>
          <w:spacing w:val="-4"/>
        </w:rPr>
        <w:t xml:space="preserve"> </w:t>
      </w:r>
      <w:r>
        <w:t xml:space="preserve">expressed at high dose, a gene count higher than comparing randomly sampled cells from </w:t>
      </w:r>
      <w:r>
        <w:rPr>
          <w:i/>
        </w:rPr>
        <w:t>NGFR</w:t>
      </w:r>
      <w:r>
        <w:t>-high cluster 9 (median gene count = 11; p-value &lt;0.05) (Supplementary Figure 15).</w:t>
      </w:r>
    </w:p>
    <w:p w14:paraId="26ABA7B6" w14:textId="77777777" w:rsidR="00242749" w:rsidRDefault="00242749">
      <w:pPr>
        <w:spacing w:line="276" w:lineRule="auto"/>
        <w:sectPr w:rsidR="00242749">
          <w:pgSz w:w="12240" w:h="15840"/>
          <w:pgMar w:top="1060" w:right="660" w:bottom="720" w:left="620" w:header="0" w:footer="523" w:gutter="0"/>
          <w:cols w:space="720"/>
        </w:sectPr>
      </w:pPr>
    </w:p>
    <w:p w14:paraId="224DCB7C" w14:textId="77777777" w:rsidR="00242749" w:rsidRDefault="00FD1A52">
      <w:pPr>
        <w:pStyle w:val="ListParagraph"/>
        <w:numPr>
          <w:ilvl w:val="0"/>
          <w:numId w:val="2"/>
        </w:numPr>
        <w:tabs>
          <w:tab w:val="left" w:pos="1233"/>
          <w:tab w:val="left" w:pos="1234"/>
        </w:tabs>
        <w:spacing w:before="74" w:line="276" w:lineRule="auto"/>
        <w:ind w:right="480" w:hanging="360"/>
      </w:pPr>
      <w:r>
        <w:lastRenderedPageBreak/>
        <w:t>Painting</w:t>
      </w:r>
      <w:r>
        <w:rPr>
          <w:spacing w:val="-3"/>
        </w:rPr>
        <w:t xml:space="preserve"> </w:t>
      </w:r>
      <w:r>
        <w:t>of</w:t>
      </w:r>
      <w:r>
        <w:rPr>
          <w:spacing w:val="-3"/>
        </w:rPr>
        <w:t xml:space="preserve"> </w:t>
      </w:r>
      <w:r>
        <w:t>colony</w:t>
      </w:r>
      <w:r>
        <w:rPr>
          <w:spacing w:val="-3"/>
        </w:rPr>
        <w:t xml:space="preserve"> </w:t>
      </w:r>
      <w:r>
        <w:t>forming</w:t>
      </w:r>
      <w:r>
        <w:rPr>
          <w:spacing w:val="-3"/>
        </w:rPr>
        <w:t xml:space="preserve"> </w:t>
      </w:r>
      <w:r>
        <w:t>barcodes</w:t>
      </w:r>
      <w:r>
        <w:rPr>
          <w:spacing w:val="-3"/>
        </w:rPr>
        <w:t xml:space="preserve"> </w:t>
      </w:r>
      <w:r>
        <w:t>within</w:t>
      </w:r>
      <w:r>
        <w:rPr>
          <w:spacing w:val="-3"/>
        </w:rPr>
        <w:t xml:space="preserve"> </w:t>
      </w:r>
      <w:r>
        <w:t>the</w:t>
      </w:r>
      <w:r>
        <w:rPr>
          <w:spacing w:val="-3"/>
        </w:rPr>
        <w:t xml:space="preserve"> </w:t>
      </w:r>
      <w:r>
        <w:t>MLANA-high</w:t>
      </w:r>
      <w:r>
        <w:rPr>
          <w:spacing w:val="-3"/>
        </w:rPr>
        <w:t xml:space="preserve"> </w:t>
      </w:r>
      <w:r>
        <w:t>cluster</w:t>
      </w:r>
      <w:r>
        <w:rPr>
          <w:spacing w:val="-3"/>
        </w:rPr>
        <w:t xml:space="preserve"> </w:t>
      </w:r>
      <w:r>
        <w:t>5,</w:t>
      </w:r>
      <w:r>
        <w:rPr>
          <w:spacing w:val="-3"/>
        </w:rPr>
        <w:t xml:space="preserve"> </w:t>
      </w:r>
      <w:r>
        <w:t>which</w:t>
      </w:r>
      <w:r>
        <w:rPr>
          <w:spacing w:val="-3"/>
        </w:rPr>
        <w:t xml:space="preserve"> </w:t>
      </w:r>
      <w:r>
        <w:t>is</w:t>
      </w:r>
      <w:r>
        <w:rPr>
          <w:spacing w:val="-3"/>
        </w:rPr>
        <w:t xml:space="preserve"> </w:t>
      </w:r>
      <w:r>
        <w:t>largely</w:t>
      </w:r>
      <w:r>
        <w:rPr>
          <w:spacing w:val="-3"/>
        </w:rPr>
        <w:t xml:space="preserve"> </w:t>
      </w:r>
      <w:r>
        <w:t>occupied by cells from the low dose of vemurafenib. Therefore, there are several large colony-forming clones that come from MLANA-high cells, which is not the case for MLANA-high cells in the high dose where these cells largely exist as singletons.</w:t>
      </w:r>
    </w:p>
    <w:p w14:paraId="1D8409C6" w14:textId="6B87F150" w:rsidR="00242749" w:rsidRDefault="00FD1A52">
      <w:pPr>
        <w:pStyle w:val="ListParagraph"/>
        <w:numPr>
          <w:ilvl w:val="0"/>
          <w:numId w:val="2"/>
        </w:numPr>
        <w:tabs>
          <w:tab w:val="left" w:pos="1233"/>
          <w:tab w:val="left" w:pos="1234"/>
        </w:tabs>
        <w:spacing w:line="276" w:lineRule="auto"/>
        <w:ind w:right="603" w:hanging="360"/>
      </w:pPr>
      <w:r>
        <w:t>The</w:t>
      </w:r>
      <w:r>
        <w:rPr>
          <w:spacing w:val="-3"/>
        </w:rPr>
        <w:t xml:space="preserve"> </w:t>
      </w:r>
      <w:r>
        <w:t>resistant</w:t>
      </w:r>
      <w:r>
        <w:rPr>
          <w:spacing w:val="-3"/>
        </w:rPr>
        <w:t xml:space="preserve"> </w:t>
      </w:r>
      <w:r>
        <w:t>tumors</w:t>
      </w:r>
      <w:r>
        <w:rPr>
          <w:spacing w:val="-3"/>
        </w:rPr>
        <w:t xml:space="preserve"> </w:t>
      </w:r>
      <w:r>
        <w:t>grew</w:t>
      </w:r>
      <w:r>
        <w:rPr>
          <w:spacing w:val="-3"/>
        </w:rPr>
        <w:t xml:space="preserve"> </w:t>
      </w:r>
      <w:r>
        <w:t>faster</w:t>
      </w:r>
      <w:r>
        <w:rPr>
          <w:spacing w:val="-3"/>
        </w:rPr>
        <w:t xml:space="preserve"> </w:t>
      </w:r>
      <w:r>
        <w:t>early</w:t>
      </w:r>
      <w:r>
        <w:rPr>
          <w:spacing w:val="-3"/>
        </w:rPr>
        <w:t xml:space="preserve"> </w:t>
      </w:r>
      <w:r>
        <w:t>on</w:t>
      </w:r>
      <w:r>
        <w:rPr>
          <w:spacing w:val="-3"/>
        </w:rPr>
        <w:t xml:space="preserve"> </w:t>
      </w:r>
      <w:r>
        <w:t>in</w:t>
      </w:r>
      <w:r>
        <w:rPr>
          <w:spacing w:val="-3"/>
        </w:rPr>
        <w:t xml:space="preserve"> </w:t>
      </w:r>
      <w:r>
        <w:t>the</w:t>
      </w:r>
      <w:r>
        <w:rPr>
          <w:spacing w:val="-3"/>
        </w:rPr>
        <w:t xml:space="preserve"> </w:t>
      </w:r>
      <w:r>
        <w:t>low</w:t>
      </w:r>
      <w:r>
        <w:rPr>
          <w:spacing w:val="-3"/>
        </w:rPr>
        <w:t xml:space="preserve"> </w:t>
      </w:r>
      <w:r>
        <w:t>dose</w:t>
      </w:r>
      <w:r>
        <w:rPr>
          <w:spacing w:val="-3"/>
        </w:rPr>
        <w:t xml:space="preserve"> </w:t>
      </w:r>
      <w:r>
        <w:t>(41.7</w:t>
      </w:r>
      <w:r>
        <w:rPr>
          <w:spacing w:val="-3"/>
        </w:rPr>
        <w:t xml:space="preserve"> </w:t>
      </w:r>
      <w:r>
        <w:t>mg</w:t>
      </w:r>
      <w:r>
        <w:rPr>
          <w:spacing w:val="-3"/>
        </w:rPr>
        <w:t xml:space="preserve"> </w:t>
      </w:r>
      <w:r>
        <w:t>PLX4720/kg)</w:t>
      </w:r>
      <w:r>
        <w:rPr>
          <w:spacing w:val="-3"/>
        </w:rPr>
        <w:t xml:space="preserve"> </w:t>
      </w:r>
      <w:r>
        <w:t>as</w:t>
      </w:r>
      <w:r>
        <w:rPr>
          <w:spacing w:val="-3"/>
        </w:rPr>
        <w:t xml:space="preserve"> </w:t>
      </w:r>
      <w:r>
        <w:t>compared to the high dose (417 mg PLX4720/kg). (t-test, *** = p &lt; 0.05; * = 0.1 &gt; p &gt;0.05).</w:t>
      </w:r>
      <w:r w:rsidR="00186673">
        <w:t xml:space="preserve"> </w:t>
      </w:r>
      <w:r w:rsidR="00186673">
        <w:rPr>
          <w:color w:val="1D1C1D"/>
          <w:sz w:val="23"/>
          <w:szCs w:val="23"/>
          <w:shd w:val="clear" w:color="auto" w:fill="FFFFFF"/>
        </w:rPr>
        <w:t>Error bars represent standard error of the mean.</w:t>
      </w:r>
    </w:p>
    <w:p w14:paraId="6D77AD78" w14:textId="77777777" w:rsidR="00242749" w:rsidRDefault="00FD1A52">
      <w:pPr>
        <w:pStyle w:val="ListParagraph"/>
        <w:numPr>
          <w:ilvl w:val="0"/>
          <w:numId w:val="2"/>
        </w:numPr>
        <w:tabs>
          <w:tab w:val="left" w:pos="1234"/>
        </w:tabs>
        <w:spacing w:line="276" w:lineRule="auto"/>
        <w:ind w:right="492" w:hanging="360"/>
      </w:pPr>
      <w:r>
        <w:t>For each barcode identified by sequencing, we plotted its abundance in corresponding splits A (high dose) and B (low dose). Those present in both high and low dose splits are colored in dark blue, and those present only in either A (high) or B (low) are colored in cyan. Those present in both (dark blue) exhibited a strong correlation, suggesting that their ability to survive and become resistant is invariant of drug dose. For those present only in either (cyan), we found</w:t>
      </w:r>
      <w:r>
        <w:rPr>
          <w:spacing w:val="-3"/>
        </w:rPr>
        <w:t xml:space="preserve"> </w:t>
      </w:r>
      <w:r>
        <w:t>them</w:t>
      </w:r>
      <w:r>
        <w:rPr>
          <w:spacing w:val="-3"/>
        </w:rPr>
        <w:t xml:space="preserve"> </w:t>
      </w:r>
      <w:r>
        <w:t>to</w:t>
      </w:r>
      <w:r>
        <w:rPr>
          <w:spacing w:val="-3"/>
        </w:rPr>
        <w:t xml:space="preserve"> </w:t>
      </w:r>
      <w:r>
        <w:t>be</w:t>
      </w:r>
      <w:r>
        <w:rPr>
          <w:spacing w:val="-3"/>
        </w:rPr>
        <w:t xml:space="preserve"> </w:t>
      </w:r>
      <w:r>
        <w:t>much</w:t>
      </w:r>
      <w:r>
        <w:rPr>
          <w:spacing w:val="-3"/>
        </w:rPr>
        <w:t xml:space="preserve"> </w:t>
      </w:r>
      <w:r>
        <w:t>more</w:t>
      </w:r>
      <w:r>
        <w:rPr>
          <w:spacing w:val="-3"/>
        </w:rPr>
        <w:t xml:space="preserve"> </w:t>
      </w:r>
      <w:r>
        <w:t>abundant</w:t>
      </w:r>
      <w:r>
        <w:rPr>
          <w:spacing w:val="-3"/>
        </w:rPr>
        <w:t xml:space="preserve"> </w:t>
      </w:r>
      <w:r>
        <w:t>in</w:t>
      </w:r>
      <w:r>
        <w:rPr>
          <w:spacing w:val="-3"/>
        </w:rPr>
        <w:t xml:space="preserve"> </w:t>
      </w:r>
      <w:r>
        <w:t>low</w:t>
      </w:r>
      <w:r>
        <w:rPr>
          <w:spacing w:val="-3"/>
        </w:rPr>
        <w:t xml:space="preserve"> </w:t>
      </w:r>
      <w:r>
        <w:t>dose</w:t>
      </w:r>
      <w:r>
        <w:rPr>
          <w:spacing w:val="-3"/>
        </w:rPr>
        <w:t xml:space="preserve"> </w:t>
      </w:r>
      <w:r>
        <w:t>(split</w:t>
      </w:r>
      <w:r>
        <w:rPr>
          <w:spacing w:val="-3"/>
        </w:rPr>
        <w:t xml:space="preserve"> </w:t>
      </w:r>
      <w:r>
        <w:t>B),</w:t>
      </w:r>
      <w:r>
        <w:rPr>
          <w:spacing w:val="-3"/>
        </w:rPr>
        <w:t xml:space="preserve"> </w:t>
      </w:r>
      <w:r>
        <w:t>suggesting</w:t>
      </w:r>
      <w:r>
        <w:rPr>
          <w:spacing w:val="-3"/>
        </w:rPr>
        <w:t xml:space="preserve"> </w:t>
      </w:r>
      <w:r>
        <w:t>that</w:t>
      </w:r>
      <w:r>
        <w:rPr>
          <w:spacing w:val="-3"/>
        </w:rPr>
        <w:t xml:space="preserve"> </w:t>
      </w:r>
      <w:r>
        <w:t>new</w:t>
      </w:r>
      <w:r>
        <w:rPr>
          <w:spacing w:val="-3"/>
        </w:rPr>
        <w:t xml:space="preserve"> </w:t>
      </w:r>
      <w:r>
        <w:t>barcodes</w:t>
      </w:r>
      <w:r>
        <w:rPr>
          <w:spacing w:val="-3"/>
        </w:rPr>
        <w:t xml:space="preserve"> </w:t>
      </w:r>
      <w:r>
        <w:t>that are otherwise unable to survive in the high dose become drug-resistant in the low dose.</w:t>
      </w:r>
    </w:p>
    <w:p w14:paraId="2346CBCF" w14:textId="77777777" w:rsidR="00242749" w:rsidRDefault="00FD1A52">
      <w:pPr>
        <w:pStyle w:val="ListParagraph"/>
        <w:numPr>
          <w:ilvl w:val="0"/>
          <w:numId w:val="2"/>
        </w:numPr>
        <w:tabs>
          <w:tab w:val="left" w:pos="1233"/>
          <w:tab w:val="left" w:pos="1234"/>
        </w:tabs>
        <w:spacing w:line="276" w:lineRule="auto"/>
        <w:ind w:right="761" w:hanging="360"/>
      </w:pPr>
      <w:r>
        <w:t>A</w:t>
      </w:r>
      <w:r>
        <w:rPr>
          <w:spacing w:val="-3"/>
        </w:rPr>
        <w:t xml:space="preserve"> </w:t>
      </w:r>
      <w:r>
        <w:t>venn</w:t>
      </w:r>
      <w:r>
        <w:rPr>
          <w:spacing w:val="-3"/>
        </w:rPr>
        <w:t xml:space="preserve"> </w:t>
      </w:r>
      <w:r>
        <w:t>diagram</w:t>
      </w:r>
      <w:r>
        <w:rPr>
          <w:spacing w:val="-3"/>
        </w:rPr>
        <w:t xml:space="preserve"> </w:t>
      </w:r>
      <w:r>
        <w:t>showing</w:t>
      </w:r>
      <w:r>
        <w:rPr>
          <w:spacing w:val="-3"/>
        </w:rPr>
        <w:t xml:space="preserve"> </w:t>
      </w:r>
      <w:r>
        <w:t>that</w:t>
      </w:r>
      <w:r>
        <w:rPr>
          <w:spacing w:val="-3"/>
        </w:rPr>
        <w:t xml:space="preserve"> </w:t>
      </w:r>
      <w:r>
        <w:t>while</w:t>
      </w:r>
      <w:r>
        <w:rPr>
          <w:spacing w:val="-3"/>
        </w:rPr>
        <w:t xml:space="preserve"> </w:t>
      </w:r>
      <w:r>
        <w:t>there</w:t>
      </w:r>
      <w:r>
        <w:rPr>
          <w:spacing w:val="-3"/>
        </w:rPr>
        <w:t xml:space="preserve"> </w:t>
      </w:r>
      <w:r>
        <w:t>is</w:t>
      </w:r>
      <w:r>
        <w:rPr>
          <w:spacing w:val="-3"/>
        </w:rPr>
        <w:t xml:space="preserve"> </w:t>
      </w:r>
      <w:r>
        <w:t>a</w:t>
      </w:r>
      <w:r>
        <w:rPr>
          <w:spacing w:val="-3"/>
        </w:rPr>
        <w:t xml:space="preserve"> </w:t>
      </w:r>
      <w:r>
        <w:t>significant</w:t>
      </w:r>
      <w:r>
        <w:rPr>
          <w:spacing w:val="-3"/>
        </w:rPr>
        <w:t xml:space="preserve"> </w:t>
      </w:r>
      <w:r>
        <w:t>fraction</w:t>
      </w:r>
      <w:r>
        <w:rPr>
          <w:spacing w:val="-3"/>
        </w:rPr>
        <w:t xml:space="preserve"> </w:t>
      </w:r>
      <w:r>
        <w:t>of</w:t>
      </w:r>
      <w:r>
        <w:rPr>
          <w:spacing w:val="-3"/>
        </w:rPr>
        <w:t xml:space="preserve"> </w:t>
      </w:r>
      <w:r>
        <w:t>overlap</w:t>
      </w:r>
      <w:r>
        <w:rPr>
          <w:spacing w:val="-3"/>
        </w:rPr>
        <w:t xml:space="preserve"> </w:t>
      </w:r>
      <w:r>
        <w:t>between</w:t>
      </w:r>
      <w:r>
        <w:rPr>
          <w:spacing w:val="-3"/>
        </w:rPr>
        <w:t xml:space="preserve"> </w:t>
      </w:r>
      <w:r>
        <w:t>barcode clones present in both high and low dose splits (dark blue), those present in only low (B) comprise a significant fraction as well.</w:t>
      </w:r>
    </w:p>
    <w:p w14:paraId="6E05775F" w14:textId="77777777" w:rsidR="00242749" w:rsidRDefault="00FD1A52">
      <w:pPr>
        <w:pStyle w:val="ListParagraph"/>
        <w:numPr>
          <w:ilvl w:val="0"/>
          <w:numId w:val="2"/>
        </w:numPr>
        <w:tabs>
          <w:tab w:val="left" w:pos="1234"/>
        </w:tabs>
        <w:spacing w:line="276" w:lineRule="auto"/>
        <w:ind w:right="518" w:hanging="360"/>
      </w:pPr>
      <w:r>
        <w:t>Quantification of the total number of unique barcodes forming colonies from each dose across biological replicates shows a 2.15 average fold increase in colonies in the low dose as compared</w:t>
      </w:r>
      <w:r>
        <w:rPr>
          <w:spacing w:val="-3"/>
        </w:rPr>
        <w:t xml:space="preserve"> </w:t>
      </w:r>
      <w:r>
        <w:t>to</w:t>
      </w:r>
      <w:r>
        <w:rPr>
          <w:spacing w:val="-3"/>
        </w:rPr>
        <w:t xml:space="preserve"> </w:t>
      </w:r>
      <w:r>
        <w:t>the</w:t>
      </w:r>
      <w:r>
        <w:rPr>
          <w:spacing w:val="-3"/>
        </w:rPr>
        <w:t xml:space="preserve"> </w:t>
      </w:r>
      <w:r>
        <w:t>high</w:t>
      </w:r>
      <w:r>
        <w:rPr>
          <w:spacing w:val="-3"/>
        </w:rPr>
        <w:t xml:space="preserve"> </w:t>
      </w:r>
      <w:r>
        <w:t>dose.</w:t>
      </w:r>
      <w:r>
        <w:rPr>
          <w:spacing w:val="-3"/>
        </w:rPr>
        <w:t xml:space="preserve"> </w:t>
      </w:r>
      <w:r>
        <w:t>This</w:t>
      </w:r>
      <w:r>
        <w:rPr>
          <w:spacing w:val="-3"/>
        </w:rPr>
        <w:t xml:space="preserve"> </w:t>
      </w:r>
      <w:r>
        <w:t>ratio</w:t>
      </w:r>
      <w:r>
        <w:rPr>
          <w:spacing w:val="-3"/>
        </w:rPr>
        <w:t xml:space="preserve"> </w:t>
      </w:r>
      <w:r>
        <w:t>is</w:t>
      </w:r>
      <w:r>
        <w:rPr>
          <w:spacing w:val="-3"/>
        </w:rPr>
        <w:t xml:space="preserve"> </w:t>
      </w:r>
      <w:r>
        <w:t>close</w:t>
      </w:r>
      <w:r>
        <w:rPr>
          <w:spacing w:val="-3"/>
        </w:rPr>
        <w:t xml:space="preserve"> </w:t>
      </w:r>
      <w:r>
        <w:t>to</w:t>
      </w:r>
      <w:r>
        <w:rPr>
          <w:spacing w:val="-3"/>
        </w:rPr>
        <w:t xml:space="preserve"> </w:t>
      </w:r>
      <w:r>
        <w:t>what</w:t>
      </w:r>
      <w:r>
        <w:rPr>
          <w:spacing w:val="-3"/>
        </w:rPr>
        <w:t xml:space="preserve"> </w:t>
      </w:r>
      <w:r>
        <w:t>is</w:t>
      </w:r>
      <w:r>
        <w:rPr>
          <w:spacing w:val="-3"/>
        </w:rPr>
        <w:t xml:space="preserve"> </w:t>
      </w:r>
      <w:r>
        <w:t>observed</w:t>
      </w:r>
      <w:r>
        <w:rPr>
          <w:spacing w:val="-3"/>
        </w:rPr>
        <w:t xml:space="preserve"> </w:t>
      </w:r>
      <w:r>
        <w:t>from</w:t>
      </w:r>
      <w:r>
        <w:rPr>
          <w:spacing w:val="-3"/>
        </w:rPr>
        <w:t xml:space="preserve"> </w:t>
      </w:r>
      <w:r>
        <w:t>imaging</w:t>
      </w:r>
      <w:r>
        <w:rPr>
          <w:spacing w:val="-3"/>
        </w:rPr>
        <w:t xml:space="preserve"> </w:t>
      </w:r>
      <w:r>
        <w:t>experiments</w:t>
      </w:r>
      <w:r>
        <w:rPr>
          <w:spacing w:val="-3"/>
        </w:rPr>
        <w:t xml:space="preserve"> </w:t>
      </w:r>
      <w:r>
        <w:t>in A, suggesting that additional independent clones in the low dose alone can explain the increased number of colonies in the low dose.</w:t>
      </w:r>
    </w:p>
    <w:p w14:paraId="62C17A09" w14:textId="77777777" w:rsidR="00242749" w:rsidRDefault="00FD1A52">
      <w:pPr>
        <w:pStyle w:val="ListParagraph"/>
        <w:numPr>
          <w:ilvl w:val="0"/>
          <w:numId w:val="2"/>
        </w:numPr>
        <w:tabs>
          <w:tab w:val="left" w:pos="1234"/>
        </w:tabs>
        <w:spacing w:line="276" w:lineRule="auto"/>
        <w:ind w:right="607" w:hanging="360"/>
      </w:pPr>
      <w:r>
        <w:t xml:space="preserve">A heatmap of differentially expressed genes for fate type switch 1, fate type switch 2, and between </w:t>
      </w:r>
      <w:r>
        <w:rPr>
          <w:i/>
        </w:rPr>
        <w:t>NGFR</w:t>
      </w:r>
      <w:r>
        <w:t>-high clones exhibiting fate type switches 1 and 2. Several genes were differentially</w:t>
      </w:r>
      <w:r>
        <w:rPr>
          <w:spacing w:val="-4"/>
        </w:rPr>
        <w:t xml:space="preserve"> </w:t>
      </w:r>
      <w:r>
        <w:t>expressed</w:t>
      </w:r>
      <w:r>
        <w:rPr>
          <w:spacing w:val="-4"/>
        </w:rPr>
        <w:t xml:space="preserve"> </w:t>
      </w:r>
      <w:r>
        <w:t>in</w:t>
      </w:r>
      <w:r>
        <w:rPr>
          <w:spacing w:val="-4"/>
        </w:rPr>
        <w:t xml:space="preserve"> </w:t>
      </w:r>
      <w:r>
        <w:t>pairwise</w:t>
      </w:r>
      <w:r>
        <w:rPr>
          <w:spacing w:val="-4"/>
        </w:rPr>
        <w:t xml:space="preserve"> </w:t>
      </w:r>
      <w:r>
        <w:t>comparisons</w:t>
      </w:r>
      <w:r>
        <w:rPr>
          <w:spacing w:val="-4"/>
        </w:rPr>
        <w:t xml:space="preserve"> </w:t>
      </w:r>
      <w:r>
        <w:t>across</w:t>
      </w:r>
      <w:r>
        <w:rPr>
          <w:spacing w:val="-4"/>
        </w:rPr>
        <w:t xml:space="preserve"> </w:t>
      </w:r>
      <w:r>
        <w:t>the</w:t>
      </w:r>
      <w:r>
        <w:rPr>
          <w:spacing w:val="-4"/>
        </w:rPr>
        <w:t xml:space="preserve"> </w:t>
      </w:r>
      <w:r>
        <w:t>fate</w:t>
      </w:r>
      <w:r>
        <w:rPr>
          <w:spacing w:val="-4"/>
        </w:rPr>
        <w:t xml:space="preserve"> </w:t>
      </w:r>
      <w:r>
        <w:t>type</w:t>
      </w:r>
      <w:r>
        <w:rPr>
          <w:spacing w:val="-4"/>
        </w:rPr>
        <w:t xml:space="preserve"> </w:t>
      </w:r>
      <w:r>
        <w:t>switches</w:t>
      </w:r>
      <w:r>
        <w:rPr>
          <w:spacing w:val="-4"/>
        </w:rPr>
        <w:t xml:space="preserve"> </w:t>
      </w:r>
      <w:r>
        <w:t>as</w:t>
      </w:r>
      <w:r>
        <w:rPr>
          <w:spacing w:val="-4"/>
        </w:rPr>
        <w:t xml:space="preserve"> </w:t>
      </w:r>
      <w:r>
        <w:t>compared</w:t>
      </w:r>
      <w:r>
        <w:rPr>
          <w:spacing w:val="-4"/>
        </w:rPr>
        <w:t xml:space="preserve"> </w:t>
      </w:r>
      <w:r>
        <w:t>to the corresponding twins within the high dose NGFR cluster (149 and 216 genes for switch 1 and 2, respectively) (Supplementary Figure 15; Supplementary Table 8).</w:t>
      </w:r>
    </w:p>
    <w:p w14:paraId="3373954B" w14:textId="77777777" w:rsidR="00242749" w:rsidRDefault="00242749">
      <w:pPr>
        <w:spacing w:line="276" w:lineRule="auto"/>
        <w:sectPr w:rsidR="00242749">
          <w:pgSz w:w="12240" w:h="15840"/>
          <w:pgMar w:top="1060" w:right="660" w:bottom="720" w:left="620" w:header="0" w:footer="523" w:gutter="0"/>
          <w:cols w:space="720"/>
        </w:sectPr>
      </w:pPr>
    </w:p>
    <w:p w14:paraId="743338E8" w14:textId="77777777" w:rsidR="00242749" w:rsidRDefault="006525E4">
      <w:pPr>
        <w:pStyle w:val="BodyText"/>
        <w:ind w:left="143"/>
        <w:rPr>
          <w:sz w:val="20"/>
        </w:rPr>
      </w:pPr>
      <w:r>
        <w:rPr>
          <w:sz w:val="20"/>
        </w:rPr>
      </w:r>
      <w:r>
        <w:rPr>
          <w:sz w:val="20"/>
        </w:rPr>
        <w:pict w14:anchorId="20E20913">
          <v:group id="docshapegroup43" o:spid="_x0000_s2050" alt="" style="width:442.35pt;height:710.2pt;mso-position-horizontal-relative:char;mso-position-vertical-relative:line" coordsize="8847,14204">
            <v:shape id="docshape44" o:spid="_x0000_s2051" type="#_x0000_t75" alt="" style="position:absolute;left:4;width:8842;height:14156">
              <v:imagedata r:id="rId61" o:title=""/>
            </v:shape>
            <v:shape id="docshape45" o:spid="_x0000_s2052" type="#_x0000_t75" alt="" style="position:absolute;top:13900;width:2636;height:303">
              <v:imagedata r:id="rId62" o:title=""/>
            </v:shape>
            <w10:anchorlock/>
          </v:group>
        </w:pict>
      </w:r>
    </w:p>
    <w:p w14:paraId="6C1B143D" w14:textId="77777777" w:rsidR="00242749" w:rsidRDefault="00242749">
      <w:pPr>
        <w:rPr>
          <w:sz w:val="20"/>
        </w:rPr>
        <w:sectPr w:rsidR="00242749">
          <w:pgSz w:w="12240" w:h="15840"/>
          <w:pgMar w:top="860" w:right="660" w:bottom="720" w:left="620" w:header="0" w:footer="523" w:gutter="0"/>
          <w:cols w:space="720"/>
        </w:sectPr>
      </w:pPr>
    </w:p>
    <w:p w14:paraId="65E46104" w14:textId="77777777" w:rsidR="00242749" w:rsidRDefault="00FD1A52">
      <w:pPr>
        <w:spacing w:before="74" w:line="276" w:lineRule="auto"/>
        <w:ind w:left="513"/>
        <w:rPr>
          <w:b/>
        </w:rPr>
      </w:pPr>
      <w:r>
        <w:rPr>
          <w:b/>
        </w:rPr>
        <w:lastRenderedPageBreak/>
        <w:t>Supplementary</w:t>
      </w:r>
      <w:r>
        <w:rPr>
          <w:b/>
          <w:spacing w:val="-5"/>
        </w:rPr>
        <w:t xml:space="preserve"> </w:t>
      </w:r>
      <w:r>
        <w:rPr>
          <w:b/>
        </w:rPr>
        <w:t>Figure</w:t>
      </w:r>
      <w:r>
        <w:rPr>
          <w:b/>
          <w:spacing w:val="-5"/>
        </w:rPr>
        <w:t xml:space="preserve"> </w:t>
      </w:r>
      <w:r>
        <w:rPr>
          <w:b/>
        </w:rPr>
        <w:t>16.</w:t>
      </w:r>
      <w:r>
        <w:rPr>
          <w:b/>
          <w:spacing w:val="-5"/>
        </w:rPr>
        <w:t xml:space="preserve"> </w:t>
      </w:r>
      <w:r>
        <w:rPr>
          <w:b/>
        </w:rPr>
        <w:t>Time-lapse</w:t>
      </w:r>
      <w:r>
        <w:rPr>
          <w:b/>
          <w:spacing w:val="-5"/>
        </w:rPr>
        <w:t xml:space="preserve"> </w:t>
      </w:r>
      <w:r>
        <w:rPr>
          <w:b/>
        </w:rPr>
        <w:t>brightfield</w:t>
      </w:r>
      <w:r>
        <w:rPr>
          <w:b/>
          <w:spacing w:val="-5"/>
        </w:rPr>
        <w:t xml:space="preserve"> </w:t>
      </w:r>
      <w:r>
        <w:rPr>
          <w:b/>
        </w:rPr>
        <w:t>imaging</w:t>
      </w:r>
      <w:r>
        <w:rPr>
          <w:b/>
          <w:spacing w:val="-5"/>
        </w:rPr>
        <w:t xml:space="preserve"> </w:t>
      </w:r>
      <w:r>
        <w:rPr>
          <w:b/>
        </w:rPr>
        <w:t>of</w:t>
      </w:r>
      <w:r>
        <w:rPr>
          <w:b/>
          <w:spacing w:val="-5"/>
        </w:rPr>
        <w:t xml:space="preserve"> </w:t>
      </w:r>
      <w:r>
        <w:rPr>
          <w:b/>
        </w:rPr>
        <w:t>melanoma</w:t>
      </w:r>
      <w:r>
        <w:rPr>
          <w:b/>
          <w:spacing w:val="-5"/>
        </w:rPr>
        <w:t xml:space="preserve"> </w:t>
      </w:r>
      <w:r>
        <w:rPr>
          <w:b/>
        </w:rPr>
        <w:t>cells</w:t>
      </w:r>
      <w:r>
        <w:rPr>
          <w:b/>
          <w:spacing w:val="-5"/>
        </w:rPr>
        <w:t xml:space="preserve"> </w:t>
      </w:r>
      <w:r>
        <w:rPr>
          <w:b/>
        </w:rPr>
        <w:t>exposed</w:t>
      </w:r>
      <w:r>
        <w:rPr>
          <w:b/>
          <w:spacing w:val="-5"/>
        </w:rPr>
        <w:t xml:space="preserve"> </w:t>
      </w:r>
      <w:r>
        <w:rPr>
          <w:b/>
        </w:rPr>
        <w:t>to</w:t>
      </w:r>
      <w:r>
        <w:rPr>
          <w:b/>
          <w:spacing w:val="-5"/>
        </w:rPr>
        <w:t xml:space="preserve"> </w:t>
      </w:r>
      <w:r>
        <w:rPr>
          <w:b/>
        </w:rPr>
        <w:t>either continuous or discontinuous vemurafenib dosing.</w:t>
      </w:r>
    </w:p>
    <w:p w14:paraId="056AD636" w14:textId="2FDAD4DE" w:rsidR="00242749" w:rsidRDefault="00FD1A52">
      <w:pPr>
        <w:pStyle w:val="ListParagraph"/>
        <w:numPr>
          <w:ilvl w:val="0"/>
          <w:numId w:val="1"/>
        </w:numPr>
        <w:tabs>
          <w:tab w:val="left" w:pos="1234"/>
        </w:tabs>
        <w:spacing w:line="276" w:lineRule="auto"/>
        <w:ind w:right="567" w:hanging="360"/>
      </w:pPr>
      <w:r>
        <w:t>Live</w:t>
      </w:r>
      <w:r>
        <w:rPr>
          <w:spacing w:val="-4"/>
        </w:rPr>
        <w:t xml:space="preserve"> </w:t>
      </w:r>
      <w:r>
        <w:t>imaging</w:t>
      </w:r>
      <w:r>
        <w:rPr>
          <w:spacing w:val="-4"/>
        </w:rPr>
        <w:t xml:space="preserve"> </w:t>
      </w:r>
      <w:r>
        <w:t>of</w:t>
      </w:r>
      <w:r>
        <w:rPr>
          <w:spacing w:val="-4"/>
        </w:rPr>
        <w:t xml:space="preserve"> </w:t>
      </w:r>
      <w:r>
        <w:t>WM989</w:t>
      </w:r>
      <w:r>
        <w:rPr>
          <w:spacing w:val="-4"/>
        </w:rPr>
        <w:t xml:space="preserve"> </w:t>
      </w:r>
      <w:r>
        <w:t>A6-G3</w:t>
      </w:r>
      <w:r>
        <w:rPr>
          <w:spacing w:val="-4"/>
        </w:rPr>
        <w:t xml:space="preserve"> </w:t>
      </w:r>
      <w:r>
        <w:t>cells</w:t>
      </w:r>
      <w:r>
        <w:rPr>
          <w:spacing w:val="-4"/>
        </w:rPr>
        <w:t xml:space="preserve"> </w:t>
      </w:r>
      <w:r>
        <w:t>exposed</w:t>
      </w:r>
      <w:r>
        <w:rPr>
          <w:spacing w:val="-4"/>
        </w:rPr>
        <w:t xml:space="preserve"> </w:t>
      </w:r>
      <w:r>
        <w:t>to</w:t>
      </w:r>
      <w:r>
        <w:rPr>
          <w:spacing w:val="-4"/>
        </w:rPr>
        <w:t xml:space="preserve"> </w:t>
      </w:r>
      <w:r>
        <w:t>high</w:t>
      </w:r>
      <w:r>
        <w:rPr>
          <w:spacing w:val="-4"/>
        </w:rPr>
        <w:t xml:space="preserve"> </w:t>
      </w:r>
      <w:r>
        <w:t>dose</w:t>
      </w:r>
      <w:r>
        <w:rPr>
          <w:spacing w:val="-4"/>
        </w:rPr>
        <w:t xml:space="preserve"> </w:t>
      </w:r>
      <w:r>
        <w:t>(1uM)</w:t>
      </w:r>
      <w:r>
        <w:rPr>
          <w:spacing w:val="-4"/>
        </w:rPr>
        <w:t xml:space="preserve"> </w:t>
      </w:r>
      <w:r>
        <w:t>vemurafenib</w:t>
      </w:r>
      <w:r>
        <w:rPr>
          <w:spacing w:val="-4"/>
        </w:rPr>
        <w:t xml:space="preserve"> </w:t>
      </w:r>
      <w:r>
        <w:t>treatment</w:t>
      </w:r>
      <w:r>
        <w:rPr>
          <w:spacing w:val="-4"/>
        </w:rPr>
        <w:t xml:space="preserve"> </w:t>
      </w:r>
      <w:r>
        <w:t>either continuously (top) or discontinuously where vemurafenib is removed at day 16. Cells that survive as singletons in continuous vemurafenib exposure tend to start dividing again when vemurafenib is removed.</w:t>
      </w:r>
    </w:p>
    <w:p w14:paraId="50E2A36F" w14:textId="538D5988" w:rsidR="00A54805" w:rsidRDefault="00FD1A52" w:rsidP="00A54805">
      <w:pPr>
        <w:pStyle w:val="ListParagraph"/>
        <w:numPr>
          <w:ilvl w:val="0"/>
          <w:numId w:val="1"/>
        </w:numPr>
        <w:tabs>
          <w:tab w:val="left" w:pos="1234"/>
        </w:tabs>
        <w:spacing w:line="276" w:lineRule="auto"/>
        <w:ind w:right="480" w:hanging="360"/>
        <w:sectPr w:rsidR="00A54805">
          <w:pgSz w:w="12240" w:h="15840"/>
          <w:pgMar w:top="1060" w:right="660" w:bottom="720" w:left="620" w:header="0" w:footer="523" w:gutter="0"/>
          <w:cols w:space="720"/>
        </w:sectPr>
      </w:pPr>
      <w:r>
        <w:t>Live imaging of WM989 A6-G3 cells exposed to low dose (100nM) vemurafenib treatment either</w:t>
      </w:r>
      <w:r>
        <w:rPr>
          <w:spacing w:val="-3"/>
        </w:rPr>
        <w:t xml:space="preserve"> </w:t>
      </w:r>
      <w:r>
        <w:t>continuously</w:t>
      </w:r>
      <w:r>
        <w:rPr>
          <w:spacing w:val="-3"/>
        </w:rPr>
        <w:t xml:space="preserve"> </w:t>
      </w:r>
      <w:r>
        <w:t>(top)</w:t>
      </w:r>
      <w:r>
        <w:rPr>
          <w:spacing w:val="-3"/>
        </w:rPr>
        <w:t xml:space="preserve"> </w:t>
      </w:r>
      <w:r>
        <w:t>or</w:t>
      </w:r>
      <w:r>
        <w:rPr>
          <w:spacing w:val="-3"/>
        </w:rPr>
        <w:t xml:space="preserve"> </w:t>
      </w:r>
      <w:r>
        <w:t>discontinuously</w:t>
      </w:r>
      <w:r>
        <w:rPr>
          <w:spacing w:val="-3"/>
        </w:rPr>
        <w:t xml:space="preserve"> </w:t>
      </w:r>
      <w:r>
        <w:t>where</w:t>
      </w:r>
      <w:r>
        <w:rPr>
          <w:spacing w:val="-3"/>
        </w:rPr>
        <w:t xml:space="preserve"> </w:t>
      </w:r>
      <w:r>
        <w:t>vemurafenib</w:t>
      </w:r>
      <w:r>
        <w:rPr>
          <w:spacing w:val="-3"/>
        </w:rPr>
        <w:t xml:space="preserve"> </w:t>
      </w:r>
      <w:r>
        <w:t>is</w:t>
      </w:r>
      <w:r>
        <w:rPr>
          <w:spacing w:val="-3"/>
        </w:rPr>
        <w:t xml:space="preserve"> </w:t>
      </w:r>
      <w:r>
        <w:t>removed</w:t>
      </w:r>
      <w:r>
        <w:rPr>
          <w:spacing w:val="-3"/>
        </w:rPr>
        <w:t xml:space="preserve"> </w:t>
      </w:r>
      <w:r>
        <w:t>at</w:t>
      </w:r>
      <w:r>
        <w:rPr>
          <w:spacing w:val="-3"/>
        </w:rPr>
        <w:t xml:space="preserve"> </w:t>
      </w:r>
      <w:r>
        <w:t>day</w:t>
      </w:r>
      <w:r>
        <w:rPr>
          <w:spacing w:val="-3"/>
        </w:rPr>
        <w:t xml:space="preserve"> </w:t>
      </w:r>
      <w:r>
        <w:t>16.</w:t>
      </w:r>
      <w:r>
        <w:rPr>
          <w:spacing w:val="-3"/>
        </w:rPr>
        <w:t xml:space="preserve"> </w:t>
      </w:r>
      <w:r>
        <w:t>Cells</w:t>
      </w:r>
      <w:r>
        <w:rPr>
          <w:spacing w:val="-3"/>
        </w:rPr>
        <w:t xml:space="preserve"> </w:t>
      </w:r>
      <w:r>
        <w:t>that survive as singletons in continuous vemurafenib exposure tend to start dividing again when vemurafenib is remove</w:t>
      </w:r>
      <w:r w:rsidR="00287EE7">
        <w:t>d.</w:t>
      </w:r>
    </w:p>
    <w:p w14:paraId="36DEDA80" w14:textId="1EFCAA72" w:rsidR="00A54805" w:rsidRDefault="00B52CCF" w:rsidP="00287EE7">
      <w:pPr>
        <w:spacing w:before="74" w:line="276" w:lineRule="auto"/>
        <w:rPr>
          <w:b/>
        </w:rPr>
      </w:pPr>
      <w:bookmarkStart w:id="2" w:name="_TOC_250002"/>
      <w:r w:rsidRPr="00B52CCF">
        <w:rPr>
          <w:b/>
          <w:noProof/>
        </w:rPr>
        <w:lastRenderedPageBreak/>
        <w:drawing>
          <wp:inline distT="0" distB="0" distL="0" distR="0" wp14:anchorId="5E23ACC2" wp14:editId="148BBA8C">
            <wp:extent cx="6660839" cy="8799342"/>
            <wp:effectExtent l="0" t="0" r="0" b="1905"/>
            <wp:docPr id="1684412498" name="Picture 1" descr="A picture containing text, diagram,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412498" name="Picture 1" descr="A picture containing text, diagram, screenshot, design&#10;&#10;Description automatically generated"/>
                    <pic:cNvPicPr/>
                  </pic:nvPicPr>
                  <pic:blipFill>
                    <a:blip r:embed="rId63"/>
                    <a:stretch>
                      <a:fillRect/>
                    </a:stretch>
                  </pic:blipFill>
                  <pic:spPr>
                    <a:xfrm>
                      <a:off x="0" y="0"/>
                      <a:ext cx="6663686" cy="8803103"/>
                    </a:xfrm>
                    <a:prstGeom prst="rect">
                      <a:avLst/>
                    </a:prstGeom>
                  </pic:spPr>
                </pic:pic>
              </a:graphicData>
            </a:graphic>
          </wp:inline>
        </w:drawing>
      </w:r>
    </w:p>
    <w:p w14:paraId="79583F24" w14:textId="47076E8A" w:rsidR="00A54805" w:rsidRDefault="00A54805" w:rsidP="00287EE7">
      <w:pPr>
        <w:spacing w:before="74" w:line="276" w:lineRule="auto"/>
        <w:ind w:left="513"/>
        <w:rPr>
          <w:b/>
        </w:rPr>
      </w:pPr>
    </w:p>
    <w:p w14:paraId="51EA16A3" w14:textId="49A257C7" w:rsidR="00F92FCB" w:rsidRDefault="00F92FCB" w:rsidP="00F92FCB">
      <w:pPr>
        <w:spacing w:before="74" w:line="276" w:lineRule="auto"/>
        <w:ind w:left="513"/>
        <w:rPr>
          <w:b/>
        </w:rPr>
      </w:pPr>
      <w:r>
        <w:rPr>
          <w:b/>
        </w:rPr>
        <w:t>Supplementary</w:t>
      </w:r>
      <w:r>
        <w:rPr>
          <w:b/>
          <w:spacing w:val="-5"/>
        </w:rPr>
        <w:t xml:space="preserve"> </w:t>
      </w:r>
      <w:r>
        <w:rPr>
          <w:b/>
        </w:rPr>
        <w:t>Figure</w:t>
      </w:r>
      <w:r>
        <w:rPr>
          <w:b/>
          <w:spacing w:val="-5"/>
        </w:rPr>
        <w:t xml:space="preserve"> </w:t>
      </w:r>
      <w:r>
        <w:rPr>
          <w:b/>
        </w:rPr>
        <w:t>17.</w:t>
      </w:r>
      <w:r>
        <w:rPr>
          <w:b/>
          <w:spacing w:val="-5"/>
        </w:rPr>
        <w:t xml:space="preserve"> </w:t>
      </w:r>
      <w:r>
        <w:rPr>
          <w:b/>
        </w:rPr>
        <w:t>Gating strategy for barcoded (GFP+) cell lines used in FateMap and other experiments.</w:t>
      </w:r>
    </w:p>
    <w:p w14:paraId="1C7346DB" w14:textId="79784FFE" w:rsidR="00F92FCB" w:rsidRDefault="00F92FCB" w:rsidP="00F92FCB">
      <w:pPr>
        <w:pStyle w:val="ListParagraph"/>
        <w:numPr>
          <w:ilvl w:val="0"/>
          <w:numId w:val="15"/>
        </w:numPr>
        <w:tabs>
          <w:tab w:val="left" w:pos="1234"/>
        </w:tabs>
        <w:spacing w:line="276" w:lineRule="auto"/>
        <w:ind w:right="567"/>
      </w:pPr>
      <w:r>
        <w:t>Flow cytometry plots and gating strategy for WM989 A6-G3 melanoma cells.</w:t>
      </w:r>
    </w:p>
    <w:p w14:paraId="63B2A092" w14:textId="71B03354" w:rsidR="00F92FCB" w:rsidRDefault="00B04C57" w:rsidP="00F92FCB">
      <w:pPr>
        <w:pStyle w:val="ListParagraph"/>
        <w:numPr>
          <w:ilvl w:val="0"/>
          <w:numId w:val="15"/>
        </w:numPr>
        <w:tabs>
          <w:tab w:val="left" w:pos="1234"/>
        </w:tabs>
        <w:spacing w:line="276" w:lineRule="auto"/>
        <w:ind w:right="480" w:hanging="360"/>
      </w:pPr>
      <w:r>
        <w:t>Flow cytometry plots an</w:t>
      </w:r>
      <w:r w:rsidR="00F92FCB">
        <w:t>d</w:t>
      </w:r>
      <w:r>
        <w:t xml:space="preserve"> gating strategy for WM3451 P2G7 melanoma cells.</w:t>
      </w:r>
    </w:p>
    <w:p w14:paraId="22EB2DDF" w14:textId="3333A2EE" w:rsidR="00B04C57" w:rsidRDefault="00B04C57" w:rsidP="00F92FCB">
      <w:pPr>
        <w:pStyle w:val="ListParagraph"/>
        <w:numPr>
          <w:ilvl w:val="0"/>
          <w:numId w:val="15"/>
        </w:numPr>
        <w:tabs>
          <w:tab w:val="left" w:pos="1234"/>
        </w:tabs>
        <w:spacing w:line="276" w:lineRule="auto"/>
        <w:ind w:right="480" w:hanging="360"/>
      </w:pPr>
      <w:r>
        <w:t>Flow cytometry plots and gating strategy for WM3623 P4E7 melanoma cells.</w:t>
      </w:r>
    </w:p>
    <w:p w14:paraId="606316E9" w14:textId="2E9B59B4" w:rsidR="00B04C57" w:rsidRDefault="00B04C57" w:rsidP="00F92FCB">
      <w:pPr>
        <w:pStyle w:val="ListParagraph"/>
        <w:numPr>
          <w:ilvl w:val="0"/>
          <w:numId w:val="15"/>
        </w:numPr>
        <w:tabs>
          <w:tab w:val="left" w:pos="1234"/>
        </w:tabs>
        <w:spacing w:line="276" w:lineRule="auto"/>
        <w:ind w:right="480" w:hanging="360"/>
      </w:pPr>
      <w:r>
        <w:t>Flow cytometry plots and gating strategy for FOM 230-1 melanocytes.</w:t>
      </w:r>
    </w:p>
    <w:p w14:paraId="0D71F8A8" w14:textId="31B172ED" w:rsidR="00B04C57" w:rsidRDefault="00B04C57" w:rsidP="00B04C57">
      <w:pPr>
        <w:pStyle w:val="ListParagraph"/>
        <w:numPr>
          <w:ilvl w:val="0"/>
          <w:numId w:val="15"/>
        </w:numPr>
        <w:tabs>
          <w:tab w:val="left" w:pos="1234"/>
        </w:tabs>
        <w:spacing w:line="276" w:lineRule="auto"/>
        <w:ind w:right="480" w:hanging="360"/>
        <w:sectPr w:rsidR="00B04C57">
          <w:pgSz w:w="12240" w:h="15840"/>
          <w:pgMar w:top="1060" w:right="660" w:bottom="720" w:left="620" w:header="0" w:footer="523" w:gutter="0"/>
          <w:cols w:space="720"/>
        </w:sectPr>
      </w:pPr>
      <w:r>
        <w:t xml:space="preserve">Flow cytometry plots and gating strategy for MDA-MB-231 breast cancer cells. </w:t>
      </w:r>
    </w:p>
    <w:bookmarkEnd w:id="2"/>
    <w:p w14:paraId="3E7D4935" w14:textId="56FB7E95" w:rsidR="00242749" w:rsidRPr="00404076" w:rsidRDefault="00404076" w:rsidP="00E20449">
      <w:pPr>
        <w:pStyle w:val="BodyText"/>
        <w:spacing w:before="38" w:line="276" w:lineRule="auto"/>
        <w:ind w:right="517"/>
        <w:rPr>
          <w:b/>
          <w:bCs/>
        </w:rPr>
      </w:pPr>
      <w:r w:rsidRPr="00404076">
        <w:rPr>
          <w:b/>
          <w:bCs/>
        </w:rPr>
        <w:lastRenderedPageBreak/>
        <w:t>References for SI:</w:t>
      </w:r>
    </w:p>
    <w:p w14:paraId="7DBDCB3F" w14:textId="77777777" w:rsidR="00C37C4B" w:rsidRDefault="00C37C4B" w:rsidP="008E71AB">
      <w:pPr>
        <w:pStyle w:val="BodyText"/>
        <w:spacing w:before="38"/>
        <w:ind w:right="517"/>
      </w:pPr>
    </w:p>
    <w:p w14:paraId="73F808E6" w14:textId="194B4251" w:rsidR="00C37C4B" w:rsidRDefault="00C37C4B" w:rsidP="008E71AB">
      <w:pPr>
        <w:pStyle w:val="BodyText"/>
        <w:tabs>
          <w:tab w:val="left" w:pos="440"/>
        </w:tabs>
        <w:spacing w:before="38"/>
        <w:ind w:left="440" w:right="517" w:hanging="440"/>
        <w:rPr>
          <w:noProof/>
        </w:rPr>
      </w:pPr>
      <w:r>
        <w:fldChar w:fldCharType="begin" w:fldLock="1"/>
      </w:r>
      <w:r>
        <w:instrText>ADDIN paperpile_bibliography &lt;pp-bibliography&gt;&lt;first-reference-indices&gt;&lt;formatting&gt;1&lt;/formatting&gt;&lt;space-after&gt;1&lt;/space-after&gt;&lt;/first-reference-indices&gt;&lt;/pp-bibliography&gt; \* MERGEFORMAT</w:instrText>
      </w:r>
      <w:r>
        <w:fldChar w:fldCharType="separate"/>
      </w:r>
      <w:r>
        <w:rPr>
          <w:noProof/>
        </w:rPr>
        <w:t>1.</w:t>
      </w:r>
      <w:r>
        <w:rPr>
          <w:noProof/>
        </w:rPr>
        <w:tab/>
        <w:t xml:space="preserve">Jiang, C. L. </w:t>
      </w:r>
      <w:r w:rsidRPr="00C37C4B">
        <w:rPr>
          <w:i/>
          <w:noProof/>
        </w:rPr>
        <w:t>et al.</w:t>
      </w:r>
      <w:r>
        <w:rPr>
          <w:noProof/>
        </w:rPr>
        <w:t xml:space="preserve"> Cell type determination for cardiac differentiation occurs soon after seeding of human-induced pluripotent stem cells. </w:t>
      </w:r>
      <w:r w:rsidRPr="00C37C4B">
        <w:rPr>
          <w:i/>
          <w:noProof/>
        </w:rPr>
        <w:t>Genome Biol.</w:t>
      </w:r>
      <w:r>
        <w:rPr>
          <w:noProof/>
        </w:rPr>
        <w:t xml:space="preserve"> </w:t>
      </w:r>
      <w:r w:rsidRPr="00C37C4B">
        <w:rPr>
          <w:b/>
          <w:noProof/>
        </w:rPr>
        <w:t>23</w:t>
      </w:r>
      <w:r>
        <w:rPr>
          <w:noProof/>
        </w:rPr>
        <w:t>, 90 (2022).</w:t>
      </w:r>
    </w:p>
    <w:p w14:paraId="5FD3AF35" w14:textId="77777777" w:rsidR="00C37C4B" w:rsidRDefault="00C37C4B" w:rsidP="008E71AB">
      <w:pPr>
        <w:pStyle w:val="BodyText"/>
        <w:tabs>
          <w:tab w:val="left" w:pos="440"/>
        </w:tabs>
        <w:spacing w:before="38"/>
        <w:ind w:left="440" w:right="517" w:hanging="440"/>
        <w:rPr>
          <w:noProof/>
        </w:rPr>
      </w:pPr>
      <w:r>
        <w:rPr>
          <w:noProof/>
        </w:rPr>
        <w:t>2.</w:t>
      </w:r>
      <w:r>
        <w:rPr>
          <w:noProof/>
        </w:rPr>
        <w:tab/>
        <w:t xml:space="preserve">Fennell, K. A. </w:t>
      </w:r>
      <w:r w:rsidRPr="00C37C4B">
        <w:rPr>
          <w:i/>
          <w:noProof/>
        </w:rPr>
        <w:t>et al.</w:t>
      </w:r>
      <w:r>
        <w:rPr>
          <w:noProof/>
        </w:rPr>
        <w:t xml:space="preserve"> Non-genetic determinants of malignant clonal fitness at single-cell resolution. </w:t>
      </w:r>
      <w:r w:rsidRPr="00C37C4B">
        <w:rPr>
          <w:i/>
          <w:noProof/>
        </w:rPr>
        <w:t>Nature</w:t>
      </w:r>
      <w:r>
        <w:rPr>
          <w:noProof/>
        </w:rPr>
        <w:t xml:space="preserve"> </w:t>
      </w:r>
      <w:r w:rsidRPr="00C37C4B">
        <w:rPr>
          <w:b/>
          <w:noProof/>
        </w:rPr>
        <w:t>601</w:t>
      </w:r>
      <w:r>
        <w:rPr>
          <w:noProof/>
        </w:rPr>
        <w:t>, 125–131 (2022).</w:t>
      </w:r>
    </w:p>
    <w:p w14:paraId="22AB1C67" w14:textId="77777777" w:rsidR="00C37C4B" w:rsidRDefault="00C37C4B" w:rsidP="008E71AB">
      <w:pPr>
        <w:pStyle w:val="BodyText"/>
        <w:tabs>
          <w:tab w:val="left" w:pos="440"/>
        </w:tabs>
        <w:spacing w:before="38"/>
        <w:ind w:left="440" w:right="517" w:hanging="440"/>
        <w:rPr>
          <w:noProof/>
        </w:rPr>
      </w:pPr>
      <w:r>
        <w:rPr>
          <w:noProof/>
        </w:rPr>
        <w:t>3.</w:t>
      </w:r>
      <w:r>
        <w:rPr>
          <w:noProof/>
        </w:rPr>
        <w:tab/>
        <w:t xml:space="preserve">Mold, J. E. </w:t>
      </w:r>
      <w:r w:rsidRPr="00C37C4B">
        <w:rPr>
          <w:i/>
          <w:noProof/>
        </w:rPr>
        <w:t>et al.</w:t>
      </w:r>
      <w:r>
        <w:rPr>
          <w:noProof/>
        </w:rPr>
        <w:t xml:space="preserve"> Clonally heritable gene expression imparts a layer of diversity within cell types. </w:t>
      </w:r>
      <w:r w:rsidRPr="00C37C4B">
        <w:rPr>
          <w:i/>
          <w:noProof/>
        </w:rPr>
        <w:t>bioRxiv</w:t>
      </w:r>
      <w:r>
        <w:rPr>
          <w:noProof/>
        </w:rPr>
        <w:t xml:space="preserve"> 2022.02.14.480352 (2022) doi:10.1101/2022.02.14.480352.</w:t>
      </w:r>
    </w:p>
    <w:p w14:paraId="4F13FAA1" w14:textId="77777777" w:rsidR="00C37C4B" w:rsidRDefault="00C37C4B" w:rsidP="008E71AB">
      <w:pPr>
        <w:pStyle w:val="BodyText"/>
        <w:tabs>
          <w:tab w:val="left" w:pos="440"/>
        </w:tabs>
        <w:spacing w:before="38"/>
        <w:ind w:left="440" w:right="517" w:hanging="440"/>
        <w:rPr>
          <w:noProof/>
        </w:rPr>
      </w:pPr>
      <w:r>
        <w:rPr>
          <w:noProof/>
        </w:rPr>
        <w:t>4.</w:t>
      </w:r>
      <w:r>
        <w:rPr>
          <w:noProof/>
        </w:rPr>
        <w:tab/>
        <w:t xml:space="preserve">Shaffer, S. M. </w:t>
      </w:r>
      <w:r w:rsidRPr="00C37C4B">
        <w:rPr>
          <w:i/>
          <w:noProof/>
        </w:rPr>
        <w:t>et al.</w:t>
      </w:r>
      <w:r>
        <w:rPr>
          <w:noProof/>
        </w:rPr>
        <w:t xml:space="preserve"> Rare cell variability and drug-induced reprogramming as a mode of cancer drug resistance. </w:t>
      </w:r>
      <w:r w:rsidRPr="00C37C4B">
        <w:rPr>
          <w:i/>
          <w:noProof/>
        </w:rPr>
        <w:t>Nature</w:t>
      </w:r>
      <w:r>
        <w:rPr>
          <w:noProof/>
        </w:rPr>
        <w:t xml:space="preserve"> </w:t>
      </w:r>
      <w:r w:rsidRPr="00C37C4B">
        <w:rPr>
          <w:b/>
          <w:noProof/>
        </w:rPr>
        <w:t>546</w:t>
      </w:r>
      <w:r>
        <w:rPr>
          <w:noProof/>
        </w:rPr>
        <w:t>, 431–435 (2017).</w:t>
      </w:r>
    </w:p>
    <w:p w14:paraId="76B7D876" w14:textId="77777777" w:rsidR="00C37C4B" w:rsidRDefault="00C37C4B" w:rsidP="008E71AB">
      <w:pPr>
        <w:pStyle w:val="BodyText"/>
        <w:tabs>
          <w:tab w:val="left" w:pos="440"/>
        </w:tabs>
        <w:spacing w:before="38"/>
        <w:ind w:left="440" w:right="517" w:hanging="440"/>
        <w:rPr>
          <w:noProof/>
        </w:rPr>
      </w:pPr>
      <w:r>
        <w:rPr>
          <w:noProof/>
        </w:rPr>
        <w:t>5.</w:t>
      </w:r>
      <w:r>
        <w:rPr>
          <w:noProof/>
        </w:rPr>
        <w:tab/>
        <w:t xml:space="preserve">Shaffer, S. M. </w:t>
      </w:r>
      <w:r w:rsidRPr="00C37C4B">
        <w:rPr>
          <w:i/>
          <w:noProof/>
        </w:rPr>
        <w:t>et al.</w:t>
      </w:r>
      <w:r>
        <w:rPr>
          <w:noProof/>
        </w:rPr>
        <w:t xml:space="preserve"> Memory Sequencing Reveals Heritable Single-Cell Gene Expression Programs Associated with Distinct Cellular Behaviors. </w:t>
      </w:r>
      <w:r w:rsidRPr="00C37C4B">
        <w:rPr>
          <w:i/>
          <w:noProof/>
        </w:rPr>
        <w:t>Cell</w:t>
      </w:r>
      <w:r>
        <w:rPr>
          <w:noProof/>
        </w:rPr>
        <w:t xml:space="preserve"> </w:t>
      </w:r>
      <w:r w:rsidRPr="00C37C4B">
        <w:rPr>
          <w:b/>
          <w:noProof/>
        </w:rPr>
        <w:t>182</w:t>
      </w:r>
      <w:r>
        <w:rPr>
          <w:noProof/>
        </w:rPr>
        <w:t>, 947-959.e17 (2020).</w:t>
      </w:r>
    </w:p>
    <w:p w14:paraId="17FA9D96" w14:textId="77777777" w:rsidR="00C37C4B" w:rsidRDefault="00C37C4B" w:rsidP="008E71AB">
      <w:pPr>
        <w:pStyle w:val="BodyText"/>
        <w:tabs>
          <w:tab w:val="left" w:pos="440"/>
        </w:tabs>
        <w:spacing w:before="38"/>
        <w:ind w:left="440" w:right="517" w:hanging="440"/>
        <w:rPr>
          <w:noProof/>
        </w:rPr>
      </w:pPr>
      <w:r>
        <w:rPr>
          <w:noProof/>
        </w:rPr>
        <w:t>6.</w:t>
      </w:r>
      <w:r>
        <w:rPr>
          <w:noProof/>
        </w:rPr>
        <w:tab/>
        <w:t xml:space="preserve">Torre, E. A. </w:t>
      </w:r>
      <w:r w:rsidRPr="00C37C4B">
        <w:rPr>
          <w:i/>
          <w:noProof/>
        </w:rPr>
        <w:t>et al.</w:t>
      </w:r>
      <w:r>
        <w:rPr>
          <w:noProof/>
        </w:rPr>
        <w:t xml:space="preserve"> Genetic screening for single-cell variability modulators driving therapy resistance. </w:t>
      </w:r>
      <w:r w:rsidRPr="00C37C4B">
        <w:rPr>
          <w:i/>
          <w:noProof/>
        </w:rPr>
        <w:t>Nat. Genet.</w:t>
      </w:r>
      <w:r>
        <w:rPr>
          <w:noProof/>
        </w:rPr>
        <w:t xml:space="preserve"> </w:t>
      </w:r>
      <w:r w:rsidRPr="00C37C4B">
        <w:rPr>
          <w:b/>
          <w:noProof/>
        </w:rPr>
        <w:t>53</w:t>
      </w:r>
      <w:r>
        <w:rPr>
          <w:noProof/>
        </w:rPr>
        <w:t>, 76–85 (2021).</w:t>
      </w:r>
    </w:p>
    <w:p w14:paraId="3143947F" w14:textId="77777777" w:rsidR="00C37C4B" w:rsidRDefault="00C37C4B" w:rsidP="008E71AB">
      <w:pPr>
        <w:pStyle w:val="BodyText"/>
        <w:tabs>
          <w:tab w:val="left" w:pos="440"/>
        </w:tabs>
        <w:spacing w:before="38"/>
        <w:ind w:left="440" w:right="517" w:hanging="440"/>
        <w:rPr>
          <w:noProof/>
        </w:rPr>
      </w:pPr>
      <w:r>
        <w:rPr>
          <w:noProof/>
        </w:rPr>
        <w:t>7.</w:t>
      </w:r>
      <w:r>
        <w:rPr>
          <w:noProof/>
        </w:rPr>
        <w:tab/>
        <w:t xml:space="preserve">Emert, B. L. </w:t>
      </w:r>
      <w:r w:rsidRPr="00C37C4B">
        <w:rPr>
          <w:i/>
          <w:noProof/>
        </w:rPr>
        <w:t>et al.</w:t>
      </w:r>
      <w:r>
        <w:rPr>
          <w:noProof/>
        </w:rPr>
        <w:t xml:space="preserve"> Variability within rare cell states enables multiple paths toward drug resistance. </w:t>
      </w:r>
      <w:r w:rsidRPr="00C37C4B">
        <w:rPr>
          <w:i/>
          <w:noProof/>
        </w:rPr>
        <w:t>Nat. Biotechnol.</w:t>
      </w:r>
      <w:r>
        <w:rPr>
          <w:noProof/>
        </w:rPr>
        <w:t xml:space="preserve"> </w:t>
      </w:r>
      <w:r w:rsidRPr="00C37C4B">
        <w:rPr>
          <w:b/>
          <w:noProof/>
        </w:rPr>
        <w:t>39</w:t>
      </w:r>
      <w:r>
        <w:rPr>
          <w:noProof/>
        </w:rPr>
        <w:t>, 865–876 (2021).</w:t>
      </w:r>
    </w:p>
    <w:p w14:paraId="2E89049E" w14:textId="77777777" w:rsidR="00C37C4B" w:rsidRDefault="00C37C4B" w:rsidP="008E71AB">
      <w:pPr>
        <w:pStyle w:val="BodyText"/>
        <w:tabs>
          <w:tab w:val="left" w:pos="440"/>
        </w:tabs>
        <w:spacing w:before="38"/>
        <w:ind w:left="440" w:right="517" w:hanging="440"/>
        <w:rPr>
          <w:noProof/>
        </w:rPr>
      </w:pPr>
      <w:r>
        <w:rPr>
          <w:noProof/>
        </w:rPr>
        <w:t>8.</w:t>
      </w:r>
      <w:r>
        <w:rPr>
          <w:noProof/>
        </w:rPr>
        <w:tab/>
        <w:t xml:space="preserve">Goyal, Y. </w:t>
      </w:r>
      <w:r w:rsidRPr="00C37C4B">
        <w:rPr>
          <w:i/>
          <w:noProof/>
        </w:rPr>
        <w:t>et al.</w:t>
      </w:r>
      <w:r>
        <w:rPr>
          <w:noProof/>
        </w:rPr>
        <w:t xml:space="preserve"> Divergent effects of intrinsically active MEK variants on developmental Ras signaling. </w:t>
      </w:r>
      <w:r w:rsidRPr="00C37C4B">
        <w:rPr>
          <w:i/>
          <w:noProof/>
        </w:rPr>
        <w:t>Nat. Genet.</w:t>
      </w:r>
      <w:r>
        <w:rPr>
          <w:noProof/>
        </w:rPr>
        <w:t xml:space="preserve"> </w:t>
      </w:r>
      <w:r w:rsidRPr="00C37C4B">
        <w:rPr>
          <w:b/>
          <w:noProof/>
        </w:rPr>
        <w:t>49</w:t>
      </w:r>
      <w:r>
        <w:rPr>
          <w:noProof/>
        </w:rPr>
        <w:t>, 465–469 (2017).</w:t>
      </w:r>
    </w:p>
    <w:p w14:paraId="5FBF0C10" w14:textId="77777777" w:rsidR="00C37C4B" w:rsidRDefault="00C37C4B" w:rsidP="008E71AB">
      <w:pPr>
        <w:pStyle w:val="BodyText"/>
        <w:tabs>
          <w:tab w:val="left" w:pos="440"/>
        </w:tabs>
        <w:spacing w:before="38"/>
        <w:ind w:left="440" w:right="517" w:hanging="440"/>
        <w:rPr>
          <w:noProof/>
        </w:rPr>
      </w:pPr>
      <w:r>
        <w:rPr>
          <w:noProof/>
        </w:rPr>
        <w:t>9.</w:t>
      </w:r>
      <w:r>
        <w:rPr>
          <w:noProof/>
        </w:rPr>
        <w:tab/>
        <w:t xml:space="preserve">Klaeger, S. </w:t>
      </w:r>
      <w:r w:rsidRPr="00C37C4B">
        <w:rPr>
          <w:i/>
          <w:noProof/>
        </w:rPr>
        <w:t>et al.</w:t>
      </w:r>
      <w:r>
        <w:rPr>
          <w:noProof/>
        </w:rPr>
        <w:t xml:space="preserve"> Chemical Proteomics Reveals Ferrochelatase as a Common Off-target of Kinase Inhibitors. </w:t>
      </w:r>
      <w:r w:rsidRPr="00C37C4B">
        <w:rPr>
          <w:i/>
          <w:noProof/>
        </w:rPr>
        <w:t>ACS Chem. Biol.</w:t>
      </w:r>
      <w:r>
        <w:rPr>
          <w:noProof/>
        </w:rPr>
        <w:t xml:space="preserve"> </w:t>
      </w:r>
      <w:r w:rsidRPr="00C37C4B">
        <w:rPr>
          <w:b/>
          <w:noProof/>
        </w:rPr>
        <w:t>11</w:t>
      </w:r>
      <w:r>
        <w:rPr>
          <w:noProof/>
        </w:rPr>
        <w:t>, 1245–1254 (2016).</w:t>
      </w:r>
    </w:p>
    <w:p w14:paraId="64ABD060" w14:textId="77777777" w:rsidR="00C37C4B" w:rsidRDefault="00C37C4B" w:rsidP="008E71AB">
      <w:pPr>
        <w:pStyle w:val="BodyText"/>
        <w:tabs>
          <w:tab w:val="left" w:pos="440"/>
        </w:tabs>
        <w:spacing w:before="38"/>
        <w:ind w:left="440" w:right="517" w:hanging="440"/>
        <w:rPr>
          <w:noProof/>
        </w:rPr>
      </w:pPr>
      <w:r>
        <w:rPr>
          <w:noProof/>
        </w:rPr>
        <w:t>10.</w:t>
      </w:r>
      <w:r>
        <w:rPr>
          <w:noProof/>
        </w:rPr>
        <w:tab/>
        <w:t xml:space="preserve">Robert, C. </w:t>
      </w:r>
      <w:r w:rsidRPr="00C37C4B">
        <w:rPr>
          <w:i/>
          <w:noProof/>
        </w:rPr>
        <w:t>et al.</w:t>
      </w:r>
      <w:r>
        <w:rPr>
          <w:noProof/>
        </w:rPr>
        <w:t xml:space="preserve"> Five-Year Outcomes with Dabrafenib plus Trametinib in Metastatic Melanoma. </w:t>
      </w:r>
      <w:r w:rsidRPr="00C37C4B">
        <w:rPr>
          <w:i/>
          <w:noProof/>
        </w:rPr>
        <w:t>N. Engl. J. Med.</w:t>
      </w:r>
      <w:r>
        <w:rPr>
          <w:noProof/>
        </w:rPr>
        <w:t xml:space="preserve"> </w:t>
      </w:r>
      <w:r w:rsidRPr="00C37C4B">
        <w:rPr>
          <w:b/>
          <w:noProof/>
        </w:rPr>
        <w:t>381</w:t>
      </w:r>
      <w:r>
        <w:rPr>
          <w:noProof/>
        </w:rPr>
        <w:t>, 626–636 (2019).</w:t>
      </w:r>
    </w:p>
    <w:p w14:paraId="64771EDC" w14:textId="77777777" w:rsidR="00C37C4B" w:rsidRDefault="00C37C4B" w:rsidP="008E71AB">
      <w:pPr>
        <w:pStyle w:val="BodyText"/>
        <w:tabs>
          <w:tab w:val="left" w:pos="440"/>
        </w:tabs>
        <w:spacing w:before="38"/>
        <w:ind w:left="440" w:right="517" w:hanging="440"/>
        <w:rPr>
          <w:noProof/>
        </w:rPr>
      </w:pPr>
      <w:r>
        <w:rPr>
          <w:noProof/>
        </w:rPr>
        <w:t>11.</w:t>
      </w:r>
      <w:r>
        <w:rPr>
          <w:noProof/>
        </w:rPr>
        <w:tab/>
        <w:t xml:space="preserve">Tirosh, I. </w:t>
      </w:r>
      <w:r w:rsidRPr="00C37C4B">
        <w:rPr>
          <w:i/>
          <w:noProof/>
        </w:rPr>
        <w:t>et al.</w:t>
      </w:r>
      <w:r>
        <w:rPr>
          <w:noProof/>
        </w:rPr>
        <w:t xml:space="preserve"> Dissecting the multicellular ecosystem of metastatic melanoma by single-cell RNA-seq. </w:t>
      </w:r>
      <w:r w:rsidRPr="00C37C4B">
        <w:rPr>
          <w:i/>
          <w:noProof/>
        </w:rPr>
        <w:t>Science</w:t>
      </w:r>
      <w:r>
        <w:rPr>
          <w:noProof/>
        </w:rPr>
        <w:t xml:space="preserve"> </w:t>
      </w:r>
      <w:r w:rsidRPr="00C37C4B">
        <w:rPr>
          <w:b/>
          <w:noProof/>
        </w:rPr>
        <w:t>352</w:t>
      </w:r>
      <w:r>
        <w:rPr>
          <w:noProof/>
        </w:rPr>
        <w:t>, 189–196 (2016).</w:t>
      </w:r>
    </w:p>
    <w:p w14:paraId="7E9DED32" w14:textId="77777777" w:rsidR="00C37C4B" w:rsidRDefault="00C37C4B" w:rsidP="008E71AB">
      <w:pPr>
        <w:pStyle w:val="BodyText"/>
        <w:tabs>
          <w:tab w:val="left" w:pos="440"/>
        </w:tabs>
        <w:spacing w:before="38"/>
        <w:ind w:left="440" w:right="517" w:hanging="440"/>
        <w:rPr>
          <w:noProof/>
        </w:rPr>
      </w:pPr>
      <w:r>
        <w:rPr>
          <w:noProof/>
        </w:rPr>
        <w:t>12.</w:t>
      </w:r>
      <w:r>
        <w:rPr>
          <w:noProof/>
        </w:rPr>
        <w:tab/>
        <w:t xml:space="preserve">Torre, E. A. </w:t>
      </w:r>
      <w:r w:rsidRPr="00C37C4B">
        <w:rPr>
          <w:i/>
          <w:noProof/>
        </w:rPr>
        <w:t>et al.</w:t>
      </w:r>
      <w:r>
        <w:rPr>
          <w:noProof/>
        </w:rPr>
        <w:t xml:space="preserve"> Genetic screening for single-cell variability modulators driving therapy resistance. </w:t>
      </w:r>
      <w:r w:rsidRPr="00C37C4B">
        <w:rPr>
          <w:i/>
          <w:noProof/>
        </w:rPr>
        <w:t>Nat. Genet.</w:t>
      </w:r>
      <w:r>
        <w:rPr>
          <w:noProof/>
        </w:rPr>
        <w:t xml:space="preserve"> </w:t>
      </w:r>
      <w:r w:rsidRPr="00C37C4B">
        <w:rPr>
          <w:b/>
          <w:noProof/>
        </w:rPr>
        <w:t>53</w:t>
      </w:r>
      <w:r>
        <w:rPr>
          <w:noProof/>
        </w:rPr>
        <w:t>, 76–85 (2021).</w:t>
      </w:r>
    </w:p>
    <w:p w14:paraId="6071D323" w14:textId="77777777" w:rsidR="00C37C4B" w:rsidRDefault="00C37C4B" w:rsidP="008E71AB">
      <w:pPr>
        <w:pStyle w:val="BodyText"/>
        <w:tabs>
          <w:tab w:val="left" w:pos="440"/>
        </w:tabs>
        <w:spacing w:before="38"/>
        <w:ind w:left="440" w:right="517" w:hanging="440"/>
        <w:rPr>
          <w:noProof/>
        </w:rPr>
      </w:pPr>
      <w:r>
        <w:rPr>
          <w:noProof/>
        </w:rPr>
        <w:t>13.</w:t>
      </w:r>
      <w:r>
        <w:rPr>
          <w:noProof/>
        </w:rPr>
        <w:tab/>
        <w:t xml:space="preserve">Dardani, I. </w:t>
      </w:r>
      <w:r w:rsidRPr="00C37C4B">
        <w:rPr>
          <w:i/>
          <w:noProof/>
        </w:rPr>
        <w:t>et al.</w:t>
      </w:r>
      <w:r>
        <w:rPr>
          <w:noProof/>
        </w:rPr>
        <w:t xml:space="preserve"> ClampFISH 2.0 enables rapid, scalable amplified RNA detection in situ. </w:t>
      </w:r>
      <w:r w:rsidRPr="00C37C4B">
        <w:rPr>
          <w:i/>
          <w:noProof/>
        </w:rPr>
        <w:t>Nat. Methods</w:t>
      </w:r>
      <w:r>
        <w:rPr>
          <w:noProof/>
        </w:rPr>
        <w:t xml:space="preserve"> </w:t>
      </w:r>
      <w:r w:rsidRPr="00C37C4B">
        <w:rPr>
          <w:b/>
          <w:noProof/>
        </w:rPr>
        <w:t>19</w:t>
      </w:r>
      <w:r>
        <w:rPr>
          <w:noProof/>
        </w:rPr>
        <w:t>, 1403–1410 (2022).</w:t>
      </w:r>
    </w:p>
    <w:p w14:paraId="50D0DF37" w14:textId="09BDD4D6" w:rsidR="00C37C4B" w:rsidRDefault="00C37C4B" w:rsidP="008E71AB">
      <w:pPr>
        <w:pStyle w:val="BodyText"/>
        <w:tabs>
          <w:tab w:val="left" w:pos="440"/>
        </w:tabs>
        <w:spacing w:before="38"/>
        <w:ind w:left="440" w:right="517" w:hanging="440"/>
      </w:pPr>
      <w:r>
        <w:rPr>
          <w:noProof/>
        </w:rPr>
        <w:t>14.</w:t>
      </w:r>
      <w:r>
        <w:rPr>
          <w:noProof/>
        </w:rPr>
        <w:tab/>
        <w:t xml:space="preserve">Emert, B. L. </w:t>
      </w:r>
      <w:r w:rsidRPr="00C37C4B">
        <w:rPr>
          <w:i/>
          <w:noProof/>
        </w:rPr>
        <w:t>et al.</w:t>
      </w:r>
      <w:r>
        <w:rPr>
          <w:noProof/>
        </w:rPr>
        <w:t xml:space="preserve"> Variability within rare cell states enables multiple paths toward drug resistance. </w:t>
      </w:r>
      <w:r w:rsidRPr="00C37C4B">
        <w:rPr>
          <w:i/>
          <w:noProof/>
        </w:rPr>
        <w:t>Nat. Biotechnol.</w:t>
      </w:r>
      <w:r>
        <w:rPr>
          <w:noProof/>
        </w:rPr>
        <w:t xml:space="preserve"> </w:t>
      </w:r>
      <w:r w:rsidRPr="00C37C4B">
        <w:rPr>
          <w:b/>
          <w:noProof/>
        </w:rPr>
        <w:t>39</w:t>
      </w:r>
      <w:r>
        <w:rPr>
          <w:noProof/>
        </w:rPr>
        <w:t>, 865–876 (2021).</w:t>
      </w:r>
      <w:r>
        <w:fldChar w:fldCharType="end"/>
      </w:r>
    </w:p>
    <w:sectPr w:rsidR="00C37C4B">
      <w:pgSz w:w="12240" w:h="15840"/>
      <w:pgMar w:top="1060" w:right="660" w:bottom="720" w:left="620" w:header="0" w:footer="5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0C77B" w14:textId="77777777" w:rsidR="006525E4" w:rsidRDefault="006525E4">
      <w:r>
        <w:separator/>
      </w:r>
    </w:p>
  </w:endnote>
  <w:endnote w:type="continuationSeparator" w:id="0">
    <w:p w14:paraId="4150D73D" w14:textId="77777777" w:rsidR="006525E4" w:rsidRDefault="0065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D4582" w14:textId="77777777" w:rsidR="00242749" w:rsidRDefault="006525E4">
    <w:pPr>
      <w:pStyle w:val="BodyText"/>
      <w:spacing w:line="14" w:lineRule="auto"/>
      <w:rPr>
        <w:sz w:val="20"/>
      </w:rPr>
    </w:pPr>
    <w:r>
      <w:pict w14:anchorId="5D943E77">
        <v:shapetype id="_x0000_t202" coordsize="21600,21600" o:spt="202" path="m,l,21600r21600,l21600,xe">
          <v:stroke joinstyle="miter"/>
          <v:path gradientshapeok="t" o:connecttype="rect"/>
        </v:shapetype>
        <v:shape id="docshape1" o:spid="_x0000_s1025" type="#_x0000_t202" alt="" style="position:absolute;margin-left:528.1pt;margin-top:754.85pt;width:15.9pt;height:10.95pt;z-index:-251658752;mso-wrap-style:square;mso-wrap-edited:f;mso-width-percent:0;mso-height-percent:0;mso-position-horizontal-relative:page;mso-position-vertical-relative:page;mso-width-percent:0;mso-height-percent:0;v-text-anchor:top" filled="f" stroked="f">
          <v:textbox inset="0,0,0,0">
            <w:txbxContent>
              <w:p w14:paraId="33C67DC5" w14:textId="77777777" w:rsidR="00242749" w:rsidRDefault="00FD1A52">
                <w:pPr>
                  <w:spacing w:before="14"/>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D3EE9" w14:textId="77777777" w:rsidR="006525E4" w:rsidRDefault="006525E4">
      <w:r>
        <w:separator/>
      </w:r>
    </w:p>
  </w:footnote>
  <w:footnote w:type="continuationSeparator" w:id="0">
    <w:p w14:paraId="7AF8CAE4" w14:textId="77777777" w:rsidR="006525E4" w:rsidRDefault="00652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84DD6"/>
    <w:multiLevelType w:val="hybridMultilevel"/>
    <w:tmpl w:val="C274709C"/>
    <w:lvl w:ilvl="0" w:tplc="7E1A2A1A">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82823EC8">
      <w:numFmt w:val="bullet"/>
      <w:lvlText w:val="•"/>
      <w:lvlJc w:val="left"/>
      <w:pPr>
        <w:ind w:left="2212" w:hanging="361"/>
      </w:pPr>
      <w:rPr>
        <w:rFonts w:hint="default"/>
        <w:lang w:val="en-US" w:eastAsia="en-US" w:bidi="ar-SA"/>
      </w:rPr>
    </w:lvl>
    <w:lvl w:ilvl="2" w:tplc="F2402C28">
      <w:numFmt w:val="bullet"/>
      <w:lvlText w:val="•"/>
      <w:lvlJc w:val="left"/>
      <w:pPr>
        <w:ind w:left="3184" w:hanging="361"/>
      </w:pPr>
      <w:rPr>
        <w:rFonts w:hint="default"/>
        <w:lang w:val="en-US" w:eastAsia="en-US" w:bidi="ar-SA"/>
      </w:rPr>
    </w:lvl>
    <w:lvl w:ilvl="3" w:tplc="3E2473EC">
      <w:numFmt w:val="bullet"/>
      <w:lvlText w:val="•"/>
      <w:lvlJc w:val="left"/>
      <w:pPr>
        <w:ind w:left="4156" w:hanging="361"/>
      </w:pPr>
      <w:rPr>
        <w:rFonts w:hint="default"/>
        <w:lang w:val="en-US" w:eastAsia="en-US" w:bidi="ar-SA"/>
      </w:rPr>
    </w:lvl>
    <w:lvl w:ilvl="4" w:tplc="819E27FE">
      <w:numFmt w:val="bullet"/>
      <w:lvlText w:val="•"/>
      <w:lvlJc w:val="left"/>
      <w:pPr>
        <w:ind w:left="5128" w:hanging="361"/>
      </w:pPr>
      <w:rPr>
        <w:rFonts w:hint="default"/>
        <w:lang w:val="en-US" w:eastAsia="en-US" w:bidi="ar-SA"/>
      </w:rPr>
    </w:lvl>
    <w:lvl w:ilvl="5" w:tplc="8040B83A">
      <w:numFmt w:val="bullet"/>
      <w:lvlText w:val="•"/>
      <w:lvlJc w:val="left"/>
      <w:pPr>
        <w:ind w:left="6100" w:hanging="361"/>
      </w:pPr>
      <w:rPr>
        <w:rFonts w:hint="default"/>
        <w:lang w:val="en-US" w:eastAsia="en-US" w:bidi="ar-SA"/>
      </w:rPr>
    </w:lvl>
    <w:lvl w:ilvl="6" w:tplc="2B9C6A22">
      <w:numFmt w:val="bullet"/>
      <w:lvlText w:val="•"/>
      <w:lvlJc w:val="left"/>
      <w:pPr>
        <w:ind w:left="7072" w:hanging="361"/>
      </w:pPr>
      <w:rPr>
        <w:rFonts w:hint="default"/>
        <w:lang w:val="en-US" w:eastAsia="en-US" w:bidi="ar-SA"/>
      </w:rPr>
    </w:lvl>
    <w:lvl w:ilvl="7" w:tplc="1332B754">
      <w:numFmt w:val="bullet"/>
      <w:lvlText w:val="•"/>
      <w:lvlJc w:val="left"/>
      <w:pPr>
        <w:ind w:left="8044" w:hanging="361"/>
      </w:pPr>
      <w:rPr>
        <w:rFonts w:hint="default"/>
        <w:lang w:val="en-US" w:eastAsia="en-US" w:bidi="ar-SA"/>
      </w:rPr>
    </w:lvl>
    <w:lvl w:ilvl="8" w:tplc="8542BD9E">
      <w:numFmt w:val="bullet"/>
      <w:lvlText w:val="•"/>
      <w:lvlJc w:val="left"/>
      <w:pPr>
        <w:ind w:left="9016" w:hanging="361"/>
      </w:pPr>
      <w:rPr>
        <w:rFonts w:hint="default"/>
        <w:lang w:val="en-US" w:eastAsia="en-US" w:bidi="ar-SA"/>
      </w:rPr>
    </w:lvl>
  </w:abstractNum>
  <w:abstractNum w:abstractNumId="1" w15:restartNumberingAfterBreak="0">
    <w:nsid w:val="1BBD6711"/>
    <w:multiLevelType w:val="hybridMultilevel"/>
    <w:tmpl w:val="81DEB170"/>
    <w:lvl w:ilvl="0" w:tplc="C80065B0">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6A92FC14">
      <w:numFmt w:val="bullet"/>
      <w:lvlText w:val="•"/>
      <w:lvlJc w:val="left"/>
      <w:pPr>
        <w:ind w:left="2212" w:hanging="361"/>
      </w:pPr>
      <w:rPr>
        <w:rFonts w:hint="default"/>
        <w:lang w:val="en-US" w:eastAsia="en-US" w:bidi="ar-SA"/>
      </w:rPr>
    </w:lvl>
    <w:lvl w:ilvl="2" w:tplc="4C42D198">
      <w:numFmt w:val="bullet"/>
      <w:lvlText w:val="•"/>
      <w:lvlJc w:val="left"/>
      <w:pPr>
        <w:ind w:left="3184" w:hanging="361"/>
      </w:pPr>
      <w:rPr>
        <w:rFonts w:hint="default"/>
        <w:lang w:val="en-US" w:eastAsia="en-US" w:bidi="ar-SA"/>
      </w:rPr>
    </w:lvl>
    <w:lvl w:ilvl="3" w:tplc="4A2AB02A">
      <w:numFmt w:val="bullet"/>
      <w:lvlText w:val="•"/>
      <w:lvlJc w:val="left"/>
      <w:pPr>
        <w:ind w:left="4156" w:hanging="361"/>
      </w:pPr>
      <w:rPr>
        <w:rFonts w:hint="default"/>
        <w:lang w:val="en-US" w:eastAsia="en-US" w:bidi="ar-SA"/>
      </w:rPr>
    </w:lvl>
    <w:lvl w:ilvl="4" w:tplc="E464544E">
      <w:numFmt w:val="bullet"/>
      <w:lvlText w:val="•"/>
      <w:lvlJc w:val="left"/>
      <w:pPr>
        <w:ind w:left="5128" w:hanging="361"/>
      </w:pPr>
      <w:rPr>
        <w:rFonts w:hint="default"/>
        <w:lang w:val="en-US" w:eastAsia="en-US" w:bidi="ar-SA"/>
      </w:rPr>
    </w:lvl>
    <w:lvl w:ilvl="5" w:tplc="C5083B82">
      <w:numFmt w:val="bullet"/>
      <w:lvlText w:val="•"/>
      <w:lvlJc w:val="left"/>
      <w:pPr>
        <w:ind w:left="6100" w:hanging="361"/>
      </w:pPr>
      <w:rPr>
        <w:rFonts w:hint="default"/>
        <w:lang w:val="en-US" w:eastAsia="en-US" w:bidi="ar-SA"/>
      </w:rPr>
    </w:lvl>
    <w:lvl w:ilvl="6" w:tplc="6CDCCB90">
      <w:numFmt w:val="bullet"/>
      <w:lvlText w:val="•"/>
      <w:lvlJc w:val="left"/>
      <w:pPr>
        <w:ind w:left="7072" w:hanging="361"/>
      </w:pPr>
      <w:rPr>
        <w:rFonts w:hint="default"/>
        <w:lang w:val="en-US" w:eastAsia="en-US" w:bidi="ar-SA"/>
      </w:rPr>
    </w:lvl>
    <w:lvl w:ilvl="7" w:tplc="C834F788">
      <w:numFmt w:val="bullet"/>
      <w:lvlText w:val="•"/>
      <w:lvlJc w:val="left"/>
      <w:pPr>
        <w:ind w:left="8044" w:hanging="361"/>
      </w:pPr>
      <w:rPr>
        <w:rFonts w:hint="default"/>
        <w:lang w:val="en-US" w:eastAsia="en-US" w:bidi="ar-SA"/>
      </w:rPr>
    </w:lvl>
    <w:lvl w:ilvl="8" w:tplc="A0E28446">
      <w:numFmt w:val="bullet"/>
      <w:lvlText w:val="•"/>
      <w:lvlJc w:val="left"/>
      <w:pPr>
        <w:ind w:left="9016" w:hanging="361"/>
      </w:pPr>
      <w:rPr>
        <w:rFonts w:hint="default"/>
        <w:lang w:val="en-US" w:eastAsia="en-US" w:bidi="ar-SA"/>
      </w:rPr>
    </w:lvl>
  </w:abstractNum>
  <w:abstractNum w:abstractNumId="2" w15:restartNumberingAfterBreak="0">
    <w:nsid w:val="218113A2"/>
    <w:multiLevelType w:val="hybridMultilevel"/>
    <w:tmpl w:val="E2B0FB0A"/>
    <w:lvl w:ilvl="0" w:tplc="5D424A66">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A3101386">
      <w:numFmt w:val="bullet"/>
      <w:lvlText w:val="•"/>
      <w:lvlJc w:val="left"/>
      <w:pPr>
        <w:ind w:left="2212" w:hanging="361"/>
      </w:pPr>
      <w:rPr>
        <w:rFonts w:hint="default"/>
        <w:lang w:val="en-US" w:eastAsia="en-US" w:bidi="ar-SA"/>
      </w:rPr>
    </w:lvl>
    <w:lvl w:ilvl="2" w:tplc="47DE899E">
      <w:numFmt w:val="bullet"/>
      <w:lvlText w:val="•"/>
      <w:lvlJc w:val="left"/>
      <w:pPr>
        <w:ind w:left="3184" w:hanging="361"/>
      </w:pPr>
      <w:rPr>
        <w:rFonts w:hint="default"/>
        <w:lang w:val="en-US" w:eastAsia="en-US" w:bidi="ar-SA"/>
      </w:rPr>
    </w:lvl>
    <w:lvl w:ilvl="3" w:tplc="FAC290CC">
      <w:numFmt w:val="bullet"/>
      <w:lvlText w:val="•"/>
      <w:lvlJc w:val="left"/>
      <w:pPr>
        <w:ind w:left="4156" w:hanging="361"/>
      </w:pPr>
      <w:rPr>
        <w:rFonts w:hint="default"/>
        <w:lang w:val="en-US" w:eastAsia="en-US" w:bidi="ar-SA"/>
      </w:rPr>
    </w:lvl>
    <w:lvl w:ilvl="4" w:tplc="6A9445B0">
      <w:numFmt w:val="bullet"/>
      <w:lvlText w:val="•"/>
      <w:lvlJc w:val="left"/>
      <w:pPr>
        <w:ind w:left="5128" w:hanging="361"/>
      </w:pPr>
      <w:rPr>
        <w:rFonts w:hint="default"/>
        <w:lang w:val="en-US" w:eastAsia="en-US" w:bidi="ar-SA"/>
      </w:rPr>
    </w:lvl>
    <w:lvl w:ilvl="5" w:tplc="F6B66922">
      <w:numFmt w:val="bullet"/>
      <w:lvlText w:val="•"/>
      <w:lvlJc w:val="left"/>
      <w:pPr>
        <w:ind w:left="6100" w:hanging="361"/>
      </w:pPr>
      <w:rPr>
        <w:rFonts w:hint="default"/>
        <w:lang w:val="en-US" w:eastAsia="en-US" w:bidi="ar-SA"/>
      </w:rPr>
    </w:lvl>
    <w:lvl w:ilvl="6" w:tplc="CF544F58">
      <w:numFmt w:val="bullet"/>
      <w:lvlText w:val="•"/>
      <w:lvlJc w:val="left"/>
      <w:pPr>
        <w:ind w:left="7072" w:hanging="361"/>
      </w:pPr>
      <w:rPr>
        <w:rFonts w:hint="default"/>
        <w:lang w:val="en-US" w:eastAsia="en-US" w:bidi="ar-SA"/>
      </w:rPr>
    </w:lvl>
    <w:lvl w:ilvl="7" w:tplc="6E90E940">
      <w:numFmt w:val="bullet"/>
      <w:lvlText w:val="•"/>
      <w:lvlJc w:val="left"/>
      <w:pPr>
        <w:ind w:left="8044" w:hanging="361"/>
      </w:pPr>
      <w:rPr>
        <w:rFonts w:hint="default"/>
        <w:lang w:val="en-US" w:eastAsia="en-US" w:bidi="ar-SA"/>
      </w:rPr>
    </w:lvl>
    <w:lvl w:ilvl="8" w:tplc="02609D6C">
      <w:numFmt w:val="bullet"/>
      <w:lvlText w:val="•"/>
      <w:lvlJc w:val="left"/>
      <w:pPr>
        <w:ind w:left="9016" w:hanging="361"/>
      </w:pPr>
      <w:rPr>
        <w:rFonts w:hint="default"/>
        <w:lang w:val="en-US" w:eastAsia="en-US" w:bidi="ar-SA"/>
      </w:rPr>
    </w:lvl>
  </w:abstractNum>
  <w:abstractNum w:abstractNumId="3" w15:restartNumberingAfterBreak="0">
    <w:nsid w:val="236461B9"/>
    <w:multiLevelType w:val="hybridMultilevel"/>
    <w:tmpl w:val="5E265260"/>
    <w:lvl w:ilvl="0" w:tplc="A9F6BCFA">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368CE01C">
      <w:numFmt w:val="bullet"/>
      <w:lvlText w:val="•"/>
      <w:lvlJc w:val="left"/>
      <w:pPr>
        <w:ind w:left="2212" w:hanging="361"/>
      </w:pPr>
      <w:rPr>
        <w:rFonts w:hint="default"/>
        <w:lang w:val="en-US" w:eastAsia="en-US" w:bidi="ar-SA"/>
      </w:rPr>
    </w:lvl>
    <w:lvl w:ilvl="2" w:tplc="3796D5B6">
      <w:numFmt w:val="bullet"/>
      <w:lvlText w:val="•"/>
      <w:lvlJc w:val="left"/>
      <w:pPr>
        <w:ind w:left="3184" w:hanging="361"/>
      </w:pPr>
      <w:rPr>
        <w:rFonts w:hint="default"/>
        <w:lang w:val="en-US" w:eastAsia="en-US" w:bidi="ar-SA"/>
      </w:rPr>
    </w:lvl>
    <w:lvl w:ilvl="3" w:tplc="41B080AC">
      <w:numFmt w:val="bullet"/>
      <w:lvlText w:val="•"/>
      <w:lvlJc w:val="left"/>
      <w:pPr>
        <w:ind w:left="4156" w:hanging="361"/>
      </w:pPr>
      <w:rPr>
        <w:rFonts w:hint="default"/>
        <w:lang w:val="en-US" w:eastAsia="en-US" w:bidi="ar-SA"/>
      </w:rPr>
    </w:lvl>
    <w:lvl w:ilvl="4" w:tplc="B1B03F50">
      <w:numFmt w:val="bullet"/>
      <w:lvlText w:val="•"/>
      <w:lvlJc w:val="left"/>
      <w:pPr>
        <w:ind w:left="5128" w:hanging="361"/>
      </w:pPr>
      <w:rPr>
        <w:rFonts w:hint="default"/>
        <w:lang w:val="en-US" w:eastAsia="en-US" w:bidi="ar-SA"/>
      </w:rPr>
    </w:lvl>
    <w:lvl w:ilvl="5" w:tplc="420AE138">
      <w:numFmt w:val="bullet"/>
      <w:lvlText w:val="•"/>
      <w:lvlJc w:val="left"/>
      <w:pPr>
        <w:ind w:left="6100" w:hanging="361"/>
      </w:pPr>
      <w:rPr>
        <w:rFonts w:hint="default"/>
        <w:lang w:val="en-US" w:eastAsia="en-US" w:bidi="ar-SA"/>
      </w:rPr>
    </w:lvl>
    <w:lvl w:ilvl="6" w:tplc="D8B2E114">
      <w:numFmt w:val="bullet"/>
      <w:lvlText w:val="•"/>
      <w:lvlJc w:val="left"/>
      <w:pPr>
        <w:ind w:left="7072" w:hanging="361"/>
      </w:pPr>
      <w:rPr>
        <w:rFonts w:hint="default"/>
        <w:lang w:val="en-US" w:eastAsia="en-US" w:bidi="ar-SA"/>
      </w:rPr>
    </w:lvl>
    <w:lvl w:ilvl="7" w:tplc="805254EA">
      <w:numFmt w:val="bullet"/>
      <w:lvlText w:val="•"/>
      <w:lvlJc w:val="left"/>
      <w:pPr>
        <w:ind w:left="8044" w:hanging="361"/>
      </w:pPr>
      <w:rPr>
        <w:rFonts w:hint="default"/>
        <w:lang w:val="en-US" w:eastAsia="en-US" w:bidi="ar-SA"/>
      </w:rPr>
    </w:lvl>
    <w:lvl w:ilvl="8" w:tplc="0D84BFA4">
      <w:numFmt w:val="bullet"/>
      <w:lvlText w:val="•"/>
      <w:lvlJc w:val="left"/>
      <w:pPr>
        <w:ind w:left="9016" w:hanging="361"/>
      </w:pPr>
      <w:rPr>
        <w:rFonts w:hint="default"/>
        <w:lang w:val="en-US" w:eastAsia="en-US" w:bidi="ar-SA"/>
      </w:rPr>
    </w:lvl>
  </w:abstractNum>
  <w:abstractNum w:abstractNumId="4" w15:restartNumberingAfterBreak="0">
    <w:nsid w:val="4AA60740"/>
    <w:multiLevelType w:val="hybridMultilevel"/>
    <w:tmpl w:val="8A94F560"/>
    <w:lvl w:ilvl="0" w:tplc="1256F1E8">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D6E81598">
      <w:numFmt w:val="bullet"/>
      <w:lvlText w:val="•"/>
      <w:lvlJc w:val="left"/>
      <w:pPr>
        <w:ind w:left="2212" w:hanging="361"/>
      </w:pPr>
      <w:rPr>
        <w:rFonts w:hint="default"/>
        <w:lang w:val="en-US" w:eastAsia="en-US" w:bidi="ar-SA"/>
      </w:rPr>
    </w:lvl>
    <w:lvl w:ilvl="2" w:tplc="B05E7DFE">
      <w:numFmt w:val="bullet"/>
      <w:lvlText w:val="•"/>
      <w:lvlJc w:val="left"/>
      <w:pPr>
        <w:ind w:left="3184" w:hanging="361"/>
      </w:pPr>
      <w:rPr>
        <w:rFonts w:hint="default"/>
        <w:lang w:val="en-US" w:eastAsia="en-US" w:bidi="ar-SA"/>
      </w:rPr>
    </w:lvl>
    <w:lvl w:ilvl="3" w:tplc="0298C028">
      <w:numFmt w:val="bullet"/>
      <w:lvlText w:val="•"/>
      <w:lvlJc w:val="left"/>
      <w:pPr>
        <w:ind w:left="4156" w:hanging="361"/>
      </w:pPr>
      <w:rPr>
        <w:rFonts w:hint="default"/>
        <w:lang w:val="en-US" w:eastAsia="en-US" w:bidi="ar-SA"/>
      </w:rPr>
    </w:lvl>
    <w:lvl w:ilvl="4" w:tplc="36C2053C">
      <w:numFmt w:val="bullet"/>
      <w:lvlText w:val="•"/>
      <w:lvlJc w:val="left"/>
      <w:pPr>
        <w:ind w:left="5128" w:hanging="361"/>
      </w:pPr>
      <w:rPr>
        <w:rFonts w:hint="default"/>
        <w:lang w:val="en-US" w:eastAsia="en-US" w:bidi="ar-SA"/>
      </w:rPr>
    </w:lvl>
    <w:lvl w:ilvl="5" w:tplc="364686F6">
      <w:numFmt w:val="bullet"/>
      <w:lvlText w:val="•"/>
      <w:lvlJc w:val="left"/>
      <w:pPr>
        <w:ind w:left="6100" w:hanging="361"/>
      </w:pPr>
      <w:rPr>
        <w:rFonts w:hint="default"/>
        <w:lang w:val="en-US" w:eastAsia="en-US" w:bidi="ar-SA"/>
      </w:rPr>
    </w:lvl>
    <w:lvl w:ilvl="6" w:tplc="FAA8884E">
      <w:numFmt w:val="bullet"/>
      <w:lvlText w:val="•"/>
      <w:lvlJc w:val="left"/>
      <w:pPr>
        <w:ind w:left="7072" w:hanging="361"/>
      </w:pPr>
      <w:rPr>
        <w:rFonts w:hint="default"/>
        <w:lang w:val="en-US" w:eastAsia="en-US" w:bidi="ar-SA"/>
      </w:rPr>
    </w:lvl>
    <w:lvl w:ilvl="7" w:tplc="BE24DCF8">
      <w:numFmt w:val="bullet"/>
      <w:lvlText w:val="•"/>
      <w:lvlJc w:val="left"/>
      <w:pPr>
        <w:ind w:left="8044" w:hanging="361"/>
      </w:pPr>
      <w:rPr>
        <w:rFonts w:hint="default"/>
        <w:lang w:val="en-US" w:eastAsia="en-US" w:bidi="ar-SA"/>
      </w:rPr>
    </w:lvl>
    <w:lvl w:ilvl="8" w:tplc="BE402A08">
      <w:numFmt w:val="bullet"/>
      <w:lvlText w:val="•"/>
      <w:lvlJc w:val="left"/>
      <w:pPr>
        <w:ind w:left="9016" w:hanging="361"/>
      </w:pPr>
      <w:rPr>
        <w:rFonts w:hint="default"/>
        <w:lang w:val="en-US" w:eastAsia="en-US" w:bidi="ar-SA"/>
      </w:rPr>
    </w:lvl>
  </w:abstractNum>
  <w:abstractNum w:abstractNumId="5" w15:restartNumberingAfterBreak="0">
    <w:nsid w:val="4ADE79F8"/>
    <w:multiLevelType w:val="hybridMultilevel"/>
    <w:tmpl w:val="D7489BA0"/>
    <w:lvl w:ilvl="0" w:tplc="F3546D8C">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1C4E5B9E">
      <w:numFmt w:val="bullet"/>
      <w:lvlText w:val="•"/>
      <w:lvlJc w:val="left"/>
      <w:pPr>
        <w:ind w:left="2212" w:hanging="361"/>
      </w:pPr>
      <w:rPr>
        <w:rFonts w:hint="default"/>
        <w:lang w:val="en-US" w:eastAsia="en-US" w:bidi="ar-SA"/>
      </w:rPr>
    </w:lvl>
    <w:lvl w:ilvl="2" w:tplc="3D5ECDE4">
      <w:numFmt w:val="bullet"/>
      <w:lvlText w:val="•"/>
      <w:lvlJc w:val="left"/>
      <w:pPr>
        <w:ind w:left="3184" w:hanging="361"/>
      </w:pPr>
      <w:rPr>
        <w:rFonts w:hint="default"/>
        <w:lang w:val="en-US" w:eastAsia="en-US" w:bidi="ar-SA"/>
      </w:rPr>
    </w:lvl>
    <w:lvl w:ilvl="3" w:tplc="32961BD8">
      <w:numFmt w:val="bullet"/>
      <w:lvlText w:val="•"/>
      <w:lvlJc w:val="left"/>
      <w:pPr>
        <w:ind w:left="4156" w:hanging="361"/>
      </w:pPr>
      <w:rPr>
        <w:rFonts w:hint="default"/>
        <w:lang w:val="en-US" w:eastAsia="en-US" w:bidi="ar-SA"/>
      </w:rPr>
    </w:lvl>
    <w:lvl w:ilvl="4" w:tplc="B420D21A">
      <w:numFmt w:val="bullet"/>
      <w:lvlText w:val="•"/>
      <w:lvlJc w:val="left"/>
      <w:pPr>
        <w:ind w:left="5128" w:hanging="361"/>
      </w:pPr>
      <w:rPr>
        <w:rFonts w:hint="default"/>
        <w:lang w:val="en-US" w:eastAsia="en-US" w:bidi="ar-SA"/>
      </w:rPr>
    </w:lvl>
    <w:lvl w:ilvl="5" w:tplc="E6F86696">
      <w:numFmt w:val="bullet"/>
      <w:lvlText w:val="•"/>
      <w:lvlJc w:val="left"/>
      <w:pPr>
        <w:ind w:left="6100" w:hanging="361"/>
      </w:pPr>
      <w:rPr>
        <w:rFonts w:hint="default"/>
        <w:lang w:val="en-US" w:eastAsia="en-US" w:bidi="ar-SA"/>
      </w:rPr>
    </w:lvl>
    <w:lvl w:ilvl="6" w:tplc="1062F3E4">
      <w:numFmt w:val="bullet"/>
      <w:lvlText w:val="•"/>
      <w:lvlJc w:val="left"/>
      <w:pPr>
        <w:ind w:left="7072" w:hanging="361"/>
      </w:pPr>
      <w:rPr>
        <w:rFonts w:hint="default"/>
        <w:lang w:val="en-US" w:eastAsia="en-US" w:bidi="ar-SA"/>
      </w:rPr>
    </w:lvl>
    <w:lvl w:ilvl="7" w:tplc="09462880">
      <w:numFmt w:val="bullet"/>
      <w:lvlText w:val="•"/>
      <w:lvlJc w:val="left"/>
      <w:pPr>
        <w:ind w:left="8044" w:hanging="361"/>
      </w:pPr>
      <w:rPr>
        <w:rFonts w:hint="default"/>
        <w:lang w:val="en-US" w:eastAsia="en-US" w:bidi="ar-SA"/>
      </w:rPr>
    </w:lvl>
    <w:lvl w:ilvl="8" w:tplc="304C1B42">
      <w:numFmt w:val="bullet"/>
      <w:lvlText w:val="•"/>
      <w:lvlJc w:val="left"/>
      <w:pPr>
        <w:ind w:left="9016" w:hanging="361"/>
      </w:pPr>
      <w:rPr>
        <w:rFonts w:hint="default"/>
        <w:lang w:val="en-US" w:eastAsia="en-US" w:bidi="ar-SA"/>
      </w:rPr>
    </w:lvl>
  </w:abstractNum>
  <w:abstractNum w:abstractNumId="6" w15:restartNumberingAfterBreak="0">
    <w:nsid w:val="4B4967F0"/>
    <w:multiLevelType w:val="hybridMultilevel"/>
    <w:tmpl w:val="5DB0BCE0"/>
    <w:lvl w:ilvl="0" w:tplc="66E6DCC0">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5658FF0E">
      <w:numFmt w:val="bullet"/>
      <w:lvlText w:val="•"/>
      <w:lvlJc w:val="left"/>
      <w:pPr>
        <w:ind w:left="2212" w:hanging="361"/>
      </w:pPr>
      <w:rPr>
        <w:rFonts w:hint="default"/>
        <w:lang w:val="en-US" w:eastAsia="en-US" w:bidi="ar-SA"/>
      </w:rPr>
    </w:lvl>
    <w:lvl w:ilvl="2" w:tplc="570A6FA0">
      <w:numFmt w:val="bullet"/>
      <w:lvlText w:val="•"/>
      <w:lvlJc w:val="left"/>
      <w:pPr>
        <w:ind w:left="3184" w:hanging="361"/>
      </w:pPr>
      <w:rPr>
        <w:rFonts w:hint="default"/>
        <w:lang w:val="en-US" w:eastAsia="en-US" w:bidi="ar-SA"/>
      </w:rPr>
    </w:lvl>
    <w:lvl w:ilvl="3" w:tplc="B69E6AB2">
      <w:numFmt w:val="bullet"/>
      <w:lvlText w:val="•"/>
      <w:lvlJc w:val="left"/>
      <w:pPr>
        <w:ind w:left="4156" w:hanging="361"/>
      </w:pPr>
      <w:rPr>
        <w:rFonts w:hint="default"/>
        <w:lang w:val="en-US" w:eastAsia="en-US" w:bidi="ar-SA"/>
      </w:rPr>
    </w:lvl>
    <w:lvl w:ilvl="4" w:tplc="A028A156">
      <w:numFmt w:val="bullet"/>
      <w:lvlText w:val="•"/>
      <w:lvlJc w:val="left"/>
      <w:pPr>
        <w:ind w:left="5128" w:hanging="361"/>
      </w:pPr>
      <w:rPr>
        <w:rFonts w:hint="default"/>
        <w:lang w:val="en-US" w:eastAsia="en-US" w:bidi="ar-SA"/>
      </w:rPr>
    </w:lvl>
    <w:lvl w:ilvl="5" w:tplc="CF9070C4">
      <w:numFmt w:val="bullet"/>
      <w:lvlText w:val="•"/>
      <w:lvlJc w:val="left"/>
      <w:pPr>
        <w:ind w:left="6100" w:hanging="361"/>
      </w:pPr>
      <w:rPr>
        <w:rFonts w:hint="default"/>
        <w:lang w:val="en-US" w:eastAsia="en-US" w:bidi="ar-SA"/>
      </w:rPr>
    </w:lvl>
    <w:lvl w:ilvl="6" w:tplc="6812114C">
      <w:numFmt w:val="bullet"/>
      <w:lvlText w:val="•"/>
      <w:lvlJc w:val="left"/>
      <w:pPr>
        <w:ind w:left="7072" w:hanging="361"/>
      </w:pPr>
      <w:rPr>
        <w:rFonts w:hint="default"/>
        <w:lang w:val="en-US" w:eastAsia="en-US" w:bidi="ar-SA"/>
      </w:rPr>
    </w:lvl>
    <w:lvl w:ilvl="7" w:tplc="D104FF0E">
      <w:numFmt w:val="bullet"/>
      <w:lvlText w:val="•"/>
      <w:lvlJc w:val="left"/>
      <w:pPr>
        <w:ind w:left="8044" w:hanging="361"/>
      </w:pPr>
      <w:rPr>
        <w:rFonts w:hint="default"/>
        <w:lang w:val="en-US" w:eastAsia="en-US" w:bidi="ar-SA"/>
      </w:rPr>
    </w:lvl>
    <w:lvl w:ilvl="8" w:tplc="71125C28">
      <w:numFmt w:val="bullet"/>
      <w:lvlText w:val="•"/>
      <w:lvlJc w:val="left"/>
      <w:pPr>
        <w:ind w:left="9016" w:hanging="361"/>
      </w:pPr>
      <w:rPr>
        <w:rFonts w:hint="default"/>
        <w:lang w:val="en-US" w:eastAsia="en-US" w:bidi="ar-SA"/>
      </w:rPr>
    </w:lvl>
  </w:abstractNum>
  <w:abstractNum w:abstractNumId="7" w15:restartNumberingAfterBreak="0">
    <w:nsid w:val="53F65476"/>
    <w:multiLevelType w:val="hybridMultilevel"/>
    <w:tmpl w:val="1750B7F4"/>
    <w:lvl w:ilvl="0" w:tplc="89FC2930">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64825F80">
      <w:numFmt w:val="bullet"/>
      <w:lvlText w:val="•"/>
      <w:lvlJc w:val="left"/>
      <w:pPr>
        <w:ind w:left="2212" w:hanging="361"/>
      </w:pPr>
      <w:rPr>
        <w:rFonts w:hint="default"/>
        <w:lang w:val="en-US" w:eastAsia="en-US" w:bidi="ar-SA"/>
      </w:rPr>
    </w:lvl>
    <w:lvl w:ilvl="2" w:tplc="4F9A504E">
      <w:numFmt w:val="bullet"/>
      <w:lvlText w:val="•"/>
      <w:lvlJc w:val="left"/>
      <w:pPr>
        <w:ind w:left="3184" w:hanging="361"/>
      </w:pPr>
      <w:rPr>
        <w:rFonts w:hint="default"/>
        <w:lang w:val="en-US" w:eastAsia="en-US" w:bidi="ar-SA"/>
      </w:rPr>
    </w:lvl>
    <w:lvl w:ilvl="3" w:tplc="4FD4E180">
      <w:numFmt w:val="bullet"/>
      <w:lvlText w:val="•"/>
      <w:lvlJc w:val="left"/>
      <w:pPr>
        <w:ind w:left="4156" w:hanging="361"/>
      </w:pPr>
      <w:rPr>
        <w:rFonts w:hint="default"/>
        <w:lang w:val="en-US" w:eastAsia="en-US" w:bidi="ar-SA"/>
      </w:rPr>
    </w:lvl>
    <w:lvl w:ilvl="4" w:tplc="80FE2D9E">
      <w:numFmt w:val="bullet"/>
      <w:lvlText w:val="•"/>
      <w:lvlJc w:val="left"/>
      <w:pPr>
        <w:ind w:left="5128" w:hanging="361"/>
      </w:pPr>
      <w:rPr>
        <w:rFonts w:hint="default"/>
        <w:lang w:val="en-US" w:eastAsia="en-US" w:bidi="ar-SA"/>
      </w:rPr>
    </w:lvl>
    <w:lvl w:ilvl="5" w:tplc="50A40A22">
      <w:numFmt w:val="bullet"/>
      <w:lvlText w:val="•"/>
      <w:lvlJc w:val="left"/>
      <w:pPr>
        <w:ind w:left="6100" w:hanging="361"/>
      </w:pPr>
      <w:rPr>
        <w:rFonts w:hint="default"/>
        <w:lang w:val="en-US" w:eastAsia="en-US" w:bidi="ar-SA"/>
      </w:rPr>
    </w:lvl>
    <w:lvl w:ilvl="6" w:tplc="3F9EE9B6">
      <w:numFmt w:val="bullet"/>
      <w:lvlText w:val="•"/>
      <w:lvlJc w:val="left"/>
      <w:pPr>
        <w:ind w:left="7072" w:hanging="361"/>
      </w:pPr>
      <w:rPr>
        <w:rFonts w:hint="default"/>
        <w:lang w:val="en-US" w:eastAsia="en-US" w:bidi="ar-SA"/>
      </w:rPr>
    </w:lvl>
    <w:lvl w:ilvl="7" w:tplc="7C24CE0A">
      <w:numFmt w:val="bullet"/>
      <w:lvlText w:val="•"/>
      <w:lvlJc w:val="left"/>
      <w:pPr>
        <w:ind w:left="8044" w:hanging="361"/>
      </w:pPr>
      <w:rPr>
        <w:rFonts w:hint="default"/>
        <w:lang w:val="en-US" w:eastAsia="en-US" w:bidi="ar-SA"/>
      </w:rPr>
    </w:lvl>
    <w:lvl w:ilvl="8" w:tplc="EA242E0C">
      <w:numFmt w:val="bullet"/>
      <w:lvlText w:val="•"/>
      <w:lvlJc w:val="left"/>
      <w:pPr>
        <w:ind w:left="9016" w:hanging="361"/>
      </w:pPr>
      <w:rPr>
        <w:rFonts w:hint="default"/>
        <w:lang w:val="en-US" w:eastAsia="en-US" w:bidi="ar-SA"/>
      </w:rPr>
    </w:lvl>
  </w:abstractNum>
  <w:abstractNum w:abstractNumId="8" w15:restartNumberingAfterBreak="0">
    <w:nsid w:val="580163BA"/>
    <w:multiLevelType w:val="hybridMultilevel"/>
    <w:tmpl w:val="54A46DF0"/>
    <w:lvl w:ilvl="0" w:tplc="F1A4AD34">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42F8920E">
      <w:numFmt w:val="bullet"/>
      <w:lvlText w:val="•"/>
      <w:lvlJc w:val="left"/>
      <w:pPr>
        <w:ind w:left="2212" w:hanging="361"/>
      </w:pPr>
      <w:rPr>
        <w:rFonts w:hint="default"/>
        <w:lang w:val="en-US" w:eastAsia="en-US" w:bidi="ar-SA"/>
      </w:rPr>
    </w:lvl>
    <w:lvl w:ilvl="2" w:tplc="B1F47D2E">
      <w:numFmt w:val="bullet"/>
      <w:lvlText w:val="•"/>
      <w:lvlJc w:val="left"/>
      <w:pPr>
        <w:ind w:left="3184" w:hanging="361"/>
      </w:pPr>
      <w:rPr>
        <w:rFonts w:hint="default"/>
        <w:lang w:val="en-US" w:eastAsia="en-US" w:bidi="ar-SA"/>
      </w:rPr>
    </w:lvl>
    <w:lvl w:ilvl="3" w:tplc="E25472EA">
      <w:numFmt w:val="bullet"/>
      <w:lvlText w:val="•"/>
      <w:lvlJc w:val="left"/>
      <w:pPr>
        <w:ind w:left="4156" w:hanging="361"/>
      </w:pPr>
      <w:rPr>
        <w:rFonts w:hint="default"/>
        <w:lang w:val="en-US" w:eastAsia="en-US" w:bidi="ar-SA"/>
      </w:rPr>
    </w:lvl>
    <w:lvl w:ilvl="4" w:tplc="F37EEA94">
      <w:numFmt w:val="bullet"/>
      <w:lvlText w:val="•"/>
      <w:lvlJc w:val="left"/>
      <w:pPr>
        <w:ind w:left="5128" w:hanging="361"/>
      </w:pPr>
      <w:rPr>
        <w:rFonts w:hint="default"/>
        <w:lang w:val="en-US" w:eastAsia="en-US" w:bidi="ar-SA"/>
      </w:rPr>
    </w:lvl>
    <w:lvl w:ilvl="5" w:tplc="E75AF070">
      <w:numFmt w:val="bullet"/>
      <w:lvlText w:val="•"/>
      <w:lvlJc w:val="left"/>
      <w:pPr>
        <w:ind w:left="6100" w:hanging="361"/>
      </w:pPr>
      <w:rPr>
        <w:rFonts w:hint="default"/>
        <w:lang w:val="en-US" w:eastAsia="en-US" w:bidi="ar-SA"/>
      </w:rPr>
    </w:lvl>
    <w:lvl w:ilvl="6" w:tplc="AA1ED7AE">
      <w:numFmt w:val="bullet"/>
      <w:lvlText w:val="•"/>
      <w:lvlJc w:val="left"/>
      <w:pPr>
        <w:ind w:left="7072" w:hanging="361"/>
      </w:pPr>
      <w:rPr>
        <w:rFonts w:hint="default"/>
        <w:lang w:val="en-US" w:eastAsia="en-US" w:bidi="ar-SA"/>
      </w:rPr>
    </w:lvl>
    <w:lvl w:ilvl="7" w:tplc="CDE2DD70">
      <w:numFmt w:val="bullet"/>
      <w:lvlText w:val="•"/>
      <w:lvlJc w:val="left"/>
      <w:pPr>
        <w:ind w:left="8044" w:hanging="361"/>
      </w:pPr>
      <w:rPr>
        <w:rFonts w:hint="default"/>
        <w:lang w:val="en-US" w:eastAsia="en-US" w:bidi="ar-SA"/>
      </w:rPr>
    </w:lvl>
    <w:lvl w:ilvl="8" w:tplc="99027C9E">
      <w:numFmt w:val="bullet"/>
      <w:lvlText w:val="•"/>
      <w:lvlJc w:val="left"/>
      <w:pPr>
        <w:ind w:left="9016" w:hanging="361"/>
      </w:pPr>
      <w:rPr>
        <w:rFonts w:hint="default"/>
        <w:lang w:val="en-US" w:eastAsia="en-US" w:bidi="ar-SA"/>
      </w:rPr>
    </w:lvl>
  </w:abstractNum>
  <w:abstractNum w:abstractNumId="9" w15:restartNumberingAfterBreak="0">
    <w:nsid w:val="5BDC4472"/>
    <w:multiLevelType w:val="hybridMultilevel"/>
    <w:tmpl w:val="142C2626"/>
    <w:lvl w:ilvl="0" w:tplc="00C027D4">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367ED202">
      <w:numFmt w:val="bullet"/>
      <w:lvlText w:val="•"/>
      <w:lvlJc w:val="left"/>
      <w:pPr>
        <w:ind w:left="2212" w:hanging="361"/>
      </w:pPr>
      <w:rPr>
        <w:rFonts w:hint="default"/>
        <w:lang w:val="en-US" w:eastAsia="en-US" w:bidi="ar-SA"/>
      </w:rPr>
    </w:lvl>
    <w:lvl w:ilvl="2" w:tplc="5126A9EE">
      <w:numFmt w:val="bullet"/>
      <w:lvlText w:val="•"/>
      <w:lvlJc w:val="left"/>
      <w:pPr>
        <w:ind w:left="3184" w:hanging="361"/>
      </w:pPr>
      <w:rPr>
        <w:rFonts w:hint="default"/>
        <w:lang w:val="en-US" w:eastAsia="en-US" w:bidi="ar-SA"/>
      </w:rPr>
    </w:lvl>
    <w:lvl w:ilvl="3" w:tplc="B9F810E0">
      <w:numFmt w:val="bullet"/>
      <w:lvlText w:val="•"/>
      <w:lvlJc w:val="left"/>
      <w:pPr>
        <w:ind w:left="4156" w:hanging="361"/>
      </w:pPr>
      <w:rPr>
        <w:rFonts w:hint="default"/>
        <w:lang w:val="en-US" w:eastAsia="en-US" w:bidi="ar-SA"/>
      </w:rPr>
    </w:lvl>
    <w:lvl w:ilvl="4" w:tplc="AAAE70E0">
      <w:numFmt w:val="bullet"/>
      <w:lvlText w:val="•"/>
      <w:lvlJc w:val="left"/>
      <w:pPr>
        <w:ind w:left="5128" w:hanging="361"/>
      </w:pPr>
      <w:rPr>
        <w:rFonts w:hint="default"/>
        <w:lang w:val="en-US" w:eastAsia="en-US" w:bidi="ar-SA"/>
      </w:rPr>
    </w:lvl>
    <w:lvl w:ilvl="5" w:tplc="DDA0EC5A">
      <w:numFmt w:val="bullet"/>
      <w:lvlText w:val="•"/>
      <w:lvlJc w:val="left"/>
      <w:pPr>
        <w:ind w:left="6100" w:hanging="361"/>
      </w:pPr>
      <w:rPr>
        <w:rFonts w:hint="default"/>
        <w:lang w:val="en-US" w:eastAsia="en-US" w:bidi="ar-SA"/>
      </w:rPr>
    </w:lvl>
    <w:lvl w:ilvl="6" w:tplc="FF56536C">
      <w:numFmt w:val="bullet"/>
      <w:lvlText w:val="•"/>
      <w:lvlJc w:val="left"/>
      <w:pPr>
        <w:ind w:left="7072" w:hanging="361"/>
      </w:pPr>
      <w:rPr>
        <w:rFonts w:hint="default"/>
        <w:lang w:val="en-US" w:eastAsia="en-US" w:bidi="ar-SA"/>
      </w:rPr>
    </w:lvl>
    <w:lvl w:ilvl="7" w:tplc="B876FC1A">
      <w:numFmt w:val="bullet"/>
      <w:lvlText w:val="•"/>
      <w:lvlJc w:val="left"/>
      <w:pPr>
        <w:ind w:left="8044" w:hanging="361"/>
      </w:pPr>
      <w:rPr>
        <w:rFonts w:hint="default"/>
        <w:lang w:val="en-US" w:eastAsia="en-US" w:bidi="ar-SA"/>
      </w:rPr>
    </w:lvl>
    <w:lvl w:ilvl="8" w:tplc="2F6A4B50">
      <w:numFmt w:val="bullet"/>
      <w:lvlText w:val="•"/>
      <w:lvlJc w:val="left"/>
      <w:pPr>
        <w:ind w:left="9016" w:hanging="361"/>
      </w:pPr>
      <w:rPr>
        <w:rFonts w:hint="default"/>
        <w:lang w:val="en-US" w:eastAsia="en-US" w:bidi="ar-SA"/>
      </w:rPr>
    </w:lvl>
  </w:abstractNum>
  <w:abstractNum w:abstractNumId="10" w15:restartNumberingAfterBreak="0">
    <w:nsid w:val="602129ED"/>
    <w:multiLevelType w:val="hybridMultilevel"/>
    <w:tmpl w:val="2EBE7AE8"/>
    <w:lvl w:ilvl="0" w:tplc="AC441CCC">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277051DA">
      <w:numFmt w:val="bullet"/>
      <w:lvlText w:val="•"/>
      <w:lvlJc w:val="left"/>
      <w:pPr>
        <w:ind w:left="2212" w:hanging="361"/>
      </w:pPr>
      <w:rPr>
        <w:rFonts w:hint="default"/>
        <w:lang w:val="en-US" w:eastAsia="en-US" w:bidi="ar-SA"/>
      </w:rPr>
    </w:lvl>
    <w:lvl w:ilvl="2" w:tplc="7D1E46B4">
      <w:numFmt w:val="bullet"/>
      <w:lvlText w:val="•"/>
      <w:lvlJc w:val="left"/>
      <w:pPr>
        <w:ind w:left="3184" w:hanging="361"/>
      </w:pPr>
      <w:rPr>
        <w:rFonts w:hint="default"/>
        <w:lang w:val="en-US" w:eastAsia="en-US" w:bidi="ar-SA"/>
      </w:rPr>
    </w:lvl>
    <w:lvl w:ilvl="3" w:tplc="DB6A13B8">
      <w:numFmt w:val="bullet"/>
      <w:lvlText w:val="•"/>
      <w:lvlJc w:val="left"/>
      <w:pPr>
        <w:ind w:left="4156" w:hanging="361"/>
      </w:pPr>
      <w:rPr>
        <w:rFonts w:hint="default"/>
        <w:lang w:val="en-US" w:eastAsia="en-US" w:bidi="ar-SA"/>
      </w:rPr>
    </w:lvl>
    <w:lvl w:ilvl="4" w:tplc="E506BE18">
      <w:numFmt w:val="bullet"/>
      <w:lvlText w:val="•"/>
      <w:lvlJc w:val="left"/>
      <w:pPr>
        <w:ind w:left="5128" w:hanging="361"/>
      </w:pPr>
      <w:rPr>
        <w:rFonts w:hint="default"/>
        <w:lang w:val="en-US" w:eastAsia="en-US" w:bidi="ar-SA"/>
      </w:rPr>
    </w:lvl>
    <w:lvl w:ilvl="5" w:tplc="2E083A90">
      <w:numFmt w:val="bullet"/>
      <w:lvlText w:val="•"/>
      <w:lvlJc w:val="left"/>
      <w:pPr>
        <w:ind w:left="6100" w:hanging="361"/>
      </w:pPr>
      <w:rPr>
        <w:rFonts w:hint="default"/>
        <w:lang w:val="en-US" w:eastAsia="en-US" w:bidi="ar-SA"/>
      </w:rPr>
    </w:lvl>
    <w:lvl w:ilvl="6" w:tplc="1DD0F88E">
      <w:numFmt w:val="bullet"/>
      <w:lvlText w:val="•"/>
      <w:lvlJc w:val="left"/>
      <w:pPr>
        <w:ind w:left="7072" w:hanging="361"/>
      </w:pPr>
      <w:rPr>
        <w:rFonts w:hint="default"/>
        <w:lang w:val="en-US" w:eastAsia="en-US" w:bidi="ar-SA"/>
      </w:rPr>
    </w:lvl>
    <w:lvl w:ilvl="7" w:tplc="1B7226BA">
      <w:numFmt w:val="bullet"/>
      <w:lvlText w:val="•"/>
      <w:lvlJc w:val="left"/>
      <w:pPr>
        <w:ind w:left="8044" w:hanging="361"/>
      </w:pPr>
      <w:rPr>
        <w:rFonts w:hint="default"/>
        <w:lang w:val="en-US" w:eastAsia="en-US" w:bidi="ar-SA"/>
      </w:rPr>
    </w:lvl>
    <w:lvl w:ilvl="8" w:tplc="35F456D8">
      <w:numFmt w:val="bullet"/>
      <w:lvlText w:val="•"/>
      <w:lvlJc w:val="left"/>
      <w:pPr>
        <w:ind w:left="9016" w:hanging="361"/>
      </w:pPr>
      <w:rPr>
        <w:rFonts w:hint="default"/>
        <w:lang w:val="en-US" w:eastAsia="en-US" w:bidi="ar-SA"/>
      </w:rPr>
    </w:lvl>
  </w:abstractNum>
  <w:abstractNum w:abstractNumId="11" w15:restartNumberingAfterBreak="0">
    <w:nsid w:val="62FB04FA"/>
    <w:multiLevelType w:val="hybridMultilevel"/>
    <w:tmpl w:val="52F4B3C6"/>
    <w:lvl w:ilvl="0" w:tplc="65E0DD76">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75C48242">
      <w:numFmt w:val="bullet"/>
      <w:lvlText w:val="•"/>
      <w:lvlJc w:val="left"/>
      <w:pPr>
        <w:ind w:left="2212" w:hanging="361"/>
      </w:pPr>
      <w:rPr>
        <w:rFonts w:hint="default"/>
        <w:lang w:val="en-US" w:eastAsia="en-US" w:bidi="ar-SA"/>
      </w:rPr>
    </w:lvl>
    <w:lvl w:ilvl="2" w:tplc="A3AEE1A6">
      <w:numFmt w:val="bullet"/>
      <w:lvlText w:val="•"/>
      <w:lvlJc w:val="left"/>
      <w:pPr>
        <w:ind w:left="3184" w:hanging="361"/>
      </w:pPr>
      <w:rPr>
        <w:rFonts w:hint="default"/>
        <w:lang w:val="en-US" w:eastAsia="en-US" w:bidi="ar-SA"/>
      </w:rPr>
    </w:lvl>
    <w:lvl w:ilvl="3" w:tplc="2A3EE7BC">
      <w:numFmt w:val="bullet"/>
      <w:lvlText w:val="•"/>
      <w:lvlJc w:val="left"/>
      <w:pPr>
        <w:ind w:left="4156" w:hanging="361"/>
      </w:pPr>
      <w:rPr>
        <w:rFonts w:hint="default"/>
        <w:lang w:val="en-US" w:eastAsia="en-US" w:bidi="ar-SA"/>
      </w:rPr>
    </w:lvl>
    <w:lvl w:ilvl="4" w:tplc="977AA3BA">
      <w:numFmt w:val="bullet"/>
      <w:lvlText w:val="•"/>
      <w:lvlJc w:val="left"/>
      <w:pPr>
        <w:ind w:left="5128" w:hanging="361"/>
      </w:pPr>
      <w:rPr>
        <w:rFonts w:hint="default"/>
        <w:lang w:val="en-US" w:eastAsia="en-US" w:bidi="ar-SA"/>
      </w:rPr>
    </w:lvl>
    <w:lvl w:ilvl="5" w:tplc="A72276FC">
      <w:numFmt w:val="bullet"/>
      <w:lvlText w:val="•"/>
      <w:lvlJc w:val="left"/>
      <w:pPr>
        <w:ind w:left="6100" w:hanging="361"/>
      </w:pPr>
      <w:rPr>
        <w:rFonts w:hint="default"/>
        <w:lang w:val="en-US" w:eastAsia="en-US" w:bidi="ar-SA"/>
      </w:rPr>
    </w:lvl>
    <w:lvl w:ilvl="6" w:tplc="2D1E6606">
      <w:numFmt w:val="bullet"/>
      <w:lvlText w:val="•"/>
      <w:lvlJc w:val="left"/>
      <w:pPr>
        <w:ind w:left="7072" w:hanging="361"/>
      </w:pPr>
      <w:rPr>
        <w:rFonts w:hint="default"/>
        <w:lang w:val="en-US" w:eastAsia="en-US" w:bidi="ar-SA"/>
      </w:rPr>
    </w:lvl>
    <w:lvl w:ilvl="7" w:tplc="59C2FDE4">
      <w:numFmt w:val="bullet"/>
      <w:lvlText w:val="•"/>
      <w:lvlJc w:val="left"/>
      <w:pPr>
        <w:ind w:left="8044" w:hanging="361"/>
      </w:pPr>
      <w:rPr>
        <w:rFonts w:hint="default"/>
        <w:lang w:val="en-US" w:eastAsia="en-US" w:bidi="ar-SA"/>
      </w:rPr>
    </w:lvl>
    <w:lvl w:ilvl="8" w:tplc="CC2ADF8C">
      <w:numFmt w:val="bullet"/>
      <w:lvlText w:val="•"/>
      <w:lvlJc w:val="left"/>
      <w:pPr>
        <w:ind w:left="9016" w:hanging="361"/>
      </w:pPr>
      <w:rPr>
        <w:rFonts w:hint="default"/>
        <w:lang w:val="en-US" w:eastAsia="en-US" w:bidi="ar-SA"/>
      </w:rPr>
    </w:lvl>
  </w:abstractNum>
  <w:abstractNum w:abstractNumId="12" w15:restartNumberingAfterBreak="0">
    <w:nsid w:val="663D7AC9"/>
    <w:multiLevelType w:val="hybridMultilevel"/>
    <w:tmpl w:val="9DCE7796"/>
    <w:lvl w:ilvl="0" w:tplc="31F618C0">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D4FC4DFC">
      <w:numFmt w:val="bullet"/>
      <w:lvlText w:val="•"/>
      <w:lvlJc w:val="left"/>
      <w:pPr>
        <w:ind w:left="2212" w:hanging="361"/>
      </w:pPr>
      <w:rPr>
        <w:rFonts w:hint="default"/>
        <w:lang w:val="en-US" w:eastAsia="en-US" w:bidi="ar-SA"/>
      </w:rPr>
    </w:lvl>
    <w:lvl w:ilvl="2" w:tplc="2AFED022">
      <w:numFmt w:val="bullet"/>
      <w:lvlText w:val="•"/>
      <w:lvlJc w:val="left"/>
      <w:pPr>
        <w:ind w:left="3184" w:hanging="361"/>
      </w:pPr>
      <w:rPr>
        <w:rFonts w:hint="default"/>
        <w:lang w:val="en-US" w:eastAsia="en-US" w:bidi="ar-SA"/>
      </w:rPr>
    </w:lvl>
    <w:lvl w:ilvl="3" w:tplc="64580D38">
      <w:numFmt w:val="bullet"/>
      <w:lvlText w:val="•"/>
      <w:lvlJc w:val="left"/>
      <w:pPr>
        <w:ind w:left="4156" w:hanging="361"/>
      </w:pPr>
      <w:rPr>
        <w:rFonts w:hint="default"/>
        <w:lang w:val="en-US" w:eastAsia="en-US" w:bidi="ar-SA"/>
      </w:rPr>
    </w:lvl>
    <w:lvl w:ilvl="4" w:tplc="A0E4FBDC">
      <w:numFmt w:val="bullet"/>
      <w:lvlText w:val="•"/>
      <w:lvlJc w:val="left"/>
      <w:pPr>
        <w:ind w:left="5128" w:hanging="361"/>
      </w:pPr>
      <w:rPr>
        <w:rFonts w:hint="default"/>
        <w:lang w:val="en-US" w:eastAsia="en-US" w:bidi="ar-SA"/>
      </w:rPr>
    </w:lvl>
    <w:lvl w:ilvl="5" w:tplc="B79C74A2">
      <w:numFmt w:val="bullet"/>
      <w:lvlText w:val="•"/>
      <w:lvlJc w:val="left"/>
      <w:pPr>
        <w:ind w:left="6100" w:hanging="361"/>
      </w:pPr>
      <w:rPr>
        <w:rFonts w:hint="default"/>
        <w:lang w:val="en-US" w:eastAsia="en-US" w:bidi="ar-SA"/>
      </w:rPr>
    </w:lvl>
    <w:lvl w:ilvl="6" w:tplc="0862F73A">
      <w:numFmt w:val="bullet"/>
      <w:lvlText w:val="•"/>
      <w:lvlJc w:val="left"/>
      <w:pPr>
        <w:ind w:left="7072" w:hanging="361"/>
      </w:pPr>
      <w:rPr>
        <w:rFonts w:hint="default"/>
        <w:lang w:val="en-US" w:eastAsia="en-US" w:bidi="ar-SA"/>
      </w:rPr>
    </w:lvl>
    <w:lvl w:ilvl="7" w:tplc="303A7DB0">
      <w:numFmt w:val="bullet"/>
      <w:lvlText w:val="•"/>
      <w:lvlJc w:val="left"/>
      <w:pPr>
        <w:ind w:left="8044" w:hanging="361"/>
      </w:pPr>
      <w:rPr>
        <w:rFonts w:hint="default"/>
        <w:lang w:val="en-US" w:eastAsia="en-US" w:bidi="ar-SA"/>
      </w:rPr>
    </w:lvl>
    <w:lvl w:ilvl="8" w:tplc="667E561A">
      <w:numFmt w:val="bullet"/>
      <w:lvlText w:val="•"/>
      <w:lvlJc w:val="left"/>
      <w:pPr>
        <w:ind w:left="9016" w:hanging="361"/>
      </w:pPr>
      <w:rPr>
        <w:rFonts w:hint="default"/>
        <w:lang w:val="en-US" w:eastAsia="en-US" w:bidi="ar-SA"/>
      </w:rPr>
    </w:lvl>
  </w:abstractNum>
  <w:abstractNum w:abstractNumId="13" w15:restartNumberingAfterBreak="0">
    <w:nsid w:val="7A876333"/>
    <w:multiLevelType w:val="hybridMultilevel"/>
    <w:tmpl w:val="F22871F2"/>
    <w:lvl w:ilvl="0" w:tplc="F1FAC566">
      <w:start w:val="1"/>
      <w:numFmt w:val="decimal"/>
      <w:lvlText w:val="%1."/>
      <w:lvlJc w:val="left"/>
      <w:pPr>
        <w:ind w:left="758" w:hanging="245"/>
        <w:jc w:val="left"/>
      </w:pPr>
      <w:rPr>
        <w:rFonts w:ascii="Arial" w:eastAsia="Arial" w:hAnsi="Arial" w:cs="Arial" w:hint="default"/>
        <w:b/>
        <w:bCs/>
        <w:i w:val="0"/>
        <w:iCs w:val="0"/>
        <w:w w:val="100"/>
        <w:sz w:val="22"/>
        <w:szCs w:val="22"/>
        <w:lang w:val="en-US" w:eastAsia="en-US" w:bidi="ar-SA"/>
      </w:rPr>
    </w:lvl>
    <w:lvl w:ilvl="1" w:tplc="79820066">
      <w:start w:val="1"/>
      <w:numFmt w:val="lowerLetter"/>
      <w:lvlText w:val="%2."/>
      <w:lvlJc w:val="left"/>
      <w:pPr>
        <w:ind w:left="1233" w:hanging="361"/>
        <w:jc w:val="left"/>
      </w:pPr>
      <w:rPr>
        <w:rFonts w:ascii="Arial" w:eastAsia="Arial" w:hAnsi="Arial" w:cs="Arial" w:hint="default"/>
        <w:b w:val="0"/>
        <w:bCs w:val="0"/>
        <w:i w:val="0"/>
        <w:iCs w:val="0"/>
        <w:w w:val="100"/>
        <w:sz w:val="22"/>
        <w:szCs w:val="22"/>
        <w:lang w:val="en-US" w:eastAsia="en-US" w:bidi="ar-SA"/>
      </w:rPr>
    </w:lvl>
    <w:lvl w:ilvl="2" w:tplc="A89036A2">
      <w:numFmt w:val="bullet"/>
      <w:lvlText w:val="•"/>
      <w:lvlJc w:val="left"/>
      <w:pPr>
        <w:ind w:left="2320" w:hanging="361"/>
      </w:pPr>
      <w:rPr>
        <w:rFonts w:hint="default"/>
        <w:lang w:val="en-US" w:eastAsia="en-US" w:bidi="ar-SA"/>
      </w:rPr>
    </w:lvl>
    <w:lvl w:ilvl="3" w:tplc="348400D2">
      <w:numFmt w:val="bullet"/>
      <w:lvlText w:val="•"/>
      <w:lvlJc w:val="left"/>
      <w:pPr>
        <w:ind w:left="3400" w:hanging="361"/>
      </w:pPr>
      <w:rPr>
        <w:rFonts w:hint="default"/>
        <w:lang w:val="en-US" w:eastAsia="en-US" w:bidi="ar-SA"/>
      </w:rPr>
    </w:lvl>
    <w:lvl w:ilvl="4" w:tplc="F858D2CE">
      <w:numFmt w:val="bullet"/>
      <w:lvlText w:val="•"/>
      <w:lvlJc w:val="left"/>
      <w:pPr>
        <w:ind w:left="4480" w:hanging="361"/>
      </w:pPr>
      <w:rPr>
        <w:rFonts w:hint="default"/>
        <w:lang w:val="en-US" w:eastAsia="en-US" w:bidi="ar-SA"/>
      </w:rPr>
    </w:lvl>
    <w:lvl w:ilvl="5" w:tplc="E03286A6">
      <w:numFmt w:val="bullet"/>
      <w:lvlText w:val="•"/>
      <w:lvlJc w:val="left"/>
      <w:pPr>
        <w:ind w:left="5560" w:hanging="361"/>
      </w:pPr>
      <w:rPr>
        <w:rFonts w:hint="default"/>
        <w:lang w:val="en-US" w:eastAsia="en-US" w:bidi="ar-SA"/>
      </w:rPr>
    </w:lvl>
    <w:lvl w:ilvl="6" w:tplc="336E5B14">
      <w:numFmt w:val="bullet"/>
      <w:lvlText w:val="•"/>
      <w:lvlJc w:val="left"/>
      <w:pPr>
        <w:ind w:left="6640" w:hanging="361"/>
      </w:pPr>
      <w:rPr>
        <w:rFonts w:hint="default"/>
        <w:lang w:val="en-US" w:eastAsia="en-US" w:bidi="ar-SA"/>
      </w:rPr>
    </w:lvl>
    <w:lvl w:ilvl="7" w:tplc="A294BB48">
      <w:numFmt w:val="bullet"/>
      <w:lvlText w:val="•"/>
      <w:lvlJc w:val="left"/>
      <w:pPr>
        <w:ind w:left="7720" w:hanging="361"/>
      </w:pPr>
      <w:rPr>
        <w:rFonts w:hint="default"/>
        <w:lang w:val="en-US" w:eastAsia="en-US" w:bidi="ar-SA"/>
      </w:rPr>
    </w:lvl>
    <w:lvl w:ilvl="8" w:tplc="503A3C7E">
      <w:numFmt w:val="bullet"/>
      <w:lvlText w:val="•"/>
      <w:lvlJc w:val="left"/>
      <w:pPr>
        <w:ind w:left="8800" w:hanging="361"/>
      </w:pPr>
      <w:rPr>
        <w:rFonts w:hint="default"/>
        <w:lang w:val="en-US" w:eastAsia="en-US" w:bidi="ar-SA"/>
      </w:rPr>
    </w:lvl>
  </w:abstractNum>
  <w:abstractNum w:abstractNumId="14" w15:restartNumberingAfterBreak="0">
    <w:nsid w:val="7AA84957"/>
    <w:multiLevelType w:val="hybridMultilevel"/>
    <w:tmpl w:val="5DB0BCE0"/>
    <w:lvl w:ilvl="0" w:tplc="FFFFFFFF">
      <w:start w:val="1"/>
      <w:numFmt w:val="lowerLetter"/>
      <w:lvlText w:val="%1."/>
      <w:lvlJc w:val="left"/>
      <w:pPr>
        <w:ind w:left="1233" w:hanging="361"/>
        <w:jc w:val="left"/>
      </w:pPr>
      <w:rPr>
        <w:rFonts w:ascii="Arial" w:eastAsia="Arial" w:hAnsi="Arial" w:cs="Arial" w:hint="default"/>
        <w:b w:val="0"/>
        <w:bCs w:val="0"/>
        <w:i w:val="0"/>
        <w:iCs w:val="0"/>
        <w:w w:val="100"/>
        <w:sz w:val="22"/>
        <w:szCs w:val="22"/>
        <w:lang w:val="en-US" w:eastAsia="en-US" w:bidi="ar-SA"/>
      </w:rPr>
    </w:lvl>
    <w:lvl w:ilvl="1" w:tplc="FFFFFFFF">
      <w:numFmt w:val="bullet"/>
      <w:lvlText w:val="•"/>
      <w:lvlJc w:val="left"/>
      <w:pPr>
        <w:ind w:left="2212" w:hanging="361"/>
      </w:pPr>
      <w:rPr>
        <w:rFonts w:hint="default"/>
        <w:lang w:val="en-US" w:eastAsia="en-US" w:bidi="ar-SA"/>
      </w:rPr>
    </w:lvl>
    <w:lvl w:ilvl="2" w:tplc="FFFFFFFF">
      <w:numFmt w:val="bullet"/>
      <w:lvlText w:val="•"/>
      <w:lvlJc w:val="left"/>
      <w:pPr>
        <w:ind w:left="3184" w:hanging="361"/>
      </w:pPr>
      <w:rPr>
        <w:rFonts w:hint="default"/>
        <w:lang w:val="en-US" w:eastAsia="en-US" w:bidi="ar-SA"/>
      </w:rPr>
    </w:lvl>
    <w:lvl w:ilvl="3" w:tplc="FFFFFFFF">
      <w:numFmt w:val="bullet"/>
      <w:lvlText w:val="•"/>
      <w:lvlJc w:val="left"/>
      <w:pPr>
        <w:ind w:left="4156" w:hanging="361"/>
      </w:pPr>
      <w:rPr>
        <w:rFonts w:hint="default"/>
        <w:lang w:val="en-US" w:eastAsia="en-US" w:bidi="ar-SA"/>
      </w:rPr>
    </w:lvl>
    <w:lvl w:ilvl="4" w:tplc="FFFFFFFF">
      <w:numFmt w:val="bullet"/>
      <w:lvlText w:val="•"/>
      <w:lvlJc w:val="left"/>
      <w:pPr>
        <w:ind w:left="5128" w:hanging="361"/>
      </w:pPr>
      <w:rPr>
        <w:rFonts w:hint="default"/>
        <w:lang w:val="en-US" w:eastAsia="en-US" w:bidi="ar-SA"/>
      </w:rPr>
    </w:lvl>
    <w:lvl w:ilvl="5" w:tplc="FFFFFFFF">
      <w:numFmt w:val="bullet"/>
      <w:lvlText w:val="•"/>
      <w:lvlJc w:val="left"/>
      <w:pPr>
        <w:ind w:left="6100" w:hanging="361"/>
      </w:pPr>
      <w:rPr>
        <w:rFonts w:hint="default"/>
        <w:lang w:val="en-US" w:eastAsia="en-US" w:bidi="ar-SA"/>
      </w:rPr>
    </w:lvl>
    <w:lvl w:ilvl="6" w:tplc="FFFFFFFF">
      <w:numFmt w:val="bullet"/>
      <w:lvlText w:val="•"/>
      <w:lvlJc w:val="left"/>
      <w:pPr>
        <w:ind w:left="7072" w:hanging="361"/>
      </w:pPr>
      <w:rPr>
        <w:rFonts w:hint="default"/>
        <w:lang w:val="en-US" w:eastAsia="en-US" w:bidi="ar-SA"/>
      </w:rPr>
    </w:lvl>
    <w:lvl w:ilvl="7" w:tplc="FFFFFFFF">
      <w:numFmt w:val="bullet"/>
      <w:lvlText w:val="•"/>
      <w:lvlJc w:val="left"/>
      <w:pPr>
        <w:ind w:left="8044" w:hanging="361"/>
      </w:pPr>
      <w:rPr>
        <w:rFonts w:hint="default"/>
        <w:lang w:val="en-US" w:eastAsia="en-US" w:bidi="ar-SA"/>
      </w:rPr>
    </w:lvl>
    <w:lvl w:ilvl="8" w:tplc="FFFFFFFF">
      <w:numFmt w:val="bullet"/>
      <w:lvlText w:val="•"/>
      <w:lvlJc w:val="left"/>
      <w:pPr>
        <w:ind w:left="9016" w:hanging="361"/>
      </w:pPr>
      <w:rPr>
        <w:rFonts w:hint="default"/>
        <w:lang w:val="en-US" w:eastAsia="en-US" w:bidi="ar-SA"/>
      </w:rPr>
    </w:lvl>
  </w:abstractNum>
  <w:num w:numId="1" w16cid:durableId="284701715">
    <w:abstractNumId w:val="6"/>
  </w:num>
  <w:num w:numId="2" w16cid:durableId="71705581">
    <w:abstractNumId w:val="11"/>
  </w:num>
  <w:num w:numId="3" w16cid:durableId="171992843">
    <w:abstractNumId w:val="2"/>
  </w:num>
  <w:num w:numId="4" w16cid:durableId="1231579449">
    <w:abstractNumId w:val="9"/>
  </w:num>
  <w:num w:numId="5" w16cid:durableId="1124277201">
    <w:abstractNumId w:val="4"/>
  </w:num>
  <w:num w:numId="6" w16cid:durableId="1193302364">
    <w:abstractNumId w:val="1"/>
  </w:num>
  <w:num w:numId="7" w16cid:durableId="87964737">
    <w:abstractNumId w:val="12"/>
  </w:num>
  <w:num w:numId="8" w16cid:durableId="994919202">
    <w:abstractNumId w:val="3"/>
  </w:num>
  <w:num w:numId="9" w16cid:durableId="1633710678">
    <w:abstractNumId w:val="5"/>
  </w:num>
  <w:num w:numId="10" w16cid:durableId="1644768747">
    <w:abstractNumId w:val="7"/>
  </w:num>
  <w:num w:numId="11" w16cid:durableId="459614459">
    <w:abstractNumId w:val="0"/>
  </w:num>
  <w:num w:numId="12" w16cid:durableId="94403861">
    <w:abstractNumId w:val="10"/>
  </w:num>
  <w:num w:numId="13" w16cid:durableId="1631092007">
    <w:abstractNumId w:val="8"/>
  </w:num>
  <w:num w:numId="14" w16cid:durableId="1028868933">
    <w:abstractNumId w:val="13"/>
  </w:num>
  <w:num w:numId="15" w16cid:durableId="14332077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drawingGridHorizontalSpacing w:val="110"/>
  <w:displayHorizontalDrawingGridEvery w:val="2"/>
  <w:characterSpacingControl w:val="doNotCompress"/>
  <w:hdrShapeDefaults>
    <o:shapedefaults v:ext="edit" spidmax="208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paperpile-clusterType" w:val="normal"/>
    <w:docVar w:name="paperpile-doc-id" w:val="G973U133Q424N244"/>
    <w:docVar w:name="paperpile-doc-name" w:val="41586_2023_6342_MOESM1_ESM.docx"/>
    <w:docVar w:name="paperpile-includeDoi" w:val="false"/>
    <w:docVar w:name="paperpile-styleFile" w:val="nature.csl"/>
    <w:docVar w:name="paperpile-styleId" w:val="nature"/>
    <w:docVar w:name="paperpile-styleLabel" w:val="Nature"/>
    <w:docVar w:name="paperpile-styleLocale" w:val="default"/>
  </w:docVars>
  <w:rsids>
    <w:rsidRoot w:val="00242749"/>
    <w:rsid w:val="00015A7B"/>
    <w:rsid w:val="00027359"/>
    <w:rsid w:val="000F31BC"/>
    <w:rsid w:val="00140F22"/>
    <w:rsid w:val="0015717F"/>
    <w:rsid w:val="00186673"/>
    <w:rsid w:val="00242749"/>
    <w:rsid w:val="00287EE7"/>
    <w:rsid w:val="002F47D0"/>
    <w:rsid w:val="00386E7F"/>
    <w:rsid w:val="003E6980"/>
    <w:rsid w:val="00404076"/>
    <w:rsid w:val="004F412A"/>
    <w:rsid w:val="0059048F"/>
    <w:rsid w:val="005C0619"/>
    <w:rsid w:val="0060526D"/>
    <w:rsid w:val="006525E4"/>
    <w:rsid w:val="006857D8"/>
    <w:rsid w:val="0069212D"/>
    <w:rsid w:val="006E3D1B"/>
    <w:rsid w:val="007B6847"/>
    <w:rsid w:val="007E4A6B"/>
    <w:rsid w:val="00816F28"/>
    <w:rsid w:val="0084287D"/>
    <w:rsid w:val="00847A17"/>
    <w:rsid w:val="008E71AB"/>
    <w:rsid w:val="009224DE"/>
    <w:rsid w:val="009265C8"/>
    <w:rsid w:val="00934878"/>
    <w:rsid w:val="00992CB7"/>
    <w:rsid w:val="009A2945"/>
    <w:rsid w:val="00A54805"/>
    <w:rsid w:val="00A819F9"/>
    <w:rsid w:val="00AA61D7"/>
    <w:rsid w:val="00B04C57"/>
    <w:rsid w:val="00B52CCF"/>
    <w:rsid w:val="00BB09F8"/>
    <w:rsid w:val="00BB56DB"/>
    <w:rsid w:val="00BC3662"/>
    <w:rsid w:val="00C37C4B"/>
    <w:rsid w:val="00C72EB9"/>
    <w:rsid w:val="00C8002D"/>
    <w:rsid w:val="00CA37DD"/>
    <w:rsid w:val="00D20570"/>
    <w:rsid w:val="00D35C36"/>
    <w:rsid w:val="00DA7B86"/>
    <w:rsid w:val="00E05834"/>
    <w:rsid w:val="00E20449"/>
    <w:rsid w:val="00F7637B"/>
    <w:rsid w:val="00F92FCB"/>
    <w:rsid w:val="00FA38AC"/>
    <w:rsid w:val="00FD1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8"/>
    <o:shapelayout v:ext="edit">
      <o:idmap v:ext="edit" data="2"/>
    </o:shapelayout>
  </w:shapeDefaults>
  <w:decimalSymbol w:val="."/>
  <w:listSeparator w:val=","/>
  <w14:docId w14:val="1F410523"/>
  <w14:defaultImageDpi w14:val="32767"/>
  <w15:docId w15:val="{1D0E1210-426E-BB4B-870A-4A945004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4"/>
      <w:ind w:left="51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9"/>
      <w:ind w:left="513"/>
    </w:pPr>
  </w:style>
  <w:style w:type="paragraph" w:styleId="BodyText">
    <w:name w:val="Body Text"/>
    <w:basedOn w:val="Normal"/>
    <w:uiPriority w:val="1"/>
    <w:qFormat/>
  </w:style>
  <w:style w:type="paragraph" w:styleId="Title">
    <w:name w:val="Title"/>
    <w:basedOn w:val="Normal"/>
    <w:uiPriority w:val="10"/>
    <w:qFormat/>
    <w:pPr>
      <w:spacing w:before="74"/>
      <w:ind w:left="531" w:right="491"/>
      <w:jc w:val="center"/>
    </w:pPr>
    <w:rPr>
      <w:b/>
      <w:bCs/>
      <w:sz w:val="44"/>
      <w:szCs w:val="44"/>
    </w:rPr>
  </w:style>
  <w:style w:type="paragraph" w:styleId="ListParagraph">
    <w:name w:val="List Paragraph"/>
    <w:basedOn w:val="Normal"/>
    <w:uiPriority w:val="1"/>
    <w:qFormat/>
    <w:pPr>
      <w:ind w:left="12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6A4C5-711A-A34B-A162-BBF57027C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42</Pages>
  <Words>16973</Words>
  <Characters>96747</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SI Materials</vt:lpstr>
    </vt:vector>
  </TitlesOfParts>
  <Company/>
  <LinksUpToDate>false</LinksUpToDate>
  <CharactersWithSpaces>113494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 Materials</dc:title>
  <dc:creator>Aishwarya Patil</dc:creator>
  <cp:lastModifiedBy>Yogesh Goyal</cp:lastModifiedBy>
  <cp:revision>18</cp:revision>
  <dcterms:created xsi:type="dcterms:W3CDTF">2023-07-03T00:04:00Z</dcterms:created>
  <dcterms:modified xsi:type="dcterms:W3CDTF">2023-07-03T16:58:00Z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2023-06-02T00:00:00Z</vt:filetime>
  </property>
  <property fmtid="{D5CDD505-2E9C-101B-9397-08002B2CF9AE}" pid="3" name="Creator">
    <vt:lpwstr>Adobe Illustrator 26.5 (Macintosh)</vt:lpwstr>
  </property>
  <property fmtid="{D5CDD505-2E9C-101B-9397-08002B2CF9AE}" pid="4" name="LastSaved">
    <vt:filetime>2023-06-02T00:00:00Z</vt:filetime>
  </property>
  <property fmtid="{D5CDD505-2E9C-101B-9397-08002B2CF9AE}" pid="5" name="Producer">
    <vt:lpwstr>Skia/PDF m115 Google Docs Renderer</vt:lpwstr>
  </property>
</Properties>
</file>