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9EE26" w14:textId="59291435" w:rsidR="006468AB" w:rsidRPr="006468AB" w:rsidRDefault="006468AB" w:rsidP="006468AB">
      <w:pPr>
        <w:jc w:val="center"/>
        <w:rPr>
          <w:rFonts w:ascii="Times New Roman" w:hAnsi="Times New Roman" w:cs="Times New Roman"/>
          <w:b/>
          <w:bCs/>
          <w:color w:val="000000"/>
        </w:rPr>
      </w:pPr>
      <w:r w:rsidRPr="006468AB">
        <w:rPr>
          <w:rFonts w:ascii="Times New Roman" w:hAnsi="Times New Roman" w:cs="Times New Roman"/>
          <w:b/>
          <w:bCs/>
          <w:color w:val="000000"/>
        </w:rPr>
        <w:t>Integrated global assessment of the natural forest carbon potential</w:t>
      </w:r>
    </w:p>
    <w:p w14:paraId="1848A6E3" w14:textId="77777777" w:rsidR="006468AB" w:rsidRDefault="006468AB" w:rsidP="006468AB">
      <w:pPr>
        <w:jc w:val="center"/>
        <w:rPr>
          <w:rFonts w:ascii="Times New Roman" w:hAnsi="Times New Roman" w:cs="Times New Roman"/>
          <w:b/>
          <w:bCs/>
          <w:color w:val="000000"/>
        </w:rPr>
      </w:pPr>
    </w:p>
    <w:p w14:paraId="18E7493A" w14:textId="77777777" w:rsidR="006468AB" w:rsidRDefault="006468AB" w:rsidP="006468AB">
      <w:pPr>
        <w:jc w:val="center"/>
        <w:rPr>
          <w:rFonts w:ascii="Times New Roman" w:hAnsi="Times New Roman" w:cs="Times New Roman"/>
          <w:b/>
          <w:bCs/>
          <w:color w:val="000000"/>
        </w:rPr>
      </w:pPr>
    </w:p>
    <w:p w14:paraId="7C3FDE5D" w14:textId="4AE47750" w:rsidR="006468AB" w:rsidRPr="006468AB" w:rsidRDefault="006468AB" w:rsidP="006468AB">
      <w:pPr>
        <w:jc w:val="center"/>
        <w:rPr>
          <w:rFonts w:ascii="Times New Roman" w:hAnsi="Times New Roman" w:cs="Times New Roman"/>
          <w:color w:val="000000"/>
          <w:sz w:val="22"/>
          <w:szCs w:val="22"/>
        </w:rPr>
      </w:pPr>
      <w:r w:rsidRPr="006468AB">
        <w:rPr>
          <w:rFonts w:ascii="Times New Roman" w:hAnsi="Times New Roman" w:cs="Times New Roman"/>
          <w:color w:val="000000"/>
          <w:sz w:val="22"/>
          <w:szCs w:val="22"/>
        </w:rPr>
        <w:t>Lidong Mo and Constantin M. Zohner et al.</w:t>
      </w:r>
    </w:p>
    <w:p w14:paraId="6532BCB8" w14:textId="77777777" w:rsidR="006468AB" w:rsidRDefault="006468AB" w:rsidP="00583F6D">
      <w:pPr>
        <w:rPr>
          <w:rFonts w:ascii="Times New Roman" w:hAnsi="Times New Roman" w:cs="Times New Roman"/>
          <w:b/>
          <w:bCs/>
          <w:color w:val="000000"/>
          <w:sz w:val="22"/>
          <w:szCs w:val="22"/>
        </w:rPr>
      </w:pPr>
    </w:p>
    <w:p w14:paraId="623F767C" w14:textId="77777777" w:rsidR="006468AB" w:rsidRDefault="006468AB" w:rsidP="00583F6D">
      <w:pPr>
        <w:rPr>
          <w:rFonts w:ascii="Times New Roman" w:hAnsi="Times New Roman" w:cs="Times New Roman"/>
          <w:b/>
          <w:bCs/>
          <w:color w:val="000000"/>
          <w:sz w:val="22"/>
          <w:szCs w:val="22"/>
        </w:rPr>
      </w:pPr>
    </w:p>
    <w:p w14:paraId="28696BEE" w14:textId="77777777" w:rsidR="006468AB" w:rsidRDefault="006468AB" w:rsidP="00583F6D">
      <w:pPr>
        <w:rPr>
          <w:rFonts w:ascii="Times New Roman" w:hAnsi="Times New Roman" w:cs="Times New Roman"/>
          <w:b/>
          <w:bCs/>
          <w:color w:val="000000"/>
          <w:sz w:val="22"/>
          <w:szCs w:val="22"/>
        </w:rPr>
      </w:pPr>
    </w:p>
    <w:p w14:paraId="121D1DC5" w14:textId="77777777" w:rsidR="006468AB" w:rsidRDefault="006468AB" w:rsidP="00583F6D">
      <w:pPr>
        <w:rPr>
          <w:rFonts w:ascii="Times New Roman" w:hAnsi="Times New Roman" w:cs="Times New Roman"/>
          <w:b/>
          <w:bCs/>
          <w:color w:val="000000"/>
          <w:sz w:val="22"/>
          <w:szCs w:val="22"/>
        </w:rPr>
      </w:pPr>
    </w:p>
    <w:p w14:paraId="64C7E8F4" w14:textId="77777777" w:rsidR="006468AB" w:rsidRPr="006468AB" w:rsidRDefault="006468AB" w:rsidP="00583F6D">
      <w:pPr>
        <w:rPr>
          <w:rFonts w:ascii="Times New Roman" w:hAnsi="Times New Roman" w:cs="Times New Roman"/>
          <w:b/>
          <w:bCs/>
          <w:color w:val="000000"/>
          <w:sz w:val="22"/>
          <w:szCs w:val="22"/>
        </w:rPr>
      </w:pPr>
    </w:p>
    <w:p w14:paraId="0FC45F2D" w14:textId="77777777" w:rsidR="006468AB" w:rsidRPr="006468AB" w:rsidRDefault="006468AB" w:rsidP="00583F6D">
      <w:pPr>
        <w:rPr>
          <w:rFonts w:ascii="Times New Roman" w:hAnsi="Times New Roman" w:cs="Times New Roman"/>
          <w:b/>
          <w:bCs/>
          <w:color w:val="000000"/>
          <w:sz w:val="22"/>
          <w:szCs w:val="22"/>
        </w:rPr>
      </w:pPr>
    </w:p>
    <w:p w14:paraId="11C123E7" w14:textId="77777777" w:rsidR="006468AB" w:rsidRPr="006468AB" w:rsidRDefault="006468AB" w:rsidP="00583F6D">
      <w:pPr>
        <w:rPr>
          <w:rFonts w:ascii="Times New Roman" w:hAnsi="Times New Roman" w:cs="Times New Roman"/>
          <w:b/>
          <w:bCs/>
          <w:color w:val="000000"/>
          <w:sz w:val="22"/>
          <w:szCs w:val="22"/>
        </w:rPr>
      </w:pPr>
    </w:p>
    <w:p w14:paraId="27CD8558" w14:textId="77777777" w:rsidR="006468AB" w:rsidRDefault="006468AB" w:rsidP="00583F6D">
      <w:pPr>
        <w:rPr>
          <w:rFonts w:ascii="Times New Roman" w:hAnsi="Times New Roman" w:cs="Times New Roman"/>
          <w:b/>
          <w:bCs/>
          <w:color w:val="000000"/>
          <w:sz w:val="22"/>
          <w:szCs w:val="22"/>
        </w:rPr>
      </w:pPr>
    </w:p>
    <w:p w14:paraId="2FAABC06" w14:textId="77777777" w:rsidR="006468AB" w:rsidRDefault="006468AB" w:rsidP="00583F6D">
      <w:pPr>
        <w:rPr>
          <w:rFonts w:ascii="Times New Roman" w:hAnsi="Times New Roman" w:cs="Times New Roman"/>
          <w:b/>
          <w:bCs/>
          <w:color w:val="000000"/>
          <w:sz w:val="22"/>
          <w:szCs w:val="22"/>
        </w:rPr>
      </w:pPr>
    </w:p>
    <w:p w14:paraId="3360DBCA" w14:textId="77777777" w:rsidR="006468AB" w:rsidRDefault="006468AB" w:rsidP="00583F6D">
      <w:pPr>
        <w:rPr>
          <w:rFonts w:ascii="Times New Roman" w:hAnsi="Times New Roman" w:cs="Times New Roman"/>
          <w:b/>
          <w:bCs/>
          <w:color w:val="000000"/>
          <w:sz w:val="22"/>
          <w:szCs w:val="22"/>
        </w:rPr>
      </w:pPr>
    </w:p>
    <w:p w14:paraId="1AE4371C" w14:textId="77777777" w:rsidR="006468AB" w:rsidRDefault="006468AB" w:rsidP="00583F6D">
      <w:pPr>
        <w:rPr>
          <w:rFonts w:ascii="Times New Roman" w:hAnsi="Times New Roman" w:cs="Times New Roman"/>
          <w:b/>
          <w:bCs/>
          <w:color w:val="000000"/>
          <w:sz w:val="22"/>
          <w:szCs w:val="22"/>
        </w:rPr>
      </w:pPr>
    </w:p>
    <w:p w14:paraId="17EB3121" w14:textId="77777777" w:rsidR="006468AB" w:rsidRDefault="006468AB" w:rsidP="00583F6D">
      <w:pPr>
        <w:rPr>
          <w:rFonts w:ascii="Times New Roman" w:hAnsi="Times New Roman" w:cs="Times New Roman"/>
          <w:b/>
          <w:bCs/>
          <w:color w:val="000000"/>
          <w:sz w:val="22"/>
          <w:szCs w:val="22"/>
        </w:rPr>
      </w:pPr>
    </w:p>
    <w:p w14:paraId="0CE6E259" w14:textId="77777777" w:rsidR="006468AB" w:rsidRDefault="006468AB" w:rsidP="00583F6D">
      <w:pPr>
        <w:rPr>
          <w:rFonts w:ascii="Times New Roman" w:hAnsi="Times New Roman" w:cs="Times New Roman"/>
          <w:b/>
          <w:bCs/>
          <w:color w:val="000000"/>
          <w:sz w:val="22"/>
          <w:szCs w:val="22"/>
        </w:rPr>
      </w:pPr>
    </w:p>
    <w:p w14:paraId="06EA38ED" w14:textId="77777777" w:rsidR="006468AB" w:rsidRDefault="006468AB" w:rsidP="00583F6D">
      <w:pPr>
        <w:rPr>
          <w:rFonts w:ascii="Times New Roman" w:hAnsi="Times New Roman" w:cs="Times New Roman"/>
          <w:b/>
          <w:bCs/>
          <w:color w:val="000000"/>
          <w:sz w:val="22"/>
          <w:szCs w:val="22"/>
        </w:rPr>
      </w:pPr>
    </w:p>
    <w:p w14:paraId="42AD677E" w14:textId="77777777" w:rsidR="006468AB" w:rsidRDefault="006468AB" w:rsidP="00583F6D">
      <w:pPr>
        <w:rPr>
          <w:rFonts w:ascii="Times New Roman" w:hAnsi="Times New Roman" w:cs="Times New Roman"/>
          <w:b/>
          <w:bCs/>
          <w:color w:val="000000"/>
          <w:sz w:val="22"/>
          <w:szCs w:val="22"/>
        </w:rPr>
      </w:pPr>
    </w:p>
    <w:p w14:paraId="01E57099" w14:textId="77777777" w:rsidR="006468AB" w:rsidRDefault="006468AB" w:rsidP="00583F6D">
      <w:pPr>
        <w:rPr>
          <w:rFonts w:ascii="Times New Roman" w:hAnsi="Times New Roman" w:cs="Times New Roman"/>
          <w:b/>
          <w:bCs/>
          <w:color w:val="000000"/>
          <w:sz w:val="22"/>
          <w:szCs w:val="22"/>
        </w:rPr>
      </w:pPr>
    </w:p>
    <w:p w14:paraId="2F6878E5" w14:textId="77777777" w:rsidR="006468AB" w:rsidRDefault="006468AB" w:rsidP="00583F6D">
      <w:pPr>
        <w:rPr>
          <w:rFonts w:ascii="Times New Roman" w:hAnsi="Times New Roman" w:cs="Times New Roman"/>
          <w:b/>
          <w:bCs/>
          <w:color w:val="000000"/>
          <w:sz w:val="22"/>
          <w:szCs w:val="22"/>
        </w:rPr>
      </w:pPr>
    </w:p>
    <w:p w14:paraId="5C2E2737" w14:textId="77777777" w:rsidR="006468AB" w:rsidRDefault="006468AB" w:rsidP="00583F6D">
      <w:pPr>
        <w:rPr>
          <w:rFonts w:ascii="Times New Roman" w:hAnsi="Times New Roman" w:cs="Times New Roman"/>
          <w:b/>
          <w:bCs/>
          <w:color w:val="000000"/>
          <w:sz w:val="22"/>
          <w:szCs w:val="22"/>
        </w:rPr>
      </w:pPr>
    </w:p>
    <w:p w14:paraId="230D1882" w14:textId="77777777" w:rsidR="006468AB" w:rsidRDefault="006468AB" w:rsidP="00583F6D">
      <w:pPr>
        <w:rPr>
          <w:rFonts w:ascii="Times New Roman" w:hAnsi="Times New Roman" w:cs="Times New Roman"/>
          <w:b/>
          <w:bCs/>
          <w:color w:val="000000"/>
          <w:sz w:val="22"/>
          <w:szCs w:val="22"/>
        </w:rPr>
      </w:pPr>
    </w:p>
    <w:p w14:paraId="59D69D92" w14:textId="77777777" w:rsidR="006468AB" w:rsidRPr="006468AB" w:rsidRDefault="006468AB" w:rsidP="00583F6D">
      <w:pPr>
        <w:rPr>
          <w:rFonts w:ascii="Times New Roman" w:hAnsi="Times New Roman" w:cs="Times New Roman"/>
          <w:b/>
          <w:bCs/>
          <w:color w:val="000000"/>
          <w:sz w:val="22"/>
          <w:szCs w:val="22"/>
        </w:rPr>
      </w:pPr>
    </w:p>
    <w:p w14:paraId="06C211AB" w14:textId="77777777" w:rsidR="006468AB" w:rsidRPr="006468AB" w:rsidRDefault="006468AB" w:rsidP="00583F6D">
      <w:pPr>
        <w:rPr>
          <w:rFonts w:ascii="Times New Roman" w:hAnsi="Times New Roman" w:cs="Times New Roman"/>
          <w:b/>
          <w:bCs/>
          <w:color w:val="000000"/>
          <w:sz w:val="22"/>
          <w:szCs w:val="22"/>
        </w:rPr>
      </w:pPr>
    </w:p>
    <w:p w14:paraId="6DFD6BDA" w14:textId="77777777" w:rsidR="006468AB" w:rsidRPr="006468AB" w:rsidRDefault="006468AB" w:rsidP="00583F6D">
      <w:pPr>
        <w:rPr>
          <w:rFonts w:ascii="Times New Roman" w:hAnsi="Times New Roman" w:cs="Times New Roman"/>
          <w:b/>
          <w:bCs/>
          <w:color w:val="000000"/>
          <w:sz w:val="22"/>
          <w:szCs w:val="22"/>
        </w:rPr>
      </w:pPr>
    </w:p>
    <w:p w14:paraId="16790861" w14:textId="77777777" w:rsidR="006468AB" w:rsidRPr="006468AB" w:rsidRDefault="006468AB" w:rsidP="006468AB">
      <w:pPr>
        <w:rPr>
          <w:rFonts w:ascii="Times New Roman" w:hAnsi="Times New Roman" w:cs="Times New Roman"/>
          <w:b/>
          <w:bCs/>
          <w:color w:val="000000"/>
          <w:sz w:val="22"/>
          <w:szCs w:val="22"/>
        </w:rPr>
      </w:pPr>
      <w:r w:rsidRPr="006468AB">
        <w:rPr>
          <w:rFonts w:ascii="Times New Roman" w:hAnsi="Times New Roman" w:cs="Times New Roman"/>
          <w:b/>
          <w:bCs/>
          <w:color w:val="000000"/>
          <w:sz w:val="22"/>
          <w:szCs w:val="22"/>
        </w:rPr>
        <w:t>This PDF file includes:</w:t>
      </w:r>
    </w:p>
    <w:p w14:paraId="3C43369F" w14:textId="2173FA4B" w:rsidR="006468AB" w:rsidRPr="006468AB" w:rsidRDefault="006468AB" w:rsidP="006468AB">
      <w:pPr>
        <w:ind w:leftChars="700" w:left="1680"/>
        <w:rPr>
          <w:rFonts w:ascii="Times New Roman" w:hAnsi="Times New Roman" w:cs="Times New Roman"/>
          <w:color w:val="000000"/>
          <w:sz w:val="22"/>
          <w:szCs w:val="22"/>
        </w:rPr>
      </w:pPr>
      <w:r w:rsidRPr="006468AB">
        <w:rPr>
          <w:rFonts w:ascii="Times New Roman" w:hAnsi="Times New Roman" w:cs="Times New Roman"/>
          <w:color w:val="000000"/>
          <w:sz w:val="22"/>
          <w:szCs w:val="22"/>
        </w:rPr>
        <w:t>Supplementary Figures S1-S17</w:t>
      </w:r>
    </w:p>
    <w:p w14:paraId="1178C298" w14:textId="74E59140" w:rsidR="006468AB" w:rsidRDefault="006468AB" w:rsidP="006468AB">
      <w:pPr>
        <w:ind w:leftChars="700" w:left="1680"/>
        <w:rPr>
          <w:rFonts w:ascii="Times New Roman" w:hAnsi="Times New Roman" w:cs="Times New Roman"/>
          <w:color w:val="000000"/>
          <w:sz w:val="22"/>
          <w:szCs w:val="22"/>
        </w:rPr>
      </w:pPr>
      <w:r w:rsidRPr="006468AB">
        <w:rPr>
          <w:rFonts w:ascii="Times New Roman" w:hAnsi="Times New Roman" w:cs="Times New Roman"/>
          <w:color w:val="000000"/>
          <w:sz w:val="22"/>
          <w:szCs w:val="22"/>
        </w:rPr>
        <w:t>Supplementary Table S1-S7</w:t>
      </w:r>
    </w:p>
    <w:p w14:paraId="3539129B" w14:textId="163EA2A0" w:rsidR="00A611ED" w:rsidRPr="006468AB" w:rsidRDefault="00A611ED" w:rsidP="006468AB">
      <w:pPr>
        <w:ind w:leftChars="700" w:left="1680"/>
        <w:rPr>
          <w:rFonts w:ascii="Times New Roman" w:hAnsi="Times New Roman" w:cs="Times New Roman" w:hint="eastAsia"/>
          <w:color w:val="000000"/>
          <w:sz w:val="22"/>
          <w:szCs w:val="22"/>
        </w:rPr>
      </w:pPr>
      <w:r>
        <w:rPr>
          <w:rFonts w:ascii="Times New Roman" w:hAnsi="Times New Roman" w:cs="Times New Roman"/>
          <w:color w:val="000000"/>
          <w:sz w:val="22"/>
          <w:szCs w:val="22"/>
        </w:rPr>
        <w:t xml:space="preserve">Supplementary references </w:t>
      </w:r>
    </w:p>
    <w:p w14:paraId="57CF66BB" w14:textId="77777777" w:rsidR="006468AB" w:rsidRDefault="006468AB" w:rsidP="00583F6D">
      <w:pPr>
        <w:rPr>
          <w:rFonts w:ascii="Times New Roman" w:hAnsi="Times New Roman" w:cs="Times New Roman"/>
          <w:b/>
          <w:bCs/>
          <w:color w:val="000000"/>
          <w:sz w:val="22"/>
          <w:szCs w:val="22"/>
        </w:rPr>
      </w:pPr>
    </w:p>
    <w:p w14:paraId="57BB55AB" w14:textId="77777777" w:rsidR="00023051" w:rsidRDefault="00023051" w:rsidP="00583F6D">
      <w:pPr>
        <w:rPr>
          <w:rFonts w:ascii="Times New Roman" w:hAnsi="Times New Roman" w:cs="Times New Roman"/>
          <w:b/>
          <w:bCs/>
          <w:color w:val="000000"/>
          <w:sz w:val="22"/>
          <w:szCs w:val="22"/>
        </w:rPr>
      </w:pPr>
    </w:p>
    <w:p w14:paraId="4A3D326D" w14:textId="77777777" w:rsidR="00023051" w:rsidRDefault="00023051" w:rsidP="00583F6D">
      <w:pPr>
        <w:rPr>
          <w:rFonts w:ascii="Times New Roman" w:hAnsi="Times New Roman" w:cs="Times New Roman"/>
          <w:b/>
          <w:bCs/>
          <w:color w:val="000000"/>
          <w:sz w:val="22"/>
          <w:szCs w:val="22"/>
        </w:rPr>
      </w:pPr>
    </w:p>
    <w:p w14:paraId="0ECA9952" w14:textId="77777777" w:rsidR="00023051" w:rsidRDefault="00023051" w:rsidP="00583F6D">
      <w:pPr>
        <w:rPr>
          <w:rFonts w:ascii="Times New Roman" w:hAnsi="Times New Roman" w:cs="Times New Roman"/>
          <w:b/>
          <w:bCs/>
          <w:color w:val="000000"/>
          <w:sz w:val="22"/>
          <w:szCs w:val="22"/>
        </w:rPr>
      </w:pPr>
    </w:p>
    <w:p w14:paraId="2C526E4C" w14:textId="77777777" w:rsidR="00023051" w:rsidRDefault="00023051" w:rsidP="00583F6D">
      <w:pPr>
        <w:rPr>
          <w:rFonts w:ascii="Times New Roman" w:hAnsi="Times New Roman" w:cs="Times New Roman"/>
          <w:b/>
          <w:bCs/>
          <w:color w:val="000000"/>
          <w:sz w:val="22"/>
          <w:szCs w:val="22"/>
        </w:rPr>
      </w:pPr>
    </w:p>
    <w:p w14:paraId="45CBD5BE" w14:textId="77777777" w:rsidR="00023051" w:rsidRDefault="00023051" w:rsidP="00583F6D">
      <w:pPr>
        <w:rPr>
          <w:rFonts w:ascii="Times New Roman" w:hAnsi="Times New Roman" w:cs="Times New Roman"/>
          <w:b/>
          <w:bCs/>
          <w:color w:val="000000"/>
          <w:sz w:val="22"/>
          <w:szCs w:val="22"/>
        </w:rPr>
      </w:pPr>
    </w:p>
    <w:p w14:paraId="5003F2D1" w14:textId="77777777" w:rsidR="00023051" w:rsidRDefault="00023051" w:rsidP="00583F6D">
      <w:pPr>
        <w:rPr>
          <w:rFonts w:ascii="Times New Roman" w:hAnsi="Times New Roman" w:cs="Times New Roman"/>
          <w:b/>
          <w:bCs/>
          <w:color w:val="000000"/>
          <w:sz w:val="22"/>
          <w:szCs w:val="22"/>
        </w:rPr>
      </w:pPr>
    </w:p>
    <w:p w14:paraId="56856D67" w14:textId="77777777" w:rsidR="00023051" w:rsidRDefault="00023051" w:rsidP="00583F6D">
      <w:pPr>
        <w:rPr>
          <w:rFonts w:ascii="Times New Roman" w:hAnsi="Times New Roman" w:cs="Times New Roman"/>
          <w:b/>
          <w:bCs/>
          <w:color w:val="000000"/>
          <w:sz w:val="22"/>
          <w:szCs w:val="22"/>
        </w:rPr>
      </w:pPr>
    </w:p>
    <w:p w14:paraId="6E6E219B" w14:textId="77777777" w:rsidR="00023051" w:rsidRDefault="00023051" w:rsidP="00583F6D">
      <w:pPr>
        <w:rPr>
          <w:rFonts w:ascii="Times New Roman" w:hAnsi="Times New Roman" w:cs="Times New Roman"/>
          <w:b/>
          <w:bCs/>
          <w:color w:val="000000"/>
          <w:sz w:val="22"/>
          <w:szCs w:val="22"/>
        </w:rPr>
      </w:pPr>
    </w:p>
    <w:p w14:paraId="7844BF25" w14:textId="77777777" w:rsidR="00023051" w:rsidRDefault="00023051" w:rsidP="00583F6D">
      <w:pPr>
        <w:rPr>
          <w:rFonts w:ascii="Times New Roman" w:hAnsi="Times New Roman" w:cs="Times New Roman"/>
          <w:b/>
          <w:bCs/>
          <w:color w:val="000000"/>
          <w:sz w:val="22"/>
          <w:szCs w:val="22"/>
        </w:rPr>
      </w:pPr>
    </w:p>
    <w:p w14:paraId="624758B0" w14:textId="77777777" w:rsidR="00023051" w:rsidRDefault="00023051" w:rsidP="00583F6D">
      <w:pPr>
        <w:rPr>
          <w:rFonts w:ascii="Times New Roman" w:hAnsi="Times New Roman" w:cs="Times New Roman"/>
          <w:b/>
          <w:bCs/>
          <w:color w:val="000000"/>
          <w:sz w:val="22"/>
          <w:szCs w:val="22"/>
        </w:rPr>
      </w:pPr>
    </w:p>
    <w:p w14:paraId="6880834F" w14:textId="77777777" w:rsidR="00023051" w:rsidRPr="006468AB" w:rsidRDefault="00023051" w:rsidP="00583F6D">
      <w:pPr>
        <w:rPr>
          <w:rFonts w:ascii="Times New Roman" w:hAnsi="Times New Roman" w:cs="Times New Roman" w:hint="eastAsia"/>
          <w:b/>
          <w:bCs/>
          <w:color w:val="000000"/>
          <w:sz w:val="22"/>
          <w:szCs w:val="22"/>
        </w:rPr>
      </w:pPr>
    </w:p>
    <w:tbl>
      <w:tblPr>
        <w:tblStyle w:val="a4"/>
        <w:tblW w:w="9351" w:type="dxa"/>
        <w:jc w:val="center"/>
        <w:tblLook w:val="04A0" w:firstRow="1" w:lastRow="0" w:firstColumn="1" w:lastColumn="0" w:noHBand="0" w:noVBand="1"/>
      </w:tblPr>
      <w:tblGrid>
        <w:gridCol w:w="846"/>
        <w:gridCol w:w="8505"/>
      </w:tblGrid>
      <w:tr w:rsidR="00023051" w14:paraId="176764E3" w14:textId="77777777" w:rsidTr="00B57E34">
        <w:trPr>
          <w:jc w:val="center"/>
        </w:trPr>
        <w:tc>
          <w:tcPr>
            <w:tcW w:w="846" w:type="dxa"/>
            <w:shd w:val="clear" w:color="auto" w:fill="F4B083" w:themeFill="accent2" w:themeFillTint="99"/>
          </w:tcPr>
          <w:p w14:paraId="7C80E016" w14:textId="5FAEB625" w:rsidR="00023051" w:rsidRDefault="00023051" w:rsidP="00583F6D">
            <w:pPr>
              <w:rPr>
                <w:rFonts w:ascii="Times New Roman" w:hAnsi="Times New Roman" w:cs="Times New Roman" w:hint="eastAsia"/>
                <w:b/>
                <w:bCs/>
                <w:color w:val="000000"/>
              </w:rPr>
            </w:pPr>
            <w:r>
              <w:rPr>
                <w:rFonts w:ascii="Times New Roman" w:hAnsi="Times New Roman" w:cs="Times New Roman"/>
                <w:b/>
                <w:bCs/>
                <w:color w:val="000000"/>
              </w:rPr>
              <w:lastRenderedPageBreak/>
              <w:t>Page</w:t>
            </w:r>
          </w:p>
        </w:tc>
        <w:tc>
          <w:tcPr>
            <w:tcW w:w="8505" w:type="dxa"/>
            <w:shd w:val="clear" w:color="auto" w:fill="F4B083" w:themeFill="accent2" w:themeFillTint="99"/>
          </w:tcPr>
          <w:p w14:paraId="77219F4E" w14:textId="54249B54" w:rsidR="00023051" w:rsidRDefault="00023051" w:rsidP="00583F6D">
            <w:pPr>
              <w:rPr>
                <w:rFonts w:ascii="Times New Roman" w:hAnsi="Times New Roman" w:cs="Times New Roman" w:hint="eastAsia"/>
                <w:b/>
                <w:bCs/>
                <w:color w:val="000000"/>
              </w:rPr>
            </w:pPr>
            <w:r>
              <w:rPr>
                <w:rFonts w:ascii="Times New Roman" w:hAnsi="Times New Roman" w:cs="Times New Roman" w:hint="eastAsia"/>
                <w:b/>
                <w:bCs/>
                <w:color w:val="000000"/>
              </w:rPr>
              <w:t>S</w:t>
            </w:r>
            <w:r>
              <w:rPr>
                <w:rFonts w:ascii="Times New Roman" w:hAnsi="Times New Roman" w:cs="Times New Roman"/>
                <w:b/>
                <w:bCs/>
                <w:color w:val="000000"/>
              </w:rPr>
              <w:t xml:space="preserve">upplementary </w:t>
            </w:r>
            <w:r w:rsidR="000F5033">
              <w:rPr>
                <w:rFonts w:ascii="Times New Roman" w:hAnsi="Times New Roman" w:cs="Times New Roman"/>
                <w:b/>
                <w:bCs/>
                <w:color w:val="000000"/>
              </w:rPr>
              <w:t>F</w:t>
            </w:r>
            <w:r>
              <w:rPr>
                <w:rFonts w:ascii="Times New Roman" w:hAnsi="Times New Roman" w:cs="Times New Roman"/>
                <w:b/>
                <w:bCs/>
                <w:color w:val="000000"/>
              </w:rPr>
              <w:t>igure</w:t>
            </w:r>
            <w:r w:rsidR="000F5033">
              <w:rPr>
                <w:rFonts w:ascii="Times New Roman" w:hAnsi="Times New Roman" w:cs="Times New Roman"/>
                <w:b/>
                <w:bCs/>
                <w:color w:val="000000"/>
              </w:rPr>
              <w:t>s</w:t>
            </w:r>
            <w:r>
              <w:rPr>
                <w:rFonts w:ascii="Times New Roman" w:hAnsi="Times New Roman" w:cs="Times New Roman"/>
                <w:b/>
                <w:bCs/>
                <w:color w:val="000000"/>
              </w:rPr>
              <w:t>/Table</w:t>
            </w:r>
            <w:r w:rsidR="000F5033">
              <w:rPr>
                <w:rFonts w:ascii="Times New Roman" w:hAnsi="Times New Roman" w:cs="Times New Roman"/>
                <w:b/>
                <w:bCs/>
                <w:color w:val="000000"/>
              </w:rPr>
              <w:t>s</w:t>
            </w:r>
          </w:p>
        </w:tc>
      </w:tr>
      <w:tr w:rsidR="00023051" w14:paraId="151858B6" w14:textId="77777777" w:rsidTr="00B57E34">
        <w:trPr>
          <w:jc w:val="center"/>
        </w:trPr>
        <w:tc>
          <w:tcPr>
            <w:tcW w:w="846" w:type="dxa"/>
            <w:vAlign w:val="center"/>
          </w:tcPr>
          <w:p w14:paraId="74960F76" w14:textId="5E5657E0"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p>
        </w:tc>
        <w:tc>
          <w:tcPr>
            <w:tcW w:w="8505" w:type="dxa"/>
          </w:tcPr>
          <w:p w14:paraId="3BDC0825" w14:textId="7DEE7977" w:rsidR="00023051" w:rsidRDefault="00A611ED" w:rsidP="00583F6D">
            <w:pPr>
              <w:rPr>
                <w:rFonts w:ascii="Times New Roman" w:hAnsi="Times New Roman" w:cs="Times New Roman"/>
                <w:b/>
                <w:bCs/>
                <w:color w:val="000000"/>
              </w:rPr>
            </w:pPr>
            <w:r w:rsidRPr="001701F9">
              <w:rPr>
                <w:rFonts w:ascii="Times New Roman" w:hAnsi="Times New Roman" w:cs="Times New Roman"/>
                <w:b/>
                <w:bCs/>
                <w:noProof/>
                <w:sz w:val="22"/>
                <w:szCs w:val="22"/>
              </w:rPr>
              <w:t xml:space="preserve">Figure S1. Prediction uncertainty of the ground-sourced (GS; a-d) and satellite-derived </w:t>
            </w:r>
            <w:r w:rsidRPr="001701F9">
              <w:rPr>
                <w:rFonts w:ascii="Times New Roman" w:hAnsi="Times New Roman" w:cs="Times New Roman"/>
                <w:b/>
                <w:bCs/>
                <w:sz w:val="22"/>
                <w:szCs w:val="22"/>
              </w:rPr>
              <w:t>(SD; e-j) models of tree carbon potential</w:t>
            </w:r>
            <w:r w:rsidRPr="00EE6223">
              <w:rPr>
                <w:rFonts w:ascii="Times New Roman" w:hAnsi="Times New Roman" w:cs="Times New Roman"/>
                <w:b/>
                <w:sz w:val="22"/>
                <w:szCs w:val="22"/>
              </w:rPr>
              <w:t>.</w:t>
            </w:r>
          </w:p>
        </w:tc>
      </w:tr>
      <w:tr w:rsidR="00023051" w14:paraId="182685E7" w14:textId="77777777" w:rsidTr="00B57E34">
        <w:trPr>
          <w:jc w:val="center"/>
        </w:trPr>
        <w:tc>
          <w:tcPr>
            <w:tcW w:w="846" w:type="dxa"/>
            <w:vAlign w:val="center"/>
          </w:tcPr>
          <w:p w14:paraId="620FF9B0" w14:textId="31760278"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2</w:t>
            </w:r>
          </w:p>
        </w:tc>
        <w:tc>
          <w:tcPr>
            <w:tcW w:w="8505" w:type="dxa"/>
          </w:tcPr>
          <w:p w14:paraId="19EAAEEE" w14:textId="3F12DA3C" w:rsidR="00023051"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w:t>
            </w:r>
            <w:r>
              <w:rPr>
                <w:rFonts w:ascii="Times New Roman" w:hAnsi="Times New Roman" w:cs="Times New Roman"/>
                <w:b/>
                <w:sz w:val="22"/>
                <w:szCs w:val="22"/>
              </w:rPr>
              <w:t>2</w:t>
            </w:r>
            <w:r w:rsidRPr="00EE6223">
              <w:rPr>
                <w:rFonts w:ascii="Times New Roman" w:hAnsi="Times New Roman" w:cs="Times New Roman"/>
                <w:b/>
                <w:sz w:val="22"/>
                <w:szCs w:val="22"/>
              </w:rPr>
              <w:t xml:space="preserve">. Prediction uncertainty of the two ground-sourced models of </w:t>
            </w:r>
            <w:r>
              <w:rPr>
                <w:rFonts w:ascii="Times New Roman" w:hAnsi="Times New Roman" w:cs="Times New Roman"/>
                <w:b/>
                <w:sz w:val="22"/>
                <w:szCs w:val="22"/>
              </w:rPr>
              <w:t xml:space="preserve">existing </w:t>
            </w:r>
            <w:r w:rsidRPr="00EE6223">
              <w:rPr>
                <w:rFonts w:ascii="Times New Roman" w:hAnsi="Times New Roman" w:cs="Times New Roman"/>
                <w:b/>
                <w:sz w:val="22"/>
                <w:szCs w:val="22"/>
              </w:rPr>
              <w:t>tree carbon.</w:t>
            </w:r>
          </w:p>
        </w:tc>
      </w:tr>
      <w:tr w:rsidR="00023051" w14:paraId="394C49FD" w14:textId="77777777" w:rsidTr="00B57E34">
        <w:trPr>
          <w:jc w:val="center"/>
        </w:trPr>
        <w:tc>
          <w:tcPr>
            <w:tcW w:w="846" w:type="dxa"/>
            <w:vAlign w:val="center"/>
          </w:tcPr>
          <w:p w14:paraId="18EBBDE5" w14:textId="1749841F"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3</w:t>
            </w:r>
          </w:p>
        </w:tc>
        <w:tc>
          <w:tcPr>
            <w:tcW w:w="8505" w:type="dxa"/>
          </w:tcPr>
          <w:p w14:paraId="26E0BEE7" w14:textId="4F95D68D" w:rsidR="00023051"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w:t>
            </w:r>
            <w:r>
              <w:rPr>
                <w:rFonts w:ascii="Times New Roman" w:hAnsi="Times New Roman" w:cs="Times New Roman"/>
                <w:b/>
                <w:sz w:val="22"/>
                <w:szCs w:val="22"/>
              </w:rPr>
              <w:t>3</w:t>
            </w:r>
            <w:r w:rsidRPr="00EE6223">
              <w:rPr>
                <w:rFonts w:ascii="Times New Roman" w:hAnsi="Times New Roman" w:cs="Times New Roman"/>
                <w:sz w:val="22"/>
                <w:szCs w:val="22"/>
              </w:rPr>
              <w:t xml:space="preserve">. </w:t>
            </w:r>
            <w:r w:rsidRPr="00EE6223">
              <w:rPr>
                <w:rFonts w:ascii="Times New Roman" w:hAnsi="Times New Roman" w:cs="Times New Roman"/>
                <w:b/>
                <w:sz w:val="22"/>
                <w:szCs w:val="22"/>
              </w:rPr>
              <w:t>Performance and validation of the ground-sourced (</w:t>
            </w:r>
            <w:r>
              <w:rPr>
                <w:rFonts w:ascii="Times New Roman" w:hAnsi="Times New Roman" w:cs="Times New Roman"/>
                <w:b/>
                <w:sz w:val="22"/>
                <w:szCs w:val="22"/>
              </w:rPr>
              <w:t>a-d</w:t>
            </w:r>
            <w:r w:rsidRPr="00EE6223">
              <w:rPr>
                <w:rFonts w:ascii="Times New Roman" w:hAnsi="Times New Roman" w:cs="Times New Roman"/>
                <w:b/>
                <w:sz w:val="22"/>
                <w:szCs w:val="22"/>
              </w:rPr>
              <w:t>) and satellite-derived models (</w:t>
            </w:r>
            <w:r>
              <w:rPr>
                <w:rFonts w:ascii="Times New Roman" w:hAnsi="Times New Roman" w:cs="Times New Roman"/>
                <w:b/>
                <w:sz w:val="22"/>
                <w:szCs w:val="22"/>
              </w:rPr>
              <w:t>e-j</w:t>
            </w:r>
            <w:r w:rsidRPr="00EE6223">
              <w:rPr>
                <w:rFonts w:ascii="Times New Roman" w:hAnsi="Times New Roman" w:cs="Times New Roman"/>
                <w:b/>
                <w:sz w:val="22"/>
                <w:szCs w:val="22"/>
              </w:rPr>
              <w:t>)</w:t>
            </w:r>
            <w:r w:rsidRPr="00EE6223">
              <w:rPr>
                <w:rFonts w:ascii="Times New Roman" w:hAnsi="Times New Roman" w:cs="Times New Roman"/>
                <w:sz w:val="22"/>
                <w:szCs w:val="22"/>
              </w:rPr>
              <w:t>.</w:t>
            </w:r>
          </w:p>
        </w:tc>
      </w:tr>
      <w:tr w:rsidR="00023051" w14:paraId="175A9179" w14:textId="77777777" w:rsidTr="00B57E34">
        <w:trPr>
          <w:jc w:val="center"/>
        </w:trPr>
        <w:tc>
          <w:tcPr>
            <w:tcW w:w="846" w:type="dxa"/>
            <w:vAlign w:val="center"/>
          </w:tcPr>
          <w:p w14:paraId="3EBF4694" w14:textId="7A5E5A85"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4</w:t>
            </w:r>
          </w:p>
        </w:tc>
        <w:tc>
          <w:tcPr>
            <w:tcW w:w="8505" w:type="dxa"/>
          </w:tcPr>
          <w:p w14:paraId="4B03632C" w14:textId="5C2EE5D2" w:rsidR="00023051" w:rsidRDefault="00A611ED" w:rsidP="00583F6D">
            <w:pPr>
              <w:rPr>
                <w:rFonts w:ascii="Times New Roman" w:hAnsi="Times New Roman" w:cs="Times New Roman"/>
                <w:b/>
                <w:bCs/>
                <w:color w:val="000000"/>
              </w:rPr>
            </w:pPr>
            <w:r w:rsidRPr="00A22438">
              <w:rPr>
                <w:rFonts w:ascii="Times New Roman" w:hAnsi="Times New Roman" w:cs="Times New Roman" w:hint="eastAsia"/>
                <w:b/>
                <w:bCs/>
                <w:color w:val="000000" w:themeColor="text1"/>
                <w:sz w:val="22"/>
                <w:szCs w:val="22"/>
              </w:rPr>
              <w:t>Figure</w:t>
            </w:r>
            <w:r w:rsidRPr="00A22438">
              <w:rPr>
                <w:rFonts w:ascii="Times New Roman" w:hAnsi="Times New Roman" w:cs="Times New Roman"/>
                <w:b/>
                <w:bCs/>
                <w:color w:val="000000" w:themeColor="text1"/>
                <w:sz w:val="22"/>
                <w:szCs w:val="22"/>
              </w:rPr>
              <w:t xml:space="preserve"> S</w:t>
            </w:r>
            <w:r>
              <w:rPr>
                <w:rFonts w:ascii="Times New Roman" w:hAnsi="Times New Roman" w:cs="Times New Roman"/>
                <w:b/>
                <w:bCs/>
                <w:color w:val="000000" w:themeColor="text1"/>
                <w:sz w:val="22"/>
                <w:szCs w:val="22"/>
              </w:rPr>
              <w:t>4</w:t>
            </w:r>
            <w:r w:rsidRPr="00A22438">
              <w:rPr>
                <w:rFonts w:ascii="Times New Roman" w:hAnsi="Times New Roman" w:cs="Times New Roman"/>
                <w:b/>
                <w:bCs/>
                <w:color w:val="000000" w:themeColor="text1"/>
                <w:sz w:val="22"/>
                <w:szCs w:val="22"/>
              </w:rPr>
              <w:t xml:space="preserve">. Model performance and corresponding sample size of the type 1 models </w:t>
            </w:r>
            <w:r>
              <w:rPr>
                <w:rFonts w:ascii="Times New Roman" w:hAnsi="Times New Roman" w:cs="Times New Roman"/>
                <w:b/>
                <w:bCs/>
                <w:color w:val="000000" w:themeColor="text1"/>
                <w:sz w:val="22"/>
                <w:szCs w:val="22"/>
              </w:rPr>
              <w:t>along the human modification gradient</w:t>
            </w:r>
            <w:r>
              <w:rPr>
                <w:rFonts w:ascii="Times New Roman" w:hAnsi="Times New Roman" w:cs="Times New Roman"/>
                <w:color w:val="000000" w:themeColor="text1"/>
                <w:sz w:val="22"/>
                <w:szCs w:val="22"/>
              </w:rPr>
              <w:t>.</w:t>
            </w:r>
          </w:p>
        </w:tc>
      </w:tr>
      <w:tr w:rsidR="00023051" w14:paraId="264DCE63" w14:textId="77777777" w:rsidTr="00B57E34">
        <w:trPr>
          <w:jc w:val="center"/>
        </w:trPr>
        <w:tc>
          <w:tcPr>
            <w:tcW w:w="846" w:type="dxa"/>
            <w:vAlign w:val="center"/>
          </w:tcPr>
          <w:p w14:paraId="088B8DC0" w14:textId="10C3A88A"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5</w:t>
            </w:r>
          </w:p>
        </w:tc>
        <w:tc>
          <w:tcPr>
            <w:tcW w:w="8505" w:type="dxa"/>
          </w:tcPr>
          <w:p w14:paraId="6CC9BA77" w14:textId="5F0F7AB1" w:rsidR="00023051"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w:t>
            </w:r>
            <w:r>
              <w:rPr>
                <w:rFonts w:ascii="Times New Roman" w:hAnsi="Times New Roman" w:cs="Times New Roman"/>
                <w:b/>
                <w:sz w:val="22"/>
                <w:szCs w:val="22"/>
              </w:rPr>
              <w:t>5</w:t>
            </w:r>
            <w:r w:rsidRPr="00EE6223">
              <w:rPr>
                <w:rFonts w:ascii="Times New Roman" w:hAnsi="Times New Roman" w:cs="Times New Roman"/>
                <w:b/>
                <w:sz w:val="22"/>
                <w:szCs w:val="22"/>
              </w:rPr>
              <w:t>. Global maps of present tree carbon based on the ground-sourced (</w:t>
            </w:r>
            <w:r>
              <w:rPr>
                <w:rFonts w:ascii="Times New Roman" w:hAnsi="Times New Roman" w:cs="Times New Roman"/>
                <w:b/>
                <w:sz w:val="22"/>
                <w:szCs w:val="22"/>
              </w:rPr>
              <w:t>GS</w:t>
            </w:r>
            <w:r w:rsidRPr="00EE6223">
              <w:rPr>
                <w:rFonts w:ascii="Times New Roman" w:hAnsi="Times New Roman" w:cs="Times New Roman"/>
                <w:b/>
                <w:sz w:val="22"/>
                <w:szCs w:val="22"/>
              </w:rPr>
              <w:t>) and satellite-derived (</w:t>
            </w:r>
            <w:r>
              <w:rPr>
                <w:rFonts w:ascii="Times New Roman" w:hAnsi="Times New Roman" w:cs="Times New Roman"/>
                <w:b/>
                <w:sz w:val="22"/>
                <w:szCs w:val="22"/>
              </w:rPr>
              <w:t>SD</w:t>
            </w:r>
            <w:r w:rsidRPr="00EE6223">
              <w:rPr>
                <w:rFonts w:ascii="Times New Roman" w:hAnsi="Times New Roman" w:cs="Times New Roman"/>
                <w:b/>
                <w:sz w:val="22"/>
                <w:szCs w:val="22"/>
              </w:rPr>
              <w:t>)</w:t>
            </w:r>
            <w:r>
              <w:rPr>
                <w:rFonts w:ascii="Times New Roman" w:hAnsi="Times New Roman" w:cs="Times New Roman"/>
                <w:b/>
                <w:sz w:val="22"/>
                <w:szCs w:val="22"/>
              </w:rPr>
              <w:t xml:space="preserve"> </w:t>
            </w:r>
            <w:r w:rsidRPr="00EE6223">
              <w:rPr>
                <w:rFonts w:ascii="Times New Roman" w:hAnsi="Times New Roman" w:cs="Times New Roman"/>
                <w:b/>
                <w:sz w:val="22"/>
                <w:szCs w:val="22"/>
              </w:rPr>
              <w:t>models.</w:t>
            </w:r>
          </w:p>
        </w:tc>
      </w:tr>
      <w:tr w:rsidR="00023051" w14:paraId="5F6120E6" w14:textId="77777777" w:rsidTr="00B57E34">
        <w:trPr>
          <w:jc w:val="center"/>
        </w:trPr>
        <w:tc>
          <w:tcPr>
            <w:tcW w:w="846" w:type="dxa"/>
            <w:vAlign w:val="center"/>
          </w:tcPr>
          <w:p w14:paraId="11F37D0A" w14:textId="3D25724D"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6</w:t>
            </w:r>
          </w:p>
        </w:tc>
        <w:tc>
          <w:tcPr>
            <w:tcW w:w="8505" w:type="dxa"/>
          </w:tcPr>
          <w:p w14:paraId="4510B0A4" w14:textId="4655EDB5" w:rsidR="00023051" w:rsidRDefault="00A611ED" w:rsidP="00583F6D">
            <w:pPr>
              <w:rPr>
                <w:rFonts w:ascii="Times New Roman" w:hAnsi="Times New Roman" w:cs="Times New Roman"/>
                <w:b/>
                <w:bCs/>
                <w:color w:val="000000"/>
              </w:rPr>
            </w:pPr>
            <w:r w:rsidRPr="00EE6223">
              <w:rPr>
                <w:rFonts w:ascii="Times New Roman" w:hAnsi="Times New Roman" w:cs="Times New Roman"/>
                <w:b/>
                <w:bCs/>
                <w:sz w:val="22"/>
                <w:szCs w:val="22"/>
              </w:rPr>
              <w:t>Figure S</w:t>
            </w:r>
            <w:r>
              <w:rPr>
                <w:rFonts w:ascii="Times New Roman" w:hAnsi="Times New Roman" w:cs="Times New Roman"/>
                <w:b/>
                <w:bCs/>
                <w:sz w:val="22"/>
                <w:szCs w:val="22"/>
              </w:rPr>
              <w:t>6</w:t>
            </w:r>
            <w:r w:rsidRPr="00EE6223">
              <w:rPr>
                <w:rFonts w:ascii="Times New Roman" w:hAnsi="Times New Roman" w:cs="Times New Roman"/>
                <w:b/>
                <w:bCs/>
                <w:sz w:val="22"/>
                <w:szCs w:val="22"/>
              </w:rPr>
              <w:t>.</w:t>
            </w:r>
            <w:r w:rsidRPr="00EE6223">
              <w:rPr>
                <w:rFonts w:ascii="Times New Roman" w:hAnsi="Times New Roman" w:cs="Times New Roman"/>
                <w:sz w:val="22"/>
                <w:szCs w:val="22"/>
              </w:rPr>
              <w:t xml:space="preserve"> </w:t>
            </w:r>
            <w:r w:rsidRPr="00EE6223">
              <w:rPr>
                <w:rFonts w:ascii="Times New Roman" w:hAnsi="Times New Roman" w:cs="Times New Roman"/>
                <w:b/>
                <w:bCs/>
                <w:sz w:val="22"/>
                <w:szCs w:val="22"/>
              </w:rPr>
              <w:t>Comparison of present liv</w:t>
            </w:r>
            <w:r>
              <w:rPr>
                <w:rFonts w:ascii="Times New Roman" w:hAnsi="Times New Roman" w:cs="Times New Roman"/>
                <w:b/>
                <w:bCs/>
                <w:sz w:val="22"/>
                <w:szCs w:val="22"/>
              </w:rPr>
              <w:t>e</w:t>
            </w:r>
            <w:r w:rsidRPr="00EE6223">
              <w:rPr>
                <w:rFonts w:ascii="Times New Roman" w:hAnsi="Times New Roman" w:cs="Times New Roman"/>
                <w:b/>
                <w:bCs/>
                <w:sz w:val="22"/>
                <w:szCs w:val="22"/>
              </w:rPr>
              <w:t xml:space="preserve"> tree carbon along latitude between the two</w:t>
            </w:r>
            <w:r>
              <w:rPr>
                <w:rFonts w:ascii="Times New Roman" w:hAnsi="Times New Roman" w:cs="Times New Roman"/>
                <w:b/>
                <w:bCs/>
                <w:sz w:val="22"/>
                <w:szCs w:val="22"/>
              </w:rPr>
              <w:t xml:space="preserve"> </w:t>
            </w:r>
            <w:r w:rsidRPr="00EE6223">
              <w:rPr>
                <w:rFonts w:ascii="Times New Roman" w:hAnsi="Times New Roman" w:cs="Times New Roman"/>
                <w:b/>
                <w:bCs/>
                <w:sz w:val="22"/>
                <w:szCs w:val="22"/>
              </w:rPr>
              <w:t>ground-sourced</w:t>
            </w:r>
            <w:r>
              <w:rPr>
                <w:rFonts w:ascii="Times New Roman" w:hAnsi="Times New Roman" w:cs="Times New Roman"/>
                <w:b/>
                <w:bCs/>
                <w:sz w:val="22"/>
                <w:szCs w:val="22"/>
              </w:rPr>
              <w:t xml:space="preserve"> (GS)</w:t>
            </w:r>
            <w:r w:rsidRPr="00EE6223">
              <w:rPr>
                <w:rFonts w:ascii="Times New Roman" w:hAnsi="Times New Roman" w:cs="Times New Roman"/>
                <w:b/>
                <w:bCs/>
                <w:sz w:val="22"/>
                <w:szCs w:val="22"/>
              </w:rPr>
              <w:t xml:space="preserve"> and </w:t>
            </w:r>
            <w:r>
              <w:rPr>
                <w:rFonts w:ascii="Times New Roman" w:hAnsi="Times New Roman" w:cs="Times New Roman"/>
                <w:b/>
                <w:bCs/>
                <w:sz w:val="22"/>
                <w:szCs w:val="22"/>
              </w:rPr>
              <w:t>three</w:t>
            </w:r>
            <w:r w:rsidRPr="00EE6223">
              <w:rPr>
                <w:rFonts w:ascii="Times New Roman" w:hAnsi="Times New Roman" w:cs="Times New Roman"/>
                <w:b/>
                <w:bCs/>
                <w:sz w:val="22"/>
                <w:szCs w:val="22"/>
              </w:rPr>
              <w:t xml:space="preserve"> satellite-derived </w:t>
            </w:r>
            <w:r>
              <w:rPr>
                <w:rFonts w:ascii="Times New Roman" w:hAnsi="Times New Roman" w:cs="Times New Roman"/>
                <w:b/>
                <w:bCs/>
                <w:sz w:val="22"/>
                <w:szCs w:val="22"/>
              </w:rPr>
              <w:t xml:space="preserve">(SD) </w:t>
            </w:r>
            <w:r w:rsidRPr="00EE6223">
              <w:rPr>
                <w:rFonts w:ascii="Times New Roman" w:hAnsi="Times New Roman" w:cs="Times New Roman"/>
                <w:b/>
                <w:bCs/>
                <w:sz w:val="22"/>
                <w:szCs w:val="22"/>
              </w:rPr>
              <w:t>estimates.</w:t>
            </w:r>
          </w:p>
        </w:tc>
      </w:tr>
      <w:tr w:rsidR="00023051" w14:paraId="100AB14E" w14:textId="77777777" w:rsidTr="00B57E34">
        <w:trPr>
          <w:jc w:val="center"/>
        </w:trPr>
        <w:tc>
          <w:tcPr>
            <w:tcW w:w="846" w:type="dxa"/>
            <w:vAlign w:val="center"/>
          </w:tcPr>
          <w:p w14:paraId="2C37FFB5" w14:textId="609EC857" w:rsidR="00023051"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7</w:t>
            </w:r>
          </w:p>
        </w:tc>
        <w:tc>
          <w:tcPr>
            <w:tcW w:w="8505" w:type="dxa"/>
          </w:tcPr>
          <w:p w14:paraId="7B5988A9" w14:textId="289B8EF2" w:rsidR="00023051" w:rsidRDefault="00A611ED" w:rsidP="00583F6D">
            <w:pPr>
              <w:rPr>
                <w:rFonts w:ascii="Times New Roman" w:hAnsi="Times New Roman" w:cs="Times New Roman"/>
                <w:b/>
                <w:bCs/>
                <w:color w:val="000000"/>
              </w:rPr>
            </w:pPr>
            <w:r w:rsidRPr="00EE6223">
              <w:rPr>
                <w:rFonts w:ascii="Times New Roman" w:hAnsi="Times New Roman" w:cs="Times New Roman"/>
                <w:b/>
              </w:rPr>
              <w:t>Figure S</w:t>
            </w:r>
            <w:r>
              <w:rPr>
                <w:rFonts w:ascii="Times New Roman" w:hAnsi="Times New Roman" w:cs="Times New Roman"/>
                <w:b/>
              </w:rPr>
              <w:t>7</w:t>
            </w:r>
            <w:r w:rsidRPr="00EE6223">
              <w:rPr>
                <w:rFonts w:ascii="Times New Roman" w:hAnsi="Times New Roman" w:cs="Times New Roman"/>
                <w:b/>
              </w:rPr>
              <w:t>. Comparison of aboveground tree carbon predictions between satellite-derived products and our ground-sourced model.</w:t>
            </w:r>
          </w:p>
        </w:tc>
      </w:tr>
      <w:tr w:rsidR="00A611ED" w14:paraId="73210928" w14:textId="77777777" w:rsidTr="00B57E34">
        <w:trPr>
          <w:jc w:val="center"/>
        </w:trPr>
        <w:tc>
          <w:tcPr>
            <w:tcW w:w="846" w:type="dxa"/>
            <w:vAlign w:val="center"/>
          </w:tcPr>
          <w:p w14:paraId="65321E22" w14:textId="46789FAD"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8</w:t>
            </w:r>
          </w:p>
        </w:tc>
        <w:tc>
          <w:tcPr>
            <w:tcW w:w="8505" w:type="dxa"/>
          </w:tcPr>
          <w:p w14:paraId="4EBAE647" w14:textId="0F9EDD7E" w:rsidR="00A611ED" w:rsidRDefault="00A611ED" w:rsidP="00583F6D">
            <w:pPr>
              <w:rPr>
                <w:rFonts w:ascii="Times New Roman" w:hAnsi="Times New Roman" w:cs="Times New Roman"/>
                <w:b/>
                <w:bCs/>
                <w:color w:val="000000"/>
              </w:rPr>
            </w:pPr>
            <w:r w:rsidRPr="00EE6223">
              <w:rPr>
                <w:rFonts w:ascii="Times New Roman" w:hAnsi="Times New Roman" w:cs="Times New Roman"/>
                <w:b/>
                <w:bCs/>
                <w:sz w:val="22"/>
                <w:szCs w:val="22"/>
              </w:rPr>
              <w:t>Figure S</w:t>
            </w:r>
            <w:r>
              <w:rPr>
                <w:rFonts w:ascii="Times New Roman" w:hAnsi="Times New Roman" w:cs="Times New Roman"/>
                <w:b/>
                <w:bCs/>
                <w:sz w:val="22"/>
                <w:szCs w:val="22"/>
              </w:rPr>
              <w:t>8</w:t>
            </w:r>
            <w:r w:rsidRPr="008F401A">
              <w:rPr>
                <w:rFonts w:ascii="Times New Roman" w:hAnsi="Times New Roman" w:cs="Times New Roman"/>
                <w:b/>
                <w:sz w:val="22"/>
                <w:szCs w:val="22"/>
                <w:lang w:val="en-GB"/>
              </w:rPr>
              <w:t xml:space="preserve">. The total </w:t>
            </w:r>
            <w:r>
              <w:rPr>
                <w:rFonts w:ascii="Times New Roman" w:hAnsi="Times New Roman" w:cs="Times New Roman"/>
                <w:b/>
                <w:sz w:val="22"/>
                <w:szCs w:val="22"/>
                <w:lang w:val="en-GB"/>
              </w:rPr>
              <w:t xml:space="preserve">live </w:t>
            </w:r>
            <w:r w:rsidRPr="008F401A">
              <w:rPr>
                <w:rFonts w:ascii="Times New Roman" w:hAnsi="Times New Roman" w:cs="Times New Roman"/>
                <w:b/>
                <w:sz w:val="22"/>
                <w:szCs w:val="22"/>
                <w:lang w:val="en-GB"/>
              </w:rPr>
              <w:t>tree carbon potential in the absence of humans</w:t>
            </w:r>
            <w:r>
              <w:rPr>
                <w:rFonts w:ascii="Times New Roman" w:hAnsi="Times New Roman" w:cs="Times New Roman"/>
                <w:b/>
                <w:sz w:val="22"/>
                <w:szCs w:val="22"/>
                <w:lang w:val="en-GB"/>
              </w:rPr>
              <w:t xml:space="preserve"> for the ground-sourced (GS) and satellite-derived (SD) models</w:t>
            </w:r>
            <w:r w:rsidRPr="008F401A">
              <w:rPr>
                <w:rFonts w:ascii="Times New Roman" w:hAnsi="Times New Roman" w:cs="Times New Roman"/>
                <w:b/>
                <w:sz w:val="22"/>
                <w:szCs w:val="22"/>
                <w:lang w:val="en-GB"/>
              </w:rPr>
              <w:t>.</w:t>
            </w:r>
          </w:p>
        </w:tc>
      </w:tr>
      <w:tr w:rsidR="00A611ED" w14:paraId="1A1063EE" w14:textId="77777777" w:rsidTr="00B57E34">
        <w:trPr>
          <w:jc w:val="center"/>
        </w:trPr>
        <w:tc>
          <w:tcPr>
            <w:tcW w:w="846" w:type="dxa"/>
            <w:vAlign w:val="center"/>
          </w:tcPr>
          <w:p w14:paraId="22CB52BA" w14:textId="1C92832C"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9</w:t>
            </w:r>
          </w:p>
        </w:tc>
        <w:tc>
          <w:tcPr>
            <w:tcW w:w="8505" w:type="dxa"/>
          </w:tcPr>
          <w:p w14:paraId="6D315ED8" w14:textId="70388E4E" w:rsidR="00A611ED" w:rsidRDefault="00A611ED" w:rsidP="00583F6D">
            <w:pPr>
              <w:rPr>
                <w:rFonts w:ascii="Times New Roman" w:hAnsi="Times New Roman" w:cs="Times New Roman"/>
                <w:b/>
                <w:bCs/>
                <w:color w:val="000000"/>
              </w:rPr>
            </w:pPr>
            <w:r w:rsidRPr="00EE6223">
              <w:rPr>
                <w:rFonts w:ascii="Times New Roman" w:hAnsi="Times New Roman" w:cs="Times New Roman"/>
                <w:b/>
                <w:bCs/>
                <w:sz w:val="22"/>
                <w:szCs w:val="22"/>
              </w:rPr>
              <w:t>Figure S</w:t>
            </w:r>
            <w:r>
              <w:rPr>
                <w:rFonts w:ascii="Times New Roman" w:hAnsi="Times New Roman" w:cs="Times New Roman"/>
                <w:b/>
                <w:bCs/>
                <w:sz w:val="22"/>
                <w:szCs w:val="22"/>
              </w:rPr>
              <w:t>9</w:t>
            </w:r>
            <w:r w:rsidRPr="00EE6223">
              <w:rPr>
                <w:rFonts w:ascii="Times New Roman" w:hAnsi="Times New Roman" w:cs="Times New Roman"/>
                <w:b/>
                <w:bCs/>
                <w:sz w:val="22"/>
                <w:szCs w:val="22"/>
              </w:rPr>
              <w:t>. Comparison of the liv</w:t>
            </w:r>
            <w:r>
              <w:rPr>
                <w:rFonts w:ascii="Times New Roman" w:hAnsi="Times New Roman" w:cs="Times New Roman"/>
                <w:b/>
                <w:bCs/>
                <w:sz w:val="22"/>
                <w:szCs w:val="22"/>
              </w:rPr>
              <w:t>e</w:t>
            </w:r>
            <w:r w:rsidRPr="00EE6223">
              <w:rPr>
                <w:rFonts w:ascii="Times New Roman" w:hAnsi="Times New Roman" w:cs="Times New Roman"/>
                <w:b/>
                <w:bCs/>
                <w:sz w:val="22"/>
                <w:szCs w:val="22"/>
              </w:rPr>
              <w:t xml:space="preserve"> tree carbon potential </w:t>
            </w:r>
            <w:r>
              <w:rPr>
                <w:rFonts w:ascii="Times New Roman" w:hAnsi="Times New Roman" w:cs="Times New Roman"/>
                <w:b/>
                <w:bCs/>
                <w:sz w:val="22"/>
                <w:szCs w:val="22"/>
              </w:rPr>
              <w:t xml:space="preserve">estimated </w:t>
            </w:r>
            <w:r w:rsidRPr="00EE6223">
              <w:rPr>
                <w:rFonts w:ascii="Times New Roman" w:hAnsi="Times New Roman" w:cs="Times New Roman"/>
                <w:b/>
                <w:bCs/>
                <w:sz w:val="22"/>
                <w:szCs w:val="22"/>
              </w:rPr>
              <w:t xml:space="preserve">from the ground-sourced </w:t>
            </w:r>
            <w:r>
              <w:rPr>
                <w:rFonts w:ascii="Times New Roman" w:hAnsi="Times New Roman" w:cs="Times New Roman"/>
                <w:b/>
                <w:bCs/>
                <w:sz w:val="22"/>
                <w:szCs w:val="22"/>
              </w:rPr>
              <w:t xml:space="preserve">(x axis) </w:t>
            </w:r>
            <w:r w:rsidRPr="00EE6223">
              <w:rPr>
                <w:rFonts w:ascii="Times New Roman" w:hAnsi="Times New Roman" w:cs="Times New Roman"/>
                <w:b/>
                <w:bCs/>
                <w:sz w:val="22"/>
                <w:szCs w:val="22"/>
              </w:rPr>
              <w:t xml:space="preserve">and satellite-derived </w:t>
            </w:r>
            <w:r>
              <w:rPr>
                <w:rFonts w:ascii="Times New Roman" w:hAnsi="Times New Roman" w:cs="Times New Roman"/>
                <w:b/>
                <w:bCs/>
                <w:sz w:val="22"/>
                <w:szCs w:val="22"/>
              </w:rPr>
              <w:t xml:space="preserve">(y axis) </w:t>
            </w:r>
            <w:r w:rsidRPr="00EE6223">
              <w:rPr>
                <w:rFonts w:ascii="Times New Roman" w:hAnsi="Times New Roman" w:cs="Times New Roman"/>
                <w:b/>
                <w:bCs/>
                <w:sz w:val="22"/>
                <w:szCs w:val="22"/>
              </w:rPr>
              <w:t>models</w:t>
            </w:r>
            <w:r w:rsidRPr="00EE6223">
              <w:rPr>
                <w:rFonts w:ascii="Times New Roman" w:hAnsi="Times New Roman" w:cs="Times New Roman"/>
                <w:sz w:val="22"/>
                <w:szCs w:val="22"/>
              </w:rPr>
              <w:t>.</w:t>
            </w:r>
          </w:p>
        </w:tc>
      </w:tr>
      <w:tr w:rsidR="00A611ED" w14:paraId="76E2DC07" w14:textId="77777777" w:rsidTr="00B57E34">
        <w:trPr>
          <w:jc w:val="center"/>
        </w:trPr>
        <w:tc>
          <w:tcPr>
            <w:tcW w:w="846" w:type="dxa"/>
            <w:vAlign w:val="center"/>
          </w:tcPr>
          <w:p w14:paraId="312F4E81" w14:textId="24EB9B93"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0</w:t>
            </w:r>
          </w:p>
        </w:tc>
        <w:tc>
          <w:tcPr>
            <w:tcW w:w="8505" w:type="dxa"/>
          </w:tcPr>
          <w:p w14:paraId="7EE373EA" w14:textId="0639C21E" w:rsidR="00A611ED" w:rsidRDefault="00A611ED" w:rsidP="00583F6D">
            <w:pPr>
              <w:rPr>
                <w:rFonts w:ascii="Times New Roman" w:hAnsi="Times New Roman" w:cs="Times New Roman"/>
                <w:b/>
                <w:bCs/>
                <w:color w:val="000000"/>
              </w:rPr>
            </w:pPr>
            <w:r w:rsidRPr="00EE6223">
              <w:rPr>
                <w:rFonts w:ascii="Times New Roman" w:hAnsi="Times New Roman" w:cs="Times New Roman"/>
                <w:b/>
              </w:rPr>
              <w:t>Figure S</w:t>
            </w:r>
            <w:r>
              <w:rPr>
                <w:rFonts w:ascii="Times New Roman" w:hAnsi="Times New Roman" w:cs="Times New Roman"/>
                <w:b/>
              </w:rPr>
              <w:t>10</w:t>
            </w:r>
            <w:r w:rsidRPr="00EE6223">
              <w:rPr>
                <w:rFonts w:ascii="Times New Roman" w:hAnsi="Times New Roman" w:cs="Times New Roman"/>
                <w:b/>
              </w:rPr>
              <w:t>. Difference between present and potential total ecosystem carbon within forest areas (a), low human pressure land outside forest areas (b), pasture land (c), rangeland (d), cropland (e), and urban areas (f).</w:t>
            </w:r>
          </w:p>
        </w:tc>
      </w:tr>
      <w:tr w:rsidR="00A611ED" w14:paraId="124C5F25" w14:textId="77777777" w:rsidTr="00B57E34">
        <w:trPr>
          <w:jc w:val="center"/>
        </w:trPr>
        <w:tc>
          <w:tcPr>
            <w:tcW w:w="846" w:type="dxa"/>
            <w:vAlign w:val="center"/>
          </w:tcPr>
          <w:p w14:paraId="37EE43F2" w14:textId="36B35649"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1</w:t>
            </w:r>
          </w:p>
        </w:tc>
        <w:tc>
          <w:tcPr>
            <w:tcW w:w="8505" w:type="dxa"/>
          </w:tcPr>
          <w:p w14:paraId="4AB163BE" w14:textId="56F0F796" w:rsidR="00A611ED" w:rsidRDefault="00A611ED" w:rsidP="00583F6D">
            <w:pPr>
              <w:rPr>
                <w:rFonts w:ascii="Times New Roman" w:hAnsi="Times New Roman" w:cs="Times New Roman"/>
                <w:b/>
                <w:bCs/>
                <w:color w:val="000000"/>
              </w:rPr>
            </w:pPr>
            <w:r w:rsidRPr="00EE6223">
              <w:rPr>
                <w:rFonts w:ascii="Times New Roman" w:hAnsi="Times New Roman" w:cs="Times New Roman"/>
                <w:b/>
                <w:bCs/>
                <w:sz w:val="22"/>
                <w:szCs w:val="22"/>
              </w:rPr>
              <w:t>Figure S1</w:t>
            </w:r>
            <w:r>
              <w:rPr>
                <w:rFonts w:ascii="Times New Roman" w:hAnsi="Times New Roman" w:cs="Times New Roman"/>
                <w:b/>
                <w:bCs/>
                <w:sz w:val="22"/>
                <w:szCs w:val="22"/>
              </w:rPr>
              <w:t>1</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Plot area per</w:t>
            </w:r>
            <w:r w:rsidRPr="00EE6223">
              <w:rPr>
                <w:rFonts w:ascii="Times New Roman" w:hAnsi="Times New Roman" w:cs="Times New Roman"/>
                <w:b/>
                <w:bCs/>
                <w:sz w:val="22"/>
                <w:szCs w:val="22"/>
              </w:rPr>
              <w:t xml:space="preserve"> biome </w:t>
            </w:r>
            <w:r>
              <w:rPr>
                <w:rFonts w:ascii="Times New Roman" w:hAnsi="Times New Roman" w:cs="Times New Roman"/>
                <w:b/>
                <w:bCs/>
                <w:sz w:val="22"/>
                <w:szCs w:val="22"/>
              </w:rPr>
              <w:t>covered by</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 xml:space="preserve">the </w:t>
            </w:r>
            <w:r w:rsidRPr="00EE6223">
              <w:rPr>
                <w:rFonts w:ascii="Times New Roman" w:hAnsi="Times New Roman" w:cs="Times New Roman"/>
                <w:b/>
                <w:bCs/>
                <w:sz w:val="22"/>
                <w:szCs w:val="22"/>
              </w:rPr>
              <w:t>ground-sourced</w:t>
            </w:r>
            <w:r>
              <w:rPr>
                <w:rFonts w:ascii="Times New Roman" w:hAnsi="Times New Roman" w:cs="Times New Roman"/>
                <w:b/>
                <w:bCs/>
                <w:sz w:val="22"/>
                <w:szCs w:val="22"/>
              </w:rPr>
              <w:t xml:space="preserve"> forest inventory data</w:t>
            </w:r>
            <w:r w:rsidRPr="00EE6223">
              <w:rPr>
                <w:rFonts w:ascii="Times New Roman" w:hAnsi="Times New Roman" w:cs="Times New Roman"/>
                <w:b/>
                <w:bCs/>
                <w:sz w:val="22"/>
                <w:szCs w:val="22"/>
              </w:rPr>
              <w:t>.</w:t>
            </w:r>
          </w:p>
        </w:tc>
      </w:tr>
      <w:tr w:rsidR="00A611ED" w14:paraId="21080BFB" w14:textId="77777777" w:rsidTr="00B57E34">
        <w:trPr>
          <w:jc w:val="center"/>
        </w:trPr>
        <w:tc>
          <w:tcPr>
            <w:tcW w:w="846" w:type="dxa"/>
            <w:vAlign w:val="center"/>
          </w:tcPr>
          <w:p w14:paraId="49A65285" w14:textId="7A642CFE"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2</w:t>
            </w:r>
          </w:p>
        </w:tc>
        <w:tc>
          <w:tcPr>
            <w:tcW w:w="8505" w:type="dxa"/>
          </w:tcPr>
          <w:p w14:paraId="0CB89A67" w14:textId="75F62A3E" w:rsidR="00A611ED"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w:t>
            </w:r>
            <w:r>
              <w:rPr>
                <w:rFonts w:ascii="Times New Roman" w:hAnsi="Times New Roman" w:cs="Times New Roman"/>
                <w:b/>
                <w:sz w:val="22"/>
                <w:szCs w:val="22"/>
              </w:rPr>
              <w:t>12</w:t>
            </w:r>
            <w:r w:rsidRPr="00EE6223">
              <w:rPr>
                <w:rFonts w:ascii="Times New Roman" w:hAnsi="Times New Roman" w:cs="Times New Roman"/>
                <w:b/>
                <w:sz w:val="22"/>
                <w:szCs w:val="22"/>
              </w:rPr>
              <w:t>. DBH-based allometric models of tree biomass for extratropical biomes obtained from the GlobAllomeTree database</w:t>
            </w:r>
            <w:r w:rsidRPr="00EE6223">
              <w:rPr>
                <w:rFonts w:ascii="Times New Roman" w:hAnsi="Times New Roman" w:cs="Times New Roman"/>
                <w:b/>
                <w:sz w:val="22"/>
                <w:szCs w:val="22"/>
              </w:rPr>
              <w:fldChar w:fldCharType="begin" w:fldLock="1"/>
            </w:r>
            <w:r>
              <w:rPr>
                <w:rFonts w:ascii="Times New Roman" w:hAnsi="Times New Roman" w:cs="Times New Roman"/>
                <w:b/>
                <w:sz w:val="22"/>
                <w:szCs w:val="22"/>
              </w:rPr>
              <w:instrText>ADDIN CSL_CITATION {"citationItems":[{"id":"ITEM-1","itemData":{"author":[{"dropping-particle":"","family":"Henry","given":"Matieu","non-dropping-particle":"","parse-names":false,"suffix":""},{"dropping-particle":"","family":"Bombelli","given":"Antonio","non-dropping-particle":"","parse-names":false,"suffix":""},{"dropping-particle":"","family":"Trotta","given":"Carlo","non-dropping-particle":"","parse-names":false,"suffix":""},{"dropping-particle":"","family":"Alessandrini","given":"Alfredo","non-dropping-particle":"","parse-names":false,"suffix":""},{"dropping-particle":"","family":"Birigazzi","given":"Luca","non-dropping-particle":"","parse-names":false,"suffix":""},{"dropping-particle":"","family":"Sola","given":"Gael","non-dropping-particle":"","parse-names":false,"suffix":""},{"dropping-particle":"","family":"Vieilledent","given":"Ghislain","non-dropping-particle":"","parse-names":false,"suffix":""},{"dropping-particle":"","family":"Santenoise","given":"Philippe","non-dropping-particle":"","parse-names":false,"suffix":""},{"dropping-particle":"","family":"Longuetaud","given":"Fleur","non-dropping-particle":"","parse-names":false,"suffix":""},{"dropping-particle":"","family":"Valentini","given":"Riccardo","non-dropping-particle":"","parse-names":false,"suffix":""},{"dropping-particle":"","family":"others","given":"","non-dropping-particle":"","parse-names":false,"suffix":""}],"container-title":"Iforest","id":"ITEM-1","issued":{"date-parts":[["2013"]]},"page":"326-330","title":"GlobAllomeTree: international platform for tree allometric equations to support volume, biomass and carbon assessment","type":"article-journal","volume":"6"},"uris":["http://www.mendeley.com/documents/?uuid=aa152b01-aac3-4c8f-aace-18db247c1c6b","http://www.mendeley.com/documents/?uuid=473f9bc7-d6e5-497a-8344-9b3d6aced167"]}],"mendeley":{"formattedCitation":"&lt;sup&gt;8&lt;/sup&gt;","plainTextFormattedCitation":"8","previouslyFormattedCitation":"&lt;sup&gt;8&lt;/sup&gt;"},"properties":{"noteIndex":0},"schema":"https://github.com/citation-style-language/schema/raw/master/csl-citation.json"}</w:instrText>
            </w:r>
            <w:r w:rsidRPr="00EE6223">
              <w:rPr>
                <w:rFonts w:ascii="Times New Roman" w:hAnsi="Times New Roman" w:cs="Times New Roman"/>
                <w:b/>
                <w:sz w:val="22"/>
                <w:szCs w:val="22"/>
              </w:rPr>
              <w:fldChar w:fldCharType="separate"/>
            </w:r>
            <w:r w:rsidRPr="00A34AB4">
              <w:rPr>
                <w:rFonts w:ascii="Times New Roman" w:hAnsi="Times New Roman" w:cs="Times New Roman"/>
                <w:noProof/>
                <w:sz w:val="22"/>
                <w:szCs w:val="22"/>
                <w:vertAlign w:val="superscript"/>
              </w:rPr>
              <w:t>8</w:t>
            </w:r>
            <w:r w:rsidRPr="00EE6223">
              <w:rPr>
                <w:rFonts w:ascii="Times New Roman" w:hAnsi="Times New Roman" w:cs="Times New Roman"/>
                <w:b/>
                <w:sz w:val="22"/>
                <w:szCs w:val="22"/>
              </w:rPr>
              <w:fldChar w:fldCharType="end"/>
            </w:r>
            <w:r w:rsidRPr="00EE6223">
              <w:rPr>
                <w:rFonts w:ascii="Times New Roman" w:hAnsi="Times New Roman" w:cs="Times New Roman"/>
                <w:b/>
                <w:sz w:val="22"/>
                <w:szCs w:val="22"/>
              </w:rPr>
              <w:t xml:space="preserve"> and following the methodology of Jenkins et al.</w:t>
            </w:r>
          </w:p>
        </w:tc>
      </w:tr>
      <w:tr w:rsidR="00A611ED" w14:paraId="5F149F23" w14:textId="77777777" w:rsidTr="00B57E34">
        <w:trPr>
          <w:jc w:val="center"/>
        </w:trPr>
        <w:tc>
          <w:tcPr>
            <w:tcW w:w="846" w:type="dxa"/>
            <w:vAlign w:val="center"/>
          </w:tcPr>
          <w:p w14:paraId="50FFD811" w14:textId="70FDC3C6"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3</w:t>
            </w:r>
          </w:p>
        </w:tc>
        <w:tc>
          <w:tcPr>
            <w:tcW w:w="8505" w:type="dxa"/>
          </w:tcPr>
          <w:p w14:paraId="0210F1B0" w14:textId="6E8D7C7D" w:rsidR="00A611ED"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w:t>
            </w:r>
            <w:r>
              <w:rPr>
                <w:rFonts w:ascii="Times New Roman" w:hAnsi="Times New Roman" w:cs="Times New Roman"/>
                <w:b/>
                <w:sz w:val="22"/>
                <w:szCs w:val="22"/>
              </w:rPr>
              <w:t>13</w:t>
            </w:r>
            <w:r w:rsidRPr="00EE6223">
              <w:rPr>
                <w:rFonts w:ascii="Times New Roman" w:hAnsi="Times New Roman" w:cs="Times New Roman"/>
                <w:b/>
                <w:sz w:val="22"/>
                <w:szCs w:val="22"/>
              </w:rPr>
              <w:t>. Histograms of observed tree carbon densities (log-transformed) in each biome based on the ground-sourced GFBi data.</w:t>
            </w:r>
          </w:p>
        </w:tc>
      </w:tr>
      <w:tr w:rsidR="00A611ED" w14:paraId="31ED8DF4" w14:textId="77777777" w:rsidTr="00B57E34">
        <w:trPr>
          <w:jc w:val="center"/>
        </w:trPr>
        <w:tc>
          <w:tcPr>
            <w:tcW w:w="846" w:type="dxa"/>
            <w:vAlign w:val="center"/>
          </w:tcPr>
          <w:p w14:paraId="06029AD7" w14:textId="59C5DE53"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4</w:t>
            </w:r>
          </w:p>
        </w:tc>
        <w:tc>
          <w:tcPr>
            <w:tcW w:w="8505" w:type="dxa"/>
          </w:tcPr>
          <w:p w14:paraId="2CFAF09D" w14:textId="1E07CA42" w:rsidR="00A611ED" w:rsidRDefault="00A611ED" w:rsidP="00583F6D">
            <w:pPr>
              <w:rPr>
                <w:rFonts w:ascii="Times New Roman" w:hAnsi="Times New Roman" w:cs="Times New Roman"/>
                <w:b/>
                <w:bCs/>
                <w:color w:val="000000"/>
              </w:rPr>
            </w:pPr>
            <w:r w:rsidRPr="006576E2">
              <w:rPr>
                <w:rFonts w:ascii="Times New Roman" w:hAnsi="Times New Roman" w:cs="Times New Roman"/>
                <w:b/>
                <w:sz w:val="22"/>
                <w:szCs w:val="22"/>
              </w:rPr>
              <w:t>Figure S1</w:t>
            </w:r>
            <w:r>
              <w:rPr>
                <w:rFonts w:ascii="Times New Roman" w:hAnsi="Times New Roman" w:cs="Times New Roman"/>
                <w:b/>
                <w:sz w:val="22"/>
                <w:szCs w:val="22"/>
              </w:rPr>
              <w:t>4</w:t>
            </w:r>
            <w:r w:rsidRPr="006576E2">
              <w:rPr>
                <w:rFonts w:ascii="Times New Roman" w:hAnsi="Times New Roman" w:cs="Times New Roman"/>
                <w:b/>
                <w:sz w:val="22"/>
                <w:szCs w:val="22"/>
              </w:rPr>
              <w:t xml:space="preserve">. </w:t>
            </w:r>
            <w:r w:rsidRPr="006576E2">
              <w:rPr>
                <w:rFonts w:ascii="Times New Roman" w:hAnsi="Times New Roman" w:cs="Times New Roman"/>
                <w:b/>
                <w:bCs/>
                <w:sz w:val="22"/>
                <w:szCs w:val="22"/>
              </w:rPr>
              <w:t xml:space="preserve">Variable importance of 10 environmental metrics based on random forest </w:t>
            </w:r>
            <w:r>
              <w:rPr>
                <w:rFonts w:ascii="Times New Roman" w:hAnsi="Times New Roman" w:cs="Times New Roman"/>
                <w:b/>
                <w:bCs/>
                <w:sz w:val="22"/>
                <w:szCs w:val="22"/>
              </w:rPr>
              <w:t>MDA values</w:t>
            </w:r>
            <w:r w:rsidRPr="006576E2">
              <w:rPr>
                <w:rFonts w:ascii="Times New Roman" w:hAnsi="Times New Roman" w:cs="Times New Roman"/>
                <w:b/>
                <w:bCs/>
                <w:sz w:val="22"/>
                <w:szCs w:val="22"/>
              </w:rPr>
              <w:t xml:space="preserve"> for </w:t>
            </w:r>
            <w:r>
              <w:rPr>
                <w:rFonts w:ascii="Times New Roman" w:hAnsi="Times New Roman" w:cs="Times New Roman"/>
                <w:b/>
                <w:bCs/>
                <w:sz w:val="22"/>
                <w:szCs w:val="22"/>
              </w:rPr>
              <w:t xml:space="preserve">the </w:t>
            </w:r>
            <w:r w:rsidRPr="006576E2">
              <w:rPr>
                <w:rFonts w:ascii="Times New Roman" w:hAnsi="Times New Roman" w:cs="Times New Roman"/>
                <w:b/>
                <w:bCs/>
                <w:sz w:val="22"/>
                <w:szCs w:val="22"/>
              </w:rPr>
              <w:t xml:space="preserve">ground-soured </w:t>
            </w:r>
            <w:r>
              <w:rPr>
                <w:rFonts w:ascii="Times New Roman" w:hAnsi="Times New Roman" w:cs="Times New Roman"/>
                <w:b/>
                <w:bCs/>
                <w:sz w:val="22"/>
                <w:szCs w:val="22"/>
              </w:rPr>
              <w:t>(</w:t>
            </w:r>
            <w:r w:rsidRPr="00F4140F">
              <w:rPr>
                <w:rFonts w:ascii="Times New Roman" w:hAnsi="Times New Roman" w:cs="Times New Roman"/>
                <w:b/>
                <w:bCs/>
                <w:i/>
                <w:iCs/>
                <w:sz w:val="22"/>
                <w:szCs w:val="22"/>
              </w:rPr>
              <w:t>Upper/Lower canopy cover</w:t>
            </w:r>
            <w:r>
              <w:rPr>
                <w:rFonts w:ascii="Times New Roman" w:hAnsi="Times New Roman" w:cs="Times New Roman"/>
                <w:b/>
                <w:bCs/>
                <w:sz w:val="22"/>
                <w:szCs w:val="22"/>
              </w:rPr>
              <w:t xml:space="preserve">) </w:t>
            </w:r>
            <w:r w:rsidRPr="006576E2">
              <w:rPr>
                <w:rFonts w:ascii="Times New Roman" w:hAnsi="Times New Roman" w:cs="Times New Roman"/>
                <w:b/>
                <w:bCs/>
                <w:sz w:val="22"/>
                <w:szCs w:val="22"/>
              </w:rPr>
              <w:t xml:space="preserve">and satellite-derived </w:t>
            </w:r>
            <w:r>
              <w:rPr>
                <w:rFonts w:ascii="Times New Roman" w:hAnsi="Times New Roman" w:cs="Times New Roman"/>
                <w:b/>
                <w:bCs/>
                <w:sz w:val="22"/>
                <w:szCs w:val="22"/>
              </w:rPr>
              <w:t>(</w:t>
            </w:r>
            <w:r w:rsidRPr="00F4140F">
              <w:rPr>
                <w:rFonts w:ascii="Times New Roman" w:hAnsi="Times New Roman" w:cs="Times New Roman"/>
                <w:b/>
                <w:bCs/>
                <w:i/>
                <w:iCs/>
                <w:sz w:val="22"/>
                <w:szCs w:val="22"/>
              </w:rPr>
              <w:t>Harmonized, ESA-CCI, Walker et al.</w:t>
            </w:r>
            <w:r>
              <w:rPr>
                <w:rFonts w:ascii="Times New Roman" w:hAnsi="Times New Roman" w:cs="Times New Roman"/>
                <w:b/>
                <w:bCs/>
                <w:sz w:val="22"/>
                <w:szCs w:val="22"/>
              </w:rPr>
              <w:t xml:space="preserve">) </w:t>
            </w:r>
            <w:r w:rsidRPr="006576E2">
              <w:rPr>
                <w:rFonts w:ascii="Times New Roman" w:hAnsi="Times New Roman" w:cs="Times New Roman"/>
                <w:b/>
                <w:bCs/>
                <w:sz w:val="22"/>
                <w:szCs w:val="22"/>
              </w:rPr>
              <w:t>models</w:t>
            </w:r>
            <w:r>
              <w:rPr>
                <w:rFonts w:ascii="Times New Roman" w:hAnsi="Times New Roman" w:cs="Times New Roman"/>
                <w:b/>
                <w:bCs/>
                <w:sz w:val="22"/>
                <w:szCs w:val="22"/>
              </w:rPr>
              <w:t xml:space="preserve"> of tree carbon</w:t>
            </w:r>
            <w:r w:rsidRPr="006576E2">
              <w:rPr>
                <w:rFonts w:ascii="Times New Roman" w:hAnsi="Times New Roman" w:cs="Times New Roman"/>
                <w:b/>
                <w:bCs/>
                <w:sz w:val="22"/>
                <w:szCs w:val="22"/>
              </w:rPr>
              <w:t>.</w:t>
            </w:r>
          </w:p>
        </w:tc>
      </w:tr>
      <w:tr w:rsidR="00A611ED" w14:paraId="5627F9F0" w14:textId="77777777" w:rsidTr="00B57E34">
        <w:trPr>
          <w:jc w:val="center"/>
        </w:trPr>
        <w:tc>
          <w:tcPr>
            <w:tcW w:w="846" w:type="dxa"/>
            <w:vAlign w:val="center"/>
          </w:tcPr>
          <w:p w14:paraId="6725E7D0" w14:textId="6A0BF754"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5</w:t>
            </w:r>
          </w:p>
        </w:tc>
        <w:tc>
          <w:tcPr>
            <w:tcW w:w="8505" w:type="dxa"/>
          </w:tcPr>
          <w:p w14:paraId="343AFDD1" w14:textId="5919FEF5" w:rsidR="00A611ED"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S1</w:t>
            </w:r>
            <w:r>
              <w:rPr>
                <w:rFonts w:ascii="Times New Roman" w:hAnsi="Times New Roman" w:cs="Times New Roman"/>
                <w:b/>
                <w:sz w:val="22"/>
                <w:szCs w:val="22"/>
              </w:rPr>
              <w:t>5</w:t>
            </w:r>
            <w:r w:rsidRPr="00EE6223">
              <w:rPr>
                <w:rFonts w:ascii="Times New Roman" w:hAnsi="Times New Roman" w:cs="Times New Roman"/>
                <w:b/>
                <w:sz w:val="22"/>
                <w:szCs w:val="22"/>
              </w:rPr>
              <w:t xml:space="preserve">. Residual spatial autocorrelation (Moran’s I) of the </w:t>
            </w:r>
            <w:r>
              <w:rPr>
                <w:rFonts w:ascii="Times New Roman" w:hAnsi="Times New Roman" w:cs="Times New Roman"/>
                <w:b/>
                <w:sz w:val="22"/>
                <w:szCs w:val="22"/>
              </w:rPr>
              <w:t>ground-sourced (a-d) and satellite-derived (e-j)</w:t>
            </w:r>
            <w:r w:rsidRPr="00EE6223">
              <w:rPr>
                <w:rFonts w:ascii="Times New Roman" w:hAnsi="Times New Roman" w:cs="Times New Roman"/>
                <w:b/>
                <w:sz w:val="22"/>
                <w:szCs w:val="22"/>
              </w:rPr>
              <w:t xml:space="preserve"> models, assessed using generalized additive models along a distance gradient.</w:t>
            </w:r>
          </w:p>
        </w:tc>
      </w:tr>
      <w:tr w:rsidR="00A611ED" w14:paraId="251263CF" w14:textId="77777777" w:rsidTr="00B57E34">
        <w:trPr>
          <w:jc w:val="center"/>
        </w:trPr>
        <w:tc>
          <w:tcPr>
            <w:tcW w:w="846" w:type="dxa"/>
            <w:vAlign w:val="center"/>
          </w:tcPr>
          <w:p w14:paraId="76B3D16B" w14:textId="1DF419FF"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6</w:t>
            </w:r>
          </w:p>
        </w:tc>
        <w:tc>
          <w:tcPr>
            <w:tcW w:w="8505" w:type="dxa"/>
          </w:tcPr>
          <w:p w14:paraId="6B75E656" w14:textId="25E296C4" w:rsidR="00A611ED" w:rsidRDefault="00A611ED" w:rsidP="00583F6D">
            <w:pPr>
              <w:rPr>
                <w:rFonts w:ascii="Times New Roman" w:hAnsi="Times New Roman" w:cs="Times New Roman"/>
                <w:b/>
                <w:bCs/>
                <w:color w:val="000000"/>
              </w:rPr>
            </w:pPr>
            <w:r w:rsidRPr="00EE6223">
              <w:rPr>
                <w:rFonts w:ascii="Times New Roman" w:hAnsi="Times New Roman" w:cs="Times New Roman"/>
                <w:b/>
                <w:bCs/>
                <w:sz w:val="22"/>
                <w:szCs w:val="22"/>
              </w:rPr>
              <w:t>Figure S1</w:t>
            </w:r>
            <w:r>
              <w:rPr>
                <w:rFonts w:ascii="Times New Roman" w:hAnsi="Times New Roman" w:cs="Times New Roman"/>
                <w:b/>
                <w:bCs/>
                <w:sz w:val="22"/>
                <w:szCs w:val="22"/>
              </w:rPr>
              <w:t>6</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Map showing the ratio between r</w:t>
            </w:r>
            <w:r w:rsidRPr="00EE6223">
              <w:rPr>
                <w:rFonts w:ascii="Times New Roman" w:hAnsi="Times New Roman" w:cs="Times New Roman"/>
                <w:b/>
                <w:bCs/>
                <w:sz w:val="22"/>
                <w:szCs w:val="22"/>
              </w:rPr>
              <w:t xml:space="preserve">oot </w:t>
            </w:r>
            <w:r>
              <w:rPr>
                <w:rFonts w:ascii="Times New Roman" w:hAnsi="Times New Roman" w:cs="Times New Roman"/>
                <w:b/>
                <w:bCs/>
                <w:sz w:val="22"/>
                <w:szCs w:val="22"/>
              </w:rPr>
              <w:t>and</w:t>
            </w:r>
            <w:r w:rsidRPr="00EE6223">
              <w:rPr>
                <w:rFonts w:ascii="Times New Roman" w:hAnsi="Times New Roman" w:cs="Times New Roman"/>
                <w:b/>
                <w:bCs/>
                <w:sz w:val="22"/>
                <w:szCs w:val="22"/>
              </w:rPr>
              <w:t xml:space="preserve"> shoot </w:t>
            </w:r>
            <w:r>
              <w:rPr>
                <w:rFonts w:ascii="Times New Roman" w:hAnsi="Times New Roman" w:cs="Times New Roman"/>
                <w:b/>
                <w:bCs/>
                <w:sz w:val="22"/>
                <w:szCs w:val="22"/>
              </w:rPr>
              <w:t>biomass for</w:t>
            </w:r>
            <w:r w:rsidRPr="00EE6223">
              <w:rPr>
                <w:rFonts w:ascii="Times New Roman" w:hAnsi="Times New Roman" w:cs="Times New Roman"/>
                <w:b/>
                <w:bCs/>
                <w:sz w:val="22"/>
                <w:szCs w:val="22"/>
              </w:rPr>
              <w:t xml:space="preserve"> global forest</w:t>
            </w:r>
            <w:r>
              <w:rPr>
                <w:rFonts w:ascii="Times New Roman" w:hAnsi="Times New Roman" w:cs="Times New Roman"/>
                <w:b/>
                <w:bCs/>
                <w:sz w:val="22"/>
                <w:szCs w:val="22"/>
              </w:rPr>
              <w:t xml:space="preserve"> areas</w:t>
            </w:r>
            <w:r w:rsidRPr="00EE6223">
              <w:rPr>
                <w:rFonts w:ascii="Times New Roman" w:hAnsi="Times New Roman" w:cs="Times New Roman"/>
                <w:sz w:val="22"/>
                <w:szCs w:val="22"/>
              </w:rPr>
              <w:t>.</w:t>
            </w:r>
          </w:p>
        </w:tc>
      </w:tr>
      <w:tr w:rsidR="00A611ED" w14:paraId="75D459CC" w14:textId="77777777" w:rsidTr="00B57E34">
        <w:trPr>
          <w:jc w:val="center"/>
        </w:trPr>
        <w:tc>
          <w:tcPr>
            <w:tcW w:w="846" w:type="dxa"/>
            <w:vAlign w:val="center"/>
          </w:tcPr>
          <w:p w14:paraId="7C103308" w14:textId="70EC84BA"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7</w:t>
            </w:r>
          </w:p>
        </w:tc>
        <w:tc>
          <w:tcPr>
            <w:tcW w:w="8505" w:type="dxa"/>
          </w:tcPr>
          <w:p w14:paraId="1482B7DD" w14:textId="1CA2E25F" w:rsidR="00A611ED"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Figure S1</w:t>
            </w:r>
            <w:r>
              <w:rPr>
                <w:rFonts w:ascii="Times New Roman" w:hAnsi="Times New Roman" w:cs="Times New Roman"/>
                <w:b/>
                <w:sz w:val="22"/>
                <w:szCs w:val="22"/>
              </w:rPr>
              <w:t>7</w:t>
            </w:r>
            <w:r w:rsidRPr="00EE6223">
              <w:rPr>
                <w:rFonts w:ascii="Times New Roman" w:hAnsi="Times New Roman" w:cs="Times New Roman"/>
                <w:b/>
                <w:sz w:val="22"/>
                <w:szCs w:val="22"/>
              </w:rPr>
              <w:t>. Representation of the training data</w:t>
            </w:r>
            <w:r>
              <w:rPr>
                <w:rFonts w:ascii="Times New Roman" w:hAnsi="Times New Roman" w:cs="Times New Roman"/>
                <w:b/>
                <w:sz w:val="22"/>
                <w:szCs w:val="22"/>
              </w:rPr>
              <w:t xml:space="preserve"> </w:t>
            </w:r>
            <w:r w:rsidRPr="00EE6223">
              <w:rPr>
                <w:rFonts w:ascii="Times New Roman" w:hAnsi="Times New Roman" w:cs="Times New Roman"/>
                <w:b/>
                <w:sz w:val="22"/>
                <w:szCs w:val="22"/>
              </w:rPr>
              <w:t>for the ground-sourced model</w:t>
            </w:r>
            <w:r>
              <w:rPr>
                <w:rFonts w:ascii="Times New Roman" w:hAnsi="Times New Roman" w:cs="Times New Roman"/>
                <w:b/>
                <w:sz w:val="22"/>
                <w:szCs w:val="22"/>
              </w:rPr>
              <w:t xml:space="preserve"> considering all covariates (a) or only the human disturbance covariates (b)</w:t>
            </w:r>
            <w:r w:rsidRPr="00EE6223">
              <w:rPr>
                <w:rFonts w:ascii="Times New Roman" w:hAnsi="Times New Roman" w:cs="Times New Roman"/>
                <w:b/>
                <w:sz w:val="22"/>
                <w:szCs w:val="22"/>
              </w:rPr>
              <w:t>.</w:t>
            </w:r>
          </w:p>
        </w:tc>
      </w:tr>
      <w:tr w:rsidR="00A611ED" w14:paraId="0C586B9F" w14:textId="77777777" w:rsidTr="00B57E34">
        <w:trPr>
          <w:jc w:val="center"/>
        </w:trPr>
        <w:tc>
          <w:tcPr>
            <w:tcW w:w="846" w:type="dxa"/>
            <w:vAlign w:val="center"/>
          </w:tcPr>
          <w:p w14:paraId="4CF6E6F0" w14:textId="460E729D" w:rsidR="00A611ED" w:rsidRPr="00B57E34" w:rsidRDefault="00A611ED"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8</w:t>
            </w:r>
          </w:p>
        </w:tc>
        <w:tc>
          <w:tcPr>
            <w:tcW w:w="8505" w:type="dxa"/>
          </w:tcPr>
          <w:p w14:paraId="37066B8A" w14:textId="07AED0FD" w:rsidR="00A611ED"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 xml:space="preserve">Table S1. The global performance of the ground-sourced </w:t>
            </w:r>
            <w:r>
              <w:rPr>
                <w:rFonts w:ascii="Times New Roman" w:hAnsi="Times New Roman" w:cs="Times New Roman"/>
                <w:b/>
                <w:sz w:val="22"/>
                <w:szCs w:val="22"/>
              </w:rPr>
              <w:t xml:space="preserve">(SD) </w:t>
            </w:r>
            <w:r w:rsidRPr="00EE6223">
              <w:rPr>
                <w:rFonts w:ascii="Times New Roman" w:hAnsi="Times New Roman" w:cs="Times New Roman"/>
                <w:b/>
                <w:sz w:val="22"/>
                <w:szCs w:val="22"/>
              </w:rPr>
              <w:t xml:space="preserve">and satellite-derived </w:t>
            </w:r>
            <w:r>
              <w:rPr>
                <w:rFonts w:ascii="Times New Roman" w:hAnsi="Times New Roman" w:cs="Times New Roman"/>
                <w:b/>
                <w:sz w:val="22"/>
                <w:szCs w:val="22"/>
              </w:rPr>
              <w:t xml:space="preserve">(SD) </w:t>
            </w:r>
            <w:r w:rsidRPr="00EE6223">
              <w:rPr>
                <w:rFonts w:ascii="Times New Roman" w:hAnsi="Times New Roman" w:cs="Times New Roman"/>
                <w:b/>
                <w:sz w:val="22"/>
                <w:szCs w:val="22"/>
              </w:rPr>
              <w:t>model</w:t>
            </w:r>
            <w:r>
              <w:rPr>
                <w:rFonts w:ascii="Times New Roman" w:hAnsi="Times New Roman" w:cs="Times New Roman"/>
                <w:b/>
                <w:sz w:val="22"/>
                <w:szCs w:val="22"/>
              </w:rPr>
              <w:t>s</w:t>
            </w:r>
            <w:r w:rsidRPr="00EE6223">
              <w:rPr>
                <w:rFonts w:ascii="Times New Roman" w:hAnsi="Times New Roman" w:cs="Times New Roman"/>
                <w:b/>
                <w:sz w:val="22"/>
                <w:szCs w:val="22"/>
              </w:rPr>
              <w:t>.</w:t>
            </w:r>
          </w:p>
        </w:tc>
      </w:tr>
      <w:tr w:rsidR="00A611ED" w14:paraId="10B9A5D3" w14:textId="77777777" w:rsidTr="00B57E34">
        <w:trPr>
          <w:jc w:val="center"/>
        </w:trPr>
        <w:tc>
          <w:tcPr>
            <w:tcW w:w="846" w:type="dxa"/>
            <w:vAlign w:val="center"/>
          </w:tcPr>
          <w:p w14:paraId="555B896B" w14:textId="7F8CF9C1"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1</w:t>
            </w:r>
            <w:r w:rsidRPr="00B57E34">
              <w:rPr>
                <w:rFonts w:ascii="Times New Roman" w:hAnsi="Times New Roman" w:cs="Times New Roman"/>
                <w:color w:val="000000"/>
              </w:rPr>
              <w:t>9</w:t>
            </w:r>
          </w:p>
        </w:tc>
        <w:tc>
          <w:tcPr>
            <w:tcW w:w="8505" w:type="dxa"/>
          </w:tcPr>
          <w:p w14:paraId="33B3B87F" w14:textId="1C1B413C" w:rsidR="00A611ED" w:rsidRDefault="00A611ED" w:rsidP="00583F6D">
            <w:pPr>
              <w:rPr>
                <w:rFonts w:ascii="Times New Roman" w:hAnsi="Times New Roman" w:cs="Times New Roman"/>
                <w:b/>
                <w:bCs/>
                <w:color w:val="000000"/>
              </w:rPr>
            </w:pPr>
            <w:r w:rsidRPr="00EE6223">
              <w:rPr>
                <w:rFonts w:ascii="Times New Roman" w:hAnsi="Times New Roman" w:cs="Times New Roman"/>
                <w:b/>
                <w:sz w:val="22"/>
                <w:szCs w:val="22"/>
              </w:rPr>
              <w:t>Table S2. Liv</w:t>
            </w:r>
            <w:r>
              <w:rPr>
                <w:rFonts w:ascii="Times New Roman" w:hAnsi="Times New Roman" w:cs="Times New Roman"/>
                <w:b/>
                <w:sz w:val="22"/>
                <w:szCs w:val="22"/>
              </w:rPr>
              <w:t>e</w:t>
            </w:r>
            <w:r w:rsidRPr="00EE6223">
              <w:rPr>
                <w:rFonts w:ascii="Times New Roman" w:hAnsi="Times New Roman" w:cs="Times New Roman"/>
                <w:b/>
                <w:sz w:val="22"/>
                <w:szCs w:val="22"/>
              </w:rPr>
              <w:t xml:space="preserve"> tree carbon potential within biomes.</w:t>
            </w:r>
          </w:p>
        </w:tc>
      </w:tr>
      <w:tr w:rsidR="00A611ED" w14:paraId="649261BA" w14:textId="77777777" w:rsidTr="00B57E34">
        <w:trPr>
          <w:jc w:val="center"/>
        </w:trPr>
        <w:tc>
          <w:tcPr>
            <w:tcW w:w="846" w:type="dxa"/>
            <w:vAlign w:val="center"/>
          </w:tcPr>
          <w:p w14:paraId="5D795333" w14:textId="3CC6D537" w:rsidR="00A611ED" w:rsidRPr="00B57E34" w:rsidRDefault="00B57E34"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2</w:t>
            </w:r>
            <w:r w:rsidRPr="00B57E34">
              <w:rPr>
                <w:rFonts w:ascii="Times New Roman" w:hAnsi="Times New Roman" w:cs="Times New Roman"/>
                <w:color w:val="000000"/>
              </w:rPr>
              <w:t>0</w:t>
            </w:r>
          </w:p>
        </w:tc>
        <w:tc>
          <w:tcPr>
            <w:tcW w:w="8505" w:type="dxa"/>
          </w:tcPr>
          <w:p w14:paraId="1279C54A" w14:textId="599385A2" w:rsidR="00A611ED" w:rsidRPr="00EE6223" w:rsidRDefault="00A611ED" w:rsidP="00583F6D">
            <w:pPr>
              <w:rPr>
                <w:rFonts w:ascii="Times New Roman" w:hAnsi="Times New Roman" w:cs="Times New Roman"/>
                <w:b/>
                <w:sz w:val="22"/>
                <w:szCs w:val="22"/>
              </w:rPr>
            </w:pPr>
            <w:r w:rsidRPr="00EE6223">
              <w:rPr>
                <w:rFonts w:ascii="Times New Roman" w:hAnsi="Times New Roman" w:cs="Times New Roman"/>
                <w:b/>
                <w:sz w:val="22"/>
                <w:szCs w:val="22"/>
              </w:rPr>
              <w:t>Table S3. Liv</w:t>
            </w:r>
            <w:r>
              <w:rPr>
                <w:rFonts w:ascii="Times New Roman" w:hAnsi="Times New Roman" w:cs="Times New Roman"/>
                <w:b/>
                <w:sz w:val="22"/>
                <w:szCs w:val="22"/>
              </w:rPr>
              <w:t>e</w:t>
            </w:r>
            <w:r w:rsidRPr="00EE6223">
              <w:rPr>
                <w:rFonts w:ascii="Times New Roman" w:hAnsi="Times New Roman" w:cs="Times New Roman"/>
                <w:b/>
                <w:sz w:val="22"/>
                <w:szCs w:val="22"/>
              </w:rPr>
              <w:t xml:space="preserve"> tree carbon stocks in the world’s forests.</w:t>
            </w:r>
          </w:p>
        </w:tc>
      </w:tr>
      <w:tr w:rsidR="00A611ED" w14:paraId="79D1F797" w14:textId="77777777" w:rsidTr="00B57E34">
        <w:trPr>
          <w:jc w:val="center"/>
        </w:trPr>
        <w:tc>
          <w:tcPr>
            <w:tcW w:w="846" w:type="dxa"/>
            <w:vAlign w:val="center"/>
          </w:tcPr>
          <w:p w14:paraId="1E20406C" w14:textId="2560FA62" w:rsidR="00A611ED" w:rsidRPr="00B57E34" w:rsidRDefault="00034761"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2</w:t>
            </w:r>
            <w:r w:rsidRPr="00B57E34">
              <w:rPr>
                <w:rFonts w:ascii="Times New Roman" w:hAnsi="Times New Roman" w:cs="Times New Roman"/>
                <w:color w:val="000000"/>
              </w:rPr>
              <w:t>1</w:t>
            </w:r>
          </w:p>
        </w:tc>
        <w:tc>
          <w:tcPr>
            <w:tcW w:w="8505" w:type="dxa"/>
          </w:tcPr>
          <w:p w14:paraId="5654446D" w14:textId="2FA3DD6A" w:rsidR="00A611ED" w:rsidRPr="00EE6223" w:rsidRDefault="00A611ED" w:rsidP="00583F6D">
            <w:pPr>
              <w:rPr>
                <w:rFonts w:ascii="Times New Roman" w:hAnsi="Times New Roman" w:cs="Times New Roman"/>
                <w:b/>
                <w:sz w:val="22"/>
                <w:szCs w:val="22"/>
              </w:rPr>
            </w:pPr>
            <w:r w:rsidRPr="00EE6223">
              <w:rPr>
                <w:rFonts w:ascii="Times New Roman" w:hAnsi="Times New Roman" w:cs="Times New Roman"/>
                <w:b/>
                <w:sz w:val="22"/>
                <w:szCs w:val="22"/>
              </w:rPr>
              <w:t>Table S4. Biome-level allometric equations of the non-tropical biomes from the GlobAllomeTree database</w:t>
            </w:r>
            <w:r w:rsidRPr="00EE6223">
              <w:rPr>
                <w:rFonts w:ascii="Times New Roman" w:hAnsi="Times New Roman" w:cs="Times New Roman"/>
                <w:b/>
                <w:sz w:val="22"/>
                <w:szCs w:val="22"/>
              </w:rPr>
              <w:fldChar w:fldCharType="begin" w:fldLock="1"/>
            </w:r>
            <w:r>
              <w:rPr>
                <w:rFonts w:ascii="Times New Roman" w:hAnsi="Times New Roman" w:cs="Times New Roman"/>
                <w:b/>
                <w:sz w:val="22"/>
                <w:szCs w:val="22"/>
              </w:rPr>
              <w:instrText>ADDIN CSL_CITATION {"citationItems":[{"id":"ITEM-1","itemData":{"author":[{"dropping-particle":"","family":"Henry","given":"Matieu","non-dropping-particle":"","parse-names":false,"suffix":""},{"dropping-particle":"","family":"Bombelli","given":"Antonio","non-dropping-particle":"","parse-names":false,"suffix":""},{"dropping-particle":"","family":"Trotta","given":"Carlo","non-dropping-particle":"","parse-names":false,"suffix":""},{"dropping-particle":"","family":"Alessandrini","given":"Alfredo","non-dropping-particle":"","parse-names":false,"suffix":""},{"dropping-particle":"","family":"Birigazzi","given":"Luca","non-dropping-particle":"","parse-names":false,"suffix":""},{"dropping-particle":"","family":"Sola","given":"Gael","non-dropping-particle":"","parse-names":false,"suffix":""},{"dropping-particle":"","family":"Vieilledent","given":"Ghislain","non-dropping-particle":"","parse-names":false,"suffix":""},{"dropping-particle":"","family":"Santenoise","given":"Philippe","non-dropping-particle":"","parse-names":false,"suffix":""},{"dropping-particle":"","family":"Longuetaud","given":"Fleur","non-dropping-particle":"","parse-names":false,"suffix":""},{"dropping-particle":"","family":"Valentini","given":"Riccardo","non-dropping-particle":"","parse-names":false,"suffix":""},{"dropping-particle":"","family":"others","given":"","non-dropping-particle":"","parse-names":false,"suffix":""}],"container-title":"Iforest","id":"ITEM-1","issued":{"date-parts":[["2013"]]},"page":"326-330","title":"GlobAllomeTree: international platform for tree allometric equations to support volume, biomass and carbon assessment","type":"article-journal","volume":"6"},"uris":["http://www.mendeley.com/documents/?uuid=aa152b01-aac3-4c8f-aace-18db247c1c6b"]}],"mendeley":{"formattedCitation":"&lt;sup&gt;8&lt;/sup&gt;","plainTextFormattedCitation":"8","previouslyFormattedCitation":"&lt;sup&gt;8&lt;/sup&gt;"},"properties":{"noteIndex":0},"schema":"https://github.com/citation-style-language/schema/raw/master/csl-citation.json"}</w:instrText>
            </w:r>
            <w:r w:rsidRPr="00EE6223">
              <w:rPr>
                <w:rFonts w:ascii="Times New Roman" w:hAnsi="Times New Roman" w:cs="Times New Roman"/>
                <w:b/>
                <w:sz w:val="22"/>
                <w:szCs w:val="22"/>
              </w:rPr>
              <w:fldChar w:fldCharType="separate"/>
            </w:r>
            <w:r w:rsidRPr="00A34AB4">
              <w:rPr>
                <w:rFonts w:ascii="Times New Roman" w:hAnsi="Times New Roman" w:cs="Times New Roman"/>
                <w:noProof/>
                <w:sz w:val="22"/>
                <w:szCs w:val="22"/>
                <w:vertAlign w:val="superscript"/>
              </w:rPr>
              <w:t>8</w:t>
            </w:r>
            <w:r w:rsidRPr="00EE6223">
              <w:rPr>
                <w:rFonts w:ascii="Times New Roman" w:hAnsi="Times New Roman" w:cs="Times New Roman"/>
                <w:b/>
                <w:sz w:val="22"/>
                <w:szCs w:val="22"/>
              </w:rPr>
              <w:fldChar w:fldCharType="end"/>
            </w:r>
            <w:r w:rsidRPr="00EE6223">
              <w:rPr>
                <w:rFonts w:ascii="Times New Roman" w:hAnsi="Times New Roman" w:cs="Times New Roman"/>
                <w:b/>
                <w:sz w:val="22"/>
                <w:szCs w:val="22"/>
              </w:rPr>
              <w:t xml:space="preserve"> and following the methodology of Jenkins et al</w:t>
            </w:r>
            <w:r>
              <w:rPr>
                <w:rFonts w:ascii="Times New Roman" w:hAnsi="Times New Roman" w:cs="Times New Roman"/>
                <w:b/>
                <w:sz w:val="22"/>
                <w:szCs w:val="22"/>
              </w:rPr>
              <w:t>.</w:t>
            </w:r>
          </w:p>
        </w:tc>
      </w:tr>
      <w:tr w:rsidR="00A611ED" w14:paraId="5BE3B2B5" w14:textId="77777777" w:rsidTr="00B57E34">
        <w:trPr>
          <w:jc w:val="center"/>
        </w:trPr>
        <w:tc>
          <w:tcPr>
            <w:tcW w:w="846" w:type="dxa"/>
            <w:vAlign w:val="center"/>
          </w:tcPr>
          <w:p w14:paraId="496265F1" w14:textId="01BA7C76" w:rsidR="00A611ED" w:rsidRPr="00B57E34" w:rsidRDefault="00034761"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2</w:t>
            </w:r>
            <w:r w:rsidRPr="00B57E34">
              <w:rPr>
                <w:rFonts w:ascii="Times New Roman" w:hAnsi="Times New Roman" w:cs="Times New Roman"/>
                <w:color w:val="000000"/>
              </w:rPr>
              <w:t>2</w:t>
            </w:r>
          </w:p>
        </w:tc>
        <w:tc>
          <w:tcPr>
            <w:tcW w:w="8505" w:type="dxa"/>
          </w:tcPr>
          <w:p w14:paraId="5EED97C1" w14:textId="183A301D" w:rsidR="00A611ED" w:rsidRPr="00EE6223" w:rsidRDefault="00A611ED" w:rsidP="00583F6D">
            <w:pPr>
              <w:rPr>
                <w:rFonts w:ascii="Times New Roman" w:hAnsi="Times New Roman" w:cs="Times New Roman"/>
                <w:b/>
                <w:sz w:val="22"/>
                <w:szCs w:val="22"/>
              </w:rPr>
            </w:pPr>
            <w:r w:rsidRPr="00EE6223">
              <w:rPr>
                <w:rFonts w:ascii="Times New Roman" w:hAnsi="Times New Roman" w:cs="Times New Roman"/>
                <w:b/>
                <w:sz w:val="22"/>
                <w:szCs w:val="22"/>
              </w:rPr>
              <w:t xml:space="preserve">Table S5. </w:t>
            </w:r>
            <w:r w:rsidRPr="00FC1048">
              <w:rPr>
                <w:rFonts w:ascii="Times New Roman" w:hAnsi="Times New Roman" w:cs="Times New Roman"/>
                <w:b/>
                <w:sz w:val="22"/>
                <w:szCs w:val="22"/>
              </w:rPr>
              <w:t>Biome-level carbon concentrations of woody biomass based on Martin et al.</w:t>
            </w:r>
          </w:p>
        </w:tc>
      </w:tr>
      <w:tr w:rsidR="00034761" w14:paraId="40742599" w14:textId="77777777" w:rsidTr="00B57E34">
        <w:trPr>
          <w:jc w:val="center"/>
        </w:trPr>
        <w:tc>
          <w:tcPr>
            <w:tcW w:w="846" w:type="dxa"/>
            <w:vAlign w:val="center"/>
          </w:tcPr>
          <w:p w14:paraId="73BC9F33" w14:textId="5C2ED676" w:rsidR="00034761" w:rsidRPr="00B57E34" w:rsidRDefault="00034761" w:rsidP="00B57E34">
            <w:pPr>
              <w:jc w:val="center"/>
              <w:rPr>
                <w:rFonts w:ascii="Times New Roman" w:hAnsi="Times New Roman" w:cs="Times New Roman"/>
                <w:color w:val="000000"/>
              </w:rPr>
            </w:pPr>
            <w:r w:rsidRPr="00B57E34">
              <w:rPr>
                <w:rFonts w:ascii="Times New Roman" w:hAnsi="Times New Roman" w:cs="Times New Roman" w:hint="eastAsia"/>
                <w:color w:val="000000"/>
              </w:rPr>
              <w:t>2</w:t>
            </w:r>
            <w:r w:rsidRPr="00B57E34">
              <w:rPr>
                <w:rFonts w:ascii="Times New Roman" w:hAnsi="Times New Roman" w:cs="Times New Roman"/>
                <w:color w:val="000000"/>
              </w:rPr>
              <w:t>3</w:t>
            </w:r>
          </w:p>
        </w:tc>
        <w:tc>
          <w:tcPr>
            <w:tcW w:w="8505" w:type="dxa"/>
          </w:tcPr>
          <w:p w14:paraId="26345380" w14:textId="1B67CC18" w:rsidR="00034761" w:rsidRPr="00EE6223" w:rsidRDefault="00034761" w:rsidP="000F5033">
            <w:pPr>
              <w:jc w:val="both"/>
              <w:rPr>
                <w:rFonts w:ascii="Times New Roman" w:hAnsi="Times New Roman" w:cs="Times New Roman" w:hint="eastAsia"/>
                <w:b/>
                <w:sz w:val="22"/>
                <w:szCs w:val="22"/>
              </w:rPr>
            </w:pPr>
            <w:r w:rsidRPr="00231B6A">
              <w:rPr>
                <w:rFonts w:ascii="Times New Roman" w:hAnsi="Times New Roman" w:cs="Times New Roman"/>
                <w:b/>
                <w:sz w:val="22"/>
                <w:szCs w:val="22"/>
              </w:rPr>
              <w:t>Table S6</w:t>
            </w:r>
            <w:r>
              <w:rPr>
                <w:rFonts w:ascii="Times New Roman" w:hAnsi="Times New Roman" w:cs="Times New Roman"/>
                <w:b/>
                <w:sz w:val="22"/>
                <w:szCs w:val="22"/>
              </w:rPr>
              <w:t>. List of the 49</w:t>
            </w:r>
            <w:r w:rsidRPr="00F973B9">
              <w:rPr>
                <w:rFonts w:ascii="Times New Roman" w:hAnsi="Times New Roman" w:cs="Times New Roman"/>
                <w:b/>
                <w:sz w:val="22"/>
                <w:szCs w:val="22"/>
              </w:rPr>
              <w:t xml:space="preserve"> covariate</w:t>
            </w:r>
            <w:r>
              <w:rPr>
                <w:rFonts w:ascii="Times New Roman" w:hAnsi="Times New Roman" w:cs="Times New Roman"/>
                <w:b/>
                <w:sz w:val="22"/>
                <w:szCs w:val="22"/>
              </w:rPr>
              <w:t>s used in the models of carbon potential.</w:t>
            </w:r>
          </w:p>
        </w:tc>
      </w:tr>
      <w:tr w:rsidR="00034761" w14:paraId="79943FEE" w14:textId="77777777" w:rsidTr="00B57E34">
        <w:trPr>
          <w:jc w:val="center"/>
        </w:trPr>
        <w:tc>
          <w:tcPr>
            <w:tcW w:w="846" w:type="dxa"/>
            <w:vAlign w:val="center"/>
          </w:tcPr>
          <w:p w14:paraId="23168F38" w14:textId="0BE647C2" w:rsidR="00034761" w:rsidRPr="00B57E34" w:rsidRDefault="00034761"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2</w:t>
            </w:r>
            <w:r w:rsidRPr="00B57E34">
              <w:rPr>
                <w:rFonts w:ascii="Times New Roman" w:hAnsi="Times New Roman" w:cs="Times New Roman"/>
                <w:color w:val="000000"/>
              </w:rPr>
              <w:t>5</w:t>
            </w:r>
          </w:p>
        </w:tc>
        <w:tc>
          <w:tcPr>
            <w:tcW w:w="8505" w:type="dxa"/>
          </w:tcPr>
          <w:p w14:paraId="338111CA" w14:textId="0E70FB7A" w:rsidR="00034761" w:rsidRPr="00EE6223" w:rsidRDefault="00034761" w:rsidP="00034761">
            <w:pPr>
              <w:rPr>
                <w:rFonts w:ascii="Times New Roman" w:hAnsi="Times New Roman" w:cs="Times New Roman"/>
                <w:b/>
                <w:sz w:val="22"/>
                <w:szCs w:val="22"/>
              </w:rPr>
            </w:pPr>
            <w:r w:rsidRPr="00E31762">
              <w:rPr>
                <w:rFonts w:ascii="Times New Roman" w:hAnsi="Times New Roman" w:cs="Times New Roman"/>
                <w:b/>
              </w:rPr>
              <w:t>Table S7.</w:t>
            </w:r>
            <w:r>
              <w:rPr>
                <w:rFonts w:ascii="Times New Roman" w:hAnsi="Times New Roman" w:cs="Times New Roman"/>
                <w:b/>
              </w:rPr>
              <w:t xml:space="preserve"> Estimates of the global living tree carbon potential from previous studies.</w:t>
            </w:r>
          </w:p>
        </w:tc>
      </w:tr>
      <w:tr w:rsidR="00034761" w14:paraId="118B1F64" w14:textId="77777777" w:rsidTr="00B57E34">
        <w:trPr>
          <w:jc w:val="center"/>
        </w:trPr>
        <w:tc>
          <w:tcPr>
            <w:tcW w:w="846" w:type="dxa"/>
            <w:vAlign w:val="center"/>
          </w:tcPr>
          <w:p w14:paraId="2D7EEE0A" w14:textId="03B2A2A4" w:rsidR="00034761" w:rsidRPr="00B57E34" w:rsidRDefault="00034761" w:rsidP="00B57E34">
            <w:pPr>
              <w:jc w:val="center"/>
              <w:rPr>
                <w:rFonts w:ascii="Times New Roman" w:hAnsi="Times New Roman" w:cs="Times New Roman" w:hint="eastAsia"/>
                <w:color w:val="000000"/>
              </w:rPr>
            </w:pPr>
            <w:r w:rsidRPr="00B57E34">
              <w:rPr>
                <w:rFonts w:ascii="Times New Roman" w:hAnsi="Times New Roman" w:cs="Times New Roman" w:hint="eastAsia"/>
                <w:color w:val="000000"/>
              </w:rPr>
              <w:t>2</w:t>
            </w:r>
            <w:r w:rsidRPr="00B57E34">
              <w:rPr>
                <w:rFonts w:ascii="Times New Roman" w:hAnsi="Times New Roman" w:cs="Times New Roman"/>
                <w:color w:val="000000"/>
              </w:rPr>
              <w:t>6</w:t>
            </w:r>
          </w:p>
        </w:tc>
        <w:tc>
          <w:tcPr>
            <w:tcW w:w="8505" w:type="dxa"/>
          </w:tcPr>
          <w:p w14:paraId="797ED3AA" w14:textId="08BC13F9" w:rsidR="00034761" w:rsidRPr="00E31762" w:rsidRDefault="00034761" w:rsidP="00034761">
            <w:pPr>
              <w:rPr>
                <w:rFonts w:ascii="Times New Roman" w:hAnsi="Times New Roman" w:cs="Times New Roman" w:hint="eastAsia"/>
                <w:b/>
              </w:rPr>
            </w:pPr>
            <w:r>
              <w:rPr>
                <w:rFonts w:ascii="Times New Roman" w:hAnsi="Times New Roman" w:cs="Times New Roman" w:hint="eastAsia"/>
                <w:b/>
              </w:rPr>
              <w:t>R</w:t>
            </w:r>
            <w:r>
              <w:rPr>
                <w:rFonts w:ascii="Times New Roman" w:hAnsi="Times New Roman" w:cs="Times New Roman"/>
                <w:b/>
              </w:rPr>
              <w:t>eferences</w:t>
            </w:r>
          </w:p>
        </w:tc>
      </w:tr>
    </w:tbl>
    <w:p w14:paraId="4AF0F7B0" w14:textId="77777777" w:rsidR="006468AB" w:rsidRDefault="006468AB" w:rsidP="00583F6D">
      <w:pPr>
        <w:rPr>
          <w:rFonts w:ascii="Times New Roman" w:hAnsi="Times New Roman" w:cs="Times New Roman"/>
          <w:b/>
          <w:bCs/>
          <w:color w:val="000000"/>
        </w:rPr>
      </w:pPr>
    </w:p>
    <w:p w14:paraId="08CBE566" w14:textId="77777777" w:rsidR="00023051" w:rsidRDefault="00023051" w:rsidP="005A79D4">
      <w:pPr>
        <w:outlineLvl w:val="0"/>
        <w:rPr>
          <w:rFonts w:ascii="Times New Roman" w:hAnsi="Times New Roman" w:cs="Times New Roman"/>
          <w:noProof/>
          <w:sz w:val="22"/>
          <w:szCs w:val="22"/>
        </w:rPr>
        <w:sectPr w:rsidR="00023051" w:rsidSect="00023051">
          <w:footerReference w:type="even" r:id="rId8"/>
          <w:footerReference w:type="default" r:id="rId9"/>
          <w:footerReference w:type="first" r:id="rId10"/>
          <w:pgSz w:w="11900" w:h="16840"/>
          <w:pgMar w:top="1440" w:right="1800" w:bottom="1440" w:left="1800" w:header="851" w:footer="992" w:gutter="0"/>
          <w:pgNumType w:fmt="lowerRoman" w:start="1"/>
          <w:cols w:space="425"/>
          <w:docGrid w:type="lines" w:linePitch="326"/>
        </w:sectPr>
      </w:pPr>
    </w:p>
    <w:p w14:paraId="1DAEFAFA" w14:textId="4CCAE5BE" w:rsidR="007E0D65" w:rsidRPr="001701F9" w:rsidRDefault="006F7B0E" w:rsidP="005A79D4">
      <w:pPr>
        <w:outlineLvl w:val="0"/>
        <w:rPr>
          <w:rFonts w:ascii="Times New Roman" w:hAnsi="Times New Roman" w:cs="Times New Roman"/>
          <w:noProof/>
          <w:sz w:val="22"/>
          <w:szCs w:val="22"/>
        </w:rPr>
      </w:pPr>
      <w:r>
        <w:rPr>
          <w:rFonts w:ascii="Times New Roman" w:hAnsi="Times New Roman" w:cs="Times New Roman"/>
          <w:noProof/>
          <w:sz w:val="22"/>
          <w:szCs w:val="22"/>
        </w:rPr>
        <w:lastRenderedPageBreak/>
        <w:drawing>
          <wp:inline distT="0" distB="0" distL="0" distR="0" wp14:anchorId="1EDC8A75" wp14:editId="64E308C2">
            <wp:extent cx="5270500" cy="6850380"/>
            <wp:effectExtent l="0" t="0" r="0" b="0"/>
            <wp:docPr id="14398886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88686" name="图片 14398886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0500" cy="6850380"/>
                    </a:xfrm>
                    <a:prstGeom prst="rect">
                      <a:avLst/>
                    </a:prstGeom>
                  </pic:spPr>
                </pic:pic>
              </a:graphicData>
            </a:graphic>
          </wp:inline>
        </w:drawing>
      </w:r>
    </w:p>
    <w:p w14:paraId="0F5D35E1" w14:textId="5D7C2B36" w:rsidR="007E0D65" w:rsidRPr="009758C6" w:rsidRDefault="007E0D65" w:rsidP="001701F9">
      <w:pPr>
        <w:jc w:val="both"/>
        <w:outlineLvl w:val="0"/>
        <w:rPr>
          <w:rFonts w:ascii="Times New Roman" w:hAnsi="Times New Roman" w:cs="Times New Roman"/>
          <w:bCs/>
          <w:sz w:val="22"/>
          <w:szCs w:val="22"/>
          <w:lang w:val="en-GB"/>
        </w:rPr>
      </w:pPr>
      <w:r w:rsidRPr="001701F9">
        <w:rPr>
          <w:rFonts w:ascii="Times New Roman" w:hAnsi="Times New Roman" w:cs="Times New Roman"/>
          <w:b/>
          <w:bCs/>
          <w:noProof/>
          <w:sz w:val="22"/>
          <w:szCs w:val="22"/>
        </w:rPr>
        <w:t>Figure S1. Prediction uncertainty of the ground-sourced (</w:t>
      </w:r>
      <w:r w:rsidR="004675C9" w:rsidRPr="001701F9">
        <w:rPr>
          <w:rFonts w:ascii="Times New Roman" w:hAnsi="Times New Roman" w:cs="Times New Roman"/>
          <w:b/>
          <w:bCs/>
          <w:noProof/>
          <w:sz w:val="22"/>
          <w:szCs w:val="22"/>
        </w:rPr>
        <w:t>GS; a-d</w:t>
      </w:r>
      <w:r w:rsidRPr="001701F9">
        <w:rPr>
          <w:rFonts w:ascii="Times New Roman" w:hAnsi="Times New Roman" w:cs="Times New Roman"/>
          <w:b/>
          <w:bCs/>
          <w:noProof/>
          <w:sz w:val="22"/>
          <w:szCs w:val="22"/>
        </w:rPr>
        <w:t>) and</w:t>
      </w:r>
      <w:r w:rsidR="00E32D8E" w:rsidRPr="001701F9">
        <w:rPr>
          <w:rFonts w:ascii="Times New Roman" w:hAnsi="Times New Roman" w:cs="Times New Roman"/>
          <w:b/>
          <w:bCs/>
          <w:noProof/>
          <w:sz w:val="22"/>
          <w:szCs w:val="22"/>
        </w:rPr>
        <w:t xml:space="preserve"> </w:t>
      </w:r>
      <w:r w:rsidRPr="001701F9">
        <w:rPr>
          <w:rFonts w:ascii="Times New Roman" w:hAnsi="Times New Roman" w:cs="Times New Roman"/>
          <w:b/>
          <w:bCs/>
          <w:noProof/>
          <w:sz w:val="22"/>
          <w:szCs w:val="22"/>
        </w:rPr>
        <w:t xml:space="preserve">satellite-derived </w:t>
      </w:r>
      <w:r w:rsidRPr="001701F9">
        <w:rPr>
          <w:rFonts w:ascii="Times New Roman" w:hAnsi="Times New Roman" w:cs="Times New Roman"/>
          <w:b/>
          <w:bCs/>
          <w:sz w:val="22"/>
          <w:szCs w:val="22"/>
        </w:rPr>
        <w:t>(</w:t>
      </w:r>
      <w:r w:rsidR="004675C9" w:rsidRPr="001701F9">
        <w:rPr>
          <w:rFonts w:ascii="Times New Roman" w:hAnsi="Times New Roman" w:cs="Times New Roman"/>
          <w:b/>
          <w:bCs/>
          <w:sz w:val="22"/>
          <w:szCs w:val="22"/>
        </w:rPr>
        <w:t>SD; e-j</w:t>
      </w:r>
      <w:r w:rsidRPr="001701F9">
        <w:rPr>
          <w:rFonts w:ascii="Times New Roman" w:hAnsi="Times New Roman" w:cs="Times New Roman"/>
          <w:b/>
          <w:bCs/>
          <w:sz w:val="22"/>
          <w:szCs w:val="22"/>
        </w:rPr>
        <w:t>) models of tree carbon potential</w:t>
      </w:r>
      <w:r w:rsidRPr="00EE6223">
        <w:rPr>
          <w:rFonts w:ascii="Times New Roman" w:hAnsi="Times New Roman" w:cs="Times New Roman"/>
          <w:b/>
          <w:sz w:val="22"/>
          <w:szCs w:val="22"/>
        </w:rPr>
        <w:t xml:space="preserve">. </w:t>
      </w:r>
      <w:r w:rsidRPr="00EE6223">
        <w:rPr>
          <w:rFonts w:ascii="Times New Roman" w:hAnsi="Times New Roman" w:cs="Times New Roman"/>
          <w:bCs/>
          <w:sz w:val="22"/>
          <w:szCs w:val="22"/>
        </w:rPr>
        <w:t>Values represent bootstrapped coefficients of variation (standard deviation divided by me</w:t>
      </w:r>
      <w:r w:rsidRPr="00EE6223">
        <w:rPr>
          <w:rFonts w:ascii="Times New Roman" w:hAnsi="Times New Roman" w:cs="Times New Roman"/>
          <w:sz w:val="22"/>
          <w:szCs w:val="22"/>
        </w:rPr>
        <w:t>an) of living tree carbon</w:t>
      </w:r>
      <w:r w:rsidRPr="00EE6223">
        <w:rPr>
          <w:rFonts w:ascii="Times New Roman" w:hAnsi="Times New Roman" w:cs="Times New Roman"/>
          <w:bCs/>
          <w:sz w:val="22"/>
          <w:szCs w:val="22"/>
        </w:rPr>
        <w:t>. M</w:t>
      </w:r>
      <w:r w:rsidRPr="00EE6223">
        <w:rPr>
          <w:rFonts w:ascii="Times New Roman" w:hAnsi="Times New Roman" w:cs="Times New Roman"/>
          <w:sz w:val="22"/>
          <w:szCs w:val="22"/>
        </w:rPr>
        <w:t>aps are projected at 30 arcsec (~1 km</w:t>
      </w:r>
      <w:r w:rsidRPr="00EE6223">
        <w:rPr>
          <w:rFonts w:ascii="Times New Roman" w:hAnsi="Times New Roman" w:cs="Times New Roman"/>
          <w:sz w:val="22"/>
          <w:szCs w:val="22"/>
          <w:vertAlign w:val="superscript"/>
        </w:rPr>
        <w:t>2</w:t>
      </w:r>
      <w:r w:rsidRPr="00EE6223">
        <w:rPr>
          <w:rFonts w:ascii="Times New Roman" w:hAnsi="Times New Roman" w:cs="Times New Roman"/>
          <w:sz w:val="22"/>
          <w:szCs w:val="22"/>
        </w:rPr>
        <w:t>) resolution.</w:t>
      </w:r>
      <w:r w:rsidR="004675C9">
        <w:rPr>
          <w:rFonts w:ascii="Times New Roman" w:hAnsi="Times New Roman" w:cs="Times New Roman"/>
          <w:sz w:val="22"/>
          <w:szCs w:val="22"/>
        </w:rPr>
        <w:t xml:space="preserve"> </w:t>
      </w:r>
      <w:r w:rsidR="004675C9" w:rsidRPr="000A2341">
        <w:rPr>
          <w:rFonts w:ascii="Times New Roman" w:hAnsi="Times New Roman" w:cs="Times New Roman"/>
          <w:b/>
          <w:sz w:val="22"/>
          <w:szCs w:val="22"/>
          <w:lang w:val="en-GB"/>
        </w:rPr>
        <w:t>a</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GS1</w:t>
      </w:r>
      <w:r w:rsidR="004675C9" w:rsidRPr="008F401A">
        <w:rPr>
          <w:rFonts w:ascii="Times New Roman" w:hAnsi="Times New Roman" w:cs="Times New Roman"/>
          <w:bCs/>
          <w:sz w:val="22"/>
          <w:szCs w:val="22"/>
          <w:vertAlign w:val="subscript"/>
          <w:lang w:val="en-GB"/>
        </w:rPr>
        <w:t>Upper</w:t>
      </w:r>
      <w:r w:rsidR="004675C9">
        <w:rPr>
          <w:rFonts w:ascii="Times New Roman" w:hAnsi="Times New Roman" w:cs="Times New Roman"/>
          <w:bCs/>
          <w:sz w:val="22"/>
          <w:szCs w:val="22"/>
          <w:lang w:val="en-GB"/>
        </w:rPr>
        <w:t xml:space="preserve"> model;</w:t>
      </w:r>
      <w:r w:rsidR="004675C9" w:rsidRPr="008F401A">
        <w:rPr>
          <w:rFonts w:ascii="Times New Roman" w:hAnsi="Times New Roman" w:cs="Times New Roman"/>
          <w:bCs/>
          <w:sz w:val="22"/>
          <w:szCs w:val="22"/>
          <w:lang w:val="en-GB"/>
        </w:rPr>
        <w:t xml:space="preserve"> </w:t>
      </w:r>
      <w:r w:rsidR="004675C9" w:rsidRPr="000A2341">
        <w:rPr>
          <w:rFonts w:ascii="Times New Roman" w:hAnsi="Times New Roman" w:cs="Times New Roman"/>
          <w:b/>
          <w:sz w:val="22"/>
          <w:szCs w:val="22"/>
          <w:lang w:val="en-GB"/>
        </w:rPr>
        <w:t>b</w:t>
      </w:r>
      <w:r w:rsidR="004675C9">
        <w:rPr>
          <w:rFonts w:ascii="Times New Roman" w:hAnsi="Times New Roman" w:cs="Times New Roman"/>
          <w:bCs/>
          <w:sz w:val="22"/>
          <w:szCs w:val="22"/>
          <w:lang w:val="en-GB"/>
        </w:rPr>
        <w:t>,</w:t>
      </w:r>
      <w:r w:rsidR="004675C9">
        <w:rPr>
          <w:rFonts w:ascii="Times New Roman" w:hAnsi="Times New Roman" w:cs="Times New Roman"/>
          <w:b/>
          <w:sz w:val="22"/>
          <w:szCs w:val="22"/>
          <w:lang w:val="en-GB"/>
        </w:rPr>
        <w:t xml:space="preserve"> </w:t>
      </w:r>
      <w:r w:rsidR="004675C9" w:rsidRPr="008F401A">
        <w:rPr>
          <w:rFonts w:ascii="Times New Roman" w:hAnsi="Times New Roman" w:cs="Times New Roman"/>
          <w:bCs/>
          <w:sz w:val="22"/>
          <w:szCs w:val="22"/>
          <w:lang w:val="en-GB"/>
        </w:rPr>
        <w:t>GS2</w:t>
      </w:r>
      <w:r w:rsidR="004675C9" w:rsidRPr="008F401A">
        <w:rPr>
          <w:rFonts w:ascii="Times New Roman" w:hAnsi="Times New Roman" w:cs="Times New Roman"/>
          <w:bCs/>
          <w:sz w:val="22"/>
          <w:szCs w:val="22"/>
          <w:vertAlign w:val="subscript"/>
          <w:lang w:val="en-GB"/>
        </w:rPr>
        <w:t>Upper</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 xml:space="preserve">model; </w:t>
      </w:r>
      <w:r w:rsidR="004675C9" w:rsidRPr="000A2341">
        <w:rPr>
          <w:rFonts w:ascii="Times New Roman" w:hAnsi="Times New Roman" w:cs="Times New Roman"/>
          <w:b/>
          <w:sz w:val="22"/>
          <w:szCs w:val="22"/>
          <w:lang w:val="en-GB"/>
        </w:rPr>
        <w:t>c</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GS1</w:t>
      </w:r>
      <w:r w:rsidR="004675C9" w:rsidRPr="008F401A">
        <w:rPr>
          <w:rFonts w:ascii="Times New Roman" w:hAnsi="Times New Roman" w:cs="Times New Roman"/>
          <w:bCs/>
          <w:sz w:val="22"/>
          <w:szCs w:val="22"/>
          <w:vertAlign w:val="subscript"/>
          <w:lang w:val="en-GB"/>
        </w:rPr>
        <w:t>Lower</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4675C9" w:rsidRPr="008F401A">
        <w:rPr>
          <w:rFonts w:ascii="Times New Roman" w:hAnsi="Times New Roman" w:cs="Times New Roman"/>
          <w:bCs/>
          <w:sz w:val="22"/>
          <w:szCs w:val="22"/>
          <w:lang w:val="en-GB"/>
        </w:rPr>
        <w:t xml:space="preserve"> </w:t>
      </w:r>
      <w:r w:rsidR="004675C9" w:rsidRPr="000A2341">
        <w:rPr>
          <w:rFonts w:ascii="Times New Roman" w:hAnsi="Times New Roman" w:cs="Times New Roman"/>
          <w:b/>
          <w:sz w:val="22"/>
          <w:szCs w:val="22"/>
          <w:lang w:val="en-GB"/>
        </w:rPr>
        <w:t>d</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GS2</w:t>
      </w:r>
      <w:r w:rsidR="004675C9" w:rsidRPr="008F401A">
        <w:rPr>
          <w:rFonts w:ascii="Times New Roman" w:hAnsi="Times New Roman" w:cs="Times New Roman"/>
          <w:bCs/>
          <w:sz w:val="22"/>
          <w:szCs w:val="22"/>
          <w:vertAlign w:val="subscript"/>
          <w:lang w:val="en-GB"/>
        </w:rPr>
        <w:t>Lower</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4675C9" w:rsidRPr="008F401A">
        <w:rPr>
          <w:rFonts w:ascii="Times New Roman" w:hAnsi="Times New Roman" w:cs="Times New Roman"/>
          <w:bCs/>
          <w:sz w:val="22"/>
          <w:szCs w:val="22"/>
          <w:lang w:val="en-GB"/>
        </w:rPr>
        <w:t xml:space="preserve"> </w:t>
      </w:r>
      <w:r w:rsidR="004675C9" w:rsidRPr="000A2341">
        <w:rPr>
          <w:rFonts w:ascii="Times New Roman" w:hAnsi="Times New Roman" w:cs="Times New Roman"/>
          <w:b/>
          <w:sz w:val="22"/>
          <w:szCs w:val="22"/>
          <w:lang w:val="en-GB"/>
        </w:rPr>
        <w:t>e</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SD1</w:t>
      </w:r>
      <w:r w:rsidR="004675C9" w:rsidRPr="008F401A">
        <w:rPr>
          <w:rFonts w:ascii="Times New Roman" w:hAnsi="Times New Roman" w:cs="Times New Roman"/>
          <w:bCs/>
          <w:sz w:val="22"/>
          <w:szCs w:val="22"/>
          <w:vertAlign w:val="subscript"/>
          <w:lang w:val="en-GB"/>
        </w:rPr>
        <w:t>Harmonized</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4675C9" w:rsidRPr="008F401A">
        <w:rPr>
          <w:rFonts w:ascii="Times New Roman" w:hAnsi="Times New Roman" w:cs="Times New Roman"/>
          <w:bCs/>
          <w:sz w:val="22"/>
          <w:szCs w:val="22"/>
          <w:lang w:val="en-GB"/>
        </w:rPr>
        <w:t xml:space="preserve"> </w:t>
      </w:r>
      <w:r w:rsidR="004675C9" w:rsidRPr="000A2341">
        <w:rPr>
          <w:rFonts w:ascii="Times New Roman" w:hAnsi="Times New Roman" w:cs="Times New Roman"/>
          <w:b/>
          <w:sz w:val="22"/>
          <w:szCs w:val="22"/>
          <w:lang w:val="en-GB"/>
        </w:rPr>
        <w:t>f</w:t>
      </w:r>
      <w:r w:rsidR="004675C9">
        <w:rPr>
          <w:rFonts w:ascii="Times New Roman" w:hAnsi="Times New Roman" w:cs="Times New Roman"/>
          <w:bCs/>
          <w:sz w:val="22"/>
          <w:szCs w:val="22"/>
          <w:lang w:val="en-GB"/>
        </w:rPr>
        <w:t>,</w:t>
      </w:r>
      <w:r w:rsidR="004675C9" w:rsidRPr="000A2341">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SD2</w:t>
      </w:r>
      <w:r w:rsidR="004675C9" w:rsidRPr="008F401A">
        <w:rPr>
          <w:rFonts w:ascii="Times New Roman" w:hAnsi="Times New Roman" w:cs="Times New Roman"/>
          <w:bCs/>
          <w:sz w:val="22"/>
          <w:szCs w:val="22"/>
          <w:vertAlign w:val="subscript"/>
          <w:lang w:val="en-GB"/>
        </w:rPr>
        <w:t>Harmonized</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 xml:space="preserve">model; </w:t>
      </w:r>
      <w:r w:rsidR="004675C9" w:rsidRPr="000A2341">
        <w:rPr>
          <w:rFonts w:ascii="Times New Roman" w:hAnsi="Times New Roman" w:cs="Times New Roman"/>
          <w:b/>
          <w:sz w:val="22"/>
          <w:szCs w:val="22"/>
          <w:lang w:val="en-GB"/>
        </w:rPr>
        <w:t>g</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SD1</w:t>
      </w:r>
      <w:r w:rsidR="004675C9" w:rsidRPr="008F401A">
        <w:rPr>
          <w:rFonts w:ascii="Times New Roman" w:hAnsi="Times New Roman" w:cs="Times New Roman"/>
          <w:bCs/>
          <w:sz w:val="22"/>
          <w:szCs w:val="22"/>
          <w:vertAlign w:val="subscript"/>
          <w:lang w:val="en-GB"/>
        </w:rPr>
        <w:t>ESA-CCI</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4675C9" w:rsidRPr="008F401A">
        <w:rPr>
          <w:rFonts w:ascii="Times New Roman" w:hAnsi="Times New Roman" w:cs="Times New Roman"/>
          <w:bCs/>
          <w:sz w:val="22"/>
          <w:szCs w:val="22"/>
          <w:lang w:val="en-GB"/>
        </w:rPr>
        <w:t xml:space="preserve"> </w:t>
      </w:r>
      <w:r w:rsidR="004675C9" w:rsidRPr="000A2341">
        <w:rPr>
          <w:rFonts w:ascii="Times New Roman" w:hAnsi="Times New Roman" w:cs="Times New Roman"/>
          <w:b/>
          <w:sz w:val="22"/>
          <w:szCs w:val="22"/>
          <w:lang w:val="en-GB"/>
        </w:rPr>
        <w:t>h</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SD2</w:t>
      </w:r>
      <w:r w:rsidR="004675C9" w:rsidRPr="008F401A">
        <w:rPr>
          <w:rFonts w:ascii="Times New Roman" w:hAnsi="Times New Roman" w:cs="Times New Roman"/>
          <w:bCs/>
          <w:sz w:val="22"/>
          <w:szCs w:val="22"/>
          <w:vertAlign w:val="subscript"/>
          <w:lang w:val="en-GB"/>
        </w:rPr>
        <w:t>ESA-CCI</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4675C9" w:rsidRPr="008F401A">
        <w:rPr>
          <w:rFonts w:ascii="Times New Roman" w:hAnsi="Times New Roman" w:cs="Times New Roman"/>
          <w:bCs/>
          <w:sz w:val="22"/>
          <w:szCs w:val="22"/>
          <w:lang w:val="en-GB"/>
        </w:rPr>
        <w:t xml:space="preserve"> </w:t>
      </w:r>
      <w:r w:rsidR="004675C9">
        <w:rPr>
          <w:rFonts w:ascii="Times New Roman" w:hAnsi="Times New Roman" w:cs="Times New Roman"/>
          <w:b/>
          <w:sz w:val="22"/>
          <w:szCs w:val="22"/>
          <w:lang w:val="en-GB"/>
        </w:rPr>
        <w:t>i</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SD1</w:t>
      </w:r>
      <w:r w:rsidR="004675C9" w:rsidRPr="008F401A">
        <w:rPr>
          <w:rFonts w:ascii="Times New Roman" w:hAnsi="Times New Roman" w:cs="Times New Roman"/>
          <w:bCs/>
          <w:sz w:val="22"/>
          <w:szCs w:val="22"/>
          <w:vertAlign w:val="subscript"/>
          <w:lang w:val="en-GB"/>
        </w:rPr>
        <w:t>Walker</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4675C9" w:rsidRPr="008F401A">
        <w:rPr>
          <w:rFonts w:ascii="Times New Roman" w:hAnsi="Times New Roman" w:cs="Times New Roman"/>
          <w:bCs/>
          <w:sz w:val="22"/>
          <w:szCs w:val="22"/>
          <w:lang w:val="en-GB"/>
        </w:rPr>
        <w:t xml:space="preserve"> and </w:t>
      </w:r>
      <w:r w:rsidR="004675C9">
        <w:rPr>
          <w:rFonts w:ascii="Times New Roman" w:hAnsi="Times New Roman" w:cs="Times New Roman"/>
          <w:b/>
          <w:sz w:val="22"/>
          <w:szCs w:val="22"/>
          <w:lang w:val="en-GB"/>
        </w:rPr>
        <w:t>j</w:t>
      </w:r>
      <w:r w:rsidR="004675C9">
        <w:rPr>
          <w:rFonts w:ascii="Times New Roman" w:hAnsi="Times New Roman" w:cs="Times New Roman"/>
          <w:bCs/>
          <w:sz w:val="22"/>
          <w:szCs w:val="22"/>
          <w:lang w:val="en-GB"/>
        </w:rPr>
        <w:t xml:space="preserve">, </w:t>
      </w:r>
      <w:r w:rsidR="004675C9" w:rsidRPr="008F401A">
        <w:rPr>
          <w:rFonts w:ascii="Times New Roman" w:hAnsi="Times New Roman" w:cs="Times New Roman"/>
          <w:bCs/>
          <w:sz w:val="22"/>
          <w:szCs w:val="22"/>
          <w:lang w:val="en-GB"/>
        </w:rPr>
        <w:t>SD2</w:t>
      </w:r>
      <w:r w:rsidR="004675C9" w:rsidRPr="008F401A">
        <w:rPr>
          <w:rFonts w:ascii="Times New Roman" w:hAnsi="Times New Roman" w:cs="Times New Roman"/>
          <w:bCs/>
          <w:sz w:val="22"/>
          <w:szCs w:val="22"/>
          <w:vertAlign w:val="subscript"/>
          <w:lang w:val="en-GB"/>
        </w:rPr>
        <w:t>Walker</w:t>
      </w:r>
      <w:r w:rsidR="004675C9">
        <w:rPr>
          <w:rFonts w:ascii="Times New Roman" w:hAnsi="Times New Roman" w:cs="Times New Roman"/>
          <w:bCs/>
          <w:sz w:val="22"/>
          <w:szCs w:val="22"/>
          <w:vertAlign w:val="subscript"/>
          <w:lang w:val="en-GB"/>
        </w:rPr>
        <w:t xml:space="preserve"> </w:t>
      </w:r>
      <w:r w:rsidR="004675C9">
        <w:rPr>
          <w:rFonts w:ascii="Times New Roman" w:hAnsi="Times New Roman" w:cs="Times New Roman"/>
          <w:bCs/>
          <w:sz w:val="22"/>
          <w:szCs w:val="22"/>
          <w:lang w:val="en-GB"/>
        </w:rPr>
        <w:t>model.</w:t>
      </w:r>
      <w:r w:rsidR="009758C6">
        <w:rPr>
          <w:rFonts w:ascii="Times New Roman" w:hAnsi="Times New Roman" w:cs="Times New Roman"/>
          <w:bCs/>
          <w:sz w:val="22"/>
          <w:szCs w:val="22"/>
          <w:lang w:val="en-GB"/>
        </w:rPr>
        <w:br w:type="page"/>
      </w:r>
    </w:p>
    <w:p w14:paraId="63ABB581" w14:textId="47728692" w:rsidR="00464D41" w:rsidRPr="00EE6223" w:rsidRDefault="006F7B0E" w:rsidP="009203D1">
      <w:pPr>
        <w:outlineLvl w:val="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0FA16283" wp14:editId="26090430">
            <wp:extent cx="4562946" cy="4310060"/>
            <wp:effectExtent l="0" t="0" r="0" b="0"/>
            <wp:docPr id="9188790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79001" name="图片 91887900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5413" cy="4321836"/>
                    </a:xfrm>
                    <a:prstGeom prst="rect">
                      <a:avLst/>
                    </a:prstGeom>
                  </pic:spPr>
                </pic:pic>
              </a:graphicData>
            </a:graphic>
          </wp:inline>
        </w:drawing>
      </w:r>
    </w:p>
    <w:p w14:paraId="4D5F0462" w14:textId="314DC901" w:rsidR="00464D41" w:rsidRPr="00EE6223" w:rsidRDefault="00464D41" w:rsidP="00464D41">
      <w:pPr>
        <w:jc w:val="both"/>
        <w:outlineLvl w:val="0"/>
        <w:rPr>
          <w:rFonts w:ascii="Times New Roman" w:hAnsi="Times New Roman" w:cs="Times New Roman"/>
          <w:b/>
        </w:rPr>
      </w:pPr>
      <w:r w:rsidRPr="00EE6223">
        <w:rPr>
          <w:rFonts w:ascii="Times New Roman" w:hAnsi="Times New Roman" w:cs="Times New Roman"/>
          <w:b/>
          <w:sz w:val="22"/>
          <w:szCs w:val="22"/>
        </w:rPr>
        <w:t>Figure S</w:t>
      </w:r>
      <w:r>
        <w:rPr>
          <w:rFonts w:ascii="Times New Roman" w:hAnsi="Times New Roman" w:cs="Times New Roman"/>
          <w:b/>
          <w:sz w:val="22"/>
          <w:szCs w:val="22"/>
        </w:rPr>
        <w:t>2</w:t>
      </w:r>
      <w:r w:rsidRPr="00EE6223">
        <w:rPr>
          <w:rFonts w:ascii="Times New Roman" w:hAnsi="Times New Roman" w:cs="Times New Roman"/>
          <w:b/>
          <w:sz w:val="22"/>
          <w:szCs w:val="22"/>
        </w:rPr>
        <w:t xml:space="preserve">. Prediction uncertainty of the two ground-sourced models of </w:t>
      </w:r>
      <w:r w:rsidR="00FD75B4">
        <w:rPr>
          <w:rFonts w:ascii="Times New Roman" w:hAnsi="Times New Roman" w:cs="Times New Roman"/>
          <w:b/>
          <w:sz w:val="22"/>
          <w:szCs w:val="22"/>
        </w:rPr>
        <w:t xml:space="preserve">existing </w:t>
      </w:r>
      <w:r w:rsidRPr="00EE6223">
        <w:rPr>
          <w:rFonts w:ascii="Times New Roman" w:hAnsi="Times New Roman" w:cs="Times New Roman"/>
          <w:b/>
          <w:sz w:val="22"/>
          <w:szCs w:val="22"/>
        </w:rPr>
        <w:t xml:space="preserve">tree carbon. </w:t>
      </w:r>
      <w:r w:rsidR="00FD75B4">
        <w:rPr>
          <w:rFonts w:ascii="Times New Roman" w:hAnsi="Times New Roman" w:cs="Times New Roman"/>
          <w:b/>
          <w:sz w:val="22"/>
          <w:szCs w:val="22"/>
        </w:rPr>
        <w:t xml:space="preserve">a, </w:t>
      </w:r>
      <w:r w:rsidR="00FD75B4">
        <w:rPr>
          <w:rFonts w:ascii="Times New Roman" w:hAnsi="Times New Roman" w:cs="Times New Roman"/>
          <w:bCs/>
          <w:sz w:val="22"/>
          <w:szCs w:val="22"/>
        </w:rPr>
        <w:t>Model</w:t>
      </w:r>
      <w:r w:rsidR="00FD75B4" w:rsidRPr="00FD75B4">
        <w:rPr>
          <w:rFonts w:ascii="Times New Roman" w:hAnsi="Times New Roman" w:cs="Times New Roman"/>
          <w:bCs/>
          <w:sz w:val="22"/>
          <w:szCs w:val="22"/>
        </w:rPr>
        <w:t xml:space="preserve"> based on </w:t>
      </w:r>
      <w:r w:rsidR="00FD75B4">
        <w:rPr>
          <w:rFonts w:ascii="Times New Roman" w:hAnsi="Times New Roman" w:cs="Times New Roman"/>
          <w:bCs/>
          <w:sz w:val="22"/>
          <w:szCs w:val="22"/>
        </w:rPr>
        <w:t>upper</w:t>
      </w:r>
      <w:r w:rsidR="00FD75B4" w:rsidRPr="00FD75B4">
        <w:rPr>
          <w:rFonts w:ascii="Times New Roman" w:hAnsi="Times New Roman" w:cs="Times New Roman"/>
          <w:bCs/>
          <w:sz w:val="22"/>
          <w:szCs w:val="22"/>
        </w:rPr>
        <w:t xml:space="preserve"> canopy cover </w:t>
      </w:r>
      <w:r w:rsidR="00FD75B4">
        <w:rPr>
          <w:rFonts w:ascii="Times New Roman" w:hAnsi="Times New Roman" w:cs="Times New Roman"/>
          <w:bCs/>
          <w:sz w:val="22"/>
          <w:szCs w:val="22"/>
        </w:rPr>
        <w:t>boundaries (</w:t>
      </w:r>
      <w:proofErr w:type="spellStart"/>
      <w:r w:rsidR="00FD75B4">
        <w:rPr>
          <w:rFonts w:ascii="Times New Roman" w:hAnsi="Times New Roman" w:cs="Times New Roman"/>
          <w:bCs/>
          <w:sz w:val="22"/>
          <w:szCs w:val="22"/>
        </w:rPr>
        <w:t>GS</w:t>
      </w:r>
      <w:r w:rsidR="00FD75B4">
        <w:rPr>
          <w:rFonts w:ascii="Times New Roman" w:hAnsi="Times New Roman" w:cs="Times New Roman"/>
          <w:bCs/>
          <w:sz w:val="22"/>
          <w:szCs w:val="22"/>
          <w:vertAlign w:val="subscript"/>
        </w:rPr>
        <w:t>Upper</w:t>
      </w:r>
      <w:proofErr w:type="spellEnd"/>
      <w:r w:rsidR="00FD75B4">
        <w:rPr>
          <w:rFonts w:ascii="Times New Roman" w:hAnsi="Times New Roman" w:cs="Times New Roman"/>
          <w:bCs/>
          <w:sz w:val="22"/>
          <w:szCs w:val="22"/>
        </w:rPr>
        <w:t xml:space="preserve">) </w:t>
      </w:r>
      <w:r w:rsidR="00FD75B4" w:rsidRPr="00FD75B4">
        <w:rPr>
          <w:rFonts w:ascii="Times New Roman" w:hAnsi="Times New Roman" w:cs="Times New Roman"/>
          <w:bCs/>
          <w:sz w:val="22"/>
          <w:szCs w:val="22"/>
        </w:rPr>
        <w:t>to convert carbon per plot to carbon per pixel</w:t>
      </w:r>
      <w:r w:rsidR="00FD75B4">
        <w:rPr>
          <w:rFonts w:ascii="Times New Roman" w:hAnsi="Times New Roman" w:cs="Times New Roman"/>
          <w:bCs/>
          <w:sz w:val="22"/>
          <w:szCs w:val="22"/>
        </w:rPr>
        <w:t xml:space="preserve">. </w:t>
      </w:r>
      <w:r w:rsidR="00FD75B4" w:rsidRPr="00FD75B4">
        <w:rPr>
          <w:rFonts w:ascii="Times New Roman" w:hAnsi="Times New Roman" w:cs="Times New Roman"/>
          <w:b/>
          <w:sz w:val="22"/>
          <w:szCs w:val="22"/>
        </w:rPr>
        <w:t>b</w:t>
      </w:r>
      <w:r w:rsidR="00FD75B4">
        <w:rPr>
          <w:rFonts w:ascii="Times New Roman" w:hAnsi="Times New Roman" w:cs="Times New Roman"/>
          <w:bCs/>
          <w:sz w:val="22"/>
          <w:szCs w:val="22"/>
        </w:rPr>
        <w:t>, Model</w:t>
      </w:r>
      <w:r w:rsidR="00FD75B4" w:rsidRPr="00FD75B4">
        <w:rPr>
          <w:rFonts w:ascii="Times New Roman" w:hAnsi="Times New Roman" w:cs="Times New Roman"/>
          <w:bCs/>
          <w:sz w:val="22"/>
          <w:szCs w:val="22"/>
        </w:rPr>
        <w:t xml:space="preserve"> based on </w:t>
      </w:r>
      <w:r w:rsidR="00FD75B4">
        <w:rPr>
          <w:rFonts w:ascii="Times New Roman" w:hAnsi="Times New Roman" w:cs="Times New Roman"/>
          <w:bCs/>
          <w:sz w:val="22"/>
          <w:szCs w:val="22"/>
        </w:rPr>
        <w:t>upper</w:t>
      </w:r>
      <w:r w:rsidR="00FD75B4" w:rsidRPr="00FD75B4">
        <w:rPr>
          <w:rFonts w:ascii="Times New Roman" w:hAnsi="Times New Roman" w:cs="Times New Roman"/>
          <w:bCs/>
          <w:sz w:val="22"/>
          <w:szCs w:val="22"/>
        </w:rPr>
        <w:t xml:space="preserve"> canopy cover </w:t>
      </w:r>
      <w:r w:rsidR="00FD75B4">
        <w:rPr>
          <w:rFonts w:ascii="Times New Roman" w:hAnsi="Times New Roman" w:cs="Times New Roman"/>
          <w:bCs/>
          <w:sz w:val="22"/>
          <w:szCs w:val="22"/>
        </w:rPr>
        <w:t>boundaries (</w:t>
      </w:r>
      <w:proofErr w:type="spellStart"/>
      <w:r w:rsidR="00FD75B4">
        <w:rPr>
          <w:rFonts w:ascii="Times New Roman" w:hAnsi="Times New Roman" w:cs="Times New Roman"/>
          <w:bCs/>
          <w:sz w:val="22"/>
          <w:szCs w:val="22"/>
        </w:rPr>
        <w:t>GS</w:t>
      </w:r>
      <w:r w:rsidR="00FD75B4">
        <w:rPr>
          <w:rFonts w:ascii="Times New Roman" w:hAnsi="Times New Roman" w:cs="Times New Roman"/>
          <w:bCs/>
          <w:sz w:val="22"/>
          <w:szCs w:val="22"/>
          <w:vertAlign w:val="subscript"/>
        </w:rPr>
        <w:t>Lower</w:t>
      </w:r>
      <w:proofErr w:type="spellEnd"/>
      <w:r w:rsidR="00FD75B4">
        <w:rPr>
          <w:rFonts w:ascii="Times New Roman" w:hAnsi="Times New Roman" w:cs="Times New Roman"/>
          <w:bCs/>
          <w:sz w:val="22"/>
          <w:szCs w:val="22"/>
        </w:rPr>
        <w:t xml:space="preserve">). </w:t>
      </w:r>
      <w:r w:rsidRPr="00FD75B4">
        <w:rPr>
          <w:rFonts w:ascii="Times New Roman" w:hAnsi="Times New Roman" w:cs="Times New Roman"/>
          <w:bCs/>
          <w:sz w:val="22"/>
          <w:szCs w:val="22"/>
        </w:rPr>
        <w:t>Values</w:t>
      </w:r>
      <w:r w:rsidRPr="00EE6223">
        <w:rPr>
          <w:rFonts w:ascii="Times New Roman" w:hAnsi="Times New Roman" w:cs="Times New Roman"/>
          <w:bCs/>
          <w:sz w:val="22"/>
          <w:szCs w:val="22"/>
        </w:rPr>
        <w:t xml:space="preserve"> represent bootstrapped coefficients of variation (standard deviation divided by me</w:t>
      </w:r>
      <w:r w:rsidRPr="00EE6223">
        <w:rPr>
          <w:rFonts w:ascii="Times New Roman" w:hAnsi="Times New Roman" w:cs="Times New Roman"/>
          <w:sz w:val="22"/>
          <w:szCs w:val="22"/>
        </w:rPr>
        <w:t>an) of liv</w:t>
      </w:r>
      <w:r>
        <w:rPr>
          <w:rFonts w:ascii="Times New Roman" w:hAnsi="Times New Roman" w:cs="Times New Roman"/>
          <w:sz w:val="22"/>
          <w:szCs w:val="22"/>
        </w:rPr>
        <w:t>e</w:t>
      </w:r>
      <w:r w:rsidRPr="00EE6223">
        <w:rPr>
          <w:rFonts w:ascii="Times New Roman" w:hAnsi="Times New Roman" w:cs="Times New Roman"/>
          <w:sz w:val="22"/>
          <w:szCs w:val="22"/>
        </w:rPr>
        <w:t xml:space="preserve"> tree carbon</w:t>
      </w:r>
      <w:r w:rsidRPr="00EE6223">
        <w:rPr>
          <w:rFonts w:ascii="Times New Roman" w:hAnsi="Times New Roman" w:cs="Times New Roman"/>
          <w:bCs/>
          <w:sz w:val="22"/>
          <w:szCs w:val="22"/>
        </w:rPr>
        <w:t>. M</w:t>
      </w:r>
      <w:r w:rsidRPr="00EE6223">
        <w:rPr>
          <w:rFonts w:ascii="Times New Roman" w:hAnsi="Times New Roman" w:cs="Times New Roman"/>
          <w:sz w:val="22"/>
          <w:szCs w:val="22"/>
        </w:rPr>
        <w:t>aps are projected at 30 arcsec (~1 km</w:t>
      </w:r>
      <w:r w:rsidRPr="00EE6223">
        <w:rPr>
          <w:rFonts w:ascii="Times New Roman" w:hAnsi="Times New Roman" w:cs="Times New Roman"/>
          <w:sz w:val="22"/>
          <w:szCs w:val="22"/>
          <w:vertAlign w:val="superscript"/>
        </w:rPr>
        <w:t>2</w:t>
      </w:r>
      <w:r w:rsidRPr="00EE6223">
        <w:rPr>
          <w:rFonts w:ascii="Times New Roman" w:hAnsi="Times New Roman" w:cs="Times New Roman"/>
          <w:sz w:val="22"/>
          <w:szCs w:val="22"/>
        </w:rPr>
        <w:t>) resolution.</w:t>
      </w:r>
    </w:p>
    <w:p w14:paraId="50FD14D0" w14:textId="6DD3713A" w:rsidR="00464D41" w:rsidRDefault="00464D41" w:rsidP="00583F6D">
      <w:pPr>
        <w:jc w:val="both"/>
        <w:outlineLvl w:val="0"/>
        <w:rPr>
          <w:rFonts w:ascii="Times New Roman" w:hAnsi="Times New Roman" w:cs="Times New Roman"/>
          <w:sz w:val="22"/>
          <w:szCs w:val="22"/>
        </w:rPr>
      </w:pPr>
    </w:p>
    <w:p w14:paraId="0A54AF3D" w14:textId="77777777" w:rsidR="00464D41" w:rsidRPr="00EE6223" w:rsidRDefault="00464D41" w:rsidP="00583F6D">
      <w:pPr>
        <w:jc w:val="both"/>
        <w:outlineLvl w:val="0"/>
        <w:rPr>
          <w:rFonts w:ascii="Times New Roman" w:hAnsi="Times New Roman" w:cs="Times New Roman"/>
          <w:sz w:val="22"/>
          <w:szCs w:val="22"/>
        </w:rPr>
      </w:pPr>
    </w:p>
    <w:p w14:paraId="05DA3445" w14:textId="034D897E" w:rsidR="007E0D65" w:rsidRPr="00EE6223" w:rsidRDefault="006F7B0E" w:rsidP="009203D1">
      <w:pPr>
        <w:jc w:val="center"/>
        <w:outlineLvl w:val="0"/>
        <w:rPr>
          <w:rFonts w:ascii="Times New Roman" w:hAnsi="Times New Roman" w:cs="Times New Roman"/>
          <w:sz w:val="22"/>
          <w:szCs w:val="22"/>
        </w:rPr>
      </w:pPr>
      <w:r>
        <w:rPr>
          <w:noProof/>
          <w:sz w:val="16"/>
          <w:szCs w:val="16"/>
        </w:rPr>
        <w:lastRenderedPageBreak/>
        <w:drawing>
          <wp:inline distT="0" distB="0" distL="0" distR="0" wp14:anchorId="50A05095" wp14:editId="0D1C25C3">
            <wp:extent cx="2708525" cy="6556443"/>
            <wp:effectExtent l="0" t="0" r="0" b="0"/>
            <wp:docPr id="4158745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4548" name="图片 41587454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3920" cy="6569504"/>
                    </a:xfrm>
                    <a:prstGeom prst="rect">
                      <a:avLst/>
                    </a:prstGeom>
                  </pic:spPr>
                </pic:pic>
              </a:graphicData>
            </a:graphic>
          </wp:inline>
        </w:drawing>
      </w:r>
    </w:p>
    <w:p w14:paraId="0BDE18F7" w14:textId="73267D06" w:rsidR="00786E18" w:rsidRDefault="007E0D65" w:rsidP="00583F6D">
      <w:pPr>
        <w:jc w:val="both"/>
        <w:outlineLvl w:val="0"/>
        <w:rPr>
          <w:rFonts w:ascii="Times New Roman" w:hAnsi="Times New Roman" w:cs="Times New Roman"/>
          <w:bCs/>
          <w:sz w:val="22"/>
          <w:szCs w:val="22"/>
          <w:lang w:val="en-GB"/>
        </w:rPr>
      </w:pPr>
      <w:r w:rsidRPr="00EE6223">
        <w:rPr>
          <w:rFonts w:ascii="Times New Roman" w:hAnsi="Times New Roman" w:cs="Times New Roman"/>
          <w:b/>
          <w:sz w:val="22"/>
          <w:szCs w:val="22"/>
        </w:rPr>
        <w:t>Figure S</w:t>
      </w:r>
      <w:r w:rsidR="0034387B">
        <w:rPr>
          <w:rFonts w:ascii="Times New Roman" w:hAnsi="Times New Roman" w:cs="Times New Roman"/>
          <w:b/>
          <w:sz w:val="22"/>
          <w:szCs w:val="22"/>
        </w:rPr>
        <w:t>3</w:t>
      </w:r>
      <w:r w:rsidRPr="00EE6223">
        <w:rPr>
          <w:rFonts w:ascii="Times New Roman" w:hAnsi="Times New Roman" w:cs="Times New Roman"/>
          <w:sz w:val="22"/>
          <w:szCs w:val="22"/>
        </w:rPr>
        <w:t xml:space="preserve">. </w:t>
      </w:r>
      <w:r w:rsidRPr="00EE6223">
        <w:rPr>
          <w:rFonts w:ascii="Times New Roman" w:hAnsi="Times New Roman" w:cs="Times New Roman"/>
          <w:b/>
          <w:sz w:val="22"/>
          <w:szCs w:val="22"/>
        </w:rPr>
        <w:t>Performance and validation of the ground-sourced (</w:t>
      </w:r>
      <w:r w:rsidR="004675C9">
        <w:rPr>
          <w:rFonts w:ascii="Times New Roman" w:hAnsi="Times New Roman" w:cs="Times New Roman"/>
          <w:b/>
          <w:sz w:val="22"/>
          <w:szCs w:val="22"/>
        </w:rPr>
        <w:t>a-d</w:t>
      </w:r>
      <w:r w:rsidRPr="00EE6223">
        <w:rPr>
          <w:rFonts w:ascii="Times New Roman" w:hAnsi="Times New Roman" w:cs="Times New Roman"/>
          <w:b/>
          <w:sz w:val="22"/>
          <w:szCs w:val="22"/>
        </w:rPr>
        <w:t xml:space="preserve">) and satellite-derived </w:t>
      </w:r>
      <w:r w:rsidR="002B0B56" w:rsidRPr="00EE6223">
        <w:rPr>
          <w:rFonts w:ascii="Times New Roman" w:hAnsi="Times New Roman" w:cs="Times New Roman"/>
          <w:b/>
          <w:sz w:val="22"/>
          <w:szCs w:val="22"/>
        </w:rPr>
        <w:t xml:space="preserve">models </w:t>
      </w:r>
      <w:r w:rsidRPr="00EE6223">
        <w:rPr>
          <w:rFonts w:ascii="Times New Roman" w:hAnsi="Times New Roman" w:cs="Times New Roman"/>
          <w:b/>
          <w:sz w:val="22"/>
          <w:szCs w:val="22"/>
        </w:rPr>
        <w:t>(</w:t>
      </w:r>
      <w:r w:rsidR="004675C9">
        <w:rPr>
          <w:rFonts w:ascii="Times New Roman" w:hAnsi="Times New Roman" w:cs="Times New Roman"/>
          <w:b/>
          <w:sz w:val="22"/>
          <w:szCs w:val="22"/>
        </w:rPr>
        <w:t>e-</w:t>
      </w:r>
      <w:r w:rsidR="00FD75B4">
        <w:rPr>
          <w:rFonts w:ascii="Times New Roman" w:hAnsi="Times New Roman" w:cs="Times New Roman"/>
          <w:b/>
          <w:sz w:val="22"/>
          <w:szCs w:val="22"/>
        </w:rPr>
        <w:t>j</w:t>
      </w:r>
      <w:r w:rsidRPr="00EE6223">
        <w:rPr>
          <w:rFonts w:ascii="Times New Roman" w:hAnsi="Times New Roman" w:cs="Times New Roman"/>
          <w:b/>
          <w:sz w:val="22"/>
          <w:szCs w:val="22"/>
        </w:rPr>
        <w:t>)</w:t>
      </w:r>
      <w:r w:rsidRPr="00EE6223">
        <w:rPr>
          <w:rFonts w:ascii="Times New Roman" w:hAnsi="Times New Roman" w:cs="Times New Roman"/>
          <w:sz w:val="22"/>
          <w:szCs w:val="22"/>
        </w:rPr>
        <w:t xml:space="preserve">. </w:t>
      </w:r>
      <w:r w:rsidR="00016E17" w:rsidRPr="00EE6223">
        <w:rPr>
          <w:rFonts w:ascii="Times New Roman" w:hAnsi="Times New Roman" w:cs="Times New Roman"/>
          <w:sz w:val="22"/>
          <w:szCs w:val="22"/>
        </w:rPr>
        <w:t>Each panel presents t</w:t>
      </w:r>
      <w:r w:rsidRPr="00EE6223">
        <w:rPr>
          <w:rFonts w:ascii="Times New Roman" w:hAnsi="Times New Roman" w:cs="Times New Roman"/>
          <w:sz w:val="22"/>
          <w:szCs w:val="22"/>
        </w:rPr>
        <w:t xml:space="preserve">he relationship between predicted </w:t>
      </w:r>
      <w:r w:rsidRPr="00EE6223">
        <w:rPr>
          <w:rFonts w:ascii="Times New Roman" w:hAnsi="Times New Roman" w:cs="Times New Roman"/>
          <w:i/>
          <w:iCs/>
          <w:sz w:val="22"/>
          <w:szCs w:val="22"/>
        </w:rPr>
        <w:t>versus</w:t>
      </w:r>
      <w:r w:rsidRPr="00EE6223">
        <w:rPr>
          <w:rFonts w:ascii="Times New Roman" w:hAnsi="Times New Roman" w:cs="Times New Roman"/>
          <w:sz w:val="22"/>
          <w:szCs w:val="22"/>
        </w:rPr>
        <w:t xml:space="preserve"> observed carbon density values for </w:t>
      </w:r>
      <w:r w:rsidR="004675C9">
        <w:rPr>
          <w:rFonts w:ascii="Times New Roman" w:hAnsi="Times New Roman" w:cs="Times New Roman"/>
          <w:sz w:val="22"/>
          <w:szCs w:val="22"/>
        </w:rPr>
        <w:t>each</w:t>
      </w:r>
      <w:r w:rsidRPr="00EE6223">
        <w:rPr>
          <w:rFonts w:ascii="Times New Roman" w:hAnsi="Times New Roman" w:cs="Times New Roman"/>
          <w:sz w:val="22"/>
          <w:szCs w:val="22"/>
        </w:rPr>
        <w:t xml:space="preserve"> </w:t>
      </w:r>
      <w:r w:rsidR="002B0B56" w:rsidRPr="00EE6223">
        <w:rPr>
          <w:rFonts w:ascii="Times New Roman" w:hAnsi="Times New Roman" w:cs="Times New Roman"/>
          <w:sz w:val="22"/>
          <w:szCs w:val="22"/>
        </w:rPr>
        <w:t>model</w:t>
      </w:r>
      <w:r w:rsidR="00333C7D">
        <w:rPr>
          <w:rFonts w:ascii="Times New Roman" w:hAnsi="Times New Roman" w:cs="Times New Roman"/>
          <w:sz w:val="22"/>
          <w:szCs w:val="22"/>
        </w:rPr>
        <w:t xml:space="preserve"> based on 10-fold cross validation</w:t>
      </w:r>
      <w:r w:rsidRPr="00EE6223">
        <w:rPr>
          <w:rFonts w:ascii="Times New Roman" w:hAnsi="Times New Roman" w:cs="Times New Roman"/>
          <w:sz w:val="22"/>
          <w:szCs w:val="22"/>
        </w:rPr>
        <w:t>.</w:t>
      </w:r>
      <w:r w:rsidR="00016E17" w:rsidRPr="00EE6223">
        <w:rPr>
          <w:rFonts w:ascii="Times New Roman" w:hAnsi="Times New Roman" w:cs="Times New Roman"/>
          <w:sz w:val="22"/>
          <w:szCs w:val="22"/>
        </w:rPr>
        <w:t xml:space="preserve"> </w:t>
      </w:r>
      <w:r w:rsidR="004675C9">
        <w:rPr>
          <w:rFonts w:ascii="Times New Roman" w:hAnsi="Times New Roman" w:cs="Times New Roman"/>
          <w:sz w:val="22"/>
          <w:szCs w:val="22"/>
        </w:rPr>
        <w:t>T</w:t>
      </w:r>
      <w:r w:rsidR="00016E17" w:rsidRPr="00EE6223">
        <w:rPr>
          <w:rFonts w:ascii="Times New Roman" w:hAnsi="Times New Roman" w:cs="Times New Roman"/>
          <w:sz w:val="22"/>
          <w:szCs w:val="22"/>
        </w:rPr>
        <w:t>he solid black line</w:t>
      </w:r>
      <w:r w:rsidR="004675C9">
        <w:rPr>
          <w:rFonts w:ascii="Times New Roman" w:hAnsi="Times New Roman" w:cs="Times New Roman"/>
          <w:sz w:val="22"/>
          <w:szCs w:val="22"/>
        </w:rPr>
        <w:t>s</w:t>
      </w:r>
      <w:r w:rsidR="00016E17" w:rsidRPr="00EE6223">
        <w:rPr>
          <w:rFonts w:ascii="Times New Roman" w:hAnsi="Times New Roman" w:cs="Times New Roman"/>
          <w:sz w:val="22"/>
          <w:szCs w:val="22"/>
        </w:rPr>
        <w:t xml:space="preserve"> indicate the </w:t>
      </w:r>
      <w:r w:rsidR="004675C9">
        <w:rPr>
          <w:rFonts w:ascii="Times New Roman" w:hAnsi="Times New Roman" w:cs="Times New Roman"/>
          <w:sz w:val="22"/>
          <w:szCs w:val="22"/>
        </w:rPr>
        <w:t xml:space="preserve">linear </w:t>
      </w:r>
      <w:r w:rsidR="00016E17" w:rsidRPr="00EE6223">
        <w:rPr>
          <w:rFonts w:ascii="Times New Roman" w:hAnsi="Times New Roman" w:cs="Times New Roman"/>
          <w:sz w:val="22"/>
          <w:szCs w:val="22"/>
        </w:rPr>
        <w:t>regression between predicted and observed values</w:t>
      </w:r>
      <w:r w:rsidR="004675C9">
        <w:rPr>
          <w:rFonts w:ascii="Times New Roman" w:hAnsi="Times New Roman" w:cs="Times New Roman"/>
          <w:sz w:val="22"/>
          <w:szCs w:val="22"/>
        </w:rPr>
        <w:t>;</w:t>
      </w:r>
      <w:r w:rsidR="00016E17" w:rsidRPr="00EE6223">
        <w:rPr>
          <w:rFonts w:ascii="Times New Roman" w:hAnsi="Times New Roman" w:cs="Times New Roman"/>
          <w:sz w:val="22"/>
          <w:szCs w:val="22"/>
        </w:rPr>
        <w:t xml:space="preserve"> the dash</w:t>
      </w:r>
      <w:r w:rsidR="004675C9">
        <w:rPr>
          <w:rFonts w:ascii="Times New Roman" w:hAnsi="Times New Roman" w:cs="Times New Roman"/>
          <w:sz w:val="22"/>
          <w:szCs w:val="22"/>
        </w:rPr>
        <w:t>ed</w:t>
      </w:r>
      <w:r w:rsidR="00016E17" w:rsidRPr="00EE6223">
        <w:rPr>
          <w:rFonts w:ascii="Times New Roman" w:hAnsi="Times New Roman" w:cs="Times New Roman"/>
          <w:sz w:val="22"/>
          <w:szCs w:val="22"/>
        </w:rPr>
        <w:t xml:space="preserve"> line </w:t>
      </w:r>
      <w:r w:rsidR="00333C7D">
        <w:rPr>
          <w:rFonts w:ascii="Times New Roman" w:hAnsi="Times New Roman" w:cs="Times New Roman"/>
          <w:sz w:val="22"/>
          <w:szCs w:val="22"/>
        </w:rPr>
        <w:t>represents the 1:1 line</w:t>
      </w:r>
      <w:r w:rsidR="00016E17" w:rsidRPr="00EE6223">
        <w:rPr>
          <w:rFonts w:ascii="Times New Roman" w:hAnsi="Times New Roman" w:cs="Times New Roman"/>
          <w:sz w:val="22"/>
          <w:szCs w:val="22"/>
        </w:rPr>
        <w:t>.</w:t>
      </w:r>
      <w:r w:rsidR="00333C7D">
        <w:rPr>
          <w:rFonts w:ascii="Times New Roman" w:hAnsi="Times New Roman" w:cs="Times New Roman"/>
          <w:sz w:val="22"/>
          <w:szCs w:val="22"/>
        </w:rPr>
        <w:t xml:space="preserve"> </w:t>
      </w:r>
      <w:r w:rsidR="00333C7D" w:rsidRPr="000A2341">
        <w:rPr>
          <w:rFonts w:ascii="Times New Roman" w:hAnsi="Times New Roman" w:cs="Times New Roman"/>
          <w:b/>
          <w:sz w:val="22"/>
          <w:szCs w:val="22"/>
          <w:lang w:val="en-GB"/>
        </w:rPr>
        <w:t>a</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GS1</w:t>
      </w:r>
      <w:r w:rsidR="00333C7D" w:rsidRPr="008F401A">
        <w:rPr>
          <w:rFonts w:ascii="Times New Roman" w:hAnsi="Times New Roman" w:cs="Times New Roman"/>
          <w:bCs/>
          <w:sz w:val="22"/>
          <w:szCs w:val="22"/>
          <w:vertAlign w:val="subscript"/>
          <w:lang w:val="en-GB"/>
        </w:rPr>
        <w:t>Upper</w:t>
      </w:r>
      <w:r w:rsidR="00333C7D">
        <w:rPr>
          <w:rFonts w:ascii="Times New Roman" w:hAnsi="Times New Roman" w:cs="Times New Roman"/>
          <w:bCs/>
          <w:sz w:val="22"/>
          <w:szCs w:val="22"/>
          <w:lang w:val="en-GB"/>
        </w:rPr>
        <w:t xml:space="preserve"> model;</w:t>
      </w:r>
      <w:r w:rsidR="00333C7D" w:rsidRPr="008F401A">
        <w:rPr>
          <w:rFonts w:ascii="Times New Roman" w:hAnsi="Times New Roman" w:cs="Times New Roman"/>
          <w:bCs/>
          <w:sz w:val="22"/>
          <w:szCs w:val="22"/>
          <w:lang w:val="en-GB"/>
        </w:rPr>
        <w:t xml:space="preserve"> </w:t>
      </w:r>
      <w:r w:rsidR="00333C7D" w:rsidRPr="000A2341">
        <w:rPr>
          <w:rFonts w:ascii="Times New Roman" w:hAnsi="Times New Roman" w:cs="Times New Roman"/>
          <w:b/>
          <w:sz w:val="22"/>
          <w:szCs w:val="22"/>
          <w:lang w:val="en-GB"/>
        </w:rPr>
        <w:t>b</w:t>
      </w:r>
      <w:r w:rsidR="00333C7D">
        <w:rPr>
          <w:rFonts w:ascii="Times New Roman" w:hAnsi="Times New Roman" w:cs="Times New Roman"/>
          <w:bCs/>
          <w:sz w:val="22"/>
          <w:szCs w:val="22"/>
          <w:lang w:val="en-GB"/>
        </w:rPr>
        <w:t>,</w:t>
      </w:r>
      <w:r w:rsidR="00333C7D">
        <w:rPr>
          <w:rFonts w:ascii="Times New Roman" w:hAnsi="Times New Roman" w:cs="Times New Roman"/>
          <w:b/>
          <w:sz w:val="22"/>
          <w:szCs w:val="22"/>
          <w:lang w:val="en-GB"/>
        </w:rPr>
        <w:t xml:space="preserve"> </w:t>
      </w:r>
      <w:r w:rsidR="00333C7D" w:rsidRPr="008F401A">
        <w:rPr>
          <w:rFonts w:ascii="Times New Roman" w:hAnsi="Times New Roman" w:cs="Times New Roman"/>
          <w:bCs/>
          <w:sz w:val="22"/>
          <w:szCs w:val="22"/>
          <w:lang w:val="en-GB"/>
        </w:rPr>
        <w:t>GS2</w:t>
      </w:r>
      <w:r w:rsidR="00333C7D" w:rsidRPr="008F401A">
        <w:rPr>
          <w:rFonts w:ascii="Times New Roman" w:hAnsi="Times New Roman" w:cs="Times New Roman"/>
          <w:bCs/>
          <w:sz w:val="22"/>
          <w:szCs w:val="22"/>
          <w:vertAlign w:val="subscript"/>
          <w:lang w:val="en-GB"/>
        </w:rPr>
        <w:t>Upper</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 xml:space="preserve">model; </w:t>
      </w:r>
      <w:r w:rsidR="00333C7D" w:rsidRPr="000A2341">
        <w:rPr>
          <w:rFonts w:ascii="Times New Roman" w:hAnsi="Times New Roman" w:cs="Times New Roman"/>
          <w:b/>
          <w:sz w:val="22"/>
          <w:szCs w:val="22"/>
          <w:lang w:val="en-GB"/>
        </w:rPr>
        <w:t>c</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GS1</w:t>
      </w:r>
      <w:r w:rsidR="00333C7D" w:rsidRPr="008F401A">
        <w:rPr>
          <w:rFonts w:ascii="Times New Roman" w:hAnsi="Times New Roman" w:cs="Times New Roman"/>
          <w:bCs/>
          <w:sz w:val="22"/>
          <w:szCs w:val="22"/>
          <w:vertAlign w:val="subscript"/>
          <w:lang w:val="en-GB"/>
        </w:rPr>
        <w:t>Lower</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sidRPr="000A2341">
        <w:rPr>
          <w:rFonts w:ascii="Times New Roman" w:hAnsi="Times New Roman" w:cs="Times New Roman"/>
          <w:b/>
          <w:sz w:val="22"/>
          <w:szCs w:val="22"/>
          <w:lang w:val="en-GB"/>
        </w:rPr>
        <w:t>d</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GS2</w:t>
      </w:r>
      <w:r w:rsidR="00333C7D" w:rsidRPr="008F401A">
        <w:rPr>
          <w:rFonts w:ascii="Times New Roman" w:hAnsi="Times New Roman" w:cs="Times New Roman"/>
          <w:bCs/>
          <w:sz w:val="22"/>
          <w:szCs w:val="22"/>
          <w:vertAlign w:val="subscript"/>
          <w:lang w:val="en-GB"/>
        </w:rPr>
        <w:t>Lower</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sidRPr="000A2341">
        <w:rPr>
          <w:rFonts w:ascii="Times New Roman" w:hAnsi="Times New Roman" w:cs="Times New Roman"/>
          <w:b/>
          <w:sz w:val="22"/>
          <w:szCs w:val="22"/>
          <w:lang w:val="en-GB"/>
        </w:rPr>
        <w:t>e</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SD1</w:t>
      </w:r>
      <w:r w:rsidR="00333C7D" w:rsidRPr="008F401A">
        <w:rPr>
          <w:rFonts w:ascii="Times New Roman" w:hAnsi="Times New Roman" w:cs="Times New Roman"/>
          <w:bCs/>
          <w:sz w:val="22"/>
          <w:szCs w:val="22"/>
          <w:vertAlign w:val="subscript"/>
          <w:lang w:val="en-GB"/>
        </w:rPr>
        <w:t>Harmonized</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sidRPr="000A2341">
        <w:rPr>
          <w:rFonts w:ascii="Times New Roman" w:hAnsi="Times New Roman" w:cs="Times New Roman"/>
          <w:b/>
          <w:sz w:val="22"/>
          <w:szCs w:val="22"/>
          <w:lang w:val="en-GB"/>
        </w:rPr>
        <w:t>f</w:t>
      </w:r>
      <w:r w:rsidR="00333C7D">
        <w:rPr>
          <w:rFonts w:ascii="Times New Roman" w:hAnsi="Times New Roman" w:cs="Times New Roman"/>
          <w:bCs/>
          <w:sz w:val="22"/>
          <w:szCs w:val="22"/>
          <w:lang w:val="en-GB"/>
        </w:rPr>
        <w:t>,</w:t>
      </w:r>
      <w:r w:rsidR="00333C7D" w:rsidRPr="000A2341">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SD2</w:t>
      </w:r>
      <w:r w:rsidR="00333C7D" w:rsidRPr="008F401A">
        <w:rPr>
          <w:rFonts w:ascii="Times New Roman" w:hAnsi="Times New Roman" w:cs="Times New Roman"/>
          <w:bCs/>
          <w:sz w:val="22"/>
          <w:szCs w:val="22"/>
          <w:vertAlign w:val="subscript"/>
          <w:lang w:val="en-GB"/>
        </w:rPr>
        <w:t>Harmonized</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 xml:space="preserve">model; </w:t>
      </w:r>
      <w:r w:rsidR="00333C7D" w:rsidRPr="000A2341">
        <w:rPr>
          <w:rFonts w:ascii="Times New Roman" w:hAnsi="Times New Roman" w:cs="Times New Roman"/>
          <w:b/>
          <w:sz w:val="22"/>
          <w:szCs w:val="22"/>
          <w:lang w:val="en-GB"/>
        </w:rPr>
        <w:t>g</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SD1</w:t>
      </w:r>
      <w:r w:rsidR="00333C7D" w:rsidRPr="008F401A">
        <w:rPr>
          <w:rFonts w:ascii="Times New Roman" w:hAnsi="Times New Roman" w:cs="Times New Roman"/>
          <w:bCs/>
          <w:sz w:val="22"/>
          <w:szCs w:val="22"/>
          <w:vertAlign w:val="subscript"/>
          <w:lang w:val="en-GB"/>
        </w:rPr>
        <w:t>ESA-CCI</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sidRPr="000A2341">
        <w:rPr>
          <w:rFonts w:ascii="Times New Roman" w:hAnsi="Times New Roman" w:cs="Times New Roman"/>
          <w:b/>
          <w:sz w:val="22"/>
          <w:szCs w:val="22"/>
          <w:lang w:val="en-GB"/>
        </w:rPr>
        <w:t>h</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SD2</w:t>
      </w:r>
      <w:r w:rsidR="00333C7D" w:rsidRPr="008F401A">
        <w:rPr>
          <w:rFonts w:ascii="Times New Roman" w:hAnsi="Times New Roman" w:cs="Times New Roman"/>
          <w:bCs/>
          <w:sz w:val="22"/>
          <w:szCs w:val="22"/>
          <w:vertAlign w:val="subscript"/>
          <w:lang w:val="en-GB"/>
        </w:rPr>
        <w:t>ESA-CCI</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Pr>
          <w:rFonts w:ascii="Times New Roman" w:hAnsi="Times New Roman" w:cs="Times New Roman"/>
          <w:b/>
          <w:sz w:val="22"/>
          <w:szCs w:val="22"/>
          <w:lang w:val="en-GB"/>
        </w:rPr>
        <w:t>i</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SD1</w:t>
      </w:r>
      <w:r w:rsidR="00333C7D" w:rsidRPr="008F401A">
        <w:rPr>
          <w:rFonts w:ascii="Times New Roman" w:hAnsi="Times New Roman" w:cs="Times New Roman"/>
          <w:bCs/>
          <w:sz w:val="22"/>
          <w:szCs w:val="22"/>
          <w:vertAlign w:val="subscript"/>
          <w:lang w:val="en-GB"/>
        </w:rPr>
        <w:t>Walker</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and </w:t>
      </w:r>
      <w:r w:rsidR="00333C7D">
        <w:rPr>
          <w:rFonts w:ascii="Times New Roman" w:hAnsi="Times New Roman" w:cs="Times New Roman"/>
          <w:b/>
          <w:sz w:val="22"/>
          <w:szCs w:val="22"/>
          <w:lang w:val="en-GB"/>
        </w:rPr>
        <w:t>j</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SD2</w:t>
      </w:r>
      <w:r w:rsidR="00333C7D" w:rsidRPr="008F401A">
        <w:rPr>
          <w:rFonts w:ascii="Times New Roman" w:hAnsi="Times New Roman" w:cs="Times New Roman"/>
          <w:bCs/>
          <w:sz w:val="22"/>
          <w:szCs w:val="22"/>
          <w:vertAlign w:val="subscript"/>
          <w:lang w:val="en-GB"/>
        </w:rPr>
        <w:t>Walker</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p>
    <w:p w14:paraId="7B2B38EB" w14:textId="77777777" w:rsidR="00786E18" w:rsidRDefault="00786E18" w:rsidP="00786E18">
      <w:pPr>
        <w:jc w:val="both"/>
        <w:outlineLvl w:val="0"/>
        <w:rPr>
          <w:rFonts w:ascii="Times New Roman" w:hAnsi="Times New Roman" w:cs="Times New Roman"/>
          <w:color w:val="000000" w:themeColor="text1"/>
          <w:sz w:val="22"/>
          <w:szCs w:val="22"/>
        </w:rPr>
      </w:pPr>
      <w:r>
        <w:rPr>
          <w:rFonts w:ascii="Times New Roman" w:hAnsi="Times New Roman" w:cs="Times New Roman"/>
          <w:bCs/>
          <w:sz w:val="22"/>
          <w:szCs w:val="22"/>
          <w:lang w:val="en-GB"/>
        </w:rPr>
        <w:br w:type="column"/>
      </w:r>
      <w:r>
        <w:rPr>
          <w:rFonts w:ascii="Times New Roman" w:hAnsi="Times New Roman" w:cs="Times New Roman" w:hint="eastAsia"/>
          <w:noProof/>
          <w:color w:val="000000" w:themeColor="text1"/>
          <w:sz w:val="22"/>
          <w:szCs w:val="22"/>
        </w:rPr>
        <w:lastRenderedPageBreak/>
        <w:drawing>
          <wp:inline distT="0" distB="0" distL="0" distR="0" wp14:anchorId="770ED1CD" wp14:editId="716B9DDA">
            <wp:extent cx="3011187" cy="5928102"/>
            <wp:effectExtent l="0" t="0" r="0" b="3175"/>
            <wp:docPr id="57071380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13803" name="图片 5707138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547" cy="5942592"/>
                    </a:xfrm>
                    <a:prstGeom prst="rect">
                      <a:avLst/>
                    </a:prstGeom>
                  </pic:spPr>
                </pic:pic>
              </a:graphicData>
            </a:graphic>
          </wp:inline>
        </w:drawing>
      </w:r>
    </w:p>
    <w:p w14:paraId="4433890E" w14:textId="1F2C10CA" w:rsidR="00786E18" w:rsidRDefault="00786E18" w:rsidP="00786E18">
      <w:pPr>
        <w:jc w:val="both"/>
        <w:outlineLvl w:val="0"/>
        <w:rPr>
          <w:rFonts w:ascii="Times New Roman" w:hAnsi="Times New Roman" w:cs="Times New Roman"/>
          <w:color w:val="000000" w:themeColor="text1"/>
          <w:sz w:val="22"/>
          <w:szCs w:val="22"/>
        </w:rPr>
      </w:pPr>
      <w:r w:rsidRPr="00A22438">
        <w:rPr>
          <w:rFonts w:ascii="Times New Roman" w:hAnsi="Times New Roman" w:cs="Times New Roman" w:hint="eastAsia"/>
          <w:b/>
          <w:bCs/>
          <w:color w:val="000000" w:themeColor="text1"/>
          <w:sz w:val="22"/>
          <w:szCs w:val="22"/>
        </w:rPr>
        <w:t>Figure</w:t>
      </w:r>
      <w:r w:rsidRPr="00A22438">
        <w:rPr>
          <w:rFonts w:ascii="Times New Roman" w:hAnsi="Times New Roman" w:cs="Times New Roman"/>
          <w:b/>
          <w:bCs/>
          <w:color w:val="000000" w:themeColor="text1"/>
          <w:sz w:val="22"/>
          <w:szCs w:val="22"/>
        </w:rPr>
        <w:t xml:space="preserve"> S</w:t>
      </w:r>
      <w:r w:rsidR="00A155FB">
        <w:rPr>
          <w:rFonts w:ascii="Times New Roman" w:hAnsi="Times New Roman" w:cs="Times New Roman"/>
          <w:b/>
          <w:bCs/>
          <w:color w:val="000000" w:themeColor="text1"/>
          <w:sz w:val="22"/>
          <w:szCs w:val="22"/>
        </w:rPr>
        <w:t>4</w:t>
      </w:r>
      <w:r w:rsidRPr="00A22438">
        <w:rPr>
          <w:rFonts w:ascii="Times New Roman" w:hAnsi="Times New Roman" w:cs="Times New Roman"/>
          <w:b/>
          <w:bCs/>
          <w:color w:val="000000" w:themeColor="text1"/>
          <w:sz w:val="22"/>
          <w:szCs w:val="22"/>
        </w:rPr>
        <w:t xml:space="preserve">. Model performance and corresponding sample size of the type 1 models </w:t>
      </w:r>
      <w:r>
        <w:rPr>
          <w:rFonts w:ascii="Times New Roman" w:hAnsi="Times New Roman" w:cs="Times New Roman"/>
          <w:b/>
          <w:bCs/>
          <w:color w:val="000000" w:themeColor="text1"/>
          <w:sz w:val="22"/>
          <w:szCs w:val="22"/>
        </w:rPr>
        <w:t xml:space="preserve">along the human </w:t>
      </w:r>
      <w:r w:rsidR="00A155FB">
        <w:rPr>
          <w:rFonts w:ascii="Times New Roman" w:hAnsi="Times New Roman" w:cs="Times New Roman"/>
          <w:b/>
          <w:bCs/>
          <w:color w:val="000000" w:themeColor="text1"/>
          <w:sz w:val="22"/>
          <w:szCs w:val="22"/>
        </w:rPr>
        <w:t>modification</w:t>
      </w:r>
      <w:r>
        <w:rPr>
          <w:rFonts w:ascii="Times New Roman" w:hAnsi="Times New Roman" w:cs="Times New Roman"/>
          <w:b/>
          <w:bCs/>
          <w:color w:val="000000" w:themeColor="text1"/>
          <w:sz w:val="22"/>
          <w:szCs w:val="22"/>
        </w:rPr>
        <w:t xml:space="preserve"> gradient</w:t>
      </w:r>
      <w:r>
        <w:rPr>
          <w:rFonts w:ascii="Times New Roman" w:hAnsi="Times New Roman" w:cs="Times New Roman"/>
          <w:color w:val="000000" w:themeColor="text1"/>
          <w:sz w:val="22"/>
          <w:szCs w:val="22"/>
        </w:rPr>
        <w:t xml:space="preserve">. </w:t>
      </w:r>
      <w:r w:rsidRPr="00333C64">
        <w:rPr>
          <w:rFonts w:ascii="Times New Roman" w:hAnsi="Times New Roman" w:cs="Times New Roman"/>
          <w:b/>
          <w:bCs/>
          <w:color w:val="000000" w:themeColor="text1"/>
          <w:sz w:val="22"/>
          <w:szCs w:val="22"/>
        </w:rPr>
        <w:t>a</w:t>
      </w:r>
      <w:r w:rsidRPr="00333C64">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M</w:t>
      </w:r>
      <w:r w:rsidRPr="00333C64">
        <w:rPr>
          <w:rFonts w:ascii="Times New Roman" w:hAnsi="Times New Roman" w:cs="Times New Roman"/>
          <w:color w:val="000000" w:themeColor="text1"/>
          <w:sz w:val="22"/>
          <w:szCs w:val="22"/>
        </w:rPr>
        <w:t xml:space="preserve">odel performance of </w:t>
      </w:r>
      <w:r>
        <w:rPr>
          <w:rFonts w:ascii="Times New Roman" w:hAnsi="Times New Roman" w:cs="Times New Roman"/>
          <w:color w:val="000000" w:themeColor="text1"/>
          <w:sz w:val="22"/>
          <w:szCs w:val="22"/>
        </w:rPr>
        <w:t>the t</w:t>
      </w:r>
      <w:r w:rsidRPr="00333C64">
        <w:rPr>
          <w:rFonts w:ascii="Times New Roman" w:hAnsi="Times New Roman" w:cs="Times New Roman"/>
          <w:color w:val="000000" w:themeColor="text1"/>
          <w:sz w:val="22"/>
          <w:szCs w:val="22"/>
        </w:rPr>
        <w:t>ype 1 models across various levels of human modification intensity using 10-fold cross-validation.</w:t>
      </w:r>
      <w:r>
        <w:rPr>
          <w:rFonts w:ascii="Times New Roman" w:hAnsi="Times New Roman" w:cs="Times New Roman" w:hint="eastAsia"/>
          <w:color w:val="000000" w:themeColor="text1"/>
          <w:sz w:val="22"/>
          <w:szCs w:val="22"/>
        </w:rPr>
        <w:t xml:space="preserve"> </w:t>
      </w:r>
      <w:r w:rsidR="00A155FB">
        <w:rPr>
          <w:rFonts w:ascii="Times New Roman" w:hAnsi="Times New Roman" w:cs="Times New Roman"/>
          <w:color w:val="000000" w:themeColor="text1"/>
          <w:sz w:val="22"/>
          <w:szCs w:val="22"/>
        </w:rPr>
        <w:t>For instance, the R</w:t>
      </w:r>
      <w:r w:rsidR="00A155FB">
        <w:rPr>
          <w:rFonts w:ascii="Times New Roman" w:hAnsi="Times New Roman" w:cs="Times New Roman"/>
          <w:color w:val="000000" w:themeColor="text1"/>
          <w:sz w:val="22"/>
          <w:szCs w:val="22"/>
          <w:vertAlign w:val="superscript"/>
        </w:rPr>
        <w:t>2</w:t>
      </w:r>
      <w:r w:rsidR="00A155FB">
        <w:rPr>
          <w:rFonts w:ascii="Times New Roman" w:hAnsi="Times New Roman" w:cs="Times New Roman"/>
          <w:color w:val="000000" w:themeColor="text1"/>
          <w:sz w:val="22"/>
          <w:szCs w:val="22"/>
        </w:rPr>
        <w:t xml:space="preserve"> values at 40% human modification represent the predictive accuracy of the models for regions with a human modification &gt;40%. </w:t>
      </w:r>
      <w:r w:rsidRPr="00786E18">
        <w:rPr>
          <w:rFonts w:ascii="Times New Roman" w:hAnsi="Times New Roman" w:cs="Times New Roman"/>
          <w:b/>
          <w:bCs/>
          <w:color w:val="000000" w:themeColor="text1"/>
          <w:sz w:val="22"/>
          <w:szCs w:val="22"/>
        </w:rPr>
        <w:t>b</w:t>
      </w:r>
      <w:r>
        <w:rPr>
          <w:rFonts w:ascii="Times New Roman" w:hAnsi="Times New Roman" w:cs="Times New Roman"/>
          <w:color w:val="000000" w:themeColor="text1"/>
          <w:sz w:val="22"/>
          <w:szCs w:val="22"/>
        </w:rPr>
        <w:t xml:space="preserve">, </w:t>
      </w:r>
      <w:r w:rsidR="00A155FB">
        <w:rPr>
          <w:rFonts w:ascii="Times New Roman" w:hAnsi="Times New Roman" w:cs="Times New Roman"/>
          <w:color w:val="000000" w:themeColor="text1"/>
          <w:sz w:val="22"/>
          <w:szCs w:val="22"/>
        </w:rPr>
        <w:t xml:space="preserve">Sample sizes (as </w:t>
      </w:r>
      <w:r w:rsidRPr="00333C64">
        <w:rPr>
          <w:rFonts w:ascii="Times New Roman" w:hAnsi="Times New Roman" w:cs="Times New Roman"/>
          <w:color w:val="000000" w:themeColor="text1"/>
          <w:sz w:val="22"/>
          <w:szCs w:val="22"/>
        </w:rPr>
        <w:t xml:space="preserve">proportion of </w:t>
      </w:r>
      <w:r w:rsidR="00A155FB">
        <w:rPr>
          <w:rFonts w:ascii="Times New Roman" w:hAnsi="Times New Roman" w:cs="Times New Roman"/>
          <w:color w:val="000000" w:themeColor="text1"/>
          <w:sz w:val="22"/>
          <w:szCs w:val="22"/>
        </w:rPr>
        <w:t xml:space="preserve">total </w:t>
      </w:r>
      <w:r w:rsidRPr="00333C64">
        <w:rPr>
          <w:rFonts w:ascii="Times New Roman" w:hAnsi="Times New Roman" w:cs="Times New Roman"/>
          <w:color w:val="000000" w:themeColor="text1"/>
          <w:sz w:val="22"/>
          <w:szCs w:val="22"/>
        </w:rPr>
        <w:t>observations</w:t>
      </w:r>
      <w:r w:rsidR="00A155FB">
        <w:rPr>
          <w:rFonts w:ascii="Times New Roman" w:hAnsi="Times New Roman" w:cs="Times New Roman"/>
          <w:color w:val="000000" w:themeColor="text1"/>
          <w:sz w:val="22"/>
          <w:szCs w:val="22"/>
        </w:rPr>
        <w:t>)</w:t>
      </w:r>
      <w:r w:rsidRPr="00333C64">
        <w:rPr>
          <w:rFonts w:ascii="Times New Roman" w:hAnsi="Times New Roman" w:cs="Times New Roman"/>
          <w:color w:val="000000" w:themeColor="text1"/>
          <w:sz w:val="22"/>
          <w:szCs w:val="22"/>
        </w:rPr>
        <w:t xml:space="preserve"> used for calculating the model performance</w:t>
      </w:r>
      <w:r w:rsidR="00A155FB">
        <w:rPr>
          <w:rFonts w:ascii="Times New Roman" w:hAnsi="Times New Roman" w:cs="Times New Roman"/>
          <w:color w:val="000000" w:themeColor="text1"/>
          <w:sz w:val="22"/>
          <w:szCs w:val="22"/>
        </w:rPr>
        <w:t xml:space="preserve"> within disturbed regions</w:t>
      </w:r>
      <w:r w:rsidRPr="00333C64">
        <w:rPr>
          <w:rFonts w:ascii="Times New Roman" w:hAnsi="Times New Roman" w:cs="Times New Roman"/>
          <w:color w:val="000000" w:themeColor="text1"/>
          <w:sz w:val="22"/>
          <w:szCs w:val="22"/>
        </w:rPr>
        <w:t>.</w:t>
      </w:r>
    </w:p>
    <w:p w14:paraId="38714B63" w14:textId="6878D8CE" w:rsidR="007E0D65" w:rsidRPr="00786E18" w:rsidRDefault="00786E18" w:rsidP="00786E18">
      <w:pPr>
        <w:jc w:val="both"/>
        <w:outlineLvl w:v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br w:type="column"/>
      </w:r>
      <w:r w:rsidR="00986CA8">
        <w:rPr>
          <w:noProof/>
          <w:sz w:val="16"/>
          <w:szCs w:val="16"/>
        </w:rPr>
        <w:lastRenderedPageBreak/>
        <w:drawing>
          <wp:inline distT="0" distB="0" distL="0" distR="0" wp14:anchorId="7F2256A9" wp14:editId="6C811225">
            <wp:extent cx="3181366" cy="7538936"/>
            <wp:effectExtent l="0" t="0" r="0" b="5080"/>
            <wp:docPr id="8787429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42955" name="图片 87874295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8258" cy="7555268"/>
                    </a:xfrm>
                    <a:prstGeom prst="rect">
                      <a:avLst/>
                    </a:prstGeom>
                  </pic:spPr>
                </pic:pic>
              </a:graphicData>
            </a:graphic>
          </wp:inline>
        </w:drawing>
      </w:r>
    </w:p>
    <w:p w14:paraId="68559034" w14:textId="4467B1A4" w:rsidR="00121E3C" w:rsidRPr="00EE6223" w:rsidRDefault="007E0D65" w:rsidP="00583F6D">
      <w:pPr>
        <w:jc w:val="both"/>
        <w:outlineLvl w:val="0"/>
        <w:rPr>
          <w:rFonts w:ascii="Times New Roman" w:hAnsi="Times New Roman" w:cs="Times New Roman"/>
          <w:sz w:val="22"/>
          <w:szCs w:val="22"/>
        </w:rPr>
      </w:pPr>
      <w:r w:rsidRPr="00EE6223">
        <w:rPr>
          <w:rFonts w:ascii="Times New Roman" w:hAnsi="Times New Roman" w:cs="Times New Roman"/>
          <w:b/>
          <w:sz w:val="22"/>
          <w:szCs w:val="22"/>
        </w:rPr>
        <w:t>Figure S</w:t>
      </w:r>
      <w:r w:rsidR="00F204D0">
        <w:rPr>
          <w:rFonts w:ascii="Times New Roman" w:hAnsi="Times New Roman" w:cs="Times New Roman"/>
          <w:b/>
          <w:sz w:val="22"/>
          <w:szCs w:val="22"/>
        </w:rPr>
        <w:t>5</w:t>
      </w:r>
      <w:r w:rsidRPr="00EE6223">
        <w:rPr>
          <w:rFonts w:ascii="Times New Roman" w:hAnsi="Times New Roman" w:cs="Times New Roman"/>
          <w:b/>
          <w:sz w:val="22"/>
          <w:szCs w:val="22"/>
        </w:rPr>
        <w:t>. Global maps of present tree carbon based on the ground-sourced (</w:t>
      </w:r>
      <w:r w:rsidR="00333C7D">
        <w:rPr>
          <w:rFonts w:ascii="Times New Roman" w:hAnsi="Times New Roman" w:cs="Times New Roman"/>
          <w:b/>
          <w:sz w:val="22"/>
          <w:szCs w:val="22"/>
        </w:rPr>
        <w:t>GS</w:t>
      </w:r>
      <w:r w:rsidRPr="00EE6223">
        <w:rPr>
          <w:rFonts w:ascii="Times New Roman" w:hAnsi="Times New Roman" w:cs="Times New Roman"/>
          <w:b/>
          <w:sz w:val="22"/>
          <w:szCs w:val="22"/>
        </w:rPr>
        <w:t xml:space="preserve">) and satellite-derived </w:t>
      </w:r>
      <w:r w:rsidR="00333C7D" w:rsidRPr="00EE6223">
        <w:rPr>
          <w:rFonts w:ascii="Times New Roman" w:hAnsi="Times New Roman" w:cs="Times New Roman"/>
          <w:b/>
          <w:sz w:val="22"/>
          <w:szCs w:val="22"/>
        </w:rPr>
        <w:t>(</w:t>
      </w:r>
      <w:r w:rsidR="00333C7D">
        <w:rPr>
          <w:rFonts w:ascii="Times New Roman" w:hAnsi="Times New Roman" w:cs="Times New Roman"/>
          <w:b/>
          <w:sz w:val="22"/>
          <w:szCs w:val="22"/>
        </w:rPr>
        <w:t>SD</w:t>
      </w:r>
      <w:r w:rsidR="00333C7D" w:rsidRPr="00EE6223">
        <w:rPr>
          <w:rFonts w:ascii="Times New Roman" w:hAnsi="Times New Roman" w:cs="Times New Roman"/>
          <w:b/>
          <w:sz w:val="22"/>
          <w:szCs w:val="22"/>
        </w:rPr>
        <w:t>)</w:t>
      </w:r>
      <w:r w:rsidR="00333C7D">
        <w:rPr>
          <w:rFonts w:ascii="Times New Roman" w:hAnsi="Times New Roman" w:cs="Times New Roman"/>
          <w:b/>
          <w:sz w:val="22"/>
          <w:szCs w:val="22"/>
        </w:rPr>
        <w:t xml:space="preserve"> </w:t>
      </w:r>
      <w:r w:rsidRPr="00EE6223">
        <w:rPr>
          <w:rFonts w:ascii="Times New Roman" w:hAnsi="Times New Roman" w:cs="Times New Roman"/>
          <w:b/>
          <w:sz w:val="22"/>
          <w:szCs w:val="22"/>
        </w:rPr>
        <w:t xml:space="preserve">models. </w:t>
      </w:r>
      <w:r w:rsidRPr="00EE6223">
        <w:rPr>
          <w:rFonts w:ascii="Times New Roman" w:hAnsi="Times New Roman" w:cs="Times New Roman"/>
          <w:bCs/>
          <w:sz w:val="22"/>
          <w:szCs w:val="22"/>
        </w:rPr>
        <w:t>Values represent total (above- and belowground) live tree carbon in tons carbon per hectare. Map pro</w:t>
      </w:r>
      <w:r w:rsidRPr="00EE6223">
        <w:rPr>
          <w:rFonts w:ascii="Times New Roman" w:hAnsi="Times New Roman" w:cs="Times New Roman"/>
          <w:sz w:val="22"/>
          <w:szCs w:val="22"/>
        </w:rPr>
        <w:t>jected at 30 arcsec (~1 km</w:t>
      </w:r>
      <w:r w:rsidRPr="00EE6223">
        <w:rPr>
          <w:rFonts w:ascii="Times New Roman" w:hAnsi="Times New Roman" w:cs="Times New Roman"/>
          <w:sz w:val="22"/>
          <w:szCs w:val="22"/>
          <w:vertAlign w:val="superscript"/>
        </w:rPr>
        <w:t>2</w:t>
      </w:r>
      <w:r w:rsidRPr="00EE6223">
        <w:rPr>
          <w:rFonts w:ascii="Times New Roman" w:hAnsi="Times New Roman" w:cs="Times New Roman"/>
          <w:sz w:val="22"/>
          <w:szCs w:val="22"/>
        </w:rPr>
        <w:t>) resolution.</w:t>
      </w:r>
      <w:r w:rsidR="00333C7D">
        <w:rPr>
          <w:rFonts w:ascii="Times New Roman" w:hAnsi="Times New Roman" w:cs="Times New Roman"/>
          <w:sz w:val="22"/>
          <w:szCs w:val="22"/>
        </w:rPr>
        <w:t xml:space="preserve"> </w:t>
      </w:r>
      <w:r w:rsidR="00333C7D" w:rsidRPr="000A2341">
        <w:rPr>
          <w:rFonts w:ascii="Times New Roman" w:hAnsi="Times New Roman" w:cs="Times New Roman"/>
          <w:b/>
          <w:sz w:val="22"/>
          <w:szCs w:val="22"/>
          <w:lang w:val="en-GB"/>
        </w:rPr>
        <w:t>a</w:t>
      </w:r>
      <w:r w:rsidR="00333C7D">
        <w:rPr>
          <w:rFonts w:ascii="Times New Roman" w:hAnsi="Times New Roman" w:cs="Times New Roman"/>
          <w:bCs/>
          <w:sz w:val="22"/>
          <w:szCs w:val="22"/>
          <w:lang w:val="en-GB"/>
        </w:rPr>
        <w:t xml:space="preserve">, </w:t>
      </w:r>
      <w:proofErr w:type="spellStart"/>
      <w:r w:rsidR="00333C7D" w:rsidRPr="008F401A">
        <w:rPr>
          <w:rFonts w:ascii="Times New Roman" w:hAnsi="Times New Roman" w:cs="Times New Roman"/>
          <w:bCs/>
          <w:sz w:val="22"/>
          <w:szCs w:val="22"/>
          <w:lang w:val="en-GB"/>
        </w:rPr>
        <w:t>GS</w:t>
      </w:r>
      <w:r w:rsidR="00333C7D" w:rsidRPr="008F401A">
        <w:rPr>
          <w:rFonts w:ascii="Times New Roman" w:hAnsi="Times New Roman" w:cs="Times New Roman"/>
          <w:bCs/>
          <w:sz w:val="22"/>
          <w:szCs w:val="22"/>
          <w:vertAlign w:val="subscript"/>
          <w:lang w:val="en-GB"/>
        </w:rPr>
        <w:t>Upper</w:t>
      </w:r>
      <w:proofErr w:type="spellEnd"/>
      <w:r w:rsidR="00333C7D">
        <w:rPr>
          <w:rFonts w:ascii="Times New Roman" w:hAnsi="Times New Roman" w:cs="Times New Roman"/>
          <w:bCs/>
          <w:sz w:val="22"/>
          <w:szCs w:val="22"/>
          <w:lang w:val="en-GB"/>
        </w:rPr>
        <w:t xml:space="preserve"> model;</w:t>
      </w:r>
      <w:r w:rsidR="00333C7D" w:rsidRPr="008F401A">
        <w:rPr>
          <w:rFonts w:ascii="Times New Roman" w:hAnsi="Times New Roman" w:cs="Times New Roman"/>
          <w:bCs/>
          <w:sz w:val="22"/>
          <w:szCs w:val="22"/>
          <w:lang w:val="en-GB"/>
        </w:rPr>
        <w:t xml:space="preserve"> </w:t>
      </w:r>
      <w:r w:rsidR="00333C7D">
        <w:rPr>
          <w:rFonts w:ascii="Times New Roman" w:hAnsi="Times New Roman" w:cs="Times New Roman"/>
          <w:b/>
          <w:sz w:val="22"/>
          <w:szCs w:val="22"/>
          <w:lang w:val="en-GB"/>
        </w:rPr>
        <w:t>b</w:t>
      </w:r>
      <w:r w:rsidR="00333C7D">
        <w:rPr>
          <w:rFonts w:ascii="Times New Roman" w:hAnsi="Times New Roman" w:cs="Times New Roman"/>
          <w:bCs/>
          <w:sz w:val="22"/>
          <w:szCs w:val="22"/>
          <w:lang w:val="en-GB"/>
        </w:rPr>
        <w:t xml:space="preserve">, </w:t>
      </w:r>
      <w:proofErr w:type="spellStart"/>
      <w:r w:rsidR="00333C7D" w:rsidRPr="008F401A">
        <w:rPr>
          <w:rFonts w:ascii="Times New Roman" w:hAnsi="Times New Roman" w:cs="Times New Roman"/>
          <w:bCs/>
          <w:sz w:val="22"/>
          <w:szCs w:val="22"/>
          <w:lang w:val="en-GB"/>
        </w:rPr>
        <w:t>GS</w:t>
      </w:r>
      <w:r w:rsidR="00333C7D" w:rsidRPr="008F401A">
        <w:rPr>
          <w:rFonts w:ascii="Times New Roman" w:hAnsi="Times New Roman" w:cs="Times New Roman"/>
          <w:bCs/>
          <w:sz w:val="22"/>
          <w:szCs w:val="22"/>
          <w:vertAlign w:val="subscript"/>
          <w:lang w:val="en-GB"/>
        </w:rPr>
        <w:t>Lower</w:t>
      </w:r>
      <w:proofErr w:type="spellEnd"/>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Pr>
          <w:rFonts w:ascii="Times New Roman" w:hAnsi="Times New Roman" w:cs="Times New Roman"/>
          <w:b/>
          <w:sz w:val="22"/>
          <w:szCs w:val="22"/>
          <w:lang w:val="en-GB"/>
        </w:rPr>
        <w:t>c</w:t>
      </w:r>
      <w:r w:rsidR="00333C7D">
        <w:rPr>
          <w:rFonts w:ascii="Times New Roman" w:hAnsi="Times New Roman" w:cs="Times New Roman"/>
          <w:bCs/>
          <w:sz w:val="22"/>
          <w:szCs w:val="22"/>
          <w:lang w:val="en-GB"/>
        </w:rPr>
        <w:t xml:space="preserve">, </w:t>
      </w:r>
      <w:proofErr w:type="spellStart"/>
      <w:r w:rsidR="00333C7D" w:rsidRPr="008F401A">
        <w:rPr>
          <w:rFonts w:ascii="Times New Roman" w:hAnsi="Times New Roman" w:cs="Times New Roman"/>
          <w:bCs/>
          <w:sz w:val="22"/>
          <w:szCs w:val="22"/>
          <w:lang w:val="en-GB"/>
        </w:rPr>
        <w:t>SD</w:t>
      </w:r>
      <w:r w:rsidR="00333C7D" w:rsidRPr="008F401A">
        <w:rPr>
          <w:rFonts w:ascii="Times New Roman" w:hAnsi="Times New Roman" w:cs="Times New Roman"/>
          <w:bCs/>
          <w:sz w:val="22"/>
          <w:szCs w:val="22"/>
          <w:vertAlign w:val="subscript"/>
          <w:lang w:val="en-GB"/>
        </w:rPr>
        <w:t>Harmonized</w:t>
      </w:r>
      <w:proofErr w:type="spellEnd"/>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Pr>
          <w:rFonts w:ascii="Times New Roman" w:hAnsi="Times New Roman" w:cs="Times New Roman"/>
          <w:b/>
          <w:sz w:val="22"/>
          <w:szCs w:val="22"/>
          <w:lang w:val="en-GB"/>
        </w:rPr>
        <w:t>d</w:t>
      </w:r>
      <w:r w:rsidR="00333C7D">
        <w:rPr>
          <w:rFonts w:ascii="Times New Roman" w:hAnsi="Times New Roman" w:cs="Times New Roman"/>
          <w:bCs/>
          <w:sz w:val="22"/>
          <w:szCs w:val="22"/>
          <w:lang w:val="en-GB"/>
        </w:rPr>
        <w:t xml:space="preserve">, </w:t>
      </w:r>
      <w:r w:rsidR="00333C7D" w:rsidRPr="008F401A">
        <w:rPr>
          <w:rFonts w:ascii="Times New Roman" w:hAnsi="Times New Roman" w:cs="Times New Roman"/>
          <w:bCs/>
          <w:sz w:val="22"/>
          <w:szCs w:val="22"/>
          <w:lang w:val="en-GB"/>
        </w:rPr>
        <w:t>SD</w:t>
      </w:r>
      <w:r w:rsidR="00333C7D" w:rsidRPr="008F401A">
        <w:rPr>
          <w:rFonts w:ascii="Times New Roman" w:hAnsi="Times New Roman" w:cs="Times New Roman"/>
          <w:bCs/>
          <w:sz w:val="22"/>
          <w:szCs w:val="22"/>
          <w:vertAlign w:val="subscript"/>
          <w:lang w:val="en-GB"/>
        </w:rPr>
        <w:t>ESA-CCI</w:t>
      </w:r>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r w:rsidR="00333C7D" w:rsidRPr="008F401A">
        <w:rPr>
          <w:rFonts w:ascii="Times New Roman" w:hAnsi="Times New Roman" w:cs="Times New Roman"/>
          <w:bCs/>
          <w:sz w:val="22"/>
          <w:szCs w:val="22"/>
          <w:lang w:val="en-GB"/>
        </w:rPr>
        <w:t xml:space="preserve"> </w:t>
      </w:r>
      <w:r w:rsidR="00333C7D">
        <w:rPr>
          <w:rFonts w:ascii="Times New Roman" w:hAnsi="Times New Roman" w:cs="Times New Roman"/>
          <w:b/>
          <w:sz w:val="22"/>
          <w:szCs w:val="22"/>
          <w:lang w:val="en-GB"/>
        </w:rPr>
        <w:t>e</w:t>
      </w:r>
      <w:r w:rsidR="00333C7D">
        <w:rPr>
          <w:rFonts w:ascii="Times New Roman" w:hAnsi="Times New Roman" w:cs="Times New Roman"/>
          <w:bCs/>
          <w:sz w:val="22"/>
          <w:szCs w:val="22"/>
          <w:lang w:val="en-GB"/>
        </w:rPr>
        <w:t xml:space="preserve">, </w:t>
      </w:r>
      <w:proofErr w:type="spellStart"/>
      <w:r w:rsidR="00333C7D" w:rsidRPr="008F401A">
        <w:rPr>
          <w:rFonts w:ascii="Times New Roman" w:hAnsi="Times New Roman" w:cs="Times New Roman"/>
          <w:bCs/>
          <w:sz w:val="22"/>
          <w:szCs w:val="22"/>
          <w:lang w:val="en-GB"/>
        </w:rPr>
        <w:t>SD</w:t>
      </w:r>
      <w:r w:rsidR="00333C7D" w:rsidRPr="008F401A">
        <w:rPr>
          <w:rFonts w:ascii="Times New Roman" w:hAnsi="Times New Roman" w:cs="Times New Roman"/>
          <w:bCs/>
          <w:sz w:val="22"/>
          <w:szCs w:val="22"/>
          <w:vertAlign w:val="subscript"/>
          <w:lang w:val="en-GB"/>
        </w:rPr>
        <w:t>Walker</w:t>
      </w:r>
      <w:proofErr w:type="spellEnd"/>
      <w:r w:rsidR="00333C7D">
        <w:rPr>
          <w:rFonts w:ascii="Times New Roman" w:hAnsi="Times New Roman" w:cs="Times New Roman"/>
          <w:bCs/>
          <w:sz w:val="22"/>
          <w:szCs w:val="22"/>
          <w:vertAlign w:val="subscript"/>
          <w:lang w:val="en-GB"/>
        </w:rPr>
        <w:t xml:space="preserve"> </w:t>
      </w:r>
      <w:r w:rsidR="00333C7D">
        <w:rPr>
          <w:rFonts w:ascii="Times New Roman" w:hAnsi="Times New Roman" w:cs="Times New Roman"/>
          <w:bCs/>
          <w:sz w:val="22"/>
          <w:szCs w:val="22"/>
          <w:lang w:val="en-GB"/>
        </w:rPr>
        <w:t>model.</w:t>
      </w:r>
    </w:p>
    <w:p w14:paraId="7BCED7C3" w14:textId="7BF64F6B" w:rsidR="007E0D65" w:rsidRPr="00EE6223" w:rsidRDefault="007E0D65" w:rsidP="005A79D4">
      <w:pPr>
        <w:outlineLvl w:val="0"/>
        <w:rPr>
          <w:rFonts w:ascii="Times New Roman" w:hAnsi="Times New Roman" w:cs="Times New Roman"/>
          <w:sz w:val="22"/>
          <w:szCs w:val="22"/>
        </w:rPr>
      </w:pPr>
      <w:r w:rsidRPr="00EE6223">
        <w:rPr>
          <w:rFonts w:ascii="Times New Roman" w:hAnsi="Times New Roman" w:cs="Times New Roman"/>
          <w:b/>
        </w:rPr>
        <w:br w:type="column"/>
      </w:r>
      <w:r w:rsidR="006879B5">
        <w:rPr>
          <w:rFonts w:ascii="Times New Roman" w:hAnsi="Times New Roman" w:cs="Times New Roman"/>
          <w:noProof/>
          <w:sz w:val="22"/>
          <w:szCs w:val="22"/>
        </w:rPr>
        <w:lastRenderedPageBreak/>
        <w:drawing>
          <wp:inline distT="0" distB="0" distL="0" distR="0" wp14:anchorId="3351A4FF" wp14:editId="79AA3EA6">
            <wp:extent cx="5270500" cy="2026920"/>
            <wp:effectExtent l="0" t="0" r="0" b="5080"/>
            <wp:docPr id="1773921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21482" name="图片 177392148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0500" cy="2026920"/>
                    </a:xfrm>
                    <a:prstGeom prst="rect">
                      <a:avLst/>
                    </a:prstGeom>
                  </pic:spPr>
                </pic:pic>
              </a:graphicData>
            </a:graphic>
          </wp:inline>
        </w:drawing>
      </w:r>
    </w:p>
    <w:p w14:paraId="49384A27" w14:textId="6C4A62E9" w:rsidR="007E0D65" w:rsidRPr="00EE6223" w:rsidRDefault="007E0D65" w:rsidP="00583F6D">
      <w:pPr>
        <w:jc w:val="both"/>
        <w:outlineLvl w:val="0"/>
        <w:rPr>
          <w:rFonts w:ascii="Times New Roman" w:hAnsi="Times New Roman" w:cs="Times New Roman"/>
          <w:sz w:val="22"/>
          <w:szCs w:val="22"/>
        </w:rPr>
        <w:sectPr w:rsidR="007E0D65" w:rsidRPr="00EE6223" w:rsidSect="00A611ED">
          <w:pgSz w:w="11900" w:h="16840"/>
          <w:pgMar w:top="1440" w:right="1800" w:bottom="1440" w:left="1800" w:header="851" w:footer="992" w:gutter="0"/>
          <w:pgNumType w:start="1"/>
          <w:cols w:space="425"/>
          <w:titlePg/>
          <w:docGrid w:type="lines" w:linePitch="326"/>
        </w:sectPr>
      </w:pPr>
      <w:r w:rsidRPr="00EE6223">
        <w:rPr>
          <w:rFonts w:ascii="Times New Roman" w:hAnsi="Times New Roman" w:cs="Times New Roman"/>
          <w:b/>
          <w:bCs/>
          <w:sz w:val="22"/>
          <w:szCs w:val="22"/>
        </w:rPr>
        <w:t>Figure S</w:t>
      </w:r>
      <w:r w:rsidR="00F204D0">
        <w:rPr>
          <w:rFonts w:ascii="Times New Roman" w:hAnsi="Times New Roman" w:cs="Times New Roman"/>
          <w:b/>
          <w:bCs/>
          <w:sz w:val="22"/>
          <w:szCs w:val="22"/>
        </w:rPr>
        <w:t>6</w:t>
      </w:r>
      <w:r w:rsidRPr="00EE6223">
        <w:rPr>
          <w:rFonts w:ascii="Times New Roman" w:hAnsi="Times New Roman" w:cs="Times New Roman"/>
          <w:b/>
          <w:bCs/>
          <w:sz w:val="22"/>
          <w:szCs w:val="22"/>
        </w:rPr>
        <w:t>.</w:t>
      </w:r>
      <w:r w:rsidRPr="00EE6223">
        <w:rPr>
          <w:rFonts w:ascii="Times New Roman" w:hAnsi="Times New Roman" w:cs="Times New Roman"/>
          <w:sz w:val="22"/>
          <w:szCs w:val="22"/>
        </w:rPr>
        <w:t xml:space="preserve"> </w:t>
      </w:r>
      <w:r w:rsidRPr="00EE6223">
        <w:rPr>
          <w:rFonts w:ascii="Times New Roman" w:hAnsi="Times New Roman" w:cs="Times New Roman"/>
          <w:b/>
          <w:bCs/>
          <w:sz w:val="22"/>
          <w:szCs w:val="22"/>
        </w:rPr>
        <w:t>Comparison of present liv</w:t>
      </w:r>
      <w:r w:rsidR="00583F6D">
        <w:rPr>
          <w:rFonts w:ascii="Times New Roman" w:hAnsi="Times New Roman" w:cs="Times New Roman"/>
          <w:b/>
          <w:bCs/>
          <w:sz w:val="22"/>
          <w:szCs w:val="22"/>
        </w:rPr>
        <w:t>e</w:t>
      </w:r>
      <w:r w:rsidRPr="00EE6223">
        <w:rPr>
          <w:rFonts w:ascii="Times New Roman" w:hAnsi="Times New Roman" w:cs="Times New Roman"/>
          <w:b/>
          <w:bCs/>
          <w:sz w:val="22"/>
          <w:szCs w:val="22"/>
        </w:rPr>
        <w:t xml:space="preserve"> tree carbon along latitude between the</w:t>
      </w:r>
      <w:r w:rsidR="00083BD7" w:rsidRPr="00EE6223">
        <w:rPr>
          <w:rFonts w:ascii="Times New Roman" w:hAnsi="Times New Roman" w:cs="Times New Roman"/>
          <w:b/>
          <w:bCs/>
          <w:sz w:val="22"/>
          <w:szCs w:val="22"/>
        </w:rPr>
        <w:t xml:space="preserve"> two</w:t>
      </w:r>
      <w:r w:rsidR="00583F6D">
        <w:rPr>
          <w:rFonts w:ascii="Times New Roman" w:hAnsi="Times New Roman" w:cs="Times New Roman"/>
          <w:b/>
          <w:bCs/>
          <w:sz w:val="22"/>
          <w:szCs w:val="22"/>
        </w:rPr>
        <w:t xml:space="preserve"> </w:t>
      </w:r>
      <w:r w:rsidRPr="00EE6223">
        <w:rPr>
          <w:rFonts w:ascii="Times New Roman" w:hAnsi="Times New Roman" w:cs="Times New Roman"/>
          <w:b/>
          <w:bCs/>
          <w:sz w:val="22"/>
          <w:szCs w:val="22"/>
        </w:rPr>
        <w:t>ground-sourced</w:t>
      </w:r>
      <w:r w:rsidR="00407508">
        <w:rPr>
          <w:rFonts w:ascii="Times New Roman" w:hAnsi="Times New Roman" w:cs="Times New Roman"/>
          <w:b/>
          <w:bCs/>
          <w:sz w:val="22"/>
          <w:szCs w:val="22"/>
        </w:rPr>
        <w:t xml:space="preserve"> (GS)</w:t>
      </w:r>
      <w:r w:rsidRPr="00EE6223">
        <w:rPr>
          <w:rFonts w:ascii="Times New Roman" w:hAnsi="Times New Roman" w:cs="Times New Roman"/>
          <w:b/>
          <w:bCs/>
          <w:sz w:val="22"/>
          <w:szCs w:val="22"/>
        </w:rPr>
        <w:t xml:space="preserve"> and </w:t>
      </w:r>
      <w:r w:rsidR="00583F6D">
        <w:rPr>
          <w:rFonts w:ascii="Times New Roman" w:hAnsi="Times New Roman" w:cs="Times New Roman"/>
          <w:b/>
          <w:bCs/>
          <w:sz w:val="22"/>
          <w:szCs w:val="22"/>
        </w:rPr>
        <w:t>three</w:t>
      </w:r>
      <w:r w:rsidR="00083BD7" w:rsidRPr="00EE6223">
        <w:rPr>
          <w:rFonts w:ascii="Times New Roman" w:hAnsi="Times New Roman" w:cs="Times New Roman"/>
          <w:b/>
          <w:bCs/>
          <w:sz w:val="22"/>
          <w:szCs w:val="22"/>
        </w:rPr>
        <w:t xml:space="preserve"> </w:t>
      </w:r>
      <w:r w:rsidRPr="00EE6223">
        <w:rPr>
          <w:rFonts w:ascii="Times New Roman" w:hAnsi="Times New Roman" w:cs="Times New Roman"/>
          <w:b/>
          <w:bCs/>
          <w:sz w:val="22"/>
          <w:szCs w:val="22"/>
        </w:rPr>
        <w:t xml:space="preserve">satellite-derived </w:t>
      </w:r>
      <w:r w:rsidR="00407508">
        <w:rPr>
          <w:rFonts w:ascii="Times New Roman" w:hAnsi="Times New Roman" w:cs="Times New Roman"/>
          <w:b/>
          <w:bCs/>
          <w:sz w:val="22"/>
          <w:szCs w:val="22"/>
        </w:rPr>
        <w:t xml:space="preserve">(SD) </w:t>
      </w:r>
      <w:r w:rsidRPr="00EE6223">
        <w:rPr>
          <w:rFonts w:ascii="Times New Roman" w:hAnsi="Times New Roman" w:cs="Times New Roman"/>
          <w:b/>
          <w:bCs/>
          <w:sz w:val="22"/>
          <w:szCs w:val="22"/>
        </w:rPr>
        <w:t xml:space="preserve">estimates. </w:t>
      </w:r>
      <w:r w:rsidRPr="00EE6223">
        <w:rPr>
          <w:rFonts w:ascii="Times New Roman" w:hAnsi="Times New Roman" w:cs="Times New Roman"/>
          <w:sz w:val="22"/>
          <w:szCs w:val="22"/>
        </w:rPr>
        <w:t xml:space="preserve">Mean (± standard deviation) pixel-level tree carbon densities for each </w:t>
      </w:r>
      <w:r w:rsidR="00583F6D" w:rsidRPr="00EE6223">
        <w:rPr>
          <w:rFonts w:ascii="Times New Roman" w:hAnsi="Times New Roman" w:cs="Times New Roman"/>
          <w:sz w:val="22"/>
          <w:szCs w:val="22"/>
        </w:rPr>
        <w:t>0.1-degree</w:t>
      </w:r>
      <w:r w:rsidRPr="00EE6223">
        <w:rPr>
          <w:rFonts w:ascii="Times New Roman" w:hAnsi="Times New Roman" w:cs="Times New Roman"/>
          <w:sz w:val="22"/>
          <w:szCs w:val="22"/>
        </w:rPr>
        <w:t xml:space="preserve"> latitude.</w:t>
      </w:r>
    </w:p>
    <w:p w14:paraId="668C8265" w14:textId="569C8C9A" w:rsidR="007E0D65" w:rsidRPr="00EE6223" w:rsidRDefault="006C7505" w:rsidP="005A79D4">
      <w:pPr>
        <w:jc w:val="both"/>
        <w:rPr>
          <w:rFonts w:ascii="Times New Roman" w:hAnsi="Times New Roman" w:cs="Times New Roman"/>
        </w:rPr>
      </w:pPr>
      <w:r>
        <w:rPr>
          <w:rFonts w:ascii="Times New Roman" w:hAnsi="Times New Roman" w:cs="Times New Roman"/>
          <w:noProof/>
        </w:rPr>
        <w:lastRenderedPageBreak/>
        <w:drawing>
          <wp:inline distT="0" distB="0" distL="0" distR="0" wp14:anchorId="4ECAD22D" wp14:editId="17A3A5B0">
            <wp:extent cx="5270500" cy="2690495"/>
            <wp:effectExtent l="0" t="0" r="0" b="1905"/>
            <wp:docPr id="7122315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31580" name="图片 71223158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0500" cy="2690495"/>
                    </a:xfrm>
                    <a:prstGeom prst="rect">
                      <a:avLst/>
                    </a:prstGeom>
                  </pic:spPr>
                </pic:pic>
              </a:graphicData>
            </a:graphic>
          </wp:inline>
        </w:drawing>
      </w:r>
    </w:p>
    <w:p w14:paraId="4054C4F4" w14:textId="254EFEF6" w:rsidR="00BF2631" w:rsidRDefault="007E0D65" w:rsidP="00583F6D">
      <w:pPr>
        <w:jc w:val="both"/>
        <w:outlineLvl w:val="0"/>
        <w:rPr>
          <w:rFonts w:ascii="Times New Roman" w:hAnsi="Times New Roman" w:cs="Times New Roman"/>
          <w:bCs/>
        </w:rPr>
      </w:pPr>
      <w:r w:rsidRPr="00EE6223">
        <w:rPr>
          <w:rFonts w:ascii="Times New Roman" w:hAnsi="Times New Roman" w:cs="Times New Roman"/>
          <w:b/>
        </w:rPr>
        <w:t>Figure S</w:t>
      </w:r>
      <w:r w:rsidR="00F204D0">
        <w:rPr>
          <w:rFonts w:ascii="Times New Roman" w:hAnsi="Times New Roman" w:cs="Times New Roman"/>
          <w:b/>
        </w:rPr>
        <w:t>7</w:t>
      </w:r>
      <w:r w:rsidRPr="00EE6223">
        <w:rPr>
          <w:rFonts w:ascii="Times New Roman" w:hAnsi="Times New Roman" w:cs="Times New Roman"/>
          <w:b/>
        </w:rPr>
        <w:t>. Comparison of aboveground tree carbon predictions between satellite-derived products and our ground-sourced model. a</w:t>
      </w:r>
      <w:r w:rsidRPr="00EE6223">
        <w:rPr>
          <w:rFonts w:ascii="Times New Roman" w:hAnsi="Times New Roman" w:cs="Times New Roman"/>
          <w:bCs/>
        </w:rPr>
        <w:t>, Coefficient of determination values (R</w:t>
      </w:r>
      <w:r w:rsidRPr="00EE6223">
        <w:rPr>
          <w:rFonts w:ascii="Times New Roman" w:hAnsi="Times New Roman" w:cs="Times New Roman"/>
          <w:bCs/>
          <w:vertAlign w:val="superscript"/>
        </w:rPr>
        <w:t>2</w:t>
      </w:r>
      <w:r w:rsidRPr="00EE6223">
        <w:rPr>
          <w:rFonts w:ascii="Times New Roman" w:hAnsi="Times New Roman" w:cs="Times New Roman"/>
          <w:bCs/>
        </w:rPr>
        <w:t xml:space="preserve">s) for the correlation between </w:t>
      </w:r>
      <w:r w:rsidR="00583F6D">
        <w:rPr>
          <w:rFonts w:ascii="Times New Roman" w:hAnsi="Times New Roman" w:cs="Times New Roman"/>
          <w:bCs/>
        </w:rPr>
        <w:t xml:space="preserve">the </w:t>
      </w:r>
      <w:r w:rsidR="00083BD7" w:rsidRPr="00EE6223">
        <w:rPr>
          <w:rFonts w:ascii="Times New Roman" w:hAnsi="Times New Roman" w:cs="Times New Roman"/>
          <w:bCs/>
        </w:rPr>
        <w:t>Walker et al.</w:t>
      </w:r>
      <w:r w:rsidR="00083BD7" w:rsidRPr="00EE6223">
        <w:rPr>
          <w:rFonts w:ascii="Times New Roman" w:hAnsi="Times New Roman" w:cs="Times New Roman"/>
          <w:bCs/>
        </w:rPr>
        <w:fldChar w:fldCharType="begin" w:fldLock="1"/>
      </w:r>
      <w:r w:rsidR="00A34AB4">
        <w:rPr>
          <w:rFonts w:ascii="Times New Roman" w:hAnsi="Times New Roman" w:cs="Times New Roman"/>
          <w:bCs/>
        </w:rPr>
        <w:instrText>ADDIN CSL_CITATION {"citationItems":[{"id":"ITEM-1","itemData":{"DOI":"10.1073/pnas.2111312119","author":[{"dropping-particle":"","family":"Walker","given":"Wayne","non-dropping-particle":"","parse-names":false,"suffix":""},{"dropping-particle":"","family":"Gorelik","given":"Seth","non-dropping-particle":"","parse-names":false,"suffix":""},{"dropping-particle":"","family":"Cook-Patton","given":"Susan C.","non-dropping-particle":"","parse-names":false,"suffix":""},{"dropping-particle":"","family":"Baccini","given":"Alessandro","non-dropping-particle":"","parse-names":false,"suffix":""},{"dropping-particle":"","family":"Farina","given":"Mary K.","non-dropping-particle":"","parse-names":false,"suffix":""},{"dropping-particle":"","family":"Solvik","given":"Kylen K.","non-dropping-particle":"","parse-names":false,"suffix":""},{"dropping-particle":"","family":"Ellis","given":"Peter W.","non-dropping-particle":"","parse-names":false,"suffix":""},{"dropping-particle":"","family":"Sanderman","given":"Jon","non-dropping-particle":"","parse-names":false,"suffix":""},{"dropping-particle":"","family":"Houghton","given":"Richard A.","non-dropping-particle":"","parse-names":false,"suffix":""},{"dropping-particle":"","family":"Leavitt","given":"Sara M.","non-dropping-particle":"","parse-names":false,"suffix":""},{"dropping-particle":"","family":"Schwalm","given":"Christopher R.","non-dropping-particle":"","parse-names":false,"suffix":""},{"dropping-particle":"","family":"Griscom","given":"Bronson W.","non-dropping-particle":"","parse-names":false,"suffix":""}],"container-title":"Proceedings of the National Academy of Sciences","id":"ITEM-1","issued":{"date-parts":[["2022"]]},"page":"1-12","title":"The global potential for increased storage of carbon on land","type":"article-journal"},"uris":["http://www.mendeley.com/documents/?uuid=bc04d24e-b4eb-4015-92f6-f2e5f9af1b38"]}],"mendeley":{"formattedCitation":"&lt;sup&gt;1&lt;/sup&gt;","plainTextFormattedCitation":"1","previouslyFormattedCitation":"&lt;sup&gt;1&lt;/sup&gt;"},"properties":{"noteIndex":0},"schema":"https://github.com/citation-style-language/schema/raw/master/csl-citation.json"}</w:instrText>
      </w:r>
      <w:r w:rsidR="00083BD7" w:rsidRPr="00EE6223">
        <w:rPr>
          <w:rFonts w:ascii="Times New Roman" w:hAnsi="Times New Roman" w:cs="Times New Roman"/>
          <w:bCs/>
        </w:rPr>
        <w:fldChar w:fldCharType="separate"/>
      </w:r>
      <w:r w:rsidR="00083BD7" w:rsidRPr="00EE6223">
        <w:rPr>
          <w:rFonts w:ascii="Times New Roman" w:hAnsi="Times New Roman" w:cs="Times New Roman"/>
          <w:bCs/>
          <w:noProof/>
          <w:vertAlign w:val="superscript"/>
        </w:rPr>
        <w:t>1</w:t>
      </w:r>
      <w:r w:rsidR="00083BD7" w:rsidRPr="00EE6223">
        <w:rPr>
          <w:rFonts w:ascii="Times New Roman" w:hAnsi="Times New Roman" w:cs="Times New Roman"/>
          <w:bCs/>
        </w:rPr>
        <w:fldChar w:fldCharType="end"/>
      </w:r>
      <w:r w:rsidR="00083BD7" w:rsidRPr="00EE6223">
        <w:rPr>
          <w:rFonts w:ascii="Times New Roman" w:hAnsi="Times New Roman" w:cs="Times New Roman"/>
          <w:bCs/>
        </w:rPr>
        <w:t xml:space="preserve">, </w:t>
      </w:r>
      <w:r w:rsidRPr="00EE6223">
        <w:rPr>
          <w:rFonts w:ascii="Times New Roman" w:hAnsi="Times New Roman" w:cs="Times New Roman"/>
          <w:bCs/>
        </w:rPr>
        <w:t>ESA-CCI</w:t>
      </w:r>
      <w:r w:rsidRPr="00EE6223">
        <w:rPr>
          <w:rFonts w:ascii="Times New Roman" w:hAnsi="Times New Roman" w:cs="Times New Roman"/>
          <w:bCs/>
        </w:rPr>
        <w:fldChar w:fldCharType="begin" w:fldLock="1"/>
      </w:r>
      <w:r w:rsidR="00A34AB4">
        <w:rPr>
          <w:rFonts w:ascii="Times New Roman" w:hAnsi="Times New Roman" w:cs="Times New Roman"/>
          <w:bCs/>
        </w:rPr>
        <w:instrText>ADDIN CSL_CITATION {"citationItems":[{"id":"ITEM-1","itemData":{"DOI":"10.5285/84403d09cef3485883158f4df2989b0c.","abstract":"This dataset comprises estimates of forest above-ground biomass for the years 2010, 2017 and 2018. They are derived from a combination of Earth observation data, depending on the year, from the Copernicus Sentinel-1 mission, Envisat’s ASAR instrument and JAXA’s Advanced Land Observing Satellite (ALOS-1 and ALOS-2), along with additional information from Earth observation sources. The data has been produced as part of the European Space Agency's (ESA's) Climate Change Initiative (CCI) programme by the Biomass CCI team. The data products consist of two (2) global layers that include estimates of: 1) above ground biomass (AGB, unit: tons/ha i.e., Mg/ha) (raster dataset). This is defined as the mass, expressed as oven-dry weight of the woody parts (stem, bark, branches and twigs) of all living trees excluding stump and roots 2) per-pixel estimates of above-ground biomass uncertainty expressed as the standard deviation in Mg/ha (raster dataset) This release of the data is version 2, with data provided in both netcdf and geotiff format. The quantification of AGB changes by taking the difference of two maps is strongly discouraged due to local biases and uncertainties. Version 3 maps will ensure a more realistic representation of AGB changes.","author":[{"dropping-particle":"","family":"Santoro","given":"Maurizio","non-dropping-particle":"","parse-names":false,"suffix":""},{"dropping-particle":"","family":"Cartus","given":"Oliver.","non-dropping-particle":"","parse-names":false,"suffix":""}],"id":"ITEM-1","issued":{"date-parts":[["2021"]]},"title":"ESA Biomass Climate Change Initiative (Biomass_cci): Global datasets of forest above-ground biomass for the years 2010, 2017 and 2018, v2","type":"report"},"uris":["http://www.mendeley.com/documents/?uuid=36583405-57ca-4424-afc9-77a24808dc54"]}],"mendeley":{"formattedCitation":"&lt;sup&gt;2&lt;/sup&gt;","plainTextFormattedCitation":"2","previouslyFormattedCitation":"&lt;sup&gt;2&lt;/sup&gt;"},"properties":{"noteIndex":0},"schema":"https://github.com/citation-style-language/schema/raw/master/csl-citation.json"}</w:instrText>
      </w:r>
      <w:r w:rsidRPr="00EE6223">
        <w:rPr>
          <w:rFonts w:ascii="Times New Roman" w:hAnsi="Times New Roman" w:cs="Times New Roman"/>
          <w:bCs/>
        </w:rPr>
        <w:fldChar w:fldCharType="separate"/>
      </w:r>
      <w:r w:rsidR="00083BD7" w:rsidRPr="00EE6223">
        <w:rPr>
          <w:rFonts w:ascii="Times New Roman" w:hAnsi="Times New Roman" w:cs="Times New Roman"/>
          <w:bCs/>
          <w:noProof/>
          <w:vertAlign w:val="superscript"/>
        </w:rPr>
        <w:t>2</w:t>
      </w:r>
      <w:r w:rsidRPr="00EE6223">
        <w:rPr>
          <w:rFonts w:ascii="Times New Roman" w:hAnsi="Times New Roman" w:cs="Times New Roman"/>
          <w:bCs/>
        </w:rPr>
        <w:fldChar w:fldCharType="end"/>
      </w:r>
      <w:r w:rsidRPr="00EE6223">
        <w:rPr>
          <w:rFonts w:ascii="Times New Roman" w:hAnsi="Times New Roman" w:cs="Times New Roman"/>
          <w:bCs/>
        </w:rPr>
        <w:t>, GlobBiomass</w:t>
      </w:r>
      <w:r w:rsidRPr="00EE6223">
        <w:rPr>
          <w:rFonts w:ascii="Times New Roman" w:hAnsi="Times New Roman" w:cs="Times New Roman"/>
          <w:bCs/>
        </w:rPr>
        <w:fldChar w:fldCharType="begin" w:fldLock="1"/>
      </w:r>
      <w:r w:rsidR="00935DA5">
        <w:rPr>
          <w:rFonts w:ascii="Times New Roman" w:hAnsi="Times New Roman" w:cs="Times New Roman"/>
          <w:bCs/>
        </w:rPr>
        <w:instrText>ADDIN CSL_CITATION {"citationItems":[{"id":"ITEM-1","itemData":{"author":[{"dropping-particle":"","family":"Santoro","given":"M","non-dropping-particle":"","parse-names":false,"suffix":""},{"dropping-particle":"","family":"Cartus","given":"O","non-dropping-particle":"","parse-names":false,"suffix":""},{"dropping-particle":"","family":"Mermoz","given":"S","non-dropping-particle":"","parse-names":false,"suffix":""},{"dropping-particle":"","family":"Bouvet","given":"A","non-dropping-particle":"","parse-names":false,"suffix":""},{"dropping-particle":"","family":"Toan","given":"T","non-dropping-particle":"Le","parse-names":false,"suffix":""},{"dropping-particle":"","family":"Carvalhais","given":"N","non-dropping-particle":"","parse-names":false,"suffix":""},{"dropping-particle":"","family":"Rozendaal","given":"D","non-dropping-particle":"","parse-names":false,"suffix":""},{"dropping-particle":"","family":"Herold","given":"M","non-dropping-particle":"","parse-names":false,"suffix":""},{"dropping-particle":"","family":"Avitabile","given":"V","non-dropping-particle":"","parse-names":false,"suffix":""},{"dropping-particle":"","family":"Quegan","given":"S","non-dropping-particle":"","parse-names":false,"suffix":""},{"dropping-particle":"","family":"others","given":"","non-dropping-particle":"","parse-names":false,"suffix":""}],"id":"ITEM-1","issued":{"date-parts":[["2018"]]},"title":"GlobBiomass Global Above-Ground Biomass and Growing Stock Volume Datasets, available on-line at http://globbiomass.org/products/global-mapping","type":"report"},"uris":["http://www.mendeley.com/documents/?uuid=bf91f556-0d4c-456e-b27b-13a2bac8be79","http://www.mendeley.com/documents/?uuid=38db78dc-dcd0-42d7-90b9-2919c772c4d2"]}],"mendeley":{"formattedCitation":"&lt;sup&gt;3&lt;/sup&gt;","plainTextFormattedCitation":"3","previouslyFormattedCitation":"&lt;sup&gt;3&lt;/sup&gt;"},"properties":{"noteIndex":0},"schema":"https://github.com/citation-style-language/schema/raw/master/csl-citation.json"}</w:instrText>
      </w:r>
      <w:r w:rsidRPr="00EE6223">
        <w:rPr>
          <w:rFonts w:ascii="Times New Roman" w:hAnsi="Times New Roman" w:cs="Times New Roman"/>
          <w:bCs/>
        </w:rPr>
        <w:fldChar w:fldCharType="separate"/>
      </w:r>
      <w:r w:rsidR="00083BD7" w:rsidRPr="00EE6223">
        <w:rPr>
          <w:rFonts w:ascii="Times New Roman" w:hAnsi="Times New Roman" w:cs="Times New Roman"/>
          <w:bCs/>
          <w:noProof/>
          <w:vertAlign w:val="superscript"/>
        </w:rPr>
        <w:t>3</w:t>
      </w:r>
      <w:r w:rsidRPr="00EE6223">
        <w:rPr>
          <w:rFonts w:ascii="Times New Roman" w:hAnsi="Times New Roman" w:cs="Times New Roman"/>
          <w:bCs/>
        </w:rPr>
        <w:fldChar w:fldCharType="end"/>
      </w:r>
      <w:r w:rsidRPr="00EE6223">
        <w:rPr>
          <w:rFonts w:ascii="Times New Roman" w:hAnsi="Times New Roman" w:cs="Times New Roman"/>
          <w:bCs/>
        </w:rPr>
        <w:t>, Harmonized</w:t>
      </w:r>
      <w:r w:rsidRPr="00EE6223">
        <w:rPr>
          <w:rFonts w:ascii="Times New Roman" w:hAnsi="Times New Roman" w:cs="Times New Roman"/>
          <w:bCs/>
        </w:rPr>
        <w:fldChar w:fldCharType="begin" w:fldLock="1"/>
      </w:r>
      <w:r w:rsidR="00A34AB4">
        <w:rPr>
          <w:rFonts w:ascii="Times New Roman" w:hAnsi="Times New Roman" w:cs="Times New Roman"/>
          <w:bCs/>
        </w:rPr>
        <w:instrText>ADDIN CSL_CITATION {"citationItems":[{"id":"ITEM-1","itemData":{"DOI":"10.1038/s41597-020-0444-4","ISSN":"2052-4463","abstract":"Remotely sensed biomass carbon density maps are widely used for myriad scientific and policy applications, but all remain limited in scope. They often only represent a single vegetation type and rarely account for carbon stocks in belowground biomass. To date, no global product integrates these disparate estimates into an all-encompassing map at a scale appropriate for many modelling or decision-making applications. We developed an approach for harmonizing vegetation-specific maps of both above and belowground biomass into a single, comprehensive representation of each. We overlaid input maps and allocated their estimates in proportion to the relative spatial extent of each vegetation type using ancillary maps of percent tree cover and landcover, and a rule-based decision schema. The resulting maps consistently and seamlessly report biomass carbon density estimates across a wide range of vegetation types in 2010 with quantified uncertainty. They do so for the globe at an unprecedented 300-meter spatial resolution and can be used to more holistically account for diverse vegetation carbon stocks in global analyses and greenhouse gas inventories. Machine-accessible metadata file describing the reported data: https://doi.org/10.6084/m9.figshare.11872383","author":[{"dropping-particle":"","family":"Spawn","given":"Seth A.","non-dropping-particle":"","parse-names":false,"suffix":""},{"dropping-particle":"","family":"Sullivan","given":"Clare C.","non-dropping-particle":"","parse-names":false,"suffix":""},{"dropping-particle":"","family":"Lark","given":"Tyler J.","non-dropping-particle":"","parse-names":false,"suffix":""},{"dropping-particle":"","family":"Gibbs","given":"Holly K.","non-dropping-particle":"","parse-names":false,"suffix":""}],"container-title":"Scientific Data","id":"ITEM-1","issue":"1","issued":{"date-parts":[["2020","12"]]},"page":"112","publisher":"Nature Publishing Group","title":"Harmonized global maps of above and belowground biomass carbon density in the year 2010 Authors Background &amp; Summary","type":"article-journal","volume":"7"},"uris":["http://www.mendeley.com/documents/?uuid=573969b7-e49c-4cec-91a2-c568292d9a56"]}],"mendeley":{"formattedCitation":"&lt;sup&gt;4&lt;/sup&gt;","plainTextFormattedCitation":"4","previouslyFormattedCitation":"&lt;sup&gt;4&lt;/sup&gt;"},"properties":{"noteIndex":0},"schema":"https://github.com/citation-style-language/schema/raw/master/csl-citation.json"}</w:instrText>
      </w:r>
      <w:r w:rsidRPr="00EE6223">
        <w:rPr>
          <w:rFonts w:ascii="Times New Roman" w:hAnsi="Times New Roman" w:cs="Times New Roman"/>
          <w:bCs/>
        </w:rPr>
        <w:fldChar w:fldCharType="separate"/>
      </w:r>
      <w:r w:rsidR="00083BD7" w:rsidRPr="00EE6223">
        <w:rPr>
          <w:rFonts w:ascii="Times New Roman" w:hAnsi="Times New Roman" w:cs="Times New Roman"/>
          <w:bCs/>
          <w:noProof/>
          <w:vertAlign w:val="superscript"/>
        </w:rPr>
        <w:t>4</w:t>
      </w:r>
      <w:r w:rsidRPr="00EE6223">
        <w:rPr>
          <w:rFonts w:ascii="Times New Roman" w:hAnsi="Times New Roman" w:cs="Times New Roman"/>
          <w:bCs/>
        </w:rPr>
        <w:fldChar w:fldCharType="end"/>
      </w:r>
      <w:r w:rsidRPr="00EE6223">
        <w:rPr>
          <w:rFonts w:ascii="Times New Roman" w:hAnsi="Times New Roman" w:cs="Times New Roman"/>
          <w:bCs/>
        </w:rPr>
        <w:t xml:space="preserve"> or IPCC</w:t>
      </w:r>
      <w:r w:rsidRPr="00EE6223">
        <w:rPr>
          <w:rFonts w:ascii="Times New Roman" w:hAnsi="Times New Roman" w:cs="Times New Roman"/>
          <w:bCs/>
        </w:rPr>
        <w:fldChar w:fldCharType="begin" w:fldLock="1"/>
      </w:r>
      <w:r w:rsidR="00A34AB4">
        <w:rPr>
          <w:rFonts w:ascii="Times New Roman" w:hAnsi="Times New Roman" w:cs="Times New Roman"/>
          <w:bCs/>
        </w:rPr>
        <w:instrText>ADDIN CSL_CITATION {"citationItems":[{"id":"ITEM-1","itemData":{"author":[{"dropping-particle":"","family":"Ruesch","given":"a.S.","non-dropping-particle":"","parse-names":false,"suffix":""},{"dropping-particle":"","family":"Gibbs","given":"HK H.K.","non-dropping-particle":"","parse-names":false,"suffix":""}],"container-title":"Carbon Dioxide Information Analysis Center, Oak Ridge National Laboratory, Oak Ridge, USA","id":"ITEM-1","issued":{"date-parts":[["2008"]]},"number-of-pages":"NA","publisher-place":"Oak Ridge, Tennessee","title":"New Global Biomass Carbon Map for the Year 2000 Based On IPCC Tier-1 Methodology","type":"book"},"uris":["http://www.mendeley.com/documents/?uuid=1ac6cf47-2a1c-419b-8437-4feedbf9cf75"]}],"mendeley":{"formattedCitation":"&lt;sup&gt;5&lt;/sup&gt;","plainTextFormattedCitation":"5","previouslyFormattedCitation":"&lt;sup&gt;5&lt;/sup&gt;"},"properties":{"noteIndex":0},"schema":"https://github.com/citation-style-language/schema/raw/master/csl-citation.json"}</w:instrText>
      </w:r>
      <w:r w:rsidRPr="00EE6223">
        <w:rPr>
          <w:rFonts w:ascii="Times New Roman" w:hAnsi="Times New Roman" w:cs="Times New Roman"/>
          <w:bCs/>
        </w:rPr>
        <w:fldChar w:fldCharType="separate"/>
      </w:r>
      <w:r w:rsidR="00083BD7" w:rsidRPr="00EE6223">
        <w:rPr>
          <w:rFonts w:ascii="Times New Roman" w:hAnsi="Times New Roman" w:cs="Times New Roman"/>
          <w:bCs/>
          <w:noProof/>
          <w:vertAlign w:val="superscript"/>
        </w:rPr>
        <w:t>5</w:t>
      </w:r>
      <w:r w:rsidRPr="00EE6223">
        <w:rPr>
          <w:rFonts w:ascii="Times New Roman" w:hAnsi="Times New Roman" w:cs="Times New Roman"/>
          <w:bCs/>
        </w:rPr>
        <w:fldChar w:fldCharType="end"/>
      </w:r>
      <w:r w:rsidRPr="00EE6223">
        <w:rPr>
          <w:rFonts w:ascii="Times New Roman" w:hAnsi="Times New Roman" w:cs="Times New Roman"/>
          <w:bCs/>
        </w:rPr>
        <w:t xml:space="preserve"> predictions and our ground-sourced predictions at varying spatial scales, i.e., aggregating the predictions within 1 x 1 km to 250 x 250 km pixels. </w:t>
      </w:r>
      <w:r w:rsidRPr="00EE6223">
        <w:rPr>
          <w:rFonts w:ascii="Times New Roman" w:hAnsi="Times New Roman" w:cs="Times New Roman"/>
          <w:b/>
        </w:rPr>
        <w:t>b</w:t>
      </w:r>
      <w:r w:rsidRPr="00EE6223">
        <w:rPr>
          <w:rFonts w:ascii="Times New Roman" w:hAnsi="Times New Roman" w:cs="Times New Roman"/>
          <w:bCs/>
        </w:rPr>
        <w:t>, R</w:t>
      </w:r>
      <w:r w:rsidRPr="00EE6223">
        <w:rPr>
          <w:rFonts w:ascii="Times New Roman" w:hAnsi="Times New Roman" w:cs="Times New Roman"/>
          <w:bCs/>
          <w:vertAlign w:val="superscript"/>
        </w:rPr>
        <w:t>2</w:t>
      </w:r>
      <w:r w:rsidRPr="00EE6223">
        <w:rPr>
          <w:rFonts w:ascii="Times New Roman" w:hAnsi="Times New Roman" w:cs="Times New Roman"/>
          <w:bCs/>
        </w:rPr>
        <w:t xml:space="preserve"> values between the four satellite-derived models and our ground-sourced model at 1 km</w:t>
      </w:r>
      <w:r w:rsidRPr="00EE6223">
        <w:rPr>
          <w:rFonts w:ascii="Times New Roman" w:hAnsi="Times New Roman" w:cs="Times New Roman"/>
          <w:bCs/>
          <w:vertAlign w:val="superscript"/>
        </w:rPr>
        <w:t>2</w:t>
      </w:r>
      <w:r w:rsidRPr="00EE6223">
        <w:rPr>
          <w:rFonts w:ascii="Times New Roman" w:hAnsi="Times New Roman" w:cs="Times New Roman"/>
          <w:bCs/>
        </w:rPr>
        <w:t xml:space="preserve"> spatial resolution. </w:t>
      </w:r>
    </w:p>
    <w:p w14:paraId="6AED065A" w14:textId="22199DCA" w:rsidR="002B521C" w:rsidRDefault="002B521C" w:rsidP="00583F6D">
      <w:pPr>
        <w:jc w:val="both"/>
        <w:outlineLvl w:val="0"/>
        <w:rPr>
          <w:rFonts w:ascii="Times New Roman" w:hAnsi="Times New Roman" w:cs="Times New Roman"/>
          <w:bCs/>
        </w:rPr>
      </w:pPr>
    </w:p>
    <w:p w14:paraId="4BC701DC" w14:textId="70986E9B" w:rsidR="002B521C" w:rsidRDefault="002B521C" w:rsidP="00583F6D">
      <w:pPr>
        <w:jc w:val="both"/>
        <w:outlineLvl w:val="0"/>
        <w:rPr>
          <w:rFonts w:ascii="Times New Roman" w:hAnsi="Times New Roman" w:cs="Times New Roman"/>
          <w:bCs/>
        </w:rPr>
      </w:pPr>
      <w:r>
        <w:rPr>
          <w:rFonts w:ascii="Times New Roman" w:hAnsi="Times New Roman" w:cs="Times New Roman"/>
          <w:bCs/>
        </w:rPr>
        <w:br w:type="page"/>
      </w:r>
    </w:p>
    <w:p w14:paraId="590C574E" w14:textId="0D00CB3F" w:rsidR="002B521C" w:rsidRPr="00EE6223" w:rsidRDefault="002550AA" w:rsidP="005A79D4">
      <w:pPr>
        <w:outlineLvl w:val="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7281EC34" wp14:editId="3F1F7E09">
            <wp:extent cx="5270500" cy="6928485"/>
            <wp:effectExtent l="0" t="0" r="0" b="5715"/>
            <wp:docPr id="8381094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09464" name="图片 83810946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0" cy="6928485"/>
                    </a:xfrm>
                    <a:prstGeom prst="rect">
                      <a:avLst/>
                    </a:prstGeom>
                  </pic:spPr>
                </pic:pic>
              </a:graphicData>
            </a:graphic>
          </wp:inline>
        </w:drawing>
      </w:r>
    </w:p>
    <w:p w14:paraId="22D824E6" w14:textId="4FD22873" w:rsidR="002B521C" w:rsidRPr="00220249" w:rsidRDefault="002B521C" w:rsidP="00583F6D">
      <w:pPr>
        <w:jc w:val="both"/>
        <w:outlineLvl w:val="0"/>
        <w:rPr>
          <w:rFonts w:ascii="Times New Roman" w:hAnsi="Times New Roman" w:cs="Times New Roman"/>
          <w:sz w:val="22"/>
          <w:szCs w:val="22"/>
        </w:rPr>
      </w:pPr>
      <w:r w:rsidRPr="00EE6223">
        <w:rPr>
          <w:rFonts w:ascii="Times New Roman" w:hAnsi="Times New Roman" w:cs="Times New Roman"/>
          <w:b/>
          <w:bCs/>
          <w:sz w:val="22"/>
          <w:szCs w:val="22"/>
        </w:rPr>
        <w:t>Figure S</w:t>
      </w:r>
      <w:r w:rsidR="00F204D0">
        <w:rPr>
          <w:rFonts w:ascii="Times New Roman" w:hAnsi="Times New Roman" w:cs="Times New Roman"/>
          <w:b/>
          <w:bCs/>
          <w:sz w:val="22"/>
          <w:szCs w:val="22"/>
        </w:rPr>
        <w:t>8</w:t>
      </w:r>
      <w:r w:rsidRPr="008F401A">
        <w:rPr>
          <w:rFonts w:ascii="Times New Roman" w:hAnsi="Times New Roman" w:cs="Times New Roman"/>
          <w:b/>
          <w:sz w:val="22"/>
          <w:szCs w:val="22"/>
          <w:lang w:val="en-GB"/>
        </w:rPr>
        <w:t xml:space="preserve">. The total </w:t>
      </w:r>
      <w:r>
        <w:rPr>
          <w:rFonts w:ascii="Times New Roman" w:hAnsi="Times New Roman" w:cs="Times New Roman"/>
          <w:b/>
          <w:sz w:val="22"/>
          <w:szCs w:val="22"/>
          <w:lang w:val="en-GB"/>
        </w:rPr>
        <w:t xml:space="preserve">live </w:t>
      </w:r>
      <w:r w:rsidRPr="008F401A">
        <w:rPr>
          <w:rFonts w:ascii="Times New Roman" w:hAnsi="Times New Roman" w:cs="Times New Roman"/>
          <w:b/>
          <w:sz w:val="22"/>
          <w:szCs w:val="22"/>
          <w:lang w:val="en-GB"/>
        </w:rPr>
        <w:t>tree carbon potential in the absence of humans</w:t>
      </w:r>
      <w:r>
        <w:rPr>
          <w:rFonts w:ascii="Times New Roman" w:hAnsi="Times New Roman" w:cs="Times New Roman"/>
          <w:b/>
          <w:sz w:val="22"/>
          <w:szCs w:val="22"/>
          <w:lang w:val="en-GB"/>
        </w:rPr>
        <w:t xml:space="preserve"> for the ground-sourced (GS) and satellite-derived (SD) models</w:t>
      </w:r>
      <w:r w:rsidRPr="008F401A">
        <w:rPr>
          <w:rFonts w:ascii="Times New Roman" w:hAnsi="Times New Roman" w:cs="Times New Roman"/>
          <w:b/>
          <w:sz w:val="22"/>
          <w:szCs w:val="22"/>
          <w:lang w:val="en-GB"/>
        </w:rPr>
        <w:t xml:space="preserve">. </w:t>
      </w:r>
      <w:r>
        <w:rPr>
          <w:rFonts w:ascii="Times New Roman" w:hAnsi="Times New Roman" w:cs="Times New Roman"/>
          <w:bCs/>
          <w:sz w:val="22"/>
          <w:szCs w:val="22"/>
          <w:lang w:val="en-GB"/>
        </w:rPr>
        <w:t>The</w:t>
      </w:r>
      <w:r w:rsidRPr="008F401A">
        <w:rPr>
          <w:rFonts w:ascii="Times New Roman" w:hAnsi="Times New Roman" w:cs="Times New Roman"/>
          <w:bCs/>
          <w:sz w:val="22"/>
          <w:szCs w:val="22"/>
          <w:lang w:val="en-GB"/>
        </w:rPr>
        <w:t xml:space="preserve"> maps represent the </w:t>
      </w:r>
      <w:r>
        <w:rPr>
          <w:rFonts w:ascii="Times New Roman" w:hAnsi="Times New Roman" w:cs="Times New Roman"/>
          <w:bCs/>
          <w:sz w:val="22"/>
          <w:szCs w:val="22"/>
          <w:lang w:val="en-GB"/>
        </w:rPr>
        <w:t xml:space="preserve">potential live tree carbon </w:t>
      </w:r>
      <w:r w:rsidRPr="008F401A">
        <w:rPr>
          <w:rFonts w:ascii="Times New Roman" w:hAnsi="Times New Roman" w:cs="Times New Roman"/>
          <w:bCs/>
          <w:sz w:val="22"/>
          <w:szCs w:val="22"/>
          <w:lang w:val="en-GB"/>
        </w:rPr>
        <w:t xml:space="preserve">estimates </w:t>
      </w:r>
      <w:r w:rsidRPr="008F401A">
        <w:rPr>
          <w:rFonts w:ascii="Times New Roman" w:hAnsi="Times New Roman" w:cs="Times New Roman"/>
          <w:sz w:val="22"/>
          <w:szCs w:val="22"/>
          <w:lang w:val="en-GB"/>
        </w:rPr>
        <w:t xml:space="preserve">expected in the absence of humans, within the natural canopy cover area of </w:t>
      </w:r>
      <w:r>
        <w:rPr>
          <w:rFonts w:ascii="Times New Roman" w:hAnsi="Times New Roman" w:cs="Times New Roman"/>
          <w:sz w:val="22"/>
          <w:szCs w:val="22"/>
          <w:lang w:val="en-GB"/>
        </w:rPr>
        <w:t>~</w:t>
      </w:r>
      <w:r w:rsidRPr="008F401A">
        <w:rPr>
          <w:rFonts w:ascii="Times New Roman" w:hAnsi="Times New Roman" w:cs="Times New Roman"/>
          <w:sz w:val="22"/>
          <w:szCs w:val="22"/>
          <w:lang w:val="en-GB"/>
        </w:rPr>
        <w:t>4.4 billion ha</w:t>
      </w:r>
      <w:r>
        <w:rPr>
          <w:rFonts w:ascii="Times New Roman" w:hAnsi="Times New Roman" w:cs="Times New Roman"/>
          <w:sz w:val="22"/>
          <w:szCs w:val="22"/>
          <w:lang w:val="en-GB"/>
        </w:rPr>
        <w:fldChar w:fldCharType="begin" w:fldLock="1"/>
      </w:r>
      <w:r w:rsidR="00536164">
        <w:rPr>
          <w:rFonts w:ascii="Times New Roman" w:hAnsi="Times New Roman" w:cs="Times New Roman"/>
          <w:sz w:val="22"/>
          <w:szCs w:val="22"/>
          <w:lang w:val="en-GB"/>
        </w:rPr>
        <w:instrText>ADDIN CSL_CITATION {"citationItems":[{"id":"ITEM-1","itemData":{"DOI":"10.1126/science.aax0848","ISSN":"10959203","abstract":"The restoration of trees remains among the most effective strategies for climate change mitigation. We mapped the global potential tree coverage to show that 4.4 billion hectares of canopy cover could exist under the current climate. Excluding existing trees and agricultural and urban areas, we found that there is room for an extra 0.9 billion hectares of canopy cover, which could store 205 gigatonnes of carbon in areas that would naturally support woodlands and forests. This highlights global tree restoration as our most effective climate change solution to date. However, climate change will alter this potential tree coverage. We estimate that if we cannot deviate from the current trajectory, the global potential canopy cover may shrink by ~223 million hectares by 2050, with the vast majority of losses occurring in the tropics. Our results highlight the opportunity of climate change mitigation through global tree restoration but also the urgent need for action.","author":[{"dropping-particle":"","family":"Bastin","given":"Jean Francois","non-dropping-particle":"","parse-names":false,"suffix":""},{"dropping-particle":"","family":"Finegold","given":"Yelena","non-dropping-particle":"","parse-names":false,"suffix":""},{"dropping-particle":"","family":"Garcia","given":"Claude","non-dropping-particle":"","parse-names":false,"suffix":""},{"dropping-particle":"","family":"Mollicone","given":"Danilo","non-dropping-particle":"","parse-names":false,"suffix":""},{"dropping-particle":"","family":"Rezende","given":"Marcelo","non-dropping-particle":"","parse-names":false,"suffix":""},{"dropping-particle":"","family":"Routh","given":"Devin","non-dropping-particle":"","parse-names":false,"suffix":""},{"dropping-particle":"","family":"Zohner","given":"Constantin M.","non-dropping-particle":"","parse-names":false,"suffix":""},{"dropping-particle":"","family":"Crowther","given":"Thomas W.","non-dropping-particle":"","parse-names":false,"suffix":""}],"container-title":"Science","id":"ITEM-1","issue":"6448","issued":{"date-parts":[["2019"]]},"page":"76-79","title":"The global tree restoration potential","type":"article-magazine","volume":"364"},"uris":["http://www.mendeley.com/documents/?uuid=b477ac6b-840f-4c9f-a14f-c52d724895f2"]}],"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2"/>
          <w:szCs w:val="22"/>
          <w:lang w:val="en-GB"/>
        </w:rPr>
        <w:fldChar w:fldCharType="separate"/>
      </w:r>
      <w:r w:rsidR="00A34AB4" w:rsidRPr="00A34AB4">
        <w:rPr>
          <w:rFonts w:ascii="Times New Roman" w:hAnsi="Times New Roman" w:cs="Times New Roman"/>
          <w:noProof/>
          <w:sz w:val="22"/>
          <w:szCs w:val="22"/>
          <w:vertAlign w:val="superscript"/>
          <w:lang w:val="en-GB"/>
        </w:rPr>
        <w:t>6</w:t>
      </w:r>
      <w:r>
        <w:rPr>
          <w:rFonts w:ascii="Times New Roman" w:hAnsi="Times New Roman" w:cs="Times New Roman"/>
          <w:sz w:val="22"/>
          <w:szCs w:val="22"/>
          <w:lang w:val="en-GB"/>
        </w:rPr>
        <w:fldChar w:fldCharType="end"/>
      </w:r>
      <w:r>
        <w:rPr>
          <w:rFonts w:ascii="Times New Roman" w:hAnsi="Times New Roman" w:cs="Times New Roman"/>
          <w:sz w:val="22"/>
          <w:szCs w:val="22"/>
          <w:lang w:val="en-GB"/>
        </w:rPr>
        <w:t xml:space="preserve">. </w:t>
      </w:r>
      <w:r w:rsidRPr="000A2341">
        <w:rPr>
          <w:rFonts w:ascii="Times New Roman" w:hAnsi="Times New Roman" w:cs="Times New Roman"/>
          <w:b/>
          <w:sz w:val="22"/>
          <w:szCs w:val="22"/>
          <w:lang w:val="en-GB"/>
        </w:rPr>
        <w:t>a</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GS1</w:t>
      </w:r>
      <w:r w:rsidRPr="008F401A">
        <w:rPr>
          <w:rFonts w:ascii="Times New Roman" w:hAnsi="Times New Roman" w:cs="Times New Roman"/>
          <w:bCs/>
          <w:sz w:val="22"/>
          <w:szCs w:val="22"/>
          <w:vertAlign w:val="subscript"/>
          <w:lang w:val="en-GB"/>
        </w:rPr>
        <w:t>Upper</w:t>
      </w:r>
      <w:r>
        <w:rPr>
          <w:rFonts w:ascii="Times New Roman" w:hAnsi="Times New Roman" w:cs="Times New Roman"/>
          <w:bCs/>
          <w:sz w:val="22"/>
          <w:szCs w:val="22"/>
          <w:lang w:val="en-GB"/>
        </w:rPr>
        <w:t xml:space="preserve"> 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b</w:t>
      </w:r>
      <w:r>
        <w:rPr>
          <w:rFonts w:ascii="Times New Roman" w:hAnsi="Times New Roman" w:cs="Times New Roman"/>
          <w:bCs/>
          <w:sz w:val="22"/>
          <w:szCs w:val="22"/>
          <w:lang w:val="en-GB"/>
        </w:rPr>
        <w:t>,</w:t>
      </w:r>
      <w:r>
        <w:rPr>
          <w:rFonts w:ascii="Times New Roman" w:hAnsi="Times New Roman" w:cs="Times New Roman"/>
          <w:b/>
          <w:sz w:val="22"/>
          <w:szCs w:val="22"/>
          <w:lang w:val="en-GB"/>
        </w:rPr>
        <w:t xml:space="preserve"> </w:t>
      </w:r>
      <w:r w:rsidRPr="008F401A">
        <w:rPr>
          <w:rFonts w:ascii="Times New Roman" w:hAnsi="Times New Roman" w:cs="Times New Roman"/>
          <w:bCs/>
          <w:sz w:val="22"/>
          <w:szCs w:val="22"/>
          <w:lang w:val="en-GB"/>
        </w:rPr>
        <w:t>GS2</w:t>
      </w:r>
      <w:r w:rsidRPr="008F401A">
        <w:rPr>
          <w:rFonts w:ascii="Times New Roman" w:hAnsi="Times New Roman" w:cs="Times New Roman"/>
          <w:bCs/>
          <w:sz w:val="22"/>
          <w:szCs w:val="22"/>
          <w:vertAlign w:val="subscript"/>
          <w:lang w:val="en-GB"/>
        </w:rPr>
        <w:t>Upper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 xml:space="preserve">model; </w:t>
      </w:r>
      <w:r w:rsidRPr="000A2341">
        <w:rPr>
          <w:rFonts w:ascii="Times New Roman" w:hAnsi="Times New Roman" w:cs="Times New Roman"/>
          <w:b/>
          <w:sz w:val="22"/>
          <w:szCs w:val="22"/>
          <w:lang w:val="en-GB"/>
        </w:rPr>
        <w:t>c</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GS1</w:t>
      </w:r>
      <w:r w:rsidRPr="008F401A">
        <w:rPr>
          <w:rFonts w:ascii="Times New Roman" w:hAnsi="Times New Roman" w:cs="Times New Roman"/>
          <w:bCs/>
          <w:sz w:val="22"/>
          <w:szCs w:val="22"/>
          <w:vertAlign w:val="subscript"/>
          <w:lang w:val="en-GB"/>
        </w:rPr>
        <w:t>Lower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d</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GS2</w:t>
      </w:r>
      <w:r w:rsidRPr="008F401A">
        <w:rPr>
          <w:rFonts w:ascii="Times New Roman" w:hAnsi="Times New Roman" w:cs="Times New Roman"/>
          <w:bCs/>
          <w:sz w:val="22"/>
          <w:szCs w:val="22"/>
          <w:vertAlign w:val="subscript"/>
          <w:lang w:val="en-GB"/>
        </w:rPr>
        <w:t>Lower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e</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SD1</w:t>
      </w:r>
      <w:r w:rsidRPr="008F401A">
        <w:rPr>
          <w:rFonts w:ascii="Times New Roman" w:hAnsi="Times New Roman" w:cs="Times New Roman"/>
          <w:bCs/>
          <w:sz w:val="22"/>
          <w:szCs w:val="22"/>
          <w:vertAlign w:val="subscript"/>
          <w:lang w:val="en-GB"/>
        </w:rPr>
        <w:t>Harmonized</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f</w:t>
      </w:r>
      <w:r>
        <w:rPr>
          <w:rFonts w:ascii="Times New Roman" w:hAnsi="Times New Roman" w:cs="Times New Roman"/>
          <w:bCs/>
          <w:sz w:val="22"/>
          <w:szCs w:val="22"/>
          <w:lang w:val="en-GB"/>
        </w:rPr>
        <w:t>,</w:t>
      </w:r>
      <w:r w:rsidRPr="000A2341">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SD2</w:t>
      </w:r>
      <w:r w:rsidRPr="008F401A">
        <w:rPr>
          <w:rFonts w:ascii="Times New Roman" w:hAnsi="Times New Roman" w:cs="Times New Roman"/>
          <w:bCs/>
          <w:sz w:val="22"/>
          <w:szCs w:val="22"/>
          <w:vertAlign w:val="subscript"/>
          <w:lang w:val="en-GB"/>
        </w:rPr>
        <w:t>Harmonized</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 xml:space="preserve">model; </w:t>
      </w:r>
      <w:r w:rsidRPr="000A2341">
        <w:rPr>
          <w:rFonts w:ascii="Times New Roman" w:hAnsi="Times New Roman" w:cs="Times New Roman"/>
          <w:b/>
          <w:sz w:val="22"/>
          <w:szCs w:val="22"/>
          <w:lang w:val="en-GB"/>
        </w:rPr>
        <w:t>g</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SD1</w:t>
      </w:r>
      <w:r w:rsidRPr="008F401A">
        <w:rPr>
          <w:rFonts w:ascii="Times New Roman" w:hAnsi="Times New Roman" w:cs="Times New Roman"/>
          <w:bCs/>
          <w:sz w:val="22"/>
          <w:szCs w:val="22"/>
          <w:vertAlign w:val="subscript"/>
          <w:lang w:val="en-GB"/>
        </w:rPr>
        <w:t>ESA-CCI</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h</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SD2</w:t>
      </w:r>
      <w:r w:rsidRPr="008F401A">
        <w:rPr>
          <w:rFonts w:ascii="Times New Roman" w:hAnsi="Times New Roman" w:cs="Times New Roman"/>
          <w:bCs/>
          <w:sz w:val="22"/>
          <w:szCs w:val="22"/>
          <w:vertAlign w:val="subscript"/>
          <w:lang w:val="en-GB"/>
        </w:rPr>
        <w:t>ESA-CCI</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Pr>
          <w:rFonts w:ascii="Times New Roman" w:hAnsi="Times New Roman" w:cs="Times New Roman"/>
          <w:b/>
          <w:sz w:val="22"/>
          <w:szCs w:val="22"/>
          <w:lang w:val="en-GB"/>
        </w:rPr>
        <w:t>i</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SD1</w:t>
      </w:r>
      <w:r w:rsidRPr="008F401A">
        <w:rPr>
          <w:rFonts w:ascii="Times New Roman" w:hAnsi="Times New Roman" w:cs="Times New Roman"/>
          <w:bCs/>
          <w:sz w:val="22"/>
          <w:szCs w:val="22"/>
          <w:vertAlign w:val="subscript"/>
          <w:lang w:val="en-GB"/>
        </w:rPr>
        <w:t>Walker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and </w:t>
      </w:r>
      <w:r>
        <w:rPr>
          <w:rFonts w:ascii="Times New Roman" w:hAnsi="Times New Roman" w:cs="Times New Roman"/>
          <w:b/>
          <w:sz w:val="22"/>
          <w:szCs w:val="22"/>
          <w:lang w:val="en-GB"/>
        </w:rPr>
        <w:t>j</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SD2</w:t>
      </w:r>
      <w:r w:rsidRPr="008F401A">
        <w:rPr>
          <w:rFonts w:ascii="Times New Roman" w:hAnsi="Times New Roman" w:cs="Times New Roman"/>
          <w:bCs/>
          <w:sz w:val="22"/>
          <w:szCs w:val="22"/>
          <w:vertAlign w:val="subscript"/>
          <w:lang w:val="en-GB"/>
        </w:rPr>
        <w:t>Walker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p>
    <w:p w14:paraId="695592D6" w14:textId="77777777" w:rsidR="00BF2631" w:rsidRPr="00EE6223" w:rsidRDefault="00BF2631" w:rsidP="00583F6D">
      <w:pPr>
        <w:jc w:val="both"/>
        <w:outlineLvl w:val="0"/>
        <w:rPr>
          <w:rFonts w:ascii="Times New Roman" w:hAnsi="Times New Roman" w:cs="Times New Roman"/>
          <w:sz w:val="22"/>
          <w:szCs w:val="22"/>
        </w:rPr>
      </w:pPr>
      <w:r w:rsidRPr="00EE6223">
        <w:rPr>
          <w:rFonts w:ascii="Times New Roman" w:hAnsi="Times New Roman" w:cs="Times New Roman"/>
          <w:sz w:val="22"/>
          <w:szCs w:val="22"/>
        </w:rPr>
        <w:br w:type="page"/>
      </w:r>
    </w:p>
    <w:p w14:paraId="1E0C3FC2" w14:textId="31F12AC6" w:rsidR="00CD6193" w:rsidRPr="00EE6223" w:rsidRDefault="00CA5262" w:rsidP="005A79D4">
      <w:pPr>
        <w:outlineLvl w:val="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0C02C992" wp14:editId="58E49313">
            <wp:extent cx="4107138" cy="4107138"/>
            <wp:effectExtent l="0" t="0" r="0" b="0"/>
            <wp:docPr id="8824224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22477" name="图片 8824224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09475" cy="4109475"/>
                    </a:xfrm>
                    <a:prstGeom prst="rect">
                      <a:avLst/>
                    </a:prstGeom>
                  </pic:spPr>
                </pic:pic>
              </a:graphicData>
            </a:graphic>
          </wp:inline>
        </w:drawing>
      </w:r>
    </w:p>
    <w:p w14:paraId="56F6BC5C" w14:textId="0868449B" w:rsidR="00CD6193" w:rsidRPr="00EE6223" w:rsidRDefault="00CD6193" w:rsidP="00CD6193">
      <w:pPr>
        <w:jc w:val="both"/>
        <w:outlineLvl w:val="0"/>
        <w:rPr>
          <w:rFonts w:ascii="Times New Roman" w:hAnsi="Times New Roman" w:cs="Times New Roman"/>
          <w:sz w:val="22"/>
          <w:szCs w:val="22"/>
        </w:rPr>
        <w:sectPr w:rsidR="00CD6193" w:rsidRPr="00EE6223" w:rsidSect="00A07124">
          <w:pgSz w:w="11900" w:h="16840"/>
          <w:pgMar w:top="1440" w:right="1800" w:bottom="1440" w:left="1800" w:header="851" w:footer="992" w:gutter="0"/>
          <w:cols w:space="425"/>
          <w:docGrid w:type="lines" w:linePitch="326"/>
        </w:sectPr>
      </w:pPr>
      <w:r w:rsidRPr="00EE6223">
        <w:rPr>
          <w:rFonts w:ascii="Times New Roman" w:hAnsi="Times New Roman" w:cs="Times New Roman"/>
          <w:b/>
          <w:bCs/>
          <w:sz w:val="22"/>
          <w:szCs w:val="22"/>
        </w:rPr>
        <w:t>Figure S</w:t>
      </w:r>
      <w:r w:rsidR="00F204D0">
        <w:rPr>
          <w:rFonts w:ascii="Times New Roman" w:hAnsi="Times New Roman" w:cs="Times New Roman"/>
          <w:b/>
          <w:bCs/>
          <w:sz w:val="22"/>
          <w:szCs w:val="22"/>
        </w:rPr>
        <w:t>9</w:t>
      </w:r>
      <w:r w:rsidRPr="00EE6223">
        <w:rPr>
          <w:rFonts w:ascii="Times New Roman" w:hAnsi="Times New Roman" w:cs="Times New Roman"/>
          <w:b/>
          <w:bCs/>
          <w:sz w:val="22"/>
          <w:szCs w:val="22"/>
        </w:rPr>
        <w:t>. Comparison of the liv</w:t>
      </w:r>
      <w:r>
        <w:rPr>
          <w:rFonts w:ascii="Times New Roman" w:hAnsi="Times New Roman" w:cs="Times New Roman"/>
          <w:b/>
          <w:bCs/>
          <w:sz w:val="22"/>
          <w:szCs w:val="22"/>
        </w:rPr>
        <w:t>e</w:t>
      </w:r>
      <w:r w:rsidRPr="00EE6223">
        <w:rPr>
          <w:rFonts w:ascii="Times New Roman" w:hAnsi="Times New Roman" w:cs="Times New Roman"/>
          <w:b/>
          <w:bCs/>
          <w:sz w:val="22"/>
          <w:szCs w:val="22"/>
        </w:rPr>
        <w:t xml:space="preserve"> tree carbon potential </w:t>
      </w:r>
      <w:r>
        <w:rPr>
          <w:rFonts w:ascii="Times New Roman" w:hAnsi="Times New Roman" w:cs="Times New Roman"/>
          <w:b/>
          <w:bCs/>
          <w:sz w:val="22"/>
          <w:szCs w:val="22"/>
        </w:rPr>
        <w:t xml:space="preserve">estimated </w:t>
      </w:r>
      <w:r w:rsidRPr="00EE6223">
        <w:rPr>
          <w:rFonts w:ascii="Times New Roman" w:hAnsi="Times New Roman" w:cs="Times New Roman"/>
          <w:b/>
          <w:bCs/>
          <w:sz w:val="22"/>
          <w:szCs w:val="22"/>
        </w:rPr>
        <w:t xml:space="preserve">from the ground-sourced </w:t>
      </w:r>
      <w:r>
        <w:rPr>
          <w:rFonts w:ascii="Times New Roman" w:hAnsi="Times New Roman" w:cs="Times New Roman"/>
          <w:b/>
          <w:bCs/>
          <w:sz w:val="22"/>
          <w:szCs w:val="22"/>
        </w:rPr>
        <w:t xml:space="preserve">(x axis) </w:t>
      </w:r>
      <w:r w:rsidRPr="00EE6223">
        <w:rPr>
          <w:rFonts w:ascii="Times New Roman" w:hAnsi="Times New Roman" w:cs="Times New Roman"/>
          <w:b/>
          <w:bCs/>
          <w:sz w:val="22"/>
          <w:szCs w:val="22"/>
        </w:rPr>
        <w:t xml:space="preserve">and satellite-derived </w:t>
      </w:r>
      <w:r>
        <w:rPr>
          <w:rFonts w:ascii="Times New Roman" w:hAnsi="Times New Roman" w:cs="Times New Roman"/>
          <w:b/>
          <w:bCs/>
          <w:sz w:val="22"/>
          <w:szCs w:val="22"/>
        </w:rPr>
        <w:t xml:space="preserve">(y axis) </w:t>
      </w:r>
      <w:r w:rsidRPr="00EE6223">
        <w:rPr>
          <w:rFonts w:ascii="Times New Roman" w:hAnsi="Times New Roman" w:cs="Times New Roman"/>
          <w:b/>
          <w:bCs/>
          <w:sz w:val="22"/>
          <w:szCs w:val="22"/>
        </w:rPr>
        <w:t>models</w:t>
      </w:r>
      <w:r w:rsidRPr="00EE6223">
        <w:rPr>
          <w:rFonts w:ascii="Times New Roman" w:hAnsi="Times New Roman" w:cs="Times New Roman"/>
          <w:sz w:val="22"/>
          <w:szCs w:val="22"/>
        </w:rPr>
        <w:t xml:space="preserve">. </w:t>
      </w:r>
      <w:r>
        <w:rPr>
          <w:rFonts w:ascii="Times New Roman" w:hAnsi="Times New Roman" w:cs="Times New Roman"/>
          <w:sz w:val="22"/>
          <w:szCs w:val="22"/>
        </w:rPr>
        <w:t>Each</w:t>
      </w:r>
      <w:r w:rsidRPr="00EE6223">
        <w:rPr>
          <w:rFonts w:ascii="Times New Roman" w:hAnsi="Times New Roman" w:cs="Times New Roman"/>
          <w:sz w:val="22"/>
          <w:szCs w:val="22"/>
        </w:rPr>
        <w:t xml:space="preserve"> point represent</w:t>
      </w:r>
      <w:r>
        <w:rPr>
          <w:rFonts w:ascii="Times New Roman" w:hAnsi="Times New Roman" w:cs="Times New Roman"/>
          <w:sz w:val="22"/>
          <w:szCs w:val="22"/>
        </w:rPr>
        <w:t>s</w:t>
      </w:r>
      <w:r w:rsidRPr="00EE6223">
        <w:rPr>
          <w:rFonts w:ascii="Times New Roman" w:hAnsi="Times New Roman" w:cs="Times New Roman"/>
          <w:sz w:val="22"/>
          <w:szCs w:val="22"/>
        </w:rPr>
        <w:t xml:space="preserve"> the biome</w:t>
      </w:r>
      <w:r>
        <w:rPr>
          <w:rFonts w:ascii="Times New Roman" w:hAnsi="Times New Roman" w:cs="Times New Roman"/>
          <w:sz w:val="22"/>
          <w:szCs w:val="22"/>
        </w:rPr>
        <w:t>-</w:t>
      </w:r>
      <w:r w:rsidRPr="00EE6223">
        <w:rPr>
          <w:rFonts w:ascii="Times New Roman" w:hAnsi="Times New Roman" w:cs="Times New Roman"/>
          <w:sz w:val="22"/>
          <w:szCs w:val="22"/>
        </w:rPr>
        <w:t>level average of the liv</w:t>
      </w:r>
      <w:r>
        <w:rPr>
          <w:rFonts w:ascii="Times New Roman" w:hAnsi="Times New Roman" w:cs="Times New Roman"/>
          <w:sz w:val="22"/>
          <w:szCs w:val="22"/>
        </w:rPr>
        <w:t>e</w:t>
      </w:r>
      <w:r w:rsidRPr="00EE6223">
        <w:rPr>
          <w:rFonts w:ascii="Times New Roman" w:hAnsi="Times New Roman" w:cs="Times New Roman"/>
          <w:sz w:val="22"/>
          <w:szCs w:val="22"/>
        </w:rPr>
        <w:t xml:space="preserve"> tree carbon potential</w:t>
      </w:r>
      <w:r>
        <w:rPr>
          <w:rFonts w:ascii="Times New Roman" w:hAnsi="Times New Roman" w:cs="Times New Roman"/>
          <w:sz w:val="22"/>
          <w:szCs w:val="22"/>
        </w:rPr>
        <w:t xml:space="preserve"> in tons carbon per hectare</w:t>
      </w:r>
      <w:r w:rsidRPr="00EE6223">
        <w:rPr>
          <w:rFonts w:ascii="Times New Roman" w:hAnsi="Times New Roman" w:cs="Times New Roman"/>
          <w:sz w:val="22"/>
          <w:szCs w:val="22"/>
        </w:rPr>
        <w:t xml:space="preserve">. The error bars indicate the corresponding </w:t>
      </w:r>
      <w:r>
        <w:rPr>
          <w:rFonts w:ascii="Times New Roman" w:hAnsi="Times New Roman" w:cs="Times New Roman"/>
          <w:sz w:val="22"/>
          <w:szCs w:val="22"/>
        </w:rPr>
        <w:t>minimum and maximum estimates across the different models based on 95% confidence intervals</w:t>
      </w:r>
      <w:r w:rsidRPr="00EE6223">
        <w:rPr>
          <w:rFonts w:ascii="Times New Roman" w:hAnsi="Times New Roman" w:cs="Times New Roman"/>
          <w:sz w:val="22"/>
          <w:szCs w:val="22"/>
        </w:rPr>
        <w:t>.</w:t>
      </w:r>
    </w:p>
    <w:p w14:paraId="7EE18534" w14:textId="5B1E68F6" w:rsidR="00EF33F7" w:rsidRPr="00EE6223" w:rsidRDefault="002550AA" w:rsidP="00583F6D">
      <w:pPr>
        <w:rPr>
          <w:rFonts w:ascii="Times New Roman" w:hAnsi="Times New Roman" w:cs="Times New Roman"/>
        </w:rPr>
      </w:pPr>
      <w:r>
        <w:rPr>
          <w:rFonts w:ascii="Times New Roman" w:hAnsi="Times New Roman" w:cs="Times New Roman"/>
          <w:noProof/>
        </w:rPr>
        <w:lastRenderedPageBreak/>
        <w:drawing>
          <wp:inline distT="0" distB="0" distL="0" distR="0" wp14:anchorId="38AD9157" wp14:editId="7155F322">
            <wp:extent cx="5270500" cy="4070350"/>
            <wp:effectExtent l="0" t="0" r="0" b="6350"/>
            <wp:docPr id="7921078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07801" name="图片 79210780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0500" cy="4070350"/>
                    </a:xfrm>
                    <a:prstGeom prst="rect">
                      <a:avLst/>
                    </a:prstGeom>
                  </pic:spPr>
                </pic:pic>
              </a:graphicData>
            </a:graphic>
          </wp:inline>
        </w:drawing>
      </w:r>
    </w:p>
    <w:p w14:paraId="0285FE9E" w14:textId="3632FEF4" w:rsidR="00C64079" w:rsidRPr="00EE6223" w:rsidRDefault="00C64079" w:rsidP="00583F6D">
      <w:pPr>
        <w:jc w:val="both"/>
        <w:outlineLvl w:val="0"/>
        <w:rPr>
          <w:rFonts w:ascii="Times New Roman" w:hAnsi="Times New Roman" w:cs="Times New Roman"/>
          <w:sz w:val="22"/>
          <w:szCs w:val="22"/>
        </w:rPr>
      </w:pPr>
      <w:r w:rsidRPr="00EE6223">
        <w:rPr>
          <w:rFonts w:ascii="Times New Roman" w:hAnsi="Times New Roman" w:cs="Times New Roman"/>
          <w:b/>
        </w:rPr>
        <w:t>Figure S</w:t>
      </w:r>
      <w:r w:rsidR="002B521C">
        <w:rPr>
          <w:rFonts w:ascii="Times New Roman" w:hAnsi="Times New Roman" w:cs="Times New Roman"/>
          <w:b/>
        </w:rPr>
        <w:t>1</w:t>
      </w:r>
      <w:r w:rsidR="00CB4572">
        <w:rPr>
          <w:rFonts w:ascii="Times New Roman" w:hAnsi="Times New Roman" w:cs="Times New Roman"/>
          <w:b/>
        </w:rPr>
        <w:t>0</w:t>
      </w:r>
      <w:r w:rsidRPr="00EE6223">
        <w:rPr>
          <w:rFonts w:ascii="Times New Roman" w:hAnsi="Times New Roman" w:cs="Times New Roman"/>
          <w:b/>
        </w:rPr>
        <w:t>. Difference between present and potential total ecosystem carbon within forest areas (a), low human pressure land outside forest areas (b), pasture land (c), rangeland (d), cropland (e), and urban areas (f).</w:t>
      </w:r>
      <w:r w:rsidRPr="00EE6223">
        <w:rPr>
          <w:rFonts w:ascii="Times New Roman" w:hAnsi="Times New Roman" w:cs="Times New Roman"/>
        </w:rPr>
        <w:t xml:space="preserve"> Values represent above- and belowground live tree carbon in tons carbon per hectare.</w:t>
      </w:r>
    </w:p>
    <w:p w14:paraId="6CAC5195" w14:textId="3B8C0B6B" w:rsidR="00F4140F" w:rsidRPr="00EE6223" w:rsidRDefault="005A403F" w:rsidP="00F4140F">
      <w:pPr>
        <w:outlineLvl w:val="0"/>
        <w:rPr>
          <w:rFonts w:ascii="Times New Roman" w:hAnsi="Times New Roman" w:cs="Times New Roman"/>
          <w:sz w:val="22"/>
          <w:szCs w:val="22"/>
        </w:rPr>
      </w:pPr>
      <w:r w:rsidRPr="00EE6223">
        <w:rPr>
          <w:rFonts w:ascii="Times New Roman" w:hAnsi="Times New Roman" w:cs="Times New Roman"/>
        </w:rPr>
        <w:br w:type="page"/>
      </w:r>
      <w:r w:rsidR="00333C64">
        <w:rPr>
          <w:rFonts w:ascii="Times New Roman" w:hAnsi="Times New Roman" w:cs="Times New Roman"/>
          <w:noProof/>
          <w:sz w:val="22"/>
          <w:szCs w:val="22"/>
        </w:rPr>
        <w:lastRenderedPageBreak/>
        <w:drawing>
          <wp:inline distT="0" distB="0" distL="0" distR="0" wp14:anchorId="069EDBB8" wp14:editId="08C23C67">
            <wp:extent cx="3799495" cy="5427785"/>
            <wp:effectExtent l="0" t="0" r="0" b="0"/>
            <wp:docPr id="18994841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84103" name="图片 189948410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0992" cy="5444209"/>
                    </a:xfrm>
                    <a:prstGeom prst="rect">
                      <a:avLst/>
                    </a:prstGeom>
                  </pic:spPr>
                </pic:pic>
              </a:graphicData>
            </a:graphic>
          </wp:inline>
        </w:drawing>
      </w:r>
    </w:p>
    <w:p w14:paraId="29C2B51F" w14:textId="095D4E79" w:rsidR="00F4140F" w:rsidRPr="00EE6223" w:rsidRDefault="00F4140F" w:rsidP="00F4140F">
      <w:pPr>
        <w:jc w:val="both"/>
        <w:outlineLvl w:val="0"/>
        <w:rPr>
          <w:rFonts w:ascii="Times New Roman" w:hAnsi="Times New Roman" w:cs="Times New Roman"/>
          <w:sz w:val="22"/>
          <w:szCs w:val="22"/>
        </w:rPr>
        <w:sectPr w:rsidR="00F4140F" w:rsidRPr="00EE6223" w:rsidSect="00A07124">
          <w:pgSz w:w="11900" w:h="16840"/>
          <w:pgMar w:top="1440" w:right="1800" w:bottom="1440" w:left="1800" w:header="851" w:footer="992" w:gutter="0"/>
          <w:cols w:space="425"/>
          <w:docGrid w:type="lines" w:linePitch="326"/>
        </w:sectPr>
      </w:pPr>
      <w:r w:rsidRPr="00EE6223">
        <w:rPr>
          <w:rFonts w:ascii="Times New Roman" w:hAnsi="Times New Roman" w:cs="Times New Roman"/>
          <w:b/>
          <w:bCs/>
          <w:sz w:val="22"/>
          <w:szCs w:val="22"/>
        </w:rPr>
        <w:t>Figure S1</w:t>
      </w:r>
      <w:r w:rsidR="00CB4572">
        <w:rPr>
          <w:rFonts w:ascii="Times New Roman" w:hAnsi="Times New Roman" w:cs="Times New Roman"/>
          <w:b/>
          <w:bCs/>
          <w:sz w:val="22"/>
          <w:szCs w:val="22"/>
        </w:rPr>
        <w:t>1</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Plot area per</w:t>
      </w:r>
      <w:r w:rsidRPr="00EE6223">
        <w:rPr>
          <w:rFonts w:ascii="Times New Roman" w:hAnsi="Times New Roman" w:cs="Times New Roman"/>
          <w:b/>
          <w:bCs/>
          <w:sz w:val="22"/>
          <w:szCs w:val="22"/>
        </w:rPr>
        <w:t xml:space="preserve"> biome </w:t>
      </w:r>
      <w:r>
        <w:rPr>
          <w:rFonts w:ascii="Times New Roman" w:hAnsi="Times New Roman" w:cs="Times New Roman"/>
          <w:b/>
          <w:bCs/>
          <w:sz w:val="22"/>
          <w:szCs w:val="22"/>
        </w:rPr>
        <w:t>covered by</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 xml:space="preserve">the </w:t>
      </w:r>
      <w:r w:rsidRPr="00EE6223">
        <w:rPr>
          <w:rFonts w:ascii="Times New Roman" w:hAnsi="Times New Roman" w:cs="Times New Roman"/>
          <w:b/>
          <w:bCs/>
          <w:sz w:val="22"/>
          <w:szCs w:val="22"/>
        </w:rPr>
        <w:t>ground-sourced</w:t>
      </w:r>
      <w:r>
        <w:rPr>
          <w:rFonts w:ascii="Times New Roman" w:hAnsi="Times New Roman" w:cs="Times New Roman"/>
          <w:b/>
          <w:bCs/>
          <w:sz w:val="22"/>
          <w:szCs w:val="22"/>
        </w:rPr>
        <w:t xml:space="preserve"> forest inventory data</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 xml:space="preserve">a, </w:t>
      </w:r>
      <w:proofErr w:type="gramStart"/>
      <w:r>
        <w:rPr>
          <w:rFonts w:ascii="Times New Roman" w:hAnsi="Times New Roman" w:cs="Times New Roman"/>
          <w:sz w:val="22"/>
          <w:szCs w:val="22"/>
        </w:rPr>
        <w:t>T</w:t>
      </w:r>
      <w:r w:rsidRPr="00EE6223">
        <w:rPr>
          <w:rFonts w:ascii="Times New Roman" w:hAnsi="Times New Roman" w:cs="Times New Roman"/>
          <w:sz w:val="22"/>
          <w:szCs w:val="22"/>
        </w:rPr>
        <w:t>he</w:t>
      </w:r>
      <w:proofErr w:type="gramEnd"/>
      <w:r w:rsidRPr="00EE6223">
        <w:rPr>
          <w:rFonts w:ascii="Times New Roman" w:hAnsi="Times New Roman" w:cs="Times New Roman"/>
          <w:sz w:val="22"/>
          <w:szCs w:val="22"/>
        </w:rPr>
        <w:t xml:space="preserve"> biome</w:t>
      </w:r>
      <w:r>
        <w:rPr>
          <w:rFonts w:ascii="Times New Roman" w:hAnsi="Times New Roman" w:cs="Times New Roman"/>
          <w:sz w:val="22"/>
          <w:szCs w:val="22"/>
        </w:rPr>
        <w:t>-</w:t>
      </w:r>
      <w:r w:rsidRPr="00EE6223">
        <w:rPr>
          <w:rFonts w:ascii="Times New Roman" w:hAnsi="Times New Roman" w:cs="Times New Roman"/>
          <w:sz w:val="22"/>
          <w:szCs w:val="22"/>
        </w:rPr>
        <w:t>level</w:t>
      </w:r>
      <w:r>
        <w:rPr>
          <w:rFonts w:ascii="Times New Roman" w:hAnsi="Times New Roman" w:cs="Times New Roman"/>
          <w:sz w:val="22"/>
          <w:szCs w:val="22"/>
        </w:rPr>
        <w:t xml:space="preserve"> forest plot area </w:t>
      </w:r>
      <w:r w:rsidR="00220249">
        <w:rPr>
          <w:rFonts w:ascii="Times New Roman" w:hAnsi="Times New Roman" w:cs="Times New Roman"/>
          <w:sz w:val="22"/>
          <w:szCs w:val="22"/>
        </w:rPr>
        <w:t>covered</w:t>
      </w:r>
      <w:r>
        <w:rPr>
          <w:rFonts w:ascii="Times New Roman" w:hAnsi="Times New Roman" w:cs="Times New Roman"/>
          <w:sz w:val="22"/>
          <w:szCs w:val="22"/>
        </w:rPr>
        <w:t xml:space="preserve"> </w:t>
      </w:r>
      <w:r w:rsidR="00220249">
        <w:rPr>
          <w:rFonts w:ascii="Times New Roman" w:hAnsi="Times New Roman" w:cs="Times New Roman"/>
          <w:sz w:val="22"/>
          <w:szCs w:val="22"/>
        </w:rPr>
        <w:t xml:space="preserve">by </w:t>
      </w:r>
      <w:r>
        <w:rPr>
          <w:rFonts w:ascii="Times New Roman" w:hAnsi="Times New Roman" w:cs="Times New Roman"/>
          <w:sz w:val="22"/>
          <w:szCs w:val="22"/>
        </w:rPr>
        <w:t>the GFBi data</w:t>
      </w:r>
      <w:r w:rsidRPr="00EE6223">
        <w:rPr>
          <w:rFonts w:ascii="Times New Roman" w:hAnsi="Times New Roman" w:cs="Times New Roman"/>
          <w:sz w:val="22"/>
          <w:szCs w:val="22"/>
        </w:rPr>
        <w:t xml:space="preserve">. </w:t>
      </w:r>
      <w:r w:rsidRPr="00DA1133">
        <w:rPr>
          <w:rFonts w:ascii="Times New Roman" w:hAnsi="Times New Roman" w:cs="Times New Roman"/>
          <w:b/>
          <w:bCs/>
          <w:sz w:val="22"/>
          <w:szCs w:val="22"/>
        </w:rPr>
        <w:t>b</w:t>
      </w:r>
      <w:r>
        <w:rPr>
          <w:rFonts w:ascii="Times New Roman" w:hAnsi="Times New Roman" w:cs="Times New Roman"/>
          <w:sz w:val="22"/>
          <w:szCs w:val="22"/>
        </w:rPr>
        <w:t xml:space="preserve">, </w:t>
      </w:r>
      <w:proofErr w:type="gramStart"/>
      <w:r>
        <w:rPr>
          <w:rFonts w:ascii="Times New Roman" w:hAnsi="Times New Roman" w:cs="Times New Roman"/>
          <w:sz w:val="22"/>
          <w:szCs w:val="22"/>
        </w:rPr>
        <w:t>T</w:t>
      </w:r>
      <w:r w:rsidRPr="00EE6223">
        <w:rPr>
          <w:rFonts w:ascii="Times New Roman" w:hAnsi="Times New Roman" w:cs="Times New Roman"/>
          <w:sz w:val="22"/>
          <w:szCs w:val="22"/>
        </w:rPr>
        <w:t>he</w:t>
      </w:r>
      <w:proofErr w:type="gramEnd"/>
      <w:r w:rsidRPr="00EE6223">
        <w:rPr>
          <w:rFonts w:ascii="Times New Roman" w:hAnsi="Times New Roman" w:cs="Times New Roman"/>
          <w:sz w:val="22"/>
          <w:szCs w:val="22"/>
        </w:rPr>
        <w:t xml:space="preserve"> biome</w:t>
      </w:r>
      <w:r>
        <w:rPr>
          <w:rFonts w:ascii="Times New Roman" w:hAnsi="Times New Roman" w:cs="Times New Roman"/>
          <w:sz w:val="22"/>
          <w:szCs w:val="22"/>
        </w:rPr>
        <w:t>-</w:t>
      </w:r>
      <w:r w:rsidRPr="00EE6223">
        <w:rPr>
          <w:rFonts w:ascii="Times New Roman" w:hAnsi="Times New Roman" w:cs="Times New Roman"/>
          <w:sz w:val="22"/>
          <w:szCs w:val="22"/>
        </w:rPr>
        <w:t>level</w:t>
      </w:r>
      <w:r>
        <w:rPr>
          <w:rFonts w:ascii="Times New Roman" w:hAnsi="Times New Roman" w:cs="Times New Roman"/>
          <w:sz w:val="22"/>
          <w:szCs w:val="22"/>
        </w:rPr>
        <w:t xml:space="preserve"> plot area</w:t>
      </w:r>
      <w:r w:rsidRPr="00EE6223">
        <w:rPr>
          <w:rFonts w:ascii="Times New Roman" w:hAnsi="Times New Roman" w:cs="Times New Roman"/>
          <w:sz w:val="22"/>
          <w:szCs w:val="22"/>
        </w:rPr>
        <w:t xml:space="preserve"> </w:t>
      </w:r>
      <w:r>
        <w:rPr>
          <w:rFonts w:ascii="Times New Roman" w:hAnsi="Times New Roman" w:cs="Times New Roman"/>
          <w:sz w:val="22"/>
          <w:szCs w:val="22"/>
        </w:rPr>
        <w:t>i</w:t>
      </w:r>
      <w:r w:rsidRPr="00EE6223">
        <w:rPr>
          <w:rFonts w:ascii="Times New Roman" w:hAnsi="Times New Roman" w:cs="Times New Roman"/>
          <w:sz w:val="22"/>
          <w:szCs w:val="22"/>
        </w:rPr>
        <w:t>n</w:t>
      </w:r>
      <w:r>
        <w:rPr>
          <w:rFonts w:ascii="Times New Roman" w:hAnsi="Times New Roman" w:cs="Times New Roman"/>
          <w:sz w:val="22"/>
          <w:szCs w:val="22"/>
        </w:rPr>
        <w:t>cluded in each of the 100</w:t>
      </w:r>
      <w:r w:rsidRPr="00EE6223">
        <w:rPr>
          <w:rFonts w:ascii="Times New Roman" w:hAnsi="Times New Roman" w:cs="Times New Roman"/>
          <w:sz w:val="22"/>
          <w:szCs w:val="22"/>
        </w:rPr>
        <w:t xml:space="preserve"> bootstrapped subsamples</w:t>
      </w:r>
      <w:r>
        <w:rPr>
          <w:rFonts w:ascii="Times New Roman" w:hAnsi="Times New Roman" w:cs="Times New Roman"/>
          <w:sz w:val="22"/>
          <w:szCs w:val="22"/>
        </w:rPr>
        <w:t xml:space="preserve"> used to model carbon densities</w:t>
      </w:r>
      <w:r w:rsidRPr="00EE6223">
        <w:rPr>
          <w:rFonts w:ascii="Times New Roman" w:hAnsi="Times New Roman" w:cs="Times New Roman"/>
          <w:sz w:val="22"/>
          <w:szCs w:val="22"/>
        </w:rPr>
        <w:t>.</w:t>
      </w:r>
    </w:p>
    <w:p w14:paraId="1E1E66AB" w14:textId="05209B69" w:rsidR="005A403F" w:rsidRPr="00EE6223" w:rsidRDefault="005A403F" w:rsidP="005A79D4">
      <w:pPr>
        <w:rPr>
          <w:rFonts w:ascii="Times New Roman" w:hAnsi="Times New Roman" w:cs="Times New Roman"/>
        </w:rPr>
      </w:pPr>
      <w:r w:rsidRPr="00EE6223">
        <w:rPr>
          <w:rFonts w:ascii="Times New Roman" w:hAnsi="Times New Roman" w:cs="Times New Roman"/>
          <w:noProof/>
        </w:rPr>
        <w:lastRenderedPageBreak/>
        <w:drawing>
          <wp:inline distT="0" distB="0" distL="0" distR="0" wp14:anchorId="5906E255" wp14:editId="7825B223">
            <wp:extent cx="5270500" cy="52705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2CDDDC86" w14:textId="4A537400" w:rsidR="005A403F" w:rsidRPr="00EE6223" w:rsidRDefault="005A403F" w:rsidP="00583F6D">
      <w:pPr>
        <w:jc w:val="both"/>
        <w:rPr>
          <w:rFonts w:ascii="Times New Roman" w:hAnsi="Times New Roman" w:cs="Times New Roman"/>
          <w:sz w:val="22"/>
          <w:szCs w:val="22"/>
        </w:rPr>
      </w:pPr>
      <w:r w:rsidRPr="00EE6223">
        <w:rPr>
          <w:rFonts w:ascii="Times New Roman" w:hAnsi="Times New Roman" w:cs="Times New Roman"/>
          <w:b/>
          <w:sz w:val="22"/>
          <w:szCs w:val="22"/>
        </w:rPr>
        <w:t>Figure S</w:t>
      </w:r>
      <w:r w:rsidR="00CD6193">
        <w:rPr>
          <w:rFonts w:ascii="Times New Roman" w:hAnsi="Times New Roman" w:cs="Times New Roman"/>
          <w:b/>
          <w:sz w:val="22"/>
          <w:szCs w:val="22"/>
        </w:rPr>
        <w:t>1</w:t>
      </w:r>
      <w:r w:rsidR="00CB4572">
        <w:rPr>
          <w:rFonts w:ascii="Times New Roman" w:hAnsi="Times New Roman" w:cs="Times New Roman"/>
          <w:b/>
          <w:sz w:val="22"/>
          <w:szCs w:val="22"/>
        </w:rPr>
        <w:t>2</w:t>
      </w:r>
      <w:r w:rsidRPr="00EE6223">
        <w:rPr>
          <w:rFonts w:ascii="Times New Roman" w:hAnsi="Times New Roman" w:cs="Times New Roman"/>
          <w:b/>
          <w:sz w:val="22"/>
          <w:szCs w:val="22"/>
        </w:rPr>
        <w:t>. DBH-based allometric models of tree biomass for extratropical biomes obtained from the GlobAllomeTree database</w:t>
      </w:r>
      <w:r w:rsidRPr="00EE6223">
        <w:rPr>
          <w:rFonts w:ascii="Times New Roman" w:hAnsi="Times New Roman" w:cs="Times New Roman"/>
          <w:b/>
          <w:sz w:val="22"/>
          <w:szCs w:val="22"/>
        </w:rPr>
        <w:fldChar w:fldCharType="begin" w:fldLock="1"/>
      </w:r>
      <w:r w:rsidR="00536164">
        <w:rPr>
          <w:rFonts w:ascii="Times New Roman" w:hAnsi="Times New Roman" w:cs="Times New Roman"/>
          <w:b/>
          <w:sz w:val="22"/>
          <w:szCs w:val="22"/>
        </w:rPr>
        <w:instrText>ADDIN CSL_CITATION {"citationItems":[{"id":"ITEM-1","itemData":{"author":[{"dropping-particle":"","family":"Henry","given":"Matieu","non-dropping-particle":"","parse-names":false,"suffix":""},{"dropping-particle":"","family":"Bombelli","given":"Antonio","non-dropping-particle":"","parse-names":false,"suffix":""},{"dropping-particle":"","family":"Trotta","given":"Carlo","non-dropping-particle":"","parse-names":false,"suffix":""},{"dropping-particle":"","family":"Alessandrini","given":"Alfredo","non-dropping-particle":"","parse-names":false,"suffix":""},{"dropping-particle":"","family":"Birigazzi","given":"Luca","non-dropping-particle":"","parse-names":false,"suffix":""},{"dropping-particle":"","family":"Sola","given":"Gael","non-dropping-particle":"","parse-names":false,"suffix":""},{"dropping-particle":"","family":"Vieilledent","given":"Ghislain","non-dropping-particle":"","parse-names":false,"suffix":""},{"dropping-particle":"","family":"Santenoise","given":"Philippe","non-dropping-particle":"","parse-names":false,"suffix":""},{"dropping-particle":"","family":"Longuetaud","given":"Fleur","non-dropping-particle":"","parse-names":false,"suffix":""},{"dropping-particle":"","family":"Valentini","given":"Riccardo","non-dropping-particle":"","parse-names":false,"suffix":""},{"dropping-particle":"","family":"others","given":"","non-dropping-particle":"","parse-names":false,"suffix":""}],"container-title":"Iforest","id":"ITEM-1","issued":{"date-parts":[["2013"]]},"page":"326-330","title":"GlobAllomeTree: international platform for tree allometric equations to support volume, biomass and carbon assessment","type":"article-journal","volume":"6"},"uris":["http://www.mendeley.com/documents/?uuid=aa152b01-aac3-4c8f-aace-18db247c1c6b","http://www.mendeley.com/documents/?uuid=473f9bc7-d6e5-497a-8344-9b3d6aced167"]}],"mendeley":{"formattedCitation":"&lt;sup&gt;8&lt;/sup&gt;","plainTextFormattedCitation":"8","previouslyFormattedCitation":"&lt;sup&gt;8&lt;/sup&gt;"},"properties":{"noteIndex":0},"schema":"https://github.com/citation-style-language/schema/raw/master/csl-citation.json"}</w:instrText>
      </w:r>
      <w:r w:rsidRPr="00EE6223">
        <w:rPr>
          <w:rFonts w:ascii="Times New Roman" w:hAnsi="Times New Roman" w:cs="Times New Roman"/>
          <w:b/>
          <w:sz w:val="22"/>
          <w:szCs w:val="22"/>
        </w:rPr>
        <w:fldChar w:fldCharType="separate"/>
      </w:r>
      <w:r w:rsidR="00A34AB4" w:rsidRPr="00A34AB4">
        <w:rPr>
          <w:rFonts w:ascii="Times New Roman" w:hAnsi="Times New Roman" w:cs="Times New Roman"/>
          <w:noProof/>
          <w:sz w:val="22"/>
          <w:szCs w:val="22"/>
          <w:vertAlign w:val="superscript"/>
        </w:rPr>
        <w:t>8</w:t>
      </w:r>
      <w:r w:rsidRPr="00EE6223">
        <w:rPr>
          <w:rFonts w:ascii="Times New Roman" w:hAnsi="Times New Roman" w:cs="Times New Roman"/>
          <w:b/>
          <w:sz w:val="22"/>
          <w:szCs w:val="22"/>
        </w:rPr>
        <w:fldChar w:fldCharType="end"/>
      </w:r>
      <w:r w:rsidRPr="00EE6223">
        <w:rPr>
          <w:rFonts w:ascii="Times New Roman" w:hAnsi="Times New Roman" w:cs="Times New Roman"/>
          <w:b/>
          <w:sz w:val="22"/>
          <w:szCs w:val="22"/>
        </w:rPr>
        <w:t xml:space="preserve"> and following the methodology of Jenkins et al.</w:t>
      </w:r>
      <w:r w:rsidRPr="00EE6223">
        <w:rPr>
          <w:rFonts w:ascii="Times New Roman" w:hAnsi="Times New Roman" w:cs="Times New Roman"/>
          <w:b/>
          <w:sz w:val="22"/>
          <w:szCs w:val="22"/>
        </w:rPr>
        <w:fldChar w:fldCharType="begin" w:fldLock="1"/>
      </w:r>
      <w:r w:rsidR="00536164">
        <w:rPr>
          <w:rFonts w:ascii="Times New Roman" w:hAnsi="Times New Roman" w:cs="Times New Roman"/>
          <w:b/>
          <w:sz w:val="22"/>
          <w:szCs w:val="22"/>
        </w:rPr>
        <w:instrText>ADDIN CSL_CITATION {"citationItems":[{"id":"ITEM-1","itemData":{"author":[{"dropping-particle":"","family":"Jenkins","given":"Jennifer C","non-dropping-particle":"","parse-names":false,"suffix":""},{"dropping-particle":"","family":"Chojnacky","given":"David C","non-dropping-particle":"","parse-names":false,"suffix":""},{"dropping-particle":"","family":"Heath","given":"Linda S","non-dropping-particle":"","parse-names":false,"suffix":""},{"dropping-particle":"","family":"Birdsey","given":"Richard A","non-dropping-particle":"","parse-names":false,"suffix":""}],"container-title":"Forest science","id":"ITEM-1","issue":"1","issued":{"date-parts":[["2003"]]},"page":"12-35","publisher":"Oxford University Press","title":"National-scale biomass estimators for United States tree species","type":"article-journal","volume":"49"},"uris":["http://www.mendeley.com/documents/?uuid=b5b68dab-8e12-4c3a-bb8a-e59090cd8a92"]}],"mendeley":{"formattedCitation":"&lt;sup&gt;9&lt;/sup&gt;","plainTextFormattedCitation":"9","previouslyFormattedCitation":"&lt;sup&gt;9&lt;/sup&gt;"},"properties":{"noteIndex":0},"schema":"https://github.com/citation-style-language/schema/raw/master/csl-citation.json"}</w:instrText>
      </w:r>
      <w:r w:rsidRPr="00EE6223">
        <w:rPr>
          <w:rFonts w:ascii="Times New Roman" w:hAnsi="Times New Roman" w:cs="Times New Roman"/>
          <w:b/>
          <w:sz w:val="22"/>
          <w:szCs w:val="22"/>
        </w:rPr>
        <w:fldChar w:fldCharType="separate"/>
      </w:r>
      <w:r w:rsidR="00A34AB4" w:rsidRPr="00A34AB4">
        <w:rPr>
          <w:rFonts w:ascii="Times New Roman" w:hAnsi="Times New Roman" w:cs="Times New Roman"/>
          <w:noProof/>
          <w:sz w:val="22"/>
          <w:szCs w:val="22"/>
          <w:vertAlign w:val="superscript"/>
        </w:rPr>
        <w:t>9</w:t>
      </w:r>
      <w:r w:rsidRPr="00EE6223">
        <w:rPr>
          <w:rFonts w:ascii="Times New Roman" w:hAnsi="Times New Roman" w:cs="Times New Roman"/>
          <w:b/>
          <w:sz w:val="22"/>
          <w:szCs w:val="22"/>
        </w:rPr>
        <w:fldChar w:fldCharType="end"/>
      </w:r>
      <w:r w:rsidRPr="00EE6223">
        <w:rPr>
          <w:rFonts w:ascii="Times New Roman" w:hAnsi="Times New Roman" w:cs="Times New Roman"/>
          <w:sz w:val="22"/>
          <w:szCs w:val="22"/>
        </w:rPr>
        <w:t>.</w:t>
      </w:r>
      <w:r w:rsidRPr="00EE6223">
        <w:rPr>
          <w:rFonts w:ascii="Times New Roman" w:hAnsi="Times New Roman" w:cs="Times New Roman"/>
          <w:kern w:val="2"/>
        </w:rPr>
        <w:t xml:space="preserve"> F</w:t>
      </w:r>
      <w:r w:rsidRPr="00EE6223">
        <w:rPr>
          <w:rFonts w:ascii="Times New Roman" w:hAnsi="Times New Roman" w:cs="Times New Roman"/>
          <w:sz w:val="22"/>
          <w:szCs w:val="22"/>
        </w:rPr>
        <w:t>or tropical regions, the allometric model of Chave et al.</w:t>
      </w:r>
      <w:r w:rsidRPr="00EE6223">
        <w:rPr>
          <w:rFonts w:ascii="Times New Roman" w:hAnsi="Times New Roman" w:cs="Times New Roman"/>
          <w:sz w:val="22"/>
          <w:szCs w:val="22"/>
        </w:rPr>
        <w:fldChar w:fldCharType="begin" w:fldLock="1"/>
      </w:r>
      <w:r w:rsidR="00536164">
        <w:rPr>
          <w:rFonts w:ascii="Times New Roman" w:hAnsi="Times New Roman" w:cs="Times New Roman"/>
          <w:sz w:val="22"/>
          <w:szCs w:val="22"/>
        </w:rPr>
        <w:instrText>ADDIN CSL_CITATION {"citationItems":[{"id":"ITEM-1","itemData":{"author":[{"dropping-particle":"","family":"Chave","given":"Jérôme","non-dropping-particle":"","parse-names":false,"suffix":""},{"dropping-particle":"","family":"Réjou-Méchain","given":"Maxime","non-dropping-particle":"","parse-names":false,"suffix":""},{"dropping-particle":"","family":"Búrquez","given":"Alberto","non-dropping-particle":"","parse-names":false,"suffix":""},{"dropping-particle":"","family":"Chidumayo","given":"Emmanuel","non-dropping-particle":"","parse-names":false,"suffix":""},{"dropping-particle":"","family":"Colgan","given":"Matthew S","non-dropping-particle":"","parse-names":false,"suffix":""},{"dropping-particle":"","family":"Delitti","given":"Welington B C","non-dropping-particle":"","parse-names":false,"suffix":""},{"dropping-particle":"","family":"Duque","given":"Alvaro","non-dropping-particle":"","parse-names":false,"suffix":""},{"dropping-particle":"","family":"Eid","given":"Tron","non-dropping-particle":"","parse-names":false,"suffix":""},{"dropping-particle":"","family":"Fearnside","given":"Philip M","non-dropping-particle":"","parse-names":false,"suffix":""},{"dropping-particle":"","family":"Goodman","given":"Rosa C","non-dropping-particle":"","parse-names":false,"suffix":""},{"dropping-particle":"","family":"others","given":"","non-dropping-particle":"","parse-names":false,"suffix":""}],"container-title":"Global change biology","id":"ITEM-1","issue":"10","issued":{"date-parts":[["2014"]]},"page":"3177-3190","publisher":"Wiley Online Library","title":"Improved allometric models to estimate the aboveground biomass of tropical trees","type":"article-journal","volume":"20"},"uris":["http://www.mendeley.com/documents/?uuid=29b78314-98b7-4e48-91b3-c2abc41c1141","http://www.mendeley.com/documents/?uuid=bbd49c7d-d65e-4d89-b84d-dbe6608a8a4b"]}],"mendeley":{"formattedCitation":"&lt;sup&gt;10&lt;/sup&gt;","plainTextFormattedCitation":"10","previouslyFormattedCitation":"&lt;sup&gt;10&lt;/sup&gt;"},"properties":{"noteIndex":0},"schema":"https://github.com/citation-style-language/schema/raw/master/csl-citation.json"}</w:instrText>
      </w:r>
      <w:r w:rsidRPr="00EE6223">
        <w:rPr>
          <w:rFonts w:ascii="Times New Roman" w:hAnsi="Times New Roman" w:cs="Times New Roman"/>
          <w:sz w:val="22"/>
          <w:szCs w:val="22"/>
        </w:rPr>
        <w:fldChar w:fldCharType="separate"/>
      </w:r>
      <w:r w:rsidR="00A34AB4" w:rsidRPr="00A34AB4">
        <w:rPr>
          <w:rFonts w:ascii="Times New Roman" w:hAnsi="Times New Roman" w:cs="Times New Roman"/>
          <w:noProof/>
          <w:sz w:val="22"/>
          <w:szCs w:val="22"/>
          <w:vertAlign w:val="superscript"/>
        </w:rPr>
        <w:t>10</w:t>
      </w:r>
      <w:r w:rsidRPr="00EE6223">
        <w:rPr>
          <w:rFonts w:ascii="Times New Roman" w:hAnsi="Times New Roman" w:cs="Times New Roman"/>
          <w:sz w:val="22"/>
          <w:szCs w:val="22"/>
        </w:rPr>
        <w:fldChar w:fldCharType="end"/>
      </w:r>
      <w:r w:rsidRPr="00EE6223">
        <w:rPr>
          <w:rFonts w:ascii="Times New Roman" w:hAnsi="Times New Roman" w:cs="Times New Roman"/>
          <w:sz w:val="22"/>
          <w:szCs w:val="22"/>
        </w:rPr>
        <w:t>, available through the R package “BIOMASS”</w:t>
      </w:r>
      <w:r w:rsidRPr="00EE6223">
        <w:rPr>
          <w:rFonts w:ascii="Times New Roman" w:hAnsi="Times New Roman" w:cs="Times New Roman"/>
          <w:sz w:val="22"/>
          <w:szCs w:val="22"/>
        </w:rPr>
        <w:fldChar w:fldCharType="begin" w:fldLock="1"/>
      </w:r>
      <w:r w:rsidR="00536164">
        <w:rPr>
          <w:rFonts w:ascii="Times New Roman" w:hAnsi="Times New Roman" w:cs="Times New Roman"/>
          <w:sz w:val="22"/>
          <w:szCs w:val="22"/>
        </w:rPr>
        <w:instrText>ADDIN CSL_CITATION {"citationItems":[{"id":"ITEM-1","itemData":{"author":[{"dropping-particle":"","family":"Réjou-Méchain","given":"Maxime","non-dropping-particle":"","parse-names":false,"suffix":""},{"dropping-particle":"","family":"Tanguy","given":"Ariane","non-dropping-particle":"","parse-names":false,"suffix":""},{"dropping-particle":"","family":"Piponiot","given":"Camille","non-dropping-particle":"","parse-names":false,"suffix":""},{"dropping-particle":"","family":"Chave","given":"Jérôme","non-dropping-particle":"","parse-names":false,"suffix":""},{"dropping-particle":"","family":"Hérault","given":"Bruno","non-dropping-particle":"","parse-names":false,"suffix":""}],"container-title":"Methods in Ecology and Evolution","id":"ITEM-1","issue":"9","issued":{"date-parts":[["2017"]]},"page":"1163-1167","publisher":"Wiley Online Library","title":"biomass: an r package for estimating above-ground biomass and its uncertainty in tropical forests","type":"article-journal","volume":"8"},"uris":["http://www.mendeley.com/documents/?uuid=1de0d491-9a05-43c8-87b6-e1f5b330b86e","http://www.mendeley.com/documents/?uuid=04e68188-5503-4aaa-84d9-ea6c33f8f982"]}],"mendeley":{"formattedCitation":"&lt;sup&gt;11&lt;/sup&gt;","plainTextFormattedCitation":"11","previouslyFormattedCitation":"&lt;sup&gt;11&lt;/sup&gt;"},"properties":{"noteIndex":0},"schema":"https://github.com/citation-style-language/schema/raw/master/csl-citation.json"}</w:instrText>
      </w:r>
      <w:r w:rsidRPr="00EE6223">
        <w:rPr>
          <w:rFonts w:ascii="Times New Roman" w:hAnsi="Times New Roman" w:cs="Times New Roman"/>
          <w:sz w:val="22"/>
          <w:szCs w:val="22"/>
        </w:rPr>
        <w:fldChar w:fldCharType="separate"/>
      </w:r>
      <w:r w:rsidR="00A34AB4" w:rsidRPr="00A34AB4">
        <w:rPr>
          <w:rFonts w:ascii="Times New Roman" w:hAnsi="Times New Roman" w:cs="Times New Roman"/>
          <w:noProof/>
          <w:sz w:val="22"/>
          <w:szCs w:val="22"/>
          <w:vertAlign w:val="superscript"/>
        </w:rPr>
        <w:t>11</w:t>
      </w:r>
      <w:r w:rsidRPr="00EE6223">
        <w:rPr>
          <w:rFonts w:ascii="Times New Roman" w:hAnsi="Times New Roman" w:cs="Times New Roman"/>
          <w:sz w:val="22"/>
          <w:szCs w:val="22"/>
        </w:rPr>
        <w:fldChar w:fldCharType="end"/>
      </w:r>
      <w:r w:rsidRPr="00EE6223">
        <w:rPr>
          <w:rFonts w:ascii="Times New Roman" w:hAnsi="Times New Roman" w:cs="Times New Roman"/>
          <w:sz w:val="22"/>
          <w:szCs w:val="22"/>
        </w:rPr>
        <w:t>, was applied.</w:t>
      </w:r>
    </w:p>
    <w:p w14:paraId="23B931FC" w14:textId="77777777" w:rsidR="005A403F" w:rsidRPr="00EE6223" w:rsidRDefault="005A403F" w:rsidP="00583F6D">
      <w:pPr>
        <w:jc w:val="both"/>
        <w:outlineLvl w:val="0"/>
        <w:rPr>
          <w:rFonts w:ascii="Times New Roman" w:hAnsi="Times New Roman" w:cs="Times New Roman"/>
          <w:noProof/>
          <w:sz w:val="22"/>
          <w:szCs w:val="22"/>
        </w:rPr>
      </w:pPr>
      <w:r w:rsidRPr="00EE6223">
        <w:rPr>
          <w:rFonts w:ascii="Times New Roman" w:hAnsi="Times New Roman" w:cs="Times New Roman"/>
          <w:noProof/>
          <w:sz w:val="22"/>
          <w:szCs w:val="22"/>
        </w:rPr>
        <w:br w:type="page"/>
      </w:r>
    </w:p>
    <w:p w14:paraId="09A8AEE9" w14:textId="0B2E4C54" w:rsidR="005A403F" w:rsidRPr="00EE6223" w:rsidRDefault="002728DD" w:rsidP="005A79D4">
      <w:pPr>
        <w:outlineLvl w:val="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0A32F6C7" wp14:editId="49E7B7B8">
            <wp:extent cx="5270500" cy="4175760"/>
            <wp:effectExtent l="0" t="0" r="0" b="2540"/>
            <wp:docPr id="63675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537" name="图片 636753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0500" cy="4175760"/>
                    </a:xfrm>
                    <a:prstGeom prst="rect">
                      <a:avLst/>
                    </a:prstGeom>
                  </pic:spPr>
                </pic:pic>
              </a:graphicData>
            </a:graphic>
          </wp:inline>
        </w:drawing>
      </w:r>
    </w:p>
    <w:p w14:paraId="32350866" w14:textId="77777777" w:rsidR="000635BD" w:rsidRDefault="000635BD" w:rsidP="00583F6D">
      <w:pPr>
        <w:jc w:val="both"/>
        <w:outlineLvl w:val="0"/>
        <w:rPr>
          <w:rFonts w:ascii="Times New Roman" w:hAnsi="Times New Roman" w:cs="Times New Roman"/>
          <w:b/>
          <w:sz w:val="22"/>
          <w:szCs w:val="22"/>
        </w:rPr>
      </w:pPr>
    </w:p>
    <w:p w14:paraId="5FB3A408" w14:textId="7E96119E" w:rsidR="005A403F" w:rsidRPr="00EE6223" w:rsidRDefault="005A403F" w:rsidP="00583F6D">
      <w:pPr>
        <w:jc w:val="both"/>
        <w:outlineLvl w:val="0"/>
        <w:rPr>
          <w:rFonts w:ascii="Times New Roman" w:hAnsi="Times New Roman" w:cs="Times New Roman"/>
          <w:sz w:val="22"/>
          <w:szCs w:val="22"/>
        </w:rPr>
      </w:pPr>
      <w:r w:rsidRPr="00EE6223">
        <w:rPr>
          <w:rFonts w:ascii="Times New Roman" w:hAnsi="Times New Roman" w:cs="Times New Roman"/>
          <w:b/>
          <w:sz w:val="22"/>
          <w:szCs w:val="22"/>
        </w:rPr>
        <w:t>Figure S</w:t>
      </w:r>
      <w:r w:rsidR="00CD6193">
        <w:rPr>
          <w:rFonts w:ascii="Times New Roman" w:hAnsi="Times New Roman" w:cs="Times New Roman"/>
          <w:b/>
          <w:sz w:val="22"/>
          <w:szCs w:val="22"/>
        </w:rPr>
        <w:t>1</w:t>
      </w:r>
      <w:r w:rsidR="00CB4572">
        <w:rPr>
          <w:rFonts w:ascii="Times New Roman" w:hAnsi="Times New Roman" w:cs="Times New Roman"/>
          <w:b/>
          <w:sz w:val="22"/>
          <w:szCs w:val="22"/>
        </w:rPr>
        <w:t>3</w:t>
      </w:r>
      <w:r w:rsidRPr="00EE6223">
        <w:rPr>
          <w:rFonts w:ascii="Times New Roman" w:hAnsi="Times New Roman" w:cs="Times New Roman"/>
          <w:b/>
          <w:sz w:val="22"/>
          <w:szCs w:val="22"/>
        </w:rPr>
        <w:t>. Histograms of observed tree carbon densities (log-transformed) in each biome based on the ground-sourced GFBi data.</w:t>
      </w:r>
      <w:r w:rsidRPr="00EE6223">
        <w:rPr>
          <w:rFonts w:ascii="Times New Roman" w:hAnsi="Times New Roman" w:cs="Times New Roman"/>
          <w:sz w:val="22"/>
          <w:szCs w:val="22"/>
        </w:rPr>
        <w:t xml:space="preserve"> The red dashed lines show the data cleaning cutoffs based on the median absolute deviation (MAD). Left lines indicate the lower boundary (median - 2.5 MAD), right lines indicate the upper boundary (median + 2.5 MAD). </w:t>
      </w:r>
      <w:r w:rsidR="00220249">
        <w:rPr>
          <w:rFonts w:ascii="Times New Roman" w:hAnsi="Times New Roman" w:cs="Times New Roman"/>
          <w:sz w:val="22"/>
          <w:szCs w:val="22"/>
        </w:rPr>
        <w:t>O</w:t>
      </w:r>
      <w:r w:rsidRPr="00EE6223">
        <w:rPr>
          <w:rFonts w:ascii="Times New Roman" w:hAnsi="Times New Roman" w:cs="Times New Roman"/>
          <w:sz w:val="22"/>
          <w:szCs w:val="22"/>
        </w:rPr>
        <w:t>bservations that fell between the two lines were used for the analyses.</w:t>
      </w:r>
      <w:r w:rsidR="00220249">
        <w:rPr>
          <w:rFonts w:ascii="Times New Roman" w:hAnsi="Times New Roman" w:cs="Times New Roman"/>
          <w:sz w:val="22"/>
          <w:szCs w:val="22"/>
        </w:rPr>
        <w:t xml:space="preserve"> </w:t>
      </w:r>
      <w:r w:rsidR="00220249" w:rsidRPr="00220249">
        <w:rPr>
          <w:rFonts w:ascii="Times New Roman" w:hAnsi="Times New Roman" w:cs="Times New Roman"/>
          <w:sz w:val="22"/>
          <w:szCs w:val="22"/>
        </w:rPr>
        <w:t xml:space="preserve">Small outlier values </w:t>
      </w:r>
      <w:r w:rsidR="00220249">
        <w:rPr>
          <w:rFonts w:ascii="Times New Roman" w:hAnsi="Times New Roman" w:cs="Times New Roman"/>
          <w:sz w:val="22"/>
          <w:szCs w:val="22"/>
        </w:rPr>
        <w:t xml:space="preserve">(&lt; </w:t>
      </w:r>
      <w:r w:rsidR="00220249" w:rsidRPr="00EE6223">
        <w:rPr>
          <w:rFonts w:ascii="Times New Roman" w:hAnsi="Times New Roman" w:cs="Times New Roman"/>
          <w:sz w:val="22"/>
          <w:szCs w:val="22"/>
        </w:rPr>
        <w:t>median - 2.5 MAD</w:t>
      </w:r>
      <w:r w:rsidR="00220249">
        <w:rPr>
          <w:rFonts w:ascii="Times New Roman" w:hAnsi="Times New Roman" w:cs="Times New Roman"/>
          <w:sz w:val="22"/>
          <w:szCs w:val="22"/>
        </w:rPr>
        <w:t xml:space="preserve">) </w:t>
      </w:r>
      <w:r w:rsidR="00220249" w:rsidRPr="00220249">
        <w:rPr>
          <w:rFonts w:ascii="Times New Roman" w:hAnsi="Times New Roman" w:cs="Times New Roman"/>
          <w:sz w:val="22"/>
          <w:szCs w:val="22"/>
        </w:rPr>
        <w:t>were kept</w:t>
      </w:r>
      <w:r w:rsidR="00220249">
        <w:rPr>
          <w:rFonts w:ascii="Times New Roman" w:hAnsi="Times New Roman" w:cs="Times New Roman"/>
          <w:sz w:val="22"/>
          <w:szCs w:val="22"/>
        </w:rPr>
        <w:t xml:space="preserve"> </w:t>
      </w:r>
      <w:r w:rsidR="00220249" w:rsidRPr="00220249">
        <w:rPr>
          <w:rFonts w:ascii="Times New Roman" w:hAnsi="Times New Roman" w:cs="Times New Roman"/>
          <w:sz w:val="22"/>
          <w:szCs w:val="22"/>
        </w:rPr>
        <w:t>if they fell in human-modified non-forest landscapes, i.e., regions with a human disturbance index &gt; 10% and canopy cover &lt; 10%.</w:t>
      </w:r>
    </w:p>
    <w:p w14:paraId="2E35E79A" w14:textId="588C46B1" w:rsidR="00F4140F" w:rsidRPr="00EE6223" w:rsidRDefault="005A403F" w:rsidP="00F4140F">
      <w:pPr>
        <w:jc w:val="both"/>
        <w:outlineLvl w:val="0"/>
        <w:rPr>
          <w:rFonts w:ascii="Times New Roman" w:hAnsi="Times New Roman" w:cs="Times New Roman"/>
          <w:b/>
        </w:rPr>
      </w:pPr>
      <w:r w:rsidRPr="00EE6223">
        <w:rPr>
          <w:rFonts w:ascii="Times New Roman" w:hAnsi="Times New Roman" w:cs="Times New Roman"/>
          <w:b/>
        </w:rPr>
        <w:br w:type="page"/>
      </w:r>
      <w:r w:rsidR="002550AA">
        <w:rPr>
          <w:noProof/>
          <w:sz w:val="16"/>
          <w:szCs w:val="16"/>
        </w:rPr>
        <w:lastRenderedPageBreak/>
        <w:drawing>
          <wp:inline distT="0" distB="0" distL="0" distR="0" wp14:anchorId="1880E3F2" wp14:editId="49288D4F">
            <wp:extent cx="5270500" cy="3368040"/>
            <wp:effectExtent l="0" t="0" r="0" b="0"/>
            <wp:docPr id="8889362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36223" name="图片 8889362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0500" cy="3368040"/>
                    </a:xfrm>
                    <a:prstGeom prst="rect">
                      <a:avLst/>
                    </a:prstGeom>
                  </pic:spPr>
                </pic:pic>
              </a:graphicData>
            </a:graphic>
          </wp:inline>
        </w:drawing>
      </w:r>
    </w:p>
    <w:p w14:paraId="6502CD65" w14:textId="33C1E678" w:rsidR="00F4140F" w:rsidRPr="006576E2" w:rsidRDefault="00F4140F" w:rsidP="00F4140F">
      <w:pPr>
        <w:jc w:val="both"/>
        <w:outlineLvl w:val="0"/>
        <w:rPr>
          <w:rFonts w:ascii="Times New Roman" w:hAnsi="Times New Roman" w:cs="Times New Roman"/>
          <w:b/>
          <w:bCs/>
          <w:sz w:val="22"/>
          <w:szCs w:val="22"/>
        </w:rPr>
        <w:sectPr w:rsidR="00F4140F" w:rsidRPr="006576E2" w:rsidSect="00A07124">
          <w:pgSz w:w="11900" w:h="16840"/>
          <w:pgMar w:top="1440" w:right="1800" w:bottom="1440" w:left="1800" w:header="851" w:footer="992" w:gutter="0"/>
          <w:cols w:space="425"/>
          <w:docGrid w:type="lines" w:linePitch="326"/>
        </w:sectPr>
      </w:pPr>
      <w:r w:rsidRPr="006576E2">
        <w:rPr>
          <w:rFonts w:ascii="Times New Roman" w:hAnsi="Times New Roman" w:cs="Times New Roman"/>
          <w:b/>
          <w:sz w:val="22"/>
          <w:szCs w:val="22"/>
        </w:rPr>
        <w:t>Figure S1</w:t>
      </w:r>
      <w:r w:rsidR="00CB4572">
        <w:rPr>
          <w:rFonts w:ascii="Times New Roman" w:hAnsi="Times New Roman" w:cs="Times New Roman"/>
          <w:b/>
          <w:sz w:val="22"/>
          <w:szCs w:val="22"/>
        </w:rPr>
        <w:t>4</w:t>
      </w:r>
      <w:r w:rsidRPr="006576E2">
        <w:rPr>
          <w:rFonts w:ascii="Times New Roman" w:hAnsi="Times New Roman" w:cs="Times New Roman"/>
          <w:b/>
          <w:sz w:val="22"/>
          <w:szCs w:val="22"/>
        </w:rPr>
        <w:t xml:space="preserve">. </w:t>
      </w:r>
      <w:r w:rsidRPr="006576E2">
        <w:rPr>
          <w:rFonts w:ascii="Times New Roman" w:hAnsi="Times New Roman" w:cs="Times New Roman"/>
          <w:b/>
          <w:bCs/>
          <w:sz w:val="22"/>
          <w:szCs w:val="22"/>
        </w:rPr>
        <w:t xml:space="preserve">Variable importance of 10 environmental metrics based on random forest </w:t>
      </w:r>
      <w:r>
        <w:rPr>
          <w:rFonts w:ascii="Times New Roman" w:hAnsi="Times New Roman" w:cs="Times New Roman"/>
          <w:b/>
          <w:bCs/>
          <w:sz w:val="22"/>
          <w:szCs w:val="22"/>
        </w:rPr>
        <w:t>MDA values</w:t>
      </w:r>
      <w:r w:rsidRPr="006576E2">
        <w:rPr>
          <w:rFonts w:ascii="Times New Roman" w:hAnsi="Times New Roman" w:cs="Times New Roman"/>
          <w:b/>
          <w:bCs/>
          <w:sz w:val="22"/>
          <w:szCs w:val="22"/>
        </w:rPr>
        <w:t xml:space="preserve"> for </w:t>
      </w:r>
      <w:r>
        <w:rPr>
          <w:rFonts w:ascii="Times New Roman" w:hAnsi="Times New Roman" w:cs="Times New Roman"/>
          <w:b/>
          <w:bCs/>
          <w:sz w:val="22"/>
          <w:szCs w:val="22"/>
        </w:rPr>
        <w:t xml:space="preserve">the </w:t>
      </w:r>
      <w:r w:rsidRPr="006576E2">
        <w:rPr>
          <w:rFonts w:ascii="Times New Roman" w:hAnsi="Times New Roman" w:cs="Times New Roman"/>
          <w:b/>
          <w:bCs/>
          <w:sz w:val="22"/>
          <w:szCs w:val="22"/>
        </w:rPr>
        <w:t xml:space="preserve">ground-soured </w:t>
      </w:r>
      <w:r>
        <w:rPr>
          <w:rFonts w:ascii="Times New Roman" w:hAnsi="Times New Roman" w:cs="Times New Roman"/>
          <w:b/>
          <w:bCs/>
          <w:sz w:val="22"/>
          <w:szCs w:val="22"/>
        </w:rPr>
        <w:t>(</w:t>
      </w:r>
      <w:r w:rsidRPr="00F4140F">
        <w:rPr>
          <w:rFonts w:ascii="Times New Roman" w:hAnsi="Times New Roman" w:cs="Times New Roman"/>
          <w:b/>
          <w:bCs/>
          <w:i/>
          <w:iCs/>
          <w:sz w:val="22"/>
          <w:szCs w:val="22"/>
        </w:rPr>
        <w:t>Upper/Lower canopy cover</w:t>
      </w:r>
      <w:r>
        <w:rPr>
          <w:rFonts w:ascii="Times New Roman" w:hAnsi="Times New Roman" w:cs="Times New Roman"/>
          <w:b/>
          <w:bCs/>
          <w:sz w:val="22"/>
          <w:szCs w:val="22"/>
        </w:rPr>
        <w:t xml:space="preserve">) </w:t>
      </w:r>
      <w:r w:rsidRPr="006576E2">
        <w:rPr>
          <w:rFonts w:ascii="Times New Roman" w:hAnsi="Times New Roman" w:cs="Times New Roman"/>
          <w:b/>
          <w:bCs/>
          <w:sz w:val="22"/>
          <w:szCs w:val="22"/>
        </w:rPr>
        <w:t xml:space="preserve">and satellite-derived </w:t>
      </w:r>
      <w:r>
        <w:rPr>
          <w:rFonts w:ascii="Times New Roman" w:hAnsi="Times New Roman" w:cs="Times New Roman"/>
          <w:b/>
          <w:bCs/>
          <w:sz w:val="22"/>
          <w:szCs w:val="22"/>
        </w:rPr>
        <w:t>(</w:t>
      </w:r>
      <w:r w:rsidRPr="00F4140F">
        <w:rPr>
          <w:rFonts w:ascii="Times New Roman" w:hAnsi="Times New Roman" w:cs="Times New Roman"/>
          <w:b/>
          <w:bCs/>
          <w:i/>
          <w:iCs/>
          <w:sz w:val="22"/>
          <w:szCs w:val="22"/>
        </w:rPr>
        <w:t>Harmonized, ESA-CCI, Walker et al.</w:t>
      </w:r>
      <w:r>
        <w:rPr>
          <w:rFonts w:ascii="Times New Roman" w:hAnsi="Times New Roman" w:cs="Times New Roman"/>
          <w:b/>
          <w:bCs/>
          <w:sz w:val="22"/>
          <w:szCs w:val="22"/>
        </w:rPr>
        <w:t xml:space="preserve">) </w:t>
      </w:r>
      <w:r w:rsidRPr="006576E2">
        <w:rPr>
          <w:rFonts w:ascii="Times New Roman" w:hAnsi="Times New Roman" w:cs="Times New Roman"/>
          <w:b/>
          <w:bCs/>
          <w:sz w:val="22"/>
          <w:szCs w:val="22"/>
        </w:rPr>
        <w:t>models</w:t>
      </w:r>
      <w:r>
        <w:rPr>
          <w:rFonts w:ascii="Times New Roman" w:hAnsi="Times New Roman" w:cs="Times New Roman"/>
          <w:b/>
          <w:bCs/>
          <w:sz w:val="22"/>
          <w:szCs w:val="22"/>
        </w:rPr>
        <w:t xml:space="preserve"> of tree carbon</w:t>
      </w:r>
      <w:r w:rsidRPr="006576E2">
        <w:rPr>
          <w:rFonts w:ascii="Times New Roman" w:hAnsi="Times New Roman" w:cs="Times New Roman"/>
          <w:b/>
          <w:bCs/>
          <w:sz w:val="22"/>
          <w:szCs w:val="22"/>
        </w:rPr>
        <w:t xml:space="preserve">. </w:t>
      </w:r>
      <w:r w:rsidRPr="006576E2">
        <w:rPr>
          <w:rFonts w:ascii="Times New Roman" w:hAnsi="Times New Roman" w:cs="Times New Roman"/>
          <w:bCs/>
          <w:sz w:val="22"/>
          <w:szCs w:val="22"/>
        </w:rPr>
        <w:t>To represent the effects of climate, soil conditions, human disturbance and topography, we chose 10</w:t>
      </w:r>
      <w:r w:rsidRPr="006576E2">
        <w:rPr>
          <w:rFonts w:ascii="Times New Roman" w:hAnsi="Times New Roman" w:cs="Times New Roman"/>
          <w:b/>
          <w:sz w:val="22"/>
          <w:szCs w:val="22"/>
        </w:rPr>
        <w:t xml:space="preserve"> </w:t>
      </w:r>
      <w:r w:rsidRPr="006576E2">
        <w:rPr>
          <w:rFonts w:ascii="Times New Roman" w:hAnsi="Times New Roman" w:cs="Times New Roman"/>
          <w:bCs/>
          <w:sz w:val="22"/>
          <w:szCs w:val="22"/>
        </w:rPr>
        <w:t>variables out of the full set of 49 variables that show minimal collinearity among each other (VIF &lt;5).</w:t>
      </w:r>
      <w:r w:rsidRPr="006576E2">
        <w:rPr>
          <w:rFonts w:ascii="Times New Roman" w:hAnsi="Times New Roman" w:cs="Times New Roman"/>
          <w:sz w:val="22"/>
          <w:szCs w:val="22"/>
        </w:rPr>
        <w:t xml:space="preserve"> The length of the bars represents the </w:t>
      </w:r>
      <w:r>
        <w:rPr>
          <w:rFonts w:ascii="Times New Roman" w:hAnsi="Times New Roman" w:cs="Times New Roman"/>
          <w:sz w:val="22"/>
          <w:szCs w:val="22"/>
        </w:rPr>
        <w:t xml:space="preserve">mean </w:t>
      </w:r>
      <w:r w:rsidRPr="006576E2">
        <w:rPr>
          <w:rFonts w:ascii="Times New Roman" w:hAnsi="Times New Roman" w:cs="Times New Roman"/>
          <w:sz w:val="22"/>
          <w:szCs w:val="22"/>
        </w:rPr>
        <w:t xml:space="preserve">relative contribution of each variable to tree carbon density. The </w:t>
      </w:r>
      <w:r>
        <w:rPr>
          <w:rFonts w:ascii="Times New Roman" w:hAnsi="Times New Roman" w:cs="Times New Roman"/>
          <w:sz w:val="22"/>
          <w:szCs w:val="22"/>
        </w:rPr>
        <w:t>v</w:t>
      </w:r>
      <w:r w:rsidRPr="006576E2">
        <w:rPr>
          <w:rFonts w:ascii="Times New Roman" w:hAnsi="Times New Roman" w:cs="Times New Roman"/>
          <w:sz w:val="22"/>
          <w:szCs w:val="22"/>
        </w:rPr>
        <w:t xml:space="preserve">alues </w:t>
      </w:r>
      <w:r>
        <w:rPr>
          <w:rFonts w:ascii="Times New Roman" w:hAnsi="Times New Roman" w:cs="Times New Roman"/>
          <w:sz w:val="22"/>
          <w:szCs w:val="22"/>
        </w:rPr>
        <w:t>were</w:t>
      </w:r>
      <w:r w:rsidRPr="006576E2">
        <w:rPr>
          <w:rFonts w:ascii="Times New Roman" w:hAnsi="Times New Roman" w:cs="Times New Roman"/>
          <w:sz w:val="22"/>
          <w:szCs w:val="22"/>
        </w:rPr>
        <w:t xml:space="preserve"> </w:t>
      </w:r>
      <w:r>
        <w:rPr>
          <w:rFonts w:ascii="Times New Roman" w:hAnsi="Times New Roman" w:cs="Times New Roman"/>
          <w:sz w:val="22"/>
          <w:szCs w:val="22"/>
        </w:rPr>
        <w:t>generated</w:t>
      </w:r>
      <w:r w:rsidRPr="006576E2">
        <w:rPr>
          <w:rFonts w:ascii="Times New Roman" w:hAnsi="Times New Roman" w:cs="Times New Roman"/>
          <w:sz w:val="22"/>
          <w:szCs w:val="22"/>
        </w:rPr>
        <w:t xml:space="preserve"> by </w:t>
      </w:r>
      <w:r>
        <w:rPr>
          <w:rFonts w:ascii="Times New Roman" w:hAnsi="Times New Roman" w:cs="Times New Roman"/>
          <w:sz w:val="22"/>
          <w:szCs w:val="22"/>
        </w:rPr>
        <w:t>calculating</w:t>
      </w:r>
      <w:r w:rsidRPr="006576E2">
        <w:rPr>
          <w:rFonts w:ascii="Times New Roman" w:hAnsi="Times New Roman" w:cs="Times New Roman"/>
          <w:sz w:val="22"/>
          <w:szCs w:val="22"/>
        </w:rPr>
        <w:t xml:space="preserve"> the </w:t>
      </w:r>
      <w:r>
        <w:rPr>
          <w:rFonts w:ascii="Times New Roman" w:hAnsi="Times New Roman" w:cs="Times New Roman"/>
          <w:sz w:val="22"/>
          <w:szCs w:val="22"/>
        </w:rPr>
        <w:t xml:space="preserve">mean of </w:t>
      </w:r>
      <w:r w:rsidRPr="006576E2">
        <w:rPr>
          <w:rFonts w:ascii="Times New Roman" w:hAnsi="Times New Roman" w:cs="Times New Roman"/>
          <w:sz w:val="22"/>
          <w:szCs w:val="22"/>
        </w:rPr>
        <w:t>20 bootstrapped random forest models.</w:t>
      </w:r>
    </w:p>
    <w:p w14:paraId="3A407AFD" w14:textId="42FE2238" w:rsidR="00CD6193" w:rsidRPr="00EE6223" w:rsidRDefault="00001293" w:rsidP="005A79D4">
      <w:pPr>
        <w:rPr>
          <w:rFonts w:ascii="Times New Roman" w:hAnsi="Times New Roman" w:cs="Times New Roman"/>
          <w:b/>
        </w:rPr>
      </w:pPr>
      <w:r>
        <w:rPr>
          <w:noProof/>
          <w:sz w:val="16"/>
          <w:szCs w:val="16"/>
        </w:rPr>
        <w:lastRenderedPageBreak/>
        <w:drawing>
          <wp:inline distT="0" distB="0" distL="0" distR="0" wp14:anchorId="2A7391E4" wp14:editId="2CCD5D84">
            <wp:extent cx="4651806" cy="7021425"/>
            <wp:effectExtent l="0" t="0" r="0" b="1905"/>
            <wp:docPr id="3753810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81039" name="图片 37538103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63317" cy="7038800"/>
                    </a:xfrm>
                    <a:prstGeom prst="rect">
                      <a:avLst/>
                    </a:prstGeom>
                  </pic:spPr>
                </pic:pic>
              </a:graphicData>
            </a:graphic>
          </wp:inline>
        </w:drawing>
      </w:r>
    </w:p>
    <w:p w14:paraId="56BB1513" w14:textId="5D8958A8" w:rsidR="00CD6193" w:rsidRDefault="00CD6193" w:rsidP="00CD6193">
      <w:pPr>
        <w:jc w:val="both"/>
        <w:outlineLvl w:val="0"/>
        <w:rPr>
          <w:rFonts w:ascii="Times New Roman" w:hAnsi="Times New Roman" w:cs="Times New Roman"/>
          <w:bCs/>
          <w:sz w:val="22"/>
          <w:szCs w:val="22"/>
          <w:lang w:val="en-GB"/>
        </w:rPr>
      </w:pPr>
      <w:r w:rsidRPr="00EE6223">
        <w:rPr>
          <w:rFonts w:ascii="Times New Roman" w:hAnsi="Times New Roman" w:cs="Times New Roman"/>
          <w:b/>
          <w:sz w:val="22"/>
          <w:szCs w:val="22"/>
        </w:rPr>
        <w:t>Figure S1</w:t>
      </w:r>
      <w:r w:rsidR="00CB4572">
        <w:rPr>
          <w:rFonts w:ascii="Times New Roman" w:hAnsi="Times New Roman" w:cs="Times New Roman"/>
          <w:b/>
          <w:sz w:val="22"/>
          <w:szCs w:val="22"/>
        </w:rPr>
        <w:t>5</w:t>
      </w:r>
      <w:r w:rsidRPr="00EE6223">
        <w:rPr>
          <w:rFonts w:ascii="Times New Roman" w:hAnsi="Times New Roman" w:cs="Times New Roman"/>
          <w:b/>
          <w:sz w:val="22"/>
          <w:szCs w:val="22"/>
        </w:rPr>
        <w:t xml:space="preserve">. Residual spatial autocorrelation (Moran’s I) of the </w:t>
      </w:r>
      <w:r>
        <w:rPr>
          <w:rFonts w:ascii="Times New Roman" w:hAnsi="Times New Roman" w:cs="Times New Roman"/>
          <w:b/>
          <w:sz w:val="22"/>
          <w:szCs w:val="22"/>
        </w:rPr>
        <w:t>ground-sourced (a-d) and satellite-derived (e-j)</w:t>
      </w:r>
      <w:r w:rsidRPr="00EE6223">
        <w:rPr>
          <w:rFonts w:ascii="Times New Roman" w:hAnsi="Times New Roman" w:cs="Times New Roman"/>
          <w:b/>
          <w:sz w:val="22"/>
          <w:szCs w:val="22"/>
        </w:rPr>
        <w:t xml:space="preserve"> models, assessed using generalized additive models along a distance gradient. </w:t>
      </w:r>
      <w:r w:rsidRPr="006576E2">
        <w:rPr>
          <w:rFonts w:ascii="Times New Roman" w:hAnsi="Times New Roman" w:cs="Times New Roman"/>
          <w:bCs/>
          <w:sz w:val="22"/>
          <w:szCs w:val="22"/>
        </w:rPr>
        <w:t>Distances up to which there was positive</w:t>
      </w:r>
      <w:r w:rsidRPr="00EE6223">
        <w:rPr>
          <w:rFonts w:ascii="Times New Roman" w:hAnsi="Times New Roman" w:cs="Times New Roman"/>
          <w:bCs/>
          <w:sz w:val="22"/>
          <w:szCs w:val="22"/>
        </w:rPr>
        <w:t xml:space="preserve"> spatial autocorrelation </w:t>
      </w:r>
      <w:r>
        <w:rPr>
          <w:rFonts w:ascii="Times New Roman" w:hAnsi="Times New Roman" w:cs="Times New Roman"/>
          <w:bCs/>
          <w:sz w:val="22"/>
          <w:szCs w:val="22"/>
        </w:rPr>
        <w:t>are shown as red dashed lines</w:t>
      </w:r>
      <w:r w:rsidRPr="00EE6223">
        <w:rPr>
          <w:rFonts w:ascii="Times New Roman" w:hAnsi="Times New Roman" w:cs="Times New Roman"/>
          <w:bCs/>
          <w:sz w:val="22"/>
          <w:szCs w:val="22"/>
        </w:rPr>
        <w:t>, and we applied these distances as buffer zone radi</w:t>
      </w:r>
      <w:r>
        <w:rPr>
          <w:rFonts w:ascii="Times New Roman" w:hAnsi="Times New Roman" w:cs="Times New Roman"/>
          <w:bCs/>
          <w:sz w:val="22"/>
          <w:szCs w:val="22"/>
        </w:rPr>
        <w:t>i</w:t>
      </w:r>
      <w:r w:rsidRPr="00EE6223">
        <w:rPr>
          <w:rFonts w:ascii="Times New Roman" w:hAnsi="Times New Roman" w:cs="Times New Roman"/>
          <w:bCs/>
          <w:sz w:val="22"/>
          <w:szCs w:val="22"/>
        </w:rPr>
        <w:t xml:space="preserve"> in the spatial leave-one-out cross validation.</w:t>
      </w:r>
      <w:r>
        <w:rPr>
          <w:rFonts w:ascii="Times New Roman" w:hAnsi="Times New Roman" w:cs="Times New Roman"/>
          <w:bCs/>
          <w:sz w:val="22"/>
          <w:szCs w:val="22"/>
        </w:rPr>
        <w:t xml:space="preserve"> </w:t>
      </w:r>
      <w:r w:rsidRPr="000A2341">
        <w:rPr>
          <w:rFonts w:ascii="Times New Roman" w:hAnsi="Times New Roman" w:cs="Times New Roman"/>
          <w:b/>
          <w:sz w:val="22"/>
          <w:szCs w:val="22"/>
          <w:lang w:val="en-GB"/>
        </w:rPr>
        <w:t>a</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GS1</w:t>
      </w:r>
      <w:r w:rsidRPr="008F401A">
        <w:rPr>
          <w:rFonts w:ascii="Times New Roman" w:hAnsi="Times New Roman" w:cs="Times New Roman"/>
          <w:bCs/>
          <w:sz w:val="22"/>
          <w:szCs w:val="22"/>
          <w:vertAlign w:val="subscript"/>
          <w:lang w:val="en-GB"/>
        </w:rPr>
        <w:t>Upper</w:t>
      </w:r>
      <w:r>
        <w:rPr>
          <w:rFonts w:ascii="Times New Roman" w:hAnsi="Times New Roman" w:cs="Times New Roman"/>
          <w:bCs/>
          <w:sz w:val="22"/>
          <w:szCs w:val="22"/>
          <w:lang w:val="en-GB"/>
        </w:rPr>
        <w:t xml:space="preserve"> 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b</w:t>
      </w:r>
      <w:r>
        <w:rPr>
          <w:rFonts w:ascii="Times New Roman" w:hAnsi="Times New Roman" w:cs="Times New Roman"/>
          <w:bCs/>
          <w:sz w:val="22"/>
          <w:szCs w:val="22"/>
          <w:lang w:val="en-GB"/>
        </w:rPr>
        <w:t>,</w:t>
      </w:r>
      <w:r>
        <w:rPr>
          <w:rFonts w:ascii="Times New Roman" w:hAnsi="Times New Roman" w:cs="Times New Roman"/>
          <w:b/>
          <w:sz w:val="22"/>
          <w:szCs w:val="22"/>
          <w:lang w:val="en-GB"/>
        </w:rPr>
        <w:t xml:space="preserve"> </w:t>
      </w:r>
      <w:r w:rsidRPr="008F401A">
        <w:rPr>
          <w:rFonts w:ascii="Times New Roman" w:hAnsi="Times New Roman" w:cs="Times New Roman"/>
          <w:bCs/>
          <w:sz w:val="22"/>
          <w:szCs w:val="22"/>
          <w:lang w:val="en-GB"/>
        </w:rPr>
        <w:t>GS2</w:t>
      </w:r>
      <w:r w:rsidRPr="008F401A">
        <w:rPr>
          <w:rFonts w:ascii="Times New Roman" w:hAnsi="Times New Roman" w:cs="Times New Roman"/>
          <w:bCs/>
          <w:sz w:val="22"/>
          <w:szCs w:val="22"/>
          <w:vertAlign w:val="subscript"/>
          <w:lang w:val="en-GB"/>
        </w:rPr>
        <w:t>Upper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 xml:space="preserve">model; </w:t>
      </w:r>
      <w:r w:rsidRPr="000A2341">
        <w:rPr>
          <w:rFonts w:ascii="Times New Roman" w:hAnsi="Times New Roman" w:cs="Times New Roman"/>
          <w:b/>
          <w:sz w:val="22"/>
          <w:szCs w:val="22"/>
          <w:lang w:val="en-GB"/>
        </w:rPr>
        <w:t>c</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GS1</w:t>
      </w:r>
      <w:r w:rsidRPr="008F401A">
        <w:rPr>
          <w:rFonts w:ascii="Times New Roman" w:hAnsi="Times New Roman" w:cs="Times New Roman"/>
          <w:bCs/>
          <w:sz w:val="22"/>
          <w:szCs w:val="22"/>
          <w:vertAlign w:val="subscript"/>
          <w:lang w:val="en-GB"/>
        </w:rPr>
        <w:t>Lower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d</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GS2</w:t>
      </w:r>
      <w:r w:rsidRPr="008F401A">
        <w:rPr>
          <w:rFonts w:ascii="Times New Roman" w:hAnsi="Times New Roman" w:cs="Times New Roman"/>
          <w:bCs/>
          <w:sz w:val="22"/>
          <w:szCs w:val="22"/>
          <w:vertAlign w:val="subscript"/>
          <w:lang w:val="en-GB"/>
        </w:rPr>
        <w:t>Lower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e</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SD1</w:t>
      </w:r>
      <w:r w:rsidRPr="008F401A">
        <w:rPr>
          <w:rFonts w:ascii="Times New Roman" w:hAnsi="Times New Roman" w:cs="Times New Roman"/>
          <w:bCs/>
          <w:sz w:val="22"/>
          <w:szCs w:val="22"/>
          <w:vertAlign w:val="subscript"/>
          <w:lang w:val="en-GB"/>
        </w:rPr>
        <w:t>Harmonized</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f</w:t>
      </w:r>
      <w:r>
        <w:rPr>
          <w:rFonts w:ascii="Times New Roman" w:hAnsi="Times New Roman" w:cs="Times New Roman"/>
          <w:bCs/>
          <w:sz w:val="22"/>
          <w:szCs w:val="22"/>
          <w:lang w:val="en-GB"/>
        </w:rPr>
        <w:t>,</w:t>
      </w:r>
      <w:r w:rsidRPr="000A2341">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SD2</w:t>
      </w:r>
      <w:r w:rsidRPr="008F401A">
        <w:rPr>
          <w:rFonts w:ascii="Times New Roman" w:hAnsi="Times New Roman" w:cs="Times New Roman"/>
          <w:bCs/>
          <w:sz w:val="22"/>
          <w:szCs w:val="22"/>
          <w:vertAlign w:val="subscript"/>
          <w:lang w:val="en-GB"/>
        </w:rPr>
        <w:t>Harmonized</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 xml:space="preserve">model; </w:t>
      </w:r>
      <w:r w:rsidRPr="000A2341">
        <w:rPr>
          <w:rFonts w:ascii="Times New Roman" w:hAnsi="Times New Roman" w:cs="Times New Roman"/>
          <w:b/>
          <w:sz w:val="22"/>
          <w:szCs w:val="22"/>
          <w:lang w:val="en-GB"/>
        </w:rPr>
        <w:t>g</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SD1</w:t>
      </w:r>
      <w:r w:rsidRPr="008F401A">
        <w:rPr>
          <w:rFonts w:ascii="Times New Roman" w:hAnsi="Times New Roman" w:cs="Times New Roman"/>
          <w:bCs/>
          <w:sz w:val="22"/>
          <w:szCs w:val="22"/>
          <w:vertAlign w:val="subscript"/>
          <w:lang w:val="en-GB"/>
        </w:rPr>
        <w:t>ESA-CCI</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sidRPr="000A2341">
        <w:rPr>
          <w:rFonts w:ascii="Times New Roman" w:hAnsi="Times New Roman" w:cs="Times New Roman"/>
          <w:b/>
          <w:sz w:val="22"/>
          <w:szCs w:val="22"/>
          <w:lang w:val="en-GB"/>
        </w:rPr>
        <w:t>h</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SD2</w:t>
      </w:r>
      <w:r w:rsidRPr="008F401A">
        <w:rPr>
          <w:rFonts w:ascii="Times New Roman" w:hAnsi="Times New Roman" w:cs="Times New Roman"/>
          <w:bCs/>
          <w:sz w:val="22"/>
          <w:szCs w:val="22"/>
          <w:vertAlign w:val="subscript"/>
          <w:lang w:val="en-GB"/>
        </w:rPr>
        <w:t>ESA-CCI</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w:t>
      </w:r>
      <w:r>
        <w:rPr>
          <w:rFonts w:ascii="Times New Roman" w:hAnsi="Times New Roman" w:cs="Times New Roman"/>
          <w:b/>
          <w:sz w:val="22"/>
          <w:szCs w:val="22"/>
          <w:lang w:val="en-GB"/>
        </w:rPr>
        <w:t>i</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SD1</w:t>
      </w:r>
      <w:r w:rsidRPr="008F401A">
        <w:rPr>
          <w:rFonts w:ascii="Times New Roman" w:hAnsi="Times New Roman" w:cs="Times New Roman"/>
          <w:bCs/>
          <w:sz w:val="22"/>
          <w:szCs w:val="22"/>
          <w:vertAlign w:val="subscript"/>
          <w:lang w:val="en-GB"/>
        </w:rPr>
        <w:t>Walker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r w:rsidRPr="008F401A">
        <w:rPr>
          <w:rFonts w:ascii="Times New Roman" w:hAnsi="Times New Roman" w:cs="Times New Roman"/>
          <w:bCs/>
          <w:sz w:val="22"/>
          <w:szCs w:val="22"/>
          <w:lang w:val="en-GB"/>
        </w:rPr>
        <w:t xml:space="preserve"> and </w:t>
      </w:r>
      <w:r>
        <w:rPr>
          <w:rFonts w:ascii="Times New Roman" w:hAnsi="Times New Roman" w:cs="Times New Roman"/>
          <w:b/>
          <w:sz w:val="22"/>
          <w:szCs w:val="22"/>
          <w:lang w:val="en-GB"/>
        </w:rPr>
        <w:t>j</w:t>
      </w:r>
      <w:r>
        <w:rPr>
          <w:rFonts w:ascii="Times New Roman" w:hAnsi="Times New Roman" w:cs="Times New Roman"/>
          <w:bCs/>
          <w:sz w:val="22"/>
          <w:szCs w:val="22"/>
          <w:lang w:val="en-GB"/>
        </w:rPr>
        <w:t xml:space="preserve">, </w:t>
      </w:r>
      <w:r w:rsidRPr="008F401A">
        <w:rPr>
          <w:rFonts w:ascii="Times New Roman" w:hAnsi="Times New Roman" w:cs="Times New Roman"/>
          <w:bCs/>
          <w:sz w:val="22"/>
          <w:szCs w:val="22"/>
          <w:lang w:val="en-GB"/>
        </w:rPr>
        <w:t>SD2</w:t>
      </w:r>
      <w:r w:rsidRPr="008F401A">
        <w:rPr>
          <w:rFonts w:ascii="Times New Roman" w:hAnsi="Times New Roman" w:cs="Times New Roman"/>
          <w:bCs/>
          <w:sz w:val="22"/>
          <w:szCs w:val="22"/>
          <w:vertAlign w:val="subscript"/>
          <w:lang w:val="en-GB"/>
        </w:rPr>
        <w:t>Walker</w:t>
      </w:r>
      <w:r>
        <w:rPr>
          <w:rFonts w:ascii="Times New Roman" w:hAnsi="Times New Roman" w:cs="Times New Roman"/>
          <w:bCs/>
          <w:sz w:val="22"/>
          <w:szCs w:val="22"/>
          <w:vertAlign w:val="subscript"/>
          <w:lang w:val="en-GB"/>
        </w:rPr>
        <w:t xml:space="preserve"> </w:t>
      </w:r>
      <w:r>
        <w:rPr>
          <w:rFonts w:ascii="Times New Roman" w:hAnsi="Times New Roman" w:cs="Times New Roman"/>
          <w:bCs/>
          <w:sz w:val="22"/>
          <w:szCs w:val="22"/>
          <w:lang w:val="en-GB"/>
        </w:rPr>
        <w:t>model.</w:t>
      </w:r>
    </w:p>
    <w:p w14:paraId="1129BE21" w14:textId="77777777" w:rsidR="00CD6193" w:rsidRPr="00EE6223" w:rsidRDefault="00CD6193" w:rsidP="00CD6193">
      <w:pPr>
        <w:jc w:val="both"/>
        <w:outlineLvl w:val="0"/>
        <w:rPr>
          <w:rFonts w:ascii="Times New Roman" w:hAnsi="Times New Roman" w:cs="Times New Roman"/>
          <w:bCs/>
          <w:sz w:val="22"/>
          <w:szCs w:val="22"/>
        </w:rPr>
      </w:pPr>
    </w:p>
    <w:p w14:paraId="136842E2" w14:textId="2CAD9674" w:rsidR="001C7A20" w:rsidRPr="00EE6223" w:rsidRDefault="007D1FC2" w:rsidP="005A79D4">
      <w:pPr>
        <w:outlineLvl w:val="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41C84E5A" wp14:editId="1A71A873">
            <wp:extent cx="5270500" cy="2517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a:extLst>
                        <a:ext uri="{28A0092B-C50C-407E-A947-70E740481C1C}">
                          <a14:useLocalDpi xmlns:a14="http://schemas.microsoft.com/office/drawing/2010/main" val="0"/>
                        </a:ext>
                      </a:extLst>
                    </a:blip>
                    <a:stretch>
                      <a:fillRect/>
                    </a:stretch>
                  </pic:blipFill>
                  <pic:spPr>
                    <a:xfrm>
                      <a:off x="0" y="0"/>
                      <a:ext cx="5270500" cy="2517140"/>
                    </a:xfrm>
                    <a:prstGeom prst="rect">
                      <a:avLst/>
                    </a:prstGeom>
                  </pic:spPr>
                </pic:pic>
              </a:graphicData>
            </a:graphic>
          </wp:inline>
        </w:drawing>
      </w:r>
    </w:p>
    <w:p w14:paraId="21DA9FCF" w14:textId="791B1EB6" w:rsidR="001C7A20" w:rsidRPr="007D5630" w:rsidRDefault="001C7A20" w:rsidP="001C7A20">
      <w:pPr>
        <w:jc w:val="both"/>
        <w:outlineLvl w:val="0"/>
        <w:rPr>
          <w:rFonts w:ascii="Times New Roman" w:hAnsi="Times New Roman" w:cs="Times New Roman"/>
          <w:color w:val="000000" w:themeColor="text1"/>
          <w:sz w:val="22"/>
          <w:szCs w:val="22"/>
        </w:rPr>
        <w:sectPr w:rsidR="001C7A20" w:rsidRPr="007D5630" w:rsidSect="00A07124">
          <w:pgSz w:w="11900" w:h="16840"/>
          <w:pgMar w:top="1440" w:right="1800" w:bottom="1440" w:left="1800" w:header="851" w:footer="992" w:gutter="0"/>
          <w:cols w:space="425"/>
          <w:docGrid w:type="lines" w:linePitch="326"/>
        </w:sectPr>
      </w:pPr>
      <w:r w:rsidRPr="00EE6223">
        <w:rPr>
          <w:rFonts w:ascii="Times New Roman" w:hAnsi="Times New Roman" w:cs="Times New Roman"/>
          <w:b/>
          <w:bCs/>
          <w:sz w:val="22"/>
          <w:szCs w:val="22"/>
        </w:rPr>
        <w:t>Figure S1</w:t>
      </w:r>
      <w:r w:rsidR="00CB4572">
        <w:rPr>
          <w:rFonts w:ascii="Times New Roman" w:hAnsi="Times New Roman" w:cs="Times New Roman"/>
          <w:b/>
          <w:bCs/>
          <w:sz w:val="22"/>
          <w:szCs w:val="22"/>
        </w:rPr>
        <w:t>6</w:t>
      </w:r>
      <w:r w:rsidRPr="00EE6223">
        <w:rPr>
          <w:rFonts w:ascii="Times New Roman" w:hAnsi="Times New Roman" w:cs="Times New Roman"/>
          <w:b/>
          <w:bCs/>
          <w:sz w:val="22"/>
          <w:szCs w:val="22"/>
        </w:rPr>
        <w:t xml:space="preserve">. </w:t>
      </w:r>
      <w:r>
        <w:rPr>
          <w:rFonts w:ascii="Times New Roman" w:hAnsi="Times New Roman" w:cs="Times New Roman"/>
          <w:b/>
          <w:bCs/>
          <w:sz w:val="22"/>
          <w:szCs w:val="22"/>
        </w:rPr>
        <w:t>Map showing the ratio between r</w:t>
      </w:r>
      <w:r w:rsidRPr="00EE6223">
        <w:rPr>
          <w:rFonts w:ascii="Times New Roman" w:hAnsi="Times New Roman" w:cs="Times New Roman"/>
          <w:b/>
          <w:bCs/>
          <w:sz w:val="22"/>
          <w:szCs w:val="22"/>
        </w:rPr>
        <w:t xml:space="preserve">oot </w:t>
      </w:r>
      <w:r>
        <w:rPr>
          <w:rFonts w:ascii="Times New Roman" w:hAnsi="Times New Roman" w:cs="Times New Roman"/>
          <w:b/>
          <w:bCs/>
          <w:sz w:val="22"/>
          <w:szCs w:val="22"/>
        </w:rPr>
        <w:t>and</w:t>
      </w:r>
      <w:r w:rsidRPr="00EE6223">
        <w:rPr>
          <w:rFonts w:ascii="Times New Roman" w:hAnsi="Times New Roman" w:cs="Times New Roman"/>
          <w:b/>
          <w:bCs/>
          <w:sz w:val="22"/>
          <w:szCs w:val="22"/>
        </w:rPr>
        <w:t xml:space="preserve"> shoot </w:t>
      </w:r>
      <w:r>
        <w:rPr>
          <w:rFonts w:ascii="Times New Roman" w:hAnsi="Times New Roman" w:cs="Times New Roman"/>
          <w:b/>
          <w:bCs/>
          <w:sz w:val="22"/>
          <w:szCs w:val="22"/>
        </w:rPr>
        <w:t>biomass for</w:t>
      </w:r>
      <w:r w:rsidRPr="00EE6223">
        <w:rPr>
          <w:rFonts w:ascii="Times New Roman" w:hAnsi="Times New Roman" w:cs="Times New Roman"/>
          <w:b/>
          <w:bCs/>
          <w:sz w:val="22"/>
          <w:szCs w:val="22"/>
        </w:rPr>
        <w:t xml:space="preserve"> global forest</w:t>
      </w:r>
      <w:r>
        <w:rPr>
          <w:rFonts w:ascii="Times New Roman" w:hAnsi="Times New Roman" w:cs="Times New Roman"/>
          <w:b/>
          <w:bCs/>
          <w:sz w:val="22"/>
          <w:szCs w:val="22"/>
        </w:rPr>
        <w:t xml:space="preserve"> areas</w:t>
      </w:r>
      <w:r w:rsidRPr="00EE6223">
        <w:rPr>
          <w:rFonts w:ascii="Times New Roman" w:hAnsi="Times New Roman" w:cs="Times New Roman"/>
          <w:sz w:val="22"/>
          <w:szCs w:val="22"/>
        </w:rPr>
        <w:t xml:space="preserve">. </w:t>
      </w:r>
      <w:r w:rsidRPr="00EE6223">
        <w:rPr>
          <w:rFonts w:ascii="Times New Roman" w:hAnsi="Times New Roman" w:cs="Times New Roman"/>
          <w:color w:val="000000" w:themeColor="text1"/>
          <w:sz w:val="22"/>
          <w:szCs w:val="22"/>
          <w:lang w:val="en-GB"/>
        </w:rPr>
        <w:t>To account for tree carbon stored belowground as roots, we multiplied our aboveground tree carbon predictions by a spatially</w:t>
      </w:r>
      <w:r>
        <w:rPr>
          <w:rFonts w:ascii="Times New Roman" w:hAnsi="Times New Roman" w:cs="Times New Roman"/>
          <w:color w:val="000000" w:themeColor="text1"/>
          <w:sz w:val="22"/>
          <w:szCs w:val="22"/>
          <w:lang w:val="en-GB"/>
        </w:rPr>
        <w:t>-</w:t>
      </w:r>
      <w:r w:rsidRPr="00EE6223">
        <w:rPr>
          <w:rFonts w:ascii="Times New Roman" w:hAnsi="Times New Roman" w:cs="Times New Roman"/>
          <w:color w:val="000000" w:themeColor="text1"/>
          <w:sz w:val="22"/>
          <w:szCs w:val="22"/>
          <w:lang w:val="en-GB"/>
        </w:rPr>
        <w:t>explicit map of root-to-shoot ratio</w:t>
      </w:r>
      <w:r w:rsidRPr="00EE6223">
        <w:rPr>
          <w:rFonts w:ascii="Times New Roman" w:hAnsi="Times New Roman" w:cs="Times New Roman"/>
          <w:color w:val="000000" w:themeColor="text1"/>
          <w:sz w:val="22"/>
          <w:szCs w:val="22"/>
          <w:lang w:val="en-GB"/>
        </w:rPr>
        <w:fldChar w:fldCharType="begin" w:fldLock="1"/>
      </w:r>
      <w:r w:rsidR="00536164">
        <w:rPr>
          <w:rFonts w:ascii="Times New Roman" w:hAnsi="Times New Roman" w:cs="Times New Roman"/>
          <w:color w:val="000000" w:themeColor="text1"/>
          <w:sz w:val="22"/>
          <w:szCs w:val="22"/>
          <w:lang w:val="en-GB"/>
        </w:rPr>
        <w:instrText>ADDIN CSL_CITATION {"citationItems":[{"id":"ITEM-1","itemData":{"author":[{"dropping-particle":"","family":"Ma","given":"Haozhi","non-dropping-particle":"","parse-names":false,"suffix":""},{"dropping-particle":"","family":"Mo","given":"Lidong","non-dropping-particle":"","parse-names":false,"suffix":""},{"dropping-particle":"","family":"Crowther","given":"Thomas W","non-dropping-particle":"","parse-names":false,"suffix":""},{"dropping-particle":"","family":"Maynard","given":"Daniel S","non-dropping-particle":"","parse-names":false,"suffix":""},{"dropping-particle":"","family":"Hoogen","given":"Johan","non-dropping-particle":"van den","parse-names":false,"suffix":""},{"dropping-particle":"","family":"Stocker","given":"Benjamin D","non-dropping-particle":"","parse-names":false,"suffix":""},{"dropping-particle":"","family":"Terrer","given":"César","non-dropping-particle":"","parse-names":false,"suffix":""},{"dropping-particle":"","family":"Zohner","given":"Constantin M","non-dropping-particle":"","parse-names":false,"suffix":""}],"container-title":"Nature Ecology &amp; Evolution","id":"ITEM-1","issued":{"date-parts":[["2021"]]},"page":"1-13","publisher":"Nature Publishing Group","title":"The global distribution and environmental drivers of aboveground versus belowground plant biomass","type":"article-journal"},"uris":["http://www.mendeley.com/documents/?uuid=5ca7adbd-b137-4f50-ad6f-e06aefe8b05c","http://www.mendeley.com/documents/?uuid=0ef33e91-2044-4b6d-9af4-068c04d401a0"]}],"mendeley":{"formattedCitation":"&lt;sup&gt;12&lt;/sup&gt;","plainTextFormattedCitation":"12","previouslyFormattedCitation":"&lt;sup&gt;12&lt;/sup&gt;"},"properties":{"noteIndex":0},"schema":"https://github.com/citation-style-language/schema/raw/master/csl-citation.json"}</w:instrText>
      </w:r>
      <w:r w:rsidRPr="00EE6223">
        <w:rPr>
          <w:rFonts w:ascii="Times New Roman" w:hAnsi="Times New Roman" w:cs="Times New Roman"/>
          <w:color w:val="000000" w:themeColor="text1"/>
          <w:sz w:val="22"/>
          <w:szCs w:val="22"/>
          <w:lang w:val="en-GB"/>
        </w:rPr>
        <w:fldChar w:fldCharType="separate"/>
      </w:r>
      <w:r w:rsidR="00A34AB4" w:rsidRPr="00A34AB4">
        <w:rPr>
          <w:rFonts w:ascii="Times New Roman" w:hAnsi="Times New Roman" w:cs="Times New Roman"/>
          <w:noProof/>
          <w:color w:val="000000" w:themeColor="text1"/>
          <w:sz w:val="22"/>
          <w:szCs w:val="22"/>
          <w:vertAlign w:val="superscript"/>
          <w:lang w:val="en-GB"/>
        </w:rPr>
        <w:t>12</w:t>
      </w:r>
      <w:r w:rsidRPr="00EE6223">
        <w:rPr>
          <w:rFonts w:ascii="Times New Roman" w:hAnsi="Times New Roman" w:cs="Times New Roman"/>
          <w:color w:val="000000" w:themeColor="text1"/>
          <w:sz w:val="22"/>
          <w:szCs w:val="22"/>
          <w:lang w:val="en-GB"/>
        </w:rPr>
        <w:fldChar w:fldCharType="end"/>
      </w:r>
      <w:r w:rsidRPr="00EE6223">
        <w:rPr>
          <w:rFonts w:ascii="Times New Roman" w:hAnsi="Times New Roman" w:cs="Times New Roman"/>
          <w:color w:val="000000" w:themeColor="text1"/>
          <w:sz w:val="22"/>
          <w:szCs w:val="22"/>
          <w:lang w:val="en-GB"/>
        </w:rPr>
        <w:t xml:space="preserve">. </w:t>
      </w:r>
    </w:p>
    <w:p w14:paraId="444D0B80" w14:textId="0CA9C235" w:rsidR="005A403F" w:rsidRPr="00EE6223" w:rsidRDefault="00941C17" w:rsidP="002C36DB">
      <w:pPr>
        <w:rPr>
          <w:rFonts w:ascii="Times New Roman" w:hAnsi="Times New Roman" w:cs="Times New Roman"/>
          <w:b/>
        </w:rPr>
      </w:pPr>
      <w:r>
        <w:rPr>
          <w:rFonts w:ascii="Times New Roman" w:hAnsi="Times New Roman" w:cs="Times New Roman"/>
          <w:b/>
          <w:noProof/>
        </w:rPr>
        <w:lastRenderedPageBreak/>
        <w:drawing>
          <wp:inline distT="0" distB="0" distL="0" distR="0" wp14:anchorId="678C17C2" wp14:editId="162FB724">
            <wp:extent cx="5253925" cy="5016549"/>
            <wp:effectExtent l="0" t="0" r="444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68388" cy="5030358"/>
                    </a:xfrm>
                    <a:prstGeom prst="rect">
                      <a:avLst/>
                    </a:prstGeom>
                  </pic:spPr>
                </pic:pic>
              </a:graphicData>
            </a:graphic>
          </wp:inline>
        </w:drawing>
      </w:r>
    </w:p>
    <w:p w14:paraId="733A8F79" w14:textId="20762BB9" w:rsidR="00F4140F" w:rsidRDefault="005A403F" w:rsidP="001C7A20">
      <w:pPr>
        <w:jc w:val="both"/>
        <w:outlineLvl w:val="0"/>
        <w:rPr>
          <w:rFonts w:ascii="Times New Roman" w:hAnsi="Times New Roman" w:cs="Times New Roman"/>
          <w:color w:val="000000" w:themeColor="text1"/>
          <w:sz w:val="22"/>
          <w:szCs w:val="22"/>
        </w:rPr>
      </w:pPr>
      <w:r w:rsidRPr="00EE6223">
        <w:rPr>
          <w:rFonts w:ascii="Times New Roman" w:hAnsi="Times New Roman" w:cs="Times New Roman"/>
          <w:b/>
          <w:sz w:val="22"/>
          <w:szCs w:val="22"/>
        </w:rPr>
        <w:t>Figure S</w:t>
      </w:r>
      <w:r w:rsidR="00C64079" w:rsidRPr="00EE6223">
        <w:rPr>
          <w:rFonts w:ascii="Times New Roman" w:hAnsi="Times New Roman" w:cs="Times New Roman"/>
          <w:b/>
          <w:sz w:val="22"/>
          <w:szCs w:val="22"/>
        </w:rPr>
        <w:t>1</w:t>
      </w:r>
      <w:r w:rsidR="00CB4572">
        <w:rPr>
          <w:rFonts w:ascii="Times New Roman" w:hAnsi="Times New Roman" w:cs="Times New Roman"/>
          <w:b/>
          <w:sz w:val="22"/>
          <w:szCs w:val="22"/>
        </w:rPr>
        <w:t>7</w:t>
      </w:r>
      <w:r w:rsidRPr="00EE6223">
        <w:rPr>
          <w:rFonts w:ascii="Times New Roman" w:hAnsi="Times New Roman" w:cs="Times New Roman"/>
          <w:b/>
          <w:sz w:val="22"/>
          <w:szCs w:val="22"/>
        </w:rPr>
        <w:t>. Representation of the training data</w:t>
      </w:r>
      <w:r w:rsidR="0043489F">
        <w:rPr>
          <w:rFonts w:ascii="Times New Roman" w:hAnsi="Times New Roman" w:cs="Times New Roman"/>
          <w:b/>
          <w:sz w:val="22"/>
          <w:szCs w:val="22"/>
        </w:rPr>
        <w:t xml:space="preserve"> </w:t>
      </w:r>
      <w:r w:rsidRPr="00EE6223">
        <w:rPr>
          <w:rFonts w:ascii="Times New Roman" w:hAnsi="Times New Roman" w:cs="Times New Roman"/>
          <w:b/>
          <w:sz w:val="22"/>
          <w:szCs w:val="22"/>
        </w:rPr>
        <w:t>for the ground-sourced model</w:t>
      </w:r>
      <w:r w:rsidR="0043489F">
        <w:rPr>
          <w:rFonts w:ascii="Times New Roman" w:hAnsi="Times New Roman" w:cs="Times New Roman"/>
          <w:b/>
          <w:sz w:val="22"/>
          <w:szCs w:val="22"/>
        </w:rPr>
        <w:t xml:space="preserve"> </w:t>
      </w:r>
      <w:r w:rsidR="00277793">
        <w:rPr>
          <w:rFonts w:ascii="Times New Roman" w:hAnsi="Times New Roman" w:cs="Times New Roman"/>
          <w:b/>
          <w:sz w:val="22"/>
          <w:szCs w:val="22"/>
        </w:rPr>
        <w:t>considering</w:t>
      </w:r>
      <w:r w:rsidR="0043489F">
        <w:rPr>
          <w:rFonts w:ascii="Times New Roman" w:hAnsi="Times New Roman" w:cs="Times New Roman"/>
          <w:b/>
          <w:sz w:val="22"/>
          <w:szCs w:val="22"/>
        </w:rPr>
        <w:t xml:space="preserve"> all covariates (a) </w:t>
      </w:r>
      <w:r w:rsidR="00277793">
        <w:rPr>
          <w:rFonts w:ascii="Times New Roman" w:hAnsi="Times New Roman" w:cs="Times New Roman"/>
          <w:b/>
          <w:sz w:val="22"/>
          <w:szCs w:val="22"/>
        </w:rPr>
        <w:t>or only</w:t>
      </w:r>
      <w:r w:rsidR="0043489F">
        <w:rPr>
          <w:rFonts w:ascii="Times New Roman" w:hAnsi="Times New Roman" w:cs="Times New Roman"/>
          <w:b/>
          <w:sz w:val="22"/>
          <w:szCs w:val="22"/>
        </w:rPr>
        <w:t xml:space="preserve"> the human disturbance covariates</w:t>
      </w:r>
      <w:r w:rsidR="00277793">
        <w:rPr>
          <w:rFonts w:ascii="Times New Roman" w:hAnsi="Times New Roman" w:cs="Times New Roman"/>
          <w:b/>
          <w:sz w:val="22"/>
          <w:szCs w:val="22"/>
        </w:rPr>
        <w:t xml:space="preserve"> </w:t>
      </w:r>
      <w:r w:rsidR="0043489F">
        <w:rPr>
          <w:rFonts w:ascii="Times New Roman" w:hAnsi="Times New Roman" w:cs="Times New Roman"/>
          <w:b/>
          <w:sz w:val="22"/>
          <w:szCs w:val="22"/>
        </w:rPr>
        <w:t>(b)</w:t>
      </w:r>
      <w:r w:rsidRPr="00EE6223">
        <w:rPr>
          <w:rFonts w:ascii="Times New Roman" w:hAnsi="Times New Roman" w:cs="Times New Roman"/>
          <w:b/>
          <w:sz w:val="22"/>
          <w:szCs w:val="22"/>
        </w:rPr>
        <w:t xml:space="preserve">. </w:t>
      </w:r>
      <w:r w:rsidRPr="00EE6223">
        <w:rPr>
          <w:rFonts w:ascii="Times New Roman" w:hAnsi="Times New Roman" w:cs="Times New Roman"/>
          <w:bCs/>
          <w:sz w:val="22"/>
          <w:szCs w:val="22"/>
        </w:rPr>
        <w:t xml:space="preserve">To test for the extent of interpolation and extrapolation across all </w:t>
      </w:r>
      <w:r w:rsidRPr="00EE6223">
        <w:rPr>
          <w:rFonts w:ascii="Times New Roman" w:hAnsi="Times New Roman" w:cs="Times New Roman"/>
          <w:sz w:val="22"/>
          <w:szCs w:val="22"/>
        </w:rPr>
        <w:t>land pixels excluding Antarctica</w:t>
      </w:r>
      <w:r w:rsidRPr="00EE6223">
        <w:rPr>
          <w:rFonts w:ascii="Times New Roman" w:hAnsi="Times New Roman" w:cs="Times New Roman"/>
          <w:bCs/>
          <w:sz w:val="22"/>
          <w:szCs w:val="22"/>
        </w:rPr>
        <w:t xml:space="preserve">, we calculated the percentage of interpolation based on principal component analysis (PCA), that is, how often a pixel fell into the convex hull space of the </w:t>
      </w:r>
      <w:r w:rsidRPr="00277793">
        <w:rPr>
          <w:rFonts w:ascii="Times New Roman" w:hAnsi="Times New Roman" w:cs="Times New Roman"/>
          <w:bCs/>
          <w:color w:val="000000" w:themeColor="text1"/>
          <w:sz w:val="22"/>
          <w:szCs w:val="22"/>
        </w:rPr>
        <w:t xml:space="preserve">bivariate combinations from the top principal components. </w:t>
      </w:r>
      <w:r w:rsidR="0043489F" w:rsidRPr="00277793">
        <w:rPr>
          <w:rFonts w:ascii="Times New Roman" w:hAnsi="Times New Roman" w:cs="Times New Roman"/>
          <w:b/>
          <w:color w:val="000000" w:themeColor="text1"/>
          <w:sz w:val="22"/>
          <w:szCs w:val="22"/>
        </w:rPr>
        <w:t>a</w:t>
      </w:r>
      <w:r w:rsidR="0043489F" w:rsidRPr="00277793">
        <w:rPr>
          <w:rFonts w:ascii="Times New Roman" w:hAnsi="Times New Roman" w:cs="Times New Roman"/>
          <w:bCs/>
          <w:color w:val="000000" w:themeColor="text1"/>
          <w:sz w:val="22"/>
          <w:szCs w:val="22"/>
        </w:rPr>
        <w:t xml:space="preserve">, </w:t>
      </w:r>
      <w:proofErr w:type="gramStart"/>
      <w:r w:rsidR="00277793" w:rsidRPr="00277793">
        <w:rPr>
          <w:rFonts w:ascii="Times New Roman" w:hAnsi="Times New Roman" w:cs="Times New Roman"/>
          <w:bCs/>
          <w:color w:val="000000" w:themeColor="text1"/>
          <w:sz w:val="22"/>
          <w:szCs w:val="22"/>
        </w:rPr>
        <w:t>To</w:t>
      </w:r>
      <w:proofErr w:type="gramEnd"/>
      <w:r w:rsidR="00277793" w:rsidRPr="00277793">
        <w:rPr>
          <w:rFonts w:ascii="Times New Roman" w:hAnsi="Times New Roman" w:cs="Times New Roman"/>
          <w:bCs/>
          <w:color w:val="000000" w:themeColor="text1"/>
          <w:sz w:val="22"/>
          <w:szCs w:val="22"/>
        </w:rPr>
        <w:t xml:space="preserve"> explore the representation of all covariates, w</w:t>
      </w:r>
      <w:r w:rsidRPr="00277793">
        <w:rPr>
          <w:rFonts w:ascii="Times New Roman" w:hAnsi="Times New Roman" w:cs="Times New Roman"/>
          <w:bCs/>
          <w:color w:val="000000" w:themeColor="text1"/>
          <w:sz w:val="22"/>
          <w:szCs w:val="22"/>
        </w:rPr>
        <w:t xml:space="preserve">e used </w:t>
      </w:r>
      <w:r w:rsidR="00083BD7" w:rsidRPr="00277793">
        <w:rPr>
          <w:rFonts w:ascii="Times New Roman" w:hAnsi="Times New Roman" w:cs="Times New Roman"/>
          <w:bCs/>
          <w:color w:val="000000" w:themeColor="text1"/>
          <w:sz w:val="22"/>
          <w:szCs w:val="22"/>
        </w:rPr>
        <w:t xml:space="preserve">19 </w:t>
      </w:r>
      <w:r w:rsidRPr="00277793">
        <w:rPr>
          <w:rFonts w:ascii="Times New Roman" w:hAnsi="Times New Roman" w:cs="Times New Roman"/>
          <w:bCs/>
          <w:color w:val="000000" w:themeColor="text1"/>
          <w:sz w:val="22"/>
          <w:szCs w:val="22"/>
        </w:rPr>
        <w:t xml:space="preserve">principal components with </w:t>
      </w:r>
      <w:r w:rsidR="00083BD7" w:rsidRPr="00277793">
        <w:rPr>
          <w:rFonts w:ascii="Times New Roman" w:hAnsi="Times New Roman" w:cs="Times New Roman"/>
          <w:bCs/>
          <w:color w:val="000000" w:themeColor="text1"/>
          <w:sz w:val="22"/>
          <w:szCs w:val="22"/>
        </w:rPr>
        <w:t xml:space="preserve">171 </w:t>
      </w:r>
      <w:r w:rsidRPr="00277793">
        <w:rPr>
          <w:rFonts w:ascii="Times New Roman" w:hAnsi="Times New Roman" w:cs="Times New Roman"/>
          <w:bCs/>
          <w:color w:val="000000" w:themeColor="text1"/>
          <w:sz w:val="22"/>
          <w:szCs w:val="22"/>
        </w:rPr>
        <w:t xml:space="preserve">combinations (see Methods). In total, </w:t>
      </w:r>
      <w:r w:rsidR="00083BD7" w:rsidRPr="00277793">
        <w:rPr>
          <w:rFonts w:ascii="Times New Roman" w:hAnsi="Times New Roman" w:cs="Times New Roman"/>
          <w:color w:val="000000" w:themeColor="text1"/>
          <w:sz w:val="22"/>
          <w:szCs w:val="22"/>
        </w:rPr>
        <w:t>92</w:t>
      </w:r>
      <w:r w:rsidRPr="00277793">
        <w:rPr>
          <w:rFonts w:ascii="Times New Roman" w:hAnsi="Times New Roman" w:cs="Times New Roman"/>
          <w:color w:val="000000" w:themeColor="text1"/>
          <w:sz w:val="22"/>
          <w:szCs w:val="22"/>
        </w:rPr>
        <w:t xml:space="preserve">% of the </w:t>
      </w:r>
      <w:r w:rsidR="00277793" w:rsidRPr="00277793">
        <w:rPr>
          <w:rFonts w:ascii="Times New Roman" w:hAnsi="Times New Roman" w:cs="Times New Roman"/>
          <w:color w:val="000000" w:themeColor="text1"/>
          <w:sz w:val="22"/>
          <w:szCs w:val="22"/>
          <w:lang w:val="en-GB"/>
        </w:rPr>
        <w:t>pixels</w:t>
      </w:r>
      <w:r w:rsidRPr="00277793">
        <w:rPr>
          <w:rFonts w:ascii="Times New Roman" w:hAnsi="Times New Roman" w:cs="Times New Roman"/>
          <w:color w:val="000000" w:themeColor="text1"/>
          <w:sz w:val="22"/>
          <w:szCs w:val="22"/>
        </w:rPr>
        <w:t xml:space="preserve"> </w:t>
      </w:r>
      <w:r w:rsidR="00277793" w:rsidRPr="00277793">
        <w:rPr>
          <w:rFonts w:ascii="Times New Roman" w:hAnsi="Times New Roman" w:cs="Times New Roman"/>
          <w:color w:val="000000" w:themeColor="text1"/>
          <w:sz w:val="22"/>
          <w:szCs w:val="22"/>
        </w:rPr>
        <w:t xml:space="preserve">fell </w:t>
      </w:r>
      <w:r w:rsidRPr="00277793">
        <w:rPr>
          <w:rFonts w:ascii="Times New Roman" w:hAnsi="Times New Roman" w:cs="Times New Roman"/>
          <w:color w:val="000000" w:themeColor="text1"/>
          <w:sz w:val="22"/>
          <w:szCs w:val="22"/>
        </w:rPr>
        <w:t xml:space="preserve">within at least </w:t>
      </w:r>
      <w:r w:rsidR="00083BD7" w:rsidRPr="00277793">
        <w:rPr>
          <w:rFonts w:ascii="Times New Roman" w:hAnsi="Times New Roman" w:cs="Times New Roman"/>
          <w:color w:val="000000" w:themeColor="text1"/>
          <w:sz w:val="22"/>
          <w:szCs w:val="22"/>
        </w:rPr>
        <w:t>9</w:t>
      </w:r>
      <w:r w:rsidR="00277793">
        <w:rPr>
          <w:rFonts w:ascii="Times New Roman" w:hAnsi="Times New Roman" w:cs="Times New Roman"/>
          <w:color w:val="000000" w:themeColor="text1"/>
          <w:sz w:val="22"/>
          <w:szCs w:val="22"/>
        </w:rPr>
        <w:t>5</w:t>
      </w:r>
      <w:r w:rsidRPr="00277793">
        <w:rPr>
          <w:rFonts w:ascii="Times New Roman" w:hAnsi="Times New Roman" w:cs="Times New Roman"/>
          <w:color w:val="000000" w:themeColor="text1"/>
          <w:sz w:val="22"/>
          <w:szCs w:val="22"/>
        </w:rPr>
        <w:t>% of the PCA convex hulls.</w:t>
      </w:r>
      <w:r w:rsidR="0043489F" w:rsidRPr="00277793">
        <w:rPr>
          <w:rFonts w:ascii="Times New Roman" w:hAnsi="Times New Roman" w:cs="Times New Roman"/>
          <w:color w:val="000000" w:themeColor="text1"/>
          <w:sz w:val="22"/>
          <w:szCs w:val="22"/>
        </w:rPr>
        <w:t xml:space="preserve"> </w:t>
      </w:r>
      <w:r w:rsidR="00277793" w:rsidRPr="00277793">
        <w:rPr>
          <w:rFonts w:ascii="Times New Roman" w:hAnsi="Times New Roman" w:cs="Times New Roman"/>
          <w:b/>
          <w:bCs/>
          <w:color w:val="000000" w:themeColor="text1"/>
          <w:sz w:val="22"/>
          <w:szCs w:val="22"/>
        </w:rPr>
        <w:t>B</w:t>
      </w:r>
      <w:r w:rsidR="0043489F" w:rsidRPr="00277793">
        <w:rPr>
          <w:rFonts w:ascii="Times New Roman" w:hAnsi="Times New Roman" w:cs="Times New Roman"/>
          <w:color w:val="000000" w:themeColor="text1"/>
          <w:sz w:val="22"/>
          <w:szCs w:val="22"/>
        </w:rPr>
        <w:t xml:space="preserve">, </w:t>
      </w:r>
      <w:proofErr w:type="gramStart"/>
      <w:r w:rsidR="00277793" w:rsidRPr="00277793">
        <w:rPr>
          <w:rFonts w:ascii="Times New Roman" w:hAnsi="Times New Roman" w:cs="Times New Roman"/>
          <w:bCs/>
          <w:color w:val="000000" w:themeColor="text1"/>
          <w:sz w:val="22"/>
          <w:szCs w:val="22"/>
        </w:rPr>
        <w:t>To</w:t>
      </w:r>
      <w:proofErr w:type="gramEnd"/>
      <w:r w:rsidR="00277793" w:rsidRPr="00277793">
        <w:rPr>
          <w:rFonts w:ascii="Times New Roman" w:hAnsi="Times New Roman" w:cs="Times New Roman"/>
          <w:bCs/>
          <w:color w:val="000000" w:themeColor="text1"/>
          <w:sz w:val="22"/>
          <w:szCs w:val="22"/>
        </w:rPr>
        <w:t xml:space="preserve"> explore the representation of the eight human disturbance covariates, w</w:t>
      </w:r>
      <w:r w:rsidR="0051777B" w:rsidRPr="00277793">
        <w:rPr>
          <w:rFonts w:ascii="Times New Roman" w:hAnsi="Times New Roman" w:cs="Times New Roman"/>
          <w:bCs/>
          <w:color w:val="000000" w:themeColor="text1"/>
          <w:sz w:val="22"/>
          <w:szCs w:val="22"/>
        </w:rPr>
        <w:t xml:space="preserve">e used 5 principal components with 10 combinations for eight human disturbance covariates (see Methods). In total, </w:t>
      </w:r>
      <w:r w:rsidR="0051777B" w:rsidRPr="00277793">
        <w:rPr>
          <w:rFonts w:ascii="Times New Roman" w:hAnsi="Times New Roman" w:cs="Times New Roman"/>
          <w:color w:val="000000" w:themeColor="text1"/>
          <w:sz w:val="22"/>
          <w:szCs w:val="22"/>
        </w:rPr>
        <w:t xml:space="preserve">90% of the </w:t>
      </w:r>
      <w:r w:rsidR="00277793">
        <w:rPr>
          <w:rFonts w:ascii="Times New Roman" w:hAnsi="Times New Roman" w:cs="Times New Roman"/>
          <w:color w:val="000000" w:themeColor="text1"/>
          <w:sz w:val="22"/>
          <w:szCs w:val="22"/>
          <w:lang w:val="en-GB"/>
        </w:rPr>
        <w:t>pixels</w:t>
      </w:r>
      <w:r w:rsidR="0051777B" w:rsidRPr="00277793">
        <w:rPr>
          <w:rFonts w:ascii="Times New Roman" w:hAnsi="Times New Roman" w:cs="Times New Roman"/>
          <w:color w:val="000000" w:themeColor="text1"/>
          <w:sz w:val="22"/>
          <w:szCs w:val="22"/>
          <w:lang w:val="en-GB"/>
        </w:rPr>
        <w:t xml:space="preserve"> fell</w:t>
      </w:r>
      <w:r w:rsidR="0051777B" w:rsidRPr="00277793">
        <w:rPr>
          <w:rFonts w:ascii="Times New Roman" w:hAnsi="Times New Roman" w:cs="Times New Roman"/>
          <w:color w:val="000000" w:themeColor="text1"/>
          <w:sz w:val="22"/>
          <w:szCs w:val="22"/>
        </w:rPr>
        <w:t xml:space="preserve"> within at least 9</w:t>
      </w:r>
      <w:r w:rsidR="00277793">
        <w:rPr>
          <w:rFonts w:ascii="Times New Roman" w:hAnsi="Times New Roman" w:cs="Times New Roman"/>
          <w:color w:val="000000" w:themeColor="text1"/>
          <w:sz w:val="22"/>
          <w:szCs w:val="22"/>
        </w:rPr>
        <w:t>5</w:t>
      </w:r>
      <w:r w:rsidR="0051777B" w:rsidRPr="00277793">
        <w:rPr>
          <w:rFonts w:ascii="Times New Roman" w:hAnsi="Times New Roman" w:cs="Times New Roman"/>
          <w:color w:val="000000" w:themeColor="text1"/>
          <w:sz w:val="22"/>
          <w:szCs w:val="22"/>
        </w:rPr>
        <w:t>% of the PCA convex hulls.</w:t>
      </w:r>
    </w:p>
    <w:p w14:paraId="1005E8D3" w14:textId="77777777" w:rsidR="00A22438" w:rsidRDefault="00A22438" w:rsidP="001C7A20">
      <w:pPr>
        <w:jc w:val="both"/>
        <w:outlineLvl w:val="0"/>
        <w:rPr>
          <w:rFonts w:ascii="Times New Roman" w:hAnsi="Times New Roman" w:cs="Times New Roman"/>
          <w:color w:val="000000" w:themeColor="text1"/>
          <w:sz w:val="22"/>
          <w:szCs w:val="22"/>
        </w:rPr>
      </w:pPr>
    </w:p>
    <w:p w14:paraId="1DFA7E3F" w14:textId="77777777" w:rsidR="00A22438" w:rsidRDefault="00A22438" w:rsidP="001C7A20">
      <w:pPr>
        <w:jc w:val="both"/>
        <w:outlineLvl w:val="0"/>
        <w:rPr>
          <w:rFonts w:ascii="Times New Roman" w:hAnsi="Times New Roman" w:cs="Times New Roman"/>
          <w:color w:val="000000" w:themeColor="text1"/>
          <w:sz w:val="22"/>
          <w:szCs w:val="22"/>
        </w:rPr>
      </w:pPr>
    </w:p>
    <w:p w14:paraId="75423869" w14:textId="2E7AC65E" w:rsidR="00B11B6C" w:rsidRPr="00F4140F" w:rsidRDefault="00F4140F" w:rsidP="00583F6D">
      <w:pPr>
        <w:jc w:val="both"/>
        <w:outlineLvl w:val="0"/>
        <w:rPr>
          <w:rFonts w:ascii="Times New Roman" w:hAnsi="Times New Roman" w:cs="Times New Roman"/>
          <w:sz w:val="22"/>
          <w:szCs w:val="22"/>
        </w:rPr>
      </w:pPr>
      <w:r>
        <w:rPr>
          <w:rFonts w:ascii="Times New Roman" w:hAnsi="Times New Roman" w:cs="Times New Roman"/>
          <w:color w:val="000000" w:themeColor="text1"/>
          <w:sz w:val="22"/>
          <w:szCs w:val="22"/>
        </w:rPr>
        <w:br w:type="column"/>
      </w:r>
      <w:r w:rsidR="007E0D65" w:rsidRPr="00EE6223">
        <w:rPr>
          <w:rFonts w:ascii="Times New Roman" w:hAnsi="Times New Roman" w:cs="Times New Roman"/>
          <w:b/>
          <w:sz w:val="22"/>
          <w:szCs w:val="22"/>
        </w:rPr>
        <w:lastRenderedPageBreak/>
        <w:t xml:space="preserve">Table S1. </w:t>
      </w:r>
      <w:r w:rsidR="00847C17" w:rsidRPr="00EE6223">
        <w:rPr>
          <w:rFonts w:ascii="Times New Roman" w:hAnsi="Times New Roman" w:cs="Times New Roman"/>
          <w:b/>
          <w:sz w:val="22"/>
          <w:szCs w:val="22"/>
        </w:rPr>
        <w:t>The g</w:t>
      </w:r>
      <w:r w:rsidR="007E0D65" w:rsidRPr="00EE6223">
        <w:rPr>
          <w:rFonts w:ascii="Times New Roman" w:hAnsi="Times New Roman" w:cs="Times New Roman"/>
          <w:b/>
          <w:sz w:val="22"/>
          <w:szCs w:val="22"/>
        </w:rPr>
        <w:t xml:space="preserve">lobal performance of the ground-sourced </w:t>
      </w:r>
      <w:r w:rsidR="00357534">
        <w:rPr>
          <w:rFonts w:ascii="Times New Roman" w:hAnsi="Times New Roman" w:cs="Times New Roman"/>
          <w:b/>
          <w:sz w:val="22"/>
          <w:szCs w:val="22"/>
        </w:rPr>
        <w:t xml:space="preserve">(SD) </w:t>
      </w:r>
      <w:r w:rsidR="00847C17" w:rsidRPr="00EE6223">
        <w:rPr>
          <w:rFonts w:ascii="Times New Roman" w:hAnsi="Times New Roman" w:cs="Times New Roman"/>
          <w:b/>
          <w:sz w:val="22"/>
          <w:szCs w:val="22"/>
        </w:rPr>
        <w:t xml:space="preserve">and satellite-derived </w:t>
      </w:r>
      <w:r w:rsidR="00357534">
        <w:rPr>
          <w:rFonts w:ascii="Times New Roman" w:hAnsi="Times New Roman" w:cs="Times New Roman"/>
          <w:b/>
          <w:sz w:val="22"/>
          <w:szCs w:val="22"/>
        </w:rPr>
        <w:t xml:space="preserve">(SD) </w:t>
      </w:r>
      <w:r w:rsidR="00847C17" w:rsidRPr="00EE6223">
        <w:rPr>
          <w:rFonts w:ascii="Times New Roman" w:hAnsi="Times New Roman" w:cs="Times New Roman"/>
          <w:b/>
          <w:sz w:val="22"/>
          <w:szCs w:val="22"/>
        </w:rPr>
        <w:t>model</w:t>
      </w:r>
      <w:r w:rsidR="002D7DB1">
        <w:rPr>
          <w:rFonts w:ascii="Times New Roman" w:hAnsi="Times New Roman" w:cs="Times New Roman"/>
          <w:b/>
          <w:sz w:val="22"/>
          <w:szCs w:val="22"/>
        </w:rPr>
        <w:t>s</w:t>
      </w:r>
      <w:r w:rsidR="007E0D65" w:rsidRPr="00EE6223">
        <w:rPr>
          <w:rFonts w:ascii="Times New Roman" w:hAnsi="Times New Roman" w:cs="Times New Roman"/>
          <w:b/>
          <w:sz w:val="22"/>
          <w:szCs w:val="22"/>
        </w:rPr>
        <w:t xml:space="preserve">. </w:t>
      </w:r>
      <w:r w:rsidR="00241889">
        <w:rPr>
          <w:rFonts w:ascii="Times New Roman" w:hAnsi="Times New Roman" w:cs="Times New Roman"/>
          <w:bCs/>
          <w:sz w:val="22"/>
          <w:szCs w:val="22"/>
        </w:rPr>
        <w:t xml:space="preserve">Coefficients of </w:t>
      </w:r>
      <w:r w:rsidR="00241889" w:rsidRPr="001E3CAC">
        <w:rPr>
          <w:rFonts w:ascii="Times New Roman" w:hAnsi="Times New Roman" w:cs="Times New Roman"/>
          <w:bCs/>
          <w:sz w:val="22"/>
          <w:szCs w:val="22"/>
        </w:rPr>
        <w:t>determination (R</w:t>
      </w:r>
      <w:r w:rsidR="00241889" w:rsidRPr="001E3CAC">
        <w:rPr>
          <w:rFonts w:ascii="Times New Roman" w:hAnsi="Times New Roman" w:cs="Times New Roman"/>
          <w:bCs/>
          <w:sz w:val="22"/>
          <w:szCs w:val="22"/>
          <w:vertAlign w:val="superscript"/>
        </w:rPr>
        <w:t xml:space="preserve">2 </w:t>
      </w:r>
      <w:r w:rsidR="00241889" w:rsidRPr="001E3CAC">
        <w:rPr>
          <w:rFonts w:ascii="Times New Roman" w:hAnsi="Times New Roman" w:cs="Times New Roman"/>
          <w:bCs/>
          <w:sz w:val="22"/>
          <w:szCs w:val="22"/>
        </w:rPr>
        <w:t>values) from</w:t>
      </w:r>
      <w:r w:rsidR="002D7DB1" w:rsidRPr="001E3CAC">
        <w:rPr>
          <w:rFonts w:ascii="Times New Roman" w:hAnsi="Times New Roman" w:cs="Times New Roman"/>
          <w:bCs/>
          <w:sz w:val="22"/>
          <w:szCs w:val="22"/>
        </w:rPr>
        <w:t xml:space="preserve"> </w:t>
      </w:r>
      <w:r w:rsidR="007E0D65" w:rsidRPr="001E3CAC">
        <w:rPr>
          <w:rFonts w:ascii="Times New Roman" w:hAnsi="Times New Roman" w:cs="Times New Roman"/>
          <w:bCs/>
          <w:sz w:val="22"/>
          <w:szCs w:val="22"/>
        </w:rPr>
        <w:t xml:space="preserve">10-fold cross validation </w:t>
      </w:r>
      <w:r w:rsidR="00241889" w:rsidRPr="001E3CAC">
        <w:rPr>
          <w:rFonts w:ascii="Times New Roman" w:hAnsi="Times New Roman" w:cs="Times New Roman"/>
          <w:bCs/>
          <w:sz w:val="22"/>
          <w:szCs w:val="22"/>
        </w:rPr>
        <w:t xml:space="preserve">represent the </w:t>
      </w:r>
      <w:r w:rsidR="007E0D65" w:rsidRPr="001E3CAC">
        <w:rPr>
          <w:rFonts w:ascii="Times New Roman" w:hAnsi="Times New Roman" w:cs="Times New Roman"/>
          <w:bCs/>
          <w:sz w:val="22"/>
          <w:szCs w:val="22"/>
        </w:rPr>
        <w:t xml:space="preserve">means of the </w:t>
      </w:r>
      <w:r w:rsidR="00847C17" w:rsidRPr="001E3CAC">
        <w:rPr>
          <w:rFonts w:ascii="Times New Roman" w:hAnsi="Times New Roman" w:cs="Times New Roman"/>
          <w:bCs/>
          <w:sz w:val="22"/>
          <w:szCs w:val="22"/>
        </w:rPr>
        <w:t xml:space="preserve">100 </w:t>
      </w:r>
      <w:r w:rsidR="007E0D65" w:rsidRPr="001E3CAC">
        <w:rPr>
          <w:rFonts w:ascii="Times New Roman" w:hAnsi="Times New Roman" w:cs="Times New Roman"/>
          <w:bCs/>
          <w:sz w:val="22"/>
          <w:szCs w:val="22"/>
        </w:rPr>
        <w:t xml:space="preserve">best-performing models. </w:t>
      </w:r>
      <w:r w:rsidR="00241889" w:rsidRPr="001E3CAC">
        <w:rPr>
          <w:rFonts w:ascii="Times New Roman" w:hAnsi="Times New Roman" w:cs="Times New Roman"/>
          <w:bCs/>
          <w:sz w:val="22"/>
          <w:szCs w:val="22"/>
        </w:rPr>
        <w:t>The R</w:t>
      </w:r>
      <w:r w:rsidR="00241889" w:rsidRPr="001E3CAC">
        <w:rPr>
          <w:rFonts w:ascii="Times New Roman" w:hAnsi="Times New Roman" w:cs="Times New Roman"/>
          <w:bCs/>
          <w:sz w:val="22"/>
          <w:szCs w:val="22"/>
          <w:vertAlign w:val="superscript"/>
        </w:rPr>
        <w:t>2</w:t>
      </w:r>
      <w:r w:rsidR="00241889" w:rsidRPr="001E3CAC">
        <w:rPr>
          <w:rFonts w:ascii="Times New Roman" w:hAnsi="Times New Roman" w:cs="Times New Roman"/>
          <w:bCs/>
          <w:sz w:val="22"/>
          <w:szCs w:val="22"/>
        </w:rPr>
        <w:t xml:space="preserve"> values from </w:t>
      </w:r>
      <w:r w:rsidR="007E0D65" w:rsidRPr="001E3CAC">
        <w:rPr>
          <w:rFonts w:ascii="Times New Roman" w:hAnsi="Times New Roman" w:cs="Times New Roman"/>
          <w:bCs/>
          <w:sz w:val="22"/>
          <w:szCs w:val="22"/>
        </w:rPr>
        <w:t>spatially-buffered leave-one-out cross-validation</w:t>
      </w:r>
      <w:r w:rsidR="00241889" w:rsidRPr="001E3CAC">
        <w:rPr>
          <w:rFonts w:ascii="Times New Roman" w:hAnsi="Times New Roman" w:cs="Times New Roman"/>
          <w:bCs/>
          <w:sz w:val="22"/>
          <w:szCs w:val="22"/>
        </w:rPr>
        <w:t xml:space="preserve"> (LOO-CV), accounting for the potential effect of spatial autocorrelation on model validation (Supplementary Figure S</w:t>
      </w:r>
      <w:r w:rsidR="00357534" w:rsidRPr="001E3CAC">
        <w:rPr>
          <w:rFonts w:ascii="Times New Roman" w:hAnsi="Times New Roman" w:cs="Times New Roman"/>
          <w:bCs/>
          <w:sz w:val="22"/>
          <w:szCs w:val="22"/>
        </w:rPr>
        <w:t>1</w:t>
      </w:r>
      <w:r w:rsidR="00220249">
        <w:rPr>
          <w:rFonts w:ascii="Times New Roman" w:hAnsi="Times New Roman" w:cs="Times New Roman"/>
          <w:bCs/>
          <w:sz w:val="22"/>
          <w:szCs w:val="22"/>
        </w:rPr>
        <w:t>5</w:t>
      </w:r>
      <w:r w:rsidR="00241889" w:rsidRPr="001E3CAC">
        <w:rPr>
          <w:rFonts w:ascii="Times New Roman" w:hAnsi="Times New Roman" w:cs="Times New Roman"/>
          <w:bCs/>
          <w:sz w:val="22"/>
          <w:szCs w:val="22"/>
        </w:rPr>
        <w:t>), are shown in</w:t>
      </w:r>
      <w:r w:rsidR="00241889">
        <w:rPr>
          <w:rFonts w:ascii="Times New Roman" w:hAnsi="Times New Roman" w:cs="Times New Roman"/>
          <w:bCs/>
          <w:sz w:val="22"/>
          <w:szCs w:val="22"/>
        </w:rPr>
        <w:t xml:space="preserve"> the right column</w:t>
      </w:r>
      <w:r w:rsidR="007E0D65" w:rsidRPr="00EE6223">
        <w:rPr>
          <w:rFonts w:ascii="Times New Roman" w:hAnsi="Times New Roman" w:cs="Times New Roman"/>
          <w:bCs/>
          <w:sz w:val="22"/>
          <w:szCs w:val="22"/>
        </w:rPr>
        <w:t>.</w:t>
      </w:r>
    </w:p>
    <w:p w14:paraId="230B34AC" w14:textId="77777777" w:rsidR="00847C17" w:rsidRPr="00EE6223" w:rsidRDefault="00847C17" w:rsidP="00583F6D">
      <w:pPr>
        <w:jc w:val="both"/>
        <w:outlineLvl w:val="0"/>
        <w:rPr>
          <w:rFonts w:ascii="Times New Roman" w:hAnsi="Times New Roman" w:cs="Times New Roman"/>
          <w:bCs/>
          <w:sz w:val="22"/>
          <w:szCs w:val="22"/>
        </w:rPr>
      </w:pPr>
    </w:p>
    <w:tbl>
      <w:tblPr>
        <w:tblStyle w:val="4"/>
        <w:tblW w:w="3591" w:type="pct"/>
        <w:tblInd w:w="-5" w:type="dxa"/>
        <w:tblLayout w:type="fixed"/>
        <w:tblLook w:val="04A0" w:firstRow="1" w:lastRow="0" w:firstColumn="1" w:lastColumn="0" w:noHBand="0" w:noVBand="1"/>
      </w:tblPr>
      <w:tblGrid>
        <w:gridCol w:w="992"/>
        <w:gridCol w:w="1842"/>
        <w:gridCol w:w="1702"/>
        <w:gridCol w:w="1418"/>
      </w:tblGrid>
      <w:tr w:rsidR="00357534" w:rsidRPr="00EE6223" w14:paraId="628A0F31" w14:textId="76C6328F" w:rsidTr="00C67C2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 w:type="dxa"/>
            <w:vAlign w:val="center"/>
          </w:tcPr>
          <w:p w14:paraId="6ECC2B94" w14:textId="113B9FDF" w:rsidR="00357534" w:rsidRPr="00A07124" w:rsidRDefault="00357534" w:rsidP="00C67C2A">
            <w:pPr>
              <w:jc w:val="center"/>
              <w:rPr>
                <w:rFonts w:ascii="Helvetica" w:hAnsi="Helvetica" w:cs="Times New Roman"/>
                <w:b w:val="0"/>
                <w:bCs w:val="0"/>
                <w:sz w:val="20"/>
                <w:szCs w:val="20"/>
              </w:rPr>
            </w:pPr>
            <w:r w:rsidRPr="00A07124">
              <w:rPr>
                <w:rFonts w:ascii="Helvetica" w:hAnsi="Helvetica" w:cs="Times New Roman"/>
                <w:sz w:val="20"/>
                <w:szCs w:val="20"/>
              </w:rPr>
              <w:t>Model</w:t>
            </w:r>
          </w:p>
        </w:tc>
        <w:tc>
          <w:tcPr>
            <w:tcW w:w="1842" w:type="dxa"/>
            <w:vAlign w:val="center"/>
          </w:tcPr>
          <w:p w14:paraId="06C252FA" w14:textId="03BC6DC7" w:rsidR="00357534" w:rsidRPr="00A07124" w:rsidDel="00D250A3" w:rsidRDefault="00357534" w:rsidP="00357534">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b w:val="0"/>
                <w:sz w:val="20"/>
                <w:szCs w:val="20"/>
              </w:rPr>
            </w:pPr>
            <w:r w:rsidRPr="00A07124">
              <w:rPr>
                <w:rFonts w:ascii="Helvetica" w:hAnsi="Helvetica" w:cs="Times New Roman"/>
                <w:bCs w:val="0"/>
                <w:sz w:val="20"/>
                <w:szCs w:val="20"/>
              </w:rPr>
              <w:t>Model name</w:t>
            </w:r>
          </w:p>
        </w:tc>
        <w:tc>
          <w:tcPr>
            <w:tcW w:w="1702" w:type="dxa"/>
            <w:vAlign w:val="center"/>
          </w:tcPr>
          <w:p w14:paraId="67F5FA23" w14:textId="6CC08FFC" w:rsidR="00357534" w:rsidRPr="00A07124" w:rsidRDefault="00357534" w:rsidP="00357534">
            <w:pPr>
              <w:jc w:val="center"/>
              <w:cnfStyle w:val="100000000000" w:firstRow="1" w:lastRow="0" w:firstColumn="0" w:lastColumn="0" w:oddVBand="0" w:evenVBand="0" w:oddHBand="0" w:evenHBand="0" w:firstRowFirstColumn="0" w:firstRowLastColumn="0" w:lastRowFirstColumn="0" w:lastRowLastColumn="0"/>
              <w:rPr>
                <w:rFonts w:ascii="Helvetica" w:hAnsi="Helvetica" w:cs="Times New Roman"/>
                <w:sz w:val="20"/>
                <w:szCs w:val="20"/>
              </w:rPr>
            </w:pPr>
            <w:r w:rsidRPr="00A07124">
              <w:rPr>
                <w:rFonts w:ascii="Helvetica" w:eastAsia="Times New Roman" w:hAnsi="Helvetica" w:cs="Times New Roman"/>
                <w:bCs w:val="0"/>
                <w:sz w:val="20"/>
                <w:szCs w:val="20"/>
              </w:rPr>
              <w:t>R</w:t>
            </w:r>
            <w:r w:rsidRPr="00A07124">
              <w:rPr>
                <w:rFonts w:ascii="Helvetica" w:eastAsia="Times New Roman" w:hAnsi="Helvetica" w:cs="Times New Roman"/>
                <w:sz w:val="20"/>
                <w:szCs w:val="20"/>
                <w:vertAlign w:val="superscript"/>
              </w:rPr>
              <w:t xml:space="preserve">2 </w:t>
            </w:r>
            <w:r w:rsidRPr="00A07124">
              <w:rPr>
                <w:rFonts w:ascii="Helvetica" w:eastAsia="Times New Roman" w:hAnsi="Helvetica" w:cs="Times New Roman"/>
                <w:sz w:val="20"/>
                <w:szCs w:val="20"/>
              </w:rPr>
              <w:t>(</w:t>
            </w:r>
            <w:r w:rsidRPr="00A07124">
              <w:rPr>
                <w:rFonts w:ascii="Helvetica" w:eastAsia="Times New Roman" w:hAnsi="Helvetica" w:cs="Times New Roman"/>
                <w:bCs w:val="0"/>
                <w:sz w:val="20"/>
                <w:szCs w:val="20"/>
              </w:rPr>
              <w:t>10-fold CV)</w:t>
            </w:r>
          </w:p>
        </w:tc>
        <w:tc>
          <w:tcPr>
            <w:tcW w:w="1418" w:type="dxa"/>
            <w:vAlign w:val="center"/>
          </w:tcPr>
          <w:p w14:paraId="2C8EA1F8" w14:textId="57962C17" w:rsidR="00357534" w:rsidRPr="00A07124" w:rsidRDefault="00357534" w:rsidP="00357534">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sz w:val="20"/>
                <w:szCs w:val="20"/>
              </w:rPr>
            </w:pPr>
            <w:r w:rsidRPr="00A07124">
              <w:rPr>
                <w:rFonts w:ascii="Helvetica" w:hAnsi="Helvetica" w:cs="Times New Roman"/>
                <w:bCs w:val="0"/>
                <w:sz w:val="20"/>
                <w:szCs w:val="20"/>
              </w:rPr>
              <w:t>R</w:t>
            </w:r>
            <w:r w:rsidRPr="00A07124">
              <w:rPr>
                <w:rFonts w:ascii="Helvetica" w:hAnsi="Helvetica" w:cs="Times New Roman"/>
                <w:bCs w:val="0"/>
                <w:sz w:val="20"/>
                <w:szCs w:val="20"/>
                <w:vertAlign w:val="superscript"/>
              </w:rPr>
              <w:t xml:space="preserve">2 </w:t>
            </w:r>
            <w:r w:rsidRPr="00A07124">
              <w:rPr>
                <w:rFonts w:ascii="Helvetica" w:hAnsi="Helvetica" w:cs="Times New Roman"/>
                <w:bCs w:val="0"/>
                <w:sz w:val="20"/>
                <w:szCs w:val="20"/>
              </w:rPr>
              <w:t>(LOO-CV)</w:t>
            </w:r>
          </w:p>
        </w:tc>
      </w:tr>
      <w:tr w:rsidR="009F77D1" w:rsidRPr="00EE6223" w14:paraId="49ECF387" w14:textId="76E8710C" w:rsidTr="00C67C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tcPr>
          <w:p w14:paraId="10466F5D" w14:textId="77777777" w:rsidR="009F77D1" w:rsidRPr="00C67C2A" w:rsidRDefault="009F77D1" w:rsidP="009F77D1">
            <w:pPr>
              <w:rPr>
                <w:rFonts w:ascii="Helvetica" w:hAnsi="Helvetica" w:cs="Times New Roman"/>
                <w:b w:val="0"/>
                <w:bCs w:val="0"/>
                <w:color w:val="000000" w:themeColor="text1"/>
                <w:sz w:val="20"/>
                <w:szCs w:val="20"/>
              </w:rPr>
            </w:pPr>
          </w:p>
          <w:p w14:paraId="036F34E6" w14:textId="77777777" w:rsidR="009F77D1" w:rsidRPr="00C67C2A" w:rsidRDefault="009F77D1" w:rsidP="009F77D1">
            <w:pPr>
              <w:rPr>
                <w:rFonts w:ascii="Helvetica" w:hAnsi="Helvetica" w:cs="Times New Roman"/>
                <w:b w:val="0"/>
                <w:bCs w:val="0"/>
                <w:color w:val="000000" w:themeColor="text1"/>
                <w:sz w:val="20"/>
                <w:szCs w:val="20"/>
              </w:rPr>
            </w:pPr>
          </w:p>
          <w:p w14:paraId="14322CFA" w14:textId="77777777" w:rsidR="009F77D1" w:rsidRPr="00C67C2A" w:rsidRDefault="009F77D1" w:rsidP="009F77D1">
            <w:pPr>
              <w:rPr>
                <w:rFonts w:ascii="Helvetica" w:hAnsi="Helvetica" w:cs="Times New Roman"/>
                <w:b w:val="0"/>
                <w:bCs w:val="0"/>
                <w:color w:val="000000" w:themeColor="text1"/>
                <w:sz w:val="20"/>
                <w:szCs w:val="20"/>
              </w:rPr>
            </w:pPr>
          </w:p>
          <w:p w14:paraId="7DD3E1ED" w14:textId="5C4D152C" w:rsidR="009F77D1" w:rsidRPr="00C67C2A" w:rsidRDefault="009F77D1" w:rsidP="00C67C2A">
            <w:pPr>
              <w:jc w:val="center"/>
              <w:rPr>
                <w:rFonts w:ascii="Helvetica" w:hAnsi="Helvetica" w:cs="Times New Roman"/>
                <w:color w:val="000000" w:themeColor="text1"/>
                <w:sz w:val="20"/>
                <w:szCs w:val="20"/>
              </w:rPr>
            </w:pPr>
            <w:r w:rsidRPr="00C67C2A">
              <w:rPr>
                <w:rFonts w:ascii="Helvetica" w:hAnsi="Helvetica" w:cs="Times New Roman"/>
                <w:color w:val="000000" w:themeColor="text1"/>
                <w:sz w:val="20"/>
                <w:szCs w:val="20"/>
              </w:rPr>
              <w:t>GS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575BC04" w14:textId="29B0C720" w:rsidR="009F77D1" w:rsidRPr="00C67C2A" w:rsidRDefault="009F77D1" w:rsidP="009F77D1">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20"/>
                <w:szCs w:val="20"/>
              </w:rPr>
            </w:pPr>
            <w:r w:rsidRPr="00C67C2A">
              <w:rPr>
                <w:rFonts w:ascii="Helvetica" w:hAnsi="Helvetica" w:cs="Times New Roman"/>
                <w:color w:val="000000" w:themeColor="text1"/>
                <w:sz w:val="20"/>
                <w:szCs w:val="20"/>
              </w:rPr>
              <w:t>GS1</w:t>
            </w:r>
            <w:r w:rsidRPr="00C67C2A">
              <w:rPr>
                <w:rFonts w:ascii="Helvetica" w:hAnsi="Helvetica" w:cs="Times New Roman"/>
                <w:color w:val="000000" w:themeColor="text1"/>
                <w:sz w:val="20"/>
                <w:szCs w:val="20"/>
                <w:vertAlign w:val="subscript"/>
              </w:rPr>
              <w:t>Upper canopy cover</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0BAD0E6" w14:textId="56C9898C" w:rsidR="009F77D1" w:rsidRPr="00C67C2A"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0.78 </w:t>
            </w:r>
          </w:p>
        </w:tc>
        <w:tc>
          <w:tcPr>
            <w:tcW w:w="1418"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4E45BDEA" w14:textId="20CCBF64" w:rsidR="009F77D1" w:rsidRPr="00C67C2A"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0.77 </w:t>
            </w:r>
          </w:p>
        </w:tc>
      </w:tr>
      <w:tr w:rsidR="009F77D1" w:rsidRPr="00EE6223" w14:paraId="12940366" w14:textId="1CC03460" w:rsidTr="00C67C2A">
        <w:trPr>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tcPr>
          <w:p w14:paraId="4430F685" w14:textId="77777777" w:rsidR="009F77D1" w:rsidRPr="00C67C2A" w:rsidRDefault="009F77D1" w:rsidP="009F77D1">
            <w:pPr>
              <w:rPr>
                <w:rFonts w:ascii="Helvetica" w:hAnsi="Helvetica" w:cs="Times New Roman"/>
                <w:color w:val="000000" w:themeColor="text1"/>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DFDCA7" w14:textId="448F2FFE" w:rsidR="009F77D1" w:rsidRPr="00C67C2A" w:rsidRDefault="009F77D1" w:rsidP="009F77D1">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b/>
                <w:bCs/>
                <w:color w:val="000000" w:themeColor="text1"/>
                <w:sz w:val="20"/>
                <w:szCs w:val="20"/>
              </w:rPr>
            </w:pPr>
            <w:r w:rsidRPr="00C67C2A">
              <w:rPr>
                <w:rFonts w:ascii="Helvetica" w:hAnsi="Helvetica" w:cs="Times New Roman"/>
                <w:color w:val="000000" w:themeColor="text1"/>
                <w:sz w:val="20"/>
                <w:szCs w:val="20"/>
              </w:rPr>
              <w:t>GS2</w:t>
            </w:r>
            <w:r w:rsidRPr="00C67C2A">
              <w:rPr>
                <w:rFonts w:ascii="Helvetica" w:hAnsi="Helvetica" w:cs="Times New Roman"/>
                <w:color w:val="000000" w:themeColor="text1"/>
                <w:sz w:val="20"/>
                <w:szCs w:val="20"/>
                <w:vertAlign w:val="subscript"/>
              </w:rPr>
              <w:t>Upper canopy cover</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20E23D" w14:textId="7F154B2C" w:rsidR="009F77D1" w:rsidRPr="00C67C2A"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0.75 </w:t>
            </w:r>
          </w:p>
        </w:tc>
        <w:tc>
          <w:tcPr>
            <w:tcW w:w="1418"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14A60E82" w14:textId="4CF633E9" w:rsidR="009F77D1" w:rsidRPr="00C67C2A"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0.74 </w:t>
            </w:r>
          </w:p>
        </w:tc>
      </w:tr>
      <w:tr w:rsidR="009F77D1" w:rsidRPr="00EE6223" w14:paraId="22D78BD7" w14:textId="41875D94" w:rsidTr="00C67C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tcPr>
          <w:p w14:paraId="0C984B45" w14:textId="77777777" w:rsidR="009F77D1" w:rsidRPr="00C67C2A" w:rsidRDefault="009F77D1" w:rsidP="009F77D1">
            <w:pPr>
              <w:rPr>
                <w:rFonts w:ascii="Helvetica" w:hAnsi="Helvetica" w:cs="Times New Roman"/>
                <w:color w:val="000000" w:themeColor="text1"/>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3530D3C" w14:textId="256E1E97" w:rsidR="009F77D1" w:rsidRPr="00C67C2A" w:rsidRDefault="009F77D1" w:rsidP="009F77D1">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20"/>
                <w:szCs w:val="20"/>
              </w:rPr>
            </w:pPr>
            <w:r w:rsidRPr="00C67C2A">
              <w:rPr>
                <w:rFonts w:ascii="Helvetica" w:hAnsi="Helvetica" w:cs="Times New Roman"/>
                <w:color w:val="000000" w:themeColor="text1"/>
                <w:sz w:val="20"/>
                <w:szCs w:val="20"/>
              </w:rPr>
              <w:t>GS1</w:t>
            </w:r>
            <w:r w:rsidRPr="00C67C2A">
              <w:rPr>
                <w:rFonts w:ascii="Helvetica" w:hAnsi="Helvetica" w:cs="Times New Roman"/>
                <w:color w:val="000000" w:themeColor="text1"/>
                <w:sz w:val="20"/>
                <w:szCs w:val="20"/>
                <w:vertAlign w:val="subscript"/>
              </w:rPr>
              <w:t>Lower canopy cover</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42FA4F1" w14:textId="51C8973C" w:rsidR="009F77D1" w:rsidRPr="00C67C2A"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0.75 </w:t>
            </w:r>
          </w:p>
        </w:tc>
        <w:tc>
          <w:tcPr>
            <w:tcW w:w="1418"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011DD421" w14:textId="26B8ABBC" w:rsidR="009F77D1" w:rsidRPr="00C67C2A"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0.73 </w:t>
            </w:r>
          </w:p>
        </w:tc>
      </w:tr>
      <w:tr w:rsidR="009F77D1" w:rsidRPr="00EE6223" w14:paraId="43EC34AD" w14:textId="77777777" w:rsidTr="00C67C2A">
        <w:trPr>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tcPr>
          <w:p w14:paraId="24FF95E7" w14:textId="77777777" w:rsidR="009F77D1" w:rsidRPr="00C67C2A" w:rsidRDefault="009F77D1" w:rsidP="009F77D1">
            <w:pPr>
              <w:rPr>
                <w:rFonts w:ascii="Helvetica" w:hAnsi="Helvetica" w:cs="Times New Roman"/>
                <w:color w:val="000000" w:themeColor="text1"/>
                <w:sz w:val="20"/>
                <w:szCs w:val="20"/>
              </w:rPr>
            </w:pPr>
          </w:p>
        </w:tc>
        <w:tc>
          <w:tcPr>
            <w:tcW w:w="1842"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FF" w:themeFill="background1"/>
            <w:vAlign w:val="center"/>
          </w:tcPr>
          <w:p w14:paraId="043534A1" w14:textId="498C4353" w:rsidR="009F77D1" w:rsidRPr="00C67C2A" w:rsidRDefault="009F77D1" w:rsidP="009F77D1">
            <w:pPr>
              <w:cnfStyle w:val="000000000000" w:firstRow="0" w:lastRow="0" w:firstColumn="0" w:lastColumn="0" w:oddVBand="0" w:evenVBand="0" w:oddHBand="0" w:evenHBand="0" w:firstRowFirstColumn="0" w:firstRowLastColumn="0" w:lastRowFirstColumn="0" w:lastRowLastColumn="0"/>
              <w:rPr>
                <w:rFonts w:ascii="Helvetica" w:hAnsi="Helvetica" w:cs="Times New Roman"/>
                <w:color w:val="000000" w:themeColor="text1"/>
                <w:sz w:val="20"/>
                <w:szCs w:val="20"/>
              </w:rPr>
            </w:pPr>
            <w:r w:rsidRPr="00C67C2A">
              <w:rPr>
                <w:rFonts w:ascii="Helvetica" w:hAnsi="Helvetica" w:cs="Times New Roman"/>
                <w:color w:val="000000" w:themeColor="text1"/>
                <w:sz w:val="20"/>
                <w:szCs w:val="20"/>
              </w:rPr>
              <w:t>GS2</w:t>
            </w:r>
            <w:r w:rsidRPr="00C67C2A">
              <w:rPr>
                <w:rFonts w:ascii="Helvetica" w:hAnsi="Helvetica" w:cs="Times New Roman"/>
                <w:color w:val="000000" w:themeColor="text1"/>
                <w:sz w:val="20"/>
                <w:szCs w:val="20"/>
                <w:vertAlign w:val="subscript"/>
              </w:rPr>
              <w:t>Lower canopy cover</w:t>
            </w:r>
          </w:p>
        </w:tc>
        <w:tc>
          <w:tcPr>
            <w:tcW w:w="1702"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FF" w:themeFill="background1"/>
            <w:vAlign w:val="center"/>
          </w:tcPr>
          <w:p w14:paraId="0830C9E0" w14:textId="5E602C52" w:rsidR="009F77D1" w:rsidRPr="00C67C2A"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0.72 </w:t>
            </w:r>
          </w:p>
        </w:tc>
        <w:tc>
          <w:tcPr>
            <w:tcW w:w="1418" w:type="dxa"/>
            <w:tcBorders>
              <w:top w:val="single" w:sz="4" w:space="0" w:color="000000" w:themeColor="text1"/>
              <w:left w:val="single" w:sz="4" w:space="0" w:color="000000" w:themeColor="text1"/>
              <w:bottom w:val="single" w:sz="12" w:space="0" w:color="000000" w:themeColor="text1"/>
            </w:tcBorders>
            <w:shd w:val="clear" w:color="auto" w:fill="FFFFFF" w:themeFill="background1"/>
            <w:vAlign w:val="center"/>
          </w:tcPr>
          <w:p w14:paraId="52BD517E" w14:textId="203749F8" w:rsidR="009F77D1" w:rsidRPr="00C67C2A"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20"/>
                <w:szCs w:val="20"/>
              </w:rPr>
            </w:pPr>
            <w:r w:rsidRPr="00C67C2A">
              <w:rPr>
                <w:rFonts w:ascii="Helvetica" w:eastAsia="DengXian" w:hAnsi="Helvetica" w:cs="Times New Roman"/>
                <w:color w:val="000000" w:themeColor="text1"/>
              </w:rPr>
              <w:t xml:space="preserve">0.70 </w:t>
            </w:r>
          </w:p>
        </w:tc>
      </w:tr>
      <w:tr w:rsidR="009F77D1" w:rsidRPr="00EE6223" w14:paraId="107EF5C6" w14:textId="705FB5E6" w:rsidTr="00C67C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12" w:space="0" w:color="000000" w:themeColor="text1"/>
              <w:bottom w:val="single" w:sz="8" w:space="0" w:color="000000" w:themeColor="text1"/>
            </w:tcBorders>
            <w:shd w:val="clear" w:color="auto" w:fill="FFFFFF" w:themeFill="background1"/>
          </w:tcPr>
          <w:p w14:paraId="0AEB44C3" w14:textId="77777777" w:rsidR="009F77D1" w:rsidRPr="00A07124" w:rsidRDefault="009F77D1" w:rsidP="009F77D1">
            <w:pPr>
              <w:rPr>
                <w:rFonts w:ascii="Helvetica" w:hAnsi="Helvetica" w:cs="Times New Roman"/>
                <w:b w:val="0"/>
                <w:bCs w:val="0"/>
                <w:sz w:val="20"/>
                <w:szCs w:val="20"/>
              </w:rPr>
            </w:pPr>
          </w:p>
          <w:p w14:paraId="306AEA91" w14:textId="77777777" w:rsidR="009F77D1" w:rsidRPr="00A07124" w:rsidRDefault="009F77D1" w:rsidP="009F77D1">
            <w:pPr>
              <w:rPr>
                <w:rFonts w:ascii="Helvetica" w:hAnsi="Helvetica" w:cs="Times New Roman"/>
                <w:b w:val="0"/>
                <w:bCs w:val="0"/>
                <w:sz w:val="20"/>
                <w:szCs w:val="20"/>
              </w:rPr>
            </w:pPr>
          </w:p>
          <w:p w14:paraId="2053A386" w14:textId="77777777" w:rsidR="009F77D1" w:rsidRPr="00A07124" w:rsidRDefault="009F77D1" w:rsidP="009F77D1">
            <w:pPr>
              <w:jc w:val="center"/>
              <w:rPr>
                <w:rFonts w:ascii="Helvetica" w:hAnsi="Helvetica" w:cs="Times New Roman"/>
                <w:b w:val="0"/>
                <w:bCs w:val="0"/>
                <w:sz w:val="20"/>
                <w:szCs w:val="20"/>
              </w:rPr>
            </w:pPr>
          </w:p>
          <w:p w14:paraId="7CF931D0" w14:textId="77777777" w:rsidR="009F77D1" w:rsidRPr="00A07124" w:rsidRDefault="009F77D1" w:rsidP="009F77D1">
            <w:pPr>
              <w:rPr>
                <w:rFonts w:ascii="Helvetica" w:hAnsi="Helvetica" w:cs="Times New Roman"/>
                <w:b w:val="0"/>
                <w:bCs w:val="0"/>
                <w:sz w:val="20"/>
                <w:szCs w:val="20"/>
              </w:rPr>
            </w:pPr>
          </w:p>
          <w:p w14:paraId="2EA61D63" w14:textId="77777777" w:rsidR="009F77D1" w:rsidRPr="00A07124" w:rsidRDefault="009F77D1" w:rsidP="009F77D1">
            <w:pPr>
              <w:rPr>
                <w:rFonts w:ascii="Helvetica" w:hAnsi="Helvetica" w:cs="Times New Roman"/>
                <w:b w:val="0"/>
                <w:bCs w:val="0"/>
                <w:sz w:val="20"/>
                <w:szCs w:val="20"/>
              </w:rPr>
            </w:pPr>
          </w:p>
          <w:p w14:paraId="6F32427C" w14:textId="7EF8ECEC" w:rsidR="009F77D1" w:rsidRPr="00A07124" w:rsidRDefault="009F77D1" w:rsidP="00C67C2A">
            <w:pPr>
              <w:jc w:val="center"/>
              <w:rPr>
                <w:rFonts w:ascii="Helvetica" w:hAnsi="Helvetica" w:cs="Times New Roman"/>
                <w:sz w:val="20"/>
                <w:szCs w:val="20"/>
              </w:rPr>
            </w:pPr>
            <w:r w:rsidRPr="00A07124">
              <w:rPr>
                <w:rFonts w:ascii="Helvetica" w:hAnsi="Helvetica" w:cs="Times New Roman"/>
                <w:sz w:val="20"/>
                <w:szCs w:val="20"/>
              </w:rPr>
              <w:t>SD</w:t>
            </w:r>
          </w:p>
        </w:tc>
        <w:tc>
          <w:tcPr>
            <w:tcW w:w="1842" w:type="dxa"/>
            <w:tcBorders>
              <w:top w:val="single" w:sz="12" w:space="0" w:color="000000" w:themeColor="text1"/>
            </w:tcBorders>
            <w:shd w:val="clear" w:color="auto" w:fill="FFFFFF" w:themeFill="background1"/>
            <w:vAlign w:val="center"/>
          </w:tcPr>
          <w:p w14:paraId="421C8C39" w14:textId="7C269515" w:rsidR="009F77D1" w:rsidRPr="00A07124" w:rsidRDefault="009F77D1" w:rsidP="009F77D1">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0"/>
                <w:szCs w:val="20"/>
              </w:rPr>
            </w:pPr>
            <w:r w:rsidRPr="00A07124">
              <w:rPr>
                <w:rFonts w:ascii="Helvetica" w:hAnsi="Helvetica" w:cs="Times New Roman"/>
                <w:sz w:val="20"/>
                <w:szCs w:val="20"/>
              </w:rPr>
              <w:t>SD1</w:t>
            </w:r>
            <w:r w:rsidRPr="00A07124">
              <w:rPr>
                <w:rFonts w:ascii="Helvetica" w:hAnsi="Helvetica" w:cs="Times New Roman"/>
                <w:sz w:val="20"/>
                <w:szCs w:val="20"/>
                <w:vertAlign w:val="subscript"/>
              </w:rPr>
              <w:t>Harmonized</w:t>
            </w:r>
          </w:p>
        </w:tc>
        <w:tc>
          <w:tcPr>
            <w:tcW w:w="1702" w:type="dxa"/>
            <w:tcBorders>
              <w:top w:val="single" w:sz="12" w:space="0" w:color="000000" w:themeColor="text1"/>
            </w:tcBorders>
            <w:shd w:val="clear" w:color="auto" w:fill="FFFFFF" w:themeFill="background1"/>
            <w:vAlign w:val="center"/>
          </w:tcPr>
          <w:p w14:paraId="5C3C4DBB" w14:textId="76FC4577" w:rsidR="009F77D1" w:rsidRPr="00A07124"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0.88 </w:t>
            </w:r>
          </w:p>
        </w:tc>
        <w:tc>
          <w:tcPr>
            <w:tcW w:w="1418" w:type="dxa"/>
            <w:tcBorders>
              <w:top w:val="single" w:sz="12" w:space="0" w:color="000000" w:themeColor="text1"/>
            </w:tcBorders>
            <w:shd w:val="clear" w:color="auto" w:fill="FFFFFF" w:themeFill="background1"/>
            <w:vAlign w:val="center"/>
          </w:tcPr>
          <w:p w14:paraId="22D23670" w14:textId="2EC9C3E2" w:rsidR="009F77D1" w:rsidRPr="00A07124"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0.86 </w:t>
            </w:r>
          </w:p>
        </w:tc>
      </w:tr>
      <w:tr w:rsidR="009F77D1" w:rsidRPr="00EE6223" w14:paraId="319165F0" w14:textId="757F2BB2" w:rsidTr="00C67C2A">
        <w:trPr>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bottom w:val="single" w:sz="8" w:space="0" w:color="000000" w:themeColor="text1"/>
            </w:tcBorders>
            <w:shd w:val="clear" w:color="auto" w:fill="FFFFFF" w:themeFill="background1"/>
          </w:tcPr>
          <w:p w14:paraId="48934D66" w14:textId="77777777" w:rsidR="009F77D1" w:rsidRPr="00A07124" w:rsidRDefault="009F77D1" w:rsidP="009F77D1">
            <w:pPr>
              <w:rPr>
                <w:rFonts w:ascii="Helvetica" w:hAnsi="Helvetica" w:cs="Times New Roman"/>
                <w:sz w:val="20"/>
                <w:szCs w:val="20"/>
              </w:rPr>
            </w:pPr>
          </w:p>
        </w:tc>
        <w:tc>
          <w:tcPr>
            <w:tcW w:w="1842" w:type="dxa"/>
            <w:shd w:val="clear" w:color="auto" w:fill="FFFFFF" w:themeFill="background1"/>
            <w:vAlign w:val="center"/>
          </w:tcPr>
          <w:p w14:paraId="71A7638D" w14:textId="762D72A0" w:rsidR="009F77D1" w:rsidRPr="00A07124" w:rsidRDefault="009F77D1" w:rsidP="009F77D1">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b/>
                <w:bCs/>
                <w:color w:val="000000"/>
                <w:sz w:val="20"/>
                <w:szCs w:val="20"/>
              </w:rPr>
            </w:pPr>
            <w:r w:rsidRPr="00A07124">
              <w:rPr>
                <w:rFonts w:ascii="Helvetica" w:hAnsi="Helvetica" w:cs="Times New Roman"/>
                <w:sz w:val="20"/>
                <w:szCs w:val="20"/>
              </w:rPr>
              <w:t>SD2</w:t>
            </w:r>
            <w:r w:rsidRPr="00A07124">
              <w:rPr>
                <w:rFonts w:ascii="Helvetica" w:hAnsi="Helvetica" w:cs="Times New Roman"/>
                <w:sz w:val="20"/>
                <w:szCs w:val="20"/>
                <w:vertAlign w:val="subscript"/>
              </w:rPr>
              <w:t>Harmonized</w:t>
            </w:r>
          </w:p>
        </w:tc>
        <w:tc>
          <w:tcPr>
            <w:tcW w:w="1702" w:type="dxa"/>
            <w:shd w:val="clear" w:color="auto" w:fill="FFFFFF" w:themeFill="background1"/>
            <w:vAlign w:val="center"/>
          </w:tcPr>
          <w:p w14:paraId="3DA30206" w14:textId="16D47AD3" w:rsidR="009F77D1" w:rsidRPr="00A07124"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0.90 </w:t>
            </w:r>
          </w:p>
        </w:tc>
        <w:tc>
          <w:tcPr>
            <w:tcW w:w="1418" w:type="dxa"/>
            <w:shd w:val="clear" w:color="auto" w:fill="FFFFFF" w:themeFill="background1"/>
            <w:vAlign w:val="center"/>
          </w:tcPr>
          <w:p w14:paraId="2ABC30AB" w14:textId="5ED2FC72" w:rsidR="009F77D1" w:rsidRPr="00A07124"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0.87 </w:t>
            </w:r>
          </w:p>
        </w:tc>
      </w:tr>
      <w:tr w:rsidR="009F77D1" w:rsidRPr="00EE6223" w14:paraId="4F938F5B" w14:textId="10A3E445" w:rsidTr="00C67C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bottom w:val="single" w:sz="8" w:space="0" w:color="000000" w:themeColor="text1"/>
            </w:tcBorders>
            <w:shd w:val="clear" w:color="auto" w:fill="FFFFFF" w:themeFill="background1"/>
          </w:tcPr>
          <w:p w14:paraId="5124A427" w14:textId="77777777" w:rsidR="009F77D1" w:rsidRPr="00A07124" w:rsidRDefault="009F77D1" w:rsidP="009F77D1">
            <w:pPr>
              <w:rPr>
                <w:rFonts w:ascii="Helvetica" w:hAnsi="Helvetica" w:cs="Times New Roman"/>
                <w:sz w:val="20"/>
                <w:szCs w:val="20"/>
              </w:rPr>
            </w:pPr>
          </w:p>
        </w:tc>
        <w:tc>
          <w:tcPr>
            <w:tcW w:w="1842" w:type="dxa"/>
            <w:shd w:val="clear" w:color="auto" w:fill="FFFFFF" w:themeFill="background1"/>
            <w:vAlign w:val="center"/>
          </w:tcPr>
          <w:p w14:paraId="32008626" w14:textId="560D23D6" w:rsidR="009F77D1" w:rsidRPr="00A07124" w:rsidRDefault="009F77D1" w:rsidP="009F77D1">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0"/>
                <w:szCs w:val="20"/>
              </w:rPr>
            </w:pPr>
            <w:r w:rsidRPr="00A07124">
              <w:rPr>
                <w:rFonts w:ascii="Helvetica" w:hAnsi="Helvetica" w:cs="Times New Roman"/>
                <w:sz w:val="20"/>
                <w:szCs w:val="20"/>
              </w:rPr>
              <w:t>SD1</w:t>
            </w:r>
            <w:r w:rsidRPr="00A07124">
              <w:rPr>
                <w:rFonts w:ascii="Helvetica" w:hAnsi="Helvetica" w:cs="Times New Roman"/>
                <w:sz w:val="20"/>
                <w:szCs w:val="20"/>
                <w:vertAlign w:val="subscript"/>
              </w:rPr>
              <w:t>ESA-CCI</w:t>
            </w:r>
          </w:p>
        </w:tc>
        <w:tc>
          <w:tcPr>
            <w:tcW w:w="1702" w:type="dxa"/>
            <w:shd w:val="clear" w:color="auto" w:fill="FFFFFF" w:themeFill="background1"/>
            <w:vAlign w:val="center"/>
          </w:tcPr>
          <w:p w14:paraId="5927311A" w14:textId="21F0809D" w:rsidR="009F77D1" w:rsidRPr="00A07124"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0.87 </w:t>
            </w:r>
          </w:p>
        </w:tc>
        <w:tc>
          <w:tcPr>
            <w:tcW w:w="1418" w:type="dxa"/>
            <w:shd w:val="clear" w:color="auto" w:fill="FFFFFF" w:themeFill="background1"/>
            <w:vAlign w:val="center"/>
          </w:tcPr>
          <w:p w14:paraId="7A78DDDD" w14:textId="1186C839" w:rsidR="009F77D1" w:rsidRPr="00A07124"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0.82 </w:t>
            </w:r>
          </w:p>
        </w:tc>
      </w:tr>
      <w:tr w:rsidR="009F77D1" w:rsidRPr="00EE6223" w14:paraId="3D0BD97D" w14:textId="09E46D56" w:rsidTr="00C67C2A">
        <w:trPr>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bottom w:val="single" w:sz="8" w:space="0" w:color="000000" w:themeColor="text1"/>
            </w:tcBorders>
            <w:shd w:val="clear" w:color="auto" w:fill="FFFFFF" w:themeFill="background1"/>
          </w:tcPr>
          <w:p w14:paraId="5991E491" w14:textId="77777777" w:rsidR="009F77D1" w:rsidRPr="00A07124" w:rsidRDefault="009F77D1" w:rsidP="009F77D1">
            <w:pPr>
              <w:rPr>
                <w:rFonts w:ascii="Helvetica" w:hAnsi="Helvetica" w:cs="Times New Roman"/>
                <w:sz w:val="20"/>
                <w:szCs w:val="20"/>
              </w:rPr>
            </w:pPr>
          </w:p>
        </w:tc>
        <w:tc>
          <w:tcPr>
            <w:tcW w:w="1842" w:type="dxa"/>
            <w:shd w:val="clear" w:color="auto" w:fill="FFFFFF" w:themeFill="background1"/>
            <w:vAlign w:val="center"/>
          </w:tcPr>
          <w:p w14:paraId="6AEF78E3" w14:textId="05BA5D17" w:rsidR="009F77D1" w:rsidRPr="00A07124" w:rsidRDefault="009F77D1" w:rsidP="009F77D1">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b/>
                <w:bCs/>
                <w:color w:val="000000"/>
                <w:sz w:val="20"/>
                <w:szCs w:val="20"/>
              </w:rPr>
            </w:pPr>
            <w:r w:rsidRPr="00A07124">
              <w:rPr>
                <w:rFonts w:ascii="Helvetica" w:hAnsi="Helvetica" w:cs="Times New Roman"/>
                <w:sz w:val="20"/>
                <w:szCs w:val="20"/>
              </w:rPr>
              <w:t>SD2</w:t>
            </w:r>
            <w:r w:rsidRPr="00A07124">
              <w:rPr>
                <w:rFonts w:ascii="Helvetica" w:hAnsi="Helvetica" w:cs="Times New Roman"/>
                <w:sz w:val="20"/>
                <w:szCs w:val="20"/>
                <w:vertAlign w:val="subscript"/>
              </w:rPr>
              <w:t>ESA-CCI</w:t>
            </w:r>
          </w:p>
        </w:tc>
        <w:tc>
          <w:tcPr>
            <w:tcW w:w="1702" w:type="dxa"/>
            <w:shd w:val="clear" w:color="auto" w:fill="FFFFFF" w:themeFill="background1"/>
            <w:vAlign w:val="center"/>
          </w:tcPr>
          <w:p w14:paraId="7FFD8CB4" w14:textId="171E17DE" w:rsidR="009F77D1" w:rsidRPr="00A07124"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0.90 </w:t>
            </w:r>
          </w:p>
        </w:tc>
        <w:tc>
          <w:tcPr>
            <w:tcW w:w="1418" w:type="dxa"/>
            <w:shd w:val="clear" w:color="auto" w:fill="FFFFFF" w:themeFill="background1"/>
            <w:vAlign w:val="center"/>
          </w:tcPr>
          <w:p w14:paraId="1B432E12" w14:textId="55F0301F" w:rsidR="009F77D1" w:rsidRPr="00A07124"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0.84 </w:t>
            </w:r>
          </w:p>
        </w:tc>
      </w:tr>
      <w:tr w:rsidR="009F77D1" w:rsidRPr="00EE6223" w14:paraId="0C55DC02" w14:textId="7B4B3A5C" w:rsidTr="00C67C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bottom w:val="single" w:sz="8" w:space="0" w:color="000000" w:themeColor="text1"/>
            </w:tcBorders>
            <w:shd w:val="clear" w:color="auto" w:fill="FFFFFF" w:themeFill="background1"/>
          </w:tcPr>
          <w:p w14:paraId="3CF8A817" w14:textId="77777777" w:rsidR="009F77D1" w:rsidRPr="00A07124" w:rsidRDefault="009F77D1" w:rsidP="009F77D1">
            <w:pPr>
              <w:rPr>
                <w:rFonts w:ascii="Helvetica" w:hAnsi="Helvetica" w:cs="Times New Roman"/>
                <w:sz w:val="20"/>
                <w:szCs w:val="20"/>
              </w:rPr>
            </w:pPr>
          </w:p>
        </w:tc>
        <w:tc>
          <w:tcPr>
            <w:tcW w:w="1842" w:type="dxa"/>
            <w:shd w:val="clear" w:color="auto" w:fill="FFFFFF" w:themeFill="background1"/>
            <w:vAlign w:val="center"/>
          </w:tcPr>
          <w:p w14:paraId="0AA3733F" w14:textId="4CFA64C5" w:rsidR="009F77D1" w:rsidRPr="00A07124" w:rsidRDefault="009F77D1" w:rsidP="009F77D1">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0"/>
                <w:szCs w:val="20"/>
              </w:rPr>
            </w:pPr>
            <w:r w:rsidRPr="00A07124">
              <w:rPr>
                <w:rFonts w:ascii="Helvetica" w:hAnsi="Helvetica" w:cs="Times New Roman"/>
                <w:sz w:val="20"/>
                <w:szCs w:val="20"/>
              </w:rPr>
              <w:t>SD1</w:t>
            </w:r>
            <w:r w:rsidRPr="00A07124">
              <w:rPr>
                <w:rFonts w:ascii="Helvetica" w:hAnsi="Helvetica" w:cs="Times New Roman"/>
                <w:sz w:val="20"/>
                <w:szCs w:val="20"/>
                <w:vertAlign w:val="subscript"/>
              </w:rPr>
              <w:t>Walker et al.</w:t>
            </w:r>
          </w:p>
        </w:tc>
        <w:tc>
          <w:tcPr>
            <w:tcW w:w="1702" w:type="dxa"/>
            <w:shd w:val="clear" w:color="auto" w:fill="FFFFFF" w:themeFill="background1"/>
            <w:vAlign w:val="center"/>
          </w:tcPr>
          <w:p w14:paraId="3B88DB67" w14:textId="27A47A9A" w:rsidR="009F77D1" w:rsidRPr="00A07124"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0.87 </w:t>
            </w:r>
          </w:p>
        </w:tc>
        <w:tc>
          <w:tcPr>
            <w:tcW w:w="1418" w:type="dxa"/>
            <w:shd w:val="clear" w:color="auto" w:fill="FFFFFF" w:themeFill="background1"/>
            <w:vAlign w:val="center"/>
          </w:tcPr>
          <w:p w14:paraId="100AC2C0" w14:textId="5B718F2E" w:rsidR="009F77D1" w:rsidRPr="00A07124" w:rsidRDefault="009F77D1" w:rsidP="009F77D1">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0.82 </w:t>
            </w:r>
          </w:p>
        </w:tc>
      </w:tr>
      <w:tr w:rsidR="009F77D1" w:rsidRPr="00EE6223" w14:paraId="201BAF08" w14:textId="07DE05D0" w:rsidTr="00C67C2A">
        <w:trPr>
          <w:trHeight w:val="39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12" w:space="0" w:color="000000" w:themeColor="text1"/>
              <w:bottom w:val="single" w:sz="8" w:space="0" w:color="000000" w:themeColor="text1"/>
            </w:tcBorders>
            <w:shd w:val="clear" w:color="auto" w:fill="FFFFFF" w:themeFill="background1"/>
          </w:tcPr>
          <w:p w14:paraId="289CBC0B" w14:textId="77777777" w:rsidR="009F77D1" w:rsidRPr="00A07124" w:rsidRDefault="009F77D1" w:rsidP="009F77D1">
            <w:pPr>
              <w:rPr>
                <w:rFonts w:ascii="Helvetica" w:hAnsi="Helvetica" w:cs="Times New Roman"/>
                <w:sz w:val="20"/>
                <w:szCs w:val="20"/>
              </w:rPr>
            </w:pPr>
          </w:p>
        </w:tc>
        <w:tc>
          <w:tcPr>
            <w:tcW w:w="1842" w:type="dxa"/>
            <w:shd w:val="clear" w:color="auto" w:fill="FFFFFF" w:themeFill="background1"/>
            <w:vAlign w:val="center"/>
          </w:tcPr>
          <w:p w14:paraId="54E5E72E" w14:textId="2A5561FC" w:rsidR="009F77D1" w:rsidRPr="00A07124" w:rsidRDefault="009F77D1" w:rsidP="009F77D1">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b/>
                <w:bCs/>
                <w:color w:val="000000"/>
                <w:sz w:val="20"/>
                <w:szCs w:val="20"/>
              </w:rPr>
            </w:pPr>
            <w:r w:rsidRPr="00A07124">
              <w:rPr>
                <w:rFonts w:ascii="Helvetica" w:hAnsi="Helvetica" w:cs="Times New Roman"/>
                <w:sz w:val="20"/>
                <w:szCs w:val="20"/>
              </w:rPr>
              <w:t>SD2</w:t>
            </w:r>
            <w:r w:rsidRPr="00A07124">
              <w:rPr>
                <w:rFonts w:ascii="Helvetica" w:hAnsi="Helvetica" w:cs="Times New Roman"/>
                <w:sz w:val="20"/>
                <w:szCs w:val="20"/>
                <w:vertAlign w:val="subscript"/>
              </w:rPr>
              <w:t>Walker et al.</w:t>
            </w:r>
          </w:p>
        </w:tc>
        <w:tc>
          <w:tcPr>
            <w:tcW w:w="1702" w:type="dxa"/>
            <w:shd w:val="clear" w:color="auto" w:fill="FFFFFF" w:themeFill="background1"/>
            <w:vAlign w:val="center"/>
          </w:tcPr>
          <w:p w14:paraId="12E2C13B" w14:textId="359424FF" w:rsidR="009F77D1" w:rsidRPr="00A07124"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0.92 </w:t>
            </w:r>
          </w:p>
        </w:tc>
        <w:tc>
          <w:tcPr>
            <w:tcW w:w="1418" w:type="dxa"/>
            <w:shd w:val="clear" w:color="auto" w:fill="FFFFFF" w:themeFill="background1"/>
            <w:vAlign w:val="center"/>
          </w:tcPr>
          <w:p w14:paraId="6B91A9AB" w14:textId="5AE50587" w:rsidR="009F77D1" w:rsidRPr="00A07124" w:rsidRDefault="009F77D1" w:rsidP="009F77D1">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0"/>
                <w:szCs w:val="20"/>
              </w:rPr>
            </w:pPr>
            <w:r w:rsidRPr="00A07124">
              <w:rPr>
                <w:rFonts w:ascii="Helvetica" w:eastAsia="DengXian" w:hAnsi="Helvetica" w:cs="Times New Roman"/>
                <w:color w:val="000000"/>
              </w:rPr>
              <w:t xml:space="preserve">0.86 </w:t>
            </w:r>
          </w:p>
        </w:tc>
      </w:tr>
    </w:tbl>
    <w:p w14:paraId="25570637" w14:textId="77777777" w:rsidR="007E0D65" w:rsidRPr="00EE6223" w:rsidRDefault="007E0D65" w:rsidP="00583F6D">
      <w:pPr>
        <w:jc w:val="both"/>
        <w:rPr>
          <w:rFonts w:ascii="Times New Roman" w:hAnsi="Times New Roman" w:cs="Times New Roman"/>
          <w:b/>
          <w:sz w:val="22"/>
          <w:szCs w:val="22"/>
        </w:rPr>
      </w:pPr>
      <w:r w:rsidRPr="00EE6223">
        <w:rPr>
          <w:rFonts w:ascii="Times New Roman" w:hAnsi="Times New Roman" w:cs="Times New Roman"/>
          <w:b/>
          <w:sz w:val="22"/>
          <w:szCs w:val="22"/>
        </w:rPr>
        <w:br w:type="page"/>
      </w:r>
    </w:p>
    <w:p w14:paraId="21D1D1C0" w14:textId="58A8A89B" w:rsidR="000002AF" w:rsidRDefault="000002AF" w:rsidP="00583F6D">
      <w:pPr>
        <w:jc w:val="both"/>
        <w:rPr>
          <w:rFonts w:ascii="Times New Roman" w:hAnsi="Times New Roman" w:cs="Times New Roman"/>
          <w:bCs/>
          <w:sz w:val="22"/>
          <w:szCs w:val="22"/>
        </w:rPr>
      </w:pPr>
      <w:r w:rsidRPr="00EE6223">
        <w:rPr>
          <w:rFonts w:ascii="Times New Roman" w:hAnsi="Times New Roman" w:cs="Times New Roman"/>
          <w:b/>
          <w:sz w:val="22"/>
          <w:szCs w:val="22"/>
        </w:rPr>
        <w:lastRenderedPageBreak/>
        <w:t>Table S</w:t>
      </w:r>
      <w:r w:rsidR="00BF2631" w:rsidRPr="00EE6223">
        <w:rPr>
          <w:rFonts w:ascii="Times New Roman" w:hAnsi="Times New Roman" w:cs="Times New Roman"/>
          <w:b/>
          <w:sz w:val="22"/>
          <w:szCs w:val="22"/>
        </w:rPr>
        <w:t>2</w:t>
      </w:r>
      <w:r w:rsidRPr="00EE6223">
        <w:rPr>
          <w:rFonts w:ascii="Times New Roman" w:hAnsi="Times New Roman" w:cs="Times New Roman"/>
          <w:b/>
          <w:sz w:val="22"/>
          <w:szCs w:val="22"/>
        </w:rPr>
        <w:t>. Liv</w:t>
      </w:r>
      <w:r w:rsidR="00241889">
        <w:rPr>
          <w:rFonts w:ascii="Times New Roman" w:hAnsi="Times New Roman" w:cs="Times New Roman"/>
          <w:b/>
          <w:sz w:val="22"/>
          <w:szCs w:val="22"/>
        </w:rPr>
        <w:t>e</w:t>
      </w:r>
      <w:r w:rsidRPr="00EE6223">
        <w:rPr>
          <w:rFonts w:ascii="Times New Roman" w:hAnsi="Times New Roman" w:cs="Times New Roman"/>
          <w:b/>
          <w:sz w:val="22"/>
          <w:szCs w:val="22"/>
        </w:rPr>
        <w:t xml:space="preserve"> tree carbon potential within biomes. </w:t>
      </w:r>
      <w:r w:rsidRPr="00EE6223">
        <w:rPr>
          <w:rFonts w:ascii="Times New Roman" w:hAnsi="Times New Roman" w:cs="Times New Roman"/>
          <w:bCs/>
          <w:sz w:val="22"/>
          <w:szCs w:val="22"/>
        </w:rPr>
        <w:t>Values represent total (below- and aboveground) live tree biomass in Gt carbon.</w:t>
      </w:r>
      <w:r w:rsidRPr="00EE6223">
        <w:rPr>
          <w:rFonts w:ascii="Times New Roman" w:hAnsi="Times New Roman" w:cs="Times New Roman"/>
          <w:b/>
          <w:sz w:val="22"/>
          <w:szCs w:val="22"/>
        </w:rPr>
        <w:t xml:space="preserve"> </w:t>
      </w:r>
      <w:r w:rsidRPr="00EE6223">
        <w:rPr>
          <w:rFonts w:ascii="Times New Roman" w:hAnsi="Times New Roman" w:cs="Times New Roman"/>
          <w:bCs/>
          <w:sz w:val="22"/>
          <w:szCs w:val="22"/>
        </w:rPr>
        <w:t>Present: Total existing tree carbon. Total potential: Total carbon predicted across the entire potential tree coverage</w:t>
      </w:r>
      <w:r w:rsidRPr="00EE6223">
        <w:rPr>
          <w:rFonts w:ascii="Times New Roman" w:hAnsi="Times New Roman" w:cs="Times New Roman"/>
          <w:bCs/>
          <w:sz w:val="22"/>
          <w:szCs w:val="22"/>
        </w:rPr>
        <w:fldChar w:fldCharType="begin" w:fldLock="1"/>
      </w:r>
      <w:r w:rsidR="00536164">
        <w:rPr>
          <w:rFonts w:ascii="Times New Roman" w:hAnsi="Times New Roman" w:cs="Times New Roman"/>
          <w:bCs/>
          <w:sz w:val="22"/>
          <w:szCs w:val="22"/>
        </w:rPr>
        <w:instrText>ADDIN CSL_CITATION {"citationItems":[{"id":"ITEM-1","itemData":{"DOI":"10.1126/science.aax0848","ISSN":"10959203","abstract":"The restoration of trees remains among the most effective strategies for climate change mitigation. We mapped the global potential tree coverage to show that 4.4 billion hectares of canopy cover could exist under the current climate. Excluding existing trees and agricultural and urban areas, we found that there is room for an extra 0.9 billion hectares of canopy cover, which could store 205 gigatonnes of carbon in areas that would naturally support woodlands and forests. This highlights global tree restoration as our most effective climate change solution to date. However, climate change will alter this potential tree coverage. We estimate that if we cannot deviate from the current trajectory, the global potential canopy cover may shrink by ~223 million hectares by 2050, with the vast majority of losses occurring in the tropics. Our results highlight the opportunity of climate change mitigation through global tree restoration but also the urgent need for action.","author":[{"dropping-particle":"","family":"Bastin","given":"Jean Francois","non-dropping-particle":"","parse-names":false,"suffix":""},{"dropping-particle":"","family":"Finegold","given":"Yelena","non-dropping-particle":"","parse-names":false,"suffix":""},{"dropping-particle":"","family":"Garcia","given":"Claude","non-dropping-particle":"","parse-names":false,"suffix":""},{"dropping-particle":"","family":"Mollicone","given":"Danilo","non-dropping-particle":"","parse-names":false,"suffix":""},{"dropping-particle":"","family":"Rezende","given":"Marcelo","non-dropping-particle":"","parse-names":false,"suffix":""},{"dropping-particle":"","family":"Routh","given":"Devin","non-dropping-particle":"","parse-names":false,"suffix":""},{"dropping-particle":"","family":"Zohner","given":"Constantin M.","non-dropping-particle":"","parse-names":false,"suffix":""},{"dropping-particle":"","family":"Crowther","given":"Thomas W.","non-dropping-particle":"","parse-names":false,"suffix":""}],"container-title":"Science","id":"ITEM-1","issue":"6448","issued":{"date-parts":[["2019"]]},"page":"76-79","title":"The global tree restoration potential","type":"article-magazine","volume":"364"},"uris":["http://www.mendeley.com/documents/?uuid=b477ac6b-840f-4c9f-a14f-c52d724895f2"]}],"mendeley":{"formattedCitation":"&lt;sup&gt;6&lt;/sup&gt;","plainTextFormattedCitation":"6","previouslyFormattedCitation":"&lt;sup&gt;6&lt;/sup&gt;"},"properties":{"noteIndex":0},"schema":"https://github.com/citation-style-language/schema/raw/master/csl-citation.json"}</w:instrText>
      </w:r>
      <w:r w:rsidRPr="00EE6223">
        <w:rPr>
          <w:rFonts w:ascii="Times New Roman" w:hAnsi="Times New Roman" w:cs="Times New Roman"/>
          <w:bCs/>
          <w:sz w:val="22"/>
          <w:szCs w:val="22"/>
        </w:rPr>
        <w:fldChar w:fldCharType="separate"/>
      </w:r>
      <w:r w:rsidR="00A34AB4" w:rsidRPr="00A34AB4">
        <w:rPr>
          <w:rFonts w:ascii="Times New Roman" w:hAnsi="Times New Roman" w:cs="Times New Roman"/>
          <w:bCs/>
          <w:noProof/>
          <w:sz w:val="22"/>
          <w:szCs w:val="22"/>
          <w:vertAlign w:val="superscript"/>
        </w:rPr>
        <w:t>6</w:t>
      </w:r>
      <w:r w:rsidRPr="00EE6223">
        <w:rPr>
          <w:rFonts w:ascii="Times New Roman" w:hAnsi="Times New Roman" w:cs="Times New Roman"/>
          <w:bCs/>
          <w:sz w:val="22"/>
          <w:szCs w:val="22"/>
        </w:rPr>
        <w:fldChar w:fldCharType="end"/>
      </w:r>
      <w:r w:rsidRPr="00EE6223">
        <w:rPr>
          <w:rFonts w:ascii="Times New Roman" w:hAnsi="Times New Roman" w:cs="Times New Roman"/>
          <w:bCs/>
          <w:sz w:val="22"/>
          <w:szCs w:val="22"/>
        </w:rPr>
        <w:t xml:space="preserve"> in the absence of humans. Difference: Difference between total potential and present carbon. Conservation: Share of the difference between total potential and present carbon stocks attributed to degradation of existing forest, i.e., the additional carbon that could be stored through conservation of existing forests. Restoration: Share of the difference between total potential and present carbon stocks attributed to deforestation, estimated as the tree carbon potential in regions that are currently not covered by trees. Values show the means of the four ground-sourced and </w:t>
      </w:r>
      <w:r w:rsidR="00847C17" w:rsidRPr="00EE6223">
        <w:rPr>
          <w:rFonts w:ascii="Times New Roman" w:hAnsi="Times New Roman" w:cs="Times New Roman"/>
          <w:bCs/>
          <w:sz w:val="22"/>
          <w:szCs w:val="22"/>
        </w:rPr>
        <w:t xml:space="preserve">six </w:t>
      </w:r>
      <w:r w:rsidRPr="00EE6223">
        <w:rPr>
          <w:rFonts w:ascii="Times New Roman" w:hAnsi="Times New Roman" w:cs="Times New Roman"/>
          <w:bCs/>
          <w:sz w:val="22"/>
          <w:szCs w:val="22"/>
        </w:rPr>
        <w:t xml:space="preserve">satellite-derived model predictions. Values in brackets show the full range across the </w:t>
      </w:r>
      <w:r w:rsidR="00220249">
        <w:rPr>
          <w:rFonts w:ascii="Times New Roman" w:hAnsi="Times New Roman" w:cs="Times New Roman"/>
          <w:bCs/>
          <w:sz w:val="22"/>
          <w:szCs w:val="22"/>
        </w:rPr>
        <w:t>ten</w:t>
      </w:r>
      <w:r w:rsidRPr="00EE6223">
        <w:rPr>
          <w:rFonts w:ascii="Times New Roman" w:hAnsi="Times New Roman" w:cs="Times New Roman"/>
          <w:bCs/>
          <w:sz w:val="22"/>
          <w:szCs w:val="22"/>
        </w:rPr>
        <w:t xml:space="preserve"> models.</w:t>
      </w:r>
    </w:p>
    <w:p w14:paraId="110A6E89" w14:textId="77777777" w:rsidR="00241889" w:rsidRPr="00EE6223" w:rsidRDefault="00241889" w:rsidP="00583F6D">
      <w:pPr>
        <w:jc w:val="both"/>
        <w:rPr>
          <w:rFonts w:ascii="Times New Roman" w:hAnsi="Times New Roman" w:cs="Times New Roman"/>
          <w:b/>
          <w:sz w:val="22"/>
          <w:szCs w:val="22"/>
        </w:rPr>
      </w:pPr>
    </w:p>
    <w:tbl>
      <w:tblPr>
        <w:tblStyle w:val="4"/>
        <w:tblW w:w="6153" w:type="pct"/>
        <w:jc w:val="center"/>
        <w:tblLook w:val="04A0" w:firstRow="1" w:lastRow="0" w:firstColumn="1" w:lastColumn="0" w:noHBand="0" w:noVBand="1"/>
      </w:tblPr>
      <w:tblGrid>
        <w:gridCol w:w="1980"/>
        <w:gridCol w:w="1701"/>
        <w:gridCol w:w="1701"/>
        <w:gridCol w:w="1701"/>
        <w:gridCol w:w="1559"/>
        <w:gridCol w:w="1560"/>
      </w:tblGrid>
      <w:tr w:rsidR="001474D5" w:rsidRPr="001474D5" w14:paraId="3FB75C22" w14:textId="77777777" w:rsidTr="00A07124">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9688181" w14:textId="77777777" w:rsidR="000002AF" w:rsidRPr="00A07124" w:rsidRDefault="000002AF" w:rsidP="00583F6D">
            <w:pPr>
              <w:jc w:val="center"/>
              <w:rPr>
                <w:rFonts w:ascii="Helvetica" w:eastAsia="DengXian" w:hAnsi="Helvetica" w:cs="Times New Roman"/>
                <w:bCs w:val="0"/>
                <w:sz w:val="16"/>
                <w:szCs w:val="16"/>
              </w:rPr>
            </w:pPr>
            <w:r w:rsidRPr="00A07124">
              <w:rPr>
                <w:rFonts w:ascii="Helvetica" w:eastAsia="DengXian" w:hAnsi="Helvetica" w:cs="Times New Roman"/>
                <w:bCs w:val="0"/>
                <w:sz w:val="16"/>
                <w:szCs w:val="16"/>
              </w:rPr>
              <w:t>Biome</w:t>
            </w:r>
          </w:p>
        </w:tc>
        <w:tc>
          <w:tcPr>
            <w:tcW w:w="1701" w:type="dxa"/>
            <w:shd w:val="clear" w:color="auto" w:fill="7F7F7F" w:themeFill="text1" w:themeFillTint="80"/>
            <w:noWrap/>
            <w:vAlign w:val="center"/>
            <w:hideMark/>
          </w:tcPr>
          <w:p w14:paraId="093CE1AC" w14:textId="77777777" w:rsidR="000002AF" w:rsidRPr="00A07124"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bCs w:val="0"/>
                <w:sz w:val="16"/>
                <w:szCs w:val="16"/>
              </w:rPr>
            </w:pPr>
            <w:r w:rsidRPr="00A07124">
              <w:rPr>
                <w:rFonts w:ascii="Helvetica" w:eastAsia="DengXian" w:hAnsi="Helvetica" w:cs="Times New Roman"/>
                <w:bCs w:val="0"/>
                <w:sz w:val="16"/>
                <w:szCs w:val="16"/>
              </w:rPr>
              <w:t>Present</w:t>
            </w:r>
          </w:p>
        </w:tc>
        <w:tc>
          <w:tcPr>
            <w:tcW w:w="1701" w:type="dxa"/>
            <w:shd w:val="clear" w:color="auto" w:fill="7F7F7F" w:themeFill="text1" w:themeFillTint="80"/>
            <w:vAlign w:val="center"/>
          </w:tcPr>
          <w:p w14:paraId="7FAA329C" w14:textId="77777777" w:rsidR="000002AF" w:rsidRPr="00A07124"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bCs w:val="0"/>
                <w:sz w:val="16"/>
                <w:szCs w:val="16"/>
              </w:rPr>
            </w:pPr>
            <w:r w:rsidRPr="00A07124">
              <w:rPr>
                <w:rFonts w:ascii="Helvetica" w:eastAsia="DengXian" w:hAnsi="Helvetica" w:cs="Times New Roman"/>
                <w:bCs w:val="0"/>
                <w:sz w:val="16"/>
                <w:szCs w:val="16"/>
              </w:rPr>
              <w:t>Total potential</w:t>
            </w:r>
          </w:p>
        </w:tc>
        <w:tc>
          <w:tcPr>
            <w:tcW w:w="1701" w:type="dxa"/>
            <w:shd w:val="clear" w:color="auto" w:fill="D0CECE" w:themeFill="background2" w:themeFillShade="E6"/>
            <w:vAlign w:val="center"/>
          </w:tcPr>
          <w:p w14:paraId="3F64948A" w14:textId="77777777" w:rsidR="000002AF" w:rsidRPr="00A07124" w:rsidRDefault="000002AF" w:rsidP="00583F6D">
            <w:pPr>
              <w:wordWrap w:val="0"/>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bCs w:val="0"/>
                <w:color w:val="000000" w:themeColor="text1"/>
                <w:sz w:val="16"/>
                <w:szCs w:val="16"/>
              </w:rPr>
            </w:pPr>
            <w:r w:rsidRPr="00A07124">
              <w:rPr>
                <w:rFonts w:ascii="Helvetica" w:eastAsia="DengXian" w:hAnsi="Helvetica" w:cs="Times New Roman"/>
                <w:bCs w:val="0"/>
                <w:color w:val="000000" w:themeColor="text1"/>
                <w:sz w:val="16"/>
                <w:szCs w:val="16"/>
              </w:rPr>
              <w:t>Difference</w:t>
            </w:r>
          </w:p>
        </w:tc>
        <w:tc>
          <w:tcPr>
            <w:tcW w:w="1559" w:type="dxa"/>
            <w:shd w:val="clear" w:color="auto" w:fill="D0CECE" w:themeFill="background2" w:themeFillShade="E6"/>
            <w:vAlign w:val="center"/>
          </w:tcPr>
          <w:p w14:paraId="10A3545E" w14:textId="77777777" w:rsidR="000002AF" w:rsidRPr="00A07124" w:rsidRDefault="000002AF" w:rsidP="00583F6D">
            <w:pPr>
              <w:wordWrap w:val="0"/>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bCs w:val="0"/>
                <w:color w:val="000000" w:themeColor="text1"/>
                <w:sz w:val="16"/>
                <w:szCs w:val="16"/>
              </w:rPr>
              <w:t>Conservation</w:t>
            </w:r>
          </w:p>
        </w:tc>
        <w:tc>
          <w:tcPr>
            <w:tcW w:w="1560" w:type="dxa"/>
            <w:shd w:val="clear" w:color="auto" w:fill="D0CECE" w:themeFill="background2" w:themeFillShade="E6"/>
            <w:vAlign w:val="center"/>
          </w:tcPr>
          <w:p w14:paraId="64E852A4" w14:textId="77777777" w:rsidR="000002AF" w:rsidRPr="00A07124" w:rsidRDefault="000002AF" w:rsidP="00583F6D">
            <w:pPr>
              <w:wordWrap w:val="0"/>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b w:val="0"/>
                <w:color w:val="000000" w:themeColor="text1"/>
                <w:sz w:val="16"/>
                <w:szCs w:val="16"/>
              </w:rPr>
            </w:pPr>
            <w:r w:rsidRPr="00A07124">
              <w:rPr>
                <w:rFonts w:ascii="Helvetica" w:eastAsia="DengXian" w:hAnsi="Helvetica" w:cs="Times New Roman"/>
                <w:bCs w:val="0"/>
                <w:color w:val="000000" w:themeColor="text1"/>
                <w:sz w:val="16"/>
                <w:szCs w:val="16"/>
              </w:rPr>
              <w:t>Restoration</w:t>
            </w:r>
          </w:p>
        </w:tc>
      </w:tr>
      <w:tr w:rsidR="001474D5" w:rsidRPr="001474D5" w14:paraId="293391E0"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000000" w:themeColor="text1"/>
            </w:tcBorders>
            <w:shd w:val="clear" w:color="auto" w:fill="auto"/>
            <w:noWrap/>
            <w:vAlign w:val="center"/>
          </w:tcPr>
          <w:p w14:paraId="7856562C"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Tropical moist</w:t>
            </w:r>
          </w:p>
        </w:tc>
        <w:tc>
          <w:tcPr>
            <w:tcW w:w="1701" w:type="dxa"/>
            <w:tcBorders>
              <w:top w:val="single" w:sz="4" w:space="0" w:color="000000" w:themeColor="text1"/>
            </w:tcBorders>
            <w:shd w:val="clear" w:color="auto" w:fill="auto"/>
            <w:noWrap/>
            <w:vAlign w:val="center"/>
          </w:tcPr>
          <w:p w14:paraId="2334BD50" w14:textId="5D46BA97"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206.5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(172.8-233.5)</w:t>
            </w:r>
          </w:p>
        </w:tc>
        <w:tc>
          <w:tcPr>
            <w:tcW w:w="1701" w:type="dxa"/>
            <w:tcBorders>
              <w:top w:val="single" w:sz="4" w:space="0" w:color="000000" w:themeColor="text1"/>
            </w:tcBorders>
            <w:shd w:val="clear" w:color="auto" w:fill="auto"/>
            <w:vAlign w:val="center"/>
          </w:tcPr>
          <w:p w14:paraId="394F6C1F" w14:textId="127F05ED"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262.6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(220.6-299.5)</w:t>
            </w:r>
          </w:p>
        </w:tc>
        <w:tc>
          <w:tcPr>
            <w:tcW w:w="1701" w:type="dxa"/>
            <w:tcBorders>
              <w:top w:val="single" w:sz="4" w:space="0" w:color="000000" w:themeColor="text1"/>
            </w:tcBorders>
            <w:shd w:val="clear" w:color="auto" w:fill="auto"/>
            <w:vAlign w:val="center"/>
          </w:tcPr>
          <w:p w14:paraId="36F3B4BC" w14:textId="08DA0BA4"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56.1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(47.8-66.0)</w:t>
            </w:r>
          </w:p>
        </w:tc>
        <w:tc>
          <w:tcPr>
            <w:tcW w:w="1559" w:type="dxa"/>
            <w:tcBorders>
              <w:top w:val="single" w:sz="4" w:space="0" w:color="000000" w:themeColor="text1"/>
            </w:tcBorders>
            <w:shd w:val="clear" w:color="auto" w:fill="auto"/>
            <w:vAlign w:val="center"/>
          </w:tcPr>
          <w:p w14:paraId="3E69511C" w14:textId="283EC5EA"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33.3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(28.7-38.5)</w:t>
            </w:r>
          </w:p>
        </w:tc>
        <w:tc>
          <w:tcPr>
            <w:tcW w:w="1560" w:type="dxa"/>
            <w:tcBorders>
              <w:top w:val="single" w:sz="4" w:space="0" w:color="000000" w:themeColor="text1"/>
            </w:tcBorders>
            <w:shd w:val="clear" w:color="auto" w:fill="auto"/>
            <w:vAlign w:val="center"/>
          </w:tcPr>
          <w:p w14:paraId="69597D94" w14:textId="04F84266"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22.8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(18.7-29.7)</w:t>
            </w:r>
          </w:p>
        </w:tc>
      </w:tr>
      <w:tr w:rsidR="001474D5" w:rsidRPr="001474D5" w14:paraId="6A9828FA"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3A70028F"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Tropical dry</w:t>
            </w:r>
          </w:p>
        </w:tc>
        <w:tc>
          <w:tcPr>
            <w:tcW w:w="1701" w:type="dxa"/>
            <w:shd w:val="clear" w:color="auto" w:fill="auto"/>
            <w:noWrap/>
            <w:vAlign w:val="center"/>
            <w:hideMark/>
          </w:tcPr>
          <w:p w14:paraId="761F0D06" w14:textId="4545D04E"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7.3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(5.9-9.9)</w:t>
            </w:r>
          </w:p>
        </w:tc>
        <w:tc>
          <w:tcPr>
            <w:tcW w:w="1701" w:type="dxa"/>
            <w:shd w:val="clear" w:color="auto" w:fill="auto"/>
            <w:vAlign w:val="center"/>
          </w:tcPr>
          <w:p w14:paraId="2043A0A8" w14:textId="4138B6E7"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17.4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(13.4-23.0)</w:t>
            </w:r>
          </w:p>
        </w:tc>
        <w:tc>
          <w:tcPr>
            <w:tcW w:w="1701" w:type="dxa"/>
            <w:shd w:val="clear" w:color="auto" w:fill="auto"/>
            <w:vAlign w:val="center"/>
          </w:tcPr>
          <w:p w14:paraId="5D772213" w14:textId="2FFD3A5E"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10.1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(7.5-13.1)</w:t>
            </w:r>
          </w:p>
        </w:tc>
        <w:tc>
          <w:tcPr>
            <w:tcW w:w="1559" w:type="dxa"/>
            <w:shd w:val="clear" w:color="auto" w:fill="auto"/>
            <w:vAlign w:val="center"/>
          </w:tcPr>
          <w:p w14:paraId="3E6312F6" w14:textId="0B3B7568"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2.9</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(2.1-4.4)</w:t>
            </w:r>
          </w:p>
        </w:tc>
        <w:tc>
          <w:tcPr>
            <w:tcW w:w="1560" w:type="dxa"/>
            <w:shd w:val="clear" w:color="auto" w:fill="auto"/>
            <w:vAlign w:val="center"/>
          </w:tcPr>
          <w:p w14:paraId="79DB3BF5" w14:textId="4317EEBD"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7.2</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(4.8-10.2)</w:t>
            </w:r>
          </w:p>
        </w:tc>
      </w:tr>
      <w:tr w:rsidR="001474D5" w:rsidRPr="001474D5" w14:paraId="7CF9A8E8"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tcPr>
          <w:p w14:paraId="6A68EC23"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Tropical coniferous</w:t>
            </w:r>
          </w:p>
        </w:tc>
        <w:tc>
          <w:tcPr>
            <w:tcW w:w="1701" w:type="dxa"/>
            <w:shd w:val="clear" w:color="auto" w:fill="auto"/>
            <w:noWrap/>
            <w:vAlign w:val="center"/>
          </w:tcPr>
          <w:p w14:paraId="5637FB71" w14:textId="184A20A2"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2.7</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(2.2-3.5)</w:t>
            </w:r>
          </w:p>
        </w:tc>
        <w:tc>
          <w:tcPr>
            <w:tcW w:w="1701" w:type="dxa"/>
            <w:shd w:val="clear" w:color="auto" w:fill="auto"/>
            <w:vAlign w:val="center"/>
          </w:tcPr>
          <w:p w14:paraId="3CB5FA23" w14:textId="0751B632"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5.2</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(4.0-6.6)</w:t>
            </w:r>
          </w:p>
        </w:tc>
        <w:tc>
          <w:tcPr>
            <w:tcW w:w="1701" w:type="dxa"/>
            <w:shd w:val="clear" w:color="auto" w:fill="auto"/>
            <w:vAlign w:val="center"/>
          </w:tcPr>
          <w:p w14:paraId="2C49F39F" w14:textId="20B4ECEF"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(1.8-3.1)</w:t>
            </w:r>
          </w:p>
        </w:tc>
        <w:tc>
          <w:tcPr>
            <w:tcW w:w="1559" w:type="dxa"/>
            <w:shd w:val="clear" w:color="auto" w:fill="auto"/>
            <w:vAlign w:val="center"/>
          </w:tcPr>
          <w:p w14:paraId="2C13EB9C" w14:textId="0313D0A1"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(0.8-2.0)</w:t>
            </w:r>
          </w:p>
        </w:tc>
        <w:tc>
          <w:tcPr>
            <w:tcW w:w="1560" w:type="dxa"/>
            <w:shd w:val="clear" w:color="auto" w:fill="auto"/>
            <w:vAlign w:val="center"/>
          </w:tcPr>
          <w:p w14:paraId="13429924" w14:textId="082E9E88"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(0.6-1.4)</w:t>
            </w:r>
          </w:p>
        </w:tc>
      </w:tr>
      <w:tr w:rsidR="001474D5" w:rsidRPr="001474D5" w14:paraId="7E2E5AD2"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10D1BA47"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Temperate broadleaf</w:t>
            </w:r>
          </w:p>
        </w:tc>
        <w:tc>
          <w:tcPr>
            <w:tcW w:w="1701" w:type="dxa"/>
            <w:shd w:val="clear" w:color="auto" w:fill="auto"/>
            <w:noWrap/>
            <w:vAlign w:val="center"/>
            <w:hideMark/>
          </w:tcPr>
          <w:p w14:paraId="58E40225" w14:textId="6ED2A74A"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42.3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(32.9-49.2)</w:t>
            </w:r>
          </w:p>
        </w:tc>
        <w:tc>
          <w:tcPr>
            <w:tcW w:w="1701" w:type="dxa"/>
            <w:shd w:val="clear" w:color="auto" w:fill="auto"/>
            <w:vAlign w:val="center"/>
          </w:tcPr>
          <w:p w14:paraId="3E3322CD" w14:textId="01E93A97"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69.1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(55.7-77.0)</w:t>
            </w:r>
          </w:p>
        </w:tc>
        <w:tc>
          <w:tcPr>
            <w:tcW w:w="1701" w:type="dxa"/>
            <w:shd w:val="clear" w:color="auto" w:fill="auto"/>
            <w:vAlign w:val="center"/>
          </w:tcPr>
          <w:p w14:paraId="4ACAF8C0" w14:textId="57F25CEC"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26.8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(22.8-27.7)</w:t>
            </w:r>
          </w:p>
        </w:tc>
        <w:tc>
          <w:tcPr>
            <w:tcW w:w="1559" w:type="dxa"/>
            <w:shd w:val="clear" w:color="auto" w:fill="auto"/>
            <w:vAlign w:val="center"/>
          </w:tcPr>
          <w:p w14:paraId="67B5B544" w14:textId="2A376CA8"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9.6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(7.0-11.4)</w:t>
            </w:r>
          </w:p>
        </w:tc>
        <w:tc>
          <w:tcPr>
            <w:tcW w:w="1560" w:type="dxa"/>
            <w:shd w:val="clear" w:color="auto" w:fill="auto"/>
            <w:vAlign w:val="center"/>
          </w:tcPr>
          <w:p w14:paraId="40F7D189" w14:textId="7F848106"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17.3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(12.3-20.1)</w:t>
            </w:r>
          </w:p>
        </w:tc>
      </w:tr>
      <w:tr w:rsidR="001474D5" w:rsidRPr="001474D5" w14:paraId="7A989FD3"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535F1343"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Temperate coniferous</w:t>
            </w:r>
          </w:p>
        </w:tc>
        <w:tc>
          <w:tcPr>
            <w:tcW w:w="1701" w:type="dxa"/>
            <w:shd w:val="clear" w:color="auto" w:fill="auto"/>
            <w:noWrap/>
            <w:vAlign w:val="center"/>
            <w:hideMark/>
          </w:tcPr>
          <w:p w14:paraId="0172DD9E" w14:textId="3BF8D390"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20.5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(14.9-24.4)</w:t>
            </w:r>
          </w:p>
        </w:tc>
        <w:tc>
          <w:tcPr>
            <w:tcW w:w="1701" w:type="dxa"/>
            <w:shd w:val="clear" w:color="auto" w:fill="auto"/>
            <w:vAlign w:val="center"/>
          </w:tcPr>
          <w:p w14:paraId="2EAC9592" w14:textId="743A5AC1"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26.8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(21.0-29.6)</w:t>
            </w:r>
          </w:p>
        </w:tc>
        <w:tc>
          <w:tcPr>
            <w:tcW w:w="1701" w:type="dxa"/>
            <w:shd w:val="clear" w:color="auto" w:fill="auto"/>
            <w:vAlign w:val="center"/>
          </w:tcPr>
          <w:p w14:paraId="2DF2CB19" w14:textId="07E3AA3F"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6.3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(6.1-5.2)</w:t>
            </w:r>
          </w:p>
        </w:tc>
        <w:tc>
          <w:tcPr>
            <w:tcW w:w="1559" w:type="dxa"/>
            <w:shd w:val="clear" w:color="auto" w:fill="auto"/>
            <w:vAlign w:val="center"/>
          </w:tcPr>
          <w:p w14:paraId="566640E1" w14:textId="2B503D68"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3.7</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(2.0-5.5)</w:t>
            </w:r>
          </w:p>
        </w:tc>
        <w:tc>
          <w:tcPr>
            <w:tcW w:w="1560" w:type="dxa"/>
            <w:shd w:val="clear" w:color="auto" w:fill="auto"/>
            <w:vAlign w:val="center"/>
          </w:tcPr>
          <w:p w14:paraId="2BD3E22D" w14:textId="1956B72C"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(1.8-2.8)</w:t>
            </w:r>
          </w:p>
        </w:tc>
      </w:tr>
      <w:tr w:rsidR="001474D5" w:rsidRPr="001474D5" w14:paraId="301FC9FB"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4C386CCB"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Boreal</w:t>
            </w:r>
          </w:p>
        </w:tc>
        <w:tc>
          <w:tcPr>
            <w:tcW w:w="1701" w:type="dxa"/>
            <w:shd w:val="clear" w:color="auto" w:fill="auto"/>
            <w:noWrap/>
            <w:vAlign w:val="center"/>
            <w:hideMark/>
          </w:tcPr>
          <w:p w14:paraId="2BB28D6D" w14:textId="53D9038B"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39.9</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(21.2-57.7)</w:t>
            </w:r>
          </w:p>
        </w:tc>
        <w:tc>
          <w:tcPr>
            <w:tcW w:w="1701" w:type="dxa"/>
            <w:shd w:val="clear" w:color="auto" w:fill="auto"/>
            <w:vAlign w:val="center"/>
          </w:tcPr>
          <w:p w14:paraId="7BE854BA" w14:textId="7DB88A62"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49.7</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(24.6-73.9)</w:t>
            </w:r>
          </w:p>
        </w:tc>
        <w:tc>
          <w:tcPr>
            <w:tcW w:w="1701" w:type="dxa"/>
            <w:shd w:val="clear" w:color="auto" w:fill="auto"/>
            <w:vAlign w:val="center"/>
          </w:tcPr>
          <w:p w14:paraId="1B076460" w14:textId="4406E490"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9.8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(3.4-16.1)</w:t>
            </w:r>
          </w:p>
        </w:tc>
        <w:tc>
          <w:tcPr>
            <w:tcW w:w="1559" w:type="dxa"/>
            <w:shd w:val="clear" w:color="auto" w:fill="auto"/>
            <w:vAlign w:val="center"/>
          </w:tcPr>
          <w:p w14:paraId="05A273A5" w14:textId="40507721"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7.0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(2.2-12.4)</w:t>
            </w:r>
          </w:p>
        </w:tc>
        <w:tc>
          <w:tcPr>
            <w:tcW w:w="1560" w:type="dxa"/>
            <w:shd w:val="clear" w:color="auto" w:fill="auto"/>
            <w:vAlign w:val="center"/>
          </w:tcPr>
          <w:p w14:paraId="443B4055" w14:textId="2EBDCD5B"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(1.2-4.1)</w:t>
            </w:r>
          </w:p>
        </w:tc>
      </w:tr>
      <w:tr w:rsidR="001474D5" w:rsidRPr="001474D5" w14:paraId="1B66BD93"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4E947880"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Tropical savanna</w:t>
            </w:r>
          </w:p>
        </w:tc>
        <w:tc>
          <w:tcPr>
            <w:tcW w:w="1701" w:type="dxa"/>
            <w:shd w:val="clear" w:color="auto" w:fill="auto"/>
            <w:noWrap/>
            <w:vAlign w:val="center"/>
            <w:hideMark/>
          </w:tcPr>
          <w:p w14:paraId="30DFA9EE" w14:textId="4769C93B"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43.5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(32.3-57.9)</w:t>
            </w:r>
          </w:p>
        </w:tc>
        <w:tc>
          <w:tcPr>
            <w:tcW w:w="1701" w:type="dxa"/>
            <w:shd w:val="clear" w:color="auto" w:fill="auto"/>
            <w:vAlign w:val="center"/>
          </w:tcPr>
          <w:p w14:paraId="0F86EABA" w14:textId="2BA1BD93"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94.7</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(66.0-122.2)</w:t>
            </w:r>
          </w:p>
        </w:tc>
        <w:tc>
          <w:tcPr>
            <w:tcW w:w="1701" w:type="dxa"/>
            <w:shd w:val="clear" w:color="auto" w:fill="auto"/>
            <w:vAlign w:val="center"/>
          </w:tcPr>
          <w:p w14:paraId="45E79E30" w14:textId="79C7DE8C"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51.2</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(33.8-64.4)</w:t>
            </w:r>
          </w:p>
        </w:tc>
        <w:tc>
          <w:tcPr>
            <w:tcW w:w="1559" w:type="dxa"/>
            <w:shd w:val="clear" w:color="auto" w:fill="auto"/>
            <w:vAlign w:val="center"/>
          </w:tcPr>
          <w:p w14:paraId="61AC6F40" w14:textId="0BC96413"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20.1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(12.6-36.5)</w:t>
            </w:r>
          </w:p>
        </w:tc>
        <w:tc>
          <w:tcPr>
            <w:tcW w:w="1560" w:type="dxa"/>
            <w:shd w:val="clear" w:color="auto" w:fill="auto"/>
            <w:vAlign w:val="center"/>
          </w:tcPr>
          <w:p w14:paraId="2F34E5F5" w14:textId="427BE2A4"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31.0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(18.5-38.3)</w:t>
            </w:r>
          </w:p>
        </w:tc>
      </w:tr>
      <w:tr w:rsidR="001474D5" w:rsidRPr="001474D5" w14:paraId="04C784C8"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4F837483"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Temperate savanna</w:t>
            </w:r>
          </w:p>
        </w:tc>
        <w:tc>
          <w:tcPr>
            <w:tcW w:w="1701" w:type="dxa"/>
            <w:shd w:val="clear" w:color="auto" w:fill="auto"/>
            <w:noWrap/>
            <w:vAlign w:val="center"/>
            <w:hideMark/>
          </w:tcPr>
          <w:p w14:paraId="0119A3B4" w14:textId="5BE11B60"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4.2</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(2.5-5.4)</w:t>
            </w:r>
          </w:p>
        </w:tc>
        <w:tc>
          <w:tcPr>
            <w:tcW w:w="1701" w:type="dxa"/>
            <w:shd w:val="clear" w:color="auto" w:fill="auto"/>
            <w:vAlign w:val="center"/>
          </w:tcPr>
          <w:p w14:paraId="4FA9E943" w14:textId="76F2807F"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20.6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(10.4-29.1)</w:t>
            </w:r>
          </w:p>
        </w:tc>
        <w:tc>
          <w:tcPr>
            <w:tcW w:w="1701" w:type="dxa"/>
            <w:shd w:val="clear" w:color="auto" w:fill="auto"/>
            <w:vAlign w:val="center"/>
          </w:tcPr>
          <w:p w14:paraId="44668403" w14:textId="03B19AC6"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16.4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(7.9-23.7)</w:t>
            </w:r>
          </w:p>
        </w:tc>
        <w:tc>
          <w:tcPr>
            <w:tcW w:w="1559" w:type="dxa"/>
            <w:shd w:val="clear" w:color="auto" w:fill="auto"/>
            <w:vAlign w:val="center"/>
          </w:tcPr>
          <w:p w14:paraId="2BE32FC6" w14:textId="4810D391"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(0.7-1.8)</w:t>
            </w:r>
          </w:p>
        </w:tc>
        <w:tc>
          <w:tcPr>
            <w:tcW w:w="1560" w:type="dxa"/>
            <w:shd w:val="clear" w:color="auto" w:fill="auto"/>
            <w:vAlign w:val="center"/>
          </w:tcPr>
          <w:p w14:paraId="45AC79C0" w14:textId="1FAA34FC"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15.3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(7.2-22.2)</w:t>
            </w:r>
          </w:p>
        </w:tc>
      </w:tr>
      <w:tr w:rsidR="001474D5" w:rsidRPr="001474D5" w14:paraId="7F001EC1"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tcPr>
          <w:p w14:paraId="753DB1D0"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Flooded savanna</w:t>
            </w:r>
          </w:p>
        </w:tc>
        <w:tc>
          <w:tcPr>
            <w:tcW w:w="1701" w:type="dxa"/>
            <w:shd w:val="clear" w:color="auto" w:fill="auto"/>
            <w:noWrap/>
            <w:vAlign w:val="center"/>
          </w:tcPr>
          <w:p w14:paraId="5ADB6B80" w14:textId="5AC46121"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(1.2-2.8)</w:t>
            </w:r>
          </w:p>
        </w:tc>
        <w:tc>
          <w:tcPr>
            <w:tcW w:w="1701" w:type="dxa"/>
            <w:shd w:val="clear" w:color="auto" w:fill="auto"/>
            <w:vAlign w:val="center"/>
          </w:tcPr>
          <w:p w14:paraId="2EB7FFEB" w14:textId="50388F02"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(2.3-5.0)</w:t>
            </w:r>
          </w:p>
        </w:tc>
        <w:tc>
          <w:tcPr>
            <w:tcW w:w="1701" w:type="dxa"/>
            <w:shd w:val="clear" w:color="auto" w:fill="auto"/>
            <w:vAlign w:val="center"/>
          </w:tcPr>
          <w:p w14:paraId="63E19BDB" w14:textId="4F8B3F6C"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(1.1-2.2)</w:t>
            </w:r>
          </w:p>
        </w:tc>
        <w:tc>
          <w:tcPr>
            <w:tcW w:w="1559" w:type="dxa"/>
            <w:shd w:val="clear" w:color="auto" w:fill="auto"/>
            <w:vAlign w:val="center"/>
          </w:tcPr>
          <w:p w14:paraId="61251751" w14:textId="48913106"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(0.5-1.3)</w:t>
            </w:r>
          </w:p>
        </w:tc>
        <w:tc>
          <w:tcPr>
            <w:tcW w:w="1560" w:type="dxa"/>
            <w:shd w:val="clear" w:color="auto" w:fill="auto"/>
            <w:vAlign w:val="center"/>
          </w:tcPr>
          <w:p w14:paraId="66FC7ACE" w14:textId="5A620402"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(0.6-1.3)</w:t>
            </w:r>
          </w:p>
        </w:tc>
      </w:tr>
      <w:tr w:rsidR="001474D5" w:rsidRPr="001474D5" w14:paraId="78F1FDE0"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42A8BDDC"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Montane grassland</w:t>
            </w:r>
          </w:p>
        </w:tc>
        <w:tc>
          <w:tcPr>
            <w:tcW w:w="1701" w:type="dxa"/>
            <w:shd w:val="clear" w:color="auto" w:fill="auto"/>
            <w:noWrap/>
            <w:vAlign w:val="center"/>
            <w:hideMark/>
          </w:tcPr>
          <w:p w14:paraId="5E88828D" w14:textId="3ACF27EC"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(2.5-4.4)</w:t>
            </w:r>
          </w:p>
        </w:tc>
        <w:tc>
          <w:tcPr>
            <w:tcW w:w="1701" w:type="dxa"/>
            <w:shd w:val="clear" w:color="auto" w:fill="auto"/>
            <w:vAlign w:val="center"/>
          </w:tcPr>
          <w:p w14:paraId="36054F10" w14:textId="24D317C5"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8.9</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(5.4-12.8)</w:t>
            </w:r>
          </w:p>
        </w:tc>
        <w:tc>
          <w:tcPr>
            <w:tcW w:w="1701" w:type="dxa"/>
            <w:shd w:val="clear" w:color="auto" w:fill="auto"/>
            <w:vAlign w:val="center"/>
          </w:tcPr>
          <w:p w14:paraId="04B6EB9D" w14:textId="2C0CF37E"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5.5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(2.9-8.4)</w:t>
            </w:r>
          </w:p>
        </w:tc>
        <w:tc>
          <w:tcPr>
            <w:tcW w:w="1559" w:type="dxa"/>
            <w:shd w:val="clear" w:color="auto" w:fill="auto"/>
            <w:vAlign w:val="center"/>
          </w:tcPr>
          <w:p w14:paraId="78798E7E" w14:textId="05129ABC"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(0.9-2.1)</w:t>
            </w:r>
          </w:p>
        </w:tc>
        <w:tc>
          <w:tcPr>
            <w:tcW w:w="1560" w:type="dxa"/>
            <w:shd w:val="clear" w:color="auto" w:fill="auto"/>
            <w:vAlign w:val="center"/>
          </w:tcPr>
          <w:p w14:paraId="6A5C7B45" w14:textId="7D40BA08"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(1.8-6.6)</w:t>
            </w:r>
          </w:p>
        </w:tc>
      </w:tr>
      <w:tr w:rsidR="001474D5" w:rsidRPr="001474D5" w14:paraId="65CBB1DC"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76A56538"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Tundra</w:t>
            </w:r>
          </w:p>
        </w:tc>
        <w:tc>
          <w:tcPr>
            <w:tcW w:w="1701" w:type="dxa"/>
            <w:shd w:val="clear" w:color="auto" w:fill="auto"/>
            <w:noWrap/>
            <w:vAlign w:val="center"/>
            <w:hideMark/>
          </w:tcPr>
          <w:p w14:paraId="42291672" w14:textId="383B6905"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(2.5-5.3)</w:t>
            </w:r>
          </w:p>
        </w:tc>
        <w:tc>
          <w:tcPr>
            <w:tcW w:w="1701" w:type="dxa"/>
            <w:shd w:val="clear" w:color="auto" w:fill="auto"/>
            <w:vAlign w:val="center"/>
          </w:tcPr>
          <w:p w14:paraId="3D4EEC0E" w14:textId="5143A473"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8.5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(3.8-13.7)</w:t>
            </w:r>
          </w:p>
        </w:tc>
        <w:tc>
          <w:tcPr>
            <w:tcW w:w="1701" w:type="dxa"/>
            <w:shd w:val="clear" w:color="auto" w:fill="auto"/>
            <w:vAlign w:val="center"/>
          </w:tcPr>
          <w:p w14:paraId="17C2AA5B" w14:textId="07E5F9C6"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4.5</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(1.3-8.5)</w:t>
            </w:r>
          </w:p>
        </w:tc>
        <w:tc>
          <w:tcPr>
            <w:tcW w:w="1559" w:type="dxa"/>
            <w:shd w:val="clear" w:color="auto" w:fill="auto"/>
            <w:vAlign w:val="center"/>
          </w:tcPr>
          <w:p w14:paraId="220E33A9" w14:textId="35C6D2D3"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(0.2-3.4)</w:t>
            </w:r>
          </w:p>
        </w:tc>
        <w:tc>
          <w:tcPr>
            <w:tcW w:w="1560" w:type="dxa"/>
            <w:shd w:val="clear" w:color="auto" w:fill="auto"/>
            <w:vAlign w:val="center"/>
          </w:tcPr>
          <w:p w14:paraId="15E0A2A1" w14:textId="038F1FAA"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2.9</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(1.1-5.1)</w:t>
            </w:r>
          </w:p>
        </w:tc>
      </w:tr>
      <w:tr w:rsidR="001474D5" w:rsidRPr="001474D5" w14:paraId="5803CBAB"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527327AD"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Mediterranean forest</w:t>
            </w:r>
          </w:p>
        </w:tc>
        <w:tc>
          <w:tcPr>
            <w:tcW w:w="1701" w:type="dxa"/>
            <w:shd w:val="clear" w:color="auto" w:fill="auto"/>
            <w:noWrap/>
            <w:vAlign w:val="center"/>
            <w:hideMark/>
          </w:tcPr>
          <w:p w14:paraId="26C60120" w14:textId="5A38A7F3"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3.1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(1.6-4.8)</w:t>
            </w:r>
          </w:p>
        </w:tc>
        <w:tc>
          <w:tcPr>
            <w:tcW w:w="1701" w:type="dxa"/>
            <w:shd w:val="clear" w:color="auto" w:fill="auto"/>
            <w:vAlign w:val="center"/>
          </w:tcPr>
          <w:p w14:paraId="1525E3F9" w14:textId="2B08BF59"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8.7</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(4.3-11.7)</w:t>
            </w:r>
          </w:p>
        </w:tc>
        <w:tc>
          <w:tcPr>
            <w:tcW w:w="1701" w:type="dxa"/>
            <w:shd w:val="clear" w:color="auto" w:fill="auto"/>
            <w:vAlign w:val="center"/>
          </w:tcPr>
          <w:p w14:paraId="69A77589" w14:textId="1CABE1F8"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5.6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(2.6-6.9)</w:t>
            </w:r>
          </w:p>
        </w:tc>
        <w:tc>
          <w:tcPr>
            <w:tcW w:w="1559" w:type="dxa"/>
            <w:shd w:val="clear" w:color="auto" w:fill="auto"/>
            <w:vAlign w:val="center"/>
          </w:tcPr>
          <w:p w14:paraId="5854FDCE" w14:textId="2792A8CB"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1.2</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(0.7-1.8)</w:t>
            </w:r>
          </w:p>
        </w:tc>
        <w:tc>
          <w:tcPr>
            <w:tcW w:w="1560" w:type="dxa"/>
            <w:shd w:val="clear" w:color="auto" w:fill="auto"/>
            <w:vAlign w:val="center"/>
          </w:tcPr>
          <w:p w14:paraId="4F99BD66" w14:textId="24BE6A05"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4.4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(1.9-6.0)</w:t>
            </w:r>
          </w:p>
        </w:tc>
      </w:tr>
      <w:tr w:rsidR="001474D5" w:rsidRPr="001474D5" w14:paraId="7C7C8B6B"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vAlign w:val="center"/>
            <w:hideMark/>
          </w:tcPr>
          <w:p w14:paraId="24A94241"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Desert</w:t>
            </w:r>
          </w:p>
        </w:tc>
        <w:tc>
          <w:tcPr>
            <w:tcW w:w="1701" w:type="dxa"/>
            <w:shd w:val="clear" w:color="auto" w:fill="auto"/>
            <w:noWrap/>
            <w:vAlign w:val="center"/>
            <w:hideMark/>
          </w:tcPr>
          <w:p w14:paraId="0C5F7702" w14:textId="4A900BE3"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(1.4-2.7)</w:t>
            </w:r>
          </w:p>
        </w:tc>
        <w:tc>
          <w:tcPr>
            <w:tcW w:w="1701" w:type="dxa"/>
            <w:shd w:val="clear" w:color="auto" w:fill="auto"/>
            <w:vAlign w:val="center"/>
          </w:tcPr>
          <w:p w14:paraId="45652E77" w14:textId="09A17E92"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21.1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(7.4-36.3)</w:t>
            </w:r>
          </w:p>
        </w:tc>
        <w:tc>
          <w:tcPr>
            <w:tcW w:w="1701" w:type="dxa"/>
            <w:shd w:val="clear" w:color="auto" w:fill="auto"/>
            <w:vAlign w:val="center"/>
          </w:tcPr>
          <w:p w14:paraId="55B4618C" w14:textId="5054C235"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19.0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(6.0-33.6)</w:t>
            </w:r>
          </w:p>
        </w:tc>
        <w:tc>
          <w:tcPr>
            <w:tcW w:w="1559" w:type="dxa"/>
            <w:shd w:val="clear" w:color="auto" w:fill="auto"/>
            <w:vAlign w:val="center"/>
          </w:tcPr>
          <w:p w14:paraId="040F1B4B" w14:textId="406239CE"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1.1</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(0.7-1.7)</w:t>
            </w:r>
          </w:p>
        </w:tc>
        <w:tc>
          <w:tcPr>
            <w:tcW w:w="1560" w:type="dxa"/>
            <w:shd w:val="clear" w:color="auto" w:fill="auto"/>
            <w:vAlign w:val="center"/>
          </w:tcPr>
          <w:p w14:paraId="5296C125" w14:textId="37F5F5B3"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17.8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(5.3-32.2)</w:t>
            </w:r>
          </w:p>
        </w:tc>
      </w:tr>
      <w:tr w:rsidR="001474D5" w:rsidRPr="001474D5" w14:paraId="6DD37DEE" w14:textId="77777777" w:rsidTr="00A07124">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666666" w:themeColor="text1" w:themeTint="99"/>
            </w:tcBorders>
            <w:shd w:val="clear" w:color="auto" w:fill="auto"/>
            <w:noWrap/>
            <w:vAlign w:val="center"/>
          </w:tcPr>
          <w:p w14:paraId="50FD860D" w14:textId="77777777" w:rsidR="001474D5" w:rsidRPr="00A07124" w:rsidRDefault="001474D5" w:rsidP="001474D5">
            <w:pPr>
              <w:rPr>
                <w:rFonts w:ascii="Helvetica" w:eastAsia="DengXian" w:hAnsi="Helvetica" w:cs="Times New Roman"/>
                <w:b w:val="0"/>
                <w:bCs w:val="0"/>
                <w:color w:val="000000" w:themeColor="text1"/>
                <w:sz w:val="16"/>
                <w:szCs w:val="16"/>
              </w:rPr>
            </w:pPr>
            <w:r w:rsidRPr="00A07124">
              <w:rPr>
                <w:rFonts w:ascii="Helvetica" w:eastAsia="DengXian" w:hAnsi="Helvetica" w:cs="Times New Roman"/>
                <w:b w:val="0"/>
                <w:bCs w:val="0"/>
                <w:color w:val="000000" w:themeColor="text1"/>
                <w:sz w:val="16"/>
                <w:szCs w:val="16"/>
              </w:rPr>
              <w:t>Mangroves</w:t>
            </w:r>
          </w:p>
        </w:tc>
        <w:tc>
          <w:tcPr>
            <w:tcW w:w="1701" w:type="dxa"/>
            <w:tcBorders>
              <w:bottom w:val="single" w:sz="4" w:space="0" w:color="666666" w:themeColor="text1" w:themeTint="99"/>
            </w:tcBorders>
            <w:shd w:val="clear" w:color="auto" w:fill="auto"/>
            <w:noWrap/>
            <w:vAlign w:val="center"/>
          </w:tcPr>
          <w:p w14:paraId="290C7611" w14:textId="1324F1EA"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1.8</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(1.3-2.4)</w:t>
            </w:r>
          </w:p>
        </w:tc>
        <w:tc>
          <w:tcPr>
            <w:tcW w:w="1701" w:type="dxa"/>
            <w:tcBorders>
              <w:bottom w:val="single" w:sz="4" w:space="0" w:color="666666" w:themeColor="text1" w:themeTint="99"/>
            </w:tcBorders>
            <w:shd w:val="clear" w:color="auto" w:fill="auto"/>
            <w:vAlign w:val="center"/>
          </w:tcPr>
          <w:p w14:paraId="5E1A3FBE" w14:textId="13815439"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2.9</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(2.4-3.5)</w:t>
            </w:r>
          </w:p>
        </w:tc>
        <w:tc>
          <w:tcPr>
            <w:tcW w:w="1701" w:type="dxa"/>
            <w:tcBorders>
              <w:bottom w:val="single" w:sz="4" w:space="0" w:color="666666" w:themeColor="text1" w:themeTint="99"/>
            </w:tcBorders>
            <w:shd w:val="clear" w:color="auto" w:fill="auto"/>
            <w:vAlign w:val="center"/>
          </w:tcPr>
          <w:p w14:paraId="300C467F" w14:textId="5EAB5055"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1.0</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(1.1-1.1)</w:t>
            </w:r>
          </w:p>
        </w:tc>
        <w:tc>
          <w:tcPr>
            <w:tcW w:w="1559" w:type="dxa"/>
            <w:tcBorders>
              <w:bottom w:val="single" w:sz="4" w:space="0" w:color="666666" w:themeColor="text1" w:themeTint="99"/>
            </w:tcBorders>
            <w:shd w:val="clear" w:color="auto" w:fill="auto"/>
            <w:vAlign w:val="center"/>
          </w:tcPr>
          <w:p w14:paraId="61F9543F" w14:textId="1350674F"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0.6</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(0.4-0.8)</w:t>
            </w:r>
          </w:p>
        </w:tc>
        <w:tc>
          <w:tcPr>
            <w:tcW w:w="1560" w:type="dxa"/>
            <w:tcBorders>
              <w:bottom w:val="single" w:sz="4" w:space="0" w:color="666666" w:themeColor="text1" w:themeTint="99"/>
            </w:tcBorders>
            <w:shd w:val="clear" w:color="auto" w:fill="auto"/>
            <w:vAlign w:val="center"/>
          </w:tcPr>
          <w:p w14:paraId="3521D41F" w14:textId="71DFB133" w:rsidR="001474D5" w:rsidRPr="00A07124" w:rsidRDefault="001474D5" w:rsidP="001474D5">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0.4</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(0.3-0.5)</w:t>
            </w:r>
          </w:p>
        </w:tc>
      </w:tr>
      <w:tr w:rsidR="00A07124" w:rsidRPr="00A07124" w14:paraId="65EB9BC0" w14:textId="77777777" w:rsidTr="00A07124">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noWrap/>
            <w:vAlign w:val="center"/>
            <w:hideMark/>
          </w:tcPr>
          <w:p w14:paraId="6592F70A" w14:textId="77777777" w:rsidR="001474D5" w:rsidRPr="00A07124" w:rsidRDefault="001474D5" w:rsidP="001474D5">
            <w:pP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Total</w:t>
            </w:r>
          </w:p>
        </w:tc>
        <w:tc>
          <w:tcPr>
            <w:tcW w:w="1701" w:type="dxa"/>
            <w:shd w:val="clear" w:color="auto" w:fill="F7CAAC" w:themeFill="accent2" w:themeFillTint="66"/>
            <w:noWrap/>
            <w:vAlign w:val="center"/>
            <w:hideMark/>
          </w:tcPr>
          <w:p w14:paraId="521C23E8" w14:textId="218F05E4"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16"/>
                <w:szCs w:val="16"/>
              </w:rPr>
            </w:pPr>
            <w:r w:rsidRPr="00A07124">
              <w:rPr>
                <w:rFonts w:ascii="Helvetica" w:eastAsia="DengXian" w:hAnsi="Helvetica" w:cs="Times New Roman"/>
                <w:color w:val="000000" w:themeColor="text1"/>
                <w:sz w:val="16"/>
                <w:szCs w:val="16"/>
              </w:rPr>
              <w:t>383.1</w:t>
            </w:r>
            <w:r w:rsidR="00CB4572"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(334.1-444.9)</w:t>
            </w:r>
          </w:p>
        </w:tc>
        <w:tc>
          <w:tcPr>
            <w:tcW w:w="1701" w:type="dxa"/>
            <w:shd w:val="clear" w:color="auto" w:fill="F7CAAC" w:themeFill="accent2" w:themeFillTint="66"/>
            <w:vAlign w:val="center"/>
          </w:tcPr>
          <w:p w14:paraId="1C9A5CFD" w14:textId="6388D67D"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16"/>
                <w:szCs w:val="16"/>
              </w:rPr>
            </w:pPr>
            <w:r w:rsidRPr="00A07124">
              <w:rPr>
                <w:rFonts w:ascii="Helvetica" w:eastAsia="DengXian" w:hAnsi="Helvetica" w:cs="Times New Roman"/>
                <w:color w:val="000000" w:themeColor="text1"/>
                <w:sz w:val="16"/>
                <w:szCs w:val="16"/>
              </w:rPr>
              <w:t>599.8</w:t>
            </w:r>
            <w:r w:rsidR="00CB4572"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(487.1-711.7)</w:t>
            </w:r>
          </w:p>
        </w:tc>
        <w:tc>
          <w:tcPr>
            <w:tcW w:w="1701" w:type="dxa"/>
            <w:shd w:val="clear" w:color="auto" w:fill="F7CAAC" w:themeFill="accent2" w:themeFillTint="66"/>
            <w:vAlign w:val="center"/>
          </w:tcPr>
          <w:p w14:paraId="68EE2A5A" w14:textId="6D35A7FD"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16"/>
                <w:szCs w:val="16"/>
              </w:rPr>
            </w:pPr>
            <w:r w:rsidRPr="00A07124">
              <w:rPr>
                <w:rFonts w:ascii="Helvetica" w:eastAsia="DengXian" w:hAnsi="Helvetica" w:cs="Times New Roman"/>
                <w:color w:val="000000" w:themeColor="text1"/>
                <w:sz w:val="16"/>
                <w:szCs w:val="16"/>
              </w:rPr>
              <w:t>216.7</w:t>
            </w:r>
            <w:r w:rsidR="00CB4572"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(153.0-266.8)</w:t>
            </w:r>
          </w:p>
        </w:tc>
        <w:tc>
          <w:tcPr>
            <w:tcW w:w="1559" w:type="dxa"/>
            <w:shd w:val="clear" w:color="auto" w:fill="F7CAAC" w:themeFill="accent2" w:themeFillTint="66"/>
            <w:vAlign w:val="center"/>
          </w:tcPr>
          <w:p w14:paraId="13DBB3BC" w14:textId="0E980284"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16"/>
                <w:szCs w:val="16"/>
              </w:rPr>
            </w:pPr>
            <w:r w:rsidRPr="00A07124">
              <w:rPr>
                <w:rFonts w:ascii="Helvetica" w:eastAsia="DengXian" w:hAnsi="Helvetica" w:cs="Times New Roman"/>
                <w:color w:val="000000" w:themeColor="text1"/>
                <w:sz w:val="16"/>
                <w:szCs w:val="16"/>
              </w:rPr>
              <w:t>86.0</w:t>
            </w:r>
            <w:r w:rsidR="00CB4572"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(72.0-107.5)</w:t>
            </w:r>
          </w:p>
        </w:tc>
        <w:tc>
          <w:tcPr>
            <w:tcW w:w="1560" w:type="dxa"/>
            <w:shd w:val="clear" w:color="auto" w:fill="F7CAAC" w:themeFill="accent2" w:themeFillTint="66"/>
            <w:vAlign w:val="center"/>
          </w:tcPr>
          <w:p w14:paraId="6E8B027E" w14:textId="2D9DD987" w:rsidR="001474D5" w:rsidRPr="00A07124" w:rsidRDefault="001474D5" w:rsidP="001474D5">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themeColor="text1"/>
                <w:sz w:val="16"/>
                <w:szCs w:val="16"/>
              </w:rPr>
            </w:pPr>
            <w:r w:rsidRPr="00A07124">
              <w:rPr>
                <w:rFonts w:ascii="Helvetica" w:eastAsia="DengXian" w:hAnsi="Helvetica" w:cs="Times New Roman"/>
                <w:color w:val="000000" w:themeColor="text1"/>
                <w:sz w:val="16"/>
                <w:szCs w:val="16"/>
              </w:rPr>
              <w:t>130.7</w:t>
            </w:r>
            <w:r w:rsidR="00CB4572"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(77.4-181.7)</w:t>
            </w:r>
          </w:p>
        </w:tc>
      </w:tr>
    </w:tbl>
    <w:p w14:paraId="1AC2F7E2" w14:textId="77777777" w:rsidR="000002AF" w:rsidRPr="00EE6223" w:rsidRDefault="000002AF" w:rsidP="00583F6D">
      <w:pPr>
        <w:rPr>
          <w:rFonts w:ascii="Times New Roman" w:hAnsi="Times New Roman" w:cs="Times New Roman"/>
          <w:b/>
          <w:sz w:val="22"/>
          <w:szCs w:val="22"/>
        </w:rPr>
      </w:pPr>
      <w:r w:rsidRPr="00EE6223">
        <w:rPr>
          <w:rFonts w:ascii="Times New Roman" w:hAnsi="Times New Roman" w:cs="Times New Roman"/>
          <w:b/>
          <w:sz w:val="22"/>
          <w:szCs w:val="22"/>
        </w:rPr>
        <w:br w:type="page"/>
      </w:r>
    </w:p>
    <w:p w14:paraId="44AC587E" w14:textId="3A3EDB66" w:rsidR="000002AF" w:rsidRDefault="000002AF" w:rsidP="00583F6D">
      <w:pPr>
        <w:jc w:val="both"/>
        <w:rPr>
          <w:rFonts w:ascii="Times New Roman" w:hAnsi="Times New Roman" w:cs="Times New Roman"/>
          <w:sz w:val="22"/>
          <w:szCs w:val="22"/>
        </w:rPr>
      </w:pPr>
      <w:r w:rsidRPr="00EE6223">
        <w:rPr>
          <w:rFonts w:ascii="Times New Roman" w:hAnsi="Times New Roman" w:cs="Times New Roman"/>
          <w:b/>
          <w:sz w:val="22"/>
          <w:szCs w:val="22"/>
        </w:rPr>
        <w:lastRenderedPageBreak/>
        <w:t>Table S3. Liv</w:t>
      </w:r>
      <w:r w:rsidR="00FC1048">
        <w:rPr>
          <w:rFonts w:ascii="Times New Roman" w:hAnsi="Times New Roman" w:cs="Times New Roman"/>
          <w:b/>
          <w:sz w:val="22"/>
          <w:szCs w:val="22"/>
        </w:rPr>
        <w:t>e</w:t>
      </w:r>
      <w:r w:rsidRPr="00EE6223">
        <w:rPr>
          <w:rFonts w:ascii="Times New Roman" w:hAnsi="Times New Roman" w:cs="Times New Roman"/>
          <w:b/>
          <w:sz w:val="22"/>
          <w:szCs w:val="22"/>
        </w:rPr>
        <w:t xml:space="preserve"> tree carbon stocks in the world’s forests. </w:t>
      </w:r>
      <w:r w:rsidRPr="00EE6223">
        <w:rPr>
          <w:rFonts w:ascii="Times New Roman" w:hAnsi="Times New Roman" w:cs="Times New Roman"/>
          <w:bCs/>
          <w:sz w:val="22"/>
          <w:szCs w:val="22"/>
        </w:rPr>
        <w:t xml:space="preserve">Values represent below- and aboveground live tree carbon. See </w:t>
      </w:r>
      <w:r w:rsidRPr="00220249">
        <w:rPr>
          <w:rFonts w:ascii="Times New Roman" w:hAnsi="Times New Roman" w:cs="Times New Roman"/>
          <w:bCs/>
          <w:sz w:val="22"/>
          <w:szCs w:val="22"/>
        </w:rPr>
        <w:t>Table S</w:t>
      </w:r>
      <w:r w:rsidR="00BF2631" w:rsidRPr="00220249">
        <w:rPr>
          <w:rFonts w:ascii="Times New Roman" w:hAnsi="Times New Roman" w:cs="Times New Roman"/>
          <w:bCs/>
          <w:sz w:val="22"/>
          <w:szCs w:val="22"/>
        </w:rPr>
        <w:t>2</w:t>
      </w:r>
      <w:r w:rsidRPr="00220249">
        <w:rPr>
          <w:rFonts w:ascii="Times New Roman" w:hAnsi="Times New Roman" w:cs="Times New Roman"/>
          <w:bCs/>
          <w:sz w:val="22"/>
          <w:szCs w:val="22"/>
        </w:rPr>
        <w:t xml:space="preserve"> for detailed</w:t>
      </w:r>
      <w:r w:rsidRPr="00EE6223">
        <w:rPr>
          <w:rFonts w:ascii="Times New Roman" w:hAnsi="Times New Roman" w:cs="Times New Roman"/>
          <w:sz w:val="22"/>
          <w:szCs w:val="22"/>
        </w:rPr>
        <w:t xml:space="preserve"> description.</w:t>
      </w:r>
    </w:p>
    <w:p w14:paraId="6E769AE9" w14:textId="77777777" w:rsidR="00FC1048" w:rsidRPr="00EE6223" w:rsidRDefault="00FC1048" w:rsidP="00583F6D">
      <w:pPr>
        <w:jc w:val="both"/>
        <w:rPr>
          <w:rFonts w:ascii="Times New Roman" w:hAnsi="Times New Roman" w:cs="Times New Roman"/>
          <w:b/>
          <w:sz w:val="22"/>
          <w:szCs w:val="22"/>
        </w:rPr>
      </w:pPr>
    </w:p>
    <w:tbl>
      <w:tblPr>
        <w:tblStyle w:val="4"/>
        <w:tblW w:w="5900" w:type="pct"/>
        <w:jc w:val="center"/>
        <w:tblLayout w:type="fixed"/>
        <w:tblLook w:val="04A0" w:firstRow="1" w:lastRow="0" w:firstColumn="1" w:lastColumn="0" w:noHBand="0" w:noVBand="1"/>
      </w:tblPr>
      <w:tblGrid>
        <w:gridCol w:w="1271"/>
        <w:gridCol w:w="1843"/>
        <w:gridCol w:w="1843"/>
        <w:gridCol w:w="1705"/>
        <w:gridCol w:w="1559"/>
        <w:gridCol w:w="1561"/>
      </w:tblGrid>
      <w:tr w:rsidR="00BA4DBE" w:rsidRPr="00BA4DBE" w14:paraId="47BCD886" w14:textId="77777777" w:rsidTr="00CB4572">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22CBA6E0" w14:textId="77777777" w:rsidR="000002AF" w:rsidRPr="00CB4572" w:rsidRDefault="000002AF" w:rsidP="00583F6D">
            <w:pPr>
              <w:jc w:val="center"/>
              <w:rPr>
                <w:rFonts w:ascii="Helvetica" w:hAnsi="Helvetica" w:cs="Times New Roman"/>
                <w:sz w:val="16"/>
                <w:szCs w:val="16"/>
              </w:rPr>
            </w:pPr>
            <w:r w:rsidRPr="00CB4572">
              <w:rPr>
                <w:rFonts w:ascii="Helvetica" w:hAnsi="Helvetica" w:cs="Times New Roman"/>
                <w:sz w:val="16"/>
                <w:szCs w:val="16"/>
              </w:rPr>
              <w:t>Category</w:t>
            </w:r>
          </w:p>
        </w:tc>
        <w:tc>
          <w:tcPr>
            <w:tcW w:w="1843" w:type="dxa"/>
            <w:shd w:val="clear" w:color="auto" w:fill="7F7F7F" w:themeFill="text1" w:themeFillTint="80"/>
            <w:noWrap/>
            <w:vAlign w:val="center"/>
            <w:hideMark/>
          </w:tcPr>
          <w:p w14:paraId="79CDB5B0" w14:textId="77777777" w:rsidR="000002AF" w:rsidRPr="00CB4572"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CB4572">
              <w:rPr>
                <w:rFonts w:ascii="Helvetica" w:eastAsia="Times New Roman" w:hAnsi="Helvetica" w:cs="Times New Roman"/>
                <w:sz w:val="16"/>
                <w:szCs w:val="16"/>
              </w:rPr>
              <w:t>Present</w:t>
            </w:r>
          </w:p>
        </w:tc>
        <w:tc>
          <w:tcPr>
            <w:tcW w:w="1843" w:type="dxa"/>
            <w:shd w:val="clear" w:color="auto" w:fill="7F7F7F" w:themeFill="text1" w:themeFillTint="80"/>
            <w:noWrap/>
            <w:vAlign w:val="center"/>
            <w:hideMark/>
          </w:tcPr>
          <w:p w14:paraId="63C02ABB" w14:textId="77777777" w:rsidR="000002AF" w:rsidRPr="00CB4572"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CB4572">
              <w:rPr>
                <w:rFonts w:ascii="Helvetica" w:eastAsia="DengXian" w:hAnsi="Helvetica" w:cs="Times New Roman"/>
                <w:sz w:val="16"/>
                <w:szCs w:val="16"/>
              </w:rPr>
              <w:t>Total potential</w:t>
            </w:r>
          </w:p>
        </w:tc>
        <w:tc>
          <w:tcPr>
            <w:tcW w:w="1705" w:type="dxa"/>
            <w:shd w:val="clear" w:color="auto" w:fill="D0CECE" w:themeFill="background2" w:themeFillShade="E6"/>
            <w:vAlign w:val="center"/>
          </w:tcPr>
          <w:p w14:paraId="5E342345" w14:textId="77777777" w:rsidR="000002AF" w:rsidRPr="00CB4572"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Difference</w:t>
            </w:r>
          </w:p>
        </w:tc>
        <w:tc>
          <w:tcPr>
            <w:tcW w:w="1559" w:type="dxa"/>
            <w:shd w:val="clear" w:color="auto" w:fill="D0CECE" w:themeFill="background2" w:themeFillShade="E6"/>
            <w:noWrap/>
            <w:vAlign w:val="center"/>
            <w:hideMark/>
          </w:tcPr>
          <w:p w14:paraId="1139F805" w14:textId="77777777" w:rsidR="000002AF" w:rsidRPr="00CB4572"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color w:val="000000" w:themeColor="text1"/>
                <w:sz w:val="16"/>
                <w:szCs w:val="16"/>
              </w:rPr>
            </w:pPr>
            <w:r w:rsidRPr="00CB4572">
              <w:rPr>
                <w:rFonts w:ascii="Helvetica" w:eastAsia="Times New Roman" w:hAnsi="Helvetica" w:cs="Times New Roman"/>
                <w:color w:val="000000" w:themeColor="text1"/>
                <w:sz w:val="16"/>
                <w:szCs w:val="16"/>
              </w:rPr>
              <w:t>Conservation</w:t>
            </w:r>
          </w:p>
        </w:tc>
        <w:tc>
          <w:tcPr>
            <w:tcW w:w="1561" w:type="dxa"/>
            <w:shd w:val="clear" w:color="auto" w:fill="D0CECE" w:themeFill="background2" w:themeFillShade="E6"/>
            <w:vAlign w:val="center"/>
          </w:tcPr>
          <w:p w14:paraId="77EC8525" w14:textId="77777777" w:rsidR="000002AF" w:rsidRPr="00CB4572" w:rsidRDefault="000002AF"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Restoration</w:t>
            </w:r>
          </w:p>
        </w:tc>
      </w:tr>
      <w:tr w:rsidR="00BA4DBE" w:rsidRPr="00BA4DBE" w14:paraId="23A70B2C" w14:textId="77777777" w:rsidTr="00CB457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000000" w:themeColor="text1"/>
            </w:tcBorders>
            <w:shd w:val="clear" w:color="auto" w:fill="auto"/>
            <w:noWrap/>
            <w:vAlign w:val="center"/>
            <w:hideMark/>
          </w:tcPr>
          <w:p w14:paraId="32CB5EBA" w14:textId="77777777" w:rsidR="00BA4DBE" w:rsidRPr="00CB4572" w:rsidRDefault="00BA4DBE" w:rsidP="00BA4DBE">
            <w:pPr>
              <w:jc w:val="center"/>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Tropical</w:t>
            </w:r>
          </w:p>
        </w:tc>
        <w:tc>
          <w:tcPr>
            <w:tcW w:w="1843" w:type="dxa"/>
            <w:tcBorders>
              <w:top w:val="single" w:sz="4" w:space="0" w:color="000000" w:themeColor="text1"/>
            </w:tcBorders>
            <w:shd w:val="clear" w:color="auto" w:fill="auto"/>
            <w:noWrap/>
            <w:vAlign w:val="center"/>
            <w:hideMark/>
          </w:tcPr>
          <w:p w14:paraId="3EFDDB70" w14:textId="04FE1F79"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263.6</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(225.5-304.8)</w:t>
            </w:r>
          </w:p>
        </w:tc>
        <w:tc>
          <w:tcPr>
            <w:tcW w:w="1843" w:type="dxa"/>
            <w:tcBorders>
              <w:top w:val="single" w:sz="4" w:space="0" w:color="000000" w:themeColor="text1"/>
            </w:tcBorders>
            <w:shd w:val="clear" w:color="auto" w:fill="auto"/>
            <w:noWrap/>
            <w:vAlign w:val="center"/>
            <w:hideMark/>
          </w:tcPr>
          <w:p w14:paraId="2BD837AC" w14:textId="51F975EA"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386.3</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(324.6-457.3)</w:t>
            </w:r>
          </w:p>
        </w:tc>
        <w:tc>
          <w:tcPr>
            <w:tcW w:w="1705" w:type="dxa"/>
            <w:tcBorders>
              <w:top w:val="single" w:sz="4" w:space="0" w:color="000000" w:themeColor="text1"/>
            </w:tcBorders>
            <w:shd w:val="clear" w:color="auto" w:fill="auto"/>
            <w:vAlign w:val="center"/>
          </w:tcPr>
          <w:p w14:paraId="20DC8F1D" w14:textId="78EE2E5C"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122.7</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(99.2-152.5)</w:t>
            </w:r>
          </w:p>
        </w:tc>
        <w:tc>
          <w:tcPr>
            <w:tcW w:w="1559" w:type="dxa"/>
            <w:tcBorders>
              <w:top w:val="single" w:sz="4" w:space="0" w:color="000000" w:themeColor="text1"/>
            </w:tcBorders>
            <w:shd w:val="clear" w:color="auto" w:fill="auto"/>
            <w:noWrap/>
            <w:vAlign w:val="center"/>
            <w:hideMark/>
          </w:tcPr>
          <w:p w14:paraId="486B05E7" w14:textId="671EC57F"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59.2</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(46.5-81.1)</w:t>
            </w:r>
          </w:p>
        </w:tc>
        <w:tc>
          <w:tcPr>
            <w:tcW w:w="1561" w:type="dxa"/>
            <w:tcBorders>
              <w:top w:val="single" w:sz="4" w:space="0" w:color="000000" w:themeColor="text1"/>
            </w:tcBorders>
            <w:shd w:val="clear" w:color="auto" w:fill="auto"/>
            <w:vAlign w:val="center"/>
          </w:tcPr>
          <w:p w14:paraId="4CCE5BDD" w14:textId="57194B4E"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63.5</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(52.6-80.2)</w:t>
            </w:r>
          </w:p>
        </w:tc>
      </w:tr>
      <w:tr w:rsidR="00BA4DBE" w:rsidRPr="00BA4DBE" w14:paraId="57251CE1" w14:textId="77777777" w:rsidTr="00CB457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noWrap/>
            <w:vAlign w:val="center"/>
            <w:hideMark/>
          </w:tcPr>
          <w:p w14:paraId="5A646150" w14:textId="77777777" w:rsidR="00BA4DBE" w:rsidRPr="00CB4572" w:rsidRDefault="00BA4DBE" w:rsidP="00BA4DBE">
            <w:pPr>
              <w:jc w:val="center"/>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Temperate</w:t>
            </w:r>
          </w:p>
        </w:tc>
        <w:tc>
          <w:tcPr>
            <w:tcW w:w="1843" w:type="dxa"/>
            <w:shd w:val="clear" w:color="auto" w:fill="auto"/>
            <w:noWrap/>
            <w:vAlign w:val="center"/>
            <w:hideMark/>
          </w:tcPr>
          <w:p w14:paraId="57F61B18" w14:textId="240A2745"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70.4</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(52.8-82.8)</w:t>
            </w:r>
          </w:p>
        </w:tc>
        <w:tc>
          <w:tcPr>
            <w:tcW w:w="1843" w:type="dxa"/>
            <w:shd w:val="clear" w:color="auto" w:fill="auto"/>
            <w:noWrap/>
            <w:vAlign w:val="center"/>
            <w:hideMark/>
          </w:tcPr>
          <w:p w14:paraId="177A4A2D" w14:textId="6A2D7D61"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125.5</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(92.5-148.5)</w:t>
            </w:r>
          </w:p>
        </w:tc>
        <w:tc>
          <w:tcPr>
            <w:tcW w:w="1705" w:type="dxa"/>
            <w:shd w:val="clear" w:color="auto" w:fill="auto"/>
            <w:vAlign w:val="center"/>
          </w:tcPr>
          <w:p w14:paraId="497C6DC0" w14:textId="64756612"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55.1</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(39.7-65.6)</w:t>
            </w:r>
          </w:p>
        </w:tc>
        <w:tc>
          <w:tcPr>
            <w:tcW w:w="1559" w:type="dxa"/>
            <w:shd w:val="clear" w:color="auto" w:fill="auto"/>
            <w:noWrap/>
            <w:vAlign w:val="center"/>
            <w:hideMark/>
          </w:tcPr>
          <w:p w14:paraId="458B2A94" w14:textId="6455BE8C"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15.9</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(11.3-20.1)</w:t>
            </w:r>
          </w:p>
        </w:tc>
        <w:tc>
          <w:tcPr>
            <w:tcW w:w="1561" w:type="dxa"/>
            <w:shd w:val="clear" w:color="auto" w:fill="auto"/>
            <w:vAlign w:val="center"/>
          </w:tcPr>
          <w:p w14:paraId="06ED42B7" w14:textId="6DFF0A80"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39.2</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(23.1-52.1)</w:t>
            </w:r>
          </w:p>
        </w:tc>
      </w:tr>
      <w:tr w:rsidR="00BA4DBE" w:rsidRPr="00BA4DBE" w14:paraId="19E14182" w14:textId="77777777" w:rsidTr="00CB457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noWrap/>
            <w:vAlign w:val="center"/>
            <w:hideMark/>
          </w:tcPr>
          <w:p w14:paraId="45D1B8A2" w14:textId="77777777" w:rsidR="00BA4DBE" w:rsidRPr="00CB4572" w:rsidRDefault="00BA4DBE" w:rsidP="00BA4DBE">
            <w:pPr>
              <w:jc w:val="center"/>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Boreal</w:t>
            </w:r>
          </w:p>
        </w:tc>
        <w:tc>
          <w:tcPr>
            <w:tcW w:w="1843" w:type="dxa"/>
            <w:shd w:val="clear" w:color="auto" w:fill="auto"/>
            <w:noWrap/>
            <w:vAlign w:val="center"/>
            <w:hideMark/>
          </w:tcPr>
          <w:p w14:paraId="19A4F0FA" w14:textId="34915264"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43.9</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(23.7-63.0)</w:t>
            </w:r>
          </w:p>
        </w:tc>
        <w:tc>
          <w:tcPr>
            <w:tcW w:w="1843" w:type="dxa"/>
            <w:shd w:val="clear" w:color="auto" w:fill="auto"/>
            <w:noWrap/>
            <w:vAlign w:val="center"/>
            <w:hideMark/>
          </w:tcPr>
          <w:p w14:paraId="67BD5D4B" w14:textId="6E2FD73D"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58.2</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(28.4-87.6)</w:t>
            </w:r>
          </w:p>
        </w:tc>
        <w:tc>
          <w:tcPr>
            <w:tcW w:w="1705" w:type="dxa"/>
            <w:shd w:val="clear" w:color="auto" w:fill="auto"/>
            <w:vAlign w:val="center"/>
          </w:tcPr>
          <w:p w14:paraId="66B0E21B" w14:textId="06D9BB0D"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14.3</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(4.8-24.6)</w:t>
            </w:r>
          </w:p>
        </w:tc>
        <w:tc>
          <w:tcPr>
            <w:tcW w:w="1559" w:type="dxa"/>
            <w:shd w:val="clear" w:color="auto" w:fill="auto"/>
            <w:noWrap/>
            <w:vAlign w:val="center"/>
            <w:hideMark/>
          </w:tcPr>
          <w:p w14:paraId="2ADF1A2D" w14:textId="4F9B0D3E"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8.6</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(2.5-15.4)</w:t>
            </w:r>
          </w:p>
        </w:tc>
        <w:tc>
          <w:tcPr>
            <w:tcW w:w="1561" w:type="dxa"/>
            <w:shd w:val="clear" w:color="auto" w:fill="auto"/>
            <w:vAlign w:val="center"/>
          </w:tcPr>
          <w:p w14:paraId="4BFBE732" w14:textId="6C42C8B8" w:rsidR="00BA4DBE" w:rsidRPr="00CB4572" w:rsidRDefault="00BA4DBE" w:rsidP="00BA4DBE">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5.7</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(2.2-9.2)</w:t>
            </w:r>
          </w:p>
        </w:tc>
      </w:tr>
      <w:tr w:rsidR="00BA4DBE" w:rsidRPr="00BA4DBE" w14:paraId="4FFF5065" w14:textId="77777777" w:rsidTr="00CB457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noWrap/>
            <w:vAlign w:val="center"/>
            <w:hideMark/>
          </w:tcPr>
          <w:p w14:paraId="719AD19E" w14:textId="77777777" w:rsidR="00BA4DBE" w:rsidRPr="00CB4572" w:rsidRDefault="00BA4DBE" w:rsidP="00BA4DBE">
            <w:pPr>
              <w:jc w:val="center"/>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Dryland</w:t>
            </w:r>
          </w:p>
        </w:tc>
        <w:tc>
          <w:tcPr>
            <w:tcW w:w="1843" w:type="dxa"/>
            <w:shd w:val="clear" w:color="auto" w:fill="auto"/>
            <w:noWrap/>
            <w:vAlign w:val="center"/>
            <w:hideMark/>
          </w:tcPr>
          <w:p w14:paraId="5B689FD8" w14:textId="46129561"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5.2</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(3.0-7.5)</w:t>
            </w:r>
          </w:p>
        </w:tc>
        <w:tc>
          <w:tcPr>
            <w:tcW w:w="1843" w:type="dxa"/>
            <w:shd w:val="clear" w:color="auto" w:fill="auto"/>
            <w:noWrap/>
            <w:vAlign w:val="center"/>
            <w:hideMark/>
          </w:tcPr>
          <w:p w14:paraId="57C90EA3" w14:textId="3C6139AB"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29.8</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(11.7-48.0)</w:t>
            </w:r>
          </w:p>
        </w:tc>
        <w:tc>
          <w:tcPr>
            <w:tcW w:w="1705" w:type="dxa"/>
            <w:shd w:val="clear" w:color="auto" w:fill="auto"/>
            <w:vAlign w:val="center"/>
          </w:tcPr>
          <w:p w14:paraId="57437601" w14:textId="69E99486" w:rsidR="00BA4DBE" w:rsidRPr="00CB4572"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24.6</w:t>
            </w:r>
            <w:r w:rsidR="00CB4572">
              <w:rPr>
                <w:rFonts w:ascii="Helvetica" w:eastAsia="DengXian" w:hAnsi="Helvetica" w:cs="Times New Roman"/>
                <w:color w:val="000000" w:themeColor="text1"/>
                <w:sz w:val="16"/>
                <w:szCs w:val="16"/>
              </w:rPr>
              <w:t xml:space="preserve"> </w:t>
            </w:r>
            <w:r w:rsidRPr="00CB4572">
              <w:rPr>
                <w:rFonts w:ascii="Helvetica" w:eastAsia="DengXian" w:hAnsi="Helvetica" w:cs="Times New Roman"/>
                <w:color w:val="000000" w:themeColor="text1"/>
                <w:sz w:val="16"/>
                <w:szCs w:val="16"/>
              </w:rPr>
              <w:t>(8.6-40.5)</w:t>
            </w:r>
          </w:p>
        </w:tc>
        <w:tc>
          <w:tcPr>
            <w:tcW w:w="1559" w:type="dxa"/>
            <w:shd w:val="clear" w:color="auto" w:fill="auto"/>
            <w:noWrap/>
            <w:vAlign w:val="center"/>
            <w:hideMark/>
          </w:tcPr>
          <w:p w14:paraId="5212E8B1" w14:textId="0A57DE0A" w:rsidR="00BA4DBE" w:rsidRPr="00A07124"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CB4572">
              <w:rPr>
                <w:rFonts w:ascii="Helvetica" w:eastAsia="DengXian" w:hAnsi="Helvetica" w:cs="Times New Roman"/>
                <w:color w:val="000000" w:themeColor="text1"/>
                <w:sz w:val="16"/>
                <w:szCs w:val="16"/>
              </w:rPr>
              <w:t>2.3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(1.4-3.4)</w:t>
            </w:r>
          </w:p>
        </w:tc>
        <w:tc>
          <w:tcPr>
            <w:tcW w:w="1561" w:type="dxa"/>
            <w:shd w:val="clear" w:color="auto" w:fill="auto"/>
            <w:vAlign w:val="center"/>
          </w:tcPr>
          <w:p w14:paraId="3A75B075" w14:textId="591B38F2" w:rsidR="00BA4DBE" w:rsidRPr="00A07124" w:rsidRDefault="00BA4DBE" w:rsidP="00BA4DBE">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22.3</w:t>
            </w:r>
            <w:r w:rsidR="00CB4572">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(7.2-38.1)</w:t>
            </w:r>
          </w:p>
        </w:tc>
      </w:tr>
    </w:tbl>
    <w:p w14:paraId="0746720D" w14:textId="77777777" w:rsidR="000002AF" w:rsidRPr="00EE6223" w:rsidRDefault="000002AF" w:rsidP="00583F6D">
      <w:pPr>
        <w:jc w:val="both"/>
        <w:outlineLvl w:val="0"/>
        <w:rPr>
          <w:rFonts w:ascii="Times New Roman" w:hAnsi="Times New Roman" w:cs="Times New Roman"/>
          <w:b/>
          <w:sz w:val="22"/>
          <w:szCs w:val="22"/>
        </w:rPr>
      </w:pPr>
      <w:r w:rsidRPr="00EE6223">
        <w:rPr>
          <w:rFonts w:ascii="Times New Roman" w:hAnsi="Times New Roman" w:cs="Times New Roman"/>
          <w:b/>
          <w:sz w:val="22"/>
          <w:szCs w:val="22"/>
        </w:rPr>
        <w:br w:type="page"/>
      </w:r>
    </w:p>
    <w:p w14:paraId="63568F2A" w14:textId="07F9ED71" w:rsidR="00E05C86" w:rsidRPr="00220249" w:rsidRDefault="00235951" w:rsidP="00583F6D">
      <w:pPr>
        <w:jc w:val="both"/>
        <w:outlineLvl w:val="0"/>
        <w:rPr>
          <w:rFonts w:ascii="Times New Roman" w:hAnsi="Times New Roman" w:cs="Times New Roman"/>
          <w:bCs/>
          <w:sz w:val="22"/>
          <w:szCs w:val="22"/>
        </w:rPr>
      </w:pPr>
      <w:r w:rsidRPr="00EE6223">
        <w:rPr>
          <w:rFonts w:ascii="Times New Roman" w:hAnsi="Times New Roman" w:cs="Times New Roman"/>
          <w:b/>
          <w:sz w:val="22"/>
          <w:szCs w:val="22"/>
        </w:rPr>
        <w:lastRenderedPageBreak/>
        <w:t xml:space="preserve">Table </w:t>
      </w:r>
      <w:r w:rsidR="00AA5CE1" w:rsidRPr="00EE6223">
        <w:rPr>
          <w:rFonts w:ascii="Times New Roman" w:hAnsi="Times New Roman" w:cs="Times New Roman"/>
          <w:b/>
          <w:sz w:val="22"/>
          <w:szCs w:val="22"/>
        </w:rPr>
        <w:t>S</w:t>
      </w:r>
      <w:r w:rsidR="005A403F" w:rsidRPr="00EE6223">
        <w:rPr>
          <w:rFonts w:ascii="Times New Roman" w:hAnsi="Times New Roman" w:cs="Times New Roman"/>
          <w:b/>
          <w:sz w:val="22"/>
          <w:szCs w:val="22"/>
        </w:rPr>
        <w:t>4</w:t>
      </w:r>
      <w:r w:rsidR="00AA5CE1" w:rsidRPr="00EE6223">
        <w:rPr>
          <w:rFonts w:ascii="Times New Roman" w:hAnsi="Times New Roman" w:cs="Times New Roman"/>
          <w:b/>
          <w:sz w:val="22"/>
          <w:szCs w:val="22"/>
        </w:rPr>
        <w:t>.</w:t>
      </w:r>
      <w:r w:rsidRPr="00EE6223">
        <w:rPr>
          <w:rFonts w:ascii="Times New Roman" w:hAnsi="Times New Roman" w:cs="Times New Roman"/>
          <w:b/>
          <w:sz w:val="22"/>
          <w:szCs w:val="22"/>
        </w:rPr>
        <w:t xml:space="preserve"> Biome</w:t>
      </w:r>
      <w:r w:rsidR="0000615B" w:rsidRPr="00EE6223">
        <w:rPr>
          <w:rFonts w:ascii="Times New Roman" w:hAnsi="Times New Roman" w:cs="Times New Roman"/>
          <w:b/>
          <w:sz w:val="22"/>
          <w:szCs w:val="22"/>
        </w:rPr>
        <w:t>-</w:t>
      </w:r>
      <w:r w:rsidRPr="00EE6223">
        <w:rPr>
          <w:rFonts w:ascii="Times New Roman" w:hAnsi="Times New Roman" w:cs="Times New Roman"/>
          <w:b/>
          <w:sz w:val="22"/>
          <w:szCs w:val="22"/>
        </w:rPr>
        <w:t xml:space="preserve">level </w:t>
      </w:r>
      <w:r w:rsidR="00AA5CE1" w:rsidRPr="00EE6223">
        <w:rPr>
          <w:rFonts w:ascii="Times New Roman" w:hAnsi="Times New Roman" w:cs="Times New Roman"/>
          <w:b/>
          <w:sz w:val="22"/>
          <w:szCs w:val="22"/>
        </w:rPr>
        <w:t xml:space="preserve">allometric equations </w:t>
      </w:r>
      <w:r w:rsidR="0058113B" w:rsidRPr="00EE6223">
        <w:rPr>
          <w:rFonts w:ascii="Times New Roman" w:hAnsi="Times New Roman" w:cs="Times New Roman"/>
          <w:b/>
          <w:sz w:val="22"/>
          <w:szCs w:val="22"/>
        </w:rPr>
        <w:t xml:space="preserve">of the non-tropical biomes </w:t>
      </w:r>
      <w:r w:rsidR="00C65119" w:rsidRPr="00EE6223">
        <w:rPr>
          <w:rFonts w:ascii="Times New Roman" w:hAnsi="Times New Roman" w:cs="Times New Roman"/>
          <w:b/>
          <w:sz w:val="22"/>
          <w:szCs w:val="22"/>
        </w:rPr>
        <w:t xml:space="preserve">from </w:t>
      </w:r>
      <w:r w:rsidR="00315122" w:rsidRPr="00EE6223">
        <w:rPr>
          <w:rFonts w:ascii="Times New Roman" w:hAnsi="Times New Roman" w:cs="Times New Roman"/>
          <w:b/>
          <w:sz w:val="22"/>
          <w:szCs w:val="22"/>
        </w:rPr>
        <w:t xml:space="preserve">the </w:t>
      </w:r>
      <w:r w:rsidR="00C65119" w:rsidRPr="00EE6223">
        <w:rPr>
          <w:rFonts w:ascii="Times New Roman" w:hAnsi="Times New Roman" w:cs="Times New Roman"/>
          <w:b/>
          <w:sz w:val="22"/>
          <w:szCs w:val="22"/>
        </w:rPr>
        <w:t>GlobAllomeTree database</w:t>
      </w:r>
      <w:r w:rsidR="00C65119" w:rsidRPr="00EE6223">
        <w:rPr>
          <w:rFonts w:ascii="Times New Roman" w:hAnsi="Times New Roman" w:cs="Times New Roman"/>
          <w:b/>
          <w:sz w:val="22"/>
          <w:szCs w:val="22"/>
        </w:rPr>
        <w:fldChar w:fldCharType="begin" w:fldLock="1"/>
      </w:r>
      <w:r w:rsidR="00536164">
        <w:rPr>
          <w:rFonts w:ascii="Times New Roman" w:hAnsi="Times New Roman" w:cs="Times New Roman"/>
          <w:b/>
          <w:sz w:val="22"/>
          <w:szCs w:val="22"/>
        </w:rPr>
        <w:instrText>ADDIN CSL_CITATION {"citationItems":[{"id":"ITEM-1","itemData":{"author":[{"dropping-particle":"","family":"Henry","given":"Matieu","non-dropping-particle":"","parse-names":false,"suffix":""},{"dropping-particle":"","family":"Bombelli","given":"Antonio","non-dropping-particle":"","parse-names":false,"suffix":""},{"dropping-particle":"","family":"Trotta","given":"Carlo","non-dropping-particle":"","parse-names":false,"suffix":""},{"dropping-particle":"","family":"Alessandrini","given":"Alfredo","non-dropping-particle":"","parse-names":false,"suffix":""},{"dropping-particle":"","family":"Birigazzi","given":"Luca","non-dropping-particle":"","parse-names":false,"suffix":""},{"dropping-particle":"","family":"Sola","given":"Gael","non-dropping-particle":"","parse-names":false,"suffix":""},{"dropping-particle":"","family":"Vieilledent","given":"Ghislain","non-dropping-particle":"","parse-names":false,"suffix":""},{"dropping-particle":"","family":"Santenoise","given":"Philippe","non-dropping-particle":"","parse-names":false,"suffix":""},{"dropping-particle":"","family":"Longuetaud","given":"Fleur","non-dropping-particle":"","parse-names":false,"suffix":""},{"dropping-particle":"","family":"Valentini","given":"Riccardo","non-dropping-particle":"","parse-names":false,"suffix":""},{"dropping-particle":"","family":"others","given":"","non-dropping-particle":"","parse-names":false,"suffix":""}],"container-title":"Iforest","id":"ITEM-1","issued":{"date-parts":[["2013"]]},"page":"326-330","title":"GlobAllomeTree: international platform for tree allometric equations to support volume, biomass and carbon assessment","type":"article-journal","volume":"6"},"uris":["http://www.mendeley.com/documents/?uuid=aa152b01-aac3-4c8f-aace-18db247c1c6b"]}],"mendeley":{"formattedCitation":"&lt;sup&gt;8&lt;/sup&gt;","plainTextFormattedCitation":"8","previouslyFormattedCitation":"&lt;sup&gt;8&lt;/sup&gt;"},"properties":{"noteIndex":0},"schema":"https://github.com/citation-style-language/schema/raw/master/csl-citation.json"}</w:instrText>
      </w:r>
      <w:r w:rsidR="00C65119" w:rsidRPr="00EE6223">
        <w:rPr>
          <w:rFonts w:ascii="Times New Roman" w:hAnsi="Times New Roman" w:cs="Times New Roman"/>
          <w:b/>
          <w:sz w:val="22"/>
          <w:szCs w:val="22"/>
        </w:rPr>
        <w:fldChar w:fldCharType="separate"/>
      </w:r>
      <w:r w:rsidR="00A34AB4" w:rsidRPr="00A34AB4">
        <w:rPr>
          <w:rFonts w:ascii="Times New Roman" w:hAnsi="Times New Roman" w:cs="Times New Roman"/>
          <w:noProof/>
          <w:sz w:val="22"/>
          <w:szCs w:val="22"/>
          <w:vertAlign w:val="superscript"/>
        </w:rPr>
        <w:t>8</w:t>
      </w:r>
      <w:r w:rsidR="00C65119" w:rsidRPr="00EE6223">
        <w:rPr>
          <w:rFonts w:ascii="Times New Roman" w:hAnsi="Times New Roman" w:cs="Times New Roman"/>
          <w:b/>
          <w:sz w:val="22"/>
          <w:szCs w:val="22"/>
        </w:rPr>
        <w:fldChar w:fldCharType="end"/>
      </w:r>
      <w:r w:rsidR="00315122" w:rsidRPr="00EE6223">
        <w:rPr>
          <w:rFonts w:ascii="Times New Roman" w:hAnsi="Times New Roman" w:cs="Times New Roman"/>
          <w:b/>
          <w:sz w:val="22"/>
          <w:szCs w:val="22"/>
        </w:rPr>
        <w:t xml:space="preserve"> and following the methodology of Jenkins et al</w:t>
      </w:r>
      <w:r w:rsidR="00315122" w:rsidRPr="00EE6223">
        <w:rPr>
          <w:rFonts w:ascii="Times New Roman" w:hAnsi="Times New Roman" w:cs="Times New Roman"/>
          <w:b/>
          <w:sz w:val="22"/>
          <w:szCs w:val="22"/>
        </w:rPr>
        <w:fldChar w:fldCharType="begin" w:fldLock="1"/>
      </w:r>
      <w:r w:rsidR="00536164">
        <w:rPr>
          <w:rFonts w:ascii="Times New Roman" w:hAnsi="Times New Roman" w:cs="Times New Roman"/>
          <w:b/>
          <w:sz w:val="22"/>
          <w:szCs w:val="22"/>
        </w:rPr>
        <w:instrText>ADDIN CSL_CITATION {"citationItems":[{"id":"ITEM-1","itemData":{"author":[{"dropping-particle":"","family":"Jenkins","given":"Jennifer C","non-dropping-particle":"","parse-names":false,"suffix":""},{"dropping-particle":"","family":"Chojnacky","given":"David C","non-dropping-particle":"","parse-names":false,"suffix":""},{"dropping-particle":"","family":"Heath","given":"Linda S","non-dropping-particle":"","parse-names":false,"suffix":""},{"dropping-particle":"","family":"Birdsey","given":"Richard A","non-dropping-particle":"","parse-names":false,"suffix":""}],"container-title":"Forest science","id":"ITEM-1","issue":"1","issued":{"date-parts":[["2003"]]},"page":"12-35","publisher":"Oxford University Press","title":"National-scale biomass estimators for United States tree species","type":"article-journal","volume":"49"},"uris":["http://www.mendeley.com/documents/?uuid=b5b68dab-8e12-4c3a-bb8a-e59090cd8a92"]}],"mendeley":{"formattedCitation":"&lt;sup&gt;9&lt;/sup&gt;","plainTextFormattedCitation":"9","previouslyFormattedCitation":"&lt;sup&gt;9&lt;/sup&gt;"},"properties":{"noteIndex":0},"schema":"https://github.com/citation-style-language/schema/raw/master/csl-citation.json"}</w:instrText>
      </w:r>
      <w:r w:rsidR="00315122" w:rsidRPr="00EE6223">
        <w:rPr>
          <w:rFonts w:ascii="Times New Roman" w:hAnsi="Times New Roman" w:cs="Times New Roman"/>
          <w:b/>
          <w:sz w:val="22"/>
          <w:szCs w:val="22"/>
        </w:rPr>
        <w:fldChar w:fldCharType="separate"/>
      </w:r>
      <w:r w:rsidR="00A34AB4" w:rsidRPr="00A34AB4">
        <w:rPr>
          <w:rFonts w:ascii="Times New Roman" w:hAnsi="Times New Roman" w:cs="Times New Roman"/>
          <w:noProof/>
          <w:sz w:val="22"/>
          <w:szCs w:val="22"/>
          <w:vertAlign w:val="superscript"/>
        </w:rPr>
        <w:t>9</w:t>
      </w:r>
      <w:r w:rsidR="00315122" w:rsidRPr="00EE6223">
        <w:rPr>
          <w:rFonts w:ascii="Times New Roman" w:hAnsi="Times New Roman" w:cs="Times New Roman"/>
          <w:b/>
          <w:sz w:val="22"/>
          <w:szCs w:val="22"/>
        </w:rPr>
        <w:fldChar w:fldCharType="end"/>
      </w:r>
      <w:r w:rsidR="00DE5922" w:rsidRPr="00EE6223">
        <w:rPr>
          <w:rFonts w:ascii="Times New Roman" w:hAnsi="Times New Roman" w:cs="Times New Roman"/>
          <w:b/>
          <w:sz w:val="22"/>
          <w:szCs w:val="22"/>
        </w:rPr>
        <w:t xml:space="preserve">. </w:t>
      </w:r>
      <w:r w:rsidR="0058113B" w:rsidRPr="00EE6223">
        <w:rPr>
          <w:rFonts w:ascii="Times New Roman" w:hAnsi="Times New Roman" w:cs="Times New Roman"/>
          <w:bCs/>
          <w:sz w:val="22"/>
          <w:szCs w:val="22"/>
        </w:rPr>
        <w:t>Equation</w:t>
      </w:r>
      <w:r w:rsidR="00800B56" w:rsidRPr="00EE6223">
        <w:rPr>
          <w:rFonts w:ascii="Times New Roman" w:hAnsi="Times New Roman" w:cs="Times New Roman"/>
          <w:bCs/>
          <w:sz w:val="22"/>
          <w:szCs w:val="22"/>
        </w:rPr>
        <w:t>:</w:t>
      </w:r>
      <w:r w:rsidR="0058113B" w:rsidRPr="00EE6223">
        <w:rPr>
          <w:rFonts w:ascii="Times New Roman" w:hAnsi="Times New Roman" w:cs="Times New Roman"/>
          <w:bCs/>
          <w:sz w:val="22"/>
          <w:szCs w:val="22"/>
        </w:rPr>
        <w:t xml:space="preserve"> parameter</w:t>
      </w:r>
      <w:r w:rsidR="00800B56" w:rsidRPr="00EE6223">
        <w:rPr>
          <w:rFonts w:ascii="Times New Roman" w:hAnsi="Times New Roman" w:cs="Times New Roman"/>
          <w:bCs/>
          <w:sz w:val="22"/>
          <w:szCs w:val="22"/>
        </w:rPr>
        <w:t>s</w:t>
      </w:r>
      <w:r w:rsidR="0058113B" w:rsidRPr="00EE6223">
        <w:rPr>
          <w:rFonts w:ascii="Times New Roman" w:hAnsi="Times New Roman" w:cs="Times New Roman"/>
          <w:bCs/>
          <w:sz w:val="22"/>
          <w:szCs w:val="22"/>
        </w:rPr>
        <w:t xml:space="preserve"> of each allometric equation. R</w:t>
      </w:r>
      <w:r w:rsidR="0058113B" w:rsidRPr="00EE6223">
        <w:rPr>
          <w:rFonts w:ascii="Times New Roman" w:hAnsi="Times New Roman" w:cs="Times New Roman"/>
          <w:bCs/>
          <w:sz w:val="22"/>
          <w:szCs w:val="22"/>
          <w:vertAlign w:val="superscript"/>
        </w:rPr>
        <w:t>2</w:t>
      </w:r>
      <w:r w:rsidR="00800B56" w:rsidRPr="00EE6223">
        <w:rPr>
          <w:rFonts w:ascii="Times New Roman" w:hAnsi="Times New Roman" w:cs="Times New Roman"/>
          <w:bCs/>
          <w:sz w:val="22"/>
          <w:szCs w:val="22"/>
        </w:rPr>
        <w:t>:</w:t>
      </w:r>
      <w:r w:rsidR="0058113B" w:rsidRPr="00EE6223">
        <w:rPr>
          <w:rFonts w:ascii="Times New Roman" w:hAnsi="Times New Roman" w:cs="Times New Roman"/>
          <w:bCs/>
          <w:sz w:val="22"/>
          <w:szCs w:val="22"/>
          <w:vertAlign w:val="superscript"/>
        </w:rPr>
        <w:t xml:space="preserve"> </w:t>
      </w:r>
      <w:r w:rsidR="00800B56" w:rsidRPr="00EE6223">
        <w:rPr>
          <w:rFonts w:ascii="Times New Roman" w:hAnsi="Times New Roman" w:cs="Times New Roman"/>
          <w:bCs/>
          <w:sz w:val="22"/>
          <w:szCs w:val="22"/>
        </w:rPr>
        <w:t>coefficient of determination</w:t>
      </w:r>
      <w:r w:rsidR="0058113B" w:rsidRPr="00EE6223">
        <w:rPr>
          <w:rFonts w:ascii="Times New Roman" w:hAnsi="Times New Roman" w:cs="Times New Roman"/>
          <w:bCs/>
          <w:sz w:val="22"/>
          <w:szCs w:val="22"/>
        </w:rPr>
        <w:t xml:space="preserve"> </w:t>
      </w:r>
      <w:r w:rsidR="00800B56" w:rsidRPr="00EE6223">
        <w:rPr>
          <w:rFonts w:ascii="Times New Roman" w:hAnsi="Times New Roman" w:cs="Times New Roman"/>
          <w:bCs/>
          <w:sz w:val="22"/>
          <w:szCs w:val="22"/>
        </w:rPr>
        <w:t xml:space="preserve">of </w:t>
      </w:r>
      <w:r w:rsidR="0058113B" w:rsidRPr="00EE6223">
        <w:rPr>
          <w:rFonts w:ascii="Times New Roman" w:hAnsi="Times New Roman" w:cs="Times New Roman"/>
          <w:bCs/>
          <w:sz w:val="22"/>
          <w:szCs w:val="22"/>
        </w:rPr>
        <w:t>the DBH-based allometric models (</w:t>
      </w:r>
      <w:r w:rsidR="0058113B" w:rsidRPr="00220249">
        <w:rPr>
          <w:rFonts w:ascii="Times New Roman" w:hAnsi="Times New Roman" w:cs="Times New Roman"/>
          <w:bCs/>
          <w:sz w:val="22"/>
          <w:szCs w:val="22"/>
        </w:rPr>
        <w:t xml:space="preserve">Supplementary Figure </w:t>
      </w:r>
      <w:r w:rsidR="00FE5EE5" w:rsidRPr="00220249">
        <w:rPr>
          <w:rFonts w:ascii="Times New Roman" w:hAnsi="Times New Roman" w:cs="Times New Roman"/>
          <w:bCs/>
          <w:sz w:val="22"/>
          <w:szCs w:val="22"/>
        </w:rPr>
        <w:t>S1</w:t>
      </w:r>
      <w:r w:rsidR="0058113B" w:rsidRPr="00220249">
        <w:rPr>
          <w:rFonts w:ascii="Times New Roman" w:hAnsi="Times New Roman" w:cs="Times New Roman"/>
          <w:bCs/>
          <w:sz w:val="22"/>
          <w:szCs w:val="22"/>
        </w:rPr>
        <w:t>).</w:t>
      </w:r>
    </w:p>
    <w:p w14:paraId="2387B562" w14:textId="77777777" w:rsidR="00B066A3" w:rsidRPr="00EE6223" w:rsidRDefault="00B066A3" w:rsidP="00583F6D">
      <w:pPr>
        <w:jc w:val="both"/>
        <w:outlineLvl w:val="0"/>
        <w:rPr>
          <w:rFonts w:ascii="Times New Roman" w:hAnsi="Times New Roman" w:cs="Times New Roman"/>
          <w:bCs/>
          <w:sz w:val="22"/>
          <w:szCs w:val="22"/>
        </w:rPr>
      </w:pPr>
    </w:p>
    <w:tbl>
      <w:tblPr>
        <w:tblStyle w:val="4"/>
        <w:tblW w:w="4959" w:type="pct"/>
        <w:jc w:val="center"/>
        <w:tblLayout w:type="fixed"/>
        <w:tblLook w:val="04A0" w:firstRow="1" w:lastRow="0" w:firstColumn="1" w:lastColumn="0" w:noHBand="0" w:noVBand="1"/>
      </w:tblPr>
      <w:tblGrid>
        <w:gridCol w:w="3119"/>
        <w:gridCol w:w="4253"/>
        <w:gridCol w:w="850"/>
      </w:tblGrid>
      <w:tr w:rsidR="00FE5EE5" w:rsidRPr="00A07124" w14:paraId="3D7D5A83" w14:textId="77777777" w:rsidTr="00A07124">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67519A19" w14:textId="242CAA1A" w:rsidR="00FE5EE5" w:rsidRPr="00A07124" w:rsidRDefault="00FE5EE5" w:rsidP="00583F6D">
            <w:pPr>
              <w:jc w:val="center"/>
              <w:rPr>
                <w:rFonts w:ascii="Helvetica" w:eastAsia="DengXian" w:hAnsi="Helvetica" w:cs="Times New Roman"/>
                <w:bCs w:val="0"/>
                <w:sz w:val="16"/>
                <w:szCs w:val="16"/>
              </w:rPr>
            </w:pPr>
            <w:r w:rsidRPr="00A07124">
              <w:rPr>
                <w:rFonts w:ascii="Helvetica" w:eastAsia="DengXian" w:hAnsi="Helvetica" w:cs="Times New Roman"/>
                <w:bCs w:val="0"/>
                <w:sz w:val="16"/>
                <w:szCs w:val="16"/>
              </w:rPr>
              <w:t>WWF Biome</w:t>
            </w:r>
          </w:p>
        </w:tc>
        <w:tc>
          <w:tcPr>
            <w:tcW w:w="4253" w:type="dxa"/>
            <w:noWrap/>
            <w:vAlign w:val="center"/>
            <w:hideMark/>
          </w:tcPr>
          <w:p w14:paraId="4091ABBD" w14:textId="651E420C" w:rsidR="00FE5EE5" w:rsidRPr="00A07124" w:rsidRDefault="00FE5EE5"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bCs w:val="0"/>
                <w:sz w:val="16"/>
                <w:szCs w:val="16"/>
              </w:rPr>
            </w:pPr>
            <w:r w:rsidRPr="00A07124">
              <w:rPr>
                <w:rFonts w:ascii="Helvetica" w:eastAsia="DengXian" w:hAnsi="Helvetica" w:cs="Times New Roman"/>
                <w:bCs w:val="0"/>
                <w:sz w:val="16"/>
                <w:szCs w:val="16"/>
              </w:rPr>
              <w:t>Equation</w:t>
            </w:r>
          </w:p>
        </w:tc>
        <w:tc>
          <w:tcPr>
            <w:tcW w:w="850" w:type="dxa"/>
            <w:noWrap/>
            <w:vAlign w:val="center"/>
            <w:hideMark/>
          </w:tcPr>
          <w:p w14:paraId="2F7658C3" w14:textId="77777777" w:rsidR="00FE5EE5" w:rsidRPr="00A07124" w:rsidRDefault="00FE5EE5"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bCs w:val="0"/>
                <w:sz w:val="16"/>
                <w:szCs w:val="16"/>
              </w:rPr>
            </w:pPr>
            <w:r w:rsidRPr="00A07124">
              <w:rPr>
                <w:rFonts w:ascii="Helvetica" w:eastAsia="DengXian" w:hAnsi="Helvetica" w:cs="Times New Roman"/>
                <w:bCs w:val="0"/>
                <w:sz w:val="16"/>
                <w:szCs w:val="16"/>
              </w:rPr>
              <w:t>R</w:t>
            </w:r>
            <w:r w:rsidRPr="00A07124">
              <w:rPr>
                <w:rFonts w:ascii="Helvetica" w:eastAsia="DengXian" w:hAnsi="Helvetica" w:cs="Times New Roman"/>
                <w:bCs w:val="0"/>
                <w:sz w:val="16"/>
                <w:szCs w:val="16"/>
                <w:vertAlign w:val="superscript"/>
              </w:rPr>
              <w:t>2</w:t>
            </w:r>
          </w:p>
        </w:tc>
      </w:tr>
      <w:tr w:rsidR="00FE5EE5" w:rsidRPr="00A07124" w14:paraId="454E15DA" w14:textId="77777777" w:rsidTr="00A0712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tcBorders>
            <w:shd w:val="clear" w:color="auto" w:fill="auto"/>
            <w:noWrap/>
            <w:vAlign w:val="center"/>
          </w:tcPr>
          <w:p w14:paraId="3BD728E1" w14:textId="34003978"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Temperate broadleaf</w:t>
            </w:r>
          </w:p>
        </w:tc>
        <w:tc>
          <w:tcPr>
            <w:tcW w:w="4253" w:type="dxa"/>
            <w:tcBorders>
              <w:top w:val="single" w:sz="4" w:space="0" w:color="000000" w:themeColor="text1"/>
            </w:tcBorders>
            <w:shd w:val="clear" w:color="auto" w:fill="auto"/>
            <w:noWrap/>
            <w:vAlign w:val="center"/>
          </w:tcPr>
          <w:p w14:paraId="48482351" w14:textId="5E5EB551"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lang w:val="de-CH"/>
              </w:rPr>
            </w:pPr>
            <w:r w:rsidRPr="00A07124">
              <w:rPr>
                <w:rFonts w:ascii="Helvetica" w:eastAsia="DengXian" w:hAnsi="Helvetica" w:cs="Times New Roman"/>
                <w:color w:val="000000" w:themeColor="text1"/>
                <w:sz w:val="16"/>
                <w:szCs w:val="16"/>
                <w:lang w:val="de-CH"/>
              </w:rPr>
              <w:t>log(</w:t>
            </w:r>
            <w:proofErr w:type="spellStart"/>
            <w:r w:rsidRPr="00A07124">
              <w:rPr>
                <w:rFonts w:ascii="Helvetica" w:eastAsia="DengXian" w:hAnsi="Helvetica" w:cs="Times New Roman"/>
                <w:color w:val="000000" w:themeColor="text1"/>
                <w:sz w:val="16"/>
                <w:szCs w:val="16"/>
                <w:lang w:val="de-CH"/>
              </w:rPr>
              <w:t>biomass</w:t>
            </w:r>
            <w:proofErr w:type="spellEnd"/>
            <w:r w:rsidRPr="00A07124">
              <w:rPr>
                <w:rFonts w:ascii="Helvetica" w:eastAsia="DengXian" w:hAnsi="Helvetica" w:cs="Times New Roman"/>
                <w:color w:val="000000" w:themeColor="text1"/>
                <w:sz w:val="16"/>
                <w:szCs w:val="16"/>
                <w:lang w:val="de-CH"/>
              </w:rPr>
              <w:t>) = -2.5021</w:t>
            </w:r>
            <w:r w:rsidR="0000615B" w:rsidRPr="00A07124">
              <w:rPr>
                <w:rFonts w:ascii="Helvetica" w:eastAsia="DengXian" w:hAnsi="Helvetica" w:cs="Times New Roman"/>
                <w:color w:val="000000" w:themeColor="text1"/>
                <w:sz w:val="16"/>
                <w:szCs w:val="16"/>
                <w:lang w:val="de-CH"/>
              </w:rPr>
              <w:t xml:space="preserve"> </w:t>
            </w:r>
            <w:r w:rsidRPr="00A07124">
              <w:rPr>
                <w:rFonts w:ascii="Helvetica" w:eastAsia="DengXian" w:hAnsi="Helvetica" w:cs="Times New Roman"/>
                <w:color w:val="000000" w:themeColor="text1"/>
                <w:sz w:val="16"/>
                <w:szCs w:val="16"/>
                <w:lang w:val="de-CH"/>
              </w:rPr>
              <w:t>+</w:t>
            </w:r>
            <w:r w:rsidR="0000615B" w:rsidRPr="00A07124">
              <w:rPr>
                <w:rFonts w:ascii="Helvetica" w:eastAsia="DengXian" w:hAnsi="Helvetica" w:cs="Times New Roman"/>
                <w:color w:val="000000" w:themeColor="text1"/>
                <w:sz w:val="16"/>
                <w:szCs w:val="16"/>
                <w:lang w:val="de-CH"/>
              </w:rPr>
              <w:t xml:space="preserve"> </w:t>
            </w:r>
            <w:r w:rsidRPr="00A07124">
              <w:rPr>
                <w:rFonts w:ascii="Helvetica" w:eastAsia="DengXian" w:hAnsi="Helvetica" w:cs="Times New Roman"/>
                <w:color w:val="000000" w:themeColor="text1"/>
                <w:sz w:val="16"/>
                <w:szCs w:val="16"/>
                <w:lang w:val="de-CH"/>
              </w:rPr>
              <w:t>2.5210</w:t>
            </w:r>
            <w:r w:rsidR="00154295" w:rsidRPr="00A07124">
              <w:rPr>
                <w:rFonts w:ascii="Helvetica" w:eastAsia="DengXian" w:hAnsi="Helvetica" w:cs="Times New Roman"/>
                <w:color w:val="000000" w:themeColor="text1"/>
                <w:sz w:val="16"/>
                <w:szCs w:val="16"/>
                <w:lang w:val="de-CH"/>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lang w:val="de-CH"/>
              </w:rPr>
              <w:t>log(</w:t>
            </w:r>
            <w:proofErr w:type="gramEnd"/>
            <w:r w:rsidRPr="00A07124">
              <w:rPr>
                <w:rFonts w:ascii="Helvetica" w:eastAsia="DengXian" w:hAnsi="Helvetica" w:cs="Times New Roman"/>
                <w:color w:val="000000" w:themeColor="text1"/>
                <w:sz w:val="16"/>
                <w:szCs w:val="16"/>
                <w:lang w:val="de-CH"/>
              </w:rPr>
              <w:t>DBH)</w:t>
            </w:r>
          </w:p>
        </w:tc>
        <w:tc>
          <w:tcPr>
            <w:tcW w:w="850" w:type="dxa"/>
            <w:tcBorders>
              <w:top w:val="single" w:sz="4" w:space="0" w:color="000000" w:themeColor="text1"/>
            </w:tcBorders>
            <w:shd w:val="clear" w:color="auto" w:fill="auto"/>
            <w:noWrap/>
            <w:vAlign w:val="center"/>
          </w:tcPr>
          <w:p w14:paraId="127FC3A1" w14:textId="71A432F1"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0.98</w:t>
            </w:r>
          </w:p>
        </w:tc>
      </w:tr>
      <w:tr w:rsidR="00FE5EE5" w:rsidRPr="00A07124" w14:paraId="31036170" w14:textId="77777777" w:rsidTr="00A07124">
        <w:trPr>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4DFA1697" w14:textId="0C592B35"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Temperate coniferous</w:t>
            </w:r>
          </w:p>
        </w:tc>
        <w:tc>
          <w:tcPr>
            <w:tcW w:w="4253" w:type="dxa"/>
            <w:shd w:val="clear" w:color="auto" w:fill="auto"/>
            <w:noWrap/>
            <w:vAlign w:val="center"/>
          </w:tcPr>
          <w:p w14:paraId="0E416AC3" w14:textId="3731CE53"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-2.3102</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2.45</w:t>
            </w:r>
            <w:r w:rsidR="00A32348" w:rsidRPr="00A07124">
              <w:rPr>
                <w:rFonts w:ascii="Helvetica" w:eastAsia="DengXian" w:hAnsi="Helvetica" w:cs="Times New Roman"/>
                <w:color w:val="000000" w:themeColor="text1"/>
                <w:sz w:val="16"/>
                <w:szCs w:val="16"/>
              </w:rPr>
              <w:t>60</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7EA96E63" w14:textId="43434C19"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0.99</w:t>
            </w:r>
          </w:p>
        </w:tc>
      </w:tr>
      <w:tr w:rsidR="00FE5EE5" w:rsidRPr="00A07124" w14:paraId="4C3825BE" w14:textId="77777777" w:rsidTr="00A0712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0CDEF067" w14:textId="78BFB550"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 xml:space="preserve">Temperate </w:t>
            </w:r>
            <w:r w:rsidR="00154295" w:rsidRPr="00A07124">
              <w:rPr>
                <w:rFonts w:ascii="Helvetica" w:eastAsia="DengXian" w:hAnsi="Helvetica" w:cs="Times New Roman"/>
                <w:color w:val="000000" w:themeColor="text1"/>
                <w:sz w:val="16"/>
                <w:szCs w:val="16"/>
              </w:rPr>
              <w:t>savanna</w:t>
            </w:r>
          </w:p>
        </w:tc>
        <w:tc>
          <w:tcPr>
            <w:tcW w:w="4253" w:type="dxa"/>
            <w:shd w:val="clear" w:color="auto" w:fill="auto"/>
            <w:noWrap/>
            <w:vAlign w:val="center"/>
          </w:tcPr>
          <w:p w14:paraId="5FB95A29" w14:textId="0101A99B"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-1.9315</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2.265</w:t>
            </w:r>
            <w:r w:rsidR="00A32348" w:rsidRPr="00A07124">
              <w:rPr>
                <w:rFonts w:ascii="Helvetica" w:eastAsia="DengXian" w:hAnsi="Helvetica" w:cs="Times New Roman"/>
                <w:color w:val="000000" w:themeColor="text1"/>
                <w:sz w:val="16"/>
                <w:szCs w:val="16"/>
              </w:rPr>
              <w:t>9</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64C4C051" w14:textId="07CB415D"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0.96</w:t>
            </w:r>
          </w:p>
        </w:tc>
      </w:tr>
      <w:tr w:rsidR="00FE5EE5" w:rsidRPr="00A07124" w14:paraId="7E970069" w14:textId="77777777" w:rsidTr="00A07124">
        <w:trPr>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5D3D6193" w14:textId="74E8C0C1"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Boreal</w:t>
            </w:r>
          </w:p>
        </w:tc>
        <w:tc>
          <w:tcPr>
            <w:tcW w:w="4253" w:type="dxa"/>
            <w:shd w:val="clear" w:color="auto" w:fill="auto"/>
            <w:noWrap/>
            <w:vAlign w:val="center"/>
          </w:tcPr>
          <w:p w14:paraId="16D5292F" w14:textId="66A40443"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-2.332</w:t>
            </w:r>
            <w:r w:rsidR="00A32348" w:rsidRPr="00A07124">
              <w:rPr>
                <w:rFonts w:ascii="Helvetica" w:eastAsia="DengXian" w:hAnsi="Helvetica" w:cs="Times New Roman"/>
                <w:color w:val="000000" w:themeColor="text1"/>
                <w:sz w:val="16"/>
                <w:szCs w:val="16"/>
              </w:rPr>
              <w:t>2</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2.3847</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0A99AF51" w14:textId="1B973DF1"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0.98</w:t>
            </w:r>
          </w:p>
        </w:tc>
      </w:tr>
      <w:tr w:rsidR="00FE5EE5" w:rsidRPr="00A07124" w14:paraId="378AEB9B" w14:textId="77777777" w:rsidTr="00A0712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14B616D8" w14:textId="704EA130"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Desert</w:t>
            </w:r>
          </w:p>
        </w:tc>
        <w:tc>
          <w:tcPr>
            <w:tcW w:w="4253" w:type="dxa"/>
            <w:shd w:val="clear" w:color="auto" w:fill="auto"/>
            <w:noWrap/>
            <w:vAlign w:val="center"/>
          </w:tcPr>
          <w:p w14:paraId="289727B3" w14:textId="03537EBD"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-1.9653</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2.247</w:t>
            </w:r>
            <w:r w:rsidR="00A32348" w:rsidRPr="00A07124">
              <w:rPr>
                <w:rFonts w:ascii="Helvetica" w:eastAsia="DengXian" w:hAnsi="Helvetica" w:cs="Times New Roman"/>
                <w:color w:val="000000" w:themeColor="text1"/>
                <w:sz w:val="16"/>
                <w:szCs w:val="16"/>
              </w:rPr>
              <w:t>8</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49DABF97" w14:textId="14300006"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0.99</w:t>
            </w:r>
          </w:p>
        </w:tc>
      </w:tr>
      <w:tr w:rsidR="00FE5EE5" w:rsidRPr="00A07124" w14:paraId="58094A51" w14:textId="77777777" w:rsidTr="00A07124">
        <w:trPr>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568199E5" w14:textId="540540FE"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 xml:space="preserve">Mediterranean </w:t>
            </w:r>
            <w:r w:rsidR="00154295" w:rsidRPr="00A07124">
              <w:rPr>
                <w:rFonts w:ascii="Helvetica" w:eastAsia="DengXian" w:hAnsi="Helvetica" w:cs="Times New Roman"/>
                <w:color w:val="000000" w:themeColor="text1"/>
                <w:sz w:val="16"/>
                <w:szCs w:val="16"/>
              </w:rPr>
              <w:t>forest</w:t>
            </w:r>
          </w:p>
        </w:tc>
        <w:tc>
          <w:tcPr>
            <w:tcW w:w="4253" w:type="dxa"/>
            <w:shd w:val="clear" w:color="auto" w:fill="auto"/>
            <w:noWrap/>
            <w:vAlign w:val="center"/>
          </w:tcPr>
          <w:p w14:paraId="44F9B996" w14:textId="5262CD09"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-2.3271</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2.4102</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3B518FB3" w14:textId="107DA5DF"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0.96</w:t>
            </w:r>
          </w:p>
        </w:tc>
      </w:tr>
      <w:tr w:rsidR="00FE5EE5" w:rsidRPr="00A07124" w14:paraId="2D3A9DA4" w14:textId="77777777" w:rsidTr="00A0712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3A970B11" w14:textId="758C8E8E"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Montane grassland</w:t>
            </w:r>
          </w:p>
        </w:tc>
        <w:tc>
          <w:tcPr>
            <w:tcW w:w="4253" w:type="dxa"/>
            <w:shd w:val="clear" w:color="auto" w:fill="auto"/>
            <w:noWrap/>
            <w:vAlign w:val="center"/>
          </w:tcPr>
          <w:p w14:paraId="4F905C79" w14:textId="1F6F7792"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-1.538</w:t>
            </w:r>
            <w:r w:rsidR="00A32348" w:rsidRPr="00A07124">
              <w:rPr>
                <w:rFonts w:ascii="Helvetica" w:eastAsia="DengXian" w:hAnsi="Helvetica" w:cs="Times New Roman"/>
                <w:color w:val="000000" w:themeColor="text1"/>
                <w:sz w:val="16"/>
                <w:szCs w:val="16"/>
              </w:rPr>
              <w:t>6</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2.171</w:t>
            </w:r>
            <w:r w:rsidR="00A32348" w:rsidRPr="00A07124">
              <w:rPr>
                <w:rFonts w:ascii="Helvetica" w:eastAsia="DengXian" w:hAnsi="Helvetica" w:cs="Times New Roman"/>
                <w:color w:val="000000" w:themeColor="text1"/>
                <w:sz w:val="16"/>
                <w:szCs w:val="16"/>
              </w:rPr>
              <w:t>2</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70386ADE" w14:textId="3F511EA0" w:rsidR="00FE5EE5" w:rsidRPr="00A07124" w:rsidRDefault="00FE5EE5"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0.93</w:t>
            </w:r>
          </w:p>
        </w:tc>
      </w:tr>
      <w:tr w:rsidR="00FE5EE5" w:rsidRPr="00A07124" w14:paraId="08E833F4" w14:textId="77777777" w:rsidTr="00A07124">
        <w:trPr>
          <w:trHeight w:val="32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vAlign w:val="center"/>
          </w:tcPr>
          <w:p w14:paraId="2DB684C4" w14:textId="4E95D2B3" w:rsidR="00FE5EE5" w:rsidRPr="00A07124" w:rsidRDefault="00FE5EE5" w:rsidP="00583F6D">
            <w:pPr>
              <w:jc w:val="center"/>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Tundra</w:t>
            </w:r>
          </w:p>
        </w:tc>
        <w:tc>
          <w:tcPr>
            <w:tcW w:w="4253" w:type="dxa"/>
            <w:shd w:val="clear" w:color="auto" w:fill="auto"/>
            <w:noWrap/>
            <w:vAlign w:val="center"/>
          </w:tcPr>
          <w:p w14:paraId="4E101AFC" w14:textId="5BAE851F"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log(biomass) = -2.4016</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w:t>
            </w:r>
            <w:r w:rsidR="0000615B" w:rsidRPr="00A07124">
              <w:rPr>
                <w:rFonts w:ascii="Helvetica" w:eastAsia="DengXian" w:hAnsi="Helvetica" w:cs="Times New Roman"/>
                <w:color w:val="000000" w:themeColor="text1"/>
                <w:sz w:val="16"/>
                <w:szCs w:val="16"/>
              </w:rPr>
              <w:t xml:space="preserve"> </w:t>
            </w:r>
            <w:r w:rsidRPr="00A07124">
              <w:rPr>
                <w:rFonts w:ascii="Helvetica" w:eastAsia="DengXian" w:hAnsi="Helvetica" w:cs="Times New Roman"/>
                <w:color w:val="000000" w:themeColor="text1"/>
                <w:sz w:val="16"/>
                <w:szCs w:val="16"/>
              </w:rPr>
              <w:t>2.3494</w:t>
            </w:r>
            <w:r w:rsidR="00154295" w:rsidRPr="00A07124">
              <w:rPr>
                <w:rFonts w:ascii="Helvetica" w:eastAsia="DengXian" w:hAnsi="Helvetica" w:cs="Times New Roman"/>
                <w:color w:val="000000" w:themeColor="text1"/>
                <w:sz w:val="16"/>
                <w:szCs w:val="16"/>
              </w:rPr>
              <w:t xml:space="preserve"> </w:t>
            </w:r>
            <w:r w:rsidR="00154295" w:rsidRPr="00A07124">
              <w:rPr>
                <w:rFonts w:ascii="Helvetica" w:eastAsia="DengXian" w:hAnsi="Helvetica" w:cs="Times New Roman"/>
                <w:color w:val="000000" w:themeColor="text1"/>
                <w:sz w:val="16"/>
                <w:szCs w:val="16"/>
                <w:lang w:val="de-CH"/>
              </w:rPr>
              <w:sym w:font="Symbol" w:char="F0B4"/>
            </w:r>
            <w:r w:rsidR="00154295" w:rsidRPr="00A07124">
              <w:rPr>
                <w:rFonts w:ascii="Helvetica" w:eastAsia="DengXian" w:hAnsi="Helvetica" w:cs="Times New Roman"/>
                <w:color w:val="000000" w:themeColor="text1"/>
                <w:sz w:val="16"/>
                <w:szCs w:val="16"/>
                <w:lang w:val="de-CH"/>
              </w:rPr>
              <w:t xml:space="preserve"> </w:t>
            </w:r>
            <w:proofErr w:type="gramStart"/>
            <w:r w:rsidRPr="00A07124">
              <w:rPr>
                <w:rFonts w:ascii="Helvetica" w:eastAsia="DengXian" w:hAnsi="Helvetica" w:cs="Times New Roman"/>
                <w:color w:val="000000" w:themeColor="text1"/>
                <w:sz w:val="16"/>
                <w:szCs w:val="16"/>
              </w:rPr>
              <w:t>log(</w:t>
            </w:r>
            <w:proofErr w:type="gramEnd"/>
            <w:r w:rsidRPr="00A07124">
              <w:rPr>
                <w:rFonts w:ascii="Helvetica" w:eastAsia="DengXian" w:hAnsi="Helvetica" w:cs="Times New Roman"/>
                <w:color w:val="000000" w:themeColor="text1"/>
                <w:sz w:val="16"/>
                <w:szCs w:val="16"/>
              </w:rPr>
              <w:t>DBH)</w:t>
            </w:r>
          </w:p>
        </w:tc>
        <w:tc>
          <w:tcPr>
            <w:tcW w:w="850" w:type="dxa"/>
            <w:shd w:val="clear" w:color="auto" w:fill="auto"/>
            <w:noWrap/>
            <w:vAlign w:val="center"/>
          </w:tcPr>
          <w:p w14:paraId="5AE80FD6" w14:textId="2610A5F6" w:rsidR="00FE5EE5" w:rsidRPr="00A07124" w:rsidRDefault="00FE5EE5"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themeColor="text1"/>
                <w:sz w:val="16"/>
                <w:szCs w:val="16"/>
              </w:rPr>
            </w:pPr>
            <w:r w:rsidRPr="00A07124">
              <w:rPr>
                <w:rFonts w:ascii="Helvetica" w:eastAsia="DengXian" w:hAnsi="Helvetica" w:cs="Times New Roman"/>
                <w:color w:val="000000" w:themeColor="text1"/>
                <w:sz w:val="16"/>
                <w:szCs w:val="16"/>
              </w:rPr>
              <w:t>0.98</w:t>
            </w:r>
          </w:p>
        </w:tc>
      </w:tr>
    </w:tbl>
    <w:p w14:paraId="30B3883C" w14:textId="288262CC" w:rsidR="00B731ED" w:rsidRPr="00334080" w:rsidRDefault="00B731ED" w:rsidP="00583F6D">
      <w:pPr>
        <w:jc w:val="both"/>
        <w:rPr>
          <w:b/>
          <w:sz w:val="22"/>
          <w:szCs w:val="22"/>
        </w:rPr>
      </w:pPr>
    </w:p>
    <w:p w14:paraId="1BBDC6D7" w14:textId="5A81DE13" w:rsidR="00D90527" w:rsidRDefault="000F1340" w:rsidP="00583F6D">
      <w:pPr>
        <w:jc w:val="both"/>
        <w:rPr>
          <w:b/>
          <w:sz w:val="22"/>
          <w:szCs w:val="22"/>
        </w:rPr>
      </w:pPr>
      <w:r>
        <w:rPr>
          <w:b/>
          <w:sz w:val="22"/>
          <w:szCs w:val="22"/>
        </w:rPr>
        <w:br w:type="page"/>
      </w:r>
    </w:p>
    <w:p w14:paraId="05765E88" w14:textId="1C4A33EA" w:rsidR="00FC1048" w:rsidRPr="00FC1048" w:rsidRDefault="00CF6697" w:rsidP="00583F6D">
      <w:pPr>
        <w:jc w:val="both"/>
        <w:rPr>
          <w:rFonts w:ascii="Times New Roman" w:hAnsi="Times New Roman" w:cs="Times New Roman"/>
          <w:b/>
          <w:sz w:val="22"/>
          <w:szCs w:val="22"/>
        </w:rPr>
      </w:pPr>
      <w:r w:rsidRPr="00EE6223">
        <w:rPr>
          <w:rFonts w:ascii="Times New Roman" w:hAnsi="Times New Roman" w:cs="Times New Roman"/>
          <w:b/>
          <w:sz w:val="22"/>
          <w:szCs w:val="22"/>
        </w:rPr>
        <w:lastRenderedPageBreak/>
        <w:t>Table S</w:t>
      </w:r>
      <w:r w:rsidR="00C7388A" w:rsidRPr="00EE6223">
        <w:rPr>
          <w:rFonts w:ascii="Times New Roman" w:hAnsi="Times New Roman" w:cs="Times New Roman"/>
          <w:b/>
          <w:sz w:val="22"/>
          <w:szCs w:val="22"/>
        </w:rPr>
        <w:t>5</w:t>
      </w:r>
      <w:r w:rsidRPr="00EE6223">
        <w:rPr>
          <w:rFonts w:ascii="Times New Roman" w:hAnsi="Times New Roman" w:cs="Times New Roman"/>
          <w:b/>
          <w:sz w:val="22"/>
          <w:szCs w:val="22"/>
        </w:rPr>
        <w:t xml:space="preserve">. </w:t>
      </w:r>
      <w:r w:rsidR="00D90527" w:rsidRPr="00FC1048">
        <w:rPr>
          <w:rFonts w:ascii="Times New Roman" w:hAnsi="Times New Roman" w:cs="Times New Roman"/>
          <w:b/>
          <w:sz w:val="22"/>
          <w:szCs w:val="22"/>
        </w:rPr>
        <w:t>Biome</w:t>
      </w:r>
      <w:r w:rsidR="00FC1048" w:rsidRPr="00FC1048">
        <w:rPr>
          <w:rFonts w:ascii="Times New Roman" w:hAnsi="Times New Roman" w:cs="Times New Roman"/>
          <w:b/>
          <w:sz w:val="22"/>
          <w:szCs w:val="22"/>
        </w:rPr>
        <w:t>-</w:t>
      </w:r>
      <w:r w:rsidR="00D90527" w:rsidRPr="00FC1048">
        <w:rPr>
          <w:rFonts w:ascii="Times New Roman" w:hAnsi="Times New Roman" w:cs="Times New Roman"/>
          <w:b/>
          <w:sz w:val="22"/>
          <w:szCs w:val="22"/>
        </w:rPr>
        <w:t>level carbon concentration</w:t>
      </w:r>
      <w:r w:rsidR="00FC1048" w:rsidRPr="00FC1048">
        <w:rPr>
          <w:rFonts w:ascii="Times New Roman" w:hAnsi="Times New Roman" w:cs="Times New Roman"/>
          <w:b/>
          <w:sz w:val="22"/>
          <w:szCs w:val="22"/>
        </w:rPr>
        <w:t>s</w:t>
      </w:r>
      <w:r w:rsidR="00D90527" w:rsidRPr="00FC1048">
        <w:rPr>
          <w:rFonts w:ascii="Times New Roman" w:hAnsi="Times New Roman" w:cs="Times New Roman"/>
          <w:b/>
          <w:sz w:val="22"/>
          <w:szCs w:val="22"/>
        </w:rPr>
        <w:t xml:space="preserve"> </w:t>
      </w:r>
      <w:r w:rsidR="00FC1048" w:rsidRPr="00FC1048">
        <w:rPr>
          <w:rFonts w:ascii="Times New Roman" w:hAnsi="Times New Roman" w:cs="Times New Roman"/>
          <w:b/>
          <w:sz w:val="22"/>
          <w:szCs w:val="22"/>
        </w:rPr>
        <w:t>of</w:t>
      </w:r>
      <w:r w:rsidR="00D90527" w:rsidRPr="00FC1048">
        <w:rPr>
          <w:rFonts w:ascii="Times New Roman" w:hAnsi="Times New Roman" w:cs="Times New Roman"/>
          <w:b/>
          <w:sz w:val="22"/>
          <w:szCs w:val="22"/>
        </w:rPr>
        <w:t xml:space="preserve"> woody biomass</w:t>
      </w:r>
      <w:r w:rsidR="00B8163C" w:rsidRPr="00FC1048">
        <w:rPr>
          <w:rFonts w:ascii="Times New Roman" w:hAnsi="Times New Roman" w:cs="Times New Roman"/>
          <w:b/>
          <w:sz w:val="22"/>
          <w:szCs w:val="22"/>
        </w:rPr>
        <w:t xml:space="preserve"> </w:t>
      </w:r>
      <w:r w:rsidR="00FC1048" w:rsidRPr="00FC1048">
        <w:rPr>
          <w:rFonts w:ascii="Times New Roman" w:hAnsi="Times New Roman" w:cs="Times New Roman"/>
          <w:b/>
          <w:sz w:val="22"/>
          <w:szCs w:val="22"/>
        </w:rPr>
        <w:t>based on</w:t>
      </w:r>
      <w:r w:rsidR="00F166D6" w:rsidRPr="00FC1048">
        <w:rPr>
          <w:rFonts w:ascii="Times New Roman" w:hAnsi="Times New Roman" w:cs="Times New Roman"/>
          <w:b/>
          <w:sz w:val="22"/>
          <w:szCs w:val="22"/>
        </w:rPr>
        <w:t xml:space="preserve"> Martin et al.</w:t>
      </w:r>
      <w:r w:rsidR="00F166D6" w:rsidRPr="00FC1048">
        <w:rPr>
          <w:rFonts w:ascii="Times New Roman" w:hAnsi="Times New Roman" w:cs="Times New Roman"/>
          <w:b/>
          <w:sz w:val="22"/>
          <w:szCs w:val="22"/>
        </w:rPr>
        <w:fldChar w:fldCharType="begin" w:fldLock="1"/>
      </w:r>
      <w:r w:rsidR="00A34AB4">
        <w:rPr>
          <w:rFonts w:ascii="Times New Roman" w:hAnsi="Times New Roman" w:cs="Times New Roman"/>
          <w:b/>
          <w:sz w:val="22"/>
          <w:szCs w:val="22"/>
        </w:rPr>
        <w:instrText>ADDIN CSL_CITATION {"citationItems":[{"id":"ITEM-1","itemData":{"ISSN":"1752-0908","author":[{"dropping-particle":"","family":"Martin","given":"Adam R","non-dropping-particle":"","parse-names":false,"suffix":""},{"dropping-particle":"","family":"Doraisami","given":"Mahendra","non-dropping-particle":"","parse-names":false,"suffix":""},{"dropping-particle":"","family":"Thomas","given":"Sean C","non-dropping-particle":"","parse-names":false,"suffix":""}],"container-title":"Nature Geoscience","id":"ITEM-1","issue":"12","issued":{"date-parts":[["2018"]]},"page":"915-920","publisher":"Nature Publishing Group","title":"Global patterns in wood carbon concentration across the world’s trees and forests","type":"article-journal","volume":"11"},"uris":["http://www.mendeley.com/documents/?uuid=a4d43c1f-ea0d-44d8-8ba5-4f278e239e3d"]}],"mendeley":{"formattedCitation":"&lt;sup&gt;13&lt;/sup&gt;","plainTextFormattedCitation":"13","previouslyFormattedCitation":"&lt;sup&gt;13&lt;/sup&gt;"},"properties":{"noteIndex":0},"schema":"https://github.com/citation-style-language/schema/raw/master/csl-citation.json"}</w:instrText>
      </w:r>
      <w:r w:rsidR="00F166D6" w:rsidRPr="00FC1048">
        <w:rPr>
          <w:rFonts w:ascii="Times New Roman" w:hAnsi="Times New Roman" w:cs="Times New Roman"/>
          <w:b/>
          <w:sz w:val="22"/>
          <w:szCs w:val="22"/>
        </w:rPr>
        <w:fldChar w:fldCharType="separate"/>
      </w:r>
      <w:r w:rsidR="00935DA5" w:rsidRPr="00FC1048">
        <w:rPr>
          <w:rFonts w:ascii="Times New Roman" w:hAnsi="Times New Roman" w:cs="Times New Roman"/>
          <w:b/>
          <w:noProof/>
          <w:sz w:val="22"/>
          <w:szCs w:val="22"/>
          <w:vertAlign w:val="superscript"/>
        </w:rPr>
        <w:t>13</w:t>
      </w:r>
      <w:r w:rsidR="00F166D6" w:rsidRPr="00FC1048">
        <w:rPr>
          <w:rFonts w:ascii="Times New Roman" w:hAnsi="Times New Roman" w:cs="Times New Roman"/>
          <w:b/>
          <w:sz w:val="22"/>
          <w:szCs w:val="22"/>
        </w:rPr>
        <w:fldChar w:fldCharType="end"/>
      </w:r>
      <w:r w:rsidR="00F166D6" w:rsidRPr="00FC1048">
        <w:rPr>
          <w:rFonts w:ascii="Times New Roman" w:hAnsi="Times New Roman" w:cs="Times New Roman"/>
          <w:b/>
          <w:sz w:val="22"/>
          <w:szCs w:val="22"/>
        </w:rPr>
        <w:t xml:space="preserve">. </w:t>
      </w:r>
    </w:p>
    <w:tbl>
      <w:tblPr>
        <w:tblStyle w:val="4"/>
        <w:tblW w:w="3075" w:type="pct"/>
        <w:tblLook w:val="04A0" w:firstRow="1" w:lastRow="0" w:firstColumn="1" w:lastColumn="0" w:noHBand="0" w:noVBand="1"/>
      </w:tblPr>
      <w:tblGrid>
        <w:gridCol w:w="2689"/>
        <w:gridCol w:w="2409"/>
      </w:tblGrid>
      <w:tr w:rsidR="00D90527" w:rsidRPr="00D90527" w14:paraId="6D32F0CB" w14:textId="77777777" w:rsidTr="00F91CF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95D9526" w14:textId="77777777" w:rsidR="00D90527" w:rsidRPr="00D90527" w:rsidRDefault="00D90527" w:rsidP="00583F6D">
            <w:pPr>
              <w:jc w:val="center"/>
              <w:rPr>
                <w:rFonts w:ascii="Helvetica" w:hAnsi="Helvetica"/>
                <w:sz w:val="16"/>
                <w:szCs w:val="16"/>
              </w:rPr>
            </w:pPr>
            <w:r w:rsidRPr="00D90527">
              <w:rPr>
                <w:rFonts w:ascii="Helvetica" w:hAnsi="Helvetica"/>
                <w:sz w:val="16"/>
                <w:szCs w:val="16"/>
              </w:rPr>
              <w:t>Biome</w:t>
            </w:r>
          </w:p>
        </w:tc>
        <w:tc>
          <w:tcPr>
            <w:tcW w:w="2409" w:type="dxa"/>
            <w:noWrap/>
            <w:vAlign w:val="center"/>
            <w:hideMark/>
          </w:tcPr>
          <w:p w14:paraId="062FA754" w14:textId="560973DD" w:rsidR="00D90527" w:rsidRPr="00D90527" w:rsidRDefault="00131129" w:rsidP="00583F6D">
            <w:pPr>
              <w:jc w:val="center"/>
              <w:cnfStyle w:val="100000000000" w:firstRow="1"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Carbon c</w:t>
            </w:r>
            <w:r w:rsidR="00D90527" w:rsidRPr="00D90527">
              <w:rPr>
                <w:rFonts w:ascii="Helvetica" w:hAnsi="Helvetica"/>
                <w:sz w:val="16"/>
                <w:szCs w:val="16"/>
              </w:rPr>
              <w:t>oncentration (%)</w:t>
            </w:r>
          </w:p>
        </w:tc>
      </w:tr>
      <w:tr w:rsidR="00D90527" w:rsidRPr="00D90527" w14:paraId="6440A8F2"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000000" w:themeColor="text1"/>
            </w:tcBorders>
            <w:shd w:val="clear" w:color="auto" w:fill="auto"/>
            <w:noWrap/>
            <w:vAlign w:val="center"/>
            <w:hideMark/>
          </w:tcPr>
          <w:p w14:paraId="564C8D30"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Tropical moist</w:t>
            </w:r>
          </w:p>
        </w:tc>
        <w:tc>
          <w:tcPr>
            <w:tcW w:w="2409" w:type="dxa"/>
            <w:tcBorders>
              <w:top w:val="single" w:sz="4" w:space="0" w:color="000000" w:themeColor="text1"/>
            </w:tcBorders>
            <w:shd w:val="clear" w:color="auto" w:fill="auto"/>
            <w:noWrap/>
            <w:vAlign w:val="center"/>
            <w:hideMark/>
          </w:tcPr>
          <w:p w14:paraId="51D14493" w14:textId="329BDEEE"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45.6</w:t>
            </w:r>
            <w:r w:rsidR="00131129" w:rsidRPr="00620854">
              <w:rPr>
                <w:rFonts w:ascii="Helvetica" w:hAnsi="Helvetica"/>
                <w:bCs/>
                <w:sz w:val="16"/>
                <w:szCs w:val="16"/>
              </w:rPr>
              <w:t>0</w:t>
            </w:r>
          </w:p>
        </w:tc>
      </w:tr>
      <w:tr w:rsidR="00D90527" w:rsidRPr="00D90527" w14:paraId="0D88FB24"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1F9E3B2F"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Tropical dry</w:t>
            </w:r>
          </w:p>
        </w:tc>
        <w:tc>
          <w:tcPr>
            <w:tcW w:w="2409" w:type="dxa"/>
            <w:shd w:val="clear" w:color="auto" w:fill="auto"/>
            <w:noWrap/>
            <w:vAlign w:val="center"/>
            <w:hideMark/>
          </w:tcPr>
          <w:p w14:paraId="145149CD" w14:textId="1476F4D9"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45.7</w:t>
            </w:r>
            <w:r w:rsidR="00131129" w:rsidRPr="00620854">
              <w:rPr>
                <w:rFonts w:ascii="Helvetica" w:hAnsi="Helvetica"/>
                <w:bCs/>
                <w:sz w:val="16"/>
                <w:szCs w:val="16"/>
              </w:rPr>
              <w:t>0</w:t>
            </w:r>
          </w:p>
        </w:tc>
      </w:tr>
      <w:tr w:rsidR="00D90527" w:rsidRPr="00D90527" w14:paraId="52EB63EC"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5B175A5C"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Tropical coniferous</w:t>
            </w:r>
          </w:p>
        </w:tc>
        <w:tc>
          <w:tcPr>
            <w:tcW w:w="2409" w:type="dxa"/>
            <w:shd w:val="clear" w:color="auto" w:fill="auto"/>
            <w:noWrap/>
            <w:vAlign w:val="center"/>
            <w:hideMark/>
          </w:tcPr>
          <w:p w14:paraId="29F263CC" w14:textId="77777777"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47.25</w:t>
            </w:r>
          </w:p>
        </w:tc>
      </w:tr>
      <w:tr w:rsidR="00D90527" w:rsidRPr="00D90527" w14:paraId="773D14FB"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2B653445"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Temperate broadleaf</w:t>
            </w:r>
          </w:p>
        </w:tc>
        <w:tc>
          <w:tcPr>
            <w:tcW w:w="2409" w:type="dxa"/>
            <w:shd w:val="clear" w:color="auto" w:fill="auto"/>
            <w:noWrap/>
            <w:vAlign w:val="center"/>
            <w:hideMark/>
          </w:tcPr>
          <w:p w14:paraId="6493053E" w14:textId="20C42FD9"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46.5</w:t>
            </w:r>
            <w:r w:rsidR="00131129" w:rsidRPr="00620854">
              <w:rPr>
                <w:rFonts w:ascii="Helvetica" w:hAnsi="Helvetica"/>
                <w:bCs/>
                <w:sz w:val="16"/>
                <w:szCs w:val="16"/>
              </w:rPr>
              <w:t>0</w:t>
            </w:r>
          </w:p>
        </w:tc>
      </w:tr>
      <w:tr w:rsidR="00D90527" w:rsidRPr="00D90527" w14:paraId="5181E40F"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7D5ACBE1"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Temperate coniferous</w:t>
            </w:r>
          </w:p>
        </w:tc>
        <w:tc>
          <w:tcPr>
            <w:tcW w:w="2409" w:type="dxa"/>
            <w:shd w:val="clear" w:color="auto" w:fill="auto"/>
            <w:noWrap/>
            <w:vAlign w:val="center"/>
            <w:hideMark/>
          </w:tcPr>
          <w:p w14:paraId="1F4C69C1" w14:textId="216C5414"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50.1</w:t>
            </w:r>
            <w:r w:rsidR="00131129" w:rsidRPr="00620854">
              <w:rPr>
                <w:rFonts w:ascii="Helvetica" w:hAnsi="Helvetica"/>
                <w:bCs/>
                <w:sz w:val="16"/>
                <w:szCs w:val="16"/>
              </w:rPr>
              <w:t>0</w:t>
            </w:r>
          </w:p>
        </w:tc>
      </w:tr>
      <w:tr w:rsidR="00D90527" w:rsidRPr="00D90527" w14:paraId="54F49FC9"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7F16F035"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Boreal</w:t>
            </w:r>
          </w:p>
        </w:tc>
        <w:tc>
          <w:tcPr>
            <w:tcW w:w="2409" w:type="dxa"/>
            <w:shd w:val="clear" w:color="auto" w:fill="auto"/>
            <w:noWrap/>
            <w:vAlign w:val="center"/>
            <w:hideMark/>
          </w:tcPr>
          <w:p w14:paraId="2E0A1C83" w14:textId="53E2383D"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48</w:t>
            </w:r>
            <w:r w:rsidR="00131129" w:rsidRPr="00620854">
              <w:rPr>
                <w:rFonts w:ascii="Helvetica" w:hAnsi="Helvetica"/>
                <w:bCs/>
                <w:sz w:val="16"/>
                <w:szCs w:val="16"/>
              </w:rPr>
              <w:t>.00</w:t>
            </w:r>
          </w:p>
        </w:tc>
      </w:tr>
      <w:tr w:rsidR="00D90527" w:rsidRPr="00D90527" w14:paraId="79047C10"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47A2C5D3"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Tropical savanna</w:t>
            </w:r>
          </w:p>
        </w:tc>
        <w:tc>
          <w:tcPr>
            <w:tcW w:w="2409" w:type="dxa"/>
            <w:shd w:val="clear" w:color="auto" w:fill="auto"/>
            <w:noWrap/>
            <w:vAlign w:val="center"/>
            <w:hideMark/>
          </w:tcPr>
          <w:p w14:paraId="4A8C0765" w14:textId="2894661C"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45.6</w:t>
            </w:r>
            <w:r w:rsidR="00131129" w:rsidRPr="00620854">
              <w:rPr>
                <w:rFonts w:ascii="Helvetica" w:hAnsi="Helvetica"/>
                <w:bCs/>
                <w:sz w:val="16"/>
                <w:szCs w:val="16"/>
              </w:rPr>
              <w:t>0</w:t>
            </w:r>
          </w:p>
        </w:tc>
      </w:tr>
      <w:tr w:rsidR="00D90527" w:rsidRPr="00D90527" w14:paraId="59A5121A"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3C1871DE"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Temperate savanna</w:t>
            </w:r>
          </w:p>
        </w:tc>
        <w:tc>
          <w:tcPr>
            <w:tcW w:w="2409" w:type="dxa"/>
            <w:shd w:val="clear" w:color="auto" w:fill="auto"/>
            <w:noWrap/>
            <w:vAlign w:val="center"/>
            <w:hideMark/>
          </w:tcPr>
          <w:p w14:paraId="10D51576" w14:textId="601E13DD"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46.5</w:t>
            </w:r>
            <w:r w:rsidR="00131129" w:rsidRPr="00620854">
              <w:rPr>
                <w:rFonts w:ascii="Helvetica" w:hAnsi="Helvetica"/>
                <w:bCs/>
                <w:sz w:val="16"/>
                <w:szCs w:val="16"/>
              </w:rPr>
              <w:t>0</w:t>
            </w:r>
          </w:p>
        </w:tc>
      </w:tr>
      <w:tr w:rsidR="00D90527" w:rsidRPr="00D90527" w14:paraId="6C44C443"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2CB45F2A"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Flooded savanna</w:t>
            </w:r>
          </w:p>
        </w:tc>
        <w:tc>
          <w:tcPr>
            <w:tcW w:w="2409" w:type="dxa"/>
            <w:shd w:val="clear" w:color="auto" w:fill="auto"/>
            <w:noWrap/>
            <w:vAlign w:val="center"/>
            <w:hideMark/>
          </w:tcPr>
          <w:p w14:paraId="1EB3A16E" w14:textId="7CED015D"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45.6</w:t>
            </w:r>
            <w:r w:rsidR="00131129" w:rsidRPr="00620854">
              <w:rPr>
                <w:rFonts w:ascii="Helvetica" w:hAnsi="Helvetica"/>
                <w:bCs/>
                <w:sz w:val="16"/>
                <w:szCs w:val="16"/>
              </w:rPr>
              <w:t>0</w:t>
            </w:r>
          </w:p>
        </w:tc>
      </w:tr>
      <w:tr w:rsidR="00D90527" w:rsidRPr="00D90527" w14:paraId="1357BA45"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252A2D3C"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Montane grassland</w:t>
            </w:r>
          </w:p>
        </w:tc>
        <w:tc>
          <w:tcPr>
            <w:tcW w:w="2409" w:type="dxa"/>
            <w:shd w:val="clear" w:color="auto" w:fill="auto"/>
            <w:noWrap/>
            <w:vAlign w:val="center"/>
            <w:hideMark/>
          </w:tcPr>
          <w:p w14:paraId="5E162A0A" w14:textId="2B5A4532"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46.5</w:t>
            </w:r>
            <w:r w:rsidR="00131129" w:rsidRPr="00620854">
              <w:rPr>
                <w:rFonts w:ascii="Helvetica" w:hAnsi="Helvetica"/>
                <w:bCs/>
                <w:sz w:val="16"/>
                <w:szCs w:val="16"/>
              </w:rPr>
              <w:t>0</w:t>
            </w:r>
          </w:p>
        </w:tc>
      </w:tr>
      <w:tr w:rsidR="00D90527" w:rsidRPr="00D90527" w14:paraId="4499904D"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2791AD7A"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Tundra</w:t>
            </w:r>
          </w:p>
        </w:tc>
        <w:tc>
          <w:tcPr>
            <w:tcW w:w="2409" w:type="dxa"/>
            <w:shd w:val="clear" w:color="auto" w:fill="auto"/>
            <w:noWrap/>
            <w:vAlign w:val="center"/>
            <w:hideMark/>
          </w:tcPr>
          <w:p w14:paraId="1AB8F4F1" w14:textId="411D651B"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46.8</w:t>
            </w:r>
            <w:r w:rsidR="00131129" w:rsidRPr="00620854">
              <w:rPr>
                <w:rFonts w:ascii="Helvetica" w:hAnsi="Helvetica"/>
                <w:bCs/>
                <w:sz w:val="16"/>
                <w:szCs w:val="16"/>
              </w:rPr>
              <w:t>0</w:t>
            </w:r>
          </w:p>
        </w:tc>
      </w:tr>
      <w:tr w:rsidR="00D90527" w:rsidRPr="00D90527" w14:paraId="09E1068C"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5241B024"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Mediterranean forest</w:t>
            </w:r>
          </w:p>
        </w:tc>
        <w:tc>
          <w:tcPr>
            <w:tcW w:w="2409" w:type="dxa"/>
            <w:shd w:val="clear" w:color="auto" w:fill="auto"/>
            <w:noWrap/>
            <w:vAlign w:val="center"/>
            <w:hideMark/>
          </w:tcPr>
          <w:p w14:paraId="3D0F2A92" w14:textId="77777777"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47.75</w:t>
            </w:r>
          </w:p>
        </w:tc>
      </w:tr>
      <w:tr w:rsidR="00D90527" w:rsidRPr="00D90527" w14:paraId="70095E26" w14:textId="77777777" w:rsidTr="00F91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18C4E4BB"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Desert</w:t>
            </w:r>
          </w:p>
        </w:tc>
        <w:tc>
          <w:tcPr>
            <w:tcW w:w="2409" w:type="dxa"/>
            <w:shd w:val="clear" w:color="auto" w:fill="auto"/>
            <w:noWrap/>
            <w:vAlign w:val="center"/>
            <w:hideMark/>
          </w:tcPr>
          <w:p w14:paraId="5487926E" w14:textId="77777777" w:rsidR="00D90527" w:rsidRPr="00620854" w:rsidRDefault="00D90527" w:rsidP="00583F6D">
            <w:pPr>
              <w:jc w:val="center"/>
              <w:cnfStyle w:val="000000100000" w:firstRow="0" w:lastRow="0" w:firstColumn="0" w:lastColumn="0" w:oddVBand="0" w:evenVBand="0" w:oddHBand="1"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47.75</w:t>
            </w:r>
          </w:p>
        </w:tc>
      </w:tr>
      <w:tr w:rsidR="00D90527" w:rsidRPr="00D90527" w14:paraId="229C5E25" w14:textId="77777777" w:rsidTr="00F91CF8">
        <w:trPr>
          <w:trHeight w:val="34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vAlign w:val="center"/>
            <w:hideMark/>
          </w:tcPr>
          <w:p w14:paraId="326DCFFE" w14:textId="77777777" w:rsidR="00D90527" w:rsidRPr="00D23308" w:rsidRDefault="00D90527" w:rsidP="00583F6D">
            <w:pPr>
              <w:jc w:val="center"/>
              <w:rPr>
                <w:rFonts w:ascii="Helvetica" w:hAnsi="Helvetica"/>
                <w:b w:val="0"/>
                <w:bCs w:val="0"/>
                <w:sz w:val="16"/>
                <w:szCs w:val="16"/>
              </w:rPr>
            </w:pPr>
            <w:r w:rsidRPr="00D23308">
              <w:rPr>
                <w:rFonts w:ascii="Helvetica" w:hAnsi="Helvetica"/>
                <w:b w:val="0"/>
                <w:bCs w:val="0"/>
                <w:sz w:val="16"/>
                <w:szCs w:val="16"/>
              </w:rPr>
              <w:t>Mangroves</w:t>
            </w:r>
          </w:p>
        </w:tc>
        <w:tc>
          <w:tcPr>
            <w:tcW w:w="2409" w:type="dxa"/>
            <w:shd w:val="clear" w:color="auto" w:fill="auto"/>
            <w:noWrap/>
            <w:vAlign w:val="center"/>
            <w:hideMark/>
          </w:tcPr>
          <w:p w14:paraId="39D1043D" w14:textId="1FBCA3C3" w:rsidR="00D90527" w:rsidRPr="00620854" w:rsidRDefault="00D90527" w:rsidP="00583F6D">
            <w:pPr>
              <w:jc w:val="center"/>
              <w:cnfStyle w:val="000000000000" w:firstRow="0" w:lastRow="0" w:firstColumn="0" w:lastColumn="0" w:oddVBand="0" w:evenVBand="0" w:oddHBand="0" w:evenHBand="0" w:firstRowFirstColumn="0" w:firstRowLastColumn="0" w:lastRowFirstColumn="0" w:lastRowLastColumn="0"/>
              <w:rPr>
                <w:rFonts w:ascii="Helvetica" w:hAnsi="Helvetica"/>
                <w:bCs/>
                <w:sz w:val="16"/>
                <w:szCs w:val="16"/>
              </w:rPr>
            </w:pPr>
            <w:r w:rsidRPr="00620854">
              <w:rPr>
                <w:rFonts w:ascii="Helvetica" w:hAnsi="Helvetica"/>
                <w:bCs/>
                <w:sz w:val="16"/>
                <w:szCs w:val="16"/>
              </w:rPr>
              <w:t>45.6</w:t>
            </w:r>
            <w:r w:rsidR="00131129" w:rsidRPr="00620854">
              <w:rPr>
                <w:rFonts w:ascii="Helvetica" w:hAnsi="Helvetica"/>
                <w:bCs/>
                <w:sz w:val="16"/>
                <w:szCs w:val="16"/>
              </w:rPr>
              <w:t>0</w:t>
            </w:r>
          </w:p>
        </w:tc>
      </w:tr>
    </w:tbl>
    <w:p w14:paraId="59A20785" w14:textId="77777777" w:rsidR="00616543" w:rsidRDefault="00616543" w:rsidP="00583F6D">
      <w:pPr>
        <w:jc w:val="both"/>
        <w:rPr>
          <w:b/>
          <w:sz w:val="22"/>
          <w:szCs w:val="22"/>
        </w:rPr>
        <w:sectPr w:rsidR="00616543" w:rsidSect="00A07124">
          <w:pgSz w:w="11900" w:h="16840"/>
          <w:pgMar w:top="1440" w:right="1800" w:bottom="1440" w:left="1800" w:header="851" w:footer="992" w:gutter="0"/>
          <w:cols w:space="425"/>
          <w:docGrid w:type="lines" w:linePitch="326"/>
        </w:sectPr>
      </w:pPr>
    </w:p>
    <w:p w14:paraId="277CE7F0" w14:textId="0CC87BBE" w:rsidR="00B41F8D" w:rsidRPr="00231B6A" w:rsidRDefault="005D4C8B" w:rsidP="00583F6D">
      <w:pPr>
        <w:jc w:val="both"/>
        <w:rPr>
          <w:rFonts w:ascii="Times New Roman" w:hAnsi="Times New Roman" w:cs="Times New Roman"/>
          <w:b/>
          <w:sz w:val="22"/>
          <w:szCs w:val="22"/>
        </w:rPr>
      </w:pPr>
      <w:r w:rsidRPr="00231B6A">
        <w:rPr>
          <w:rFonts w:ascii="Times New Roman" w:hAnsi="Times New Roman" w:cs="Times New Roman"/>
          <w:b/>
          <w:sz w:val="22"/>
          <w:szCs w:val="22"/>
        </w:rPr>
        <w:lastRenderedPageBreak/>
        <w:t>Table S6</w:t>
      </w:r>
      <w:r w:rsidR="00231B6A">
        <w:rPr>
          <w:rFonts w:ascii="Times New Roman" w:hAnsi="Times New Roman" w:cs="Times New Roman"/>
          <w:b/>
          <w:sz w:val="22"/>
          <w:szCs w:val="22"/>
        </w:rPr>
        <w:t xml:space="preserve">. </w:t>
      </w:r>
      <w:r w:rsidR="00B41F8D">
        <w:rPr>
          <w:rFonts w:ascii="Times New Roman" w:hAnsi="Times New Roman" w:cs="Times New Roman"/>
          <w:b/>
          <w:sz w:val="22"/>
          <w:szCs w:val="22"/>
        </w:rPr>
        <w:t xml:space="preserve">List of the </w:t>
      </w:r>
      <w:r w:rsidR="00F973B9">
        <w:rPr>
          <w:rFonts w:ascii="Times New Roman" w:hAnsi="Times New Roman" w:cs="Times New Roman"/>
          <w:b/>
          <w:sz w:val="22"/>
          <w:szCs w:val="22"/>
        </w:rPr>
        <w:t>49</w:t>
      </w:r>
      <w:r w:rsidR="00F973B9" w:rsidRPr="00F973B9">
        <w:rPr>
          <w:rFonts w:ascii="Times New Roman" w:hAnsi="Times New Roman" w:cs="Times New Roman"/>
          <w:b/>
          <w:sz w:val="22"/>
          <w:szCs w:val="22"/>
        </w:rPr>
        <w:t xml:space="preserve"> covariate</w:t>
      </w:r>
      <w:r w:rsidR="00B41F8D">
        <w:rPr>
          <w:rFonts w:ascii="Times New Roman" w:hAnsi="Times New Roman" w:cs="Times New Roman"/>
          <w:b/>
          <w:sz w:val="22"/>
          <w:szCs w:val="22"/>
        </w:rPr>
        <w:t>s used in the models of carbon potential</w:t>
      </w:r>
      <w:r w:rsidR="00F973B9">
        <w:rPr>
          <w:rFonts w:ascii="Times New Roman" w:hAnsi="Times New Roman" w:cs="Times New Roman"/>
          <w:b/>
          <w:sz w:val="22"/>
          <w:szCs w:val="22"/>
        </w:rPr>
        <w:t>.</w:t>
      </w:r>
    </w:p>
    <w:tbl>
      <w:tblPr>
        <w:tblStyle w:val="40"/>
        <w:tblW w:w="954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671"/>
        <w:gridCol w:w="1417"/>
        <w:gridCol w:w="1701"/>
        <w:gridCol w:w="2929"/>
      </w:tblGrid>
      <w:tr w:rsidR="0067432D" w:rsidRPr="00A07124" w14:paraId="0478FE53" w14:textId="77777777" w:rsidTr="00A07124">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bottom w:val="single" w:sz="6" w:space="0" w:color="000000" w:themeColor="text1"/>
            </w:tcBorders>
            <w:noWrap/>
            <w:vAlign w:val="center"/>
            <w:hideMark/>
          </w:tcPr>
          <w:p w14:paraId="1BB4D1FE" w14:textId="77777777" w:rsidR="0067432D" w:rsidRPr="00A07124" w:rsidRDefault="0067432D" w:rsidP="00583F6D">
            <w:pPr>
              <w:jc w:val="center"/>
              <w:rPr>
                <w:rFonts w:ascii="Helvetica" w:eastAsia="DengXian" w:hAnsi="Helvetica" w:cs="Times New Roman"/>
                <w:sz w:val="22"/>
                <w:szCs w:val="22"/>
              </w:rPr>
            </w:pPr>
            <w:r w:rsidRPr="00A07124">
              <w:rPr>
                <w:rFonts w:ascii="Helvetica" w:eastAsia="DengXian" w:hAnsi="Helvetica" w:cs="Times New Roman"/>
                <w:sz w:val="22"/>
                <w:szCs w:val="22"/>
              </w:rPr>
              <w:t>Variable</w:t>
            </w:r>
          </w:p>
        </w:tc>
        <w:tc>
          <w:tcPr>
            <w:tcW w:w="1417" w:type="dxa"/>
            <w:tcBorders>
              <w:bottom w:val="single" w:sz="6" w:space="0" w:color="000000" w:themeColor="text1"/>
            </w:tcBorders>
            <w:noWrap/>
            <w:vAlign w:val="center"/>
            <w:hideMark/>
          </w:tcPr>
          <w:p w14:paraId="02E8AD9B" w14:textId="77777777" w:rsidR="0067432D" w:rsidRPr="00A07124" w:rsidRDefault="0067432D"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A07124">
              <w:rPr>
                <w:rFonts w:ascii="Helvetica" w:eastAsia="DengXian" w:hAnsi="Helvetica" w:cs="Times New Roman"/>
                <w:sz w:val="22"/>
                <w:szCs w:val="22"/>
              </w:rPr>
              <w:t>Type</w:t>
            </w:r>
          </w:p>
        </w:tc>
        <w:tc>
          <w:tcPr>
            <w:tcW w:w="1701" w:type="dxa"/>
            <w:tcBorders>
              <w:bottom w:val="single" w:sz="6" w:space="0" w:color="000000" w:themeColor="text1"/>
            </w:tcBorders>
            <w:noWrap/>
            <w:vAlign w:val="center"/>
            <w:hideMark/>
          </w:tcPr>
          <w:p w14:paraId="3358CCDB" w14:textId="77777777" w:rsidR="0067432D" w:rsidRPr="00A07124" w:rsidRDefault="0067432D"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A07124">
              <w:rPr>
                <w:rFonts w:ascii="Helvetica" w:eastAsia="DengXian" w:hAnsi="Helvetica" w:cs="Times New Roman"/>
                <w:sz w:val="22"/>
                <w:szCs w:val="22"/>
              </w:rPr>
              <w:t>Data resolution</w:t>
            </w:r>
          </w:p>
        </w:tc>
        <w:tc>
          <w:tcPr>
            <w:tcW w:w="2759" w:type="dxa"/>
            <w:tcBorders>
              <w:bottom w:val="single" w:sz="6" w:space="0" w:color="000000" w:themeColor="text1"/>
            </w:tcBorders>
            <w:noWrap/>
            <w:vAlign w:val="center"/>
            <w:hideMark/>
          </w:tcPr>
          <w:p w14:paraId="52899DD6" w14:textId="77777777" w:rsidR="0067432D" w:rsidRPr="00A07124" w:rsidRDefault="0067432D" w:rsidP="00583F6D">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A07124">
              <w:rPr>
                <w:rFonts w:ascii="Helvetica" w:eastAsia="DengXian" w:hAnsi="Helvetica" w:cs="Times New Roman"/>
                <w:sz w:val="22"/>
                <w:szCs w:val="22"/>
              </w:rPr>
              <w:t>Source and Reference</w:t>
            </w:r>
          </w:p>
        </w:tc>
      </w:tr>
      <w:tr w:rsidR="0067432D" w:rsidRPr="00A07124" w14:paraId="304E8EE1"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0C178FD"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Annual mean temperature</w:t>
            </w:r>
          </w:p>
        </w:tc>
        <w:tc>
          <w:tcPr>
            <w:tcW w:w="1417" w:type="dxa"/>
            <w:tcBorders>
              <w:top w:val="single" w:sz="6" w:space="0" w:color="000000" w:themeColor="text1"/>
              <w:bottom w:val="single" w:sz="6" w:space="0" w:color="000000" w:themeColor="text1"/>
            </w:tcBorders>
            <w:shd w:val="clear" w:color="auto" w:fill="auto"/>
            <w:noWrap/>
            <w:vAlign w:val="center"/>
            <w:hideMark/>
          </w:tcPr>
          <w:p w14:paraId="094B5CA7"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2B2E24DF"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val="restart"/>
            <w:tcBorders>
              <w:top w:val="single" w:sz="6" w:space="0" w:color="000000" w:themeColor="text1"/>
              <w:bottom w:val="single" w:sz="6" w:space="0" w:color="000000" w:themeColor="text1"/>
            </w:tcBorders>
            <w:shd w:val="clear" w:color="auto" w:fill="auto"/>
            <w:noWrap/>
            <w:vAlign w:val="center"/>
            <w:hideMark/>
          </w:tcPr>
          <w:p w14:paraId="511A47B8"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CHELSA Ver 1.2</w:t>
            </w:r>
          </w:p>
          <w:p w14:paraId="4F13A07E" w14:textId="6CE5ACBA" w:rsidR="0067432D" w:rsidRPr="00A07124" w:rsidRDefault="00000000"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hyperlink r:id="rId28" w:history="1">
              <w:r w:rsidR="0067432D" w:rsidRPr="00A07124">
                <w:rPr>
                  <w:rStyle w:val="ab"/>
                  <w:rFonts w:ascii="Helvetica" w:eastAsia="Times New Roman" w:hAnsi="Helvetica" w:cs="Times New Roman"/>
                  <w:sz w:val="16"/>
                  <w:szCs w:val="16"/>
                </w:rPr>
                <w:t>www.chelsa-climate.org</w:t>
              </w:r>
            </w:hyperlink>
          </w:p>
          <w:p w14:paraId="2B27C8C9" w14:textId="1B279652"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Ref</w:t>
            </w:r>
            <w:r w:rsidRPr="00A07124">
              <w:rPr>
                <w:rFonts w:ascii="Helvetica" w:eastAsia="Times New Roman" w:hAnsi="Helvetica" w:cs="Times New Roman"/>
                <w:sz w:val="16"/>
                <w:szCs w:val="16"/>
              </w:rPr>
              <w:fldChar w:fldCharType="begin" w:fldLock="1"/>
            </w:r>
            <w:r w:rsidR="00A34AB4" w:rsidRPr="00A07124">
              <w:rPr>
                <w:rFonts w:ascii="Helvetica" w:eastAsia="Times New Roman" w:hAnsi="Helvetica" w:cs="Times New Roman"/>
                <w:sz w:val="16"/>
                <w:szCs w:val="16"/>
              </w:rPr>
              <w:instrText>ADDIN CSL_CITATION {"citationItems":[{"id":"ITEM-1","itemData":{"author":[{"dropping-particle":"","family":"Karger","given":"Dirk Nikolaus","non-dropping-particle":"","parse-names":false,"suffix":""},{"dropping-particle":"","family":"Conrad","given":"Olaf","non-dropping-particle":"","parse-names":false,"suffix":""},{"dropping-particle":"","family":"Böhner","given":"Jürgen","non-dropping-particle":"","parse-names":false,"suffix":""},{"dropping-particle":"","family":"Kawohl","given":"Tobias","non-dropping-particle":"","parse-names":false,"suffix":""},{"dropping-particle":"","family":"Kreft","given":"Holger","non-dropping-particle":"","parse-names":false,"suffix":""},{"dropping-particle":"","family":"Soria-Auza","given":"Rodrigo Wilber","non-dropping-particle":"","parse-names":false,"suffix":""},{"dropping-particle":"","family":"Zimmermann","given":"Niklaus E","non-dropping-particle":"","parse-names":false,"suffix":""},{"dropping-particle":"","family":"Linder","given":"H Peter","non-dropping-particle":"","parse-names":false,"suffix":""},{"dropping-particle":"","family":"Kessler","given":"Michael","non-dropping-particle":"","parse-names":false,"suffix":""}],"container-title":"Scientific data","id":"ITEM-1","issued":{"date-parts":[["2017"]]},"page":"170122","publisher":"Nature Publishing Group","title":"Climatologies at high resolution for the earth’s land surface areas","type":"article-journal","volume":"4"},"uris":["http://www.mendeley.com/documents/?uuid=4817df20-e068-4715-b6d0-c6a27122d105"]}],"mendeley":{"formattedCitation":"&lt;sup&gt;14&lt;/sup&gt;","plainTextFormattedCitation":"14","previouslyFormattedCitation":"&lt;sup&gt;14&lt;/sup&gt;"},"properties":{"noteIndex":0},"schema":"https://github.com/citation-style-language/schema/raw/master/csl-citation.json"}</w:instrText>
            </w:r>
            <w:r w:rsidRPr="00A07124">
              <w:rPr>
                <w:rFonts w:ascii="Helvetica" w:eastAsia="Times New Roman" w:hAnsi="Helvetica" w:cs="Times New Roman"/>
                <w:sz w:val="16"/>
                <w:szCs w:val="16"/>
              </w:rPr>
              <w:fldChar w:fldCharType="separate"/>
            </w:r>
            <w:r w:rsidR="00935DA5" w:rsidRPr="00A07124">
              <w:rPr>
                <w:rFonts w:ascii="Helvetica" w:eastAsia="Times New Roman" w:hAnsi="Helvetica" w:cs="Times New Roman"/>
                <w:noProof/>
                <w:sz w:val="16"/>
                <w:szCs w:val="16"/>
                <w:vertAlign w:val="superscript"/>
              </w:rPr>
              <w:t>14</w:t>
            </w:r>
            <w:r w:rsidRPr="00A07124">
              <w:rPr>
                <w:rFonts w:ascii="Helvetica" w:eastAsia="Times New Roman" w:hAnsi="Helvetica" w:cs="Times New Roman"/>
                <w:sz w:val="16"/>
                <w:szCs w:val="16"/>
              </w:rPr>
              <w:fldChar w:fldCharType="end"/>
            </w:r>
          </w:p>
        </w:tc>
      </w:tr>
      <w:tr w:rsidR="0067432D" w:rsidRPr="00A07124" w14:paraId="6AE2A94E"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tcPr>
          <w:p w14:paraId="6B38EB5C" w14:textId="77297D7E"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Temperature annual range</w:t>
            </w:r>
          </w:p>
        </w:tc>
        <w:tc>
          <w:tcPr>
            <w:tcW w:w="1417" w:type="dxa"/>
            <w:tcBorders>
              <w:top w:val="single" w:sz="6" w:space="0" w:color="000000" w:themeColor="text1"/>
              <w:bottom w:val="single" w:sz="6" w:space="0" w:color="000000" w:themeColor="text1"/>
            </w:tcBorders>
            <w:shd w:val="clear" w:color="auto" w:fill="auto"/>
            <w:noWrap/>
            <w:vAlign w:val="center"/>
          </w:tcPr>
          <w:p w14:paraId="01AA1BD1" w14:textId="0DC03DF1"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tcPr>
          <w:p w14:paraId="75F9C9E9" w14:textId="23150112"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tcPr>
          <w:p w14:paraId="16237F98"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450B6FAA"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tcPr>
          <w:p w14:paraId="50CC08A2" w14:textId="09F7E919"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Temperature seasonality</w:t>
            </w:r>
          </w:p>
        </w:tc>
        <w:tc>
          <w:tcPr>
            <w:tcW w:w="1417" w:type="dxa"/>
            <w:tcBorders>
              <w:top w:val="single" w:sz="6" w:space="0" w:color="000000" w:themeColor="text1"/>
              <w:bottom w:val="single" w:sz="6" w:space="0" w:color="000000" w:themeColor="text1"/>
            </w:tcBorders>
            <w:shd w:val="clear" w:color="auto" w:fill="auto"/>
            <w:noWrap/>
            <w:vAlign w:val="center"/>
          </w:tcPr>
          <w:p w14:paraId="3E73FFD9" w14:textId="06B608E0"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tcPr>
          <w:p w14:paraId="032B0F3D" w14:textId="107F33F9"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5F1B72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56CA4720"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62C79E34" w14:textId="77777777" w:rsidR="0067432D" w:rsidRPr="00D23308" w:rsidRDefault="0067432D" w:rsidP="00583F6D">
            <w:pPr>
              <w:rPr>
                <w:rFonts w:ascii="Helvetica" w:eastAsia="DengXian" w:hAnsi="Helvetica" w:cs="Times New Roman"/>
                <w:b w:val="0"/>
                <w:bCs w:val="0"/>
                <w:color w:val="000000"/>
                <w:sz w:val="16"/>
                <w:szCs w:val="16"/>
              </w:rPr>
            </w:pPr>
            <w:proofErr w:type="spellStart"/>
            <w:r w:rsidRPr="00D23308">
              <w:rPr>
                <w:rFonts w:ascii="Helvetica" w:eastAsia="DengXian" w:hAnsi="Helvetica" w:cs="Times New Roman"/>
                <w:b w:val="0"/>
                <w:bCs w:val="0"/>
                <w:color w:val="000000"/>
                <w:sz w:val="16"/>
                <w:szCs w:val="16"/>
              </w:rPr>
              <w:t>Isothermality</w:t>
            </w:r>
            <w:proofErr w:type="spellEnd"/>
          </w:p>
        </w:tc>
        <w:tc>
          <w:tcPr>
            <w:tcW w:w="1417" w:type="dxa"/>
            <w:tcBorders>
              <w:top w:val="single" w:sz="6" w:space="0" w:color="000000" w:themeColor="text1"/>
              <w:bottom w:val="single" w:sz="6" w:space="0" w:color="000000" w:themeColor="text1"/>
            </w:tcBorders>
            <w:shd w:val="clear" w:color="auto" w:fill="auto"/>
            <w:noWrap/>
            <w:vAlign w:val="center"/>
            <w:hideMark/>
          </w:tcPr>
          <w:p w14:paraId="1F0D1BBE"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54EDFC3F"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A9CA748"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48BC1F01"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9178BE4"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Maximum temperature of warmest month</w:t>
            </w:r>
          </w:p>
        </w:tc>
        <w:tc>
          <w:tcPr>
            <w:tcW w:w="1417" w:type="dxa"/>
            <w:tcBorders>
              <w:top w:val="single" w:sz="6" w:space="0" w:color="000000" w:themeColor="text1"/>
              <w:bottom w:val="single" w:sz="6" w:space="0" w:color="000000" w:themeColor="text1"/>
            </w:tcBorders>
            <w:shd w:val="clear" w:color="auto" w:fill="auto"/>
            <w:noWrap/>
            <w:vAlign w:val="center"/>
            <w:hideMark/>
          </w:tcPr>
          <w:p w14:paraId="075E679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4BB8194A"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070AE9E8"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045AB5EC"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73FE4C44"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Mean diurnal range</w:t>
            </w:r>
          </w:p>
        </w:tc>
        <w:tc>
          <w:tcPr>
            <w:tcW w:w="1417" w:type="dxa"/>
            <w:tcBorders>
              <w:top w:val="single" w:sz="6" w:space="0" w:color="000000" w:themeColor="text1"/>
              <w:bottom w:val="single" w:sz="6" w:space="0" w:color="000000" w:themeColor="text1"/>
            </w:tcBorders>
            <w:shd w:val="clear" w:color="auto" w:fill="auto"/>
            <w:noWrap/>
            <w:vAlign w:val="center"/>
            <w:hideMark/>
          </w:tcPr>
          <w:p w14:paraId="7DC0C3E9"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6728C18C"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10C22D90"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511E8787"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701D296"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Mean temperature of coldest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0BF892A5"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5A1E88B9"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4748DBA1"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2614ADBE"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1B42304B"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Mean temperature of driest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55437673"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18240561"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44FC8204"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1D8961EF"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025A2725"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Mean temperature of warmest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579C771A"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28921749"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5795812C"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4F91923D"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A7EC559"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Mean temperature of wettest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2C65B1AA"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545D816D"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4FA3877C"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1C5751B1"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1EA4011C"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Minimum temperature of coldest month</w:t>
            </w:r>
          </w:p>
        </w:tc>
        <w:tc>
          <w:tcPr>
            <w:tcW w:w="1417" w:type="dxa"/>
            <w:tcBorders>
              <w:top w:val="single" w:sz="6" w:space="0" w:color="000000" w:themeColor="text1"/>
              <w:bottom w:val="single" w:sz="6" w:space="0" w:color="000000" w:themeColor="text1"/>
            </w:tcBorders>
            <w:shd w:val="clear" w:color="auto" w:fill="auto"/>
            <w:noWrap/>
            <w:vAlign w:val="center"/>
            <w:hideMark/>
          </w:tcPr>
          <w:p w14:paraId="14CB459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5538C6EF"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41A970C0"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04BC8252"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CE5A1E8"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seasonality</w:t>
            </w:r>
          </w:p>
        </w:tc>
        <w:tc>
          <w:tcPr>
            <w:tcW w:w="1417" w:type="dxa"/>
            <w:tcBorders>
              <w:top w:val="single" w:sz="6" w:space="0" w:color="000000" w:themeColor="text1"/>
              <w:bottom w:val="single" w:sz="6" w:space="0" w:color="000000" w:themeColor="text1"/>
            </w:tcBorders>
            <w:shd w:val="clear" w:color="auto" w:fill="auto"/>
            <w:noWrap/>
            <w:vAlign w:val="center"/>
            <w:hideMark/>
          </w:tcPr>
          <w:p w14:paraId="70811A5E"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23DD873B"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1374D92E"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35AAD436"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tcPr>
          <w:p w14:paraId="50B1C62A" w14:textId="09822B5E"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Annual precipitation</w:t>
            </w:r>
          </w:p>
        </w:tc>
        <w:tc>
          <w:tcPr>
            <w:tcW w:w="1417" w:type="dxa"/>
            <w:tcBorders>
              <w:top w:val="single" w:sz="6" w:space="0" w:color="000000" w:themeColor="text1"/>
              <w:bottom w:val="single" w:sz="6" w:space="0" w:color="000000" w:themeColor="text1"/>
            </w:tcBorders>
            <w:shd w:val="clear" w:color="auto" w:fill="auto"/>
            <w:noWrap/>
            <w:vAlign w:val="center"/>
          </w:tcPr>
          <w:p w14:paraId="4F0C0B9A" w14:textId="61C663D4"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tcPr>
          <w:p w14:paraId="1C2604B0" w14:textId="12F09C14"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tcPr>
          <w:p w14:paraId="7020CECF"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49BC5D7D"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4EE037A4"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of coldest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0AC35CBB"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03C936B9"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4741FE0F"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5DDDAEF3"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A5B6EA8"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of driest month</w:t>
            </w:r>
          </w:p>
        </w:tc>
        <w:tc>
          <w:tcPr>
            <w:tcW w:w="1417" w:type="dxa"/>
            <w:tcBorders>
              <w:top w:val="single" w:sz="6" w:space="0" w:color="000000" w:themeColor="text1"/>
              <w:bottom w:val="single" w:sz="6" w:space="0" w:color="000000" w:themeColor="text1"/>
            </w:tcBorders>
            <w:shd w:val="clear" w:color="auto" w:fill="auto"/>
            <w:noWrap/>
            <w:vAlign w:val="center"/>
            <w:hideMark/>
          </w:tcPr>
          <w:p w14:paraId="00B1129B"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2423632E"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3B704A4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76D5C681"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1C8D8C7A"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of driest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7D52E2E2"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6FD6EBA3"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56AAF069"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461F32BD"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022D4551"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of warmest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1DC8F10C"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40D40AD1"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6D7BEC25"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6E791627"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5EA5AB2"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of wettest month</w:t>
            </w:r>
          </w:p>
        </w:tc>
        <w:tc>
          <w:tcPr>
            <w:tcW w:w="1417" w:type="dxa"/>
            <w:tcBorders>
              <w:top w:val="single" w:sz="6" w:space="0" w:color="000000" w:themeColor="text1"/>
              <w:bottom w:val="single" w:sz="6" w:space="0" w:color="000000" w:themeColor="text1"/>
            </w:tcBorders>
            <w:shd w:val="clear" w:color="auto" w:fill="auto"/>
            <w:noWrap/>
            <w:vAlign w:val="center"/>
            <w:hideMark/>
          </w:tcPr>
          <w:p w14:paraId="7AA636ED"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55962140"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70A469BB"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66389DB1"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653D3AC"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Precipitation of wettest quarter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48EC50EA"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Bioclimatic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2CE8FC46"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E14922D"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6ED4D5E2"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E27F2E5"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Solar radiation annual mean</w:t>
            </w:r>
          </w:p>
        </w:tc>
        <w:tc>
          <w:tcPr>
            <w:tcW w:w="1417" w:type="dxa"/>
            <w:tcBorders>
              <w:top w:val="single" w:sz="6" w:space="0" w:color="000000" w:themeColor="text1"/>
              <w:bottom w:val="single" w:sz="6" w:space="0" w:color="000000" w:themeColor="text1"/>
            </w:tcBorders>
            <w:shd w:val="clear" w:color="auto" w:fill="auto"/>
            <w:noWrap/>
            <w:vAlign w:val="center"/>
            <w:hideMark/>
          </w:tcPr>
          <w:p w14:paraId="4D9E037F"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41F903D7" w14:textId="594DF44F"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val="restart"/>
            <w:tcBorders>
              <w:top w:val="single" w:sz="6" w:space="0" w:color="000000" w:themeColor="text1"/>
              <w:bottom w:val="single" w:sz="6" w:space="0" w:color="000000" w:themeColor="text1"/>
            </w:tcBorders>
            <w:shd w:val="clear" w:color="auto" w:fill="auto"/>
            <w:noWrap/>
            <w:vAlign w:val="center"/>
            <w:hideMark/>
          </w:tcPr>
          <w:p w14:paraId="079C4E89" w14:textId="41A9269A"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WorldClim version 2.</w:t>
            </w:r>
          </w:p>
          <w:p w14:paraId="3FDA75B6" w14:textId="6A863F08" w:rsidR="0067432D" w:rsidRPr="00A07124" w:rsidRDefault="00000000"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hyperlink r:id="rId29" w:history="1">
              <w:r w:rsidR="0067432D" w:rsidRPr="00A07124">
                <w:rPr>
                  <w:rStyle w:val="ab"/>
                  <w:rFonts w:ascii="Helvetica" w:eastAsia="Times New Roman" w:hAnsi="Helvetica" w:cs="Times New Roman"/>
                  <w:sz w:val="16"/>
                  <w:szCs w:val="16"/>
                </w:rPr>
                <w:t>http://www.worldclim.com/version2</w:t>
              </w:r>
            </w:hyperlink>
          </w:p>
          <w:p w14:paraId="0C889550" w14:textId="21EF4D3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Ref</w:t>
            </w:r>
            <w:r w:rsidRPr="00A07124">
              <w:rPr>
                <w:rFonts w:ascii="Helvetica" w:eastAsia="Times New Roman" w:hAnsi="Helvetica" w:cs="Times New Roman"/>
                <w:sz w:val="16"/>
                <w:szCs w:val="16"/>
              </w:rPr>
              <w:fldChar w:fldCharType="begin" w:fldLock="1"/>
            </w:r>
            <w:r w:rsidR="00A34AB4" w:rsidRPr="00A07124">
              <w:rPr>
                <w:rFonts w:ascii="Helvetica" w:eastAsia="Times New Roman" w:hAnsi="Helvetica" w:cs="Times New Roman"/>
                <w:sz w:val="16"/>
                <w:szCs w:val="16"/>
              </w:rPr>
              <w:instrText>ADDIN CSL_CITATION {"citationItems":[{"id":"ITEM-1","itemData":{"author":[{"dropping-particle":"","family":"Fick","given":"Stephen E","non-dropping-particle":"","parse-names":false,"suffix":""},{"dropping-particle":"","family":"Hijmans","given":"Robert J","non-dropping-particle":"","parse-names":false,"suffix":""}],"container-title":"International journal of climatology","id":"ITEM-1","issue":"12","issued":{"date-parts":[["2017"]]},"page":"4302-4315","publisher":"Wiley Online Library","title":"WorldClim 2: new 1-km spatial resolution climate surfaces for global land areas","type":"article-journal","volume":"37"},"uris":["http://www.mendeley.com/documents/?uuid=7ea618e5-1b92-41a3-8353-510e151de383"]}],"mendeley":{"formattedCitation":"&lt;sup&gt;15&lt;/sup&gt;","plainTextFormattedCitation":"15","previouslyFormattedCitation":"&lt;sup&gt;15&lt;/sup&gt;"},"properties":{"noteIndex":0},"schema":"https://github.com/citation-style-language/schema/raw/master/csl-citation.json"}</w:instrText>
            </w:r>
            <w:r w:rsidRPr="00A07124">
              <w:rPr>
                <w:rFonts w:ascii="Helvetica" w:eastAsia="Times New Roman" w:hAnsi="Helvetica" w:cs="Times New Roman"/>
                <w:sz w:val="16"/>
                <w:szCs w:val="16"/>
              </w:rPr>
              <w:fldChar w:fldCharType="separate"/>
            </w:r>
            <w:r w:rsidR="00935DA5" w:rsidRPr="00A07124">
              <w:rPr>
                <w:rFonts w:ascii="Helvetica" w:eastAsia="Times New Roman" w:hAnsi="Helvetica" w:cs="Times New Roman"/>
                <w:noProof/>
                <w:sz w:val="16"/>
                <w:szCs w:val="16"/>
                <w:vertAlign w:val="superscript"/>
              </w:rPr>
              <w:t>15</w:t>
            </w:r>
            <w:r w:rsidRPr="00A07124">
              <w:rPr>
                <w:rFonts w:ascii="Helvetica" w:eastAsia="Times New Roman" w:hAnsi="Helvetica" w:cs="Times New Roman"/>
                <w:sz w:val="16"/>
                <w:szCs w:val="16"/>
              </w:rPr>
              <w:fldChar w:fldCharType="end"/>
            </w:r>
          </w:p>
        </w:tc>
      </w:tr>
      <w:tr w:rsidR="0067432D" w:rsidRPr="00A07124" w14:paraId="11D3E1C7"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761E254D"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Windspeed annual mean</w:t>
            </w:r>
          </w:p>
        </w:tc>
        <w:tc>
          <w:tcPr>
            <w:tcW w:w="1417" w:type="dxa"/>
            <w:tcBorders>
              <w:top w:val="single" w:sz="6" w:space="0" w:color="000000" w:themeColor="text1"/>
              <w:bottom w:val="single" w:sz="6" w:space="0" w:color="000000" w:themeColor="text1"/>
            </w:tcBorders>
            <w:shd w:val="clear" w:color="auto" w:fill="auto"/>
            <w:noWrap/>
            <w:vAlign w:val="center"/>
            <w:hideMark/>
          </w:tcPr>
          <w:p w14:paraId="7D89F1E1"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30114F22" w14:textId="5CF768CB"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0D83BC1A"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60BB7CAD"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088948D7" w14:textId="086CDC94"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Inter-annual standard deviation of cloud cover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15BC26C4"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6E27EBB1" w14:textId="1A7C0D10"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val="restart"/>
            <w:tcBorders>
              <w:top w:val="single" w:sz="6" w:space="0" w:color="000000" w:themeColor="text1"/>
              <w:bottom w:val="single" w:sz="6" w:space="0" w:color="000000" w:themeColor="text1"/>
            </w:tcBorders>
            <w:shd w:val="clear" w:color="auto" w:fill="auto"/>
            <w:noWrap/>
            <w:vAlign w:val="center"/>
            <w:hideMark/>
          </w:tcPr>
          <w:p w14:paraId="42419714"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EarthEnv</w:t>
            </w:r>
          </w:p>
          <w:p w14:paraId="6BBFB3B8" w14:textId="14A98E68" w:rsidR="0067432D" w:rsidRPr="00A07124" w:rsidRDefault="00000000"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lang w:val="en-GB"/>
              </w:rPr>
            </w:pPr>
            <w:hyperlink r:id="rId30" w:history="1">
              <w:r w:rsidR="0067432D" w:rsidRPr="00A07124">
                <w:rPr>
                  <w:rStyle w:val="ab"/>
                  <w:rFonts w:ascii="Helvetica" w:eastAsia="DengXian" w:hAnsi="Helvetica" w:cs="Times New Roman"/>
                  <w:sz w:val="16"/>
                  <w:szCs w:val="16"/>
                  <w:lang w:val="en-GB"/>
                </w:rPr>
                <w:t>www.earthenv.org/cloud</w:t>
              </w:r>
            </w:hyperlink>
          </w:p>
          <w:p w14:paraId="167B3DA1" w14:textId="69C519EC" w:rsidR="0067432D" w:rsidRPr="00A07124" w:rsidRDefault="00000000"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lang w:val="en-GB"/>
              </w:rPr>
            </w:pPr>
            <w:hyperlink r:id="rId31" w:history="1">
              <w:r w:rsidR="0067432D" w:rsidRPr="00A07124">
                <w:rPr>
                  <w:rStyle w:val="ab"/>
                  <w:rFonts w:ascii="Helvetica" w:eastAsia="DengXian" w:hAnsi="Helvetica" w:cs="Times New Roman"/>
                  <w:sz w:val="16"/>
                  <w:szCs w:val="16"/>
                  <w:lang w:val="en-GB"/>
                </w:rPr>
                <w:t>http://www.earthenv.org/topography</w:t>
              </w:r>
            </w:hyperlink>
          </w:p>
          <w:p w14:paraId="1E45397F" w14:textId="4424C498"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DengXian" w:hAnsi="Helvetica" w:cs="Times New Roman"/>
                <w:color w:val="000000"/>
                <w:sz w:val="16"/>
                <w:szCs w:val="16"/>
                <w:lang w:val="en-GB"/>
              </w:rPr>
              <w:t>Ref</w:t>
            </w:r>
            <w:r w:rsidRPr="00A07124">
              <w:rPr>
                <w:rFonts w:ascii="Helvetica" w:eastAsia="DengXian" w:hAnsi="Helvetica" w:cs="Times New Roman"/>
                <w:color w:val="000000"/>
                <w:sz w:val="16"/>
                <w:szCs w:val="16"/>
                <w:lang w:val="en-GB"/>
              </w:rPr>
              <w:fldChar w:fldCharType="begin" w:fldLock="1"/>
            </w:r>
            <w:r w:rsidR="00A34AB4" w:rsidRPr="00A07124">
              <w:rPr>
                <w:rFonts w:ascii="Helvetica" w:eastAsia="DengXian" w:hAnsi="Helvetica" w:cs="Times New Roman"/>
                <w:color w:val="000000"/>
                <w:sz w:val="16"/>
                <w:szCs w:val="16"/>
                <w:lang w:val="en-GB"/>
              </w:rPr>
              <w:instrText>ADDIN CSL_CITATION {"citationItems":[{"id":"ITEM-1","itemData":{"author":[{"dropping-particle":"","family":"Wilson","given":"Adam M","non-dropping-particle":"","parse-names":false,"suffix":""},{"dropping-particle":"","family":"Jetz","given":"Walter","non-dropping-particle":"","parse-names":false,"suffix":""}],"container-title":"PLoS biology","id":"ITEM-1","issue":"3","issued":{"date-parts":[["2016"]]},"page":"e1002415","publisher":"Public Library of Science San Francisco, CA USA","title":"Remotely sensed high-resolution global cloud dynamics for predicting ecosystem and biodiversity distributions","type":"article-journal","volume":"14"},"uris":["http://www.mendeley.com/documents/?uuid=89188b86-0ad0-473d-9c36-25bff8433e26"]},{"id":"ITEM-2","itemData":{"author":[{"dropping-particle":"","family":"Amatulli","given":"Giuseppe","non-dropping-particle":"","parse-names":false,"suffix":""},{"dropping-particle":"","family":"Domisch","given":"Sami","non-dropping-particle":"","parse-names":false,"suffix":""},{"dropping-particle":"","family":"Tuanmu","given":"Mao-Ning","non-dropping-particle":"","parse-names":false,"suffix":""},{"dropping-particle":"","family":"Parmentier","given":"Benoit","non-dropping-particle":"","parse-names":false,"suffix":""},{"dropping-particle":"","family":"Ranipeta","given":"Ajay","non-dropping-particle":"","parse-names":false,"suffix":""},{"dropping-particle":"","family":"Malczyk","given":"Jeremy","non-dropping-particle":"","parse-names":false,"suffix":""},{"dropping-particle":"","family":"Jetz","given":"Walter","non-dropping-particle":"","parse-names":false,"suffix":""}],"container-title":"Scientific data","id":"ITEM-2","issued":{"date-parts":[["2018"]]},"page":"180040","publisher":"Nature Publishing Group","title":"A suite of global, cross-scale topographic variables for environmental and biodiversity modeling","type":"article-journal","volume":"5"},"uris":["http://www.mendeley.com/documents/?uuid=b2accadd-62b9-49c9-9798-578fafd91810"]}],"mendeley":{"formattedCitation":"&lt;sup&gt;16,17&lt;/sup&gt;","plainTextFormattedCitation":"16,17","previouslyFormattedCitation":"&lt;sup&gt;16,17&lt;/sup&gt;"},"properties":{"noteIndex":0},"schema":"https://github.com/citation-style-language/schema/raw/master/csl-citation.json"}</w:instrText>
            </w:r>
            <w:r w:rsidRPr="00A07124">
              <w:rPr>
                <w:rFonts w:ascii="Helvetica" w:eastAsia="DengXian" w:hAnsi="Helvetica" w:cs="Times New Roman"/>
                <w:color w:val="000000"/>
                <w:sz w:val="16"/>
                <w:szCs w:val="16"/>
                <w:lang w:val="en-GB"/>
              </w:rPr>
              <w:fldChar w:fldCharType="separate"/>
            </w:r>
            <w:r w:rsidR="00935DA5" w:rsidRPr="00A07124">
              <w:rPr>
                <w:rFonts w:ascii="Helvetica" w:eastAsia="DengXian" w:hAnsi="Helvetica" w:cs="Times New Roman"/>
                <w:noProof/>
                <w:color w:val="000000"/>
                <w:sz w:val="16"/>
                <w:szCs w:val="16"/>
                <w:vertAlign w:val="superscript"/>
                <w:lang w:val="en-GB"/>
              </w:rPr>
              <w:t>16,17</w:t>
            </w:r>
            <w:r w:rsidRPr="00A07124">
              <w:rPr>
                <w:rFonts w:ascii="Helvetica" w:eastAsia="DengXian" w:hAnsi="Helvetica" w:cs="Times New Roman"/>
                <w:color w:val="000000"/>
                <w:sz w:val="16"/>
                <w:szCs w:val="16"/>
                <w:lang w:val="en-GB"/>
              </w:rPr>
              <w:fldChar w:fldCharType="end"/>
            </w:r>
          </w:p>
        </w:tc>
      </w:tr>
      <w:tr w:rsidR="0067432D" w:rsidRPr="00A07124" w14:paraId="6F3E7071"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13AAD3E3" w14:textId="14A13440"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Intra-annual SD of cloud cover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1B8F798B"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6A36874F" w14:textId="240DE612"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019C964B"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473ED20F"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496C9DE8" w14:textId="15F60ED2"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Annual mean of cloud cover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66F2A03A"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Climatic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04F9ADD6" w14:textId="1056EE52"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6E9AE48C"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002689E6"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00D6563"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Eastness</w:t>
            </w:r>
          </w:p>
        </w:tc>
        <w:tc>
          <w:tcPr>
            <w:tcW w:w="1417" w:type="dxa"/>
            <w:tcBorders>
              <w:top w:val="single" w:sz="6" w:space="0" w:color="000000" w:themeColor="text1"/>
              <w:bottom w:val="single" w:sz="6" w:space="0" w:color="000000" w:themeColor="text1"/>
            </w:tcBorders>
            <w:shd w:val="clear" w:color="auto" w:fill="auto"/>
            <w:noWrap/>
            <w:vAlign w:val="center"/>
            <w:hideMark/>
          </w:tcPr>
          <w:p w14:paraId="2CF75BEF"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288EB8EA" w14:textId="1E8FEE2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160CB272" w14:textId="76D4E26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608016DC"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6184DECC"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Elevation</w:t>
            </w:r>
          </w:p>
        </w:tc>
        <w:tc>
          <w:tcPr>
            <w:tcW w:w="1417" w:type="dxa"/>
            <w:tcBorders>
              <w:top w:val="single" w:sz="6" w:space="0" w:color="000000" w:themeColor="text1"/>
              <w:bottom w:val="single" w:sz="6" w:space="0" w:color="000000" w:themeColor="text1"/>
            </w:tcBorders>
            <w:shd w:val="clear" w:color="auto" w:fill="auto"/>
            <w:noWrap/>
            <w:vAlign w:val="center"/>
            <w:hideMark/>
          </w:tcPr>
          <w:p w14:paraId="41641253"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371FD6B1" w14:textId="798F92AD"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3FBD695E"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31DA68E4"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CF9DC5A"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Northness</w:t>
            </w:r>
          </w:p>
        </w:tc>
        <w:tc>
          <w:tcPr>
            <w:tcW w:w="1417" w:type="dxa"/>
            <w:tcBorders>
              <w:top w:val="single" w:sz="6" w:space="0" w:color="000000" w:themeColor="text1"/>
              <w:bottom w:val="single" w:sz="6" w:space="0" w:color="000000" w:themeColor="text1"/>
            </w:tcBorders>
            <w:shd w:val="clear" w:color="auto" w:fill="auto"/>
            <w:noWrap/>
            <w:vAlign w:val="center"/>
            <w:hideMark/>
          </w:tcPr>
          <w:p w14:paraId="088727CA"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440E219C" w14:textId="13FADE6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564BB7E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011740FE"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2F6BC1C"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Profile curvature</w:t>
            </w:r>
          </w:p>
        </w:tc>
        <w:tc>
          <w:tcPr>
            <w:tcW w:w="1417" w:type="dxa"/>
            <w:tcBorders>
              <w:top w:val="single" w:sz="6" w:space="0" w:color="000000" w:themeColor="text1"/>
              <w:bottom w:val="single" w:sz="6" w:space="0" w:color="000000" w:themeColor="text1"/>
            </w:tcBorders>
            <w:shd w:val="clear" w:color="auto" w:fill="auto"/>
            <w:noWrap/>
            <w:vAlign w:val="center"/>
            <w:hideMark/>
          </w:tcPr>
          <w:p w14:paraId="6E9B4A5F"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5681144C" w14:textId="1A32CA18"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323046C2"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36608561"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742512CF"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Roughness</w:t>
            </w:r>
          </w:p>
        </w:tc>
        <w:tc>
          <w:tcPr>
            <w:tcW w:w="1417" w:type="dxa"/>
            <w:tcBorders>
              <w:top w:val="single" w:sz="6" w:space="0" w:color="000000" w:themeColor="text1"/>
              <w:bottom w:val="single" w:sz="6" w:space="0" w:color="000000" w:themeColor="text1"/>
            </w:tcBorders>
            <w:shd w:val="clear" w:color="auto" w:fill="auto"/>
            <w:noWrap/>
            <w:vAlign w:val="center"/>
            <w:hideMark/>
          </w:tcPr>
          <w:p w14:paraId="4D4F746E"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7C326E42" w14:textId="297FC8CC"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7F9D4AC"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736B848F"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FE9AB3D"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Slope</w:t>
            </w:r>
          </w:p>
        </w:tc>
        <w:tc>
          <w:tcPr>
            <w:tcW w:w="1417" w:type="dxa"/>
            <w:tcBorders>
              <w:top w:val="single" w:sz="6" w:space="0" w:color="000000" w:themeColor="text1"/>
              <w:bottom w:val="single" w:sz="6" w:space="0" w:color="000000" w:themeColor="text1"/>
            </w:tcBorders>
            <w:shd w:val="clear" w:color="auto" w:fill="auto"/>
            <w:noWrap/>
            <w:vAlign w:val="center"/>
            <w:hideMark/>
          </w:tcPr>
          <w:p w14:paraId="325B0433"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68BCE57A" w14:textId="7C9421F5"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3F1197D"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13124274"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7EC94BF8"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Aspect cosine</w:t>
            </w:r>
          </w:p>
        </w:tc>
        <w:tc>
          <w:tcPr>
            <w:tcW w:w="1417" w:type="dxa"/>
            <w:tcBorders>
              <w:top w:val="single" w:sz="6" w:space="0" w:color="000000" w:themeColor="text1"/>
              <w:bottom w:val="single" w:sz="6" w:space="0" w:color="000000" w:themeColor="text1"/>
            </w:tcBorders>
            <w:shd w:val="clear" w:color="auto" w:fill="auto"/>
            <w:noWrap/>
            <w:vAlign w:val="center"/>
            <w:hideMark/>
          </w:tcPr>
          <w:p w14:paraId="0B746A3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0C1AD8CF" w14:textId="59E7B135"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7134D668"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263A5A5D"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E8C1A8E"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Aspect sine</w:t>
            </w:r>
          </w:p>
        </w:tc>
        <w:tc>
          <w:tcPr>
            <w:tcW w:w="1417" w:type="dxa"/>
            <w:tcBorders>
              <w:top w:val="single" w:sz="6" w:space="0" w:color="000000" w:themeColor="text1"/>
              <w:bottom w:val="single" w:sz="6" w:space="0" w:color="000000" w:themeColor="text1"/>
            </w:tcBorders>
            <w:shd w:val="clear" w:color="auto" w:fill="auto"/>
            <w:noWrap/>
            <w:vAlign w:val="center"/>
            <w:hideMark/>
          </w:tcPr>
          <w:p w14:paraId="1FE39F31"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Topographic</w:t>
            </w:r>
          </w:p>
        </w:tc>
        <w:tc>
          <w:tcPr>
            <w:tcW w:w="1701" w:type="dxa"/>
            <w:tcBorders>
              <w:top w:val="single" w:sz="6" w:space="0" w:color="000000" w:themeColor="text1"/>
              <w:bottom w:val="single" w:sz="6" w:space="0" w:color="000000" w:themeColor="text1"/>
            </w:tcBorders>
            <w:shd w:val="clear" w:color="auto" w:fill="auto"/>
            <w:noWrap/>
            <w:vAlign w:val="center"/>
            <w:hideMark/>
          </w:tcPr>
          <w:p w14:paraId="7A5ED9F6" w14:textId="28862C2D"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657074B6"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0A45E92D"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7A95902"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Aridity index</w:t>
            </w:r>
          </w:p>
        </w:tc>
        <w:tc>
          <w:tcPr>
            <w:tcW w:w="1417" w:type="dxa"/>
            <w:tcBorders>
              <w:top w:val="single" w:sz="6" w:space="0" w:color="000000" w:themeColor="text1"/>
              <w:bottom w:val="single" w:sz="6" w:space="0" w:color="000000" w:themeColor="text1"/>
            </w:tcBorders>
            <w:shd w:val="clear" w:color="auto" w:fill="auto"/>
            <w:noWrap/>
            <w:vAlign w:val="center"/>
            <w:hideMark/>
          </w:tcPr>
          <w:p w14:paraId="26C8768C"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7378A402" w14:textId="3E597FBB"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tcBorders>
              <w:top w:val="single" w:sz="6" w:space="0" w:color="000000" w:themeColor="text1"/>
              <w:bottom w:val="single" w:sz="6" w:space="0" w:color="000000" w:themeColor="text1"/>
            </w:tcBorders>
            <w:shd w:val="clear" w:color="auto" w:fill="auto"/>
            <w:noWrap/>
            <w:vAlign w:val="center"/>
            <w:hideMark/>
          </w:tcPr>
          <w:p w14:paraId="002AF000" w14:textId="09D24B3F"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lang w:val="en-GB"/>
              </w:rPr>
              <w:t>Global Aridity Index and Potential Evapotranspiration (ET0) Climate Database version 2.0</w:t>
            </w:r>
            <w:r w:rsidRPr="00A07124">
              <w:rPr>
                <w:rFonts w:ascii="Helvetica" w:eastAsia="Times New Roman" w:hAnsi="Helvetica" w:cs="Times New Roman"/>
                <w:sz w:val="16"/>
                <w:szCs w:val="16"/>
                <w:lang w:val="en-GB"/>
              </w:rPr>
              <w:fldChar w:fldCharType="begin" w:fldLock="1"/>
            </w:r>
            <w:r w:rsidR="00A34AB4" w:rsidRPr="00A07124">
              <w:rPr>
                <w:rFonts w:ascii="Helvetica" w:eastAsia="Times New Roman" w:hAnsi="Helvetica" w:cs="Times New Roman"/>
                <w:sz w:val="16"/>
                <w:szCs w:val="16"/>
                <w:lang w:val="en-GB"/>
              </w:rPr>
              <w:instrText>ADDIN CSL_CITATION {"citationItems":[{"id":"ITEM-1","itemData":{"author":[{"dropping-particle":"","family":"Trabucco","given":"A","non-dropping-particle":"","parse-names":false,"suffix":""},{"dropping-particle":"","family":"Zomer","given":"R J","non-dropping-particle":"","parse-names":false,"suffix":""}],"container-title":"www. cgiar-csi. org","id":"ITEM-1","issued":{"date-parts":[["2010"]]},"title":"Global Soil Water Balance Geospatial Database. CGIAR Consortium for Spatial Information. In, Published online, available from the CGIAR-CSI GeoPortal","type":"article-journal"},"uris":["http://www.mendeley.com/documents/?uuid=6d4412f9-d7df-4d36-ae0d-72e6b24b5996","http://www.mendeley.com/documents/?uuid=892c5213-2fe2-4553-8e10-90b0a8fda7b5"]},{"id":"ITEM-2","itemData":{"author":[{"dropping-particle":"","family":"Zomer","given":"Robert J","non-dropping-particle":"","parse-names":false,"suffix":""},{"dropping-particle":"","family":"Trabucco","given":"Antonio","non-dropping-particle":"","parse-names":false,"suffix":""},{"dropping-particle":"","family":"Bossio","given":"Deborah A","non-dropping-particle":"","parse-names":false,"suffix":""},{"dropping-particle":"V","family":"Verchot","given":"Louis","non-dropping-particle":"","parse-names":false,"suffix":""}],"container-title":"Agriculture, ecosystems &amp; environment","id":"ITEM-2","issue":"1-2","issued":{"date-parts":[["2008"]]},"page":"67-80","publisher":"Elsevier","title":"Climate change mitigation: A spatial analysis of global land suitability for clean development mechanism afforestation and reforestation","type":"article-journal","volume":"126"},"uris":["http://www.mendeley.com/documents/?uuid=796b3a39-a72c-4cbd-b85d-108230f3b512","http://www.mendeley.com/documents/?uuid=751fb9e5-3670-4df1-8d4d-9397f8398442"]}],"mendeley":{"formattedCitation":"&lt;sup&gt;18,19&lt;/sup&gt;","plainTextFormattedCitation":"18,19","previouslyFormattedCitation":"&lt;sup&gt;18,19&lt;/sup&gt;"},"properties":{"noteIndex":0},"schema":"https://github.com/citation-style-language/schema/raw/master/csl-citation.json"}</w:instrText>
            </w:r>
            <w:r w:rsidRPr="00A07124">
              <w:rPr>
                <w:rFonts w:ascii="Helvetica" w:eastAsia="Times New Roman" w:hAnsi="Helvetica" w:cs="Times New Roman"/>
                <w:sz w:val="16"/>
                <w:szCs w:val="16"/>
                <w:lang w:val="en-GB"/>
              </w:rPr>
              <w:fldChar w:fldCharType="separate"/>
            </w:r>
            <w:r w:rsidR="00935DA5" w:rsidRPr="00A07124">
              <w:rPr>
                <w:rFonts w:ascii="Helvetica" w:eastAsia="Times New Roman" w:hAnsi="Helvetica" w:cs="Times New Roman"/>
                <w:noProof/>
                <w:sz w:val="16"/>
                <w:szCs w:val="16"/>
                <w:vertAlign w:val="superscript"/>
                <w:lang w:val="en-GB"/>
              </w:rPr>
              <w:t>18,19</w:t>
            </w:r>
            <w:r w:rsidRPr="00A07124">
              <w:rPr>
                <w:rFonts w:ascii="Helvetica" w:eastAsia="Times New Roman" w:hAnsi="Helvetica" w:cs="Times New Roman"/>
                <w:sz w:val="16"/>
                <w:szCs w:val="16"/>
              </w:rPr>
              <w:fldChar w:fldCharType="end"/>
            </w:r>
          </w:p>
        </w:tc>
      </w:tr>
      <w:tr w:rsidR="0067432D" w:rsidRPr="00A07124" w14:paraId="0C9538C0"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70F072A"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Depth to water table</w:t>
            </w:r>
          </w:p>
        </w:tc>
        <w:tc>
          <w:tcPr>
            <w:tcW w:w="1417" w:type="dxa"/>
            <w:tcBorders>
              <w:top w:val="single" w:sz="6" w:space="0" w:color="000000" w:themeColor="text1"/>
              <w:bottom w:val="single" w:sz="6" w:space="0" w:color="000000" w:themeColor="text1"/>
            </w:tcBorders>
            <w:shd w:val="clear" w:color="auto" w:fill="auto"/>
            <w:noWrap/>
            <w:vAlign w:val="center"/>
            <w:hideMark/>
          </w:tcPr>
          <w:p w14:paraId="5692B7BB"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559F578D" w14:textId="3CF919BF"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val="restart"/>
            <w:tcBorders>
              <w:top w:val="single" w:sz="6" w:space="0" w:color="000000" w:themeColor="text1"/>
              <w:bottom w:val="single" w:sz="6" w:space="0" w:color="000000" w:themeColor="text1"/>
            </w:tcBorders>
            <w:shd w:val="clear" w:color="auto" w:fill="auto"/>
            <w:noWrap/>
            <w:vAlign w:val="center"/>
            <w:hideMark/>
          </w:tcPr>
          <w:p w14:paraId="4B1DA8B3"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SoilGrids</w:t>
            </w:r>
          </w:p>
          <w:p w14:paraId="667128CB" w14:textId="49880C90" w:rsidR="0067432D" w:rsidRPr="00A07124" w:rsidRDefault="00000000"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hyperlink r:id="rId32" w:history="1">
              <w:r w:rsidR="0067432D" w:rsidRPr="00A07124">
                <w:rPr>
                  <w:rStyle w:val="ab"/>
                  <w:rFonts w:ascii="Helvetica" w:eastAsia="Times New Roman" w:hAnsi="Helvetica" w:cs="Times New Roman"/>
                  <w:sz w:val="16"/>
                  <w:szCs w:val="16"/>
                </w:rPr>
                <w:t>https://soilgrids.org</w:t>
              </w:r>
            </w:hyperlink>
          </w:p>
          <w:p w14:paraId="47DD3709" w14:textId="331C3EBD"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Ref</w:t>
            </w:r>
            <w:r w:rsidRPr="00A07124">
              <w:rPr>
                <w:rFonts w:ascii="Helvetica" w:eastAsia="Times New Roman" w:hAnsi="Helvetica" w:cs="Times New Roman"/>
                <w:sz w:val="16"/>
                <w:szCs w:val="16"/>
              </w:rPr>
              <w:fldChar w:fldCharType="begin" w:fldLock="1"/>
            </w:r>
            <w:r w:rsidR="00A34AB4" w:rsidRPr="00A07124">
              <w:rPr>
                <w:rFonts w:ascii="Helvetica" w:eastAsia="Times New Roman" w:hAnsi="Helvetica" w:cs="Times New Roman"/>
                <w:sz w:val="16"/>
                <w:szCs w:val="16"/>
              </w:rPr>
              <w:instrText>ADDIN CSL_CITATION {"citationItems":[{"id":"ITEM-1","itemData":{"author":[{"dropping-particle":"","family":"Shangguan","given":"Wei","non-dropping-particle":"","parse-names":false,"suffix":""},{"dropping-particle":"","family":"Hengl","given":"Tomislav","non-dropping-particle":"","parse-names":false,"suffix":""},{"dropping-particle":"","family":"Jesus","given":"Jorge Mendes","non-dropping-particle":"de","parse-names":false,"suffix":""},{"dropping-particle":"","family":"Yuan","given":"Hua","non-dropping-particle":"","parse-names":false,"suffix":""},{"dropping-particle":"","family":"Dai","given":"Yongjiu","non-dropping-particle":"","parse-names":false,"suffix":""}],"container-title":"Journal of Advances in Modeling Earth Systems","id":"ITEM-1","issue":"1","issued":{"date-parts":[["2017"]]},"page":"65-88","publisher":"Wiley Online Library","title":"Mapping the global depth to bedrock for land surface modeling","type":"article-journal","volume":"9"},"uris":["http://www.mendeley.com/documents/?uuid=0584d64c-6d2f-4c02-a40c-5dea608c95a8"]}],"mendeley":{"formattedCitation":"&lt;sup&gt;20&lt;/sup&gt;","plainTextFormattedCitation":"20","previouslyFormattedCitation":"&lt;sup&gt;20&lt;/sup&gt;"},"properties":{"noteIndex":0},"schema":"https://github.com/citation-style-language/schema/raw/master/csl-citation.json"}</w:instrText>
            </w:r>
            <w:r w:rsidRPr="00A07124">
              <w:rPr>
                <w:rFonts w:ascii="Helvetica" w:eastAsia="Times New Roman" w:hAnsi="Helvetica" w:cs="Times New Roman"/>
                <w:sz w:val="16"/>
                <w:szCs w:val="16"/>
              </w:rPr>
              <w:fldChar w:fldCharType="separate"/>
            </w:r>
            <w:r w:rsidR="00935DA5" w:rsidRPr="00A07124">
              <w:rPr>
                <w:rFonts w:ascii="Helvetica" w:eastAsia="Times New Roman" w:hAnsi="Helvetica" w:cs="Times New Roman"/>
                <w:noProof/>
                <w:sz w:val="16"/>
                <w:szCs w:val="16"/>
                <w:vertAlign w:val="superscript"/>
              </w:rPr>
              <w:t>20</w:t>
            </w:r>
            <w:r w:rsidRPr="00A07124">
              <w:rPr>
                <w:rFonts w:ascii="Helvetica" w:eastAsia="Times New Roman" w:hAnsi="Helvetica" w:cs="Times New Roman"/>
                <w:sz w:val="16"/>
                <w:szCs w:val="16"/>
              </w:rPr>
              <w:fldChar w:fldCharType="end"/>
            </w:r>
          </w:p>
        </w:tc>
      </w:tr>
      <w:tr w:rsidR="0067432D" w:rsidRPr="00A07124" w14:paraId="0276B2B3"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3AEE77B"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Absolute depth to bedrock</w:t>
            </w:r>
          </w:p>
        </w:tc>
        <w:tc>
          <w:tcPr>
            <w:tcW w:w="1417" w:type="dxa"/>
            <w:tcBorders>
              <w:top w:val="single" w:sz="6" w:space="0" w:color="000000" w:themeColor="text1"/>
              <w:bottom w:val="single" w:sz="6" w:space="0" w:color="000000" w:themeColor="text1"/>
            </w:tcBorders>
            <w:shd w:val="clear" w:color="auto" w:fill="auto"/>
            <w:noWrap/>
            <w:vAlign w:val="center"/>
            <w:hideMark/>
          </w:tcPr>
          <w:p w14:paraId="77F32954"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46857EF1" w14:textId="3B5D76A0"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D1B1162"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1CD24FCF"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1EB22531"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Clay content 0-100cm</w:t>
            </w:r>
          </w:p>
        </w:tc>
        <w:tc>
          <w:tcPr>
            <w:tcW w:w="1417" w:type="dxa"/>
            <w:tcBorders>
              <w:top w:val="single" w:sz="6" w:space="0" w:color="000000" w:themeColor="text1"/>
              <w:bottom w:val="single" w:sz="6" w:space="0" w:color="000000" w:themeColor="text1"/>
            </w:tcBorders>
            <w:shd w:val="clear" w:color="auto" w:fill="auto"/>
            <w:noWrap/>
            <w:vAlign w:val="center"/>
            <w:hideMark/>
          </w:tcPr>
          <w:p w14:paraId="33498A11"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274280AC" w14:textId="0B9CACF3"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1F83C2BB"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5F64D80A"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4B4C83CD"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Coarse fragments 0-100cm</w:t>
            </w:r>
          </w:p>
        </w:tc>
        <w:tc>
          <w:tcPr>
            <w:tcW w:w="1417" w:type="dxa"/>
            <w:tcBorders>
              <w:top w:val="single" w:sz="6" w:space="0" w:color="000000" w:themeColor="text1"/>
              <w:bottom w:val="single" w:sz="6" w:space="0" w:color="000000" w:themeColor="text1"/>
            </w:tcBorders>
            <w:shd w:val="clear" w:color="auto" w:fill="auto"/>
            <w:noWrap/>
            <w:vAlign w:val="center"/>
            <w:hideMark/>
          </w:tcPr>
          <w:p w14:paraId="516933E0"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4BF80180" w14:textId="14A38B12"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3379B6C1"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61C43283"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AC0CDE0"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Sand content 0-100cm</w:t>
            </w:r>
          </w:p>
        </w:tc>
        <w:tc>
          <w:tcPr>
            <w:tcW w:w="1417" w:type="dxa"/>
            <w:tcBorders>
              <w:top w:val="single" w:sz="6" w:space="0" w:color="000000" w:themeColor="text1"/>
              <w:bottom w:val="single" w:sz="6" w:space="0" w:color="000000" w:themeColor="text1"/>
            </w:tcBorders>
            <w:shd w:val="clear" w:color="auto" w:fill="auto"/>
            <w:noWrap/>
            <w:vAlign w:val="center"/>
            <w:hideMark/>
          </w:tcPr>
          <w:p w14:paraId="11A6E6D7"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4AF27F20" w14:textId="611AEC22"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317E9FC6"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326A055A"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3ED2C5A6"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Silt content 0-100cm</w:t>
            </w:r>
          </w:p>
        </w:tc>
        <w:tc>
          <w:tcPr>
            <w:tcW w:w="1417" w:type="dxa"/>
            <w:tcBorders>
              <w:top w:val="single" w:sz="6" w:space="0" w:color="000000" w:themeColor="text1"/>
              <w:bottom w:val="single" w:sz="6" w:space="0" w:color="000000" w:themeColor="text1"/>
            </w:tcBorders>
            <w:shd w:val="clear" w:color="auto" w:fill="auto"/>
            <w:noWrap/>
            <w:vAlign w:val="center"/>
            <w:hideMark/>
          </w:tcPr>
          <w:p w14:paraId="36F54706"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7AB28339" w14:textId="60E1AFD6"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01C6605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48147074"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85C2631"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Soil pH H</w:t>
            </w:r>
            <w:r w:rsidRPr="00D23308">
              <w:rPr>
                <w:rFonts w:ascii="Helvetica" w:eastAsia="DengXian" w:hAnsi="Helvetica" w:cs="Times New Roman"/>
                <w:b w:val="0"/>
                <w:bCs w:val="0"/>
                <w:color w:val="000000"/>
                <w:sz w:val="16"/>
                <w:szCs w:val="16"/>
                <w:vertAlign w:val="subscript"/>
              </w:rPr>
              <w:t>2</w:t>
            </w:r>
            <w:r w:rsidRPr="00D23308">
              <w:rPr>
                <w:rFonts w:ascii="Helvetica" w:eastAsia="DengXian" w:hAnsi="Helvetica" w:cs="Times New Roman"/>
                <w:b w:val="0"/>
                <w:bCs w:val="0"/>
                <w:color w:val="000000"/>
                <w:sz w:val="16"/>
                <w:szCs w:val="16"/>
              </w:rPr>
              <w:t>O 0-100cm</w:t>
            </w:r>
          </w:p>
        </w:tc>
        <w:tc>
          <w:tcPr>
            <w:tcW w:w="1417" w:type="dxa"/>
            <w:tcBorders>
              <w:top w:val="single" w:sz="6" w:space="0" w:color="000000" w:themeColor="text1"/>
              <w:bottom w:val="single" w:sz="6" w:space="0" w:color="000000" w:themeColor="text1"/>
            </w:tcBorders>
            <w:shd w:val="clear" w:color="auto" w:fill="auto"/>
            <w:noWrap/>
            <w:vAlign w:val="center"/>
            <w:hideMark/>
          </w:tcPr>
          <w:p w14:paraId="7231DDC5"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Soil</w:t>
            </w:r>
          </w:p>
        </w:tc>
        <w:tc>
          <w:tcPr>
            <w:tcW w:w="1701" w:type="dxa"/>
            <w:tcBorders>
              <w:top w:val="single" w:sz="6" w:space="0" w:color="000000" w:themeColor="text1"/>
              <w:bottom w:val="single" w:sz="6" w:space="0" w:color="000000" w:themeColor="text1"/>
            </w:tcBorders>
            <w:shd w:val="clear" w:color="auto" w:fill="auto"/>
            <w:noWrap/>
            <w:vAlign w:val="center"/>
            <w:hideMark/>
          </w:tcPr>
          <w:p w14:paraId="7E15C2B4" w14:textId="4D239CA1"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~250m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32537DF8"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734E22D8"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32AF86B"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Cultivated and managed vegetation</w:t>
            </w:r>
          </w:p>
        </w:tc>
        <w:tc>
          <w:tcPr>
            <w:tcW w:w="1417" w:type="dxa"/>
            <w:tcBorders>
              <w:top w:val="single" w:sz="6" w:space="0" w:color="000000" w:themeColor="text1"/>
              <w:bottom w:val="single" w:sz="6" w:space="0" w:color="000000" w:themeColor="text1"/>
            </w:tcBorders>
            <w:shd w:val="clear" w:color="auto" w:fill="auto"/>
            <w:noWrap/>
            <w:vAlign w:val="center"/>
            <w:hideMark/>
          </w:tcPr>
          <w:p w14:paraId="3288F863"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4BADCDCC" w14:textId="47AD17D9"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val="restart"/>
            <w:tcBorders>
              <w:top w:val="single" w:sz="6" w:space="0" w:color="000000" w:themeColor="text1"/>
              <w:bottom w:val="single" w:sz="6" w:space="0" w:color="000000" w:themeColor="text1"/>
            </w:tcBorders>
            <w:shd w:val="clear" w:color="auto" w:fill="auto"/>
            <w:noWrap/>
            <w:vAlign w:val="center"/>
            <w:hideMark/>
          </w:tcPr>
          <w:p w14:paraId="776F81E5" w14:textId="00E3B714"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EarthEnv</w:t>
            </w:r>
          </w:p>
          <w:p w14:paraId="2D328CCF" w14:textId="0E1B1CF7" w:rsidR="0067432D" w:rsidRPr="00A07124" w:rsidRDefault="00000000"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hyperlink r:id="rId33" w:history="1">
              <w:r w:rsidR="0067432D" w:rsidRPr="00A07124">
                <w:rPr>
                  <w:rStyle w:val="ab"/>
                  <w:rFonts w:ascii="Helvetica" w:eastAsia="DengXian" w:hAnsi="Helvetica" w:cs="Times New Roman"/>
                  <w:sz w:val="16"/>
                  <w:szCs w:val="16"/>
                </w:rPr>
                <w:t>http://www.earthenv.org/landcover</w:t>
              </w:r>
            </w:hyperlink>
          </w:p>
          <w:p w14:paraId="1C7C9ADF" w14:textId="7C852A3D"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r w:rsidRPr="00A07124">
              <w:rPr>
                <w:rFonts w:ascii="Helvetica" w:eastAsia="DengXian" w:hAnsi="Helvetica" w:cs="Times New Roman"/>
                <w:color w:val="000000"/>
                <w:sz w:val="16"/>
                <w:szCs w:val="16"/>
                <w:lang w:val="en-GB"/>
              </w:rPr>
              <w:t>Ref</w:t>
            </w:r>
            <w:r w:rsidRPr="00A07124">
              <w:rPr>
                <w:rFonts w:ascii="Helvetica" w:eastAsia="DengXian" w:hAnsi="Helvetica" w:cs="Times New Roman"/>
                <w:color w:val="000000"/>
                <w:sz w:val="16"/>
                <w:szCs w:val="16"/>
                <w:lang w:val="en-GB"/>
              </w:rPr>
              <w:fldChar w:fldCharType="begin" w:fldLock="1"/>
            </w:r>
            <w:r w:rsidR="00A34AB4" w:rsidRPr="00A07124">
              <w:rPr>
                <w:rFonts w:ascii="Helvetica" w:eastAsia="DengXian" w:hAnsi="Helvetica" w:cs="Times New Roman"/>
                <w:color w:val="000000"/>
                <w:sz w:val="16"/>
                <w:szCs w:val="16"/>
                <w:lang w:val="en-GB"/>
              </w:rPr>
              <w:instrText>ADDIN CSL_CITATION {"citationItems":[{"id":"ITEM-1","itemData":{"author":[{"dropping-particle":"","family":"Tuanmu","given":"Mao-Ning","non-dropping-particle":"","parse-names":false,"suffix":""},{"dropping-particle":"","family":"Jetz","given":"Walter","non-dropping-particle":"","parse-names":false,"suffix":""}],"container-title":"Global Ecology and Biogeography","id":"ITEM-1","issue":"11","issued":{"date-parts":[["2015"]]},"page":"1329-1339","publisher":"Wiley Online Library","title":"A global, remote sensing-based characterization of terrestrial habitat heterogeneity for biodiversity and ecosystem modelling","type":"article-journal","volume":"24"},"uris":["http://www.mendeley.com/documents/?uuid=6f682f75-cab2-40e5-beec-34e09311e5f0"]}],"mendeley":{"formattedCitation":"&lt;sup&gt;21&lt;/sup&gt;","plainTextFormattedCitation":"21","previouslyFormattedCitation":"&lt;sup&gt;21&lt;/sup&gt;"},"properties":{"noteIndex":0},"schema":"https://github.com/citation-style-language/schema/raw/master/csl-citation.json"}</w:instrText>
            </w:r>
            <w:r w:rsidRPr="00A07124">
              <w:rPr>
                <w:rFonts w:ascii="Helvetica" w:eastAsia="DengXian" w:hAnsi="Helvetica" w:cs="Times New Roman"/>
                <w:color w:val="000000"/>
                <w:sz w:val="16"/>
                <w:szCs w:val="16"/>
                <w:lang w:val="en-GB"/>
              </w:rPr>
              <w:fldChar w:fldCharType="separate"/>
            </w:r>
            <w:r w:rsidR="00935DA5" w:rsidRPr="00A07124">
              <w:rPr>
                <w:rFonts w:ascii="Helvetica" w:eastAsia="DengXian" w:hAnsi="Helvetica" w:cs="Times New Roman"/>
                <w:noProof/>
                <w:color w:val="000000"/>
                <w:sz w:val="16"/>
                <w:szCs w:val="16"/>
                <w:vertAlign w:val="superscript"/>
                <w:lang w:val="en-GB"/>
              </w:rPr>
              <w:t>21</w:t>
            </w:r>
            <w:r w:rsidRPr="00A07124">
              <w:rPr>
                <w:rFonts w:ascii="Helvetica" w:eastAsia="DengXian" w:hAnsi="Helvetica" w:cs="Times New Roman"/>
                <w:color w:val="000000"/>
                <w:sz w:val="16"/>
                <w:szCs w:val="16"/>
                <w:lang w:val="en-GB"/>
              </w:rPr>
              <w:fldChar w:fldCharType="end"/>
            </w:r>
          </w:p>
        </w:tc>
      </w:tr>
      <w:tr w:rsidR="0067432D" w:rsidRPr="00A07124" w14:paraId="5A45F1AA"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179B9D66"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Urban builtup</w:t>
            </w:r>
          </w:p>
        </w:tc>
        <w:tc>
          <w:tcPr>
            <w:tcW w:w="1417" w:type="dxa"/>
            <w:tcBorders>
              <w:top w:val="single" w:sz="6" w:space="0" w:color="000000" w:themeColor="text1"/>
              <w:bottom w:val="single" w:sz="6" w:space="0" w:color="000000" w:themeColor="text1"/>
            </w:tcBorders>
            <w:shd w:val="clear" w:color="auto" w:fill="auto"/>
            <w:noWrap/>
            <w:vAlign w:val="center"/>
            <w:hideMark/>
          </w:tcPr>
          <w:p w14:paraId="47F21F4E"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2EA7D797" w14:textId="3DA2191A"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2FDD5D02"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47E741BC"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4854DBBA"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lastRenderedPageBreak/>
              <w:t>Human modification</w:t>
            </w:r>
          </w:p>
        </w:tc>
        <w:tc>
          <w:tcPr>
            <w:tcW w:w="1417" w:type="dxa"/>
            <w:tcBorders>
              <w:top w:val="single" w:sz="6" w:space="0" w:color="000000" w:themeColor="text1"/>
              <w:bottom w:val="single" w:sz="6" w:space="0" w:color="000000" w:themeColor="text1"/>
            </w:tcBorders>
            <w:shd w:val="clear" w:color="auto" w:fill="auto"/>
            <w:noWrap/>
            <w:vAlign w:val="center"/>
            <w:hideMark/>
          </w:tcPr>
          <w:p w14:paraId="7A7E47A8"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598FF71C" w14:textId="44832254"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tcBorders>
              <w:top w:val="single" w:sz="6" w:space="0" w:color="000000" w:themeColor="text1"/>
              <w:bottom w:val="single" w:sz="6" w:space="0" w:color="000000" w:themeColor="text1"/>
            </w:tcBorders>
            <w:shd w:val="clear" w:color="auto" w:fill="auto"/>
            <w:noWrap/>
            <w:vAlign w:val="center"/>
            <w:hideMark/>
          </w:tcPr>
          <w:p w14:paraId="5CC68B9F" w14:textId="710848A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lang w:val="en-GB"/>
              </w:rPr>
              <w:t>Kennedy et al.</w:t>
            </w:r>
            <w:r w:rsidRPr="00A07124">
              <w:rPr>
                <w:rFonts w:ascii="Helvetica" w:eastAsia="Times New Roman" w:hAnsi="Helvetica" w:cs="Times New Roman"/>
                <w:sz w:val="16"/>
                <w:szCs w:val="16"/>
                <w:lang w:val="en-GB"/>
              </w:rPr>
              <w:fldChar w:fldCharType="begin" w:fldLock="1"/>
            </w:r>
            <w:r w:rsidR="00A34AB4" w:rsidRPr="00A07124">
              <w:rPr>
                <w:rFonts w:ascii="Helvetica" w:eastAsia="Times New Roman" w:hAnsi="Helvetica" w:cs="Times New Roman"/>
                <w:sz w:val="16"/>
                <w:szCs w:val="16"/>
                <w:lang w:val="en-GB"/>
              </w:rPr>
              <w:instrText>ADDIN CSL_CITATION {"citationItems":[{"id":"ITEM-1","itemData":{"author":[{"dropping-particle":"","family":"Kennedy","given":"Christina M","non-dropping-particle":"","parse-names":false,"suffix":""},{"dropping-particle":"","family":"Oakleaf","given":"James R","non-dropping-particle":"","parse-names":false,"suffix":""},{"dropping-particle":"","family":"Theobald","given":"David M","non-dropping-particle":"","parse-names":false,"suffix":""},{"dropping-particle":"","family":"Baruch-Mordo","given":"Sharon","non-dropping-particle":"","parse-names":false,"suffix":""},{"dropping-particle":"","family":"Kiesecker","given":"Joseph","non-dropping-particle":"","parse-names":false,"suffix":""}],"container-title":"Global change biology","id":"ITEM-1","issue":"3","issued":{"date-parts":[["2019"]]},"page":"811-826","publisher":"Wiley Online Library","title":"Managing the middle: A shift in conservation priorities based on the global human modification gradient","type":"article-journal","volume":"25"},"uris":["http://www.mendeley.com/documents/?uuid=a9eda3ef-a8f5-47df-b70c-8f348ca4a22d","http://www.mendeley.com/documents/?uuid=09269d2e-3670-4782-b1d5-0c203fefa313"]}],"mendeley":{"formattedCitation":"&lt;sup&gt;22&lt;/sup&gt;","plainTextFormattedCitation":"22","previouslyFormattedCitation":"&lt;sup&gt;22&lt;/sup&gt;"},"properties":{"noteIndex":0},"schema":"https://github.com/citation-style-language/schema/raw/master/csl-citation.json"}</w:instrText>
            </w:r>
            <w:r w:rsidRPr="00A07124">
              <w:rPr>
                <w:rFonts w:ascii="Helvetica" w:eastAsia="Times New Roman" w:hAnsi="Helvetica" w:cs="Times New Roman"/>
                <w:sz w:val="16"/>
                <w:szCs w:val="16"/>
                <w:lang w:val="en-GB"/>
              </w:rPr>
              <w:fldChar w:fldCharType="separate"/>
            </w:r>
            <w:r w:rsidR="00935DA5" w:rsidRPr="00A07124">
              <w:rPr>
                <w:rFonts w:ascii="Helvetica" w:eastAsia="Times New Roman" w:hAnsi="Helvetica" w:cs="Times New Roman"/>
                <w:noProof/>
                <w:sz w:val="16"/>
                <w:szCs w:val="16"/>
                <w:vertAlign w:val="superscript"/>
                <w:lang w:val="en-GB"/>
              </w:rPr>
              <w:t>22</w:t>
            </w:r>
            <w:r w:rsidRPr="00A07124">
              <w:rPr>
                <w:rFonts w:ascii="Helvetica" w:eastAsia="Times New Roman" w:hAnsi="Helvetica" w:cs="Times New Roman"/>
                <w:sz w:val="16"/>
                <w:szCs w:val="16"/>
              </w:rPr>
              <w:fldChar w:fldCharType="end"/>
            </w:r>
          </w:p>
        </w:tc>
      </w:tr>
      <w:tr w:rsidR="0067432D" w:rsidRPr="00A07124" w14:paraId="51236B1E"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0DD19427"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Cropland</w:t>
            </w:r>
          </w:p>
        </w:tc>
        <w:tc>
          <w:tcPr>
            <w:tcW w:w="1417" w:type="dxa"/>
            <w:tcBorders>
              <w:top w:val="single" w:sz="6" w:space="0" w:color="000000" w:themeColor="text1"/>
              <w:bottom w:val="single" w:sz="6" w:space="0" w:color="000000" w:themeColor="text1"/>
            </w:tcBorders>
            <w:shd w:val="clear" w:color="auto" w:fill="auto"/>
            <w:noWrap/>
            <w:vAlign w:val="center"/>
            <w:hideMark/>
          </w:tcPr>
          <w:p w14:paraId="3C2D6141"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33F8C039" w14:textId="4D380FD4"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~10km</w:t>
            </w:r>
          </w:p>
        </w:tc>
        <w:tc>
          <w:tcPr>
            <w:tcW w:w="2759" w:type="dxa"/>
            <w:vMerge w:val="restart"/>
            <w:tcBorders>
              <w:top w:val="single" w:sz="6" w:space="0" w:color="000000" w:themeColor="text1"/>
              <w:bottom w:val="single" w:sz="6" w:space="0" w:color="000000" w:themeColor="text1"/>
            </w:tcBorders>
            <w:shd w:val="clear" w:color="auto" w:fill="auto"/>
            <w:noWrap/>
            <w:vAlign w:val="center"/>
            <w:hideMark/>
          </w:tcPr>
          <w:p w14:paraId="5C16FF24" w14:textId="70C51C14"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HYDE 3.1</w:t>
            </w:r>
          </w:p>
          <w:p w14:paraId="3E16D6A6" w14:textId="764651FA" w:rsidR="0067432D" w:rsidRPr="00A07124" w:rsidRDefault="00000000"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hyperlink r:id="rId34" w:history="1">
              <w:r w:rsidR="0067432D" w:rsidRPr="00A07124">
                <w:rPr>
                  <w:rStyle w:val="ab"/>
                  <w:rFonts w:ascii="Helvetica" w:eastAsia="Times New Roman" w:hAnsi="Helvetica" w:cs="Times New Roman"/>
                  <w:sz w:val="16"/>
                  <w:szCs w:val="16"/>
                </w:rPr>
                <w:t>https://www.pbl.nl/en/image/links/hyde</w:t>
              </w:r>
            </w:hyperlink>
          </w:p>
          <w:p w14:paraId="7CA459D5" w14:textId="4D72AB19"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 xml:space="preserve">Ref </w:t>
            </w:r>
            <w:r w:rsidRPr="00A07124">
              <w:rPr>
                <w:rFonts w:ascii="Helvetica" w:eastAsia="Times New Roman" w:hAnsi="Helvetica" w:cs="Times New Roman"/>
                <w:sz w:val="16"/>
                <w:szCs w:val="16"/>
                <w:lang w:val="en-GB"/>
              </w:rPr>
              <w:fldChar w:fldCharType="begin" w:fldLock="1"/>
            </w:r>
            <w:r w:rsidR="00A34AB4" w:rsidRPr="00A07124">
              <w:rPr>
                <w:rFonts w:ascii="Helvetica" w:eastAsia="Times New Roman" w:hAnsi="Helvetica" w:cs="Times New Roman"/>
                <w:sz w:val="16"/>
                <w:szCs w:val="16"/>
                <w:lang w:val="en-GB"/>
              </w:rPr>
              <w:instrText>ADDIN CSL_CITATION {"citationItems":[{"id":"ITEM-1","itemData":{"author":[{"dropping-particle":"","family":"Klein Goldewijk","given":"Kees","non-dropping-particle":"","parse-names":false,"suffix":""},{"dropping-particle":"","family":"Beusen","given":"Arthur","non-dropping-particle":"","parse-names":false,"suffix":""},{"dropping-particle":"","family":"Janssen","given":"Peter","non-dropping-particle":"","parse-names":false,"suffix":""}],"container-title":"The Holocene","id":"ITEM-1","issue":"4","issued":{"date-parts":[["2010"]]},"page":"565-573","publisher":"Sage Publications Sage UK: London, England","title":"Long-term dynamic modeling of global population and built-up area in a spatially explicit way: HYDE 3.1","type":"article-journal","volume":"20"},"uris":["http://www.mendeley.com/documents/?uuid=8a4ec74d-f7f0-43a7-ac2c-b26ed74694b3","http://www.mendeley.com/documents/?uuid=eec10eb9-6836-4386-bef4-611e0d08e783"]},{"id":"ITEM-2","itemData":{"author":[{"dropping-particle":"","family":"Klein Goldewijk","given":"Kees","non-dropping-particle":"","parse-names":false,"suffix":""},{"dropping-particle":"","family":"Beusen","given":"Arthur","non-dropping-particle":"","parse-names":false,"suffix":""},{"dropping-particle":"","family":"Drecht","given":"Gerard","non-dropping-particle":"Van","parse-names":false,"suffix":""},{"dropping-particle":"","family":"Vos","given":"Martine","non-dropping-particle":"De","parse-names":false,"suffix":""}],"container-title":"Global Ecology and Biogeography","id":"ITEM-2","issue":"1","issued":{"date-parts":[["2011"]]},"page":"73-86","publisher":"Wiley Online Library","title":"The HYDE 3.1 spatially explicit database of human-induced global land-use change over the past 12,000 years","type":"article-journal","volume":"20"},"uris":["http://www.mendeley.com/documents/?uuid=70f2a10f-042a-4eb8-8dcd-b64a51c31cfb","http://www.mendeley.com/documents/?uuid=e7e0041d-b65d-47e9-99c5-22f2d11d1cf5"]}],"mendeley":{"formattedCitation":"&lt;sup&gt;23,24&lt;/sup&gt;","plainTextFormattedCitation":"23,24","previouslyFormattedCitation":"&lt;sup&gt;23,24&lt;/sup&gt;"},"properties":{"noteIndex":0},"schema":"https://github.com/citation-style-language/schema/raw/master/csl-citation.json"}</w:instrText>
            </w:r>
            <w:r w:rsidRPr="00A07124">
              <w:rPr>
                <w:rFonts w:ascii="Helvetica" w:eastAsia="Times New Roman" w:hAnsi="Helvetica" w:cs="Times New Roman"/>
                <w:sz w:val="16"/>
                <w:szCs w:val="16"/>
                <w:lang w:val="en-GB"/>
              </w:rPr>
              <w:fldChar w:fldCharType="separate"/>
            </w:r>
            <w:r w:rsidR="00935DA5" w:rsidRPr="00A07124">
              <w:rPr>
                <w:rFonts w:ascii="Helvetica" w:eastAsia="Times New Roman" w:hAnsi="Helvetica" w:cs="Times New Roman"/>
                <w:noProof/>
                <w:sz w:val="16"/>
                <w:szCs w:val="16"/>
                <w:vertAlign w:val="superscript"/>
                <w:lang w:val="en-GB"/>
              </w:rPr>
              <w:t>23,24</w:t>
            </w:r>
            <w:r w:rsidRPr="00A07124">
              <w:rPr>
                <w:rFonts w:ascii="Helvetica" w:eastAsia="Times New Roman" w:hAnsi="Helvetica" w:cs="Times New Roman"/>
                <w:sz w:val="16"/>
                <w:szCs w:val="16"/>
              </w:rPr>
              <w:fldChar w:fldCharType="end"/>
            </w:r>
          </w:p>
          <w:p w14:paraId="51555179" w14:textId="18CF19A1"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46F308B2"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6D147C5"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Grazing</w:t>
            </w:r>
          </w:p>
        </w:tc>
        <w:tc>
          <w:tcPr>
            <w:tcW w:w="1417" w:type="dxa"/>
            <w:tcBorders>
              <w:top w:val="single" w:sz="6" w:space="0" w:color="000000" w:themeColor="text1"/>
              <w:bottom w:val="single" w:sz="6" w:space="0" w:color="000000" w:themeColor="text1"/>
            </w:tcBorders>
            <w:shd w:val="clear" w:color="auto" w:fill="auto"/>
            <w:noWrap/>
            <w:vAlign w:val="center"/>
            <w:hideMark/>
          </w:tcPr>
          <w:p w14:paraId="35BB43A8"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6C1F5DDE" w14:textId="3723D11E"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~10km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4723E41D"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3466564D"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74A17E89"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Pasture</w:t>
            </w:r>
          </w:p>
        </w:tc>
        <w:tc>
          <w:tcPr>
            <w:tcW w:w="1417" w:type="dxa"/>
            <w:tcBorders>
              <w:top w:val="single" w:sz="6" w:space="0" w:color="000000" w:themeColor="text1"/>
              <w:bottom w:val="single" w:sz="6" w:space="0" w:color="000000" w:themeColor="text1"/>
            </w:tcBorders>
            <w:shd w:val="clear" w:color="auto" w:fill="auto"/>
            <w:noWrap/>
            <w:vAlign w:val="center"/>
            <w:hideMark/>
          </w:tcPr>
          <w:p w14:paraId="728040DB"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3D4511C3" w14:textId="2E56FC51"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~10km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7EAC55D9"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p>
        </w:tc>
      </w:tr>
      <w:tr w:rsidR="0067432D" w:rsidRPr="00A07124" w14:paraId="6B0E5B7C"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5509942C"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Rangeland</w:t>
            </w:r>
          </w:p>
        </w:tc>
        <w:tc>
          <w:tcPr>
            <w:tcW w:w="1417" w:type="dxa"/>
            <w:tcBorders>
              <w:top w:val="single" w:sz="6" w:space="0" w:color="000000" w:themeColor="text1"/>
              <w:bottom w:val="single" w:sz="6" w:space="0" w:color="000000" w:themeColor="text1"/>
            </w:tcBorders>
            <w:shd w:val="clear" w:color="auto" w:fill="auto"/>
            <w:noWrap/>
            <w:vAlign w:val="center"/>
            <w:hideMark/>
          </w:tcPr>
          <w:p w14:paraId="6B8651C5"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1AFBE117" w14:textId="45DA5558"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~10km</w:t>
            </w:r>
          </w:p>
        </w:tc>
        <w:tc>
          <w:tcPr>
            <w:tcW w:w="2759" w:type="dxa"/>
            <w:vMerge/>
            <w:tcBorders>
              <w:top w:val="single" w:sz="6" w:space="0" w:color="000000" w:themeColor="text1"/>
              <w:bottom w:val="single" w:sz="6" w:space="0" w:color="000000" w:themeColor="text1"/>
            </w:tcBorders>
            <w:shd w:val="clear" w:color="auto" w:fill="auto"/>
            <w:noWrap/>
            <w:vAlign w:val="center"/>
            <w:hideMark/>
          </w:tcPr>
          <w:p w14:paraId="58F5DC39"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p>
        </w:tc>
      </w:tr>
      <w:tr w:rsidR="0067432D" w:rsidRPr="00A07124" w14:paraId="5C3F1C56"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20D889A7" w14:textId="68B84796"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Protect</w:t>
            </w:r>
            <w:r w:rsidR="00B41F8D" w:rsidRPr="00D23308">
              <w:rPr>
                <w:rFonts w:ascii="Helvetica" w:eastAsia="DengXian" w:hAnsi="Helvetica" w:cs="Times New Roman"/>
                <w:b w:val="0"/>
                <w:bCs w:val="0"/>
                <w:color w:val="000000"/>
                <w:sz w:val="16"/>
                <w:szCs w:val="16"/>
              </w:rPr>
              <w:t>ed</w:t>
            </w:r>
            <w:r w:rsidRPr="00D23308">
              <w:rPr>
                <w:rFonts w:ascii="Helvetica" w:eastAsia="DengXian" w:hAnsi="Helvetica" w:cs="Times New Roman"/>
                <w:b w:val="0"/>
                <w:bCs w:val="0"/>
                <w:color w:val="000000"/>
                <w:sz w:val="16"/>
                <w:szCs w:val="16"/>
              </w:rPr>
              <w:t xml:space="preserve"> area</w:t>
            </w:r>
          </w:p>
        </w:tc>
        <w:tc>
          <w:tcPr>
            <w:tcW w:w="1417" w:type="dxa"/>
            <w:tcBorders>
              <w:top w:val="single" w:sz="6" w:space="0" w:color="000000" w:themeColor="text1"/>
              <w:bottom w:val="single" w:sz="6" w:space="0" w:color="000000" w:themeColor="text1"/>
            </w:tcBorders>
            <w:shd w:val="clear" w:color="auto" w:fill="auto"/>
            <w:noWrap/>
            <w:vAlign w:val="center"/>
            <w:hideMark/>
          </w:tcPr>
          <w:p w14:paraId="2E258AD5"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Anthropogenic</w:t>
            </w:r>
          </w:p>
        </w:tc>
        <w:tc>
          <w:tcPr>
            <w:tcW w:w="1701" w:type="dxa"/>
            <w:tcBorders>
              <w:top w:val="single" w:sz="6" w:space="0" w:color="000000" w:themeColor="text1"/>
              <w:bottom w:val="single" w:sz="6" w:space="0" w:color="000000" w:themeColor="text1"/>
            </w:tcBorders>
            <w:shd w:val="clear" w:color="auto" w:fill="auto"/>
            <w:vAlign w:val="center"/>
          </w:tcPr>
          <w:p w14:paraId="714BEBF0" w14:textId="4DBD5102"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Polygon</w:t>
            </w:r>
          </w:p>
        </w:tc>
        <w:tc>
          <w:tcPr>
            <w:tcW w:w="2759" w:type="dxa"/>
            <w:tcBorders>
              <w:top w:val="single" w:sz="6" w:space="0" w:color="000000" w:themeColor="text1"/>
              <w:bottom w:val="single" w:sz="6" w:space="0" w:color="000000" w:themeColor="text1"/>
            </w:tcBorders>
            <w:shd w:val="clear" w:color="auto" w:fill="auto"/>
            <w:noWrap/>
            <w:vAlign w:val="center"/>
            <w:hideMark/>
          </w:tcPr>
          <w:p w14:paraId="123D7F08" w14:textId="046D2342"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lang w:val="en-GB"/>
              </w:rPr>
              <w:t>World Database on Protected AreasRef</w:t>
            </w:r>
            <w:r w:rsidRPr="00A07124">
              <w:rPr>
                <w:rFonts w:ascii="Helvetica" w:eastAsia="Times New Roman" w:hAnsi="Helvetica" w:cs="Times New Roman"/>
                <w:sz w:val="16"/>
                <w:szCs w:val="16"/>
                <w:lang w:val="en-GB"/>
              </w:rPr>
              <w:fldChar w:fldCharType="begin" w:fldLock="1"/>
            </w:r>
            <w:r w:rsidR="00A34AB4" w:rsidRPr="00A07124">
              <w:rPr>
                <w:rFonts w:ascii="Helvetica" w:eastAsia="Times New Roman" w:hAnsi="Helvetica" w:cs="Times New Roman"/>
                <w:sz w:val="16"/>
                <w:szCs w:val="16"/>
                <w:lang w:val="en-GB"/>
              </w:rPr>
              <w:instrText>ADDIN CSL_CITATION {"citationItems":[{"id":"ITEM-1","itemData":{"author":[{"dropping-particle":"","family":"UNESCO","given":"","non-dropping-particle":"","parse-names":false,"suffix":""}],"id":"ITEM-1","issued":{"date-parts":[["2011"]]},"title":"The World Database on Protected Areas","type":"webpage"},"uris":["http://www.mendeley.com/documents/?uuid=d6adb9a5-cc8f-4460-8fb6-5ccf4fe248b5","http://www.mendeley.com/documents/?uuid=e27fe6f0-42bf-42f4-97b2-9cd16ca08b9d","http://www.mendeley.com/documents/?uuid=7ad4c871-5928-44dc-9db9-83b8ee3d4427"]},{"id":"ITEM-2","itemData":{"author":[{"dropping-particle":"","family":"UNEP-WCMC","given":"IUCN","non-dropping-particle":"","parse-names":false,"suffix":""}],"container-title":"UNEP-WCMC and IUCN, Cambridge, UK Available at: http://www. protectedplanet. net, Accessed date","id":"ITEM-2","issued":{"date-parts":[["2018"]]},"title":"Protected Planet: the World Database on Protected Areas (WDPA)","type":"article-journal","volume":"21"},"uris":["http://www.mendeley.com/documents/?uuid=f3814ab7-953f-437d-ac45-9ebfd2d68083","http://www.mendeley.com/documents/?uuid=f1b1f019-b06c-46ad-82e6-2f9367656eeb"]}],"mendeley":{"formattedCitation":"&lt;sup&gt;25,26&lt;/sup&gt;","plainTextFormattedCitation":"25,26","previouslyFormattedCitation":"&lt;sup&gt;25,26&lt;/sup&gt;"},"properties":{"noteIndex":0},"schema":"https://github.com/citation-style-language/schema/raw/master/csl-citation.json"}</w:instrText>
            </w:r>
            <w:r w:rsidRPr="00A07124">
              <w:rPr>
                <w:rFonts w:ascii="Helvetica" w:eastAsia="Times New Roman" w:hAnsi="Helvetica" w:cs="Times New Roman"/>
                <w:sz w:val="16"/>
                <w:szCs w:val="16"/>
                <w:lang w:val="en-GB"/>
              </w:rPr>
              <w:fldChar w:fldCharType="separate"/>
            </w:r>
            <w:r w:rsidR="00935DA5" w:rsidRPr="00A07124">
              <w:rPr>
                <w:rFonts w:ascii="Helvetica" w:eastAsia="Times New Roman" w:hAnsi="Helvetica" w:cs="Times New Roman"/>
                <w:noProof/>
                <w:sz w:val="16"/>
                <w:szCs w:val="16"/>
                <w:vertAlign w:val="superscript"/>
                <w:lang w:val="en-GB"/>
              </w:rPr>
              <w:t>25,26</w:t>
            </w:r>
            <w:r w:rsidRPr="00A07124">
              <w:rPr>
                <w:rFonts w:ascii="Helvetica" w:eastAsia="Times New Roman" w:hAnsi="Helvetica" w:cs="Times New Roman"/>
                <w:sz w:val="16"/>
                <w:szCs w:val="16"/>
              </w:rPr>
              <w:fldChar w:fldCharType="end"/>
            </w:r>
          </w:p>
        </w:tc>
      </w:tr>
      <w:tr w:rsidR="0067432D" w:rsidRPr="00A07124" w14:paraId="07A4DA0B" w14:textId="77777777" w:rsidTr="00A0712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6" w:space="0" w:color="000000" w:themeColor="text1"/>
            </w:tcBorders>
            <w:shd w:val="clear" w:color="auto" w:fill="auto"/>
            <w:noWrap/>
            <w:vAlign w:val="center"/>
            <w:hideMark/>
          </w:tcPr>
          <w:p w14:paraId="7C2F058D" w14:textId="73CDB3FD"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Present tree cover</w:t>
            </w:r>
          </w:p>
        </w:tc>
        <w:tc>
          <w:tcPr>
            <w:tcW w:w="1417" w:type="dxa"/>
            <w:tcBorders>
              <w:top w:val="single" w:sz="6" w:space="0" w:color="000000" w:themeColor="text1"/>
              <w:bottom w:val="single" w:sz="6" w:space="0" w:color="000000" w:themeColor="text1"/>
            </w:tcBorders>
            <w:shd w:val="clear" w:color="auto" w:fill="auto"/>
            <w:noWrap/>
            <w:vAlign w:val="center"/>
            <w:hideMark/>
          </w:tcPr>
          <w:p w14:paraId="32F4EB28" w14:textId="77777777"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Vegetative</w:t>
            </w:r>
          </w:p>
        </w:tc>
        <w:tc>
          <w:tcPr>
            <w:tcW w:w="1701" w:type="dxa"/>
            <w:tcBorders>
              <w:top w:val="single" w:sz="6" w:space="0" w:color="000000" w:themeColor="text1"/>
              <w:bottom w:val="single" w:sz="6" w:space="0" w:color="000000" w:themeColor="text1"/>
            </w:tcBorders>
            <w:shd w:val="clear" w:color="auto" w:fill="auto"/>
            <w:noWrap/>
            <w:vAlign w:val="center"/>
            <w:hideMark/>
          </w:tcPr>
          <w:p w14:paraId="78EE3DF6" w14:textId="42BF4960"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~30m</w:t>
            </w:r>
          </w:p>
        </w:tc>
        <w:tc>
          <w:tcPr>
            <w:tcW w:w="2759" w:type="dxa"/>
            <w:tcBorders>
              <w:top w:val="single" w:sz="6" w:space="0" w:color="000000" w:themeColor="text1"/>
              <w:bottom w:val="single" w:sz="6" w:space="0" w:color="000000" w:themeColor="text1"/>
            </w:tcBorders>
            <w:shd w:val="clear" w:color="auto" w:fill="auto"/>
            <w:noWrap/>
            <w:vAlign w:val="center"/>
            <w:hideMark/>
          </w:tcPr>
          <w:p w14:paraId="3AD48FFE" w14:textId="643463B1" w:rsidR="0067432D" w:rsidRPr="00A07124" w:rsidRDefault="0067432D" w:rsidP="00583F6D">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 xml:space="preserve">Hansen et al., </w:t>
            </w:r>
            <w:r w:rsidRPr="00A07124">
              <w:rPr>
                <w:rFonts w:ascii="Helvetica" w:eastAsia="Times New Roman" w:hAnsi="Helvetica" w:cs="Times New Roman"/>
                <w:sz w:val="16"/>
                <w:szCs w:val="16"/>
              </w:rPr>
              <w:fldChar w:fldCharType="begin" w:fldLock="1"/>
            </w:r>
            <w:r w:rsidR="00A34AB4" w:rsidRPr="00A07124">
              <w:rPr>
                <w:rFonts w:ascii="Helvetica" w:eastAsia="Times New Roman" w:hAnsi="Helvetica" w:cs="Times New Roman"/>
                <w:sz w:val="16"/>
                <w:szCs w:val="16"/>
              </w:rPr>
              <w:instrText>ADDIN CSL_CITATION {"citationItems":[{"id":"ITEM-1","itemData":{"DOI":"10.1126/science.1244693","ISSN":"0036-8075","PMID":"24233722","abstract":"Quantification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change.","author":[{"dropping-particle":"","family":"Hansen","given":"M. C.","non-dropping-particle":"","parse-names":false,"suffix":""},{"dropping-particle":"V.","family":"Potapov","given":"P.","non-dropping-particle":"","parse-names":false,"suffix":""},{"dropping-particle":"","family":"Moore","given":"R.","non-dropping-particle":"","parse-names":false,"suffix":""},{"dropping-particle":"","family":"Hancher","given":"M.","non-dropping-particle":"","parse-names":false,"suffix":""},{"dropping-particle":"","family":"Turubanova","given":"S. A.","non-dropping-particle":"","parse-names":false,"suffix":""},{"dropping-particle":"","family":"Tyukavina","given":"A.","non-dropping-particle":"","parse-names":false,"suffix":""},{"dropping-particle":"","family":"Thau","given":"D.","non-dropping-particle":"","parse-names":false,"suffix":""},{"dropping-particle":"V.","family":"Stehman","given":"S.","non-dropping-particle":"","parse-names":false,"suffix":""},{"dropping-particle":"","family":"Goetz","given":"S. J.","non-dropping-particle":"","parse-names":false,"suffix":""},{"dropping-particle":"","family":"Loveland","given":"T. R.","non-dropping-particle":"","parse-names":false,"suffix":""},{"dropping-particle":"","family":"Kommareddy","given":"A.","non-dropping-particle":"","parse-names":false,"suffix":""},{"dropping-particle":"","family":"Egorov","given":"A.","non-dropping-particle":"","parse-names":false,"suffix":""},{"dropping-particle":"","family":"Chini","given":"L.","non-dropping-particle":"","parse-names":false,"suffix":""},{"dropping-particle":"","family":"Justice","given":"C. O.","non-dropping-particle":"","parse-names":false,"suffix":""},{"dropping-particle":"","family":"Townshend","given":"J. R. G.","non-dropping-particle":"","parse-names":false,"suffix":""}],"container-title":"Science","id":"ITEM-1","issue":"6160","issued":{"date-parts":[["2013","11"]]},"page":"850-853","title":"High-Resolution Global Maps of 21st-Century Forest Cover Change","type":"article-magazine","volume":"342"},"uris":["http://www.mendeley.com/documents/?uuid=373a75be-7875-4a8a-9b3d-1ede1239053d"]}],"mendeley":{"formattedCitation":"&lt;sup&gt;27&lt;/sup&gt;","plainTextFormattedCitation":"27","previouslyFormattedCitation":"&lt;sup&gt;27&lt;/sup&gt;"},"properties":{"noteIndex":0},"schema":"https://github.com/citation-style-language/schema/raw/master/csl-citation.json"}</w:instrText>
            </w:r>
            <w:r w:rsidRPr="00A07124">
              <w:rPr>
                <w:rFonts w:ascii="Helvetica" w:eastAsia="Times New Roman" w:hAnsi="Helvetica" w:cs="Times New Roman"/>
                <w:sz w:val="16"/>
                <w:szCs w:val="16"/>
              </w:rPr>
              <w:fldChar w:fldCharType="separate"/>
            </w:r>
            <w:r w:rsidR="00935DA5" w:rsidRPr="00A07124">
              <w:rPr>
                <w:rFonts w:ascii="Helvetica" w:eastAsia="Times New Roman" w:hAnsi="Helvetica" w:cs="Times New Roman"/>
                <w:noProof/>
                <w:sz w:val="16"/>
                <w:szCs w:val="16"/>
                <w:vertAlign w:val="superscript"/>
              </w:rPr>
              <w:t>27</w:t>
            </w:r>
            <w:r w:rsidRPr="00A07124">
              <w:rPr>
                <w:rFonts w:ascii="Helvetica" w:eastAsia="Times New Roman" w:hAnsi="Helvetica" w:cs="Times New Roman"/>
                <w:sz w:val="16"/>
                <w:szCs w:val="16"/>
              </w:rPr>
              <w:fldChar w:fldCharType="end"/>
            </w:r>
          </w:p>
        </w:tc>
      </w:tr>
      <w:tr w:rsidR="0067432D" w:rsidRPr="00A07124" w14:paraId="1298D3A3" w14:textId="77777777" w:rsidTr="00A07124">
        <w:trPr>
          <w:trHeight w:val="284"/>
          <w:jc w:val="center"/>
        </w:trPr>
        <w:tc>
          <w:tcPr>
            <w:cnfStyle w:val="001000000000" w:firstRow="0" w:lastRow="0" w:firstColumn="1" w:lastColumn="0" w:oddVBand="0" w:evenVBand="0" w:oddHBand="0" w:evenHBand="0" w:firstRowFirstColumn="0" w:firstRowLastColumn="0" w:lastRowFirstColumn="0" w:lastRowLastColumn="0"/>
            <w:tcW w:w="3671" w:type="dxa"/>
            <w:tcBorders>
              <w:top w:val="single" w:sz="6" w:space="0" w:color="000000" w:themeColor="text1"/>
              <w:bottom w:val="single" w:sz="12" w:space="0" w:color="000000" w:themeColor="text1"/>
            </w:tcBorders>
            <w:shd w:val="clear" w:color="auto" w:fill="auto"/>
            <w:noWrap/>
            <w:vAlign w:val="center"/>
            <w:hideMark/>
          </w:tcPr>
          <w:p w14:paraId="5A4D9882" w14:textId="77777777" w:rsidR="0067432D" w:rsidRPr="00D23308" w:rsidRDefault="0067432D" w:rsidP="00583F6D">
            <w:pPr>
              <w:rPr>
                <w:rFonts w:ascii="Helvetica" w:eastAsia="DengXian" w:hAnsi="Helvetica" w:cs="Times New Roman"/>
                <w:b w:val="0"/>
                <w:bCs w:val="0"/>
                <w:color w:val="000000"/>
                <w:sz w:val="16"/>
                <w:szCs w:val="16"/>
              </w:rPr>
            </w:pPr>
            <w:r w:rsidRPr="00D23308">
              <w:rPr>
                <w:rFonts w:ascii="Helvetica" w:eastAsia="DengXian" w:hAnsi="Helvetica" w:cs="Times New Roman"/>
                <w:b w:val="0"/>
                <w:bCs w:val="0"/>
                <w:color w:val="000000"/>
                <w:sz w:val="16"/>
                <w:szCs w:val="16"/>
              </w:rPr>
              <w:t>Potential tree cover</w:t>
            </w:r>
          </w:p>
        </w:tc>
        <w:tc>
          <w:tcPr>
            <w:tcW w:w="1417" w:type="dxa"/>
            <w:tcBorders>
              <w:top w:val="single" w:sz="6" w:space="0" w:color="000000" w:themeColor="text1"/>
              <w:bottom w:val="single" w:sz="12" w:space="0" w:color="000000" w:themeColor="text1"/>
            </w:tcBorders>
            <w:shd w:val="clear" w:color="auto" w:fill="auto"/>
            <w:noWrap/>
            <w:vAlign w:val="center"/>
            <w:hideMark/>
          </w:tcPr>
          <w:p w14:paraId="6DE09C20" w14:textId="77777777"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Vegetative</w:t>
            </w:r>
          </w:p>
        </w:tc>
        <w:tc>
          <w:tcPr>
            <w:tcW w:w="1701" w:type="dxa"/>
            <w:tcBorders>
              <w:top w:val="single" w:sz="6" w:space="0" w:color="000000" w:themeColor="text1"/>
              <w:bottom w:val="single" w:sz="12" w:space="0" w:color="000000" w:themeColor="text1"/>
            </w:tcBorders>
            <w:shd w:val="clear" w:color="auto" w:fill="auto"/>
            <w:noWrap/>
            <w:vAlign w:val="center"/>
            <w:hideMark/>
          </w:tcPr>
          <w:p w14:paraId="5CD25CDA" w14:textId="680445ED"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16"/>
                <w:szCs w:val="16"/>
              </w:rPr>
            </w:pPr>
            <w:r w:rsidRPr="00A07124">
              <w:rPr>
                <w:rFonts w:ascii="Helvetica" w:eastAsia="DengXian" w:hAnsi="Helvetica" w:cs="Times New Roman"/>
                <w:color w:val="000000"/>
                <w:sz w:val="16"/>
                <w:szCs w:val="16"/>
              </w:rPr>
              <w:t>~1km</w:t>
            </w:r>
          </w:p>
        </w:tc>
        <w:tc>
          <w:tcPr>
            <w:tcW w:w="2759" w:type="dxa"/>
            <w:tcBorders>
              <w:top w:val="single" w:sz="6" w:space="0" w:color="000000" w:themeColor="text1"/>
              <w:bottom w:val="single" w:sz="12" w:space="0" w:color="000000" w:themeColor="text1"/>
            </w:tcBorders>
            <w:shd w:val="clear" w:color="auto" w:fill="auto"/>
            <w:noWrap/>
            <w:vAlign w:val="center"/>
            <w:hideMark/>
          </w:tcPr>
          <w:p w14:paraId="11B61D90" w14:textId="1BF631AE" w:rsidR="0067432D" w:rsidRPr="00A07124" w:rsidRDefault="0067432D" w:rsidP="00583F6D">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16"/>
                <w:szCs w:val="16"/>
              </w:rPr>
            </w:pPr>
            <w:r w:rsidRPr="00A07124">
              <w:rPr>
                <w:rFonts w:ascii="Helvetica" w:eastAsia="Times New Roman" w:hAnsi="Helvetica" w:cs="Times New Roman"/>
                <w:sz w:val="16"/>
                <w:szCs w:val="16"/>
              </w:rPr>
              <w:t xml:space="preserve">Bastin et al., </w:t>
            </w:r>
            <w:r w:rsidRPr="00A07124">
              <w:rPr>
                <w:rFonts w:ascii="Helvetica" w:eastAsia="Times New Roman" w:hAnsi="Helvetica" w:cs="Times New Roman"/>
                <w:sz w:val="16"/>
                <w:szCs w:val="16"/>
              </w:rPr>
              <w:fldChar w:fldCharType="begin" w:fldLock="1"/>
            </w:r>
            <w:r w:rsidR="00536164" w:rsidRPr="00A07124">
              <w:rPr>
                <w:rFonts w:ascii="Helvetica" w:eastAsia="Times New Roman" w:hAnsi="Helvetica" w:cs="Times New Roman"/>
                <w:sz w:val="16"/>
                <w:szCs w:val="16"/>
              </w:rPr>
              <w:instrText>ADDIN CSL_CITATION {"citationItems":[{"id":"ITEM-1","itemData":{"DOI":"10.1126/science.aax0848","ISSN":"10959203","abstract":"The restoration of trees remains among the most effective strategies for climate change mitigation. We mapped the global potential tree coverage to show that 4.4 billion hectares of canopy cover could exist under the current climate. Excluding existing trees and agricultural and urban areas, we found that there is room for an extra 0.9 billion hectares of canopy cover, which could store 205 gigatonnes of carbon in areas that would naturally support woodlands and forests. This highlights global tree restoration as our most effective climate change solution to date. However, climate change will alter this potential tree coverage. We estimate that if we cannot deviate from the current trajectory, the global potential canopy cover may shrink by ~223 million hectares by 2050, with the vast majority of losses occurring in the tropics. Our results highlight the opportunity of climate change mitigation through global tree restoration but also the urgent need for action.","author":[{"dropping-particle":"","family":"Bastin","given":"Jean Francois","non-dropping-particle":"","parse-names":false,"suffix":""},{"dropping-particle":"","family":"Finegold","given":"Yelena","non-dropping-particle":"","parse-names":false,"suffix":""},{"dropping-particle":"","family":"Garcia","given":"Claude","non-dropping-particle":"","parse-names":false,"suffix":""},{"dropping-particle":"","family":"Mollicone","given":"Danilo","non-dropping-particle":"","parse-names":false,"suffix":""},{"dropping-particle":"","family":"Rezende","given":"Marcelo","non-dropping-particle":"","parse-names":false,"suffix":""},{"dropping-particle":"","family":"Routh","given":"Devin","non-dropping-particle":"","parse-names":false,"suffix":""},{"dropping-particle":"","family":"Zohner","given":"Constantin M.","non-dropping-particle":"","parse-names":false,"suffix":""},{"dropping-particle":"","family":"Crowther","given":"Thomas W.","non-dropping-particle":"","parse-names":false,"suffix":""}],"container-title":"Science","id":"ITEM-1","issue":"6448","issued":{"date-parts":[["2019"]]},"page":"76-79","title":"The global tree restoration potential","type":"article-magazine","volume":"364"},"uris":["http://www.mendeley.com/documents/?uuid=b477ac6b-840f-4c9f-a14f-c52d724895f2"]}],"mendeley":{"formattedCitation":"&lt;sup&gt;6&lt;/sup&gt;","plainTextFormattedCitation":"6","previouslyFormattedCitation":"&lt;sup&gt;6&lt;/sup&gt;"},"properties":{"noteIndex":0},"schema":"https://github.com/citation-style-language/schema/raw/master/csl-citation.json"}</w:instrText>
            </w:r>
            <w:r w:rsidRPr="00A07124">
              <w:rPr>
                <w:rFonts w:ascii="Helvetica" w:eastAsia="Times New Roman" w:hAnsi="Helvetica" w:cs="Times New Roman"/>
                <w:sz w:val="16"/>
                <w:szCs w:val="16"/>
              </w:rPr>
              <w:fldChar w:fldCharType="separate"/>
            </w:r>
            <w:r w:rsidR="00A34AB4" w:rsidRPr="00A07124">
              <w:rPr>
                <w:rFonts w:ascii="Helvetica" w:eastAsia="Times New Roman" w:hAnsi="Helvetica" w:cs="Times New Roman"/>
                <w:noProof/>
                <w:sz w:val="16"/>
                <w:szCs w:val="16"/>
                <w:vertAlign w:val="superscript"/>
              </w:rPr>
              <w:t>6</w:t>
            </w:r>
            <w:r w:rsidRPr="00A07124">
              <w:rPr>
                <w:rFonts w:ascii="Helvetica" w:eastAsia="Times New Roman" w:hAnsi="Helvetica" w:cs="Times New Roman"/>
                <w:sz w:val="16"/>
                <w:szCs w:val="16"/>
              </w:rPr>
              <w:fldChar w:fldCharType="end"/>
            </w:r>
          </w:p>
        </w:tc>
      </w:tr>
    </w:tbl>
    <w:p w14:paraId="47E94201" w14:textId="77777777" w:rsidR="00E705E1" w:rsidRDefault="00E705E1" w:rsidP="00583F6D">
      <w:pPr>
        <w:rPr>
          <w:b/>
        </w:rPr>
      </w:pPr>
    </w:p>
    <w:p w14:paraId="61DF8C40" w14:textId="77777777" w:rsidR="00AD6951" w:rsidRDefault="00AD6951" w:rsidP="00583F6D">
      <w:pPr>
        <w:rPr>
          <w:rFonts w:ascii="Times New Roman" w:hAnsi="Times New Roman" w:cs="Times New Roman"/>
          <w:b/>
        </w:rPr>
      </w:pPr>
      <w:r>
        <w:rPr>
          <w:rFonts w:ascii="Times New Roman" w:hAnsi="Times New Roman" w:cs="Times New Roman"/>
          <w:b/>
        </w:rPr>
        <w:br w:type="page"/>
      </w:r>
    </w:p>
    <w:p w14:paraId="4689F01D" w14:textId="302761AA" w:rsidR="00E705E1" w:rsidRPr="00F91CF8" w:rsidRDefault="00E31762" w:rsidP="00583F6D">
      <w:pPr>
        <w:rPr>
          <w:rFonts w:ascii="Times New Roman" w:hAnsi="Times New Roman" w:cs="Times New Roman"/>
          <w:bCs/>
        </w:rPr>
      </w:pPr>
      <w:r w:rsidRPr="00E31762">
        <w:rPr>
          <w:rFonts w:ascii="Times New Roman" w:hAnsi="Times New Roman" w:cs="Times New Roman"/>
          <w:b/>
        </w:rPr>
        <w:lastRenderedPageBreak/>
        <w:t>Table S7.</w:t>
      </w:r>
      <w:r w:rsidR="00DF1011">
        <w:rPr>
          <w:rFonts w:ascii="Times New Roman" w:hAnsi="Times New Roman" w:cs="Times New Roman"/>
          <w:b/>
        </w:rPr>
        <w:t xml:space="preserve"> </w:t>
      </w:r>
      <w:r w:rsidR="00A155FB">
        <w:rPr>
          <w:rFonts w:ascii="Times New Roman" w:hAnsi="Times New Roman" w:cs="Times New Roman"/>
          <w:b/>
        </w:rPr>
        <w:t>Estimates</w:t>
      </w:r>
      <w:r w:rsidR="00CA1164">
        <w:rPr>
          <w:rFonts w:ascii="Times New Roman" w:hAnsi="Times New Roman" w:cs="Times New Roman"/>
          <w:b/>
        </w:rPr>
        <w:t xml:space="preserve"> </w:t>
      </w:r>
      <w:r w:rsidR="00A155FB">
        <w:rPr>
          <w:rFonts w:ascii="Times New Roman" w:hAnsi="Times New Roman" w:cs="Times New Roman"/>
          <w:b/>
        </w:rPr>
        <w:t>of the global</w:t>
      </w:r>
      <w:r w:rsidR="00CA1164">
        <w:rPr>
          <w:rFonts w:ascii="Times New Roman" w:hAnsi="Times New Roman" w:cs="Times New Roman"/>
          <w:b/>
        </w:rPr>
        <w:t xml:space="preserve"> </w:t>
      </w:r>
      <w:r w:rsidR="00AD6951">
        <w:rPr>
          <w:rFonts w:ascii="Times New Roman" w:hAnsi="Times New Roman" w:cs="Times New Roman"/>
          <w:b/>
        </w:rPr>
        <w:t xml:space="preserve">living tree </w:t>
      </w:r>
      <w:r w:rsidR="00CA1164">
        <w:rPr>
          <w:rFonts w:ascii="Times New Roman" w:hAnsi="Times New Roman" w:cs="Times New Roman"/>
          <w:b/>
        </w:rPr>
        <w:t xml:space="preserve">carbon potential </w:t>
      </w:r>
      <w:r w:rsidR="00A155FB">
        <w:rPr>
          <w:rFonts w:ascii="Times New Roman" w:hAnsi="Times New Roman" w:cs="Times New Roman"/>
          <w:b/>
        </w:rPr>
        <w:t>from previous studies</w:t>
      </w:r>
      <w:r w:rsidR="00CA1164">
        <w:rPr>
          <w:rFonts w:ascii="Times New Roman" w:hAnsi="Times New Roman" w:cs="Times New Roman"/>
          <w:b/>
        </w:rPr>
        <w:t>.</w:t>
      </w:r>
      <w:r w:rsidR="00AD6951">
        <w:rPr>
          <w:rFonts w:ascii="Times New Roman" w:hAnsi="Times New Roman" w:cs="Times New Roman"/>
          <w:b/>
        </w:rPr>
        <w:t xml:space="preserve"> </w:t>
      </w:r>
      <w:r w:rsidR="00AD6951" w:rsidRPr="00AD6951">
        <w:rPr>
          <w:rFonts w:ascii="Times New Roman" w:hAnsi="Times New Roman" w:cs="Times New Roman"/>
          <w:bCs/>
        </w:rPr>
        <w:t xml:space="preserve">The “Full” </w:t>
      </w:r>
      <w:r w:rsidR="00A155FB" w:rsidRPr="00F91CF8">
        <w:rPr>
          <w:rFonts w:ascii="Times New Roman" w:hAnsi="Times New Roman" w:cs="Times New Roman"/>
          <w:bCs/>
        </w:rPr>
        <w:t xml:space="preserve">estimates </w:t>
      </w:r>
      <w:r w:rsidR="00AD6951" w:rsidRPr="00F91CF8">
        <w:rPr>
          <w:rFonts w:ascii="Times New Roman" w:hAnsi="Times New Roman" w:cs="Times New Roman"/>
          <w:bCs/>
        </w:rPr>
        <w:t>represent the total carbon that could be stored in global forests in the absence of human activities</w:t>
      </w:r>
      <w:r w:rsidR="00A155FB" w:rsidRPr="00F91CF8">
        <w:rPr>
          <w:rFonts w:ascii="Times New Roman" w:hAnsi="Times New Roman" w:cs="Times New Roman"/>
          <w:bCs/>
        </w:rPr>
        <w:t xml:space="preserve"> (</w:t>
      </w:r>
      <w:r w:rsidR="00AD6951" w:rsidRPr="00F91CF8">
        <w:rPr>
          <w:rFonts w:ascii="Times New Roman" w:hAnsi="Times New Roman" w:cs="Times New Roman"/>
          <w:bCs/>
        </w:rPr>
        <w:t xml:space="preserve">Figure </w:t>
      </w:r>
      <w:r w:rsidR="00F91CF8" w:rsidRPr="00F91CF8">
        <w:rPr>
          <w:rFonts w:ascii="Times New Roman" w:hAnsi="Times New Roman" w:cs="Times New Roman"/>
          <w:bCs/>
        </w:rPr>
        <w:t>3</w:t>
      </w:r>
      <w:r w:rsidR="00AD6951" w:rsidRPr="00F91CF8">
        <w:rPr>
          <w:rFonts w:ascii="Times New Roman" w:hAnsi="Times New Roman" w:cs="Times New Roman"/>
          <w:bCs/>
        </w:rPr>
        <w:t>b</w:t>
      </w:r>
      <w:r w:rsidR="00A155FB" w:rsidRPr="00F91CF8">
        <w:rPr>
          <w:rFonts w:ascii="Times New Roman" w:hAnsi="Times New Roman" w:cs="Times New Roman"/>
          <w:bCs/>
        </w:rPr>
        <w:t>)</w:t>
      </w:r>
      <w:r w:rsidR="00AD6951" w:rsidRPr="00F91CF8">
        <w:rPr>
          <w:rFonts w:ascii="Times New Roman" w:hAnsi="Times New Roman" w:cs="Times New Roman"/>
          <w:bCs/>
        </w:rPr>
        <w:t xml:space="preserve">. </w:t>
      </w:r>
      <w:r w:rsidR="00A155FB" w:rsidRPr="00F91CF8">
        <w:rPr>
          <w:rFonts w:ascii="Times New Roman" w:hAnsi="Times New Roman" w:cs="Times New Roman"/>
          <w:bCs/>
        </w:rPr>
        <w:t>The</w:t>
      </w:r>
      <w:r w:rsidR="00AD6951" w:rsidRPr="00F91CF8">
        <w:rPr>
          <w:rFonts w:ascii="Times New Roman" w:hAnsi="Times New Roman" w:cs="Times New Roman"/>
          <w:bCs/>
        </w:rPr>
        <w:t xml:space="preserve"> “Difference” </w:t>
      </w:r>
      <w:r w:rsidR="00A155FB" w:rsidRPr="00F91CF8">
        <w:rPr>
          <w:rFonts w:ascii="Times New Roman" w:hAnsi="Times New Roman" w:cs="Times New Roman"/>
          <w:bCs/>
        </w:rPr>
        <w:t xml:space="preserve">estimates </w:t>
      </w:r>
      <w:r w:rsidR="00AD6951" w:rsidRPr="00F91CF8">
        <w:rPr>
          <w:rFonts w:ascii="Times New Roman" w:hAnsi="Times New Roman" w:cs="Times New Roman"/>
          <w:bCs/>
        </w:rPr>
        <w:t>represent the additional potential carbon that could be stored in the global forests, i.e., the difference between potential and present carbon stocks</w:t>
      </w:r>
      <w:r w:rsidR="00A155FB" w:rsidRPr="00F91CF8">
        <w:rPr>
          <w:rFonts w:ascii="Times New Roman" w:hAnsi="Times New Roman" w:cs="Times New Roman"/>
          <w:bCs/>
        </w:rPr>
        <w:t xml:space="preserve"> (</w:t>
      </w:r>
      <w:r w:rsidR="00AD6951" w:rsidRPr="00F91CF8">
        <w:rPr>
          <w:rFonts w:ascii="Times New Roman" w:hAnsi="Times New Roman" w:cs="Times New Roman"/>
          <w:bCs/>
        </w:rPr>
        <w:t xml:space="preserve">Figure </w:t>
      </w:r>
      <w:r w:rsidR="00F91CF8" w:rsidRPr="00F91CF8">
        <w:rPr>
          <w:rFonts w:ascii="Times New Roman" w:hAnsi="Times New Roman" w:cs="Times New Roman"/>
          <w:bCs/>
        </w:rPr>
        <w:t>3</w:t>
      </w:r>
      <w:r w:rsidR="00AD6951" w:rsidRPr="00F91CF8">
        <w:rPr>
          <w:rFonts w:ascii="Times New Roman" w:hAnsi="Times New Roman" w:cs="Times New Roman"/>
          <w:bCs/>
        </w:rPr>
        <w:t>d</w:t>
      </w:r>
      <w:r w:rsidR="00A155FB" w:rsidRPr="00F91CF8">
        <w:rPr>
          <w:rFonts w:ascii="Times New Roman" w:hAnsi="Times New Roman" w:cs="Times New Roman"/>
          <w:bCs/>
        </w:rPr>
        <w:t>)</w:t>
      </w:r>
      <w:r w:rsidR="00AD6951" w:rsidRPr="00F91CF8">
        <w:rPr>
          <w:rFonts w:ascii="Times New Roman" w:hAnsi="Times New Roman" w:cs="Times New Roman"/>
          <w:bCs/>
        </w:rPr>
        <w:t>. These estimates were derived from four different approaches</w:t>
      </w:r>
      <w:r w:rsidR="00A155FB" w:rsidRPr="00F91CF8">
        <w:rPr>
          <w:rFonts w:ascii="Times New Roman" w:hAnsi="Times New Roman" w:cs="Times New Roman"/>
          <w:bCs/>
        </w:rPr>
        <w:t xml:space="preserve"> (“</w:t>
      </w:r>
      <w:r w:rsidR="00A155FB" w:rsidRPr="00F91CF8">
        <w:rPr>
          <w:rFonts w:ascii="Times New Roman" w:eastAsia="DengXian" w:hAnsi="Times New Roman" w:cs="Times New Roman"/>
          <w:bCs/>
        </w:rPr>
        <w:t>Model type</w:t>
      </w:r>
      <w:r w:rsidR="00A155FB" w:rsidRPr="00F91CF8">
        <w:rPr>
          <w:rFonts w:ascii="Times New Roman" w:hAnsi="Times New Roman" w:cs="Times New Roman"/>
          <w:bCs/>
        </w:rPr>
        <w:t>”)</w:t>
      </w:r>
      <w:r w:rsidR="00AD6951" w:rsidRPr="00F91CF8">
        <w:rPr>
          <w:rFonts w:ascii="Times New Roman" w:hAnsi="Times New Roman" w:cs="Times New Roman"/>
          <w:bCs/>
        </w:rPr>
        <w:t xml:space="preserve">: inventory-based empirical estimates, mechanistic models, ensemble models, and data-driven models </w:t>
      </w:r>
      <w:r w:rsidR="00A155FB" w:rsidRPr="00F91CF8">
        <w:rPr>
          <w:rFonts w:ascii="Times New Roman" w:hAnsi="Times New Roman" w:cs="Times New Roman"/>
          <w:bCs/>
        </w:rPr>
        <w:t>(</w:t>
      </w:r>
      <w:r w:rsidR="007B034C" w:rsidRPr="00F91CF8">
        <w:rPr>
          <w:rFonts w:ascii="Times New Roman" w:hAnsi="Times New Roman" w:cs="Times New Roman"/>
          <w:bCs/>
        </w:rPr>
        <w:t xml:space="preserve">see </w:t>
      </w:r>
      <w:r w:rsidR="007B034C" w:rsidRPr="00F91CF8">
        <w:rPr>
          <w:rFonts w:ascii="Times New Roman" w:hAnsi="Times New Roman" w:cs="Times New Roman" w:hint="eastAsia"/>
          <w:bCs/>
        </w:rPr>
        <w:t>Metho</w:t>
      </w:r>
      <w:r w:rsidR="007B034C" w:rsidRPr="00F91CF8">
        <w:rPr>
          <w:rFonts w:ascii="Times New Roman" w:hAnsi="Times New Roman" w:cs="Times New Roman"/>
          <w:bCs/>
        </w:rPr>
        <w:t>ds</w:t>
      </w:r>
      <w:r w:rsidR="00995B5B" w:rsidRPr="00F91CF8">
        <w:rPr>
          <w:rFonts w:ascii="Times New Roman" w:hAnsi="Times New Roman" w:cs="Times New Roman"/>
          <w:bCs/>
        </w:rPr>
        <w:t>)</w:t>
      </w:r>
      <w:r w:rsidR="00AD6951" w:rsidRPr="00F91CF8">
        <w:rPr>
          <w:rFonts w:ascii="Times New Roman" w:hAnsi="Times New Roman" w:cs="Times New Roman"/>
          <w:bCs/>
        </w:rPr>
        <w:t>.</w:t>
      </w:r>
    </w:p>
    <w:p w14:paraId="00209C39" w14:textId="77777777" w:rsidR="00AD6951" w:rsidRPr="00E31762" w:rsidRDefault="00AD6951" w:rsidP="00583F6D">
      <w:pPr>
        <w:rPr>
          <w:rFonts w:ascii="Times New Roman" w:hAnsi="Times New Roman" w:cs="Times New Roman"/>
          <w:b/>
        </w:rPr>
      </w:pPr>
    </w:p>
    <w:tbl>
      <w:tblPr>
        <w:tblStyle w:val="4"/>
        <w:tblW w:w="4186" w:type="pct"/>
        <w:tblInd w:w="-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545"/>
        <w:gridCol w:w="1562"/>
        <w:gridCol w:w="1416"/>
        <w:gridCol w:w="1417"/>
      </w:tblGrid>
      <w:tr w:rsidR="006C6767" w:rsidRPr="00DF1011" w14:paraId="04B5EB7E" w14:textId="77777777" w:rsidTr="00D233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bottom w:val="single" w:sz="6" w:space="0" w:color="000000" w:themeColor="text1"/>
            </w:tcBorders>
            <w:noWrap/>
            <w:hideMark/>
          </w:tcPr>
          <w:p w14:paraId="669DC82C" w14:textId="2AEF7D3C" w:rsidR="00E31762" w:rsidRPr="00CB4572" w:rsidRDefault="00E31762" w:rsidP="00F91CF8">
            <w:pPr>
              <w:rPr>
                <w:rFonts w:ascii="Helvetica" w:eastAsia="DengXian" w:hAnsi="Helvetica" w:cs="Times New Roman"/>
                <w:sz w:val="22"/>
                <w:szCs w:val="22"/>
              </w:rPr>
            </w:pPr>
            <w:r w:rsidRPr="00CB4572">
              <w:rPr>
                <w:rFonts w:ascii="Helvetica" w:eastAsia="DengXian" w:hAnsi="Helvetica" w:cs="Times New Roman"/>
                <w:sz w:val="22"/>
                <w:szCs w:val="22"/>
              </w:rPr>
              <w:t>Model</w:t>
            </w:r>
            <w:r w:rsidR="00DF1011" w:rsidRPr="00CB4572">
              <w:rPr>
                <w:rFonts w:ascii="Helvetica" w:eastAsia="DengXian" w:hAnsi="Helvetica" w:cs="Times New Roman"/>
                <w:sz w:val="22"/>
                <w:szCs w:val="22"/>
              </w:rPr>
              <w:t xml:space="preserve"> t</w:t>
            </w:r>
            <w:r w:rsidRPr="00CB4572">
              <w:rPr>
                <w:rFonts w:ascii="Helvetica" w:eastAsia="DengXian" w:hAnsi="Helvetica" w:cs="Times New Roman"/>
                <w:sz w:val="22"/>
                <w:szCs w:val="22"/>
              </w:rPr>
              <w:t>ype</w:t>
            </w:r>
          </w:p>
        </w:tc>
        <w:tc>
          <w:tcPr>
            <w:tcW w:w="1125" w:type="pct"/>
            <w:tcBorders>
              <w:bottom w:val="single" w:sz="6" w:space="0" w:color="000000" w:themeColor="text1"/>
            </w:tcBorders>
            <w:noWrap/>
            <w:hideMark/>
          </w:tcPr>
          <w:p w14:paraId="4E1533F9" w14:textId="752B8F95" w:rsidR="00E31762" w:rsidRPr="00CB4572" w:rsidRDefault="00E31762" w:rsidP="007B122C">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CB4572">
              <w:rPr>
                <w:rFonts w:ascii="Helvetica" w:eastAsia="DengXian" w:hAnsi="Helvetica" w:cs="Times New Roman"/>
                <w:sz w:val="22"/>
                <w:szCs w:val="22"/>
              </w:rPr>
              <w:t>G</w:t>
            </w:r>
            <w:r w:rsidR="00DF1011" w:rsidRPr="00CB4572">
              <w:rPr>
                <w:rFonts w:ascii="Helvetica" w:eastAsia="DengXian" w:hAnsi="Helvetica" w:cs="Times New Roman"/>
                <w:sz w:val="22"/>
                <w:szCs w:val="22"/>
              </w:rPr>
              <w:t>t</w:t>
            </w:r>
            <w:r w:rsidR="00F91CF8">
              <w:rPr>
                <w:rFonts w:ascii="Helvetica" w:eastAsia="DengXian" w:hAnsi="Helvetica" w:cs="Times New Roman"/>
                <w:sz w:val="22"/>
                <w:szCs w:val="22"/>
              </w:rPr>
              <w:t xml:space="preserve"> carbon</w:t>
            </w:r>
          </w:p>
        </w:tc>
        <w:tc>
          <w:tcPr>
            <w:tcW w:w="1020" w:type="pct"/>
            <w:tcBorders>
              <w:bottom w:val="single" w:sz="6" w:space="0" w:color="000000" w:themeColor="text1"/>
            </w:tcBorders>
            <w:noWrap/>
            <w:hideMark/>
          </w:tcPr>
          <w:p w14:paraId="1E77B831" w14:textId="07E97884" w:rsidR="00E31762" w:rsidRPr="00CB4572" w:rsidRDefault="00E31762" w:rsidP="00DF1011">
            <w:pPr>
              <w:jc w:val="cente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CB4572">
              <w:rPr>
                <w:rFonts w:ascii="Helvetica" w:eastAsia="DengXian" w:hAnsi="Helvetica" w:cs="Times New Roman"/>
                <w:sz w:val="22"/>
                <w:szCs w:val="22"/>
              </w:rPr>
              <w:t>Type</w:t>
            </w:r>
          </w:p>
        </w:tc>
        <w:tc>
          <w:tcPr>
            <w:tcW w:w="1021" w:type="pct"/>
            <w:tcBorders>
              <w:bottom w:val="single" w:sz="6" w:space="0" w:color="000000" w:themeColor="text1"/>
            </w:tcBorders>
            <w:noWrap/>
            <w:hideMark/>
          </w:tcPr>
          <w:p w14:paraId="71E1F661" w14:textId="52371F3E" w:rsidR="00E31762" w:rsidRPr="00CB4572" w:rsidRDefault="00E31762" w:rsidP="00D23308">
            <w:pPr>
              <w:cnfStyle w:val="100000000000" w:firstRow="1"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CB4572">
              <w:rPr>
                <w:rFonts w:ascii="Helvetica" w:eastAsia="DengXian" w:hAnsi="Helvetica" w:cs="Times New Roman"/>
                <w:sz w:val="22"/>
                <w:szCs w:val="22"/>
              </w:rPr>
              <w:t>Ref</w:t>
            </w:r>
            <w:r w:rsidR="00DF1011" w:rsidRPr="00CB4572">
              <w:rPr>
                <w:rFonts w:ascii="Helvetica" w:eastAsia="DengXian" w:hAnsi="Helvetica" w:cs="Times New Roman"/>
                <w:sz w:val="22"/>
                <w:szCs w:val="22"/>
              </w:rPr>
              <w:t>erences</w:t>
            </w:r>
          </w:p>
        </w:tc>
      </w:tr>
      <w:tr w:rsidR="00D23308" w:rsidRPr="00DF1011" w14:paraId="1BBE08CF"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5217E4D0"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Ensemble </w:t>
            </w:r>
          </w:p>
        </w:tc>
        <w:tc>
          <w:tcPr>
            <w:tcW w:w="1125" w:type="pct"/>
            <w:tcBorders>
              <w:top w:val="single" w:sz="6" w:space="0" w:color="000000" w:themeColor="text1"/>
              <w:bottom w:val="single" w:sz="6" w:space="0" w:color="000000" w:themeColor="text1"/>
            </w:tcBorders>
            <w:shd w:val="clear" w:color="auto" w:fill="auto"/>
            <w:noWrap/>
            <w:hideMark/>
          </w:tcPr>
          <w:p w14:paraId="79B1E78F" w14:textId="10DDDFCE"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1089.8</w:t>
            </w:r>
          </w:p>
        </w:tc>
        <w:tc>
          <w:tcPr>
            <w:tcW w:w="1020" w:type="pct"/>
            <w:tcBorders>
              <w:top w:val="single" w:sz="6" w:space="0" w:color="000000" w:themeColor="text1"/>
              <w:bottom w:val="single" w:sz="6" w:space="0" w:color="000000" w:themeColor="text1"/>
            </w:tcBorders>
            <w:shd w:val="clear" w:color="auto" w:fill="auto"/>
            <w:noWrap/>
            <w:hideMark/>
          </w:tcPr>
          <w:p w14:paraId="390D5DA6"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50CE7728" w14:textId="4138CBEF" w:rsidR="00E31762" w:rsidRPr="00CB4572" w:rsidRDefault="00A34AB4"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0032324D" w:rsidRPr="00CB4572">
              <w:rPr>
                <w:rFonts w:ascii="Helvetica" w:eastAsia="DengXian" w:hAnsi="Helvetica" w:cs="Times New Roman"/>
                <w:color w:val="000000"/>
                <w:sz w:val="22"/>
                <w:szCs w:val="22"/>
              </w:rPr>
              <w:fldChar w:fldCharType="begin" w:fldLock="1"/>
            </w:r>
            <w:r w:rsidR="0032324D" w:rsidRPr="00CB4572">
              <w:rPr>
                <w:rFonts w:ascii="Helvetica" w:eastAsia="DengXian" w:hAnsi="Helvetica" w:cs="Times New Roman"/>
                <w:color w:val="000000"/>
                <w:sz w:val="22"/>
                <w:szCs w:val="22"/>
              </w:rPr>
              <w:instrText>ADDIN CSL_CITATION {"citationItems":[{"id":"ITEM-1","itemData":{"author":[{"dropping-particle":"","family":"Erb","given":"Karl-Heinz","non-dropping-particle":"","parse-names":false,"suffix":""},{"dropping-particle":"","family":"Kastner","given":"Thomas","non-dropping-particle":"","parse-names":false,"suffix":""},{"dropping-particle":"","family":"Plutzar","given":"Christoph","non-dropping-particle":"","parse-names":false,"suffix":""},{"dropping-particle":"","family":"Bais","given":"Anna Liza S","non-dropping-particle":"","parse-names":false,"suffix":""},{"dropping-particle":"","family":"Carvalhais","given":"Nuno","non-dropping-particle":"","parse-names":false,"suffix":""},{"dropping-particle":"","family":"Fetzel","given":"Tamara","non-dropping-particle":"","parse-names":false,"suffix":""},{"dropping-particle":"","family":"Gingrich","given":"Simone","non-dropping-particle":"","parse-names":false,"suffix":""},{"dropping-particle":"","family":"Haberl","given":"Helmut","non-dropping-particle":"","parse-names":false,"suffix":""},{"dropping-particle":"","family":"Lauk","given":"Christian","non-dropping-particle":"","parse-names":false,"suffix":""},{"dropping-particle":"","family":"Niedertscheider","given":"Maria","non-dropping-particle":"","parse-names":false,"suffix":""},{"dropping-particle":"","family":"others","given":"","non-dropping-particle":"","parse-names":false,"suffix":""}],"container-title":"Nature","id":"ITEM-1","issue":"7686","issued":{"date-parts":[["2018"]]},"page":"73","publisher":"Nature Publishing Group","title":"Unexpectedly large impact of forest management and grazing on global vegetation biomass","type":"article-journal","volume":"553"},"uris":["http://www.mendeley.com/documents/?uuid=b4847fc8-a2f9-4e17-bb65-5ab068570628"]},{"id":"ITEM-2","itemData":{"author":[{"dropping-particle":"","family":"Roy","given":"Jacques","non-dropping-particle":"","parse-names":false,"suffix":""},{"dropping-particle":"","family":"Mooney","given":"Harold A","non-dropping-particle":"","parse-names":false,"suffix":""},{"dropping-particle":"","family":"Saugier","given":"Bernard","non-dropping-particle":"","parse-names":false,"suffix":""}],"id":"ITEM-2","issued":{"date-parts":[["2001"]]},"publisher":"Elsevier","title":"Terrestrial global productivity","type":"book"},"uris":["http://www.mendeley.com/documents/?uuid=1c800522-861c-421d-b1c8-f529af0b6b45"]},{"id":"ITEM-3","itemData":{"author":[{"dropping-particle":"","family":"Olson","given":"David M","non-dropping-particle":"","parse-names":false,"suffix":""},{"dropping-particle":"","family":"Dinerstein","given":"Eric","non-dropping-particle":"","parse-names":false,"suffix":""},{"dropping-particle":"","family":"Wikramanayake","given":"Eric D","non-dropping-particle":"","parse-names":false,"suffix":""},{"dropping-particle":"","family":"Burgess","given":"Neil D","non-dropping-particle":"","parse-names":false,"suffix":""},{"dropping-particle":"","family":"Powell","given":"George V N","non-dropping-particle":"","parse-names":false,"suffix":""},{"dropping-particle":"","family":"Underwood","given":"Emma C","non-dropping-particle":"","parse-names":false,"suffix":""},{"dropping-particle":"","family":"D'amico","given":"Jennifer A","non-dropping-particle":"","parse-names":false,"suffix":""},{"dropping-particle":"","family":"Itoua","given":"Illanga","non-dropping-particle":"","parse-names":false,"suffix":""},{"dropping-particle":"","family":"Strand","given":"Holly E","non-dropping-particle":"","parse-names":false,"suffix":""},{"dropping-particle":"","family":"Morrison","given":"John C","non-dropping-particle":"","parse-names":false,"suffix":""},{"dropping-particle":"","family":"others","given":"","non-dropping-particle":"","parse-names":false,"suffix":""}],"container-title":"BioScience","id":"ITEM-3","issue":"11","issued":{"date-parts":[["2001"]]},"page":"933-938","publisher":"Oxford University Press","title":"Terrestrial Ecoregions of the World: A New Map of Life on EarthA new global map of terrestrial ecoregions provides an innovative tool for conserving biodiversity","type":"article-journal","volume":"51"},"uris":["http://www.mendeley.com/documents/?uuid=69f14d75-fff2-4d9c-b2ee-40b0e2c90408"]},{"id":"ITEM-4","itemData":{"author":[{"dropping-particle":"","family":"Ajtay","given":"G L","non-dropping-particle":"","parse-names":false,"suffix":""}],"container-title":"The global carbon cycle, SCOPE 13","id":"ITEM-4","issued":{"date-parts":[["1979"]]},"page":"129-181","publisher":"Johm Wiley &amp; Sons","title":"Terrestrial primary production and phytomass","type":"article-journal"},"uris":["http://www.mendeley.com/documents/?uuid=389f0bfd-3f26-4bc6-97ac-bc0b0d8c51b4"]}],"mendeley":{"formattedCitation":"&lt;sup&gt;28–31&lt;/sup&gt;","plainTextFormattedCitation":"28–31","previouslyFormattedCitation":"&lt;sup&gt;28–31&lt;/sup&gt;"},"properties":{"noteIndex":0},"schema":"https://github.com/citation-style-language/schema/raw/master/csl-citation.json"}</w:instrText>
            </w:r>
            <w:r w:rsidR="0032324D" w:rsidRPr="00CB4572">
              <w:rPr>
                <w:rFonts w:ascii="Helvetica" w:eastAsia="DengXian" w:hAnsi="Helvetica" w:cs="Times New Roman"/>
                <w:color w:val="000000"/>
                <w:sz w:val="22"/>
                <w:szCs w:val="22"/>
              </w:rPr>
              <w:fldChar w:fldCharType="separate"/>
            </w:r>
            <w:r w:rsidR="0032324D" w:rsidRPr="00CB4572">
              <w:rPr>
                <w:rFonts w:ascii="Helvetica" w:eastAsia="DengXian" w:hAnsi="Helvetica" w:cs="Times New Roman"/>
                <w:noProof/>
                <w:color w:val="000000"/>
                <w:sz w:val="22"/>
                <w:szCs w:val="22"/>
                <w:vertAlign w:val="superscript"/>
              </w:rPr>
              <w:t>28–31</w:t>
            </w:r>
            <w:r w:rsidR="0032324D" w:rsidRPr="00CB4572">
              <w:rPr>
                <w:rFonts w:ascii="Helvetica" w:eastAsia="DengXian" w:hAnsi="Helvetica" w:cs="Times New Roman"/>
                <w:color w:val="000000"/>
                <w:sz w:val="22"/>
                <w:szCs w:val="22"/>
              </w:rPr>
              <w:fldChar w:fldCharType="end"/>
            </w:r>
            <w:r w:rsidRPr="00CB4572">
              <w:rPr>
                <w:rFonts w:ascii="Helvetica" w:eastAsia="DengXian" w:hAnsi="Helvetica" w:cs="Times New Roman"/>
                <w:color w:val="000000"/>
                <w:sz w:val="22"/>
                <w:szCs w:val="22"/>
              </w:rPr>
              <w:t>.</w:t>
            </w:r>
          </w:p>
        </w:tc>
      </w:tr>
      <w:tr w:rsidR="00A34AB4" w:rsidRPr="00DF1011" w14:paraId="0BCCCE4D"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6464A76B"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047792E2" w14:textId="2ADFA5A6"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980.0</w:t>
            </w:r>
          </w:p>
        </w:tc>
        <w:tc>
          <w:tcPr>
            <w:tcW w:w="1020" w:type="pct"/>
            <w:tcBorders>
              <w:top w:val="single" w:sz="6" w:space="0" w:color="000000" w:themeColor="text1"/>
              <w:bottom w:val="single" w:sz="6" w:space="0" w:color="000000" w:themeColor="text1"/>
            </w:tcBorders>
            <w:shd w:val="clear" w:color="auto" w:fill="auto"/>
            <w:noWrap/>
            <w:hideMark/>
          </w:tcPr>
          <w:p w14:paraId="7A4AA7DD"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1D16B93B" w14:textId="52AFF70C" w:rsidR="00E31762" w:rsidRPr="00CB4572" w:rsidRDefault="00536164"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0032324D" w:rsidRPr="00CB4572">
              <w:rPr>
                <w:rFonts w:ascii="Helvetica" w:eastAsia="DengXian" w:hAnsi="Helvetica" w:cs="Times New Roman"/>
                <w:color w:val="000000"/>
                <w:sz w:val="22"/>
                <w:szCs w:val="22"/>
              </w:rPr>
              <w:instrText>ADDIN CSL_CITATION {"citationItems":[{"id":"ITEM-1","itemData":{"author":[{"dropping-particle":"","family":"Bazilevich","given":"N I","non-dropping-particle":"","parse-names":false,"suffix":""},{"dropping-particle":"","family":"Rodin","given":"L Ye","non-dropping-particle":"","parse-names":false,"suffix":""},{"dropping-particle":"","family":"Rozov","given":"N N","non-dropping-particle":"","parse-names":false,"suffix":""}],"container-title":"Soviet Geography","id":"ITEM-1","issue":"5","issued":{"date-parts":[["1971"]]},"page":"293-317","publisher":"Routledge","title":"Geographical aspects of biological productivity","type":"article-journal","volume":"12"},"uris":["http://www.mendeley.com/documents/?uuid=3b197b2e-58ca-4590-b733-44c7e034d0b7"]}],"mendeley":{"formattedCitation":"&lt;sup&gt;32&lt;/sup&gt;","plainTextFormattedCitation":"32","previouslyFormattedCitation":"&lt;sup&gt;32&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0032324D" w:rsidRPr="00CB4572">
              <w:rPr>
                <w:rFonts w:ascii="Helvetica" w:eastAsia="DengXian" w:hAnsi="Helvetica" w:cs="Times New Roman"/>
                <w:noProof/>
                <w:color w:val="000000"/>
                <w:sz w:val="22"/>
                <w:szCs w:val="22"/>
                <w:vertAlign w:val="superscript"/>
              </w:rPr>
              <w:t>32</w:t>
            </w:r>
            <w:r w:rsidRPr="00CB4572">
              <w:rPr>
                <w:rFonts w:ascii="Helvetica" w:eastAsia="DengXian" w:hAnsi="Helvetica" w:cs="Times New Roman"/>
                <w:color w:val="000000"/>
                <w:sz w:val="22"/>
                <w:szCs w:val="22"/>
              </w:rPr>
              <w:fldChar w:fldCharType="end"/>
            </w:r>
            <w:r w:rsidRPr="00CB4572">
              <w:rPr>
                <w:rFonts w:ascii="Helvetica" w:eastAsia="DengXian" w:hAnsi="Helvetica" w:cs="Times New Roman"/>
                <w:color w:val="000000"/>
                <w:sz w:val="22"/>
                <w:szCs w:val="22"/>
              </w:rPr>
              <w:t xml:space="preserve">. </w:t>
            </w:r>
          </w:p>
        </w:tc>
      </w:tr>
      <w:tr w:rsidR="00D23308" w:rsidRPr="00DF1011" w14:paraId="0CE8E9C0"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4B13067C"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Ensemble </w:t>
            </w:r>
          </w:p>
        </w:tc>
        <w:tc>
          <w:tcPr>
            <w:tcW w:w="1125" w:type="pct"/>
            <w:tcBorders>
              <w:top w:val="single" w:sz="6" w:space="0" w:color="000000" w:themeColor="text1"/>
              <w:bottom w:val="single" w:sz="6" w:space="0" w:color="000000" w:themeColor="text1"/>
            </w:tcBorders>
            <w:shd w:val="clear" w:color="auto" w:fill="auto"/>
            <w:noWrap/>
            <w:hideMark/>
          </w:tcPr>
          <w:p w14:paraId="33ECAAD3" w14:textId="60E2938A"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977.6</w:t>
            </w:r>
          </w:p>
        </w:tc>
        <w:tc>
          <w:tcPr>
            <w:tcW w:w="1020" w:type="pct"/>
            <w:tcBorders>
              <w:top w:val="single" w:sz="6" w:space="0" w:color="000000" w:themeColor="text1"/>
              <w:bottom w:val="single" w:sz="6" w:space="0" w:color="000000" w:themeColor="text1"/>
            </w:tcBorders>
            <w:shd w:val="clear" w:color="auto" w:fill="auto"/>
            <w:noWrap/>
            <w:hideMark/>
          </w:tcPr>
          <w:p w14:paraId="19622A16"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65F541C4" w14:textId="40714615" w:rsidR="00E31762" w:rsidRPr="00CB4572" w:rsidRDefault="00536164"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0032324D" w:rsidRPr="00CB4572">
              <w:rPr>
                <w:rFonts w:ascii="Helvetica" w:eastAsia="DengXian" w:hAnsi="Helvetica" w:cs="Times New Roman"/>
                <w:color w:val="000000"/>
                <w:sz w:val="22"/>
                <w:szCs w:val="22"/>
              </w:rPr>
              <w:fldChar w:fldCharType="begin" w:fldLock="1"/>
            </w:r>
            <w:r w:rsidR="0032324D" w:rsidRPr="00CB4572">
              <w:rPr>
                <w:rFonts w:ascii="Helvetica" w:eastAsia="DengXian" w:hAnsi="Helvetica" w:cs="Times New Roman"/>
                <w:color w:val="000000"/>
                <w:sz w:val="22"/>
                <w:szCs w:val="22"/>
              </w:rPr>
              <w:instrText>ADDIN CSL_CITATION {"citationItems":[{"id":"ITEM-1","itemData":{"author":[{"dropping-particle":"","family":"Saatchi","given":"Sassan S","non-dropping-particle":"","parse-names":false,"suffix":""},{"dropping-particle":"","family":"Harris","given":"Nancy L","non-dropping-particle":"","parse-names":false,"suffix":""},{"dropping-particle":"","family":"Brown","given":"Sandra","non-dropping-particle":"","parse-names":false,"suffix":""},{"dropping-particle":"","family":"Lefsky","given":"Michael","non-dropping-particle":"","parse-names":false,"suffix":""},{"dropping-particle":"","family":"Mitchard","given":"Edward T A","non-dropping-particle":"","parse-names":false,"suffix":""},{"dropping-particle":"","family":"Salas","given":"William","non-dropping-particle":"","parse-names":false,"suffix":""},{"dropping-particle":"","family":"Zutta","given":"Brian R","non-dropping-particle":"","parse-names":false,"suffix":""},{"dropping-particle":"","family":"Buermann","given":"Wolfgang","non-dropping-particle":"","parse-names":false,"suffix":""},{"dropping-particle":"","family":"Lewis","given":"Simon L","non-dropping-particle":"","parse-names":false,"suffix":""},{"dropping-particle":"","family":"Hagen","given":"Stephen","non-dropping-particle":"","parse-names":false,"suffix":""},{"dropping-particle":"","family":"others","given":"","non-dropping-particle":"","parse-names":false,"suffix":""}],"container-title":"Proceedings of the national academy of sciences","id":"ITEM-1","issue":"24","issued":{"date-parts":[["2011"]]},"page":"9899-9904","publisher":"National Acad Sciences","title":"Benchmark map of forest carbon stocks in tropical regions across three continents","type":"article-journal","volume":"108"},"uris":["http://www.mendeley.com/documents/?uuid=ba231dac-48f7-42f9-b3eb-e59efc494ae7"]},{"id":"ITEM-2","itemData":{"author":[{"dropping-particle":"","family":"Baccini","given":"AGSJ","non-dropping-particle":"","parse-names":false,"suffix":""},{"dropping-particle":"","family":"Goetz","given":"S J","non-dropping-particle":"","parse-names":false,"suffix":""},{"dropping-particle":"","family":"Walker","given":"W S","non-dropping-particle":"","parse-names":false,"suffix":""},{"dropping-particle":"","family":"Laporte","given":"N T","non-dropping-particle":"","parse-names":false,"suffix":""},{"dropping-particle":"","family":"Sun","given":"M","non-dropping-particle":"","parse-names":false,"suffix":""},{"dropping-particle":"","family":"Sulla-Menashe","given":"D","non-dropping-particle":"","parse-names":false,"suffix":""},{"dropping-particle":"","family":"Hackler","given":"J","non-dropping-particle":"","parse-names":false,"suffix":""},{"dropping-particle":"","family":"Beck","given":"P S A","non-dropping-particle":"","parse-names":false,"suffix":""},{"dropping-particle":"","family":"Dubayah","given":"R","non-dropping-particle":"","parse-names":false,"suffix":""},{"dropping-particle":"","family":"Friedl","given":"M A","non-dropping-particle":"","parse-names":false,"suffix":""},{"dropping-particle":"","family":"others","given":"","non-dropping-particle":"","parse-names":false,"suffix":""}],"container-title":"Nature climate change","id":"ITEM-2","issue":"3","issued":{"date-parts":[["2012"]]},"page":"182","publisher":"Nature Publishing Group","title":"Estimated carbon dioxide emissions from tropical deforestation improved by carbon-density maps","type":"article-journal","volume":"2"},"uris":["http://www.mendeley.com/documents/?uuid=06247755-67de-4eca-8d40-f041546c1062"]},{"id":"ITEM-3","itemData":{"author":[{"dropping-particle":"","family":"Thurner","given":"Martin","non-dropping-particle":"","parse-names":false,"suffix":""},{"dropping-particle":"","family":"Beer","given":"Christian","non-dropping-particle":"","parse-names":false,"suffix":""},{"dropping-particle":"","family":"Santoro","given":"Maurizio","non-dropping-particle":"","parse-names":false,"suffix":""},{"dropping-particle":"","family":"Carvalhais","given":"Nuno","non-dropping-particle":"","parse-names":false,"suffix":""},{"dropping-particle":"","family":"Wutzler","given":"Thomas","non-dropping-particle":"","parse-names":false,"suffix":""},{"dropping-particle":"","family":"Schepaschenko","given":"Dmitry","non-dropping-particle":"","parse-names":false,"suffix":""},{"dropping-particle":"","family":"Shvidenko","given":"Anatoly","non-dropping-particle":"","parse-names":false,"suffix":""},{"dropping-particle":"","family":"Kompter","given":"Elisabeth","non-dropping-particle":"","parse-names":false,"suffix":""},{"dropping-particle":"","family":"Ahrens","given":"Bernhard","non-dropping-particle":"","parse-names":false,"suffix":""},{"dropping-particle":"","family":"Levick","given":"Shaun R","non-dropping-particle":"","parse-names":false,"suffix":""},{"dropping-particle":"","family":"others","given":"","non-dropping-particle":"","parse-names":false,"suffix":""}],"container-title":"Global Ecology and Biogeography","id":"ITEM-3","issue":"3","issued":{"date-parts":[["2014"]]},"page":"297-310","publisher":"Wiley Online Library","title":"Carbon stock and density of northern boreal and temperate forests","type":"article-journal","volume":"23"},"uris":["http://www.mendeley.com/documents/?uuid=4e1bbfdd-1b16-426b-9ed2-5d330e502db9"]}],"mendeley":{"formattedCitation":"&lt;sup&gt;33–35&lt;/sup&gt;","plainTextFormattedCitation":"33–35","previouslyFormattedCitation":"&lt;sup&gt;33–35&lt;/sup&gt;"},"properties":{"noteIndex":0},"schema":"https://github.com/citation-style-language/schema/raw/master/csl-citation.json"}</w:instrText>
            </w:r>
            <w:r w:rsidR="0032324D" w:rsidRPr="00CB4572">
              <w:rPr>
                <w:rFonts w:ascii="Helvetica" w:eastAsia="DengXian" w:hAnsi="Helvetica" w:cs="Times New Roman"/>
                <w:color w:val="000000"/>
                <w:sz w:val="22"/>
                <w:szCs w:val="22"/>
              </w:rPr>
              <w:fldChar w:fldCharType="separate"/>
            </w:r>
            <w:r w:rsidR="0032324D" w:rsidRPr="00CB4572">
              <w:rPr>
                <w:rFonts w:ascii="Helvetica" w:eastAsia="DengXian" w:hAnsi="Helvetica" w:cs="Times New Roman"/>
                <w:noProof/>
                <w:color w:val="000000"/>
                <w:sz w:val="22"/>
                <w:szCs w:val="22"/>
                <w:vertAlign w:val="superscript"/>
              </w:rPr>
              <w:t>33–35</w:t>
            </w:r>
            <w:r w:rsidR="0032324D" w:rsidRPr="00CB4572">
              <w:rPr>
                <w:rFonts w:ascii="Helvetica" w:eastAsia="DengXian" w:hAnsi="Helvetica" w:cs="Times New Roman"/>
                <w:color w:val="000000"/>
                <w:sz w:val="22"/>
                <w:szCs w:val="22"/>
              </w:rPr>
              <w:fldChar w:fldCharType="end"/>
            </w:r>
          </w:p>
        </w:tc>
      </w:tr>
      <w:tr w:rsidR="00A34AB4" w:rsidRPr="00DF1011" w14:paraId="75A2ED94"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5E5C33A7"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123683C2" w14:textId="6F4304D9"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971.0</w:t>
            </w:r>
          </w:p>
        </w:tc>
        <w:tc>
          <w:tcPr>
            <w:tcW w:w="1020" w:type="pct"/>
            <w:tcBorders>
              <w:top w:val="single" w:sz="6" w:space="0" w:color="000000" w:themeColor="text1"/>
              <w:bottom w:val="single" w:sz="6" w:space="0" w:color="000000" w:themeColor="text1"/>
            </w:tcBorders>
            <w:shd w:val="clear" w:color="auto" w:fill="auto"/>
            <w:noWrap/>
            <w:hideMark/>
          </w:tcPr>
          <w:p w14:paraId="50696724"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76A6BCB9" w14:textId="2BF25051" w:rsidR="00E31762" w:rsidRPr="00CB4572" w:rsidRDefault="00536164"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FF0000"/>
                <w:sz w:val="22"/>
                <w:szCs w:val="22"/>
              </w:rPr>
            </w:pPr>
            <w:r w:rsidRPr="00CB4572">
              <w:rPr>
                <w:rFonts w:ascii="Helvetica" w:eastAsia="DengXian" w:hAnsi="Helvetica" w:cs="Times New Roman"/>
                <w:sz w:val="22"/>
                <w:szCs w:val="22"/>
              </w:rPr>
              <w:t>Ref.</w:t>
            </w:r>
            <w:r w:rsidRPr="00CB4572">
              <w:rPr>
                <w:rFonts w:ascii="Helvetica" w:eastAsia="DengXian" w:hAnsi="Helvetica" w:cs="Times New Roman"/>
                <w:sz w:val="22"/>
                <w:szCs w:val="22"/>
              </w:rPr>
              <w:fldChar w:fldCharType="begin" w:fldLock="1"/>
            </w:r>
            <w:r w:rsidRPr="00CB4572">
              <w:rPr>
                <w:rFonts w:ascii="Helvetica" w:eastAsia="DengXian" w:hAnsi="Helvetica" w:cs="Times New Roman"/>
                <w:sz w:val="22"/>
                <w:szCs w:val="22"/>
              </w:rPr>
              <w:instrText>ADDIN CSL_CITATION {"citationItems":[{"id":"ITEM-1","itemData":{"author":[{"dropping-particle":"","family":"Roy","given":"Jacques","non-dropping-particle":"","parse-names":false,"suffix":""},{"dropping-particle":"","family":"Mooney","given":"Harold A","non-dropping-particle":"","parse-names":false,"suffix":""},{"dropping-particle":"","family":"Saugier","given":"Bernard","non-dropping-particle":"","parse-names":false,"suffix":""}],"id":"ITEM-1","issued":{"date-parts":[["2001"]]},"publisher":"Elsevier","title":"Terrestrial global productivity","type":"book"},"uris":["http://www.mendeley.com/documents/?uuid=1c800522-861c-421d-b1c8-f529af0b6b45"]}],"mendeley":{"formattedCitation":"&lt;sup&gt;29&lt;/sup&gt;","plainTextFormattedCitation":"29","previouslyFormattedCitation":"&lt;sup&gt;29&lt;/sup&gt;"},"properties":{"noteIndex":0},"schema":"https://github.com/citation-style-language/schema/raw/master/csl-citation.json"}</w:instrText>
            </w:r>
            <w:r w:rsidRPr="00CB4572">
              <w:rPr>
                <w:rFonts w:ascii="Helvetica" w:eastAsia="DengXian" w:hAnsi="Helvetica" w:cs="Times New Roman"/>
                <w:sz w:val="22"/>
                <w:szCs w:val="22"/>
              </w:rPr>
              <w:fldChar w:fldCharType="separate"/>
            </w:r>
            <w:r w:rsidRPr="00CB4572">
              <w:rPr>
                <w:rFonts w:ascii="Helvetica" w:eastAsia="DengXian" w:hAnsi="Helvetica" w:cs="Times New Roman"/>
                <w:noProof/>
                <w:sz w:val="22"/>
                <w:szCs w:val="22"/>
                <w:vertAlign w:val="superscript"/>
              </w:rPr>
              <w:t>29</w:t>
            </w:r>
            <w:r w:rsidRPr="00CB4572">
              <w:rPr>
                <w:rFonts w:ascii="Helvetica" w:eastAsia="DengXian" w:hAnsi="Helvetica" w:cs="Times New Roman"/>
                <w:sz w:val="22"/>
                <w:szCs w:val="22"/>
              </w:rPr>
              <w:fldChar w:fldCharType="end"/>
            </w:r>
          </w:p>
        </w:tc>
      </w:tr>
      <w:tr w:rsidR="00D23308" w:rsidRPr="00DF1011" w14:paraId="6E851E88"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06814805"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28B4A808" w14:textId="791DF25D"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956.0</w:t>
            </w:r>
          </w:p>
        </w:tc>
        <w:tc>
          <w:tcPr>
            <w:tcW w:w="1020" w:type="pct"/>
            <w:tcBorders>
              <w:top w:val="single" w:sz="6" w:space="0" w:color="000000" w:themeColor="text1"/>
              <w:bottom w:val="single" w:sz="6" w:space="0" w:color="000000" w:themeColor="text1"/>
            </w:tcBorders>
            <w:shd w:val="clear" w:color="auto" w:fill="auto"/>
            <w:noWrap/>
            <w:hideMark/>
          </w:tcPr>
          <w:p w14:paraId="359F07EF"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31002B2D" w14:textId="5DB0B54E" w:rsidR="00E31762" w:rsidRPr="00CB4572" w:rsidRDefault="0032324D"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{"citationItems":[{"id":"ITEM-1","itemData":{"author":[{"dropping-particle":"","family":"Olson","given":"Jerry S","non-dropping-particle":"","parse-names":false,"suffix":""},{"dropping-particle":"","family":"Watts","given":"Julia A","non-dropping-particle":"","parse-names":false,"suffix":""},{"dropping-particle":"","family":"Allison","given":"Linda J","non-dropping-particle":"","parse-names":false,"suffix":""}],"id":"ITEM-1","issue":"1997","issued":{"date-parts":[["1983"]]},"publisher":"Oak Ridge National Laboratory","title":"Carbon in live vegetation of major world ecosystems","type":"book"},"uris":["http://www.mendeley.com/documents/?uuid=2a613318-c581-4bb1-a233-6ebc98ea6714"]}],"mendeley":{"formattedCitation":"&lt;sup&gt;36&lt;/sup&gt;","plainTextFormattedCitation":"36","previouslyFormattedCitation":"&lt;sup&gt;36&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36</w:t>
            </w:r>
            <w:r w:rsidRPr="00CB4572">
              <w:rPr>
                <w:rFonts w:ascii="Helvetica" w:eastAsia="DengXian" w:hAnsi="Helvetica" w:cs="Times New Roman"/>
                <w:color w:val="000000"/>
                <w:sz w:val="22"/>
                <w:szCs w:val="22"/>
              </w:rPr>
              <w:fldChar w:fldCharType="end"/>
            </w:r>
          </w:p>
        </w:tc>
      </w:tr>
      <w:tr w:rsidR="00A34AB4" w:rsidRPr="00DF1011" w14:paraId="2DB7A06D"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03F148A9"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5A7D3B9B" w14:textId="0CE7CB9B"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924.0</w:t>
            </w:r>
          </w:p>
        </w:tc>
        <w:tc>
          <w:tcPr>
            <w:tcW w:w="1020" w:type="pct"/>
            <w:tcBorders>
              <w:top w:val="single" w:sz="6" w:space="0" w:color="000000" w:themeColor="text1"/>
              <w:bottom w:val="single" w:sz="6" w:space="0" w:color="000000" w:themeColor="text1"/>
            </w:tcBorders>
            <w:shd w:val="clear" w:color="auto" w:fill="auto"/>
            <w:noWrap/>
            <w:hideMark/>
          </w:tcPr>
          <w:p w14:paraId="11649CB4"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5BDC4E60" w14:textId="2226C6D6" w:rsidR="00E31762" w:rsidRPr="00CB4572" w:rsidRDefault="0032324D"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 xml:space="preserve">ADDIN CSL_CITATION {"citationItems":[{"id":"ITEM-1","itemData":{"DOI":"10.1038/348711a0","ISSN":"1476-4687","abstract":"EVIDENCE from ice cores1 indicates that concentrations of atmospheric carbon dioxide were lower by about 75 p.p.m. during the Last Glacial Maximum (LGM; </w:instrText>
            </w:r>
            <w:r w:rsidRPr="00CB4572">
              <w:rPr>
                <w:rFonts w:ascii="Cambria Math" w:eastAsia="DengXian" w:hAnsi="Cambria Math" w:cs="Cambria Math"/>
                <w:color w:val="000000"/>
                <w:sz w:val="22"/>
                <w:szCs w:val="22"/>
              </w:rPr>
              <w:instrText>∼</w:instrText>
            </w:r>
            <w:r w:rsidRPr="00CB4572">
              <w:rPr>
                <w:rFonts w:ascii="Helvetica" w:eastAsia="DengXian" w:hAnsi="Helvetica" w:cs="Times New Roman"/>
                <w:color w:val="000000"/>
                <w:sz w:val="22"/>
                <w:szCs w:val="22"/>
              </w:rPr>
              <w:instrText xml:space="preserve">18,000 years ago) than during the present interglacial (10,000 years ago to the present). The causes of such large changes in atmospheric CO2 remain uncertain. Using a climate model, Prentice and Fung2 have estimated that there was approximately the same amount of carbon in vegetation and soils during the LGM as there was during the present (pre-industrial) interglacial. In contrast, we present here results based on palynological, pedological and sedimentological evidence which indicate that in fact the amount of carbon in vegetation, soils and peatlands may have been smaller during the LGM by </w:instrText>
            </w:r>
            <w:r w:rsidRPr="00CB4572">
              <w:rPr>
                <w:rFonts w:ascii="Cambria Math" w:eastAsia="DengXian" w:hAnsi="Cambria Math" w:cs="Cambria Math"/>
                <w:color w:val="000000"/>
                <w:sz w:val="22"/>
                <w:szCs w:val="22"/>
              </w:rPr>
              <w:instrText>∼</w:instrText>
            </w:r>
            <w:r w:rsidRPr="00CB4572">
              <w:rPr>
                <w:rFonts w:ascii="Helvetica" w:eastAsia="DengXian" w:hAnsi="Helvetica" w:cs="Times New Roman"/>
                <w:color w:val="000000"/>
                <w:sz w:val="22"/>
                <w:szCs w:val="22"/>
              </w:rPr>
              <w:instrText>1.3x 1012 tonnes. Thus, organic carbon in vegetation and soils has more than doubled (from 0.96 to 2.3 x 1012 tonnes) since the LGM. Oceanic CO2 reservoirs seem to be the only possible source of this large quantity of carbon that has entered the terrestrial biosphere since the LGM (in addition to that which has entered the atmosphere to give the higher interglacial CO2 levels). ","author":[{"dropping-particle":"","family":"Adams","given":"J M","non-dropping-particle":"","parse-names":false,"suffix":""},{"dropping-particle":"","family":"Faure","given":"H","non-dropping-particle":"","parse-names":false,"suffix":""},{"dropping-particle":"","family":"Faure-Denard","given":"L","non-dropping-particle":"","parse-names":false,"suffix":""},{"dropping-particle":"","family":"McGlade","given":"J M","non-dropping-particle":"","parse-names":false,"suffix":""},{"dropping-particle":"","family":"Woodward","given":"F I","non-dropping-particle":"","parse-names":false,"suffix":""}],"container-title":"Nature","id":"ITEM-1","issue":"6303","issued":{"date-parts":[["1990"]]},"page":"711-714","title":"Increases in terrestrial carbon storage from the Last Glacial Maximum to the present","type":"article-journal","volume":"348"},"uris":["http://www.mendeley.com/documents/?uuid=5e5b36d9-cac7-4c2f-8a7b-529512dbabf3"]}],"mendeley":{"formattedCitation":"&lt;sup&gt;37&lt;/sup&gt;","plainTextFormattedCitation":"37","previouslyFormattedCitation":"&lt;sup&gt;37&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37</w:t>
            </w:r>
            <w:r w:rsidRPr="00CB4572">
              <w:rPr>
                <w:rFonts w:ascii="Helvetica" w:eastAsia="DengXian" w:hAnsi="Helvetica" w:cs="Times New Roman"/>
                <w:color w:val="000000"/>
                <w:sz w:val="22"/>
                <w:szCs w:val="22"/>
              </w:rPr>
              <w:fldChar w:fldCharType="end"/>
            </w:r>
          </w:p>
        </w:tc>
      </w:tr>
      <w:tr w:rsidR="00D23308" w:rsidRPr="00DF1011" w14:paraId="7089004D"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7892507C"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20268B8D" w14:textId="337AA97D"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923.0</w:t>
            </w:r>
          </w:p>
        </w:tc>
        <w:tc>
          <w:tcPr>
            <w:tcW w:w="1020" w:type="pct"/>
            <w:tcBorders>
              <w:top w:val="single" w:sz="6" w:space="0" w:color="000000" w:themeColor="text1"/>
              <w:bottom w:val="single" w:sz="6" w:space="0" w:color="000000" w:themeColor="text1"/>
            </w:tcBorders>
            <w:shd w:val="clear" w:color="auto" w:fill="auto"/>
            <w:noWrap/>
            <w:hideMark/>
          </w:tcPr>
          <w:p w14:paraId="01C46649"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6694ABA0" w14:textId="119B5075" w:rsidR="00E31762" w:rsidRPr="00CB4572" w:rsidRDefault="0032324D"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ISSN":"1354-1013","author":[{"dropping-particle":"","family":"Sitch","given":"Stephen","non-dropping-particle":"","parse-names":false,"suffix":""},{"dropping-particle":"","family":"Smith","given":"Benjamin","non-dropping-particle":"","parse-names":false,"suffix":""},{"dropping-particle":"","family":"Prentice","given":"I Colin","non-dropping-particle":"","parse-names":false,"suffix":""},{"dropping-particle":"","family":"Arneth","given":"Almut","non-dropping-particle":"","parse-names":false,"suffix":""},{"dropping-particle":"","family":"Bondeau","given":"Alberte","non-dropping-particle":"","parse-names":false,"suffix":""},{"dropping-particle":"","family":"Cramer","given":"Wolfgang","non-dropping-particle":"","parse-names":false,"suffix":""},{"dropping-particle":"","family":"Kaplan","given":"Jed O","non-dropping-particle":"","parse-names":false,"suffix":""},{"dropping-particle":"","family":"Levis","given":"Samuel","non-dropping-particle":"","parse-names":false,"suffix":""},{"dropping-particle":"","family":"Lucht","given":"Wolfgang","non-dropping-particle":"","parse-names":false,"suffix":""},{"dropping-particle":"","family":"Sykes","given":"M Thonicke","non-dropping-particle":"","parse-names":false,"suffix":""}],"container-title":"Global change biology","id":"ITEM-1","issue":"2","issued":{"date-parts":[["2003"]]},"page":"161-185","publisher":"Wiley Online Library","title":"Evaluation of ecosystem dynamics, plant geography and terrestrial carbon cycling in the LPJ dynamic global vegetation model","type":"article-journal","volume":"9"},"uris":["http://www.mendeley.com/documents/?uuid=87521d74-a6e0-45d7-bd78-6ffb4d799725"]}],"mendeley":{"formattedCitation":"&lt;sup&gt;38&lt;/sup&gt;","plainTextFormattedCitation":"38","previouslyFormattedCitation":"&lt;sup&gt;38&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38</w:t>
            </w:r>
            <w:r w:rsidRPr="00CB4572">
              <w:rPr>
                <w:rFonts w:ascii="Helvetica" w:eastAsia="DengXian" w:hAnsi="Helvetica" w:cs="Times New Roman"/>
                <w:color w:val="000000"/>
                <w:sz w:val="22"/>
                <w:szCs w:val="22"/>
              </w:rPr>
              <w:fldChar w:fldCharType="end"/>
            </w:r>
          </w:p>
        </w:tc>
      </w:tr>
      <w:tr w:rsidR="00A34AB4" w:rsidRPr="00DF1011" w14:paraId="46BD6381"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52DD7F62"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Ensemble </w:t>
            </w:r>
          </w:p>
        </w:tc>
        <w:tc>
          <w:tcPr>
            <w:tcW w:w="1125" w:type="pct"/>
            <w:tcBorders>
              <w:top w:val="single" w:sz="6" w:space="0" w:color="000000" w:themeColor="text1"/>
              <w:bottom w:val="single" w:sz="6" w:space="0" w:color="000000" w:themeColor="text1"/>
            </w:tcBorders>
            <w:shd w:val="clear" w:color="auto" w:fill="auto"/>
            <w:noWrap/>
            <w:hideMark/>
          </w:tcPr>
          <w:p w14:paraId="166CC4B8" w14:textId="03C4F263"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916.0</w:t>
            </w:r>
          </w:p>
        </w:tc>
        <w:tc>
          <w:tcPr>
            <w:tcW w:w="1020" w:type="pct"/>
            <w:tcBorders>
              <w:top w:val="single" w:sz="6" w:space="0" w:color="000000" w:themeColor="text1"/>
              <w:bottom w:val="single" w:sz="6" w:space="0" w:color="000000" w:themeColor="text1"/>
            </w:tcBorders>
            <w:shd w:val="clear" w:color="auto" w:fill="auto"/>
            <w:noWrap/>
            <w:hideMark/>
          </w:tcPr>
          <w:p w14:paraId="65C392D2"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1AE4632D" w14:textId="5D14193F" w:rsidR="00E31762" w:rsidRPr="00CB4572" w:rsidRDefault="0032324D"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Erb","given":"Karl-Heinz","non-dropping-particle":"","parse-names":false,"suffix":""},{"dropping-particle":"","family":"Kastner","given":"Thomas","non-dropping-particle":"","parse-names":false,"suffix":""},{"dropping-particle":"","family":"Plutzar","given":"Christoph","non-dropping-particle":"","parse-names":false,"suffix":""},{"dropping-particle":"","family":"Bais","given":"Anna Liza S","non-dropping-particle":"","parse-names":false,"suffix":""},{"dropping-particle":"","family":"Carvalhais","given":"Nuno","non-dropping-particle":"","parse-names":false,"suffix":""},{"dropping-particle":"","family":"Fetzel","given":"Tamara","non-dropping-particle":"","parse-names":false,"suffix":""},{"dropping-particle":"","family":"Gingrich","given":"Simone","non-dropping-particle":"","parse-names":false,"suffix":""},{"dropping-particle":"","family":"Haberl","given":"Helmut","non-dropping-particle":"","parse-names":false,"suffix":""},{"dropping-particle":"","family":"Lauk","given":"Christian","non-dropping-particle":"","parse-names":false,"suffix":""},{"dropping-particle":"","family":"Niedertscheider","given":"Maria","non-dropping-particle":"","parse-names":false,"suffix":""},{"dropping-particle":"","family":"others","given":"","non-dropping-particle":"","parse-names":false,"suffix":""}],"container-title":"Nature","id":"ITEM-1","issue":"7686","issued":{"date-parts":[["2018"]]},"page":"73","publisher":"Nature Publishing Group","title":"Unexpectedly large impact of forest management and grazing on global vegetation biomass","type":"article-journal","volume":"553"},"uris":["http://www.mendeley.com/documents/?uuid=b4847fc8-a2f9-4e17-bb65-5ab068570628"]}],"mendeley":{"formattedCitation":"&lt;sup&gt;28&lt;/sup&gt;","plainTextFormattedCitation":"28","previouslyFormattedCitation":"&lt;sup&gt;28&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28</w:t>
            </w:r>
            <w:r w:rsidRPr="00CB4572">
              <w:rPr>
                <w:rFonts w:ascii="Helvetica" w:eastAsia="DengXian" w:hAnsi="Helvetica" w:cs="Times New Roman"/>
                <w:color w:val="000000"/>
                <w:sz w:val="22"/>
                <w:szCs w:val="22"/>
              </w:rPr>
              <w:fldChar w:fldCharType="end"/>
            </w:r>
          </w:p>
        </w:tc>
      </w:tr>
      <w:tr w:rsidR="00D23308" w:rsidRPr="00DF1011" w14:paraId="31C145DC"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6A9F2181"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75D5434D" w14:textId="35936881"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907.6</w:t>
            </w:r>
          </w:p>
        </w:tc>
        <w:tc>
          <w:tcPr>
            <w:tcW w:w="1020" w:type="pct"/>
            <w:tcBorders>
              <w:top w:val="single" w:sz="6" w:space="0" w:color="000000" w:themeColor="text1"/>
              <w:bottom w:val="single" w:sz="6" w:space="0" w:color="000000" w:themeColor="text1"/>
            </w:tcBorders>
            <w:shd w:val="clear" w:color="auto" w:fill="auto"/>
            <w:noWrap/>
            <w:hideMark/>
          </w:tcPr>
          <w:p w14:paraId="1183E154"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0B680CD7" w14:textId="533D959D" w:rsidR="00E31762" w:rsidRPr="00CB4572" w:rsidRDefault="0032324D"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009E460E" w:rsidRPr="00CB4572">
              <w:rPr>
                <w:rFonts w:ascii="Helvetica" w:eastAsia="DengXian" w:hAnsi="Helvetica" w:cs="Times New Roman"/>
                <w:color w:val="000000"/>
                <w:sz w:val="22"/>
                <w:szCs w:val="22"/>
              </w:rPr>
              <w:instrText>ADDIN CSL_CITATION {"citationItems":[{"id":"ITEM-1","itemData":{"author":[{"dropping-particle":"","family":"Ruesch","given":"a.S.","non-dropping-particle":"","parse-names":false,"suffix":""},{"dropping-particle":"","family":"Gibbs","given":"HK H.K.","non-dropping-particle":"","parse-names":false,"suffix":""}],"container-title":"Carbon Dioxide Information Analysis Center, Oak Ridge National Laboratory, Oak Ridge, USA","id":"ITEM-1","issued":{"date-parts":[["2008"]]},"number-of-pages":"NA","publisher-place":"Oak Ridge, Tennessee","title":"New Global Biomass Carbon Map for the Year 2000 Based On IPCC Tier-1 Methodology","type":"book"},"uris":["http://www.mendeley.com/documents/?uuid=1ac6cf47-2a1c-419b-8437-4feedbf9cf75"]},{"id":"ITEM-2","itemData":{"DOI":"10.1126/science.1201609","ISBN":"0036-8075","ISSN":"00368075","PMID":"21764754","abstract":"The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dropping-particle":"","family":"others","given":"","non-dropping-particle":"","parse-names":false,"suffix":""}],"container-title":"Science","id":"ITEM-2","issue":"6045","issued":{"date-parts":[["2011","8"]]},"page":"988-993","publisher":"American Association for the Advancement of Science","title":"A large and persistent carbon sink in the world’s forests","type":"article-magazine","volume":"333"},"uris":["http://www.mendeley.com/documents/?uuid=a186ef5b-a60a-4f4d-a91c-f0b1f92aa821"]}],"mendeley":{"formattedCitation":"&lt;sup&gt;5,39&lt;/sup&gt;","plainTextFormattedCitation":"5,39","previouslyFormattedCitation":"&lt;sup&gt;5,39&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5,39</w:t>
            </w:r>
            <w:r w:rsidRPr="00CB4572">
              <w:rPr>
                <w:rFonts w:ascii="Helvetica" w:eastAsia="DengXian" w:hAnsi="Helvetica" w:cs="Times New Roman"/>
                <w:color w:val="000000"/>
                <w:sz w:val="22"/>
                <w:szCs w:val="22"/>
              </w:rPr>
              <w:fldChar w:fldCharType="end"/>
            </w:r>
          </w:p>
        </w:tc>
      </w:tr>
      <w:tr w:rsidR="00A34AB4" w:rsidRPr="00DF1011" w14:paraId="58F2AEA3"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5EA1D3C6"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01463E62" w14:textId="731CDA9A"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900.0</w:t>
            </w:r>
          </w:p>
        </w:tc>
        <w:tc>
          <w:tcPr>
            <w:tcW w:w="1020" w:type="pct"/>
            <w:tcBorders>
              <w:top w:val="single" w:sz="6" w:space="0" w:color="000000" w:themeColor="text1"/>
              <w:bottom w:val="single" w:sz="6" w:space="0" w:color="000000" w:themeColor="text1"/>
            </w:tcBorders>
            <w:shd w:val="clear" w:color="auto" w:fill="auto"/>
            <w:noWrap/>
            <w:hideMark/>
          </w:tcPr>
          <w:p w14:paraId="7ED3D4D8"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1F9958DC" w14:textId="15B984D5" w:rsidR="00E31762" w:rsidRPr="00CB4572" w:rsidRDefault="009E460E"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{"citationItems":[{"id":"ITEM-1","itemData":{"author":[{"dropping-particle":"","family":"Ajtay","given":"G L","non-dropping-particle":"","parse-names":false,"suffix":""}],"container-title":"The global carbon cycle, SCOPE 13","id":"ITEM-1","issued":{"date-parts":[["1979"]]},"page":"129-181","publisher":"Johm Wiley &amp; Sons","title":"Terrestrial primary production and phytomass","type":"article-journal"},"uris":["http://www.mendeley.com/documents/?uuid=389f0bfd-3f26-4bc6-97ac-bc0b0d8c51b4"]}],"mendeley":{"formattedCitation":"&lt;sup&gt;31&lt;/sup&gt;","plainTextFormattedCitation":"31","previouslyFormattedCitation":"&lt;sup&gt;31&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31</w:t>
            </w:r>
            <w:r w:rsidRPr="00CB4572">
              <w:rPr>
                <w:rFonts w:ascii="Helvetica" w:eastAsia="DengXian" w:hAnsi="Helvetica" w:cs="Times New Roman"/>
                <w:color w:val="000000"/>
                <w:sz w:val="22"/>
                <w:szCs w:val="22"/>
              </w:rPr>
              <w:fldChar w:fldCharType="end"/>
            </w:r>
          </w:p>
        </w:tc>
      </w:tr>
      <w:tr w:rsidR="00D23308" w:rsidRPr="00DF1011" w14:paraId="3581C04B"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71227E53"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5355318F" w14:textId="34FB3990"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877.5</w:t>
            </w:r>
          </w:p>
        </w:tc>
        <w:tc>
          <w:tcPr>
            <w:tcW w:w="1020" w:type="pct"/>
            <w:tcBorders>
              <w:top w:val="single" w:sz="6" w:space="0" w:color="000000" w:themeColor="text1"/>
              <w:bottom w:val="single" w:sz="6" w:space="0" w:color="000000" w:themeColor="text1"/>
            </w:tcBorders>
            <w:shd w:val="clear" w:color="auto" w:fill="auto"/>
            <w:noWrap/>
            <w:hideMark/>
          </w:tcPr>
          <w:p w14:paraId="065B1B16"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702AD030" w14:textId="487C1A5F" w:rsidR="00E31762" w:rsidRPr="00CB4572" w:rsidRDefault="009E460E"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{"citationItems":[{"id":"ITEM-1","itemData":{"author":[{"dropping-particle":"","family":"Ruesch","given":"a.S.","non-dropping-particle":"","parse-names":false,"suffix":""},{"dropping-particle":"","family":"Gibbs","given":"HK H.K.","non-dropping-particle":"","parse-names":false,"suffix":""}],"container-title":"Carbon Dioxide Information Analysis Center, Oak Ridge National Laboratory, Oak Ridge, USA","id":"ITEM-1","issued":{"date-parts":[["2008"]]},"number-of-pages":"NA","publisher-place":"Oak Ridge, Tennessee","title":"New Global Biomass Carbon Map for the Year 2000 Based On IPCC Tier-1 Methodology","type":"book"},"uris":["http://www.mendeley.com/documents/?uuid=1ac6cf47-2a1c-419b-8437-4feedbf9cf75"]},{"id":"ITEM-2","itemData":{"author":[{"dropping-particle":"","family":"FAO","given":"","non-dropping-particle":"","parse-names":false,"suffix":""}],"id":"ITEM-2","issued":{"date-parts":[["2010"]]},"title":"Global Forest Resources Assessment 2010","type":"article-journal"},"uris":["http://www.mendeley.com/documents/?uuid=d9cd9faf-5a45-4b6d-b544-76d0a8dd5f68"]}],"mendeley":{"formattedCitation":"&lt;sup&gt;5,40&lt;/sup&gt;","plainTextFormattedCitation":"5,40","previouslyFormattedCitation":"&lt;sup&gt;5,40&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5,40</w:t>
            </w:r>
            <w:r w:rsidRPr="00CB4572">
              <w:rPr>
                <w:rFonts w:ascii="Helvetica" w:eastAsia="DengXian" w:hAnsi="Helvetica" w:cs="Times New Roman"/>
                <w:color w:val="000000"/>
                <w:sz w:val="22"/>
                <w:szCs w:val="22"/>
              </w:rPr>
              <w:fldChar w:fldCharType="end"/>
            </w:r>
          </w:p>
        </w:tc>
      </w:tr>
      <w:tr w:rsidR="00A34AB4" w:rsidRPr="00DF1011" w14:paraId="6198CCE2"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4DBAC4A7"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1117187B" w14:textId="24DC0748"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857.0</w:t>
            </w:r>
          </w:p>
        </w:tc>
        <w:tc>
          <w:tcPr>
            <w:tcW w:w="1020" w:type="pct"/>
            <w:tcBorders>
              <w:top w:val="single" w:sz="6" w:space="0" w:color="000000" w:themeColor="text1"/>
              <w:bottom w:val="single" w:sz="6" w:space="0" w:color="000000" w:themeColor="text1"/>
            </w:tcBorders>
            <w:shd w:val="clear" w:color="auto" w:fill="auto"/>
            <w:noWrap/>
            <w:hideMark/>
          </w:tcPr>
          <w:p w14:paraId="3E12EA0B"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76A98D25" w14:textId="0CED151C" w:rsidR="00E31762" w:rsidRPr="00CB4572" w:rsidRDefault="009E460E"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{"citationItems":[{"id":"ITEM-1","itemData":{"author":[{"dropping-particle":"","family":"Kaplan","given":"Jed O","non-dropping-particle":"","parse-names":false,"suffix":""},{"dropping-particle":"","family":"Krumhardt","given":"Kristen M","non-dropping-particle":"","parse-names":false,"suffix":""},{"dropping-particle":"","family":"Ellis","given":"Erle C","non-dropping-particle":"","parse-names":false,"suffix":""},{"dropping-particle":"","family":"Ruddiman","given":"William F","non-dropping-particle":"","parse-names":false,"suffix":""},{"dropping-particle":"","family":"Lemmen","given":"Carsten","non-dropping-particle":"","parse-names":false,"suffix":""},{"dropping-particle":"","family":"Goldewijk","given":"Kees Klein","non-dropping-particle":"","parse-names":false,"suffix":""}],"container-title":"The Holocene","id":"ITEM-1","issue":"5","issued":{"date-parts":[["2011"]]},"page":"775-791","publisher":"Sage Publications Sage UK: London, England","title":"Holocene carbon emissions as a result of anthropogenic land cover change","type":"article-journal","volume":"21"},"uris":["http://www.mendeley.com/documents/?uuid=df6f9738-827d-4ecb-825d-26883d526bcf"]}],"mendeley":{"formattedCitation":"&lt;sup&gt;41&lt;/sup&gt;","plainTextFormattedCitation":"41","previouslyFormattedCitation":"&lt;sup&gt;41&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41</w:t>
            </w:r>
            <w:r w:rsidRPr="00CB4572">
              <w:rPr>
                <w:rFonts w:ascii="Helvetica" w:eastAsia="DengXian" w:hAnsi="Helvetica" w:cs="Times New Roman"/>
                <w:color w:val="000000"/>
                <w:sz w:val="22"/>
                <w:szCs w:val="22"/>
              </w:rPr>
              <w:fldChar w:fldCharType="end"/>
            </w:r>
          </w:p>
        </w:tc>
      </w:tr>
      <w:tr w:rsidR="00D23308" w:rsidRPr="00DF1011" w14:paraId="17EAC4D7"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3DF8F176"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12542345" w14:textId="281010F3"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850.0</w:t>
            </w:r>
          </w:p>
        </w:tc>
        <w:tc>
          <w:tcPr>
            <w:tcW w:w="1020" w:type="pct"/>
            <w:tcBorders>
              <w:top w:val="single" w:sz="6" w:space="0" w:color="000000" w:themeColor="text1"/>
              <w:bottom w:val="single" w:sz="6" w:space="0" w:color="000000" w:themeColor="text1"/>
            </w:tcBorders>
            <w:shd w:val="clear" w:color="auto" w:fill="auto"/>
            <w:noWrap/>
            <w:hideMark/>
          </w:tcPr>
          <w:p w14:paraId="40D9DB05"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00B41734" w14:textId="1C863F43" w:rsidR="00E31762" w:rsidRPr="00CB4572" w:rsidRDefault="009E460E"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{"citationItems":[{"id":"ITEM-1","itemData":{"author":[{"dropping-particle":"","family":"Shevliakova","given":"Elena","non-dropping-particle":"","parse-names":false,"suffix":""},{"dropping-particle":"","family":"Pacala","given":"Stephen W","non-dropping-particle":"","parse-names":false,"suffix":""},{"dropping-particle":"","family":"Malyshev","given":"Sergey","non-dropping-particle":"","parse-names":false,"suffix":""},{"dropping-particle":"","family":"Hurtt","given":"George C","non-dropping-particle":"","parse-names":false,"suffix":""},{"dropping-particle":"","family":"Milly","given":"P C D","non-dropping-particle":"","parse-names":false,"suffix":""},{"dropping-particle":"","family":"Caspersen","given":"John P","non-dropping-particle":"","parse-names":false,"suffix":""},{"dropping-particle":"","family":"Sentman","given":"Lori T","non-dropping-particle":"","parse-names":false,"suffix":""},{"dropping-particle":"","family":"Fisk","given":"Justin P","non-dropping-particle":"","parse-names":false,"suffix":""},{"dropping-particle":"","family":"Wirth","given":"Christian","non-dropping-particle":"","parse-names":false,"suffix":""},{"dropping-particle":"","family":"Crevoisier","given":"Cyril","non-dropping-particle":"","parse-names":false,"suffix":""}],"container-title":"Global Biogeochemical Cycles","id":"ITEM-1","issue":"2","issued":{"date-parts":[["2009"]]},"publisher":"Wiley Online Library","title":"Carbon cycling under 300 years of land use change: Importance of the secondary vegetation sink","type":"article-journal","volume":"23"},"uris":["http://www.mendeley.com/documents/?uuid=6a0f5652-4eeb-4130-953a-dd5b2b50e2c7"]}],"mendeley":{"formattedCitation":"&lt;sup&gt;42&lt;/sup&gt;","plainTextFormattedCitation":"42","previouslyFormattedCitation":"&lt;sup&gt;42&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42</w:t>
            </w:r>
            <w:r w:rsidRPr="00CB4572">
              <w:rPr>
                <w:rFonts w:ascii="Helvetica" w:eastAsia="DengXian" w:hAnsi="Helvetica" w:cs="Times New Roman"/>
                <w:color w:val="000000"/>
                <w:sz w:val="22"/>
                <w:szCs w:val="22"/>
              </w:rPr>
              <w:fldChar w:fldCharType="end"/>
            </w:r>
          </w:p>
        </w:tc>
      </w:tr>
      <w:tr w:rsidR="00A34AB4" w:rsidRPr="00DF1011" w14:paraId="521C23B9"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248E2042"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Data-driven models </w:t>
            </w:r>
          </w:p>
        </w:tc>
        <w:tc>
          <w:tcPr>
            <w:tcW w:w="1125" w:type="pct"/>
            <w:tcBorders>
              <w:top w:val="single" w:sz="6" w:space="0" w:color="000000" w:themeColor="text1"/>
              <w:bottom w:val="single" w:sz="6" w:space="0" w:color="000000" w:themeColor="text1"/>
            </w:tcBorders>
            <w:shd w:val="clear" w:color="auto" w:fill="auto"/>
            <w:noWrap/>
            <w:hideMark/>
          </w:tcPr>
          <w:p w14:paraId="7B785323" w14:textId="0B67122C"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795.5</w:t>
            </w:r>
          </w:p>
        </w:tc>
        <w:tc>
          <w:tcPr>
            <w:tcW w:w="1020" w:type="pct"/>
            <w:tcBorders>
              <w:top w:val="single" w:sz="6" w:space="0" w:color="000000" w:themeColor="text1"/>
              <w:bottom w:val="single" w:sz="6" w:space="0" w:color="000000" w:themeColor="text1"/>
            </w:tcBorders>
            <w:shd w:val="clear" w:color="auto" w:fill="auto"/>
            <w:noWrap/>
            <w:hideMark/>
          </w:tcPr>
          <w:p w14:paraId="521A4F07"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56569197" w14:textId="342CC9AD" w:rsidR="00E31762" w:rsidRPr="00CB4572" w:rsidRDefault="009E460E"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DOI":"10.1073/pnas.2111312119","author":[{"dropping-particle":"","family":"Walker","given":"Wayne","non-dropping-particle":"","parse-names":false,"suffix":""},{"dropping-particle":"","family":"Gorelik","given":"Seth","non-dropping-particle":"","parse-names":false,"suffix":""},{"dropping-particle":"","family":"Cook-Patton","given":"Susan C.","non-dropping-particle":"","parse-names":false,"suffix":""},{"dropping-particle":"","family":"Baccini","given":"Alessandro","non-dropping-particle":"","parse-names":false,"suffix":""},{"dropping-particle":"","family":"Farina","given":"Mary K.","non-dropping-particle":"","parse-names":false,"suffix":""},{"dropping-particle":"","family":"Solvik","given":"Kylen K.","non-dropping-particle":"","parse-names":false,"suffix":""},{"dropping-particle":"","family":"Ellis","given":"Peter W.","non-dropping-particle":"","parse-names":false,"suffix":""},{"dropping-particle":"","family":"Sanderman","given":"Jon","non-dropping-particle":"","parse-names":false,"suffix":""},{"dropping-particle":"","family":"Houghton","given":"Richard A.","non-dropping-particle":"","parse-names":false,"suffix":""},{"dropping-particle":"","family":"Leavitt","given":"Sara M.","non-dropping-particle":"","parse-names":false,"suffix":""},{"dropping-particle":"","family":"Schwalm","given":"Christopher R.","non-dropping-particle":"","parse-names":false,"suffix":""},{"dropping-particle":"","family":"Griscom","given":"Bronson W.","non-dropping-particle":"","parse-names":false,"suffix":""}],"container-title":"Proceedings of the National Academy of Sciences","id":"ITEM-1","issued":{"date-parts":[["2022"]]},"page":"1-12","title":"The global potential for increased storage of carbon on land","type":"article-journal"},"uris":["http://www.mendeley.com/documents/?uuid=bc04d24e-b4eb-4015-92f6-f2e5f9af1b38"]}],"mendeley":{"formattedCitation":"&lt;sup&gt;1&lt;/sup&gt;","plainTextFormattedCitation":"1","previouslyFormattedCitation":"&lt;sup&gt;1&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1</w:t>
            </w:r>
            <w:r w:rsidRPr="00CB4572">
              <w:rPr>
                <w:rFonts w:ascii="Helvetica" w:eastAsia="DengXian" w:hAnsi="Helvetica" w:cs="Times New Roman"/>
                <w:color w:val="000000"/>
                <w:sz w:val="22"/>
                <w:szCs w:val="22"/>
              </w:rPr>
              <w:fldChar w:fldCharType="end"/>
            </w:r>
          </w:p>
        </w:tc>
      </w:tr>
      <w:tr w:rsidR="00D23308" w:rsidRPr="00DF1011" w14:paraId="3E6392C1"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1C935031"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5A78356D" w14:textId="0C30D7F0"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772.0</w:t>
            </w:r>
          </w:p>
        </w:tc>
        <w:tc>
          <w:tcPr>
            <w:tcW w:w="1020" w:type="pct"/>
            <w:tcBorders>
              <w:top w:val="single" w:sz="6" w:space="0" w:color="000000" w:themeColor="text1"/>
              <w:bottom w:val="single" w:sz="6" w:space="0" w:color="000000" w:themeColor="text1"/>
            </w:tcBorders>
            <w:shd w:val="clear" w:color="auto" w:fill="auto"/>
            <w:noWrap/>
            <w:hideMark/>
          </w:tcPr>
          <w:p w14:paraId="50A67754"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1D3CBE77" w14:textId="19A36A4C" w:rsidR="00E31762" w:rsidRPr="00CB4572" w:rsidRDefault="009E460E"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{"citationItems":[{"id":"ITEM-1","itemData":{"author":[{"dropping-particle":"","family":"Prentice","given":"I C","non-dropping-particle":"","parse-names":false,"suffix":""},{"dropping-particle":"","family":"Harrison","given":"S P","non-dropping-particle":"","parse-names":false,"suffix":""},{"dropping-particle":"","family":"Bartlein","given":"P J","non-dropping-particle":"","parse-names":false,"suffix":""}],"container-title":"New Phytologist","id":"ITEM-1","issue":"4","issued":{"date-parts":[["2011"]]},"page":"988-998","publisher":"Wiley Online Library","title":"Global vegetation and terrestrial carbon cycle changes after the last ice age","type":"article-journal","volume":"189"},"uris":["http://www.mendeley.com/documents/?uuid=6a3da5d7-6f14-4ac6-966e-27dd3696ee2d"]}],"mendeley":{"formattedCitation":"&lt;sup&gt;43&lt;/sup&gt;","plainTextFormattedCitation":"43","previouslyFormattedCitation":"&lt;sup&gt;43&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43</w:t>
            </w:r>
            <w:r w:rsidRPr="00CB4572">
              <w:rPr>
                <w:rFonts w:ascii="Helvetica" w:eastAsia="DengXian" w:hAnsi="Helvetica" w:cs="Times New Roman"/>
                <w:color w:val="000000"/>
                <w:sz w:val="22"/>
                <w:szCs w:val="22"/>
              </w:rPr>
              <w:fldChar w:fldCharType="end"/>
            </w:r>
          </w:p>
        </w:tc>
      </w:tr>
      <w:tr w:rsidR="00A34AB4" w:rsidRPr="00DF1011" w14:paraId="75EC1B84"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0D01C072"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Ensemble </w:t>
            </w:r>
          </w:p>
        </w:tc>
        <w:tc>
          <w:tcPr>
            <w:tcW w:w="1125" w:type="pct"/>
            <w:tcBorders>
              <w:top w:val="single" w:sz="6" w:space="0" w:color="000000" w:themeColor="text1"/>
              <w:bottom w:val="single" w:sz="6" w:space="0" w:color="000000" w:themeColor="text1"/>
            </w:tcBorders>
            <w:shd w:val="clear" w:color="auto" w:fill="auto"/>
            <w:noWrap/>
            <w:hideMark/>
          </w:tcPr>
          <w:p w14:paraId="17409016" w14:textId="48D8BD45"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771.0</w:t>
            </w:r>
          </w:p>
        </w:tc>
        <w:tc>
          <w:tcPr>
            <w:tcW w:w="1020" w:type="pct"/>
            <w:tcBorders>
              <w:top w:val="single" w:sz="6" w:space="0" w:color="000000" w:themeColor="text1"/>
              <w:bottom w:val="single" w:sz="6" w:space="0" w:color="000000" w:themeColor="text1"/>
            </w:tcBorders>
            <w:shd w:val="clear" w:color="auto" w:fill="auto"/>
            <w:noWrap/>
            <w:hideMark/>
          </w:tcPr>
          <w:p w14:paraId="22E45816"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2D141165" w14:textId="59F4B17C" w:rsidR="00E31762" w:rsidRPr="00CB4572" w:rsidRDefault="009E460E"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Erb","given":"Karl-Heinz","non-dropping-particle":"","parse-names":false,"suffix":""},{"dropping-particle":"","family":"Kastner","given":"Thomas","non-dropping-particle":"","parse-names":false,"suffix":""},{"dropping-particle":"","family":"Plutzar","given":"Christoph","non-dropping-particle":"","parse-names":false,"suffix":""},{"dropping-particle":"","family":"Bais","given":"Anna Liza S","non-dropping-particle":"","parse-names":false,"suffix":""},{"dropping-particle":"","family":"Carvalhais","given":"Nuno","non-dropping-particle":"","parse-names":false,"suffix":""},{"dropping-particle":"","family":"Fetzel","given":"Tamara","non-dropping-particle":"","parse-names":false,"suffix":""},{"dropping-particle":"","family":"Gingrich","given":"Simone","non-dropping-particle":"","parse-names":false,"suffix":""},{"dropping-particle":"","family":"Haberl","given":"Helmut","non-dropping-particle":"","parse-names":false,"suffix":""},{"dropping-particle":"","family":"Lauk","given":"Christian","non-dropping-particle":"","parse-names":false,"suffix":""},{"dropping-particle":"","family":"Niedertscheider","given":"Maria","non-dropping-particle":"","parse-names":false,"suffix":""},{"dropping-particle":"","family":"others","given":"","non-dropping-particle":"","parse-names":false,"suffix":""}],"container-title":"Nature","id":"ITEM-1","issue":"7686","issued":{"date-parts":[["2018"]]},"page":"73","publisher":"Nature Publishing Group","title":"Unexpectedly large impact of forest management and grazing on global vegetation biomass","type":"article-journal","volume":"553"},"uris":["http://www.mendeley.com/documents/?uuid=b4847fc8-a2f9-4e17-bb65-5ab068570628"]},{"id":"ITEM-2","itemData":{"author":[{"dropping-particle":"","family":"Roy","given":"Jacques","non-dropping-particle":"","parse-names":false,"suffix":""},{"dropping-particle":"","family":"Mooney","given":"Harold A","non-dropping-particle":"","parse-names":false,"suffix":""},{"dropping-particle":"","family":"Saugier","given":"Bernard","non-dropping-particle":"","parse-names":false,"suffix":""}],"id":"ITEM-2","issued":{"date-parts":[["2001"]]},"publisher":"Elsevier","title":"Terrestrial global productivity","type":"book"},"uris":["http://www.mendeley.com/documents/?uuid=1c800522-861c-421d-b1c8-f529af0b6b45"]},{"id":"ITEM-3","itemData":{"author":[{"dropping-particle":"","family":"Olson","given":"David M","non-dropping-particle":"","parse-names":false,"suffix":""},{"dropping-particle":"","family":"Dinerstein","given":"Eric","non-dropping-particle":"","parse-names":false,"suffix":""},{"dropping-particle":"","family":"Wikramanayake","given":"Eric D","non-dropping-particle":"","parse-names":false,"suffix":""},{"dropping-particle":"","family":"Burgess","given":"Neil D","non-dropping-particle":"","parse-names":false,"suffix":""},{"dropping-particle":"","family":"Powell","given":"George V N","non-dropping-particle":"","parse-names":false,"suffix":""},{"dropping-particle":"","family":"Underwood","given":"Emma C","non-dropping-particle":"","parse-names":false,"suffix":""},{"dropping-particle":"","family":"D'amico","given":"Jennifer A","non-dropping-particle":"","parse-names":false,"suffix":""},{"dropping-particle":"","family":"Itoua","given":"Illanga","non-dropping-particle":"","parse-names":false,"suffix":""},{"dropping-particle":"","family":"Strand","given":"Holly E","non-dropping-particle":"","parse-names":false,"suffix":""},{"dropping-particle":"","family":"Morrison","given":"John C","non-dropping-particle":"","parse-names":false,"suffix":""},{"dropping-particle":"","family":"others","given":"","non-dropping-particle":"","parse-names":false,"suffix":""}],"container-title":"BioScience","id":"ITEM-3","issue":"11","issued":{"date-parts":[["2001"]]},"page":"933-938","publisher":"Oxford University Press","title":"Terrestrial Ecoregions of the World: A New Map of Life on EarthA new global map of terrestrial ecoregions provides an innovative tool for conserving biodiversity","type":"article-journal","volume":"51"},"uris":["http://www.mendeley.com/documents/?uuid=69f14d75-fff2-4d9c-b2ee-40b0e2c90408"]},{"id":"ITEM-4","itemData":{"author":[{"dropping-particle":"","family":"Ajtay","given":"G L","non-dropping-particle":"","parse-names":false,"suffix":""}],"container-title":"The global carbon cycle, SCOPE 13","id":"ITEM-4","issued":{"date-parts":[["1979"]]},"page":"129-181","publisher":"Johm Wiley &amp; Sons","title":"Terrestrial primary production and phytomass","type":"article-journal"},"uris":["http://www.mendeley.com/documents/?uuid=389f0bfd-3f26-4bc6-97ac-bc0b0d8c51b4"]}],"mendeley":{"formattedCitation":"&lt;sup&gt;28–31&lt;/sup&gt;","plainTextFormattedCitation":"28–31","previouslyFormattedCitation":"&lt;sup&gt;28–31&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28–31</w:t>
            </w:r>
            <w:r w:rsidRPr="00CB4572">
              <w:rPr>
                <w:rFonts w:ascii="Helvetica" w:eastAsia="DengXian" w:hAnsi="Helvetica" w:cs="Times New Roman"/>
                <w:color w:val="000000"/>
                <w:sz w:val="22"/>
                <w:szCs w:val="22"/>
              </w:rPr>
              <w:fldChar w:fldCharType="end"/>
            </w:r>
            <w:r w:rsidRPr="00CB4572">
              <w:rPr>
                <w:rFonts w:ascii="Helvetica" w:eastAsia="DengXian" w:hAnsi="Helvetica" w:cs="Times New Roman"/>
                <w:color w:val="000000"/>
                <w:sz w:val="22"/>
                <w:szCs w:val="22"/>
              </w:rPr>
              <w:t>.</w:t>
            </w:r>
          </w:p>
        </w:tc>
      </w:tr>
      <w:tr w:rsidR="00D23308" w:rsidRPr="00DF1011" w14:paraId="48CE2280"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7DE89042"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5DF3372D" w14:textId="3DE1EAEA"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737.0</w:t>
            </w:r>
          </w:p>
        </w:tc>
        <w:tc>
          <w:tcPr>
            <w:tcW w:w="1020" w:type="pct"/>
            <w:tcBorders>
              <w:top w:val="single" w:sz="6" w:space="0" w:color="000000" w:themeColor="text1"/>
              <w:bottom w:val="single" w:sz="6" w:space="0" w:color="000000" w:themeColor="text1"/>
            </w:tcBorders>
            <w:shd w:val="clear" w:color="auto" w:fill="auto"/>
            <w:noWrap/>
            <w:hideMark/>
          </w:tcPr>
          <w:p w14:paraId="56989549"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36A3E67D" w14:textId="51413DDE" w:rsidR="00E31762" w:rsidRPr="00CB4572" w:rsidRDefault="009E460E"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{"citationItems":[{"id":"ITEM-1","itemData":{"author":[{"dropping-particle":"","family":"West","given":"Paul C","non-dropping-particle":"","parse-names":false,"suffix":""},{"dropping-particle":"","family":"Gibbs","given":"Holly K","non-dropping-particle":"","parse-names":false,"suffix":""},{"dropping-particle":"","family":"Monfreda","given":"Chad","non-dropping-particle":"","parse-names":false,"suffix":""},{"dropping-particle":"","family":"Wagner","given":"John","non-dropping-particle":"","parse-names":false,"suffix":""},{"dropping-particle":"","family":"Barford","given":"Carol C","non-dropping-particle":"","parse-names":false,"suffix":""},{"dropping-particle":"","family":"Carpenter","given":"Stephen R","non-dropping-particle":"","parse-names":false,"suffix":""},{"dropping-particle":"","family":"Foley","given":"Jonathan A","non-dropping-particle":"","parse-names":false,"suffix":""}],"container-title":"Proceedings of the National Academy of Sciences","id":"ITEM-1","issue":"46","issued":{"date-parts":[["2010"]]},"page":"19645-19648","publisher":"National Acad Sciences","title":"Trading carbon for food: Global comparison of carbon stocks vs. crop yields on agricultural land","type":"article-journal","volume":"107"},"uris":["http://www.mendeley.com/documents/?uuid=c1f566b6-0daa-402a-8c78-613d529e5131"]}],"mendeley":{"formattedCitation":"&lt;sup&gt;44&lt;/sup&gt;","plainTextFormattedCitation":"44","previouslyFormattedCitation":"&lt;sup&gt;44&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44</w:t>
            </w:r>
            <w:r w:rsidRPr="00CB4572">
              <w:rPr>
                <w:rFonts w:ascii="Helvetica" w:eastAsia="DengXian" w:hAnsi="Helvetica" w:cs="Times New Roman"/>
                <w:color w:val="000000"/>
                <w:sz w:val="22"/>
                <w:szCs w:val="22"/>
              </w:rPr>
              <w:fldChar w:fldCharType="end"/>
            </w:r>
          </w:p>
        </w:tc>
      </w:tr>
      <w:tr w:rsidR="00A34AB4" w:rsidRPr="00DF1011" w14:paraId="079CB9EF"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270E6138"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6DB45737" w14:textId="1EFDED99"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695.0</w:t>
            </w:r>
          </w:p>
        </w:tc>
        <w:tc>
          <w:tcPr>
            <w:tcW w:w="1020" w:type="pct"/>
            <w:tcBorders>
              <w:top w:val="single" w:sz="6" w:space="0" w:color="000000" w:themeColor="text1"/>
              <w:bottom w:val="single" w:sz="6" w:space="0" w:color="000000" w:themeColor="text1"/>
            </w:tcBorders>
            <w:shd w:val="clear" w:color="auto" w:fill="auto"/>
            <w:noWrap/>
            <w:hideMark/>
          </w:tcPr>
          <w:p w14:paraId="3A82C9D3"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46856C68" w14:textId="5BBE319C" w:rsidR="00E31762" w:rsidRPr="00CB4572" w:rsidRDefault="009E460E"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{"citationItems":[{"id":"ITEM-1","itemData":{"author":[{"dropping-particle":"","family":"Hurtt","given":"George C","non-dropping-particle":"","parse-names":false,"suffix":""},{"dropping-particle":"","family":"Chini","given":"Louise Parsons","non-dropping-particle":"","parse-names":false,"suffix":""},{"dropping-particle":"","family":"Frolking","given":"Steve","non-dropping-particle":"","parse-names":false,"suffix":""},{"dropping-particle":"","family":"Betts","given":"R A","non-dropping-particle":"","parse-names":false,"suffix":""},{"dropping-particle":"","family":"Feddema","given":"Johannes","non-dropping-particle":"","parse-names":false,"suffix":""},{"dropping-particle":"","family":"Fischer","given":"G","non-dropping-particle":"","parse-names":false,"suffix":""},{"dropping-particle":"","family":"Fisk","given":"J P","non-dropping-particle":"","parse-names":false,"suffix":""},{"dropping-particle":"","family":"Hibbard","given":"K","non-dropping-particle":"","parse-names":false,"suffix":""},{"dropping-particle":"","family":"Houghton","given":"R A","non-dropping-particle":"","parse-names":false,"suffix":""},{"dropping-particle":"","family":"Janetos","given":"A","non-dropping-particle":"","parse-names":false,"suffix":""},{"dropping-particle":"","family":"others","given":"","non-dropping-particle":"","parse-names":false,"suffix":""}],"container-title":"Climatic change","id":"ITEM-1","issue":"1-2","issued":{"date-parts":[["2011"]]},"page":"117","publisher":"Springer","title":"Harmonization of land-use scenarios for the period 1500--2100: 600 years of global gridded annual land-use transitions, wood harvest, and resulting secondary lands","type":"article-journal","volume":"109"},"uris":["http://www.mendeley.com/documents/?uuid=b07cf729-5f2d-4907-82d2-4b580ed4367e"]}],"mendeley":{"formattedCitation":"&lt;sup&gt;45&lt;/sup&gt;","plainTextFormattedCitation":"45","previouslyFormattedCitation":"&lt;sup&gt;45&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45</w:t>
            </w:r>
            <w:r w:rsidRPr="00CB4572">
              <w:rPr>
                <w:rFonts w:ascii="Helvetica" w:eastAsia="DengXian" w:hAnsi="Helvetica" w:cs="Times New Roman"/>
                <w:color w:val="000000"/>
                <w:sz w:val="22"/>
                <w:szCs w:val="22"/>
              </w:rPr>
              <w:fldChar w:fldCharType="end"/>
            </w:r>
          </w:p>
        </w:tc>
      </w:tr>
      <w:tr w:rsidR="00D23308" w:rsidRPr="00DF1011" w14:paraId="00CD8657"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2295CBBC"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67B5B0D4" w14:textId="0E90D137"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641.0</w:t>
            </w:r>
          </w:p>
        </w:tc>
        <w:tc>
          <w:tcPr>
            <w:tcW w:w="1020" w:type="pct"/>
            <w:tcBorders>
              <w:top w:val="single" w:sz="6" w:space="0" w:color="000000" w:themeColor="text1"/>
              <w:bottom w:val="single" w:sz="6" w:space="0" w:color="000000" w:themeColor="text1"/>
            </w:tcBorders>
            <w:shd w:val="clear" w:color="auto" w:fill="auto"/>
            <w:noWrap/>
            <w:hideMark/>
          </w:tcPr>
          <w:p w14:paraId="404DA46F"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7DAA13FB" w14:textId="5D2B9604" w:rsidR="00E31762" w:rsidRPr="00CB4572" w:rsidRDefault="009E460E"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ISSN":"0886-6236","author":[{"dropping-particle":"","family":"Krinner","given":"Gerhard","non-dropping-particle":"","parse-names":false,"suffix":""},{"dropping-particle":"","family":"Viovy","given":"Nicolas","non-dropping-particle":"","parse-names":false,"suffix":""},{"dropping-particle":"","family":"Noblet‐Ducoudré","given":"Nathalie","non-dropping-particle":"de","parse-names":false,"suffix":""},{"dropping-particle":"","family":"Ogée","given":"Jérôme","non-dropping-particle":"","parse-names":false,"suffix":""},{"dropping-particle":"","family":"Polcher","given":"Jan","non-dropping-particle":"","parse-names":false,"suffix":""},{"dropping-particle":"","family":"Friedlingstein","given":"Pierre","non-dropping-particle":"","parse-names":false,"suffix":""},{"dropping-particle":"","family":"Ciais","given":"Philippe","non-dropping-particle":"","parse-names":false,"suffix":""},{"dropping-particle":"","family":"Sitch","given":"Stephen","non-dropping-particle":"","parse-names":false,"suffix":""},{"dropping-particle":"","family":"Prentice","given":"I Colin","non-dropping-particle":"","parse-names":false,"suffix":""}],"container-title":"Global Biogeochemical Cycles","id":"ITEM-1","issue":"1","issued":{"date-parts":[["2005"]]},"publisher":"Wiley Online Library","title":"A dynamic global vegetation model for studies of the coupled atmosphere‐biosphere system","type":"article-journal","volume":"19"},"uris":["http://www.mendeley.com/documents/?uuid=9eab1c48-84a3-4682-8d53-396d7d536e72"]}],"mendeley":{"formattedCitation":"&lt;sup&gt;46&lt;/sup&gt;","plainTextFormattedCitation":"46","previouslyFormattedCitation":"&lt;sup&gt;46&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46</w:t>
            </w:r>
            <w:r w:rsidRPr="00CB4572">
              <w:rPr>
                <w:rFonts w:ascii="Helvetica" w:eastAsia="DengXian" w:hAnsi="Helvetica" w:cs="Times New Roman"/>
                <w:color w:val="000000"/>
                <w:sz w:val="22"/>
                <w:szCs w:val="22"/>
              </w:rPr>
              <w:fldChar w:fldCharType="end"/>
            </w:r>
          </w:p>
        </w:tc>
      </w:tr>
      <w:tr w:rsidR="00DF1011" w:rsidRPr="00DF1011" w14:paraId="703B24F0"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67A75859"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Ensemble </w:t>
            </w:r>
          </w:p>
        </w:tc>
        <w:tc>
          <w:tcPr>
            <w:tcW w:w="1125" w:type="pct"/>
            <w:tcBorders>
              <w:top w:val="single" w:sz="6" w:space="0" w:color="000000" w:themeColor="text1"/>
              <w:bottom w:val="single" w:sz="6" w:space="0" w:color="000000" w:themeColor="text1"/>
            </w:tcBorders>
            <w:shd w:val="clear" w:color="auto" w:fill="auto"/>
            <w:noWrap/>
            <w:hideMark/>
          </w:tcPr>
          <w:p w14:paraId="19F536A3" w14:textId="64B6DB28"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610.0</w:t>
            </w:r>
          </w:p>
        </w:tc>
        <w:tc>
          <w:tcPr>
            <w:tcW w:w="1020" w:type="pct"/>
            <w:tcBorders>
              <w:top w:val="single" w:sz="6" w:space="0" w:color="000000" w:themeColor="text1"/>
              <w:bottom w:val="single" w:sz="6" w:space="0" w:color="000000" w:themeColor="text1"/>
            </w:tcBorders>
            <w:shd w:val="clear" w:color="auto" w:fill="auto"/>
            <w:noWrap/>
            <w:hideMark/>
          </w:tcPr>
          <w:p w14:paraId="6F3DC428"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Full</w:t>
            </w:r>
          </w:p>
        </w:tc>
        <w:tc>
          <w:tcPr>
            <w:tcW w:w="1021" w:type="pct"/>
            <w:tcBorders>
              <w:top w:val="single" w:sz="6" w:space="0" w:color="000000" w:themeColor="text1"/>
              <w:bottom w:val="single" w:sz="6" w:space="0" w:color="000000" w:themeColor="text1"/>
            </w:tcBorders>
            <w:shd w:val="clear" w:color="auto" w:fill="auto"/>
            <w:noWrap/>
            <w:hideMark/>
          </w:tcPr>
          <w:p w14:paraId="2F9B3488" w14:textId="7136B744" w:rsidR="00E31762" w:rsidRPr="00CB4572" w:rsidRDefault="009E460E"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006C6767" w:rsidRPr="00CB4572">
              <w:rPr>
                <w:rFonts w:ascii="Helvetica" w:eastAsia="DengXian" w:hAnsi="Helvetica" w:cs="Times New Roman"/>
                <w:color w:val="000000"/>
                <w:sz w:val="22"/>
                <w:szCs w:val="22"/>
              </w:rPr>
              <w:instrText>ADDIN CSL_CITATION {"citationItems":[{"id":"ITEM-1","itemData":{"author":[{"dropping-particle":"","family":"Siegenthaler","given":"U","non-dropping-particle":"","parse-names":false,"suffix":""},{"dropping-particle":"","family":"Sarmiento","given":"J L","non-dropping-particle":"","parse-names":false,"suffix":""}],"container-title":"Nature","id":"ITEM-1","issue":"6442","issued":{"date-parts":[["1993"]]},"page":"119","publisher":"Nature Publishing Group","title":"Atmospheric carbon dioxide and the ocean","type":"article-journal","volume":"365"},"uris":["http://www.mendeley.com/documents/?uuid=5ff5593a-00df-4cfc-b749-81cdb372c89f"]}],"mendeley":{"formattedCitation":"&lt;sup&gt;47&lt;/sup&gt;","plainTextFormattedCitation":"47","previouslyFormattedCitation":"&lt;sup&gt;47&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47</w:t>
            </w:r>
            <w:r w:rsidRPr="00CB4572">
              <w:rPr>
                <w:rFonts w:ascii="Helvetica" w:eastAsia="DengXian" w:hAnsi="Helvetica" w:cs="Times New Roman"/>
                <w:color w:val="000000"/>
                <w:sz w:val="22"/>
                <w:szCs w:val="22"/>
              </w:rPr>
              <w:fldChar w:fldCharType="end"/>
            </w:r>
          </w:p>
        </w:tc>
      </w:tr>
      <w:tr w:rsidR="00D23308" w:rsidRPr="00DF1011" w14:paraId="6FD0A39F"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12" w:space="0" w:color="000000" w:themeColor="text1"/>
            </w:tcBorders>
            <w:shd w:val="clear" w:color="auto" w:fill="F7CAAC" w:themeFill="accent2" w:themeFillTint="66"/>
            <w:noWrap/>
            <w:hideMark/>
          </w:tcPr>
          <w:p w14:paraId="2804FBBB" w14:textId="178E4A88" w:rsidR="00E31762" w:rsidRPr="00CB4572" w:rsidRDefault="00E31762" w:rsidP="006C6767">
            <w:pPr>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Mean</w:t>
            </w:r>
            <w:r w:rsidR="00DF1011" w:rsidRPr="00CB4572">
              <w:rPr>
                <w:rFonts w:ascii="Helvetica" w:eastAsia="DengXian" w:hAnsi="Helvetica" w:cs="Times New Roman"/>
                <w:color w:val="000000"/>
                <w:sz w:val="22"/>
                <w:szCs w:val="22"/>
              </w:rPr>
              <w:t xml:space="preserve"> ± SD</w:t>
            </w:r>
          </w:p>
        </w:tc>
        <w:tc>
          <w:tcPr>
            <w:tcW w:w="1125" w:type="pct"/>
            <w:tcBorders>
              <w:top w:val="single" w:sz="6" w:space="0" w:color="000000" w:themeColor="text1"/>
              <w:bottom w:val="single" w:sz="12" w:space="0" w:color="000000" w:themeColor="text1"/>
            </w:tcBorders>
            <w:shd w:val="clear" w:color="auto" w:fill="F7CAAC" w:themeFill="accent2" w:themeFillTint="66"/>
            <w:noWrap/>
            <w:hideMark/>
          </w:tcPr>
          <w:p w14:paraId="623A082D" w14:textId="02DE1F76" w:rsidR="00E31762" w:rsidRPr="00D23308"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2"/>
                <w:szCs w:val="22"/>
              </w:rPr>
            </w:pPr>
            <w:r w:rsidRPr="00D23308">
              <w:rPr>
                <w:rFonts w:ascii="Helvetica" w:eastAsia="DengXian" w:hAnsi="Helvetica" w:cs="Times New Roman"/>
                <w:b/>
                <w:bCs/>
                <w:color w:val="000000"/>
                <w:sz w:val="22"/>
                <w:szCs w:val="22"/>
              </w:rPr>
              <w:t>857.5</w:t>
            </w:r>
            <w:r w:rsidR="00DF1011" w:rsidRPr="00D23308">
              <w:rPr>
                <w:rFonts w:ascii="Helvetica" w:eastAsia="DengXian" w:hAnsi="Helvetica" w:cs="Times New Roman"/>
                <w:b/>
                <w:bCs/>
                <w:color w:val="000000"/>
                <w:sz w:val="22"/>
                <w:szCs w:val="22"/>
              </w:rPr>
              <w:t xml:space="preserve"> ±</w:t>
            </w:r>
            <w:r w:rsidR="00F91CF8" w:rsidRPr="00D23308">
              <w:rPr>
                <w:rFonts w:ascii="Helvetica" w:eastAsia="DengXian" w:hAnsi="Helvetica" w:cs="Times New Roman"/>
                <w:b/>
                <w:bCs/>
                <w:color w:val="000000"/>
                <w:sz w:val="22"/>
                <w:szCs w:val="22"/>
              </w:rPr>
              <w:t xml:space="preserve"> </w:t>
            </w:r>
            <w:r w:rsidR="00DF1011" w:rsidRPr="00D23308">
              <w:rPr>
                <w:rFonts w:ascii="Helvetica" w:eastAsia="DengXian" w:hAnsi="Helvetica" w:cs="Times New Roman"/>
                <w:b/>
                <w:bCs/>
                <w:color w:val="000000"/>
                <w:sz w:val="22"/>
                <w:szCs w:val="22"/>
              </w:rPr>
              <w:t>123.7</w:t>
            </w:r>
          </w:p>
        </w:tc>
        <w:tc>
          <w:tcPr>
            <w:tcW w:w="1020" w:type="pct"/>
            <w:tcBorders>
              <w:top w:val="single" w:sz="6" w:space="0" w:color="000000" w:themeColor="text1"/>
              <w:bottom w:val="single" w:sz="12" w:space="0" w:color="000000" w:themeColor="text1"/>
            </w:tcBorders>
            <w:shd w:val="clear" w:color="auto" w:fill="F7CAAC" w:themeFill="accent2" w:themeFillTint="66"/>
            <w:noWrap/>
            <w:hideMark/>
          </w:tcPr>
          <w:p w14:paraId="67589EFB" w14:textId="16B8F740" w:rsidR="00E31762" w:rsidRPr="00D23308" w:rsidRDefault="00CB457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2"/>
                <w:szCs w:val="22"/>
              </w:rPr>
            </w:pPr>
            <w:r w:rsidRPr="00D23308">
              <w:rPr>
                <w:rFonts w:ascii="Helvetica" w:eastAsia="DengXian" w:hAnsi="Helvetica" w:cs="Times New Roman"/>
                <w:b/>
                <w:bCs/>
                <w:color w:val="000000"/>
                <w:sz w:val="22"/>
                <w:szCs w:val="22"/>
              </w:rPr>
              <w:t>Full</w:t>
            </w:r>
          </w:p>
        </w:tc>
        <w:tc>
          <w:tcPr>
            <w:tcW w:w="1021" w:type="pct"/>
            <w:tcBorders>
              <w:top w:val="single" w:sz="6" w:space="0" w:color="000000" w:themeColor="text1"/>
              <w:bottom w:val="single" w:sz="12" w:space="0" w:color="000000" w:themeColor="text1"/>
            </w:tcBorders>
            <w:shd w:val="clear" w:color="auto" w:fill="F7CAAC" w:themeFill="accent2" w:themeFillTint="66"/>
            <w:noWrap/>
            <w:hideMark/>
          </w:tcPr>
          <w:p w14:paraId="4DD7EDF5" w14:textId="377BCD35" w:rsidR="00E31762" w:rsidRPr="00CB4572" w:rsidRDefault="00E31762" w:rsidP="00AF7B6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p>
        </w:tc>
      </w:tr>
      <w:tr w:rsidR="00A34AB4" w:rsidRPr="00DF1011" w14:paraId="713870F0"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12" w:space="0" w:color="000000" w:themeColor="text1"/>
              <w:bottom w:val="single" w:sz="6" w:space="0" w:color="000000" w:themeColor="text1"/>
            </w:tcBorders>
            <w:shd w:val="clear" w:color="auto" w:fill="auto"/>
            <w:noWrap/>
            <w:hideMark/>
          </w:tcPr>
          <w:p w14:paraId="3221FFE0"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Ensemble </w:t>
            </w:r>
          </w:p>
        </w:tc>
        <w:tc>
          <w:tcPr>
            <w:tcW w:w="1125" w:type="pct"/>
            <w:tcBorders>
              <w:top w:val="single" w:sz="12" w:space="0" w:color="000000" w:themeColor="text1"/>
              <w:bottom w:val="single" w:sz="6" w:space="0" w:color="000000" w:themeColor="text1"/>
            </w:tcBorders>
            <w:shd w:val="clear" w:color="auto" w:fill="auto"/>
            <w:noWrap/>
            <w:hideMark/>
          </w:tcPr>
          <w:p w14:paraId="5D620A9E" w14:textId="39D6648C"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466.0</w:t>
            </w:r>
          </w:p>
        </w:tc>
        <w:tc>
          <w:tcPr>
            <w:tcW w:w="1020" w:type="pct"/>
            <w:tcBorders>
              <w:top w:val="single" w:sz="12" w:space="0" w:color="000000" w:themeColor="text1"/>
              <w:bottom w:val="single" w:sz="6" w:space="0" w:color="000000" w:themeColor="text1"/>
            </w:tcBorders>
            <w:shd w:val="clear" w:color="auto" w:fill="auto"/>
            <w:noWrap/>
            <w:hideMark/>
          </w:tcPr>
          <w:p w14:paraId="153E2BDD"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12" w:space="0" w:color="000000" w:themeColor="text1"/>
              <w:bottom w:val="single" w:sz="6" w:space="0" w:color="000000" w:themeColor="text1"/>
            </w:tcBorders>
            <w:shd w:val="clear" w:color="auto" w:fill="auto"/>
            <w:noWrap/>
            <w:hideMark/>
          </w:tcPr>
          <w:p w14:paraId="0D25764F" w14:textId="4795D602" w:rsidR="00E31762" w:rsidRPr="00CB4572" w:rsidRDefault="006C6767"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Erb","given":"Karl-Heinz","non-dropping-particle":"","parse-names":false,"suffix":""},{"dropping-particle":"","family":"Kastner","given":"Thomas","non-dropping-particle":"","parse-names":false,"suffix":""},{"dropping-particle":"","family":"Plutzar","given":"Christoph","non-dropping-particle":"","parse-names":false,"suffix":""},{"dropping-particle":"","family":"Bais","given":"Anna Liza S","non-dropping-particle":"","parse-names":false,"suffix":""},{"dropping-particle":"","family":"Carvalhais","given":"Nuno","non-dropping-particle":"","parse-names":false,"suffix":""},{"dropping-particle":"","family":"Fetzel","given":"Tamara","non-dropping-particle":"","parse-names":false,"suffix":""},{"dropping-particle":"","family":"Gingrich","given":"Simone","non-dropping-particle":"","parse-names":false,"suffix":""},{"dropping-particle":"","family":"Haberl","given":"Helmut","non-dropping-particle":"","parse-names":false,"suffix":""},{"dropping-particle":"","family":"Lauk","given":"Christian","non-dropping-particle":"","parse-names":false,"suffix":""},{"dropping-particle":"","family":"Niedertscheider","given":"Maria","non-dropping-particle":"","parse-names":false,"suffix":""},{"dropping-particle":"","family":"others","given":"","non-dropping-particle":"","parse-names":false,"suffix":""}],"container-title":"Nature","id":"ITEM-1","issue":"7686","issued":{"date-parts":[["2018"]]},"page":"73","publisher":"Nature Publishing Group","title":"Unexpectedly large impact of forest management and grazing on global vegetation biomass","type":"article-journal","volume":"553"},"uris":["http://www.mendeley.com/documents/?uuid=b4847fc8-a2f9-4e17-bb65-5ab068570628"]}],"mendeley":{"formattedCitation":"&lt;sup&gt;28&lt;/sup&gt;","plainTextFormattedCitation":"28","previouslyFormattedCitation":"&lt;sup&gt;28&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28</w:t>
            </w:r>
            <w:r w:rsidRPr="00CB4572">
              <w:rPr>
                <w:rFonts w:ascii="Helvetica" w:eastAsia="DengXian" w:hAnsi="Helvetica" w:cs="Times New Roman"/>
                <w:color w:val="000000"/>
                <w:sz w:val="22"/>
                <w:szCs w:val="22"/>
              </w:rPr>
              <w:fldChar w:fldCharType="end"/>
            </w:r>
          </w:p>
        </w:tc>
      </w:tr>
      <w:tr w:rsidR="00D23308" w:rsidRPr="00DF1011" w14:paraId="70B456EB"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1D51A8E4"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60C8F67D" w14:textId="70DC32F6"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378.6</w:t>
            </w:r>
          </w:p>
        </w:tc>
        <w:tc>
          <w:tcPr>
            <w:tcW w:w="1020" w:type="pct"/>
            <w:tcBorders>
              <w:top w:val="single" w:sz="6" w:space="0" w:color="000000" w:themeColor="text1"/>
              <w:bottom w:val="single" w:sz="6" w:space="0" w:color="000000" w:themeColor="text1"/>
            </w:tcBorders>
            <w:shd w:val="clear" w:color="auto" w:fill="auto"/>
            <w:noWrap/>
            <w:hideMark/>
          </w:tcPr>
          <w:p w14:paraId="18A4F413"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0B344E81" w14:textId="6C59AEDA" w:rsidR="00E31762" w:rsidRPr="00CB4572" w:rsidRDefault="006C6767"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{"citationItems":[{"id":"ITEM-1","itemData":{"author":[{"dropping-particle":"","family":"Pan","given":"Yude","non-dropping-particle":"","parse-names":false,"suffix":""},{"dropping-particle":"","family":"Birdsey","given":"Richard A","non-dropping-particle":"","parse-names":false,"suffix":""},{"dropping-particle":"","family":"Phillips","given":"Oliver L","non-dropping-particle":"","parse-names":false,"suffix":""},{"dropping-particle":"","family":"Jackson","given":"Robert B","non-dropping-particle":"","parse-names":false,"suffix":""}],"container-title":"Annual Review of Ecology, Evolution, and Systematics","id":"ITEM-1","issued":{"date-parts":[["2013"]]},"page":"593-622","publisher":"Annual Reviews","title":"The structure, distribution, and biomass of the world's forests","type":"article-journal","volume":"44"},"uris":["http://www.mendeley.com/documents/?uuid=7861844e-6ebd-442f-94c4-94b6e536d70c"]}],"mendeley":{"formattedCitation":"&lt;sup&gt;48&lt;/sup&gt;","plainTextFormattedCitation":"48","previouslyFormattedCitation":"&lt;sup&gt;48&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48</w:t>
            </w:r>
            <w:r w:rsidRPr="00CB4572">
              <w:rPr>
                <w:rFonts w:ascii="Helvetica" w:eastAsia="DengXian" w:hAnsi="Helvetica" w:cs="Times New Roman"/>
                <w:color w:val="000000"/>
                <w:sz w:val="22"/>
                <w:szCs w:val="22"/>
              </w:rPr>
              <w:fldChar w:fldCharType="end"/>
            </w:r>
          </w:p>
        </w:tc>
      </w:tr>
      <w:tr w:rsidR="00A34AB4" w:rsidRPr="00DF1011" w14:paraId="63875FC1"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51776E14"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 xml:space="preserve">Data-driven models </w:t>
            </w:r>
          </w:p>
        </w:tc>
        <w:tc>
          <w:tcPr>
            <w:tcW w:w="1125" w:type="pct"/>
            <w:tcBorders>
              <w:top w:val="single" w:sz="6" w:space="0" w:color="000000" w:themeColor="text1"/>
              <w:bottom w:val="single" w:sz="6" w:space="0" w:color="000000" w:themeColor="text1"/>
            </w:tcBorders>
            <w:shd w:val="clear" w:color="auto" w:fill="auto"/>
            <w:noWrap/>
            <w:hideMark/>
          </w:tcPr>
          <w:p w14:paraId="6DC6E714" w14:textId="4A9BFAFB"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354.4</w:t>
            </w:r>
          </w:p>
        </w:tc>
        <w:tc>
          <w:tcPr>
            <w:tcW w:w="1020" w:type="pct"/>
            <w:tcBorders>
              <w:top w:val="single" w:sz="6" w:space="0" w:color="000000" w:themeColor="text1"/>
              <w:bottom w:val="single" w:sz="6" w:space="0" w:color="000000" w:themeColor="text1"/>
            </w:tcBorders>
            <w:shd w:val="clear" w:color="auto" w:fill="auto"/>
            <w:noWrap/>
            <w:hideMark/>
          </w:tcPr>
          <w:p w14:paraId="029BE71A"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31FD753C" w14:textId="7AB87CE4" w:rsidR="00E31762" w:rsidRPr="00CB4572" w:rsidRDefault="006C6767"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DOI":"10.1073/pnas.2111312119","author":[{"dropping-particle":"","family":"Walker","given":"Wayne","non-dropping-particle":"","parse-names":false,"suffix":""},{"dropping-particle":"","family":"Gorelik","given":"Seth","non-dropping-particle":"","parse-names":false,"suffix":""},{"dropping-particle":"","family":"Cook-Patton","given":"Susan C.","non-dropping-particle":"","parse-names":false,"suffix":""},{"dropping-particle":"","family":"Baccini","given":"Alessandro","non-dropping-particle":"","parse-names":false,"suffix":""},{"dropping-particle":"","family":"Farina","given":"Mary K.","non-dropping-particle":"","parse-names":false,"suffix":""},{"dropping-particle":"","family":"Solvik","given":"Kylen K.","non-dropping-particle":"","parse-names":false,"suffix":""},{"dropping-particle":"","family":"Ellis","given":"Peter W.","non-dropping-particle":"","parse-names":false,"suffix":""},{"dropping-particle":"","family":"Sanderman","given":"Jon","non-dropping-particle":"","parse-names":false,"suffix":""},{"dropping-particle":"","family":"Houghton","given":"Richard A.","non-dropping-particle":"","parse-names":false,"suffix":""},{"dropping-particle":"","family":"Leavitt","given":"Sara M.","non-dropping-particle":"","parse-names":false,"suffix":""},{"dropping-particle":"","family":"Schwalm","given":"Christopher R.","non-dropping-particle":"","parse-names":false,"suffix":""},{"dropping-particle":"","family":"Griscom","given":"Bronson W.","non-dropping-particle":"","parse-names":false,"suffix":""}],"container-title":"Proceedings of the National Academy of Sciences","id":"ITEM-1","issued":{"date-parts":[["2022"]]},"page":"1-12","title":"The global potential for increased storage of carbon on land","type":"article-journal"},"uris":["http://www.mendeley.com/documents/?uuid=bc04d24e-b4eb-4015-92f6-f2e5f9af1b38"]}],"mendeley":{"formattedCitation":"&lt;sup&gt;1&lt;/sup&gt;","plainTextFormattedCitation":"1","previouslyFormattedCitation":"&lt;sup&gt;1&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1</w:t>
            </w:r>
            <w:r w:rsidRPr="00CB4572">
              <w:rPr>
                <w:rFonts w:ascii="Helvetica" w:eastAsia="DengXian" w:hAnsi="Helvetica" w:cs="Times New Roman"/>
                <w:color w:val="000000"/>
                <w:sz w:val="22"/>
                <w:szCs w:val="22"/>
              </w:rPr>
              <w:fldChar w:fldCharType="end"/>
            </w:r>
          </w:p>
        </w:tc>
      </w:tr>
      <w:tr w:rsidR="00D23308" w:rsidRPr="00DF1011" w14:paraId="595FD24D"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5B71619A"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27BA3FC4" w14:textId="5CF85383"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340.0</w:t>
            </w:r>
          </w:p>
        </w:tc>
        <w:tc>
          <w:tcPr>
            <w:tcW w:w="1020" w:type="pct"/>
            <w:tcBorders>
              <w:top w:val="single" w:sz="6" w:space="0" w:color="000000" w:themeColor="text1"/>
              <w:bottom w:val="single" w:sz="6" w:space="0" w:color="000000" w:themeColor="text1"/>
            </w:tcBorders>
            <w:shd w:val="clear" w:color="auto" w:fill="auto"/>
            <w:noWrap/>
            <w:hideMark/>
          </w:tcPr>
          <w:p w14:paraId="2F2D0E7B"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6E915B13" w14:textId="28FEC827" w:rsidR="00E31762" w:rsidRPr="00CB4572" w:rsidRDefault="006C6767"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{"citationItems":[{"id":"ITEM-1","itemData":{"author":[{"dropping-particle":"","family":"Ajtay","given":"G L","non-dropping-particle":"","parse-names":false,"suffix":""}],"container-title":"The global carbon cycle, SCOPE 13","id":"ITEM-1","issued":{"date-parts":[["1979"]]},"page":"129-181","publisher":"Johm Wiley &amp; Sons","title":"Terrestrial primary production and phytomass","type":"article-journal"},"uris":["http://www.mendeley.com/documents/?uuid=389f0bfd-3f26-4bc6-97ac-bc0b0d8c51b4"]}],"mendeley":{"formattedCitation":"&lt;sup&gt;31&lt;/sup&gt;","plainTextFormattedCitation":"31","previouslyFormattedCitation":"&lt;sup&gt;31&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31</w:t>
            </w:r>
            <w:r w:rsidRPr="00CB4572">
              <w:rPr>
                <w:rFonts w:ascii="Helvetica" w:eastAsia="DengXian" w:hAnsi="Helvetica" w:cs="Times New Roman"/>
                <w:color w:val="000000"/>
                <w:sz w:val="22"/>
                <w:szCs w:val="22"/>
              </w:rPr>
              <w:fldChar w:fldCharType="end"/>
            </w:r>
          </w:p>
        </w:tc>
      </w:tr>
      <w:tr w:rsidR="00A34AB4" w:rsidRPr="00DF1011" w14:paraId="5AB59C3A"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4C13AB1D"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29985AE4" w14:textId="3DA8AABF"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319.0</w:t>
            </w:r>
          </w:p>
        </w:tc>
        <w:tc>
          <w:tcPr>
            <w:tcW w:w="1020" w:type="pct"/>
            <w:tcBorders>
              <w:top w:val="single" w:sz="6" w:space="0" w:color="000000" w:themeColor="text1"/>
              <w:bottom w:val="single" w:sz="6" w:space="0" w:color="000000" w:themeColor="text1"/>
            </w:tcBorders>
            <w:shd w:val="clear" w:color="auto" w:fill="auto"/>
            <w:noWrap/>
            <w:hideMark/>
          </w:tcPr>
          <w:p w14:paraId="54E3B11F"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CB4572">
              <w:rPr>
                <w:rFonts w:ascii="Helvetica" w:eastAsia="DengXian" w:hAnsi="Helvetica" w:cs="Times New Roman"/>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3E0ED95D" w14:textId="3820BE92" w:rsidR="00E31762" w:rsidRPr="00CB4572" w:rsidRDefault="006C6767"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sz w:val="22"/>
                <w:szCs w:val="22"/>
              </w:rPr>
            </w:pPr>
            <w:r w:rsidRPr="00CB4572">
              <w:rPr>
                <w:rFonts w:ascii="Helvetica" w:eastAsia="DengXian" w:hAnsi="Helvetica" w:cs="Times New Roman"/>
                <w:sz w:val="22"/>
                <w:szCs w:val="22"/>
              </w:rPr>
              <w:t>Ref.</w:t>
            </w:r>
            <w:r w:rsidRPr="00CB4572">
              <w:rPr>
                <w:rFonts w:ascii="Helvetica" w:eastAsia="DengXian" w:hAnsi="Helvetica" w:cs="Times New Roman"/>
                <w:sz w:val="22"/>
                <w:szCs w:val="22"/>
              </w:rPr>
              <w:fldChar w:fldCharType="begin" w:fldLock="1"/>
            </w:r>
            <w:r w:rsidRPr="00CB4572">
              <w:rPr>
                <w:rFonts w:ascii="Helvetica" w:eastAsia="DengXian" w:hAnsi="Helvetica" w:cs="Times New Roman"/>
                <w:sz w:val="22"/>
                <w:szCs w:val="22"/>
              </w:rPr>
              <w:instrText>ADDIN CSL_CITATION {"citationItems":[{"id":"ITEM-1","itemData":{"author":[{"dropping-particle":"","family":"Roy","given":"Jacques","non-dropping-particle":"","parse-names":false,"suffix":""},{"dropping-particle":"","family":"Mooney","given":"Harold A","non-dropping-particle":"","parse-names":false,"suffix":""},{"dropping-particle":"","family":"Saugier","given":"Bernard","non-dropping-particle":"","parse-names":false,"suffix":""}],"id":"ITEM-1","issued":{"date-parts":[["2001"]]},"publisher":"Elsevier","title":"Terrestrial global productivity","type":"book"},"uris":["http://www.mendeley.com/documents/?uuid=1c800522-861c-421d-b1c8-f529af0b6b45"]}],"mendeley":{"formattedCitation":"&lt;sup&gt;29&lt;/sup&gt;","plainTextFormattedCitation":"29","previouslyFormattedCitation":"&lt;sup&gt;29&lt;/sup&gt;"},"properties":{"noteIndex":0},"schema":"https://github.com/citation-style-language/schema/raw/master/csl-citation.json"}</w:instrText>
            </w:r>
            <w:r w:rsidRPr="00CB4572">
              <w:rPr>
                <w:rFonts w:ascii="Helvetica" w:eastAsia="DengXian" w:hAnsi="Helvetica" w:cs="Times New Roman"/>
                <w:sz w:val="22"/>
                <w:szCs w:val="22"/>
              </w:rPr>
              <w:fldChar w:fldCharType="separate"/>
            </w:r>
            <w:r w:rsidRPr="00CB4572">
              <w:rPr>
                <w:rFonts w:ascii="Helvetica" w:eastAsia="DengXian" w:hAnsi="Helvetica" w:cs="Times New Roman"/>
                <w:noProof/>
                <w:sz w:val="22"/>
                <w:szCs w:val="22"/>
                <w:vertAlign w:val="superscript"/>
              </w:rPr>
              <w:t>29</w:t>
            </w:r>
            <w:r w:rsidRPr="00CB4572">
              <w:rPr>
                <w:rFonts w:ascii="Helvetica" w:eastAsia="DengXian" w:hAnsi="Helvetica" w:cs="Times New Roman"/>
                <w:sz w:val="22"/>
                <w:szCs w:val="22"/>
              </w:rPr>
              <w:fldChar w:fldCharType="end"/>
            </w:r>
          </w:p>
        </w:tc>
      </w:tr>
      <w:tr w:rsidR="00D23308" w:rsidRPr="00DF1011" w14:paraId="1BF4F220"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043735F0"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551CFBFF" w14:textId="0AAB3948"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254.0</w:t>
            </w:r>
          </w:p>
        </w:tc>
        <w:tc>
          <w:tcPr>
            <w:tcW w:w="1020" w:type="pct"/>
            <w:tcBorders>
              <w:top w:val="single" w:sz="6" w:space="0" w:color="000000" w:themeColor="text1"/>
              <w:bottom w:val="single" w:sz="6" w:space="0" w:color="000000" w:themeColor="text1"/>
            </w:tcBorders>
            <w:shd w:val="clear" w:color="auto" w:fill="auto"/>
            <w:noWrap/>
            <w:hideMark/>
          </w:tcPr>
          <w:p w14:paraId="53FC4E3C"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11524385" w14:textId="1BB195E8" w:rsidR="00E31762" w:rsidRPr="00CB4572" w:rsidRDefault="006C6767"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{"citationItems":[{"id":"ITEM-1","itemData":{"author":[{"dropping-particle":"","family":"Hurtt","given":"George C","non-dropping-particle":"","parse-names":false,"suffix":""},{"dropping-particle":"","family":"Chini","given":"Louise Parsons","non-dropping-particle":"","parse-names":false,"suffix":""},{"dropping-particle":"","family":"Frolking","given":"Steve","non-dropping-particle":"","parse-names":false,"suffix":""},{"dropping-particle":"","family":"Betts","given":"R A","non-dropping-particle":"","parse-names":false,"suffix":""},{"dropping-particle":"","family":"Feddema","given":"Johannes","non-dropping-particle":"","parse-names":false,"suffix":""},{"dropping-particle":"","family":"Fischer","given":"G","non-dropping-particle":"","parse-names":false,"suffix":""},{"dropping-particle":"","family":"Fisk","given":"J P","non-dropping-particle":"","parse-names":false,"suffix":""},{"dropping-particle":"","family":"Hibbard","given":"K","non-dropping-particle":"","parse-names":false,"suffix":""},{"dropping-particle":"","family":"Houghton","given":"R A","non-dropping-particle":"","parse-names":false,"suffix":""},{"dropping-particle":"","family":"Janetos","given":"A","non-dropping-particle":"","parse-names":false,"suffix":""},{"dropping-particle":"","family":"others","given":"","non-dropping-particle":"","parse-names":false,"suffix":""}],"container-title":"Climatic change","id":"ITEM-1","issue":"1-2","issued":{"date-parts":[["2011"]]},"page":"117","publisher":"Springer","title":"Harmonization of land-use scenarios for the period 1500--2100: 600 years of global gridded annual land-use transitions, wood harvest, and resulting secondary lands","type":"article-journal","volume":"109"},"uris":["http://www.mendeley.com/documents/?uuid=b07cf729-5f2d-4907-82d2-4b580ed4367e"]}],"mendeley":{"formattedCitation":"&lt;sup&gt;45&lt;/sup&gt;","plainTextFormattedCitation":"45","previouslyFormattedCitation":"&lt;sup&gt;45&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45</w:t>
            </w:r>
            <w:r w:rsidRPr="00CB4572">
              <w:rPr>
                <w:rFonts w:ascii="Helvetica" w:eastAsia="DengXian" w:hAnsi="Helvetica" w:cs="Times New Roman"/>
                <w:color w:val="000000"/>
                <w:sz w:val="22"/>
                <w:szCs w:val="22"/>
              </w:rPr>
              <w:fldChar w:fldCharType="end"/>
            </w:r>
          </w:p>
        </w:tc>
      </w:tr>
      <w:tr w:rsidR="00A34AB4" w:rsidRPr="00DF1011" w14:paraId="1F481A44"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1EF980EE"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Inventory</w:t>
            </w:r>
          </w:p>
        </w:tc>
        <w:tc>
          <w:tcPr>
            <w:tcW w:w="1125" w:type="pct"/>
            <w:tcBorders>
              <w:top w:val="single" w:sz="6" w:space="0" w:color="000000" w:themeColor="text1"/>
              <w:bottom w:val="single" w:sz="6" w:space="0" w:color="000000" w:themeColor="text1"/>
            </w:tcBorders>
            <w:shd w:val="clear" w:color="auto" w:fill="auto"/>
            <w:noWrap/>
            <w:hideMark/>
          </w:tcPr>
          <w:p w14:paraId="64D3F2FD" w14:textId="65C1351A"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242.0</w:t>
            </w:r>
          </w:p>
        </w:tc>
        <w:tc>
          <w:tcPr>
            <w:tcW w:w="1020" w:type="pct"/>
            <w:tcBorders>
              <w:top w:val="single" w:sz="6" w:space="0" w:color="000000" w:themeColor="text1"/>
              <w:bottom w:val="single" w:sz="6" w:space="0" w:color="000000" w:themeColor="text1"/>
            </w:tcBorders>
            <w:shd w:val="clear" w:color="auto" w:fill="auto"/>
            <w:noWrap/>
            <w:hideMark/>
          </w:tcPr>
          <w:p w14:paraId="321DCD85"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3C623997" w14:textId="2A3B3322" w:rsidR="00E31762" w:rsidRPr="00CB4572" w:rsidRDefault="006C6767"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{"citationItems":[{"id":"ITEM-1","itemData":{"author":[{"dropping-particle":"","family":"West","given":"Paul C","non-dropping-particle":"","parse-names":false,"suffix":""},{"dropping-particle":"","family":"Gibbs","given":"Holly K","non-dropping-particle":"","parse-names":false,"suffix":""},{"dropping-particle":"","family":"Monfreda","given":"Chad","non-dropping-particle":"","parse-names":false,"suffix":""},{"dropping-particle":"","family":"Wagner","given":"John","non-dropping-particle":"","parse-names":false,"suffix":""},{"dropping-particle":"","family":"Barford","given":"Carol C","non-dropping-particle":"","parse-names":false,"suffix":""},{"dropping-particle":"","family":"Carpenter","given":"Stephen R","non-dropping-particle":"","parse-names":false,"suffix":""},{"dropping-particle":"","family":"Foley","given":"Jonathan A","non-dropping-particle":"","parse-names":false,"suffix":""}],"container-title":"Proceedings of the National Academy of Sciences","id":"ITEM-1","issue":"46","issued":{"date-parts":[["2010"]]},"page":"19645-19648","publisher":"National Acad Sciences","title":"Trading carbon for food: Global comparison of carbon stocks vs. crop yields on agricultural land","type":"article-journal","volume":"107"},"uris":["http://www.mendeley.com/documents/?uuid=c1f566b6-0daa-402a-8c78-613d529e5131"]}],"mendeley":{"formattedCitation":"&lt;sup&gt;44&lt;/sup&gt;","plainTextFormattedCitation":"44","previouslyFormattedCitation":"&lt;sup&gt;44&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44</w:t>
            </w:r>
            <w:r w:rsidRPr="00CB4572">
              <w:rPr>
                <w:rFonts w:ascii="Helvetica" w:eastAsia="DengXian" w:hAnsi="Helvetica" w:cs="Times New Roman"/>
                <w:color w:val="000000"/>
                <w:sz w:val="22"/>
                <w:szCs w:val="22"/>
              </w:rPr>
              <w:fldChar w:fldCharType="end"/>
            </w:r>
          </w:p>
        </w:tc>
      </w:tr>
      <w:tr w:rsidR="00D23308" w:rsidRPr="00DF1011" w14:paraId="10F4158E"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2C247653"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0DDC1CE8" w14:textId="401F1E42" w:rsidR="00E31762" w:rsidRPr="00CB4572"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183.8</w:t>
            </w:r>
          </w:p>
        </w:tc>
        <w:tc>
          <w:tcPr>
            <w:tcW w:w="1020" w:type="pct"/>
            <w:tcBorders>
              <w:top w:val="single" w:sz="6" w:space="0" w:color="000000" w:themeColor="text1"/>
              <w:bottom w:val="single" w:sz="6" w:space="0" w:color="000000" w:themeColor="text1"/>
            </w:tcBorders>
            <w:shd w:val="clear" w:color="auto" w:fill="auto"/>
            <w:noWrap/>
            <w:hideMark/>
          </w:tcPr>
          <w:p w14:paraId="504DA016" w14:textId="77777777" w:rsidR="00E31762" w:rsidRPr="00CB4572" w:rsidRDefault="00E31762" w:rsidP="00A155FB">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4D03417C" w14:textId="3BE4B7F9" w:rsidR="00E31762" w:rsidRPr="00CB4572" w:rsidRDefault="006C6767" w:rsidP="006C6767">
            <w:pP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{"citationItems":[{"id":"ITEM-1","itemData":{"author":[{"dropping-particle":"","family":"Shevliakova","given":"Elena","non-dropping-particle":"","parse-names":false,"suffix":""},{"dropping-particle":"","family":"Pacala","given":"Stephen W","non-dropping-particle":"","parse-names":false,"suffix":""},{"dropping-particle":"","family":"Malyshev","given":"Sergey","non-dropping-particle":"","parse-names":false,"suffix":""},{"dropping-particle":"","family":"Hurtt","given":"George C","non-dropping-particle":"","parse-names":false,"suffix":""},{"dropping-particle":"","family":"Milly","given":"P C D","non-dropping-particle":"","parse-names":false,"suffix":""},{"dropping-particle":"","family":"Caspersen","given":"John P","non-dropping-particle":"","parse-names":false,"suffix":""},{"dropping-particle":"","family":"Sentman","given":"Lori T","non-dropping-particle":"","parse-names":false,"suffix":""},{"dropping-particle":"","family":"Fisk","given":"Justin P","non-dropping-particle":"","parse-names":false,"suffix":""},{"dropping-particle":"","family":"Wirth","given":"Christian","non-dropping-particle":"","parse-names":false,"suffix":""},{"dropping-particle":"","family":"Crevoisier","given":"Cyril","non-dropping-particle":"","parse-names":false,"suffix":""}],"container-title":"Global Biogeochemical Cycles","id":"ITEM-1","issue":"2","issued":{"date-parts":[["2009"]]},"publisher":"Wiley Online Library","title":"Carbon cycling under 300 years of land use change: Importance of the secondary vegetation sink","type":"article-journal","volume":"23"},"uris":["http://www.mendeley.com/documents/?uuid=6a0f5652-4eeb-4130-953a-dd5b2b50e2c7"]}],"mendeley":{"formattedCitation":"&lt;sup&gt;42&lt;/sup&gt;","plainTextFormattedCitation":"42","previouslyFormattedCitation":"&lt;sup&gt;42&lt;/sup&gt;"},"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42</w:t>
            </w:r>
            <w:r w:rsidRPr="00CB4572">
              <w:rPr>
                <w:rFonts w:ascii="Helvetica" w:eastAsia="DengXian" w:hAnsi="Helvetica" w:cs="Times New Roman"/>
                <w:color w:val="000000"/>
                <w:sz w:val="22"/>
                <w:szCs w:val="22"/>
              </w:rPr>
              <w:fldChar w:fldCharType="end"/>
            </w:r>
          </w:p>
        </w:tc>
      </w:tr>
      <w:tr w:rsidR="00A34AB4" w:rsidRPr="00DF1011" w14:paraId="57643505" w14:textId="77777777" w:rsidTr="00D23308">
        <w:trPr>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bottom w:val="single" w:sz="6" w:space="0" w:color="000000" w:themeColor="text1"/>
            </w:tcBorders>
            <w:shd w:val="clear" w:color="auto" w:fill="auto"/>
            <w:noWrap/>
            <w:hideMark/>
          </w:tcPr>
          <w:p w14:paraId="7EEBA473" w14:textId="77777777" w:rsidR="00E31762" w:rsidRPr="00D23308" w:rsidRDefault="00E31762" w:rsidP="006C6767">
            <w:pPr>
              <w:rPr>
                <w:rFonts w:ascii="Helvetica" w:eastAsia="DengXian" w:hAnsi="Helvetica" w:cs="Times New Roman"/>
                <w:b w:val="0"/>
                <w:bCs w:val="0"/>
                <w:color w:val="000000"/>
                <w:sz w:val="22"/>
                <w:szCs w:val="22"/>
              </w:rPr>
            </w:pPr>
            <w:r w:rsidRPr="00D23308">
              <w:rPr>
                <w:rFonts w:ascii="Helvetica" w:eastAsia="DengXian" w:hAnsi="Helvetica" w:cs="Times New Roman"/>
                <w:b w:val="0"/>
                <w:bCs w:val="0"/>
                <w:color w:val="000000"/>
                <w:sz w:val="22"/>
                <w:szCs w:val="22"/>
              </w:rPr>
              <w:t>Mechanistic model</w:t>
            </w:r>
          </w:p>
        </w:tc>
        <w:tc>
          <w:tcPr>
            <w:tcW w:w="1125" w:type="pct"/>
            <w:tcBorders>
              <w:top w:val="single" w:sz="6" w:space="0" w:color="000000" w:themeColor="text1"/>
              <w:bottom w:val="single" w:sz="6" w:space="0" w:color="000000" w:themeColor="text1"/>
            </w:tcBorders>
            <w:shd w:val="clear" w:color="auto" w:fill="auto"/>
            <w:noWrap/>
            <w:hideMark/>
          </w:tcPr>
          <w:p w14:paraId="3110D500" w14:textId="04D88E77" w:rsidR="00E31762" w:rsidRPr="00CB4572" w:rsidRDefault="00E31762" w:rsidP="00F91CF8">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150.0</w:t>
            </w:r>
          </w:p>
        </w:tc>
        <w:tc>
          <w:tcPr>
            <w:tcW w:w="1020" w:type="pct"/>
            <w:tcBorders>
              <w:top w:val="single" w:sz="6" w:space="0" w:color="000000" w:themeColor="text1"/>
              <w:bottom w:val="single" w:sz="6" w:space="0" w:color="000000" w:themeColor="text1"/>
            </w:tcBorders>
            <w:shd w:val="clear" w:color="auto" w:fill="auto"/>
            <w:noWrap/>
            <w:hideMark/>
          </w:tcPr>
          <w:p w14:paraId="6DC83957" w14:textId="77777777" w:rsidR="00E31762" w:rsidRPr="00CB4572" w:rsidRDefault="00E31762" w:rsidP="00A155FB">
            <w:pPr>
              <w:jc w:val="cente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Difference</w:t>
            </w:r>
          </w:p>
        </w:tc>
        <w:tc>
          <w:tcPr>
            <w:tcW w:w="1021" w:type="pct"/>
            <w:tcBorders>
              <w:top w:val="single" w:sz="6" w:space="0" w:color="000000" w:themeColor="text1"/>
              <w:bottom w:val="single" w:sz="6" w:space="0" w:color="000000" w:themeColor="text1"/>
            </w:tcBorders>
            <w:shd w:val="clear" w:color="auto" w:fill="auto"/>
            <w:noWrap/>
            <w:hideMark/>
          </w:tcPr>
          <w:p w14:paraId="354C9E5D" w14:textId="5D32D05A" w:rsidR="00E31762" w:rsidRPr="00CB4572" w:rsidRDefault="006C6767" w:rsidP="006C6767">
            <w:pPr>
              <w:cnfStyle w:val="000000000000" w:firstRow="0" w:lastRow="0" w:firstColumn="0" w:lastColumn="0" w:oddVBand="0" w:evenVBand="0" w:oddHBand="0" w:evenHBand="0" w:firstRowFirstColumn="0" w:firstRowLastColumn="0" w:lastRowFirstColumn="0" w:lastRowLastColumn="0"/>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Ref.</w:t>
            </w:r>
            <w:r w:rsidRPr="00CB4572">
              <w:rPr>
                <w:rFonts w:ascii="Helvetica" w:eastAsia="DengXian" w:hAnsi="Helvetica" w:cs="Times New Roman"/>
                <w:color w:val="000000"/>
                <w:sz w:val="22"/>
                <w:szCs w:val="22"/>
              </w:rPr>
              <w:fldChar w:fldCharType="begin" w:fldLock="1"/>
            </w:r>
            <w:r w:rsidRPr="00CB4572">
              <w:rPr>
                <w:rFonts w:ascii="Helvetica" w:eastAsia="DengXian" w:hAnsi="Helvetica" w:cs="Times New Roman"/>
                <w:color w:val="000000"/>
                <w:sz w:val="22"/>
                <w:szCs w:val="22"/>
              </w:rPr>
              <w:instrText>ADDIN CSL_CITATION {"citationItems":[{"id":"ITEM-1","itemData":{"author":[{"dropping-particle":"","family":"Shevliakova","given":"Elena","non-dropping-particle":"","parse-names":false,"suffix":""},{"dropping-particle":"","family":"Pacala","given":"Stephen W","non-dropping-particle":"","parse-names":false,"suffix":""},{"dropping-particle":"","family":"Malyshev","given":"Sergey","non-dropping-particle":"","parse-names":false,"suffix":""},{"dropping-particle":"","family":"Hurtt","given":"George C","non-dropping-particle":"","parse-names":false,"suffix":""},{"dropping-particle":"","family":"Milly","given":"P C D","non-dropping-particle":"","parse-names":false,"suffix":""},{"dropping-particle":"","family":"Caspersen","given":"John P","non-dropping-particle":"","parse-names":false,"suffix":""},{"dropping-particle":"","family":"Sentman","given":"Lori T","non-dropping-particle":"","parse-names":false,"suffix":""},{"dropping-particle":"","family":"Fisk","given":"Justin P","non-dropping-particle":"","parse-names":false,"suffix":""},{"dropping-particle":"","family":"Wirth","given":"Christian","non-dropping-particle":"","parse-names":false,"suffix":""},{"dropping-particle":"","family":"Crevoisier","given":"Cyril","non-dropping-particle":"","parse-names":false,"suffix":""}],"container-title":"Global Biogeochemical Cycles","id":"ITEM-1","issue":"2","issued":{"date-parts":[["2009"]]},"publisher":"Wiley Online Library","title":"Carbon cycling under 300 years of land use change: Importance of the secondary vegetation sink","type":"article-journal","volume":"23"},"uris":["http://www.mendeley.com/documents/?uuid=6a0f5652-4eeb-4130-953a-dd5b2b50e2c7"]}],"mendeley":{"formattedCitation":"&lt;sup&gt;42&lt;/sup&gt;","plainTextFormattedCitation":"42"},"properties":{"noteIndex":0},"schema":"https://github.com/citation-style-language/schema/raw/master/csl-citation.json"}</w:instrText>
            </w:r>
            <w:r w:rsidRPr="00CB4572">
              <w:rPr>
                <w:rFonts w:ascii="Helvetica" w:eastAsia="DengXian" w:hAnsi="Helvetica" w:cs="Times New Roman"/>
                <w:color w:val="000000"/>
                <w:sz w:val="22"/>
                <w:szCs w:val="22"/>
              </w:rPr>
              <w:fldChar w:fldCharType="separate"/>
            </w:r>
            <w:r w:rsidRPr="00CB4572">
              <w:rPr>
                <w:rFonts w:ascii="Helvetica" w:eastAsia="DengXian" w:hAnsi="Helvetica" w:cs="Times New Roman"/>
                <w:noProof/>
                <w:color w:val="000000"/>
                <w:sz w:val="22"/>
                <w:szCs w:val="22"/>
                <w:vertAlign w:val="superscript"/>
              </w:rPr>
              <w:t>42</w:t>
            </w:r>
            <w:r w:rsidRPr="00CB4572">
              <w:rPr>
                <w:rFonts w:ascii="Helvetica" w:eastAsia="DengXian" w:hAnsi="Helvetica" w:cs="Times New Roman"/>
                <w:color w:val="000000"/>
                <w:sz w:val="22"/>
                <w:szCs w:val="22"/>
              </w:rPr>
              <w:fldChar w:fldCharType="end"/>
            </w:r>
          </w:p>
        </w:tc>
      </w:tr>
      <w:tr w:rsidR="00D23308" w:rsidRPr="00DF1011" w14:paraId="33985D78" w14:textId="77777777" w:rsidTr="00D23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pct"/>
            <w:tcBorders>
              <w:top w:val="single" w:sz="6" w:space="0" w:color="000000" w:themeColor="text1"/>
            </w:tcBorders>
            <w:shd w:val="clear" w:color="auto" w:fill="F7CAAC" w:themeFill="accent2" w:themeFillTint="66"/>
            <w:noWrap/>
            <w:hideMark/>
          </w:tcPr>
          <w:p w14:paraId="3A52D57C" w14:textId="22793746" w:rsidR="00E31762" w:rsidRPr="00CB4572" w:rsidRDefault="00E31762">
            <w:pPr>
              <w:rPr>
                <w:rFonts w:ascii="Helvetica" w:eastAsia="DengXian" w:hAnsi="Helvetica" w:cs="Times New Roman"/>
                <w:color w:val="000000"/>
                <w:sz w:val="22"/>
                <w:szCs w:val="22"/>
              </w:rPr>
            </w:pPr>
            <w:r w:rsidRPr="00CB4572">
              <w:rPr>
                <w:rFonts w:ascii="Helvetica" w:eastAsia="DengXian" w:hAnsi="Helvetica" w:cs="Times New Roman"/>
                <w:color w:val="000000"/>
                <w:sz w:val="22"/>
                <w:szCs w:val="22"/>
              </w:rPr>
              <w:t>Mean</w:t>
            </w:r>
            <w:r w:rsidR="00DF1011" w:rsidRPr="00CB4572">
              <w:rPr>
                <w:rFonts w:ascii="Helvetica" w:eastAsia="DengXian" w:hAnsi="Helvetica" w:cs="Times New Roman"/>
                <w:color w:val="000000"/>
                <w:sz w:val="22"/>
                <w:szCs w:val="22"/>
              </w:rPr>
              <w:t xml:space="preserve"> ± SD</w:t>
            </w:r>
          </w:p>
        </w:tc>
        <w:tc>
          <w:tcPr>
            <w:tcW w:w="1125" w:type="pct"/>
            <w:tcBorders>
              <w:top w:val="single" w:sz="6" w:space="0" w:color="000000" w:themeColor="text1"/>
            </w:tcBorders>
            <w:shd w:val="clear" w:color="auto" w:fill="F7CAAC" w:themeFill="accent2" w:themeFillTint="66"/>
            <w:noWrap/>
            <w:hideMark/>
          </w:tcPr>
          <w:p w14:paraId="16D4D9A1" w14:textId="142787FB" w:rsidR="00E31762" w:rsidRPr="00D23308" w:rsidRDefault="00E31762" w:rsidP="00F91CF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2"/>
                <w:szCs w:val="22"/>
              </w:rPr>
            </w:pPr>
            <w:r w:rsidRPr="00D23308">
              <w:rPr>
                <w:rFonts w:ascii="Helvetica" w:eastAsia="DengXian" w:hAnsi="Helvetica" w:cs="Times New Roman"/>
                <w:b/>
                <w:bCs/>
                <w:color w:val="000000"/>
                <w:sz w:val="22"/>
                <w:szCs w:val="22"/>
              </w:rPr>
              <w:t>298.6</w:t>
            </w:r>
            <w:r w:rsidR="00DF1011" w:rsidRPr="00D23308">
              <w:rPr>
                <w:rFonts w:ascii="Helvetica" w:eastAsia="DengXian" w:hAnsi="Helvetica" w:cs="Times New Roman"/>
                <w:b/>
                <w:bCs/>
                <w:color w:val="000000"/>
                <w:sz w:val="22"/>
                <w:szCs w:val="22"/>
              </w:rPr>
              <w:t xml:space="preserve"> ± 100.1</w:t>
            </w:r>
          </w:p>
        </w:tc>
        <w:tc>
          <w:tcPr>
            <w:tcW w:w="1020" w:type="pct"/>
            <w:tcBorders>
              <w:top w:val="single" w:sz="6" w:space="0" w:color="000000" w:themeColor="text1"/>
            </w:tcBorders>
            <w:shd w:val="clear" w:color="auto" w:fill="F7CAAC" w:themeFill="accent2" w:themeFillTint="66"/>
            <w:noWrap/>
            <w:hideMark/>
          </w:tcPr>
          <w:p w14:paraId="7EADB852" w14:textId="65AB95D8" w:rsidR="00E31762" w:rsidRPr="00D23308" w:rsidRDefault="00CB4572" w:rsidP="00AF7B6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2"/>
                <w:szCs w:val="22"/>
              </w:rPr>
            </w:pPr>
            <w:r w:rsidRPr="00D23308">
              <w:rPr>
                <w:rFonts w:ascii="Helvetica" w:eastAsia="DengXian" w:hAnsi="Helvetica" w:cs="Times New Roman"/>
                <w:b/>
                <w:bCs/>
                <w:color w:val="000000"/>
                <w:sz w:val="22"/>
                <w:szCs w:val="22"/>
              </w:rPr>
              <w:t>Difference</w:t>
            </w:r>
            <w:r w:rsidRPr="00D23308" w:rsidDel="00CB4572">
              <w:rPr>
                <w:rFonts w:ascii="Helvetica" w:eastAsia="DengXian" w:hAnsi="Helvetica" w:cs="Times New Roman"/>
                <w:b/>
                <w:bCs/>
                <w:color w:val="000000"/>
                <w:sz w:val="22"/>
                <w:szCs w:val="22"/>
              </w:rPr>
              <w:t xml:space="preserve"> </w:t>
            </w:r>
          </w:p>
        </w:tc>
        <w:tc>
          <w:tcPr>
            <w:tcW w:w="1021" w:type="pct"/>
            <w:tcBorders>
              <w:top w:val="single" w:sz="6" w:space="0" w:color="000000" w:themeColor="text1"/>
            </w:tcBorders>
            <w:shd w:val="clear" w:color="auto" w:fill="F7CAAC" w:themeFill="accent2" w:themeFillTint="66"/>
            <w:noWrap/>
            <w:hideMark/>
          </w:tcPr>
          <w:p w14:paraId="698522E3" w14:textId="6D884928" w:rsidR="00E31762" w:rsidRPr="00D23308" w:rsidRDefault="00E31762" w:rsidP="00AF7B68">
            <w:pPr>
              <w:jc w:val="center"/>
              <w:cnfStyle w:val="000000100000" w:firstRow="0" w:lastRow="0" w:firstColumn="0" w:lastColumn="0" w:oddVBand="0" w:evenVBand="0" w:oddHBand="1" w:evenHBand="0" w:firstRowFirstColumn="0" w:firstRowLastColumn="0" w:lastRowFirstColumn="0" w:lastRowLastColumn="0"/>
              <w:rPr>
                <w:rFonts w:ascii="Helvetica" w:eastAsia="DengXian" w:hAnsi="Helvetica" w:cs="Times New Roman"/>
                <w:b/>
                <w:bCs/>
                <w:color w:val="000000"/>
                <w:sz w:val="22"/>
                <w:szCs w:val="22"/>
              </w:rPr>
            </w:pPr>
          </w:p>
        </w:tc>
      </w:tr>
    </w:tbl>
    <w:p w14:paraId="3C7FA445" w14:textId="77777777" w:rsidR="00E705E1" w:rsidRPr="00E31762" w:rsidRDefault="00E705E1" w:rsidP="00583F6D">
      <w:pPr>
        <w:rPr>
          <w:rFonts w:ascii="Times New Roman" w:hAnsi="Times New Roman" w:cs="Times New Roman"/>
          <w:b/>
        </w:rPr>
      </w:pPr>
    </w:p>
    <w:p w14:paraId="22906111" w14:textId="77777777" w:rsidR="00E705E1" w:rsidRDefault="00E705E1" w:rsidP="00583F6D">
      <w:pPr>
        <w:rPr>
          <w:b/>
        </w:rPr>
        <w:sectPr w:rsidR="00E705E1" w:rsidSect="00A07124">
          <w:pgSz w:w="11900" w:h="16840"/>
          <w:pgMar w:top="1440" w:right="1800" w:bottom="1440" w:left="1800" w:header="851" w:footer="992" w:gutter="0"/>
          <w:cols w:space="425"/>
          <w:docGrid w:type="lines" w:linePitch="326"/>
        </w:sectPr>
      </w:pPr>
    </w:p>
    <w:p w14:paraId="7B2CAAB5" w14:textId="57593138" w:rsidR="00FC0AC9" w:rsidRPr="00EE6223" w:rsidRDefault="00FC0AC9" w:rsidP="00583F6D">
      <w:pPr>
        <w:rPr>
          <w:rFonts w:ascii="Times New Roman" w:hAnsi="Times New Roman" w:cs="Times New Roman"/>
          <w:b/>
          <w:sz w:val="22"/>
          <w:szCs w:val="22"/>
        </w:rPr>
      </w:pPr>
      <w:r w:rsidRPr="00EE6223">
        <w:rPr>
          <w:rFonts w:ascii="Times New Roman" w:hAnsi="Times New Roman" w:cs="Times New Roman"/>
          <w:b/>
          <w:sz w:val="22"/>
          <w:szCs w:val="22"/>
        </w:rPr>
        <w:lastRenderedPageBreak/>
        <w:t>References</w:t>
      </w:r>
    </w:p>
    <w:p w14:paraId="4E681B2D" w14:textId="64F15DC0" w:rsidR="006C6767" w:rsidRPr="006C6767" w:rsidRDefault="00FC0AC9" w:rsidP="006C6767">
      <w:pPr>
        <w:autoSpaceDE w:val="0"/>
        <w:autoSpaceDN w:val="0"/>
        <w:adjustRightInd w:val="0"/>
        <w:ind w:left="640" w:hanging="640"/>
        <w:rPr>
          <w:rFonts w:ascii="Times New Roman" w:hAnsi="Times New Roman" w:cs="Times New Roman"/>
          <w:noProof/>
          <w:sz w:val="22"/>
        </w:rPr>
      </w:pPr>
      <w:r w:rsidRPr="00EE6223">
        <w:rPr>
          <w:rFonts w:ascii="Times New Roman" w:hAnsi="Times New Roman" w:cs="Times New Roman"/>
          <w:sz w:val="22"/>
          <w:szCs w:val="22"/>
        </w:rPr>
        <w:fldChar w:fldCharType="begin" w:fldLock="1"/>
      </w:r>
      <w:r w:rsidRPr="00EE6223">
        <w:rPr>
          <w:rFonts w:ascii="Times New Roman" w:hAnsi="Times New Roman" w:cs="Times New Roman"/>
          <w:sz w:val="22"/>
          <w:szCs w:val="22"/>
        </w:rPr>
        <w:instrText xml:space="preserve">ADDIN Mendeley Bibliography CSL_BIBLIOGRAPHY </w:instrText>
      </w:r>
      <w:r w:rsidRPr="00EE6223">
        <w:rPr>
          <w:rFonts w:ascii="Times New Roman" w:hAnsi="Times New Roman" w:cs="Times New Roman"/>
          <w:sz w:val="22"/>
          <w:szCs w:val="22"/>
        </w:rPr>
        <w:fldChar w:fldCharType="separate"/>
      </w:r>
      <w:r w:rsidR="006C6767" w:rsidRPr="006C6767">
        <w:rPr>
          <w:rFonts w:ascii="Times New Roman" w:hAnsi="Times New Roman" w:cs="Times New Roman"/>
          <w:noProof/>
          <w:sz w:val="22"/>
        </w:rPr>
        <w:t>1.</w:t>
      </w:r>
      <w:r w:rsidR="006C6767" w:rsidRPr="006C6767">
        <w:rPr>
          <w:rFonts w:ascii="Times New Roman" w:hAnsi="Times New Roman" w:cs="Times New Roman"/>
          <w:noProof/>
          <w:sz w:val="22"/>
        </w:rPr>
        <w:tab/>
        <w:t xml:space="preserve">Walker, W. </w:t>
      </w:r>
      <w:r w:rsidR="006C6767" w:rsidRPr="006C6767">
        <w:rPr>
          <w:rFonts w:ascii="Times New Roman" w:hAnsi="Times New Roman" w:cs="Times New Roman"/>
          <w:i/>
          <w:iCs/>
          <w:noProof/>
          <w:sz w:val="22"/>
        </w:rPr>
        <w:t>et al.</w:t>
      </w:r>
      <w:r w:rsidR="006C6767" w:rsidRPr="006C6767">
        <w:rPr>
          <w:rFonts w:ascii="Times New Roman" w:hAnsi="Times New Roman" w:cs="Times New Roman"/>
          <w:noProof/>
          <w:sz w:val="22"/>
        </w:rPr>
        <w:t xml:space="preserve"> The global potential for increased storage of carbon on land. </w:t>
      </w:r>
      <w:r w:rsidR="006C6767" w:rsidRPr="006C6767">
        <w:rPr>
          <w:rFonts w:ascii="Times New Roman" w:hAnsi="Times New Roman" w:cs="Times New Roman"/>
          <w:i/>
          <w:iCs/>
          <w:noProof/>
          <w:sz w:val="22"/>
        </w:rPr>
        <w:t>Proc. Natl. Acad. Sci.</w:t>
      </w:r>
      <w:r w:rsidR="006C6767" w:rsidRPr="006C6767">
        <w:rPr>
          <w:rFonts w:ascii="Times New Roman" w:hAnsi="Times New Roman" w:cs="Times New Roman"/>
          <w:noProof/>
          <w:sz w:val="22"/>
        </w:rPr>
        <w:t xml:space="preserve"> 1–12 (2022). doi:10.1073/pnas.2111312119</w:t>
      </w:r>
    </w:p>
    <w:p w14:paraId="0AE75E63"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w:t>
      </w:r>
      <w:r w:rsidRPr="006C6767">
        <w:rPr>
          <w:rFonts w:ascii="Times New Roman" w:hAnsi="Times New Roman" w:cs="Times New Roman"/>
          <w:noProof/>
          <w:sz w:val="22"/>
        </w:rPr>
        <w:tab/>
        <w:t xml:space="preserve">Santoro, M. &amp; Cartus, O. </w:t>
      </w:r>
      <w:r w:rsidRPr="006C6767">
        <w:rPr>
          <w:rFonts w:ascii="Times New Roman" w:hAnsi="Times New Roman" w:cs="Times New Roman"/>
          <w:i/>
          <w:iCs/>
          <w:noProof/>
          <w:sz w:val="22"/>
        </w:rPr>
        <w:t>ESA Biomass Climate Change Initiative (Biomass_cci): Global datasets of forest above-ground biomass for the years 2010, 2017 and 2018, v2</w:t>
      </w:r>
      <w:r w:rsidRPr="006C6767">
        <w:rPr>
          <w:rFonts w:ascii="Times New Roman" w:hAnsi="Times New Roman" w:cs="Times New Roman"/>
          <w:noProof/>
          <w:sz w:val="22"/>
        </w:rPr>
        <w:t>. (2021). doi:10.5285/84403d09cef3485883158f4df2989b0c.</w:t>
      </w:r>
    </w:p>
    <w:p w14:paraId="691CAD44"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w:t>
      </w:r>
      <w:r w:rsidRPr="006C6767">
        <w:rPr>
          <w:rFonts w:ascii="Times New Roman" w:hAnsi="Times New Roman" w:cs="Times New Roman"/>
          <w:noProof/>
          <w:sz w:val="22"/>
        </w:rPr>
        <w:tab/>
        <w:t xml:space="preserve">Santoro, M.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w:t>
      </w:r>
      <w:r w:rsidRPr="006C6767">
        <w:rPr>
          <w:rFonts w:ascii="Times New Roman" w:hAnsi="Times New Roman" w:cs="Times New Roman"/>
          <w:i/>
          <w:iCs/>
          <w:noProof/>
          <w:sz w:val="22"/>
        </w:rPr>
        <w:t>GlobBiomass Global Above-Ground Biomass and Growing Stock Volume Datasets, available on-line at http://globbiomass.org/products/global-mapping</w:t>
      </w:r>
      <w:r w:rsidRPr="006C6767">
        <w:rPr>
          <w:rFonts w:ascii="Times New Roman" w:hAnsi="Times New Roman" w:cs="Times New Roman"/>
          <w:noProof/>
          <w:sz w:val="22"/>
        </w:rPr>
        <w:t>. (2018).</w:t>
      </w:r>
    </w:p>
    <w:p w14:paraId="0C2FF77A"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w:t>
      </w:r>
      <w:r w:rsidRPr="006C6767">
        <w:rPr>
          <w:rFonts w:ascii="Times New Roman" w:hAnsi="Times New Roman" w:cs="Times New Roman"/>
          <w:noProof/>
          <w:sz w:val="22"/>
        </w:rPr>
        <w:tab/>
        <w:t xml:space="preserve">Spawn, S. A., Sullivan, C. C., Lark, T. J. &amp; Gibbs, H. K. Harmonized global maps of above and belowground biomass carbon density in the year 2010 Authors Background &amp; Summary. </w:t>
      </w:r>
      <w:r w:rsidRPr="006C6767">
        <w:rPr>
          <w:rFonts w:ascii="Times New Roman" w:hAnsi="Times New Roman" w:cs="Times New Roman"/>
          <w:i/>
          <w:iCs/>
          <w:noProof/>
          <w:sz w:val="22"/>
        </w:rPr>
        <w:t>Sci. Data</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7</w:t>
      </w:r>
      <w:r w:rsidRPr="006C6767">
        <w:rPr>
          <w:rFonts w:ascii="Times New Roman" w:hAnsi="Times New Roman" w:cs="Times New Roman"/>
          <w:noProof/>
          <w:sz w:val="22"/>
        </w:rPr>
        <w:t>, 112 (2020).</w:t>
      </w:r>
    </w:p>
    <w:p w14:paraId="2735BAC5"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5.</w:t>
      </w:r>
      <w:r w:rsidRPr="006C6767">
        <w:rPr>
          <w:rFonts w:ascii="Times New Roman" w:hAnsi="Times New Roman" w:cs="Times New Roman"/>
          <w:noProof/>
          <w:sz w:val="22"/>
        </w:rPr>
        <w:tab/>
        <w:t xml:space="preserve">Ruesch,  a. S. &amp; Gibbs, H. H. K. </w:t>
      </w:r>
      <w:r w:rsidRPr="006C6767">
        <w:rPr>
          <w:rFonts w:ascii="Times New Roman" w:hAnsi="Times New Roman" w:cs="Times New Roman"/>
          <w:i/>
          <w:iCs/>
          <w:noProof/>
          <w:sz w:val="22"/>
        </w:rPr>
        <w:t>New Global Biomass Carbon Map for the Year 2000 Based On IPCC Tier-1 Methodology</w:t>
      </w:r>
      <w:r w:rsidRPr="006C6767">
        <w:rPr>
          <w:rFonts w:ascii="Times New Roman" w:hAnsi="Times New Roman" w:cs="Times New Roman"/>
          <w:noProof/>
          <w:sz w:val="22"/>
        </w:rPr>
        <w:t xml:space="preserve">. </w:t>
      </w:r>
      <w:r w:rsidRPr="006C6767">
        <w:rPr>
          <w:rFonts w:ascii="Times New Roman" w:hAnsi="Times New Roman" w:cs="Times New Roman"/>
          <w:i/>
          <w:iCs/>
          <w:noProof/>
          <w:sz w:val="22"/>
        </w:rPr>
        <w:t>Carbon Dioxide Information Analysis Center, Oak Ridge National Laboratory, Oak Ridge, USA</w:t>
      </w:r>
      <w:r w:rsidRPr="006C6767">
        <w:rPr>
          <w:rFonts w:ascii="Times New Roman" w:hAnsi="Times New Roman" w:cs="Times New Roman"/>
          <w:noProof/>
          <w:sz w:val="22"/>
        </w:rPr>
        <w:t xml:space="preserve"> (2008).</w:t>
      </w:r>
    </w:p>
    <w:p w14:paraId="534ADAED"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6.</w:t>
      </w:r>
      <w:r w:rsidRPr="006C6767">
        <w:rPr>
          <w:rFonts w:ascii="Times New Roman" w:hAnsi="Times New Roman" w:cs="Times New Roman"/>
          <w:noProof/>
          <w:sz w:val="22"/>
        </w:rPr>
        <w:tab/>
        <w:t xml:space="preserve">Bastin, J. F.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The global tree restoration potential. </w:t>
      </w:r>
      <w:r w:rsidRPr="006C6767">
        <w:rPr>
          <w:rFonts w:ascii="Times New Roman" w:hAnsi="Times New Roman" w:cs="Times New Roman"/>
          <w:i/>
          <w:iCs/>
          <w:noProof/>
          <w:sz w:val="22"/>
        </w:rPr>
        <w:t>Science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364</w:t>
      </w:r>
      <w:r w:rsidRPr="006C6767">
        <w:rPr>
          <w:rFonts w:ascii="Times New Roman" w:hAnsi="Times New Roman" w:cs="Times New Roman"/>
          <w:noProof/>
          <w:sz w:val="22"/>
        </w:rPr>
        <w:t>, 76–79 (2019).</w:t>
      </w:r>
    </w:p>
    <w:p w14:paraId="79BD9B3F"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7.</w:t>
      </w:r>
      <w:r w:rsidRPr="006C6767">
        <w:rPr>
          <w:rFonts w:ascii="Times New Roman" w:hAnsi="Times New Roman" w:cs="Times New Roman"/>
          <w:noProof/>
          <w:sz w:val="22"/>
        </w:rPr>
        <w:tab/>
        <w:t xml:space="preserve">Sanderman, J., Hengl, T. &amp; Fiske, G. J. Soil carbon debt of 12,000 years of human land use. </w:t>
      </w:r>
      <w:r w:rsidRPr="006C6767">
        <w:rPr>
          <w:rFonts w:ascii="Times New Roman" w:hAnsi="Times New Roman" w:cs="Times New Roman"/>
          <w:i/>
          <w:iCs/>
          <w:noProof/>
          <w:sz w:val="22"/>
        </w:rPr>
        <w:t>Proc. Natl. Acad. Sci.</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114</w:t>
      </w:r>
      <w:r w:rsidRPr="006C6767">
        <w:rPr>
          <w:rFonts w:ascii="Times New Roman" w:hAnsi="Times New Roman" w:cs="Times New Roman"/>
          <w:noProof/>
          <w:sz w:val="22"/>
        </w:rPr>
        <w:t>, 9575–9580 (2017).</w:t>
      </w:r>
    </w:p>
    <w:p w14:paraId="79F9C854"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8.</w:t>
      </w:r>
      <w:r w:rsidRPr="006C6767">
        <w:rPr>
          <w:rFonts w:ascii="Times New Roman" w:hAnsi="Times New Roman" w:cs="Times New Roman"/>
          <w:noProof/>
          <w:sz w:val="22"/>
        </w:rPr>
        <w:tab/>
        <w:t xml:space="preserve">Henry, M.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GlobAllomeTree: international platform for tree allometric equations to support volume, biomass and carbon assessment. </w:t>
      </w:r>
      <w:r w:rsidRPr="006C6767">
        <w:rPr>
          <w:rFonts w:ascii="Times New Roman" w:hAnsi="Times New Roman" w:cs="Times New Roman"/>
          <w:i/>
          <w:iCs/>
          <w:noProof/>
          <w:sz w:val="22"/>
        </w:rPr>
        <w:t>Iforest</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6</w:t>
      </w:r>
      <w:r w:rsidRPr="006C6767">
        <w:rPr>
          <w:rFonts w:ascii="Times New Roman" w:hAnsi="Times New Roman" w:cs="Times New Roman"/>
          <w:noProof/>
          <w:sz w:val="22"/>
        </w:rPr>
        <w:t>, 326–330 (2013).</w:t>
      </w:r>
    </w:p>
    <w:p w14:paraId="7E8735DF"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9.</w:t>
      </w:r>
      <w:r w:rsidRPr="006C6767">
        <w:rPr>
          <w:rFonts w:ascii="Times New Roman" w:hAnsi="Times New Roman" w:cs="Times New Roman"/>
          <w:noProof/>
          <w:sz w:val="22"/>
        </w:rPr>
        <w:tab/>
        <w:t xml:space="preserve">Jenkins, J. C., Chojnacky, D. C., Heath, L. S. &amp; Birdsey, R. A. National-scale biomass estimators for United States tree species. </w:t>
      </w:r>
      <w:r w:rsidRPr="006C6767">
        <w:rPr>
          <w:rFonts w:ascii="Times New Roman" w:hAnsi="Times New Roman" w:cs="Times New Roman"/>
          <w:i/>
          <w:iCs/>
          <w:noProof/>
          <w:sz w:val="22"/>
        </w:rPr>
        <w:t>For. Sci.</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49</w:t>
      </w:r>
      <w:r w:rsidRPr="006C6767">
        <w:rPr>
          <w:rFonts w:ascii="Times New Roman" w:hAnsi="Times New Roman" w:cs="Times New Roman"/>
          <w:noProof/>
          <w:sz w:val="22"/>
        </w:rPr>
        <w:t>, 12–35 (2003).</w:t>
      </w:r>
    </w:p>
    <w:p w14:paraId="242AB9DA"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10.</w:t>
      </w:r>
      <w:r w:rsidRPr="006C6767">
        <w:rPr>
          <w:rFonts w:ascii="Times New Roman" w:hAnsi="Times New Roman" w:cs="Times New Roman"/>
          <w:noProof/>
          <w:sz w:val="22"/>
        </w:rPr>
        <w:tab/>
        <w:t xml:space="preserve">Chave, J.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Improved allometric models to estimate the aboveground biomass of tropical trees. </w:t>
      </w:r>
      <w:r w:rsidRPr="006C6767">
        <w:rPr>
          <w:rFonts w:ascii="Times New Roman" w:hAnsi="Times New Roman" w:cs="Times New Roman"/>
          <w:i/>
          <w:iCs/>
          <w:noProof/>
          <w:sz w:val="22"/>
        </w:rPr>
        <w:t>Glob. Chang. Biol.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20</w:t>
      </w:r>
      <w:r w:rsidRPr="006C6767">
        <w:rPr>
          <w:rFonts w:ascii="Times New Roman" w:hAnsi="Times New Roman" w:cs="Times New Roman"/>
          <w:noProof/>
          <w:sz w:val="22"/>
        </w:rPr>
        <w:t>, 3177–3190 (2014).</w:t>
      </w:r>
    </w:p>
    <w:p w14:paraId="1628B431"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11.</w:t>
      </w:r>
      <w:r w:rsidRPr="006C6767">
        <w:rPr>
          <w:rFonts w:ascii="Times New Roman" w:hAnsi="Times New Roman" w:cs="Times New Roman"/>
          <w:noProof/>
          <w:sz w:val="22"/>
        </w:rPr>
        <w:tab/>
        <w:t xml:space="preserve">Réjou-Méchain, M., Tanguy, A., Piponiot, C., Chave, J. &amp; Hérault, B. biomass: an r package for estimating above-ground biomass and its uncertainty in tropical forests. </w:t>
      </w:r>
      <w:r w:rsidRPr="006C6767">
        <w:rPr>
          <w:rFonts w:ascii="Times New Roman" w:hAnsi="Times New Roman" w:cs="Times New Roman"/>
          <w:i/>
          <w:iCs/>
          <w:noProof/>
          <w:sz w:val="22"/>
        </w:rPr>
        <w:t>Methods Ecol. Evol.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8</w:t>
      </w:r>
      <w:r w:rsidRPr="006C6767">
        <w:rPr>
          <w:rFonts w:ascii="Times New Roman" w:hAnsi="Times New Roman" w:cs="Times New Roman"/>
          <w:noProof/>
          <w:sz w:val="22"/>
        </w:rPr>
        <w:t>, 1163–1167 (2017).</w:t>
      </w:r>
    </w:p>
    <w:p w14:paraId="32958708"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12.</w:t>
      </w:r>
      <w:r w:rsidRPr="006C6767">
        <w:rPr>
          <w:rFonts w:ascii="Times New Roman" w:hAnsi="Times New Roman" w:cs="Times New Roman"/>
          <w:noProof/>
          <w:sz w:val="22"/>
        </w:rPr>
        <w:tab/>
        <w:t xml:space="preserve">Ma, H.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The global distribution and environmental drivers of aboveground versus belowground plant biomass. </w:t>
      </w:r>
      <w:r w:rsidRPr="006C6767">
        <w:rPr>
          <w:rFonts w:ascii="Times New Roman" w:hAnsi="Times New Roman" w:cs="Times New Roman"/>
          <w:i/>
          <w:iCs/>
          <w:noProof/>
          <w:sz w:val="22"/>
        </w:rPr>
        <w:t>Nat. Ecol. Evol.</w:t>
      </w:r>
      <w:r w:rsidRPr="006C6767">
        <w:rPr>
          <w:rFonts w:ascii="Times New Roman" w:hAnsi="Times New Roman" w:cs="Times New Roman"/>
          <w:noProof/>
          <w:sz w:val="22"/>
        </w:rPr>
        <w:t xml:space="preserve"> 1–13 (2021).</w:t>
      </w:r>
    </w:p>
    <w:p w14:paraId="2D69FF78"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13.</w:t>
      </w:r>
      <w:r w:rsidRPr="006C6767">
        <w:rPr>
          <w:rFonts w:ascii="Times New Roman" w:hAnsi="Times New Roman" w:cs="Times New Roman"/>
          <w:noProof/>
          <w:sz w:val="22"/>
        </w:rPr>
        <w:tab/>
        <w:t xml:space="preserve">Martin, A. R., Doraisami, M. &amp; Thomas, S. C. Global patterns in wood carbon concentration across the world’s trees and forests. </w:t>
      </w:r>
      <w:r w:rsidRPr="006C6767">
        <w:rPr>
          <w:rFonts w:ascii="Times New Roman" w:hAnsi="Times New Roman" w:cs="Times New Roman"/>
          <w:i/>
          <w:iCs/>
          <w:noProof/>
          <w:sz w:val="22"/>
        </w:rPr>
        <w:t>Nat. Geosci.</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11</w:t>
      </w:r>
      <w:r w:rsidRPr="006C6767">
        <w:rPr>
          <w:rFonts w:ascii="Times New Roman" w:hAnsi="Times New Roman" w:cs="Times New Roman"/>
          <w:noProof/>
          <w:sz w:val="22"/>
        </w:rPr>
        <w:t>, 915–920 (2018).</w:t>
      </w:r>
    </w:p>
    <w:p w14:paraId="567A75F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14.</w:t>
      </w:r>
      <w:r w:rsidRPr="006C6767">
        <w:rPr>
          <w:rFonts w:ascii="Times New Roman" w:hAnsi="Times New Roman" w:cs="Times New Roman"/>
          <w:noProof/>
          <w:sz w:val="22"/>
        </w:rPr>
        <w:tab/>
        <w:t xml:space="preserve">Karger, D. N.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Climatologies at high resolution for the earth’s land surface areas. </w:t>
      </w:r>
      <w:r w:rsidRPr="006C6767">
        <w:rPr>
          <w:rFonts w:ascii="Times New Roman" w:hAnsi="Times New Roman" w:cs="Times New Roman"/>
          <w:i/>
          <w:iCs/>
          <w:noProof/>
          <w:sz w:val="22"/>
        </w:rPr>
        <w:t>Sci. data</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4</w:t>
      </w:r>
      <w:r w:rsidRPr="006C6767">
        <w:rPr>
          <w:rFonts w:ascii="Times New Roman" w:hAnsi="Times New Roman" w:cs="Times New Roman"/>
          <w:noProof/>
          <w:sz w:val="22"/>
        </w:rPr>
        <w:t>, 170122 (2017).</w:t>
      </w:r>
    </w:p>
    <w:p w14:paraId="330C3044"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15.</w:t>
      </w:r>
      <w:r w:rsidRPr="006C6767">
        <w:rPr>
          <w:rFonts w:ascii="Times New Roman" w:hAnsi="Times New Roman" w:cs="Times New Roman"/>
          <w:noProof/>
          <w:sz w:val="22"/>
        </w:rPr>
        <w:tab/>
        <w:t xml:space="preserve">Fick, S. E. &amp; Hijmans, R. J. WorldClim 2: new 1-km spatial resolution climate surfaces for global land areas. </w:t>
      </w:r>
      <w:r w:rsidRPr="006C6767">
        <w:rPr>
          <w:rFonts w:ascii="Times New Roman" w:hAnsi="Times New Roman" w:cs="Times New Roman"/>
          <w:i/>
          <w:iCs/>
          <w:noProof/>
          <w:sz w:val="22"/>
        </w:rPr>
        <w:t>Int. J. Climatol.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37</w:t>
      </w:r>
      <w:r w:rsidRPr="006C6767">
        <w:rPr>
          <w:rFonts w:ascii="Times New Roman" w:hAnsi="Times New Roman" w:cs="Times New Roman"/>
          <w:noProof/>
          <w:sz w:val="22"/>
        </w:rPr>
        <w:t>, 4302–4315 (2017).</w:t>
      </w:r>
    </w:p>
    <w:p w14:paraId="75A468A2"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16.</w:t>
      </w:r>
      <w:r w:rsidRPr="006C6767">
        <w:rPr>
          <w:rFonts w:ascii="Times New Roman" w:hAnsi="Times New Roman" w:cs="Times New Roman"/>
          <w:noProof/>
          <w:sz w:val="22"/>
        </w:rPr>
        <w:tab/>
        <w:t xml:space="preserve">Wilson, A. M. &amp; Jetz, W. Remotely sensed high-resolution global cloud dynamics for predicting ecosystem and biodiversity distributions. </w:t>
      </w:r>
      <w:r w:rsidRPr="006C6767">
        <w:rPr>
          <w:rFonts w:ascii="Times New Roman" w:hAnsi="Times New Roman" w:cs="Times New Roman"/>
          <w:i/>
          <w:iCs/>
          <w:noProof/>
          <w:sz w:val="22"/>
        </w:rPr>
        <w:t>PLoS Biol.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14</w:t>
      </w:r>
      <w:r w:rsidRPr="006C6767">
        <w:rPr>
          <w:rFonts w:ascii="Times New Roman" w:hAnsi="Times New Roman" w:cs="Times New Roman"/>
          <w:noProof/>
          <w:sz w:val="22"/>
        </w:rPr>
        <w:t>, e1002415 (2016).</w:t>
      </w:r>
    </w:p>
    <w:p w14:paraId="3F4EF714"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17.</w:t>
      </w:r>
      <w:r w:rsidRPr="006C6767">
        <w:rPr>
          <w:rFonts w:ascii="Times New Roman" w:hAnsi="Times New Roman" w:cs="Times New Roman"/>
          <w:noProof/>
          <w:sz w:val="22"/>
        </w:rPr>
        <w:tab/>
        <w:t xml:space="preserve">Amatulli, G.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A suite of global, cross-scale topographic variables for environmental and biodiversity modeling. </w:t>
      </w:r>
      <w:r w:rsidRPr="006C6767">
        <w:rPr>
          <w:rFonts w:ascii="Times New Roman" w:hAnsi="Times New Roman" w:cs="Times New Roman"/>
          <w:i/>
          <w:iCs/>
          <w:noProof/>
          <w:sz w:val="22"/>
        </w:rPr>
        <w:t>Sci. data</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5</w:t>
      </w:r>
      <w:r w:rsidRPr="006C6767">
        <w:rPr>
          <w:rFonts w:ascii="Times New Roman" w:hAnsi="Times New Roman" w:cs="Times New Roman"/>
          <w:noProof/>
          <w:sz w:val="22"/>
        </w:rPr>
        <w:t>, 180040 (2018).</w:t>
      </w:r>
    </w:p>
    <w:p w14:paraId="53698737"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18.</w:t>
      </w:r>
      <w:r w:rsidRPr="006C6767">
        <w:rPr>
          <w:rFonts w:ascii="Times New Roman" w:hAnsi="Times New Roman" w:cs="Times New Roman"/>
          <w:noProof/>
          <w:sz w:val="22"/>
        </w:rPr>
        <w:tab/>
        <w:t xml:space="preserve">Trabucco, A. &amp; Zomer, R. J. Global Soil Water Balance Geospatial Database. CGIAR Consortium for Spatial Information. In, Published online, available from the CGIAR-CSI GeoPortal. </w:t>
      </w:r>
      <w:r w:rsidRPr="006C6767">
        <w:rPr>
          <w:rFonts w:ascii="Times New Roman" w:hAnsi="Times New Roman" w:cs="Times New Roman"/>
          <w:i/>
          <w:iCs/>
          <w:noProof/>
          <w:sz w:val="22"/>
        </w:rPr>
        <w:t>www. cgiar-csi. org</w:t>
      </w:r>
      <w:r w:rsidRPr="006C6767">
        <w:rPr>
          <w:rFonts w:ascii="Times New Roman" w:hAnsi="Times New Roman" w:cs="Times New Roman"/>
          <w:noProof/>
          <w:sz w:val="22"/>
        </w:rPr>
        <w:t xml:space="preserve"> (2010).</w:t>
      </w:r>
    </w:p>
    <w:p w14:paraId="127537BA"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lastRenderedPageBreak/>
        <w:t>19.</w:t>
      </w:r>
      <w:r w:rsidRPr="006C6767">
        <w:rPr>
          <w:rFonts w:ascii="Times New Roman" w:hAnsi="Times New Roman" w:cs="Times New Roman"/>
          <w:noProof/>
          <w:sz w:val="22"/>
        </w:rPr>
        <w:tab/>
        <w:t xml:space="preserve">Zomer, R. J., Trabucco, A., Bossio, D. A. &amp; Verchot, L. V. Climate change mitigation: A spatial analysis of global land suitability for clean development mechanism afforestation and reforestation. </w:t>
      </w:r>
      <w:r w:rsidRPr="006C6767">
        <w:rPr>
          <w:rFonts w:ascii="Times New Roman" w:hAnsi="Times New Roman" w:cs="Times New Roman"/>
          <w:i/>
          <w:iCs/>
          <w:noProof/>
          <w:sz w:val="22"/>
        </w:rPr>
        <w:t>Agric. Ecosyst. Environ.</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126</w:t>
      </w:r>
      <w:r w:rsidRPr="006C6767">
        <w:rPr>
          <w:rFonts w:ascii="Times New Roman" w:hAnsi="Times New Roman" w:cs="Times New Roman"/>
          <w:noProof/>
          <w:sz w:val="22"/>
        </w:rPr>
        <w:t>, 67–80 (2008).</w:t>
      </w:r>
    </w:p>
    <w:p w14:paraId="35E79FE1"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20.</w:t>
      </w:r>
      <w:r w:rsidRPr="006C6767">
        <w:rPr>
          <w:rFonts w:ascii="Times New Roman" w:hAnsi="Times New Roman" w:cs="Times New Roman"/>
          <w:noProof/>
          <w:sz w:val="22"/>
        </w:rPr>
        <w:tab/>
        <w:t xml:space="preserve">Shangguan, W., Hengl, T., de Jesus, J. M., Yuan, H. &amp; Dai, Y. Mapping the global depth to bedrock for land surface modeling. </w:t>
      </w:r>
      <w:r w:rsidRPr="006C6767">
        <w:rPr>
          <w:rFonts w:ascii="Times New Roman" w:hAnsi="Times New Roman" w:cs="Times New Roman"/>
          <w:i/>
          <w:iCs/>
          <w:noProof/>
          <w:sz w:val="22"/>
        </w:rPr>
        <w:t>J. Adv. Model. Earth Syst.</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9</w:t>
      </w:r>
      <w:r w:rsidRPr="006C6767">
        <w:rPr>
          <w:rFonts w:ascii="Times New Roman" w:hAnsi="Times New Roman" w:cs="Times New Roman"/>
          <w:noProof/>
          <w:sz w:val="22"/>
        </w:rPr>
        <w:t>, 65–88 (2017).</w:t>
      </w:r>
    </w:p>
    <w:p w14:paraId="11ED5541"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21.</w:t>
      </w:r>
      <w:r w:rsidRPr="006C6767">
        <w:rPr>
          <w:rFonts w:ascii="Times New Roman" w:hAnsi="Times New Roman" w:cs="Times New Roman"/>
          <w:noProof/>
          <w:sz w:val="22"/>
        </w:rPr>
        <w:tab/>
        <w:t xml:space="preserve">Tuanmu, M.-N. &amp; Jetz, W. A global, remote sensing-based characterization of terrestrial habitat heterogeneity for biodiversity and ecosystem modelling. </w:t>
      </w:r>
      <w:r w:rsidRPr="006C6767">
        <w:rPr>
          <w:rFonts w:ascii="Times New Roman" w:hAnsi="Times New Roman" w:cs="Times New Roman"/>
          <w:i/>
          <w:iCs/>
          <w:noProof/>
          <w:sz w:val="22"/>
        </w:rPr>
        <w:t>Glob. Ecol. Biogeogr.</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24</w:t>
      </w:r>
      <w:r w:rsidRPr="006C6767">
        <w:rPr>
          <w:rFonts w:ascii="Times New Roman" w:hAnsi="Times New Roman" w:cs="Times New Roman"/>
          <w:noProof/>
          <w:sz w:val="22"/>
        </w:rPr>
        <w:t>, 1329–1339 (2015).</w:t>
      </w:r>
    </w:p>
    <w:p w14:paraId="58EC624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22.</w:t>
      </w:r>
      <w:r w:rsidRPr="006C6767">
        <w:rPr>
          <w:rFonts w:ascii="Times New Roman" w:hAnsi="Times New Roman" w:cs="Times New Roman"/>
          <w:noProof/>
          <w:sz w:val="22"/>
        </w:rPr>
        <w:tab/>
        <w:t xml:space="preserve">Kennedy, C. M., Oakleaf, J. R., Theobald, D. M., Baruch-Mordo, S. &amp; Kiesecker, J. Managing the middle: A shift in conservation priorities based on the global human modification gradient. </w:t>
      </w:r>
      <w:r w:rsidRPr="006C6767">
        <w:rPr>
          <w:rFonts w:ascii="Times New Roman" w:hAnsi="Times New Roman" w:cs="Times New Roman"/>
          <w:i/>
          <w:iCs/>
          <w:noProof/>
          <w:sz w:val="22"/>
        </w:rPr>
        <w:t>Glob. Chang. Biol.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25</w:t>
      </w:r>
      <w:r w:rsidRPr="006C6767">
        <w:rPr>
          <w:rFonts w:ascii="Times New Roman" w:hAnsi="Times New Roman" w:cs="Times New Roman"/>
          <w:noProof/>
          <w:sz w:val="22"/>
        </w:rPr>
        <w:t>, 811–826 (2019).</w:t>
      </w:r>
    </w:p>
    <w:p w14:paraId="7F82F217"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23.</w:t>
      </w:r>
      <w:r w:rsidRPr="006C6767">
        <w:rPr>
          <w:rFonts w:ascii="Times New Roman" w:hAnsi="Times New Roman" w:cs="Times New Roman"/>
          <w:noProof/>
          <w:sz w:val="22"/>
        </w:rPr>
        <w:tab/>
        <w:t xml:space="preserve">Klein Goldewijk, K., Beusen, A. &amp; Janssen, P. Long-term dynamic modeling of global population and built-up area in a spatially explicit way: HYDE 3.1. </w:t>
      </w:r>
      <w:r w:rsidRPr="006C6767">
        <w:rPr>
          <w:rFonts w:ascii="Times New Roman" w:hAnsi="Times New Roman" w:cs="Times New Roman"/>
          <w:i/>
          <w:iCs/>
          <w:noProof/>
          <w:sz w:val="22"/>
        </w:rPr>
        <w:t>The Holocene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20</w:t>
      </w:r>
      <w:r w:rsidRPr="006C6767">
        <w:rPr>
          <w:rFonts w:ascii="Times New Roman" w:hAnsi="Times New Roman" w:cs="Times New Roman"/>
          <w:noProof/>
          <w:sz w:val="22"/>
        </w:rPr>
        <w:t>, 565–573 (2010).</w:t>
      </w:r>
    </w:p>
    <w:p w14:paraId="5D8E5450"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24.</w:t>
      </w:r>
      <w:r w:rsidRPr="006C6767">
        <w:rPr>
          <w:rFonts w:ascii="Times New Roman" w:hAnsi="Times New Roman" w:cs="Times New Roman"/>
          <w:noProof/>
          <w:sz w:val="22"/>
        </w:rPr>
        <w:tab/>
        <w:t xml:space="preserve">Klein Goldewijk, K., Beusen, A., Van Drecht, G. &amp; De Vos, M. The HYDE 3.1 spatially explicit database of human-induced global land-use change over the past 12,000 years. </w:t>
      </w:r>
      <w:r w:rsidRPr="006C6767">
        <w:rPr>
          <w:rFonts w:ascii="Times New Roman" w:hAnsi="Times New Roman" w:cs="Times New Roman"/>
          <w:i/>
          <w:iCs/>
          <w:noProof/>
          <w:sz w:val="22"/>
        </w:rPr>
        <w:t>Glob. Ecol. Biogeogr.</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20</w:t>
      </w:r>
      <w:r w:rsidRPr="006C6767">
        <w:rPr>
          <w:rFonts w:ascii="Times New Roman" w:hAnsi="Times New Roman" w:cs="Times New Roman"/>
          <w:noProof/>
          <w:sz w:val="22"/>
        </w:rPr>
        <w:t>, 73–86 (2011).</w:t>
      </w:r>
    </w:p>
    <w:p w14:paraId="384579EC"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25.</w:t>
      </w:r>
      <w:r w:rsidRPr="006C6767">
        <w:rPr>
          <w:rFonts w:ascii="Times New Roman" w:hAnsi="Times New Roman" w:cs="Times New Roman"/>
          <w:noProof/>
          <w:sz w:val="22"/>
        </w:rPr>
        <w:tab/>
        <w:t>UNESCO. The World Database on Protected Areas. (2011).</w:t>
      </w:r>
    </w:p>
    <w:p w14:paraId="5C632C0C"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26.</w:t>
      </w:r>
      <w:r w:rsidRPr="006C6767">
        <w:rPr>
          <w:rFonts w:ascii="Times New Roman" w:hAnsi="Times New Roman" w:cs="Times New Roman"/>
          <w:noProof/>
          <w:sz w:val="22"/>
        </w:rPr>
        <w:tab/>
        <w:t xml:space="preserve">UNEP-WCMC, I. Protected Planet: the World Database on Protected Areas (WDPA). </w:t>
      </w:r>
      <w:r w:rsidRPr="006C6767">
        <w:rPr>
          <w:rFonts w:ascii="Times New Roman" w:hAnsi="Times New Roman" w:cs="Times New Roman"/>
          <w:i/>
          <w:iCs/>
          <w:noProof/>
          <w:sz w:val="22"/>
        </w:rPr>
        <w:t>UNEP-WCMC IUCN, Cambridge, UK Available http//www. Prot. net, Accessed date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21</w:t>
      </w:r>
      <w:r w:rsidRPr="006C6767">
        <w:rPr>
          <w:rFonts w:ascii="Times New Roman" w:hAnsi="Times New Roman" w:cs="Times New Roman"/>
          <w:noProof/>
          <w:sz w:val="22"/>
        </w:rPr>
        <w:t>, (2018).</w:t>
      </w:r>
    </w:p>
    <w:p w14:paraId="639DB5FA"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27.</w:t>
      </w:r>
      <w:r w:rsidRPr="006C6767">
        <w:rPr>
          <w:rFonts w:ascii="Times New Roman" w:hAnsi="Times New Roman" w:cs="Times New Roman"/>
          <w:noProof/>
          <w:sz w:val="22"/>
        </w:rPr>
        <w:tab/>
        <w:t xml:space="preserve">Hansen, M. C.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High-Resolution Global Maps of 21st-Century Forest Cover Change. </w:t>
      </w:r>
      <w:r w:rsidRPr="006C6767">
        <w:rPr>
          <w:rFonts w:ascii="Times New Roman" w:hAnsi="Times New Roman" w:cs="Times New Roman"/>
          <w:i/>
          <w:iCs/>
          <w:noProof/>
          <w:sz w:val="22"/>
        </w:rPr>
        <w:t>Science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342</w:t>
      </w:r>
      <w:r w:rsidRPr="006C6767">
        <w:rPr>
          <w:rFonts w:ascii="Times New Roman" w:hAnsi="Times New Roman" w:cs="Times New Roman"/>
          <w:noProof/>
          <w:sz w:val="22"/>
        </w:rPr>
        <w:t>, 850–853 (2013).</w:t>
      </w:r>
    </w:p>
    <w:p w14:paraId="345B2E0F"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28.</w:t>
      </w:r>
      <w:r w:rsidRPr="006C6767">
        <w:rPr>
          <w:rFonts w:ascii="Times New Roman" w:hAnsi="Times New Roman" w:cs="Times New Roman"/>
          <w:noProof/>
          <w:sz w:val="22"/>
        </w:rPr>
        <w:tab/>
        <w:t xml:space="preserve">Erb, K.-H.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Unexpectedly large impact of forest management and grazing on global vegetation biomass. </w:t>
      </w:r>
      <w:r w:rsidRPr="006C6767">
        <w:rPr>
          <w:rFonts w:ascii="Times New Roman" w:hAnsi="Times New Roman" w:cs="Times New Roman"/>
          <w:i/>
          <w:iCs/>
          <w:noProof/>
          <w:sz w:val="22"/>
        </w:rPr>
        <w:t>Nature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553</w:t>
      </w:r>
      <w:r w:rsidRPr="006C6767">
        <w:rPr>
          <w:rFonts w:ascii="Times New Roman" w:hAnsi="Times New Roman" w:cs="Times New Roman"/>
          <w:noProof/>
          <w:sz w:val="22"/>
        </w:rPr>
        <w:t>, 73 (2018).</w:t>
      </w:r>
    </w:p>
    <w:p w14:paraId="2902C10E"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29.</w:t>
      </w:r>
      <w:r w:rsidRPr="006C6767">
        <w:rPr>
          <w:rFonts w:ascii="Times New Roman" w:hAnsi="Times New Roman" w:cs="Times New Roman"/>
          <w:noProof/>
          <w:sz w:val="22"/>
        </w:rPr>
        <w:tab/>
        <w:t xml:space="preserve">Roy, J., Mooney, H. A. &amp; Saugier, B. </w:t>
      </w:r>
      <w:r w:rsidRPr="006C6767">
        <w:rPr>
          <w:rFonts w:ascii="Times New Roman" w:hAnsi="Times New Roman" w:cs="Times New Roman"/>
          <w:i/>
          <w:iCs/>
          <w:noProof/>
          <w:sz w:val="22"/>
        </w:rPr>
        <w:t>Terrestrial global productivity</w:t>
      </w:r>
      <w:r w:rsidRPr="006C6767">
        <w:rPr>
          <w:rFonts w:ascii="Times New Roman" w:hAnsi="Times New Roman" w:cs="Times New Roman"/>
          <w:noProof/>
          <w:sz w:val="22"/>
        </w:rPr>
        <w:t>. (Elsevier, 2001).</w:t>
      </w:r>
    </w:p>
    <w:p w14:paraId="69B4F420"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30.</w:t>
      </w:r>
      <w:r w:rsidRPr="006C6767">
        <w:rPr>
          <w:rFonts w:ascii="Times New Roman" w:hAnsi="Times New Roman" w:cs="Times New Roman"/>
          <w:noProof/>
          <w:sz w:val="22"/>
        </w:rPr>
        <w:tab/>
        <w:t xml:space="preserve">Olson, D. M.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Terrestrial Ecoregions of the World: A New Map of Life on EarthA new global map of terrestrial ecoregions provides an innovative tool for conserving biodiversity. </w:t>
      </w:r>
      <w:r w:rsidRPr="006C6767">
        <w:rPr>
          <w:rFonts w:ascii="Times New Roman" w:hAnsi="Times New Roman" w:cs="Times New Roman"/>
          <w:i/>
          <w:iCs/>
          <w:noProof/>
          <w:sz w:val="22"/>
        </w:rPr>
        <w:t>Bioscience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51</w:t>
      </w:r>
      <w:r w:rsidRPr="006C6767">
        <w:rPr>
          <w:rFonts w:ascii="Times New Roman" w:hAnsi="Times New Roman" w:cs="Times New Roman"/>
          <w:noProof/>
          <w:sz w:val="22"/>
        </w:rPr>
        <w:t>, 933–938 (2001).</w:t>
      </w:r>
    </w:p>
    <w:p w14:paraId="5E0658BF"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31.</w:t>
      </w:r>
      <w:r w:rsidRPr="006C6767">
        <w:rPr>
          <w:rFonts w:ascii="Times New Roman" w:hAnsi="Times New Roman" w:cs="Times New Roman"/>
          <w:noProof/>
          <w:sz w:val="22"/>
        </w:rPr>
        <w:tab/>
        <w:t xml:space="preserve">Ajtay, G. L. Terrestrial primary production and phytomass. </w:t>
      </w:r>
      <w:r w:rsidRPr="006C6767">
        <w:rPr>
          <w:rFonts w:ascii="Times New Roman" w:hAnsi="Times New Roman" w:cs="Times New Roman"/>
          <w:i/>
          <w:iCs/>
          <w:noProof/>
          <w:sz w:val="22"/>
        </w:rPr>
        <w:t>Glob. carbon cycle, SCOPE 13</w:t>
      </w:r>
      <w:r w:rsidRPr="006C6767">
        <w:rPr>
          <w:rFonts w:ascii="Times New Roman" w:hAnsi="Times New Roman" w:cs="Times New Roman"/>
          <w:noProof/>
          <w:sz w:val="22"/>
        </w:rPr>
        <w:t xml:space="preserve"> 129–181 (1979).</w:t>
      </w:r>
    </w:p>
    <w:p w14:paraId="34879185"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32.</w:t>
      </w:r>
      <w:r w:rsidRPr="006C6767">
        <w:rPr>
          <w:rFonts w:ascii="Times New Roman" w:hAnsi="Times New Roman" w:cs="Times New Roman"/>
          <w:noProof/>
          <w:sz w:val="22"/>
        </w:rPr>
        <w:tab/>
        <w:t xml:space="preserve">Bazilevich, N. I., Rodin, L. Y. &amp; Rozov, N. N. Geographical aspects of biological productivity. </w:t>
      </w:r>
      <w:r w:rsidRPr="006C6767">
        <w:rPr>
          <w:rFonts w:ascii="Times New Roman" w:hAnsi="Times New Roman" w:cs="Times New Roman"/>
          <w:i/>
          <w:iCs/>
          <w:noProof/>
          <w:sz w:val="22"/>
        </w:rPr>
        <w:t>Sov. Geogr.</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12</w:t>
      </w:r>
      <w:r w:rsidRPr="006C6767">
        <w:rPr>
          <w:rFonts w:ascii="Times New Roman" w:hAnsi="Times New Roman" w:cs="Times New Roman"/>
          <w:noProof/>
          <w:sz w:val="22"/>
        </w:rPr>
        <w:t>, 293–317 (1971).</w:t>
      </w:r>
    </w:p>
    <w:p w14:paraId="4FE67801"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33.</w:t>
      </w:r>
      <w:r w:rsidRPr="006C6767">
        <w:rPr>
          <w:rFonts w:ascii="Times New Roman" w:hAnsi="Times New Roman" w:cs="Times New Roman"/>
          <w:noProof/>
          <w:sz w:val="22"/>
        </w:rPr>
        <w:tab/>
        <w:t xml:space="preserve">Saatchi, S. S.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Benchmark map of forest carbon stocks in tropical regions across three continents. </w:t>
      </w:r>
      <w:r w:rsidRPr="006C6767">
        <w:rPr>
          <w:rFonts w:ascii="Times New Roman" w:hAnsi="Times New Roman" w:cs="Times New Roman"/>
          <w:i/>
          <w:iCs/>
          <w:noProof/>
          <w:sz w:val="22"/>
        </w:rPr>
        <w:t>Proc. Natl. Acad. Sci.</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108</w:t>
      </w:r>
      <w:r w:rsidRPr="006C6767">
        <w:rPr>
          <w:rFonts w:ascii="Times New Roman" w:hAnsi="Times New Roman" w:cs="Times New Roman"/>
          <w:noProof/>
          <w:sz w:val="22"/>
        </w:rPr>
        <w:t>, 9899–9904 (2011).</w:t>
      </w:r>
    </w:p>
    <w:p w14:paraId="57968C4A"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34.</w:t>
      </w:r>
      <w:r w:rsidRPr="006C6767">
        <w:rPr>
          <w:rFonts w:ascii="Times New Roman" w:hAnsi="Times New Roman" w:cs="Times New Roman"/>
          <w:noProof/>
          <w:sz w:val="22"/>
        </w:rPr>
        <w:tab/>
        <w:t xml:space="preserve">Baccini, A.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Estimated carbon dioxide emissions from tropical deforestation improved by carbon-density maps. </w:t>
      </w:r>
      <w:r w:rsidRPr="006C6767">
        <w:rPr>
          <w:rFonts w:ascii="Times New Roman" w:hAnsi="Times New Roman" w:cs="Times New Roman"/>
          <w:i/>
          <w:iCs/>
          <w:noProof/>
          <w:sz w:val="22"/>
        </w:rPr>
        <w:t>Nat. Clim. Chang.</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w:t>
      </w:r>
      <w:r w:rsidRPr="006C6767">
        <w:rPr>
          <w:rFonts w:ascii="Times New Roman" w:hAnsi="Times New Roman" w:cs="Times New Roman"/>
          <w:noProof/>
          <w:sz w:val="22"/>
        </w:rPr>
        <w:t>, 182 (2012).</w:t>
      </w:r>
    </w:p>
    <w:p w14:paraId="4590C920"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35.</w:t>
      </w:r>
      <w:r w:rsidRPr="006C6767">
        <w:rPr>
          <w:rFonts w:ascii="Times New Roman" w:hAnsi="Times New Roman" w:cs="Times New Roman"/>
          <w:noProof/>
          <w:sz w:val="22"/>
        </w:rPr>
        <w:tab/>
        <w:t xml:space="preserve">Thurner, M.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Carbon stock and density of northern boreal and temperate forests. </w:t>
      </w:r>
      <w:r w:rsidRPr="006C6767">
        <w:rPr>
          <w:rFonts w:ascii="Times New Roman" w:hAnsi="Times New Roman" w:cs="Times New Roman"/>
          <w:i/>
          <w:iCs/>
          <w:noProof/>
          <w:sz w:val="22"/>
        </w:rPr>
        <w:t>Glob. Ecol. Biogeogr.</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23</w:t>
      </w:r>
      <w:r w:rsidRPr="006C6767">
        <w:rPr>
          <w:rFonts w:ascii="Times New Roman" w:hAnsi="Times New Roman" w:cs="Times New Roman"/>
          <w:noProof/>
          <w:sz w:val="22"/>
        </w:rPr>
        <w:t>, 297–310 (2014).</w:t>
      </w:r>
    </w:p>
    <w:p w14:paraId="5E80AD1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lastRenderedPageBreak/>
        <w:t>36.</w:t>
      </w:r>
      <w:r w:rsidRPr="006C6767">
        <w:rPr>
          <w:rFonts w:ascii="Times New Roman" w:hAnsi="Times New Roman" w:cs="Times New Roman"/>
          <w:noProof/>
          <w:sz w:val="22"/>
        </w:rPr>
        <w:tab/>
        <w:t xml:space="preserve">Olson, J. S., Watts, J. A. &amp; Allison, L. J. </w:t>
      </w:r>
      <w:r w:rsidRPr="006C6767">
        <w:rPr>
          <w:rFonts w:ascii="Times New Roman" w:hAnsi="Times New Roman" w:cs="Times New Roman"/>
          <w:i/>
          <w:iCs/>
          <w:noProof/>
          <w:sz w:val="22"/>
        </w:rPr>
        <w:t>Carbon in live vegetation of major world ecosystems</w:t>
      </w:r>
      <w:r w:rsidRPr="006C6767">
        <w:rPr>
          <w:rFonts w:ascii="Times New Roman" w:hAnsi="Times New Roman" w:cs="Times New Roman"/>
          <w:noProof/>
          <w:sz w:val="22"/>
        </w:rPr>
        <w:t>. (Oak Ridge National Laboratory, 1983).</w:t>
      </w:r>
    </w:p>
    <w:p w14:paraId="097D0461"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37.</w:t>
      </w:r>
      <w:r w:rsidRPr="006C6767">
        <w:rPr>
          <w:rFonts w:ascii="Times New Roman" w:hAnsi="Times New Roman" w:cs="Times New Roman"/>
          <w:noProof/>
          <w:sz w:val="22"/>
        </w:rPr>
        <w:tab/>
        <w:t xml:space="preserve">Adams, J. M., Faure, H., Faure-Denard, L., McGlade, J. M. &amp; Woodward, F. I. Increases in terrestrial carbon storage from the Last Glacial Maximum to the present. </w:t>
      </w:r>
      <w:r w:rsidRPr="006C6767">
        <w:rPr>
          <w:rFonts w:ascii="Times New Roman" w:hAnsi="Times New Roman" w:cs="Times New Roman"/>
          <w:i/>
          <w:iCs/>
          <w:noProof/>
          <w:sz w:val="22"/>
        </w:rPr>
        <w:t>Nature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348</w:t>
      </w:r>
      <w:r w:rsidRPr="006C6767">
        <w:rPr>
          <w:rFonts w:ascii="Times New Roman" w:hAnsi="Times New Roman" w:cs="Times New Roman"/>
          <w:noProof/>
          <w:sz w:val="22"/>
        </w:rPr>
        <w:t>, 711–714 (1990).</w:t>
      </w:r>
    </w:p>
    <w:p w14:paraId="1C1DB97C"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38.</w:t>
      </w:r>
      <w:r w:rsidRPr="006C6767">
        <w:rPr>
          <w:rFonts w:ascii="Times New Roman" w:hAnsi="Times New Roman" w:cs="Times New Roman"/>
          <w:noProof/>
          <w:sz w:val="22"/>
        </w:rPr>
        <w:tab/>
        <w:t xml:space="preserve">Sitch, S.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Evaluation of ecosystem dynamics, plant geography and terrestrial carbon cycling in the LPJ dynamic global vegetation model. </w:t>
      </w:r>
      <w:r w:rsidRPr="006C6767">
        <w:rPr>
          <w:rFonts w:ascii="Times New Roman" w:hAnsi="Times New Roman" w:cs="Times New Roman"/>
          <w:i/>
          <w:iCs/>
          <w:noProof/>
          <w:sz w:val="22"/>
        </w:rPr>
        <w:t>Glob. Chang. Biol.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9</w:t>
      </w:r>
      <w:r w:rsidRPr="006C6767">
        <w:rPr>
          <w:rFonts w:ascii="Times New Roman" w:hAnsi="Times New Roman" w:cs="Times New Roman"/>
          <w:noProof/>
          <w:sz w:val="22"/>
        </w:rPr>
        <w:t>, 161–185 (2003).</w:t>
      </w:r>
    </w:p>
    <w:p w14:paraId="3B617F0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39.</w:t>
      </w:r>
      <w:r w:rsidRPr="006C6767">
        <w:rPr>
          <w:rFonts w:ascii="Times New Roman" w:hAnsi="Times New Roman" w:cs="Times New Roman"/>
          <w:noProof/>
          <w:sz w:val="22"/>
        </w:rPr>
        <w:tab/>
        <w:t xml:space="preserve">Pan, Y.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A large and persistent carbon sink in the world’s forests. </w:t>
      </w:r>
      <w:r w:rsidRPr="006C6767">
        <w:rPr>
          <w:rFonts w:ascii="Times New Roman" w:hAnsi="Times New Roman" w:cs="Times New Roman"/>
          <w:i/>
          <w:iCs/>
          <w:noProof/>
          <w:sz w:val="22"/>
        </w:rPr>
        <w:t>Science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333</w:t>
      </w:r>
      <w:r w:rsidRPr="006C6767">
        <w:rPr>
          <w:rFonts w:ascii="Times New Roman" w:hAnsi="Times New Roman" w:cs="Times New Roman"/>
          <w:noProof/>
          <w:sz w:val="22"/>
        </w:rPr>
        <w:t>, 988–993 (2011).</w:t>
      </w:r>
    </w:p>
    <w:p w14:paraId="2652CCC4"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40.</w:t>
      </w:r>
      <w:r w:rsidRPr="006C6767">
        <w:rPr>
          <w:rFonts w:ascii="Times New Roman" w:hAnsi="Times New Roman" w:cs="Times New Roman"/>
          <w:noProof/>
          <w:sz w:val="22"/>
        </w:rPr>
        <w:tab/>
        <w:t>FAO. Global Forest Resources Assessment 2010. (2010).</w:t>
      </w:r>
    </w:p>
    <w:p w14:paraId="51864EE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41.</w:t>
      </w:r>
      <w:r w:rsidRPr="006C6767">
        <w:rPr>
          <w:rFonts w:ascii="Times New Roman" w:hAnsi="Times New Roman" w:cs="Times New Roman"/>
          <w:noProof/>
          <w:sz w:val="22"/>
        </w:rPr>
        <w:tab/>
        <w:t xml:space="preserve">Kaplan, J. O.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Holocene carbon emissions as a result of anthropogenic land cover change. </w:t>
      </w:r>
      <w:r w:rsidRPr="006C6767">
        <w:rPr>
          <w:rFonts w:ascii="Times New Roman" w:hAnsi="Times New Roman" w:cs="Times New Roman"/>
          <w:i/>
          <w:iCs/>
          <w:noProof/>
          <w:sz w:val="22"/>
        </w:rPr>
        <w:t>The Holocene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21</w:t>
      </w:r>
      <w:r w:rsidRPr="006C6767">
        <w:rPr>
          <w:rFonts w:ascii="Times New Roman" w:hAnsi="Times New Roman" w:cs="Times New Roman"/>
          <w:noProof/>
          <w:sz w:val="22"/>
        </w:rPr>
        <w:t>, 775–791 (2011).</w:t>
      </w:r>
    </w:p>
    <w:p w14:paraId="288DA34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42.</w:t>
      </w:r>
      <w:r w:rsidRPr="006C6767">
        <w:rPr>
          <w:rFonts w:ascii="Times New Roman" w:hAnsi="Times New Roman" w:cs="Times New Roman"/>
          <w:noProof/>
          <w:sz w:val="22"/>
        </w:rPr>
        <w:tab/>
        <w:t xml:space="preserve">Shevliakova, E.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Carbon cycling under 300 years of land use change: Importance of the secondary vegetation sink. </w:t>
      </w:r>
      <w:r w:rsidRPr="006C6767">
        <w:rPr>
          <w:rFonts w:ascii="Times New Roman" w:hAnsi="Times New Roman" w:cs="Times New Roman"/>
          <w:i/>
          <w:iCs/>
          <w:noProof/>
          <w:sz w:val="22"/>
        </w:rPr>
        <w:t>Global Biogeochem. Cycles</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23</w:t>
      </w:r>
      <w:r w:rsidRPr="006C6767">
        <w:rPr>
          <w:rFonts w:ascii="Times New Roman" w:hAnsi="Times New Roman" w:cs="Times New Roman"/>
          <w:noProof/>
          <w:sz w:val="22"/>
        </w:rPr>
        <w:t>, (2009).</w:t>
      </w:r>
    </w:p>
    <w:p w14:paraId="5CBD867A"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43.</w:t>
      </w:r>
      <w:r w:rsidRPr="006C6767">
        <w:rPr>
          <w:rFonts w:ascii="Times New Roman" w:hAnsi="Times New Roman" w:cs="Times New Roman"/>
          <w:noProof/>
          <w:sz w:val="22"/>
        </w:rPr>
        <w:tab/>
        <w:t xml:space="preserve">Prentice, I. C., Harrison, S. P. &amp; Bartlein, P. J. Global vegetation and terrestrial carbon cycle changes after the last ice age. </w:t>
      </w:r>
      <w:r w:rsidRPr="006C6767">
        <w:rPr>
          <w:rFonts w:ascii="Times New Roman" w:hAnsi="Times New Roman" w:cs="Times New Roman"/>
          <w:i/>
          <w:iCs/>
          <w:noProof/>
          <w:sz w:val="22"/>
        </w:rPr>
        <w:t>New Phytol.</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189</w:t>
      </w:r>
      <w:r w:rsidRPr="006C6767">
        <w:rPr>
          <w:rFonts w:ascii="Times New Roman" w:hAnsi="Times New Roman" w:cs="Times New Roman"/>
          <w:noProof/>
          <w:sz w:val="22"/>
        </w:rPr>
        <w:t>, 988–998 (2011).</w:t>
      </w:r>
    </w:p>
    <w:p w14:paraId="6DDCCC30"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44.</w:t>
      </w:r>
      <w:r w:rsidRPr="006C6767">
        <w:rPr>
          <w:rFonts w:ascii="Times New Roman" w:hAnsi="Times New Roman" w:cs="Times New Roman"/>
          <w:noProof/>
          <w:sz w:val="22"/>
        </w:rPr>
        <w:tab/>
        <w:t xml:space="preserve">West, P. C.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Trading carbon for food: Global comparison of carbon stocks vs. crop yields on agricultural land. </w:t>
      </w:r>
      <w:r w:rsidRPr="006C6767">
        <w:rPr>
          <w:rFonts w:ascii="Times New Roman" w:hAnsi="Times New Roman" w:cs="Times New Roman"/>
          <w:i/>
          <w:iCs/>
          <w:noProof/>
          <w:sz w:val="22"/>
        </w:rPr>
        <w:t>Proc. Natl. Acad. Sci.</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107</w:t>
      </w:r>
      <w:r w:rsidRPr="006C6767">
        <w:rPr>
          <w:rFonts w:ascii="Times New Roman" w:hAnsi="Times New Roman" w:cs="Times New Roman"/>
          <w:noProof/>
          <w:sz w:val="22"/>
        </w:rPr>
        <w:t>, 19645–19648 (2010).</w:t>
      </w:r>
    </w:p>
    <w:p w14:paraId="4A922D6C"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45.</w:t>
      </w:r>
      <w:r w:rsidRPr="006C6767">
        <w:rPr>
          <w:rFonts w:ascii="Times New Roman" w:hAnsi="Times New Roman" w:cs="Times New Roman"/>
          <w:noProof/>
          <w:sz w:val="22"/>
        </w:rPr>
        <w:tab/>
        <w:t xml:space="preserve">Hurtt, G. C.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Harmonization of land-use scenarios for the period 1500--2100: 600 years of global gridded annual land-use transitions, wood harvest, and resulting secondary lands. </w:t>
      </w:r>
      <w:r w:rsidRPr="006C6767">
        <w:rPr>
          <w:rFonts w:ascii="Times New Roman" w:hAnsi="Times New Roman" w:cs="Times New Roman"/>
          <w:i/>
          <w:iCs/>
          <w:noProof/>
          <w:sz w:val="22"/>
        </w:rPr>
        <w:t>Clim. Change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109</w:t>
      </w:r>
      <w:r w:rsidRPr="006C6767">
        <w:rPr>
          <w:rFonts w:ascii="Times New Roman" w:hAnsi="Times New Roman" w:cs="Times New Roman"/>
          <w:noProof/>
          <w:sz w:val="22"/>
        </w:rPr>
        <w:t>, 117 (2011).</w:t>
      </w:r>
    </w:p>
    <w:p w14:paraId="64E555EF"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46.</w:t>
      </w:r>
      <w:r w:rsidRPr="006C6767">
        <w:rPr>
          <w:rFonts w:ascii="Times New Roman" w:hAnsi="Times New Roman" w:cs="Times New Roman"/>
          <w:noProof/>
          <w:sz w:val="22"/>
        </w:rPr>
        <w:tab/>
        <w:t xml:space="preserve">Krinner, G. </w:t>
      </w:r>
      <w:r w:rsidRPr="006C6767">
        <w:rPr>
          <w:rFonts w:ascii="Times New Roman" w:hAnsi="Times New Roman" w:cs="Times New Roman"/>
          <w:i/>
          <w:iCs/>
          <w:noProof/>
          <w:sz w:val="22"/>
        </w:rPr>
        <w:t>et al.</w:t>
      </w:r>
      <w:r w:rsidRPr="006C6767">
        <w:rPr>
          <w:rFonts w:ascii="Times New Roman" w:hAnsi="Times New Roman" w:cs="Times New Roman"/>
          <w:noProof/>
          <w:sz w:val="22"/>
        </w:rPr>
        <w:t xml:space="preserve"> A dynamic global vegetation model for studies of the coupled atmosphere‐biosphere system. </w:t>
      </w:r>
      <w:r w:rsidRPr="006C6767">
        <w:rPr>
          <w:rFonts w:ascii="Times New Roman" w:hAnsi="Times New Roman" w:cs="Times New Roman"/>
          <w:i/>
          <w:iCs/>
          <w:noProof/>
          <w:sz w:val="22"/>
        </w:rPr>
        <w:t>Global Biogeochem. Cycles</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19</w:t>
      </w:r>
      <w:r w:rsidRPr="006C6767">
        <w:rPr>
          <w:rFonts w:ascii="Times New Roman" w:hAnsi="Times New Roman" w:cs="Times New Roman"/>
          <w:noProof/>
          <w:sz w:val="22"/>
        </w:rPr>
        <w:t>, (2005).</w:t>
      </w:r>
    </w:p>
    <w:p w14:paraId="4D1E9986"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47.</w:t>
      </w:r>
      <w:r w:rsidRPr="006C6767">
        <w:rPr>
          <w:rFonts w:ascii="Times New Roman" w:hAnsi="Times New Roman" w:cs="Times New Roman"/>
          <w:noProof/>
          <w:sz w:val="22"/>
        </w:rPr>
        <w:tab/>
        <w:t xml:space="preserve">Siegenthaler, U. &amp; Sarmiento, J. L. Atmospheric carbon dioxide and the ocean. </w:t>
      </w:r>
      <w:r w:rsidRPr="006C6767">
        <w:rPr>
          <w:rFonts w:ascii="Times New Roman" w:hAnsi="Times New Roman" w:cs="Times New Roman"/>
          <w:i/>
          <w:iCs/>
          <w:noProof/>
          <w:sz w:val="22"/>
        </w:rPr>
        <w:t>Nature</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365</w:t>
      </w:r>
      <w:r w:rsidRPr="006C6767">
        <w:rPr>
          <w:rFonts w:ascii="Times New Roman" w:hAnsi="Times New Roman" w:cs="Times New Roman"/>
          <w:noProof/>
          <w:sz w:val="22"/>
        </w:rPr>
        <w:t>, 119 (1993).</w:t>
      </w:r>
    </w:p>
    <w:p w14:paraId="29F49282" w14:textId="77777777" w:rsidR="006C6767" w:rsidRPr="006C6767" w:rsidRDefault="006C6767" w:rsidP="006C6767">
      <w:pPr>
        <w:autoSpaceDE w:val="0"/>
        <w:autoSpaceDN w:val="0"/>
        <w:adjustRightInd w:val="0"/>
        <w:ind w:left="640" w:hanging="640"/>
        <w:rPr>
          <w:rFonts w:ascii="Times New Roman" w:hAnsi="Times New Roman" w:cs="Times New Roman"/>
          <w:noProof/>
          <w:sz w:val="22"/>
        </w:rPr>
      </w:pPr>
      <w:r w:rsidRPr="006C6767">
        <w:rPr>
          <w:rFonts w:ascii="Times New Roman" w:hAnsi="Times New Roman" w:cs="Times New Roman"/>
          <w:noProof/>
          <w:sz w:val="22"/>
        </w:rPr>
        <w:t>48.</w:t>
      </w:r>
      <w:r w:rsidRPr="006C6767">
        <w:rPr>
          <w:rFonts w:ascii="Times New Roman" w:hAnsi="Times New Roman" w:cs="Times New Roman"/>
          <w:noProof/>
          <w:sz w:val="22"/>
        </w:rPr>
        <w:tab/>
        <w:t xml:space="preserve">Pan, Y., Birdsey, R. A., Phillips, O. L. &amp; Jackson, R. B. The structure, distribution, and biomass of the world’s forests. </w:t>
      </w:r>
      <w:r w:rsidRPr="006C6767">
        <w:rPr>
          <w:rFonts w:ascii="Times New Roman" w:hAnsi="Times New Roman" w:cs="Times New Roman"/>
          <w:i/>
          <w:iCs/>
          <w:noProof/>
          <w:sz w:val="22"/>
        </w:rPr>
        <w:t>Annu. Rev. Ecol. Evol. Syst.</w:t>
      </w:r>
      <w:r w:rsidRPr="006C6767">
        <w:rPr>
          <w:rFonts w:ascii="Times New Roman" w:hAnsi="Times New Roman" w:cs="Times New Roman"/>
          <w:noProof/>
          <w:sz w:val="22"/>
        </w:rPr>
        <w:t xml:space="preserve"> </w:t>
      </w:r>
      <w:r w:rsidRPr="006C6767">
        <w:rPr>
          <w:rFonts w:ascii="Times New Roman" w:hAnsi="Times New Roman" w:cs="Times New Roman"/>
          <w:b/>
          <w:bCs/>
          <w:noProof/>
          <w:sz w:val="22"/>
        </w:rPr>
        <w:t>44</w:t>
      </w:r>
      <w:r w:rsidRPr="006C6767">
        <w:rPr>
          <w:rFonts w:ascii="Times New Roman" w:hAnsi="Times New Roman" w:cs="Times New Roman"/>
          <w:noProof/>
          <w:sz w:val="22"/>
        </w:rPr>
        <w:t>, 593–622 (2013).</w:t>
      </w:r>
    </w:p>
    <w:p w14:paraId="75A7C4A2" w14:textId="26A53D20" w:rsidR="00FC0AC9" w:rsidRPr="00DE2F74" w:rsidRDefault="00FC0AC9" w:rsidP="006C6767">
      <w:pPr>
        <w:autoSpaceDE w:val="0"/>
        <w:autoSpaceDN w:val="0"/>
        <w:adjustRightInd w:val="0"/>
        <w:ind w:left="640" w:hanging="640"/>
      </w:pPr>
      <w:r w:rsidRPr="00EE6223">
        <w:rPr>
          <w:rFonts w:ascii="Times New Roman" w:hAnsi="Times New Roman" w:cs="Times New Roman"/>
          <w:sz w:val="22"/>
          <w:szCs w:val="22"/>
        </w:rPr>
        <w:fldChar w:fldCharType="end"/>
      </w:r>
    </w:p>
    <w:sectPr w:rsidR="00FC0AC9" w:rsidRPr="00DE2F74" w:rsidSect="00A07124">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4838C" w14:textId="77777777" w:rsidR="00971304" w:rsidRDefault="00971304" w:rsidP="00ED1A72">
      <w:r>
        <w:separator/>
      </w:r>
    </w:p>
  </w:endnote>
  <w:endnote w:type="continuationSeparator" w:id="0">
    <w:p w14:paraId="2667CC2E" w14:textId="77777777" w:rsidR="00971304" w:rsidRDefault="00971304" w:rsidP="00ED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1618715584"/>
      <w:docPartObj>
        <w:docPartGallery w:val="Page Numbers (Bottom of Page)"/>
        <w:docPartUnique/>
      </w:docPartObj>
    </w:sdtPr>
    <w:sdtContent>
      <w:p w14:paraId="23565AA7" w14:textId="3AA0EB13" w:rsidR="00023051" w:rsidRDefault="00023051" w:rsidP="00A611ED">
        <w:pPr>
          <w:pStyle w:val="a7"/>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end"/>
        </w:r>
      </w:p>
    </w:sdtContent>
  </w:sdt>
  <w:p w14:paraId="717EAA40" w14:textId="77777777" w:rsidR="00023051" w:rsidRDefault="0002305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586116685"/>
      <w:docPartObj>
        <w:docPartGallery w:val="Page Numbers (Bottom of Page)"/>
        <w:docPartUnique/>
      </w:docPartObj>
    </w:sdtPr>
    <w:sdtContent>
      <w:p w14:paraId="1FDE2E33" w14:textId="7BC64FAF" w:rsidR="00A611ED" w:rsidRDefault="00A611ED" w:rsidP="004458F9">
        <w:pPr>
          <w:pStyle w:val="a7"/>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14:paraId="57837BDA" w14:textId="01EBEEE1" w:rsidR="00023051" w:rsidRDefault="0002305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269247681"/>
      <w:docPartObj>
        <w:docPartGallery w:val="Page Numbers (Bottom of Page)"/>
        <w:docPartUnique/>
      </w:docPartObj>
    </w:sdtPr>
    <w:sdtContent>
      <w:p w14:paraId="3B332BC8" w14:textId="4A48BFF8" w:rsidR="00A611ED" w:rsidRDefault="00A611ED" w:rsidP="00A611ED">
        <w:pPr>
          <w:pStyle w:val="a7"/>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1</w:t>
        </w:r>
        <w:r>
          <w:rPr>
            <w:rStyle w:val="af5"/>
          </w:rPr>
          <w:fldChar w:fldCharType="end"/>
        </w:r>
      </w:p>
    </w:sdtContent>
  </w:sdt>
  <w:p w14:paraId="503BB5C2" w14:textId="77777777" w:rsidR="00A611ED" w:rsidRDefault="00A611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CF23D" w14:textId="77777777" w:rsidR="00971304" w:rsidRDefault="00971304" w:rsidP="00ED1A72">
      <w:r>
        <w:separator/>
      </w:r>
    </w:p>
  </w:footnote>
  <w:footnote w:type="continuationSeparator" w:id="0">
    <w:p w14:paraId="58D8D852" w14:textId="77777777" w:rsidR="00971304" w:rsidRDefault="00971304" w:rsidP="00ED1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85C83"/>
    <w:multiLevelType w:val="hybridMultilevel"/>
    <w:tmpl w:val="DB88A4F2"/>
    <w:lvl w:ilvl="0" w:tplc="1B7A9C84">
      <w:start w:val="1"/>
      <w:numFmt w:val="lowerLetter"/>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84665F8"/>
    <w:multiLevelType w:val="hybridMultilevel"/>
    <w:tmpl w:val="67EE8B92"/>
    <w:lvl w:ilvl="0" w:tplc="E87684E2">
      <w:start w:val="1"/>
      <w:numFmt w:val="lowerLetter"/>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16cid:durableId="572737060">
    <w:abstractNumId w:val="0"/>
  </w:num>
  <w:num w:numId="2" w16cid:durableId="1955790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77"/>
    <w:rsid w:val="000002AF"/>
    <w:rsid w:val="00001293"/>
    <w:rsid w:val="0000615B"/>
    <w:rsid w:val="0000756F"/>
    <w:rsid w:val="00013A32"/>
    <w:rsid w:val="00016E17"/>
    <w:rsid w:val="00020219"/>
    <w:rsid w:val="00023051"/>
    <w:rsid w:val="00023EFF"/>
    <w:rsid w:val="0002610C"/>
    <w:rsid w:val="000264DE"/>
    <w:rsid w:val="00031556"/>
    <w:rsid w:val="00034051"/>
    <w:rsid w:val="00034761"/>
    <w:rsid w:val="00034D87"/>
    <w:rsid w:val="00035B74"/>
    <w:rsid w:val="00041164"/>
    <w:rsid w:val="00043080"/>
    <w:rsid w:val="00060FC6"/>
    <w:rsid w:val="0006160E"/>
    <w:rsid w:val="00061676"/>
    <w:rsid w:val="000635BD"/>
    <w:rsid w:val="0006532D"/>
    <w:rsid w:val="000656CD"/>
    <w:rsid w:val="000658C1"/>
    <w:rsid w:val="00066C33"/>
    <w:rsid w:val="000713CB"/>
    <w:rsid w:val="00074D9B"/>
    <w:rsid w:val="00075040"/>
    <w:rsid w:val="0007525E"/>
    <w:rsid w:val="00076BF5"/>
    <w:rsid w:val="00080D96"/>
    <w:rsid w:val="000814E1"/>
    <w:rsid w:val="0008299F"/>
    <w:rsid w:val="00083BD7"/>
    <w:rsid w:val="000852A5"/>
    <w:rsid w:val="00092D3F"/>
    <w:rsid w:val="000943C4"/>
    <w:rsid w:val="0009575A"/>
    <w:rsid w:val="000963F5"/>
    <w:rsid w:val="00097F4D"/>
    <w:rsid w:val="000A2341"/>
    <w:rsid w:val="000A63BD"/>
    <w:rsid w:val="000B0E9F"/>
    <w:rsid w:val="000B1A6D"/>
    <w:rsid w:val="000B513E"/>
    <w:rsid w:val="000C2128"/>
    <w:rsid w:val="000C29AC"/>
    <w:rsid w:val="000C3FF1"/>
    <w:rsid w:val="000C4849"/>
    <w:rsid w:val="000C5604"/>
    <w:rsid w:val="000C7AF0"/>
    <w:rsid w:val="000D07FA"/>
    <w:rsid w:val="000D0FDD"/>
    <w:rsid w:val="000D38E5"/>
    <w:rsid w:val="000D5C6E"/>
    <w:rsid w:val="000E1164"/>
    <w:rsid w:val="000E176D"/>
    <w:rsid w:val="000F1340"/>
    <w:rsid w:val="000F3BB0"/>
    <w:rsid w:val="000F3F00"/>
    <w:rsid w:val="000F5033"/>
    <w:rsid w:val="000F692B"/>
    <w:rsid w:val="001007B3"/>
    <w:rsid w:val="00102428"/>
    <w:rsid w:val="00106BC3"/>
    <w:rsid w:val="001076AD"/>
    <w:rsid w:val="00112AC5"/>
    <w:rsid w:val="001131CB"/>
    <w:rsid w:val="00113220"/>
    <w:rsid w:val="00116A6B"/>
    <w:rsid w:val="00120A80"/>
    <w:rsid w:val="001210D5"/>
    <w:rsid w:val="001218B2"/>
    <w:rsid w:val="00121E3C"/>
    <w:rsid w:val="00123921"/>
    <w:rsid w:val="001252DA"/>
    <w:rsid w:val="00126179"/>
    <w:rsid w:val="00126927"/>
    <w:rsid w:val="00130A46"/>
    <w:rsid w:val="00131129"/>
    <w:rsid w:val="0013227B"/>
    <w:rsid w:val="00132449"/>
    <w:rsid w:val="00136B8F"/>
    <w:rsid w:val="001426C2"/>
    <w:rsid w:val="0014297A"/>
    <w:rsid w:val="001447C4"/>
    <w:rsid w:val="001461F7"/>
    <w:rsid w:val="001474D5"/>
    <w:rsid w:val="00151359"/>
    <w:rsid w:val="00151DF3"/>
    <w:rsid w:val="00154061"/>
    <w:rsid w:val="00154295"/>
    <w:rsid w:val="00154BBB"/>
    <w:rsid w:val="00154F7C"/>
    <w:rsid w:val="00155BC5"/>
    <w:rsid w:val="00155CD5"/>
    <w:rsid w:val="00157E70"/>
    <w:rsid w:val="0016020D"/>
    <w:rsid w:val="00160AEB"/>
    <w:rsid w:val="00166372"/>
    <w:rsid w:val="001668C5"/>
    <w:rsid w:val="001701F9"/>
    <w:rsid w:val="001712D1"/>
    <w:rsid w:val="00173C1B"/>
    <w:rsid w:val="00175ABA"/>
    <w:rsid w:val="00176739"/>
    <w:rsid w:val="0017695B"/>
    <w:rsid w:val="001803A8"/>
    <w:rsid w:val="00181610"/>
    <w:rsid w:val="001821EA"/>
    <w:rsid w:val="00182CC2"/>
    <w:rsid w:val="0018455B"/>
    <w:rsid w:val="001849C2"/>
    <w:rsid w:val="001851D6"/>
    <w:rsid w:val="0018575E"/>
    <w:rsid w:val="00186AAE"/>
    <w:rsid w:val="001918D7"/>
    <w:rsid w:val="001920E1"/>
    <w:rsid w:val="00192204"/>
    <w:rsid w:val="001972CF"/>
    <w:rsid w:val="001A0D96"/>
    <w:rsid w:val="001A2195"/>
    <w:rsid w:val="001A33D2"/>
    <w:rsid w:val="001A4415"/>
    <w:rsid w:val="001B0094"/>
    <w:rsid w:val="001B09B9"/>
    <w:rsid w:val="001B2C68"/>
    <w:rsid w:val="001B3AC5"/>
    <w:rsid w:val="001B5F0D"/>
    <w:rsid w:val="001B667A"/>
    <w:rsid w:val="001B6AC5"/>
    <w:rsid w:val="001C1A90"/>
    <w:rsid w:val="001C1FF8"/>
    <w:rsid w:val="001C26E1"/>
    <w:rsid w:val="001C2D20"/>
    <w:rsid w:val="001C3111"/>
    <w:rsid w:val="001C34B0"/>
    <w:rsid w:val="001C500A"/>
    <w:rsid w:val="001C7A20"/>
    <w:rsid w:val="001D1333"/>
    <w:rsid w:val="001D269B"/>
    <w:rsid w:val="001D301F"/>
    <w:rsid w:val="001D5CF7"/>
    <w:rsid w:val="001E1598"/>
    <w:rsid w:val="001E3CAC"/>
    <w:rsid w:val="001E447C"/>
    <w:rsid w:val="001E4B96"/>
    <w:rsid w:val="001E60EC"/>
    <w:rsid w:val="001E6480"/>
    <w:rsid w:val="001E7B56"/>
    <w:rsid w:val="001F1FCE"/>
    <w:rsid w:val="001F1FEF"/>
    <w:rsid w:val="001F783A"/>
    <w:rsid w:val="001F7A3C"/>
    <w:rsid w:val="002008FF"/>
    <w:rsid w:val="0020427F"/>
    <w:rsid w:val="002048AA"/>
    <w:rsid w:val="002105E0"/>
    <w:rsid w:val="0021153C"/>
    <w:rsid w:val="00211730"/>
    <w:rsid w:val="00211C63"/>
    <w:rsid w:val="00212109"/>
    <w:rsid w:val="00213EDD"/>
    <w:rsid w:val="0021429B"/>
    <w:rsid w:val="00214C9F"/>
    <w:rsid w:val="002153B3"/>
    <w:rsid w:val="002157A3"/>
    <w:rsid w:val="00215DCA"/>
    <w:rsid w:val="00215DF7"/>
    <w:rsid w:val="00220249"/>
    <w:rsid w:val="0022267B"/>
    <w:rsid w:val="00223FB0"/>
    <w:rsid w:val="002246F8"/>
    <w:rsid w:val="00224D0C"/>
    <w:rsid w:val="00225B82"/>
    <w:rsid w:val="00230A2B"/>
    <w:rsid w:val="00230C2E"/>
    <w:rsid w:val="00231A18"/>
    <w:rsid w:val="00231B6A"/>
    <w:rsid w:val="00233961"/>
    <w:rsid w:val="00233C86"/>
    <w:rsid w:val="00235951"/>
    <w:rsid w:val="00236382"/>
    <w:rsid w:val="00236F97"/>
    <w:rsid w:val="00237709"/>
    <w:rsid w:val="0024068E"/>
    <w:rsid w:val="00241889"/>
    <w:rsid w:val="00242362"/>
    <w:rsid w:val="002426A6"/>
    <w:rsid w:val="00242B2F"/>
    <w:rsid w:val="00245B03"/>
    <w:rsid w:val="00247544"/>
    <w:rsid w:val="0025026D"/>
    <w:rsid w:val="0025262D"/>
    <w:rsid w:val="00252871"/>
    <w:rsid w:val="00253055"/>
    <w:rsid w:val="002550AA"/>
    <w:rsid w:val="0025736C"/>
    <w:rsid w:val="00260527"/>
    <w:rsid w:val="002616F1"/>
    <w:rsid w:val="00262CF2"/>
    <w:rsid w:val="00262F42"/>
    <w:rsid w:val="002639A5"/>
    <w:rsid w:val="00270BB2"/>
    <w:rsid w:val="002728DD"/>
    <w:rsid w:val="00272EEB"/>
    <w:rsid w:val="00273A45"/>
    <w:rsid w:val="002740A8"/>
    <w:rsid w:val="0027494D"/>
    <w:rsid w:val="0027543E"/>
    <w:rsid w:val="0027712B"/>
    <w:rsid w:val="00277793"/>
    <w:rsid w:val="002803DD"/>
    <w:rsid w:val="00282C5C"/>
    <w:rsid w:val="00284739"/>
    <w:rsid w:val="002919B9"/>
    <w:rsid w:val="00293C3A"/>
    <w:rsid w:val="002A007D"/>
    <w:rsid w:val="002A02C0"/>
    <w:rsid w:val="002A0427"/>
    <w:rsid w:val="002A048E"/>
    <w:rsid w:val="002A5921"/>
    <w:rsid w:val="002A678B"/>
    <w:rsid w:val="002A6A4E"/>
    <w:rsid w:val="002B0B56"/>
    <w:rsid w:val="002B278B"/>
    <w:rsid w:val="002B521C"/>
    <w:rsid w:val="002B541E"/>
    <w:rsid w:val="002C070D"/>
    <w:rsid w:val="002C3033"/>
    <w:rsid w:val="002C36DB"/>
    <w:rsid w:val="002C3C90"/>
    <w:rsid w:val="002C565E"/>
    <w:rsid w:val="002D2665"/>
    <w:rsid w:val="002D3A89"/>
    <w:rsid w:val="002D3FB0"/>
    <w:rsid w:val="002D69A9"/>
    <w:rsid w:val="002D7DB1"/>
    <w:rsid w:val="002E1444"/>
    <w:rsid w:val="002E29E5"/>
    <w:rsid w:val="002E3F40"/>
    <w:rsid w:val="002E72C1"/>
    <w:rsid w:val="002E749E"/>
    <w:rsid w:val="002E7789"/>
    <w:rsid w:val="002E7E55"/>
    <w:rsid w:val="002F17FC"/>
    <w:rsid w:val="002F2164"/>
    <w:rsid w:val="002F24D0"/>
    <w:rsid w:val="002F3725"/>
    <w:rsid w:val="002F3A19"/>
    <w:rsid w:val="002F4B1D"/>
    <w:rsid w:val="002F6AF0"/>
    <w:rsid w:val="003001BB"/>
    <w:rsid w:val="0030052D"/>
    <w:rsid w:val="00300FBC"/>
    <w:rsid w:val="003011D5"/>
    <w:rsid w:val="003011E2"/>
    <w:rsid w:val="00303853"/>
    <w:rsid w:val="00304E27"/>
    <w:rsid w:val="00310DD7"/>
    <w:rsid w:val="00315122"/>
    <w:rsid w:val="00316867"/>
    <w:rsid w:val="00316EF4"/>
    <w:rsid w:val="003212C3"/>
    <w:rsid w:val="00321B9C"/>
    <w:rsid w:val="0032324D"/>
    <w:rsid w:val="00330FBA"/>
    <w:rsid w:val="00332591"/>
    <w:rsid w:val="003328E7"/>
    <w:rsid w:val="00333C64"/>
    <w:rsid w:val="00333C7D"/>
    <w:rsid w:val="00334080"/>
    <w:rsid w:val="00335C9C"/>
    <w:rsid w:val="0033725B"/>
    <w:rsid w:val="00337499"/>
    <w:rsid w:val="0034387B"/>
    <w:rsid w:val="00345C78"/>
    <w:rsid w:val="0034625C"/>
    <w:rsid w:val="003476C7"/>
    <w:rsid w:val="00355978"/>
    <w:rsid w:val="00355DED"/>
    <w:rsid w:val="00356B95"/>
    <w:rsid w:val="003573BF"/>
    <w:rsid w:val="00357534"/>
    <w:rsid w:val="0036067D"/>
    <w:rsid w:val="00360ABB"/>
    <w:rsid w:val="00370C86"/>
    <w:rsid w:val="00374553"/>
    <w:rsid w:val="00374D34"/>
    <w:rsid w:val="00376B06"/>
    <w:rsid w:val="0037702F"/>
    <w:rsid w:val="00377840"/>
    <w:rsid w:val="00377A71"/>
    <w:rsid w:val="00377C9F"/>
    <w:rsid w:val="00382251"/>
    <w:rsid w:val="00385673"/>
    <w:rsid w:val="00385B50"/>
    <w:rsid w:val="00387ACD"/>
    <w:rsid w:val="00391260"/>
    <w:rsid w:val="0039236E"/>
    <w:rsid w:val="00392D1E"/>
    <w:rsid w:val="003945E4"/>
    <w:rsid w:val="0039720C"/>
    <w:rsid w:val="003A2FF6"/>
    <w:rsid w:val="003A3FC1"/>
    <w:rsid w:val="003A3FF6"/>
    <w:rsid w:val="003A4A4A"/>
    <w:rsid w:val="003A6F2A"/>
    <w:rsid w:val="003B1C34"/>
    <w:rsid w:val="003B1C4F"/>
    <w:rsid w:val="003B2BDF"/>
    <w:rsid w:val="003B77BB"/>
    <w:rsid w:val="003B79C6"/>
    <w:rsid w:val="003C108B"/>
    <w:rsid w:val="003C15E6"/>
    <w:rsid w:val="003D1F42"/>
    <w:rsid w:val="003D264F"/>
    <w:rsid w:val="003D2778"/>
    <w:rsid w:val="003D3818"/>
    <w:rsid w:val="003D40E7"/>
    <w:rsid w:val="003D453B"/>
    <w:rsid w:val="003D47E0"/>
    <w:rsid w:val="003D6DAE"/>
    <w:rsid w:val="003E2A16"/>
    <w:rsid w:val="003E2A56"/>
    <w:rsid w:val="003F0E83"/>
    <w:rsid w:val="003F17AC"/>
    <w:rsid w:val="003F45F6"/>
    <w:rsid w:val="003F47D8"/>
    <w:rsid w:val="003F6167"/>
    <w:rsid w:val="004022D6"/>
    <w:rsid w:val="00403AF4"/>
    <w:rsid w:val="00405D24"/>
    <w:rsid w:val="0040612A"/>
    <w:rsid w:val="00407508"/>
    <w:rsid w:val="004076E7"/>
    <w:rsid w:val="0041023C"/>
    <w:rsid w:val="00410254"/>
    <w:rsid w:val="00411142"/>
    <w:rsid w:val="00413910"/>
    <w:rsid w:val="00424A74"/>
    <w:rsid w:val="0043123A"/>
    <w:rsid w:val="00434612"/>
    <w:rsid w:val="0043489F"/>
    <w:rsid w:val="00434AF6"/>
    <w:rsid w:val="00434E81"/>
    <w:rsid w:val="00437ED9"/>
    <w:rsid w:val="004403B1"/>
    <w:rsid w:val="004416BD"/>
    <w:rsid w:val="004452FD"/>
    <w:rsid w:val="004466B7"/>
    <w:rsid w:val="004477A9"/>
    <w:rsid w:val="00450418"/>
    <w:rsid w:val="00451685"/>
    <w:rsid w:val="00452B3D"/>
    <w:rsid w:val="004532E8"/>
    <w:rsid w:val="0045541A"/>
    <w:rsid w:val="00460002"/>
    <w:rsid w:val="00460B3E"/>
    <w:rsid w:val="00462637"/>
    <w:rsid w:val="00462C7A"/>
    <w:rsid w:val="00464358"/>
    <w:rsid w:val="00464C06"/>
    <w:rsid w:val="00464D41"/>
    <w:rsid w:val="004675C9"/>
    <w:rsid w:val="00471DA9"/>
    <w:rsid w:val="004724FF"/>
    <w:rsid w:val="00473A48"/>
    <w:rsid w:val="00473CBF"/>
    <w:rsid w:val="00474B52"/>
    <w:rsid w:val="00476AF5"/>
    <w:rsid w:val="004841B3"/>
    <w:rsid w:val="00484E4E"/>
    <w:rsid w:val="00485E1E"/>
    <w:rsid w:val="00486C43"/>
    <w:rsid w:val="00491C53"/>
    <w:rsid w:val="00492011"/>
    <w:rsid w:val="00492260"/>
    <w:rsid w:val="00492F1D"/>
    <w:rsid w:val="004930FB"/>
    <w:rsid w:val="00493517"/>
    <w:rsid w:val="00493CB4"/>
    <w:rsid w:val="00495815"/>
    <w:rsid w:val="00495D08"/>
    <w:rsid w:val="004962CA"/>
    <w:rsid w:val="00496EAC"/>
    <w:rsid w:val="004A2893"/>
    <w:rsid w:val="004A48D4"/>
    <w:rsid w:val="004B1B2E"/>
    <w:rsid w:val="004B3A4C"/>
    <w:rsid w:val="004B3F2F"/>
    <w:rsid w:val="004B5BED"/>
    <w:rsid w:val="004B6D87"/>
    <w:rsid w:val="004B7EC3"/>
    <w:rsid w:val="004B7F5D"/>
    <w:rsid w:val="004C194F"/>
    <w:rsid w:val="004C4B46"/>
    <w:rsid w:val="004C5E3E"/>
    <w:rsid w:val="004D09E4"/>
    <w:rsid w:val="004D0EF9"/>
    <w:rsid w:val="004D10FF"/>
    <w:rsid w:val="004D1130"/>
    <w:rsid w:val="004D36FC"/>
    <w:rsid w:val="004D4E14"/>
    <w:rsid w:val="004E192A"/>
    <w:rsid w:val="004E2D95"/>
    <w:rsid w:val="004E572F"/>
    <w:rsid w:val="004F432A"/>
    <w:rsid w:val="004F5CB1"/>
    <w:rsid w:val="005014F3"/>
    <w:rsid w:val="00501854"/>
    <w:rsid w:val="005018F1"/>
    <w:rsid w:val="00501B3B"/>
    <w:rsid w:val="005025B9"/>
    <w:rsid w:val="00507202"/>
    <w:rsid w:val="005073FC"/>
    <w:rsid w:val="00510590"/>
    <w:rsid w:val="0051777B"/>
    <w:rsid w:val="00521F1B"/>
    <w:rsid w:val="00526088"/>
    <w:rsid w:val="005320B0"/>
    <w:rsid w:val="00536164"/>
    <w:rsid w:val="005408BD"/>
    <w:rsid w:val="0054131D"/>
    <w:rsid w:val="005413AB"/>
    <w:rsid w:val="00542038"/>
    <w:rsid w:val="005434ED"/>
    <w:rsid w:val="0054601C"/>
    <w:rsid w:val="005478EB"/>
    <w:rsid w:val="00550809"/>
    <w:rsid w:val="005511B0"/>
    <w:rsid w:val="00553814"/>
    <w:rsid w:val="00553FC2"/>
    <w:rsid w:val="00554369"/>
    <w:rsid w:val="005545EE"/>
    <w:rsid w:val="00555F2D"/>
    <w:rsid w:val="005567D8"/>
    <w:rsid w:val="00565DD6"/>
    <w:rsid w:val="005669A7"/>
    <w:rsid w:val="0057106B"/>
    <w:rsid w:val="00573998"/>
    <w:rsid w:val="00575FD3"/>
    <w:rsid w:val="0057766E"/>
    <w:rsid w:val="00577795"/>
    <w:rsid w:val="00580AEE"/>
    <w:rsid w:val="0058113B"/>
    <w:rsid w:val="005823F0"/>
    <w:rsid w:val="00582F0C"/>
    <w:rsid w:val="00583F6D"/>
    <w:rsid w:val="00585091"/>
    <w:rsid w:val="005850FB"/>
    <w:rsid w:val="0059129D"/>
    <w:rsid w:val="00592E70"/>
    <w:rsid w:val="005976A8"/>
    <w:rsid w:val="005A1C48"/>
    <w:rsid w:val="005A3E42"/>
    <w:rsid w:val="005A3FEC"/>
    <w:rsid w:val="005A403F"/>
    <w:rsid w:val="005A448B"/>
    <w:rsid w:val="005A46E9"/>
    <w:rsid w:val="005A4943"/>
    <w:rsid w:val="005A4A6A"/>
    <w:rsid w:val="005A79D4"/>
    <w:rsid w:val="005B2298"/>
    <w:rsid w:val="005B3765"/>
    <w:rsid w:val="005B3AF1"/>
    <w:rsid w:val="005C1415"/>
    <w:rsid w:val="005C27FC"/>
    <w:rsid w:val="005C465A"/>
    <w:rsid w:val="005C73E6"/>
    <w:rsid w:val="005D033A"/>
    <w:rsid w:val="005D2677"/>
    <w:rsid w:val="005D4C8B"/>
    <w:rsid w:val="005D59A2"/>
    <w:rsid w:val="005D6233"/>
    <w:rsid w:val="005D7837"/>
    <w:rsid w:val="005E1C5C"/>
    <w:rsid w:val="005E65A5"/>
    <w:rsid w:val="005F1821"/>
    <w:rsid w:val="00600215"/>
    <w:rsid w:val="00604FD9"/>
    <w:rsid w:val="00605ECA"/>
    <w:rsid w:val="0061287D"/>
    <w:rsid w:val="006153FB"/>
    <w:rsid w:val="00615FEC"/>
    <w:rsid w:val="00616543"/>
    <w:rsid w:val="00620854"/>
    <w:rsid w:val="0062664B"/>
    <w:rsid w:val="00626A33"/>
    <w:rsid w:val="00632701"/>
    <w:rsid w:val="00640A93"/>
    <w:rsid w:val="00643C2A"/>
    <w:rsid w:val="00645F5A"/>
    <w:rsid w:val="006468AB"/>
    <w:rsid w:val="00647A11"/>
    <w:rsid w:val="00650180"/>
    <w:rsid w:val="00652942"/>
    <w:rsid w:val="006560E2"/>
    <w:rsid w:val="0065688F"/>
    <w:rsid w:val="006576E2"/>
    <w:rsid w:val="00667639"/>
    <w:rsid w:val="00667BE0"/>
    <w:rsid w:val="00671DA5"/>
    <w:rsid w:val="00672933"/>
    <w:rsid w:val="006732FA"/>
    <w:rsid w:val="00673DE7"/>
    <w:rsid w:val="0067432D"/>
    <w:rsid w:val="00674AC4"/>
    <w:rsid w:val="00674E1C"/>
    <w:rsid w:val="00675C9D"/>
    <w:rsid w:val="00677A8C"/>
    <w:rsid w:val="006800D1"/>
    <w:rsid w:val="00680711"/>
    <w:rsid w:val="00680856"/>
    <w:rsid w:val="006813EF"/>
    <w:rsid w:val="00684B17"/>
    <w:rsid w:val="00687954"/>
    <w:rsid w:val="006879B5"/>
    <w:rsid w:val="00690614"/>
    <w:rsid w:val="006924A3"/>
    <w:rsid w:val="006956D7"/>
    <w:rsid w:val="0069718E"/>
    <w:rsid w:val="00697232"/>
    <w:rsid w:val="006A1670"/>
    <w:rsid w:val="006B2A64"/>
    <w:rsid w:val="006B4156"/>
    <w:rsid w:val="006B4A45"/>
    <w:rsid w:val="006B4BCD"/>
    <w:rsid w:val="006B5BCC"/>
    <w:rsid w:val="006B5E99"/>
    <w:rsid w:val="006C0ED5"/>
    <w:rsid w:val="006C2633"/>
    <w:rsid w:val="006C40E3"/>
    <w:rsid w:val="006C5158"/>
    <w:rsid w:val="006C6767"/>
    <w:rsid w:val="006C6DE2"/>
    <w:rsid w:val="006C7505"/>
    <w:rsid w:val="006C7C17"/>
    <w:rsid w:val="006D0F9A"/>
    <w:rsid w:val="006D141C"/>
    <w:rsid w:val="006D2A62"/>
    <w:rsid w:val="006D4446"/>
    <w:rsid w:val="006D4F95"/>
    <w:rsid w:val="006D7B53"/>
    <w:rsid w:val="006E1F81"/>
    <w:rsid w:val="006E617A"/>
    <w:rsid w:val="006E6E31"/>
    <w:rsid w:val="006F0355"/>
    <w:rsid w:val="006F57D6"/>
    <w:rsid w:val="006F713A"/>
    <w:rsid w:val="006F7555"/>
    <w:rsid w:val="006F7772"/>
    <w:rsid w:val="006F7B0E"/>
    <w:rsid w:val="00702717"/>
    <w:rsid w:val="00705234"/>
    <w:rsid w:val="00705AA7"/>
    <w:rsid w:val="0070777D"/>
    <w:rsid w:val="007106DE"/>
    <w:rsid w:val="00710733"/>
    <w:rsid w:val="00711636"/>
    <w:rsid w:val="007121B2"/>
    <w:rsid w:val="00713CB5"/>
    <w:rsid w:val="00714309"/>
    <w:rsid w:val="0072009A"/>
    <w:rsid w:val="0072164C"/>
    <w:rsid w:val="00721CEC"/>
    <w:rsid w:val="007276E2"/>
    <w:rsid w:val="00732FAC"/>
    <w:rsid w:val="007336DD"/>
    <w:rsid w:val="00736359"/>
    <w:rsid w:val="00737152"/>
    <w:rsid w:val="00741EBE"/>
    <w:rsid w:val="007428B3"/>
    <w:rsid w:val="00745943"/>
    <w:rsid w:val="00745AC3"/>
    <w:rsid w:val="00750754"/>
    <w:rsid w:val="007540A9"/>
    <w:rsid w:val="00754FC3"/>
    <w:rsid w:val="007575F8"/>
    <w:rsid w:val="007577BE"/>
    <w:rsid w:val="00760053"/>
    <w:rsid w:val="007600F9"/>
    <w:rsid w:val="00760926"/>
    <w:rsid w:val="00763B59"/>
    <w:rsid w:val="007665D3"/>
    <w:rsid w:val="0076768E"/>
    <w:rsid w:val="007737E8"/>
    <w:rsid w:val="00774992"/>
    <w:rsid w:val="00775BD1"/>
    <w:rsid w:val="007779E7"/>
    <w:rsid w:val="00781003"/>
    <w:rsid w:val="00781FB1"/>
    <w:rsid w:val="00782233"/>
    <w:rsid w:val="00785117"/>
    <w:rsid w:val="00786A5D"/>
    <w:rsid w:val="00786AED"/>
    <w:rsid w:val="00786E18"/>
    <w:rsid w:val="00787619"/>
    <w:rsid w:val="00791C7F"/>
    <w:rsid w:val="0079301E"/>
    <w:rsid w:val="0079621F"/>
    <w:rsid w:val="00796E10"/>
    <w:rsid w:val="007973A6"/>
    <w:rsid w:val="007A4F8C"/>
    <w:rsid w:val="007B034C"/>
    <w:rsid w:val="007B122C"/>
    <w:rsid w:val="007B14B2"/>
    <w:rsid w:val="007B1D01"/>
    <w:rsid w:val="007B4149"/>
    <w:rsid w:val="007B7409"/>
    <w:rsid w:val="007C13C4"/>
    <w:rsid w:val="007C325F"/>
    <w:rsid w:val="007C34F8"/>
    <w:rsid w:val="007C53B2"/>
    <w:rsid w:val="007D0F4F"/>
    <w:rsid w:val="007D0FBD"/>
    <w:rsid w:val="007D1FC2"/>
    <w:rsid w:val="007D55E1"/>
    <w:rsid w:val="007D5630"/>
    <w:rsid w:val="007D74A0"/>
    <w:rsid w:val="007E0D65"/>
    <w:rsid w:val="007E2963"/>
    <w:rsid w:val="007F32FC"/>
    <w:rsid w:val="007F387A"/>
    <w:rsid w:val="007F3990"/>
    <w:rsid w:val="007F6606"/>
    <w:rsid w:val="007F6F0C"/>
    <w:rsid w:val="007F742C"/>
    <w:rsid w:val="00800905"/>
    <w:rsid w:val="00800B56"/>
    <w:rsid w:val="00801B29"/>
    <w:rsid w:val="00802266"/>
    <w:rsid w:val="0080236E"/>
    <w:rsid w:val="00802AD4"/>
    <w:rsid w:val="0080534F"/>
    <w:rsid w:val="00805913"/>
    <w:rsid w:val="00805CD3"/>
    <w:rsid w:val="008074DE"/>
    <w:rsid w:val="00816880"/>
    <w:rsid w:val="00816C87"/>
    <w:rsid w:val="00816EBC"/>
    <w:rsid w:val="0081715C"/>
    <w:rsid w:val="00817546"/>
    <w:rsid w:val="00820761"/>
    <w:rsid w:val="00825C8A"/>
    <w:rsid w:val="0082690A"/>
    <w:rsid w:val="00827BFB"/>
    <w:rsid w:val="008308CC"/>
    <w:rsid w:val="00830EE4"/>
    <w:rsid w:val="00831319"/>
    <w:rsid w:val="00832C16"/>
    <w:rsid w:val="00835571"/>
    <w:rsid w:val="008355AE"/>
    <w:rsid w:val="008372B6"/>
    <w:rsid w:val="00841DB7"/>
    <w:rsid w:val="00845654"/>
    <w:rsid w:val="00847C17"/>
    <w:rsid w:val="00850D64"/>
    <w:rsid w:val="0085287A"/>
    <w:rsid w:val="008545D0"/>
    <w:rsid w:val="0085491B"/>
    <w:rsid w:val="0085594A"/>
    <w:rsid w:val="00855E17"/>
    <w:rsid w:val="00856163"/>
    <w:rsid w:val="00863B2C"/>
    <w:rsid w:val="0086510D"/>
    <w:rsid w:val="00866423"/>
    <w:rsid w:val="00867A1E"/>
    <w:rsid w:val="008727F5"/>
    <w:rsid w:val="008809F7"/>
    <w:rsid w:val="00883AB4"/>
    <w:rsid w:val="00883F78"/>
    <w:rsid w:val="00884514"/>
    <w:rsid w:val="008845CE"/>
    <w:rsid w:val="00884786"/>
    <w:rsid w:val="00891162"/>
    <w:rsid w:val="00891225"/>
    <w:rsid w:val="008929C2"/>
    <w:rsid w:val="008A0DBC"/>
    <w:rsid w:val="008A39DE"/>
    <w:rsid w:val="008A3F31"/>
    <w:rsid w:val="008A5EC6"/>
    <w:rsid w:val="008A5FBC"/>
    <w:rsid w:val="008A63FB"/>
    <w:rsid w:val="008B210D"/>
    <w:rsid w:val="008B2D1D"/>
    <w:rsid w:val="008B3540"/>
    <w:rsid w:val="008B4805"/>
    <w:rsid w:val="008B58D0"/>
    <w:rsid w:val="008C5223"/>
    <w:rsid w:val="008C72FE"/>
    <w:rsid w:val="008D05B4"/>
    <w:rsid w:val="008D48DF"/>
    <w:rsid w:val="008D650F"/>
    <w:rsid w:val="008E3CAE"/>
    <w:rsid w:val="008E45E7"/>
    <w:rsid w:val="008E6D5E"/>
    <w:rsid w:val="008F264C"/>
    <w:rsid w:val="008F401A"/>
    <w:rsid w:val="008F4D8F"/>
    <w:rsid w:val="008F6D7E"/>
    <w:rsid w:val="00902C1E"/>
    <w:rsid w:val="00903B12"/>
    <w:rsid w:val="009115DA"/>
    <w:rsid w:val="00913AD6"/>
    <w:rsid w:val="00914E61"/>
    <w:rsid w:val="00915334"/>
    <w:rsid w:val="0091539F"/>
    <w:rsid w:val="0091788A"/>
    <w:rsid w:val="009203D1"/>
    <w:rsid w:val="00920A2C"/>
    <w:rsid w:val="00921A50"/>
    <w:rsid w:val="00921FA7"/>
    <w:rsid w:val="0092317B"/>
    <w:rsid w:val="0093059F"/>
    <w:rsid w:val="00934846"/>
    <w:rsid w:val="009355C0"/>
    <w:rsid w:val="00935DA5"/>
    <w:rsid w:val="0093713D"/>
    <w:rsid w:val="009405EA"/>
    <w:rsid w:val="00941C17"/>
    <w:rsid w:val="00946282"/>
    <w:rsid w:val="009465F4"/>
    <w:rsid w:val="009514B3"/>
    <w:rsid w:val="0095661F"/>
    <w:rsid w:val="0096042E"/>
    <w:rsid w:val="00971304"/>
    <w:rsid w:val="0097132C"/>
    <w:rsid w:val="009755F8"/>
    <w:rsid w:val="009758C6"/>
    <w:rsid w:val="00977F22"/>
    <w:rsid w:val="009826B5"/>
    <w:rsid w:val="0098297E"/>
    <w:rsid w:val="0098583C"/>
    <w:rsid w:val="00986CA8"/>
    <w:rsid w:val="0098708C"/>
    <w:rsid w:val="00987982"/>
    <w:rsid w:val="00990BC6"/>
    <w:rsid w:val="00992D34"/>
    <w:rsid w:val="00995B5B"/>
    <w:rsid w:val="009A08AB"/>
    <w:rsid w:val="009A4694"/>
    <w:rsid w:val="009A5144"/>
    <w:rsid w:val="009A633E"/>
    <w:rsid w:val="009A69F0"/>
    <w:rsid w:val="009B532F"/>
    <w:rsid w:val="009B7D87"/>
    <w:rsid w:val="009C03C8"/>
    <w:rsid w:val="009C19DD"/>
    <w:rsid w:val="009C36E0"/>
    <w:rsid w:val="009C4705"/>
    <w:rsid w:val="009C6086"/>
    <w:rsid w:val="009D0BBD"/>
    <w:rsid w:val="009D20C1"/>
    <w:rsid w:val="009D26C3"/>
    <w:rsid w:val="009D2FAE"/>
    <w:rsid w:val="009D451A"/>
    <w:rsid w:val="009D5E73"/>
    <w:rsid w:val="009D7397"/>
    <w:rsid w:val="009E460E"/>
    <w:rsid w:val="009E5497"/>
    <w:rsid w:val="009E5FF1"/>
    <w:rsid w:val="009E65CB"/>
    <w:rsid w:val="009E6743"/>
    <w:rsid w:val="009E6F68"/>
    <w:rsid w:val="009F0104"/>
    <w:rsid w:val="009F0BEA"/>
    <w:rsid w:val="009F4249"/>
    <w:rsid w:val="009F464F"/>
    <w:rsid w:val="009F77D1"/>
    <w:rsid w:val="009F7F7D"/>
    <w:rsid w:val="00A04822"/>
    <w:rsid w:val="00A04C16"/>
    <w:rsid w:val="00A07124"/>
    <w:rsid w:val="00A12C03"/>
    <w:rsid w:val="00A138EC"/>
    <w:rsid w:val="00A14C3C"/>
    <w:rsid w:val="00A155FB"/>
    <w:rsid w:val="00A15E0A"/>
    <w:rsid w:val="00A20013"/>
    <w:rsid w:val="00A223AF"/>
    <w:rsid w:val="00A22438"/>
    <w:rsid w:val="00A25FCE"/>
    <w:rsid w:val="00A27EF4"/>
    <w:rsid w:val="00A30ED4"/>
    <w:rsid w:val="00A32348"/>
    <w:rsid w:val="00A32A8D"/>
    <w:rsid w:val="00A34AB4"/>
    <w:rsid w:val="00A406CA"/>
    <w:rsid w:val="00A42103"/>
    <w:rsid w:val="00A42410"/>
    <w:rsid w:val="00A45411"/>
    <w:rsid w:val="00A46579"/>
    <w:rsid w:val="00A54A6B"/>
    <w:rsid w:val="00A567E9"/>
    <w:rsid w:val="00A575C5"/>
    <w:rsid w:val="00A57CCC"/>
    <w:rsid w:val="00A57DA2"/>
    <w:rsid w:val="00A611ED"/>
    <w:rsid w:val="00A6129E"/>
    <w:rsid w:val="00A626E3"/>
    <w:rsid w:val="00A63286"/>
    <w:rsid w:val="00A639A7"/>
    <w:rsid w:val="00A65279"/>
    <w:rsid w:val="00A66EDC"/>
    <w:rsid w:val="00A67D7E"/>
    <w:rsid w:val="00A71C8B"/>
    <w:rsid w:val="00A71EF6"/>
    <w:rsid w:val="00A72F30"/>
    <w:rsid w:val="00A74C5C"/>
    <w:rsid w:val="00A77906"/>
    <w:rsid w:val="00A84FDE"/>
    <w:rsid w:val="00A863F2"/>
    <w:rsid w:val="00A90194"/>
    <w:rsid w:val="00A96D2E"/>
    <w:rsid w:val="00A9777F"/>
    <w:rsid w:val="00AA1B4E"/>
    <w:rsid w:val="00AA3C1B"/>
    <w:rsid w:val="00AA3E55"/>
    <w:rsid w:val="00AA5CE1"/>
    <w:rsid w:val="00AB3E41"/>
    <w:rsid w:val="00AB4F07"/>
    <w:rsid w:val="00AB671D"/>
    <w:rsid w:val="00AB7214"/>
    <w:rsid w:val="00AC23E3"/>
    <w:rsid w:val="00AC3EE0"/>
    <w:rsid w:val="00AC4331"/>
    <w:rsid w:val="00AC5136"/>
    <w:rsid w:val="00AD6951"/>
    <w:rsid w:val="00AE24CD"/>
    <w:rsid w:val="00AE30D6"/>
    <w:rsid w:val="00AE5952"/>
    <w:rsid w:val="00AE6B30"/>
    <w:rsid w:val="00AF0124"/>
    <w:rsid w:val="00AF1B9F"/>
    <w:rsid w:val="00AF336D"/>
    <w:rsid w:val="00AF3856"/>
    <w:rsid w:val="00AF5A2C"/>
    <w:rsid w:val="00AF6426"/>
    <w:rsid w:val="00AF7B68"/>
    <w:rsid w:val="00B002B6"/>
    <w:rsid w:val="00B004EC"/>
    <w:rsid w:val="00B00EA4"/>
    <w:rsid w:val="00B031B5"/>
    <w:rsid w:val="00B03F34"/>
    <w:rsid w:val="00B045ED"/>
    <w:rsid w:val="00B05674"/>
    <w:rsid w:val="00B066A3"/>
    <w:rsid w:val="00B068DF"/>
    <w:rsid w:val="00B1019C"/>
    <w:rsid w:val="00B11B6C"/>
    <w:rsid w:val="00B12752"/>
    <w:rsid w:val="00B14269"/>
    <w:rsid w:val="00B172C9"/>
    <w:rsid w:val="00B20745"/>
    <w:rsid w:val="00B20D41"/>
    <w:rsid w:val="00B23BDC"/>
    <w:rsid w:val="00B31552"/>
    <w:rsid w:val="00B32D7A"/>
    <w:rsid w:val="00B331B6"/>
    <w:rsid w:val="00B339C0"/>
    <w:rsid w:val="00B3471E"/>
    <w:rsid w:val="00B348CE"/>
    <w:rsid w:val="00B36010"/>
    <w:rsid w:val="00B416C8"/>
    <w:rsid w:val="00B41F8D"/>
    <w:rsid w:val="00B42855"/>
    <w:rsid w:val="00B442EA"/>
    <w:rsid w:val="00B45F3A"/>
    <w:rsid w:val="00B47657"/>
    <w:rsid w:val="00B50678"/>
    <w:rsid w:val="00B507C0"/>
    <w:rsid w:val="00B5283B"/>
    <w:rsid w:val="00B537E1"/>
    <w:rsid w:val="00B55D51"/>
    <w:rsid w:val="00B564C3"/>
    <w:rsid w:val="00B57E34"/>
    <w:rsid w:val="00B63863"/>
    <w:rsid w:val="00B648E6"/>
    <w:rsid w:val="00B64A88"/>
    <w:rsid w:val="00B6525E"/>
    <w:rsid w:val="00B6747F"/>
    <w:rsid w:val="00B731ED"/>
    <w:rsid w:val="00B7386F"/>
    <w:rsid w:val="00B76F41"/>
    <w:rsid w:val="00B81223"/>
    <w:rsid w:val="00B8163C"/>
    <w:rsid w:val="00B838B6"/>
    <w:rsid w:val="00B83F85"/>
    <w:rsid w:val="00B84B8E"/>
    <w:rsid w:val="00B85426"/>
    <w:rsid w:val="00B87098"/>
    <w:rsid w:val="00B90268"/>
    <w:rsid w:val="00B90759"/>
    <w:rsid w:val="00B911A8"/>
    <w:rsid w:val="00B95563"/>
    <w:rsid w:val="00B96DD6"/>
    <w:rsid w:val="00BA2EB3"/>
    <w:rsid w:val="00BA3DA5"/>
    <w:rsid w:val="00BA4DBE"/>
    <w:rsid w:val="00BA53CB"/>
    <w:rsid w:val="00BA7BB9"/>
    <w:rsid w:val="00BB1292"/>
    <w:rsid w:val="00BB15CE"/>
    <w:rsid w:val="00BB1D98"/>
    <w:rsid w:val="00BB2B2E"/>
    <w:rsid w:val="00BB43A9"/>
    <w:rsid w:val="00BB6500"/>
    <w:rsid w:val="00BC1874"/>
    <w:rsid w:val="00BC23A4"/>
    <w:rsid w:val="00BC43C5"/>
    <w:rsid w:val="00BC44DD"/>
    <w:rsid w:val="00BC5890"/>
    <w:rsid w:val="00BD0339"/>
    <w:rsid w:val="00BD0985"/>
    <w:rsid w:val="00BD6CE0"/>
    <w:rsid w:val="00BE0664"/>
    <w:rsid w:val="00BE1238"/>
    <w:rsid w:val="00BE19AA"/>
    <w:rsid w:val="00BE23FC"/>
    <w:rsid w:val="00BE2FED"/>
    <w:rsid w:val="00BE6997"/>
    <w:rsid w:val="00BF0072"/>
    <w:rsid w:val="00BF2631"/>
    <w:rsid w:val="00BF2C64"/>
    <w:rsid w:val="00BF2F93"/>
    <w:rsid w:val="00BF69F4"/>
    <w:rsid w:val="00BF7E7D"/>
    <w:rsid w:val="00C006AA"/>
    <w:rsid w:val="00C059EC"/>
    <w:rsid w:val="00C06B95"/>
    <w:rsid w:val="00C126E3"/>
    <w:rsid w:val="00C14125"/>
    <w:rsid w:val="00C15DB4"/>
    <w:rsid w:val="00C17ACD"/>
    <w:rsid w:val="00C2069F"/>
    <w:rsid w:val="00C244C5"/>
    <w:rsid w:val="00C2470E"/>
    <w:rsid w:val="00C2623D"/>
    <w:rsid w:val="00C26B83"/>
    <w:rsid w:val="00C26C66"/>
    <w:rsid w:val="00C27A2A"/>
    <w:rsid w:val="00C27C8A"/>
    <w:rsid w:val="00C310F5"/>
    <w:rsid w:val="00C32E06"/>
    <w:rsid w:val="00C36B79"/>
    <w:rsid w:val="00C40035"/>
    <w:rsid w:val="00C437DF"/>
    <w:rsid w:val="00C43CD7"/>
    <w:rsid w:val="00C45D6E"/>
    <w:rsid w:val="00C519D6"/>
    <w:rsid w:val="00C528FD"/>
    <w:rsid w:val="00C531EE"/>
    <w:rsid w:val="00C5447E"/>
    <w:rsid w:val="00C5747E"/>
    <w:rsid w:val="00C6363D"/>
    <w:rsid w:val="00C64079"/>
    <w:rsid w:val="00C64C1C"/>
    <w:rsid w:val="00C65119"/>
    <w:rsid w:val="00C65B9F"/>
    <w:rsid w:val="00C67263"/>
    <w:rsid w:val="00C67C2A"/>
    <w:rsid w:val="00C67CD4"/>
    <w:rsid w:val="00C703E5"/>
    <w:rsid w:val="00C710FF"/>
    <w:rsid w:val="00C729C6"/>
    <w:rsid w:val="00C7388A"/>
    <w:rsid w:val="00C7436F"/>
    <w:rsid w:val="00C76240"/>
    <w:rsid w:val="00C76A23"/>
    <w:rsid w:val="00C76B95"/>
    <w:rsid w:val="00C81F8F"/>
    <w:rsid w:val="00C82EA8"/>
    <w:rsid w:val="00C83577"/>
    <w:rsid w:val="00C84469"/>
    <w:rsid w:val="00C853FF"/>
    <w:rsid w:val="00C87849"/>
    <w:rsid w:val="00C87F55"/>
    <w:rsid w:val="00C91607"/>
    <w:rsid w:val="00C942B2"/>
    <w:rsid w:val="00C9459B"/>
    <w:rsid w:val="00C964EF"/>
    <w:rsid w:val="00CA0E21"/>
    <w:rsid w:val="00CA1164"/>
    <w:rsid w:val="00CA1D41"/>
    <w:rsid w:val="00CA32B4"/>
    <w:rsid w:val="00CA5262"/>
    <w:rsid w:val="00CA5D7E"/>
    <w:rsid w:val="00CB06E9"/>
    <w:rsid w:val="00CB10B5"/>
    <w:rsid w:val="00CB228C"/>
    <w:rsid w:val="00CB3677"/>
    <w:rsid w:val="00CB39A0"/>
    <w:rsid w:val="00CB4572"/>
    <w:rsid w:val="00CB6F93"/>
    <w:rsid w:val="00CB724B"/>
    <w:rsid w:val="00CC2509"/>
    <w:rsid w:val="00CC2FCD"/>
    <w:rsid w:val="00CC4752"/>
    <w:rsid w:val="00CC5081"/>
    <w:rsid w:val="00CC555A"/>
    <w:rsid w:val="00CC71D2"/>
    <w:rsid w:val="00CC7D1A"/>
    <w:rsid w:val="00CD3F4A"/>
    <w:rsid w:val="00CD588C"/>
    <w:rsid w:val="00CD6193"/>
    <w:rsid w:val="00CD6A5F"/>
    <w:rsid w:val="00CE056F"/>
    <w:rsid w:val="00CE0765"/>
    <w:rsid w:val="00CE62FA"/>
    <w:rsid w:val="00CE69CC"/>
    <w:rsid w:val="00CF0EA5"/>
    <w:rsid w:val="00CF36BE"/>
    <w:rsid w:val="00CF4945"/>
    <w:rsid w:val="00CF5989"/>
    <w:rsid w:val="00CF6697"/>
    <w:rsid w:val="00D01425"/>
    <w:rsid w:val="00D1191F"/>
    <w:rsid w:val="00D15AF1"/>
    <w:rsid w:val="00D1704F"/>
    <w:rsid w:val="00D17ED9"/>
    <w:rsid w:val="00D20BBE"/>
    <w:rsid w:val="00D23308"/>
    <w:rsid w:val="00D239AD"/>
    <w:rsid w:val="00D24E15"/>
    <w:rsid w:val="00D25E0D"/>
    <w:rsid w:val="00D322F2"/>
    <w:rsid w:val="00D32A5D"/>
    <w:rsid w:val="00D33F51"/>
    <w:rsid w:val="00D34A67"/>
    <w:rsid w:val="00D37C7F"/>
    <w:rsid w:val="00D40BB5"/>
    <w:rsid w:val="00D42008"/>
    <w:rsid w:val="00D44901"/>
    <w:rsid w:val="00D44E58"/>
    <w:rsid w:val="00D46EE7"/>
    <w:rsid w:val="00D5173C"/>
    <w:rsid w:val="00D520DF"/>
    <w:rsid w:val="00D56831"/>
    <w:rsid w:val="00D624B8"/>
    <w:rsid w:val="00D63BBD"/>
    <w:rsid w:val="00D640D3"/>
    <w:rsid w:val="00D73132"/>
    <w:rsid w:val="00D737B2"/>
    <w:rsid w:val="00D81201"/>
    <w:rsid w:val="00D90527"/>
    <w:rsid w:val="00D92119"/>
    <w:rsid w:val="00D922DB"/>
    <w:rsid w:val="00D93A6F"/>
    <w:rsid w:val="00D93FF9"/>
    <w:rsid w:val="00D94C35"/>
    <w:rsid w:val="00DA1133"/>
    <w:rsid w:val="00DA2EA4"/>
    <w:rsid w:val="00DB09BE"/>
    <w:rsid w:val="00DB1AA7"/>
    <w:rsid w:val="00DB3225"/>
    <w:rsid w:val="00DB4931"/>
    <w:rsid w:val="00DB5526"/>
    <w:rsid w:val="00DB5A1B"/>
    <w:rsid w:val="00DB7817"/>
    <w:rsid w:val="00DB785B"/>
    <w:rsid w:val="00DC0EF7"/>
    <w:rsid w:val="00DC54D5"/>
    <w:rsid w:val="00DC5886"/>
    <w:rsid w:val="00DC7ACD"/>
    <w:rsid w:val="00DC7B83"/>
    <w:rsid w:val="00DD0479"/>
    <w:rsid w:val="00DD062D"/>
    <w:rsid w:val="00DD1BE2"/>
    <w:rsid w:val="00DD2305"/>
    <w:rsid w:val="00DD288C"/>
    <w:rsid w:val="00DD2BD6"/>
    <w:rsid w:val="00DD3499"/>
    <w:rsid w:val="00DD3909"/>
    <w:rsid w:val="00DD3D92"/>
    <w:rsid w:val="00DD5181"/>
    <w:rsid w:val="00DE03C6"/>
    <w:rsid w:val="00DE0930"/>
    <w:rsid w:val="00DE16EE"/>
    <w:rsid w:val="00DE2F74"/>
    <w:rsid w:val="00DE3D64"/>
    <w:rsid w:val="00DE4E76"/>
    <w:rsid w:val="00DE5922"/>
    <w:rsid w:val="00DE701B"/>
    <w:rsid w:val="00DE712A"/>
    <w:rsid w:val="00DE79C1"/>
    <w:rsid w:val="00DF1011"/>
    <w:rsid w:val="00DF4420"/>
    <w:rsid w:val="00DF45A2"/>
    <w:rsid w:val="00DF7B4C"/>
    <w:rsid w:val="00DF7F24"/>
    <w:rsid w:val="00E00033"/>
    <w:rsid w:val="00E00052"/>
    <w:rsid w:val="00E01B48"/>
    <w:rsid w:val="00E01C80"/>
    <w:rsid w:val="00E027D0"/>
    <w:rsid w:val="00E0595C"/>
    <w:rsid w:val="00E05C86"/>
    <w:rsid w:val="00E05E46"/>
    <w:rsid w:val="00E0758E"/>
    <w:rsid w:val="00E1223D"/>
    <w:rsid w:val="00E16A20"/>
    <w:rsid w:val="00E30C95"/>
    <w:rsid w:val="00E31762"/>
    <w:rsid w:val="00E32D8E"/>
    <w:rsid w:val="00E3309E"/>
    <w:rsid w:val="00E359F1"/>
    <w:rsid w:val="00E36D15"/>
    <w:rsid w:val="00E37733"/>
    <w:rsid w:val="00E37766"/>
    <w:rsid w:val="00E40323"/>
    <w:rsid w:val="00E4366C"/>
    <w:rsid w:val="00E45748"/>
    <w:rsid w:val="00E45998"/>
    <w:rsid w:val="00E46787"/>
    <w:rsid w:val="00E51E88"/>
    <w:rsid w:val="00E610B8"/>
    <w:rsid w:val="00E611E7"/>
    <w:rsid w:val="00E6166E"/>
    <w:rsid w:val="00E62B1C"/>
    <w:rsid w:val="00E64150"/>
    <w:rsid w:val="00E6454A"/>
    <w:rsid w:val="00E65837"/>
    <w:rsid w:val="00E705E1"/>
    <w:rsid w:val="00E727C3"/>
    <w:rsid w:val="00E741E6"/>
    <w:rsid w:val="00E7449D"/>
    <w:rsid w:val="00E74642"/>
    <w:rsid w:val="00E75FBC"/>
    <w:rsid w:val="00E82462"/>
    <w:rsid w:val="00E82735"/>
    <w:rsid w:val="00E87FFC"/>
    <w:rsid w:val="00E918C3"/>
    <w:rsid w:val="00E9586C"/>
    <w:rsid w:val="00E959FD"/>
    <w:rsid w:val="00E96FBE"/>
    <w:rsid w:val="00E97C75"/>
    <w:rsid w:val="00EA0C8F"/>
    <w:rsid w:val="00EA2D6A"/>
    <w:rsid w:val="00EA2E97"/>
    <w:rsid w:val="00EA3DFF"/>
    <w:rsid w:val="00EB0E54"/>
    <w:rsid w:val="00EB2E85"/>
    <w:rsid w:val="00EB3B16"/>
    <w:rsid w:val="00EB3C29"/>
    <w:rsid w:val="00EC07FB"/>
    <w:rsid w:val="00EC1165"/>
    <w:rsid w:val="00EC1929"/>
    <w:rsid w:val="00EC2906"/>
    <w:rsid w:val="00EC4498"/>
    <w:rsid w:val="00EC7EB1"/>
    <w:rsid w:val="00ED09D1"/>
    <w:rsid w:val="00ED1A72"/>
    <w:rsid w:val="00ED2169"/>
    <w:rsid w:val="00ED512E"/>
    <w:rsid w:val="00EE3B12"/>
    <w:rsid w:val="00EE6223"/>
    <w:rsid w:val="00EF11DE"/>
    <w:rsid w:val="00EF159A"/>
    <w:rsid w:val="00EF33F7"/>
    <w:rsid w:val="00EF5ED5"/>
    <w:rsid w:val="00EF618D"/>
    <w:rsid w:val="00EF6CD0"/>
    <w:rsid w:val="00EF7A96"/>
    <w:rsid w:val="00F0165A"/>
    <w:rsid w:val="00F05763"/>
    <w:rsid w:val="00F0687B"/>
    <w:rsid w:val="00F076D8"/>
    <w:rsid w:val="00F10634"/>
    <w:rsid w:val="00F11D74"/>
    <w:rsid w:val="00F140CC"/>
    <w:rsid w:val="00F14865"/>
    <w:rsid w:val="00F15B96"/>
    <w:rsid w:val="00F166D6"/>
    <w:rsid w:val="00F204D0"/>
    <w:rsid w:val="00F21A0E"/>
    <w:rsid w:val="00F21FF8"/>
    <w:rsid w:val="00F22082"/>
    <w:rsid w:val="00F2415B"/>
    <w:rsid w:val="00F25085"/>
    <w:rsid w:val="00F279BC"/>
    <w:rsid w:val="00F27C06"/>
    <w:rsid w:val="00F27D9A"/>
    <w:rsid w:val="00F3223C"/>
    <w:rsid w:val="00F3288E"/>
    <w:rsid w:val="00F34222"/>
    <w:rsid w:val="00F350BF"/>
    <w:rsid w:val="00F35549"/>
    <w:rsid w:val="00F3563E"/>
    <w:rsid w:val="00F36564"/>
    <w:rsid w:val="00F379FF"/>
    <w:rsid w:val="00F4059A"/>
    <w:rsid w:val="00F40760"/>
    <w:rsid w:val="00F4140F"/>
    <w:rsid w:val="00F41F19"/>
    <w:rsid w:val="00F473F4"/>
    <w:rsid w:val="00F506DD"/>
    <w:rsid w:val="00F54A33"/>
    <w:rsid w:val="00F56521"/>
    <w:rsid w:val="00F56A12"/>
    <w:rsid w:val="00F616C0"/>
    <w:rsid w:val="00F62A50"/>
    <w:rsid w:val="00F67D45"/>
    <w:rsid w:val="00F70753"/>
    <w:rsid w:val="00F71AAB"/>
    <w:rsid w:val="00F75654"/>
    <w:rsid w:val="00F81300"/>
    <w:rsid w:val="00F81A90"/>
    <w:rsid w:val="00F83F4E"/>
    <w:rsid w:val="00F85872"/>
    <w:rsid w:val="00F86174"/>
    <w:rsid w:val="00F872ED"/>
    <w:rsid w:val="00F911A6"/>
    <w:rsid w:val="00F91CF8"/>
    <w:rsid w:val="00F9283D"/>
    <w:rsid w:val="00F92B02"/>
    <w:rsid w:val="00F934CF"/>
    <w:rsid w:val="00F95912"/>
    <w:rsid w:val="00F973B9"/>
    <w:rsid w:val="00FA1E9E"/>
    <w:rsid w:val="00FA2B1D"/>
    <w:rsid w:val="00FA3165"/>
    <w:rsid w:val="00FA50BE"/>
    <w:rsid w:val="00FA5345"/>
    <w:rsid w:val="00FA6178"/>
    <w:rsid w:val="00FC0A60"/>
    <w:rsid w:val="00FC0AC9"/>
    <w:rsid w:val="00FC1048"/>
    <w:rsid w:val="00FC3D48"/>
    <w:rsid w:val="00FC3D57"/>
    <w:rsid w:val="00FC5A71"/>
    <w:rsid w:val="00FC7E25"/>
    <w:rsid w:val="00FD2430"/>
    <w:rsid w:val="00FD3209"/>
    <w:rsid w:val="00FD5473"/>
    <w:rsid w:val="00FD75B4"/>
    <w:rsid w:val="00FE044E"/>
    <w:rsid w:val="00FE3DBE"/>
    <w:rsid w:val="00FE5EE5"/>
    <w:rsid w:val="00FE7B9E"/>
    <w:rsid w:val="00FE7EF3"/>
    <w:rsid w:val="00FF2413"/>
    <w:rsid w:val="00FF297F"/>
    <w:rsid w:val="00FF5C08"/>
    <w:rsid w:val="00FF5D7F"/>
    <w:rsid w:val="00FF5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E93C3"/>
  <w15:docId w15:val="{29EE0434-B32F-8449-A3E3-D9CB692E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E705E1"/>
    <w:rPr>
      <w:rFonts w:ascii="宋体" w:eastAsia="宋体" w:hAnsi="宋体" w:cs="宋体"/>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169"/>
    <w:pPr>
      <w:widowControl w:val="0"/>
      <w:ind w:firstLineChars="200" w:firstLine="420"/>
      <w:jc w:val="both"/>
    </w:pPr>
    <w:rPr>
      <w:rFonts w:asciiTheme="minorHAnsi" w:hAnsiTheme="minorHAnsi" w:cstheme="minorBidi"/>
      <w:kern w:val="2"/>
    </w:rPr>
  </w:style>
  <w:style w:type="table" w:styleId="a4">
    <w:name w:val="Table Grid"/>
    <w:basedOn w:val="a1"/>
    <w:uiPriority w:val="39"/>
    <w:rsid w:val="005C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D1A7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D1A72"/>
    <w:rPr>
      <w:rFonts w:ascii="Times New Roman" w:hAnsi="Times New Roman" w:cs="Times New Roman"/>
      <w:kern w:val="0"/>
      <w:sz w:val="18"/>
      <w:szCs w:val="18"/>
    </w:rPr>
  </w:style>
  <w:style w:type="paragraph" w:styleId="a7">
    <w:name w:val="footer"/>
    <w:basedOn w:val="a"/>
    <w:link w:val="a8"/>
    <w:uiPriority w:val="99"/>
    <w:unhideWhenUsed/>
    <w:rsid w:val="00ED1A72"/>
    <w:pPr>
      <w:tabs>
        <w:tab w:val="center" w:pos="4153"/>
        <w:tab w:val="right" w:pos="8306"/>
      </w:tabs>
      <w:snapToGrid w:val="0"/>
    </w:pPr>
    <w:rPr>
      <w:sz w:val="18"/>
      <w:szCs w:val="18"/>
    </w:rPr>
  </w:style>
  <w:style w:type="character" w:customStyle="1" w:styleId="a8">
    <w:name w:val="页脚 字符"/>
    <w:basedOn w:val="a0"/>
    <w:link w:val="a7"/>
    <w:uiPriority w:val="99"/>
    <w:rsid w:val="00ED1A72"/>
    <w:rPr>
      <w:rFonts w:ascii="Times New Roman" w:hAnsi="Times New Roman" w:cs="Times New Roman"/>
      <w:kern w:val="0"/>
      <w:sz w:val="18"/>
      <w:szCs w:val="18"/>
    </w:rPr>
  </w:style>
  <w:style w:type="paragraph" w:styleId="a9">
    <w:name w:val="Balloon Text"/>
    <w:basedOn w:val="a"/>
    <w:link w:val="aa"/>
    <w:uiPriority w:val="99"/>
    <w:semiHidden/>
    <w:unhideWhenUsed/>
    <w:rsid w:val="00F506DD"/>
    <w:rPr>
      <w:sz w:val="18"/>
      <w:szCs w:val="18"/>
    </w:rPr>
  </w:style>
  <w:style w:type="character" w:customStyle="1" w:styleId="aa">
    <w:name w:val="批注框文本 字符"/>
    <w:basedOn w:val="a0"/>
    <w:link w:val="a9"/>
    <w:uiPriority w:val="99"/>
    <w:semiHidden/>
    <w:rsid w:val="00F506DD"/>
    <w:rPr>
      <w:rFonts w:ascii="宋体" w:eastAsia="宋体" w:hAnsi="Times New Roman" w:cs="Times New Roman"/>
      <w:kern w:val="0"/>
      <w:sz w:val="18"/>
      <w:szCs w:val="18"/>
    </w:rPr>
  </w:style>
  <w:style w:type="character" w:styleId="ab">
    <w:name w:val="Hyperlink"/>
    <w:basedOn w:val="a0"/>
    <w:uiPriority w:val="99"/>
    <w:unhideWhenUsed/>
    <w:rsid w:val="00DE2F74"/>
    <w:rPr>
      <w:color w:val="0563C1"/>
      <w:u w:val="single"/>
    </w:rPr>
  </w:style>
  <w:style w:type="character" w:styleId="ac">
    <w:name w:val="FollowedHyperlink"/>
    <w:basedOn w:val="a0"/>
    <w:uiPriority w:val="99"/>
    <w:semiHidden/>
    <w:unhideWhenUsed/>
    <w:rsid w:val="00DE2F74"/>
    <w:rPr>
      <w:color w:val="954F72"/>
      <w:u w:val="single"/>
    </w:rPr>
  </w:style>
  <w:style w:type="paragraph" w:customStyle="1" w:styleId="msonormal0">
    <w:name w:val="msonormal"/>
    <w:basedOn w:val="a"/>
    <w:rsid w:val="00DE2F74"/>
    <w:pPr>
      <w:spacing w:before="100" w:beforeAutospacing="1" w:after="100" w:afterAutospacing="1"/>
    </w:pPr>
  </w:style>
  <w:style w:type="paragraph" w:customStyle="1" w:styleId="font5">
    <w:name w:val="font5"/>
    <w:basedOn w:val="a"/>
    <w:rsid w:val="00DE2F74"/>
    <w:pPr>
      <w:spacing w:before="100" w:beforeAutospacing="1" w:after="100" w:afterAutospacing="1"/>
    </w:pPr>
    <w:rPr>
      <w:rFonts w:ascii="DengXian" w:eastAsia="DengXian" w:hAnsi="DengXian"/>
      <w:sz w:val="18"/>
      <w:szCs w:val="18"/>
    </w:rPr>
  </w:style>
  <w:style w:type="character" w:styleId="ad">
    <w:name w:val="Placeholder Text"/>
    <w:basedOn w:val="a0"/>
    <w:uiPriority w:val="99"/>
    <w:semiHidden/>
    <w:rsid w:val="00B1019C"/>
    <w:rPr>
      <w:color w:val="808080"/>
    </w:rPr>
  </w:style>
  <w:style w:type="character" w:styleId="ae">
    <w:name w:val="annotation reference"/>
    <w:basedOn w:val="a0"/>
    <w:uiPriority w:val="99"/>
    <w:semiHidden/>
    <w:unhideWhenUsed/>
    <w:rsid w:val="00253055"/>
    <w:rPr>
      <w:sz w:val="16"/>
      <w:szCs w:val="16"/>
    </w:rPr>
  </w:style>
  <w:style w:type="paragraph" w:styleId="af">
    <w:name w:val="annotation text"/>
    <w:basedOn w:val="a"/>
    <w:link w:val="af0"/>
    <w:uiPriority w:val="99"/>
    <w:unhideWhenUsed/>
    <w:rsid w:val="00253055"/>
    <w:rPr>
      <w:sz w:val="20"/>
      <w:szCs w:val="20"/>
    </w:rPr>
  </w:style>
  <w:style w:type="character" w:customStyle="1" w:styleId="af0">
    <w:name w:val="批注文字 字符"/>
    <w:basedOn w:val="a0"/>
    <w:link w:val="af"/>
    <w:uiPriority w:val="99"/>
    <w:rsid w:val="00253055"/>
    <w:rPr>
      <w:rFonts w:ascii="Times New Roman" w:hAnsi="Times New Roman" w:cs="Times New Roman"/>
      <w:kern w:val="0"/>
      <w:sz w:val="20"/>
      <w:szCs w:val="20"/>
    </w:rPr>
  </w:style>
  <w:style w:type="paragraph" w:styleId="af1">
    <w:name w:val="annotation subject"/>
    <w:basedOn w:val="af"/>
    <w:next w:val="af"/>
    <w:link w:val="af2"/>
    <w:uiPriority w:val="99"/>
    <w:semiHidden/>
    <w:unhideWhenUsed/>
    <w:rsid w:val="00253055"/>
    <w:rPr>
      <w:b/>
      <w:bCs/>
    </w:rPr>
  </w:style>
  <w:style w:type="character" w:customStyle="1" w:styleId="af2">
    <w:name w:val="批注主题 字符"/>
    <w:basedOn w:val="af0"/>
    <w:link w:val="af1"/>
    <w:uiPriority w:val="99"/>
    <w:semiHidden/>
    <w:rsid w:val="00253055"/>
    <w:rPr>
      <w:rFonts w:ascii="Times New Roman" w:hAnsi="Times New Roman" w:cs="Times New Roman"/>
      <w:b/>
      <w:bCs/>
      <w:kern w:val="0"/>
      <w:sz w:val="20"/>
      <w:szCs w:val="20"/>
    </w:rPr>
  </w:style>
  <w:style w:type="table" w:styleId="4">
    <w:name w:val="Grid Table 4"/>
    <w:basedOn w:val="a1"/>
    <w:uiPriority w:val="49"/>
    <w:rsid w:val="0058113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Revision"/>
    <w:hidden/>
    <w:uiPriority w:val="99"/>
    <w:semiHidden/>
    <w:rsid w:val="0058113B"/>
    <w:rPr>
      <w:rFonts w:ascii="Times New Roman" w:hAnsi="Times New Roman" w:cs="Times New Roman"/>
      <w:kern w:val="0"/>
    </w:rPr>
  </w:style>
  <w:style w:type="paragraph" w:customStyle="1" w:styleId="xl63">
    <w:name w:val="xl63"/>
    <w:basedOn w:val="a"/>
    <w:rsid w:val="00356B95"/>
    <w:pPr>
      <w:shd w:val="clear" w:color="000000" w:fill="161616"/>
      <w:spacing w:before="100" w:beforeAutospacing="1" w:after="100" w:afterAutospacing="1"/>
    </w:pPr>
    <w:rPr>
      <w:color w:val="FFFFFF"/>
    </w:rPr>
  </w:style>
  <w:style w:type="paragraph" w:customStyle="1" w:styleId="xl64">
    <w:name w:val="xl64"/>
    <w:basedOn w:val="a"/>
    <w:rsid w:val="00356B95"/>
    <w:pPr>
      <w:spacing w:before="100" w:beforeAutospacing="1" w:after="100" w:afterAutospacing="1"/>
    </w:pPr>
    <w:rPr>
      <w:color w:val="000000"/>
    </w:rPr>
  </w:style>
  <w:style w:type="paragraph" w:customStyle="1" w:styleId="xl65">
    <w:name w:val="xl65"/>
    <w:basedOn w:val="a"/>
    <w:rsid w:val="00356B95"/>
    <w:pPr>
      <w:spacing w:before="100" w:beforeAutospacing="1" w:after="100" w:afterAutospacing="1"/>
    </w:pPr>
    <w:rPr>
      <w:color w:val="000000"/>
    </w:rPr>
  </w:style>
  <w:style w:type="paragraph" w:customStyle="1" w:styleId="xl66">
    <w:name w:val="xl66"/>
    <w:basedOn w:val="a"/>
    <w:rsid w:val="00356B95"/>
    <w:pPr>
      <w:spacing w:before="100" w:beforeAutospacing="1" w:after="100" w:afterAutospacing="1"/>
    </w:pPr>
    <w:rPr>
      <w:color w:val="000000"/>
    </w:rPr>
  </w:style>
  <w:style w:type="paragraph" w:customStyle="1" w:styleId="xl67">
    <w:name w:val="xl67"/>
    <w:basedOn w:val="a"/>
    <w:rsid w:val="00356B95"/>
    <w:pPr>
      <w:spacing w:before="100" w:beforeAutospacing="1" w:after="100" w:afterAutospacing="1"/>
    </w:pPr>
    <w:rPr>
      <w:color w:val="000000"/>
    </w:rPr>
  </w:style>
  <w:style w:type="paragraph" w:customStyle="1" w:styleId="xl68">
    <w:name w:val="xl68"/>
    <w:basedOn w:val="a"/>
    <w:rsid w:val="00356B95"/>
    <w:pPr>
      <w:spacing w:before="100" w:beforeAutospacing="1" w:after="100" w:afterAutospacing="1"/>
    </w:pPr>
    <w:rPr>
      <w:color w:val="000000"/>
    </w:rPr>
  </w:style>
  <w:style w:type="table" w:styleId="3">
    <w:name w:val="List Table 3"/>
    <w:basedOn w:val="a1"/>
    <w:uiPriority w:val="48"/>
    <w:rsid w:val="00154F7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9A51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Unresolved Mention"/>
    <w:basedOn w:val="a0"/>
    <w:uiPriority w:val="99"/>
    <w:rsid w:val="005545EE"/>
    <w:rPr>
      <w:color w:val="605E5C"/>
      <w:shd w:val="clear" w:color="auto" w:fill="E1DFDD"/>
    </w:rPr>
  </w:style>
  <w:style w:type="table" w:styleId="1">
    <w:name w:val="Plain Table 1"/>
    <w:basedOn w:val="a1"/>
    <w:uiPriority w:val="41"/>
    <w:rsid w:val="00DF10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5">
    <w:name w:val="page number"/>
    <w:basedOn w:val="a0"/>
    <w:uiPriority w:val="99"/>
    <w:semiHidden/>
    <w:unhideWhenUsed/>
    <w:rsid w:val="00023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777">
      <w:bodyDiv w:val="1"/>
      <w:marLeft w:val="0"/>
      <w:marRight w:val="0"/>
      <w:marTop w:val="0"/>
      <w:marBottom w:val="0"/>
      <w:divBdr>
        <w:top w:val="none" w:sz="0" w:space="0" w:color="auto"/>
        <w:left w:val="none" w:sz="0" w:space="0" w:color="auto"/>
        <w:bottom w:val="none" w:sz="0" w:space="0" w:color="auto"/>
        <w:right w:val="none" w:sz="0" w:space="0" w:color="auto"/>
      </w:divBdr>
      <w:divsChild>
        <w:div w:id="138116448">
          <w:marLeft w:val="0"/>
          <w:marRight w:val="0"/>
          <w:marTop w:val="0"/>
          <w:marBottom w:val="0"/>
          <w:divBdr>
            <w:top w:val="none" w:sz="0" w:space="0" w:color="auto"/>
            <w:left w:val="none" w:sz="0" w:space="0" w:color="auto"/>
            <w:bottom w:val="none" w:sz="0" w:space="0" w:color="auto"/>
            <w:right w:val="none" w:sz="0" w:space="0" w:color="auto"/>
          </w:divBdr>
          <w:divsChild>
            <w:div w:id="20241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1090">
      <w:bodyDiv w:val="1"/>
      <w:marLeft w:val="0"/>
      <w:marRight w:val="0"/>
      <w:marTop w:val="0"/>
      <w:marBottom w:val="0"/>
      <w:divBdr>
        <w:top w:val="none" w:sz="0" w:space="0" w:color="auto"/>
        <w:left w:val="none" w:sz="0" w:space="0" w:color="auto"/>
        <w:bottom w:val="none" w:sz="0" w:space="0" w:color="auto"/>
        <w:right w:val="none" w:sz="0" w:space="0" w:color="auto"/>
      </w:divBdr>
    </w:div>
    <w:div w:id="163135625">
      <w:bodyDiv w:val="1"/>
      <w:marLeft w:val="0"/>
      <w:marRight w:val="0"/>
      <w:marTop w:val="0"/>
      <w:marBottom w:val="0"/>
      <w:divBdr>
        <w:top w:val="none" w:sz="0" w:space="0" w:color="auto"/>
        <w:left w:val="none" w:sz="0" w:space="0" w:color="auto"/>
        <w:bottom w:val="none" w:sz="0" w:space="0" w:color="auto"/>
        <w:right w:val="none" w:sz="0" w:space="0" w:color="auto"/>
      </w:divBdr>
    </w:div>
    <w:div w:id="200173785">
      <w:bodyDiv w:val="1"/>
      <w:marLeft w:val="0"/>
      <w:marRight w:val="0"/>
      <w:marTop w:val="0"/>
      <w:marBottom w:val="0"/>
      <w:divBdr>
        <w:top w:val="none" w:sz="0" w:space="0" w:color="auto"/>
        <w:left w:val="none" w:sz="0" w:space="0" w:color="auto"/>
        <w:bottom w:val="none" w:sz="0" w:space="0" w:color="auto"/>
        <w:right w:val="none" w:sz="0" w:space="0" w:color="auto"/>
      </w:divBdr>
    </w:div>
    <w:div w:id="250626128">
      <w:bodyDiv w:val="1"/>
      <w:marLeft w:val="0"/>
      <w:marRight w:val="0"/>
      <w:marTop w:val="0"/>
      <w:marBottom w:val="0"/>
      <w:divBdr>
        <w:top w:val="none" w:sz="0" w:space="0" w:color="auto"/>
        <w:left w:val="none" w:sz="0" w:space="0" w:color="auto"/>
        <w:bottom w:val="none" w:sz="0" w:space="0" w:color="auto"/>
        <w:right w:val="none" w:sz="0" w:space="0" w:color="auto"/>
      </w:divBdr>
    </w:div>
    <w:div w:id="256989848">
      <w:bodyDiv w:val="1"/>
      <w:marLeft w:val="0"/>
      <w:marRight w:val="0"/>
      <w:marTop w:val="0"/>
      <w:marBottom w:val="0"/>
      <w:divBdr>
        <w:top w:val="none" w:sz="0" w:space="0" w:color="auto"/>
        <w:left w:val="none" w:sz="0" w:space="0" w:color="auto"/>
        <w:bottom w:val="none" w:sz="0" w:space="0" w:color="auto"/>
        <w:right w:val="none" w:sz="0" w:space="0" w:color="auto"/>
      </w:divBdr>
    </w:div>
    <w:div w:id="266472068">
      <w:bodyDiv w:val="1"/>
      <w:marLeft w:val="0"/>
      <w:marRight w:val="0"/>
      <w:marTop w:val="0"/>
      <w:marBottom w:val="0"/>
      <w:divBdr>
        <w:top w:val="none" w:sz="0" w:space="0" w:color="auto"/>
        <w:left w:val="none" w:sz="0" w:space="0" w:color="auto"/>
        <w:bottom w:val="none" w:sz="0" w:space="0" w:color="auto"/>
        <w:right w:val="none" w:sz="0" w:space="0" w:color="auto"/>
      </w:divBdr>
    </w:div>
    <w:div w:id="284046028">
      <w:bodyDiv w:val="1"/>
      <w:marLeft w:val="0"/>
      <w:marRight w:val="0"/>
      <w:marTop w:val="0"/>
      <w:marBottom w:val="0"/>
      <w:divBdr>
        <w:top w:val="none" w:sz="0" w:space="0" w:color="auto"/>
        <w:left w:val="none" w:sz="0" w:space="0" w:color="auto"/>
        <w:bottom w:val="none" w:sz="0" w:space="0" w:color="auto"/>
        <w:right w:val="none" w:sz="0" w:space="0" w:color="auto"/>
      </w:divBdr>
    </w:div>
    <w:div w:id="312608881">
      <w:bodyDiv w:val="1"/>
      <w:marLeft w:val="0"/>
      <w:marRight w:val="0"/>
      <w:marTop w:val="0"/>
      <w:marBottom w:val="0"/>
      <w:divBdr>
        <w:top w:val="none" w:sz="0" w:space="0" w:color="auto"/>
        <w:left w:val="none" w:sz="0" w:space="0" w:color="auto"/>
        <w:bottom w:val="none" w:sz="0" w:space="0" w:color="auto"/>
        <w:right w:val="none" w:sz="0" w:space="0" w:color="auto"/>
      </w:divBdr>
      <w:divsChild>
        <w:div w:id="1348755270">
          <w:marLeft w:val="0"/>
          <w:marRight w:val="0"/>
          <w:marTop w:val="0"/>
          <w:marBottom w:val="0"/>
          <w:divBdr>
            <w:top w:val="none" w:sz="0" w:space="0" w:color="auto"/>
            <w:left w:val="none" w:sz="0" w:space="0" w:color="auto"/>
            <w:bottom w:val="none" w:sz="0" w:space="0" w:color="auto"/>
            <w:right w:val="none" w:sz="0" w:space="0" w:color="auto"/>
          </w:divBdr>
          <w:divsChild>
            <w:div w:id="100224268">
              <w:marLeft w:val="0"/>
              <w:marRight w:val="0"/>
              <w:marTop w:val="0"/>
              <w:marBottom w:val="0"/>
              <w:divBdr>
                <w:top w:val="none" w:sz="0" w:space="0" w:color="auto"/>
                <w:left w:val="none" w:sz="0" w:space="0" w:color="auto"/>
                <w:bottom w:val="none" w:sz="0" w:space="0" w:color="auto"/>
                <w:right w:val="none" w:sz="0" w:space="0" w:color="auto"/>
              </w:divBdr>
            </w:div>
            <w:div w:id="175658140">
              <w:marLeft w:val="0"/>
              <w:marRight w:val="0"/>
              <w:marTop w:val="0"/>
              <w:marBottom w:val="0"/>
              <w:divBdr>
                <w:top w:val="none" w:sz="0" w:space="0" w:color="auto"/>
                <w:left w:val="none" w:sz="0" w:space="0" w:color="auto"/>
                <w:bottom w:val="none" w:sz="0" w:space="0" w:color="auto"/>
                <w:right w:val="none" w:sz="0" w:space="0" w:color="auto"/>
              </w:divBdr>
            </w:div>
            <w:div w:id="490097757">
              <w:marLeft w:val="0"/>
              <w:marRight w:val="0"/>
              <w:marTop w:val="0"/>
              <w:marBottom w:val="0"/>
              <w:divBdr>
                <w:top w:val="none" w:sz="0" w:space="0" w:color="auto"/>
                <w:left w:val="none" w:sz="0" w:space="0" w:color="auto"/>
                <w:bottom w:val="none" w:sz="0" w:space="0" w:color="auto"/>
                <w:right w:val="none" w:sz="0" w:space="0" w:color="auto"/>
              </w:divBdr>
            </w:div>
            <w:div w:id="817840668">
              <w:marLeft w:val="0"/>
              <w:marRight w:val="0"/>
              <w:marTop w:val="0"/>
              <w:marBottom w:val="0"/>
              <w:divBdr>
                <w:top w:val="none" w:sz="0" w:space="0" w:color="auto"/>
                <w:left w:val="none" w:sz="0" w:space="0" w:color="auto"/>
                <w:bottom w:val="none" w:sz="0" w:space="0" w:color="auto"/>
                <w:right w:val="none" w:sz="0" w:space="0" w:color="auto"/>
              </w:divBdr>
            </w:div>
            <w:div w:id="843085561">
              <w:marLeft w:val="0"/>
              <w:marRight w:val="0"/>
              <w:marTop w:val="0"/>
              <w:marBottom w:val="0"/>
              <w:divBdr>
                <w:top w:val="none" w:sz="0" w:space="0" w:color="auto"/>
                <w:left w:val="none" w:sz="0" w:space="0" w:color="auto"/>
                <w:bottom w:val="none" w:sz="0" w:space="0" w:color="auto"/>
                <w:right w:val="none" w:sz="0" w:space="0" w:color="auto"/>
              </w:divBdr>
            </w:div>
            <w:div w:id="1237743064">
              <w:marLeft w:val="0"/>
              <w:marRight w:val="0"/>
              <w:marTop w:val="0"/>
              <w:marBottom w:val="0"/>
              <w:divBdr>
                <w:top w:val="none" w:sz="0" w:space="0" w:color="auto"/>
                <w:left w:val="none" w:sz="0" w:space="0" w:color="auto"/>
                <w:bottom w:val="none" w:sz="0" w:space="0" w:color="auto"/>
                <w:right w:val="none" w:sz="0" w:space="0" w:color="auto"/>
              </w:divBdr>
            </w:div>
            <w:div w:id="1290012696">
              <w:marLeft w:val="0"/>
              <w:marRight w:val="0"/>
              <w:marTop w:val="0"/>
              <w:marBottom w:val="0"/>
              <w:divBdr>
                <w:top w:val="none" w:sz="0" w:space="0" w:color="auto"/>
                <w:left w:val="none" w:sz="0" w:space="0" w:color="auto"/>
                <w:bottom w:val="none" w:sz="0" w:space="0" w:color="auto"/>
                <w:right w:val="none" w:sz="0" w:space="0" w:color="auto"/>
              </w:divBdr>
            </w:div>
            <w:div w:id="187565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8838">
      <w:bodyDiv w:val="1"/>
      <w:marLeft w:val="0"/>
      <w:marRight w:val="0"/>
      <w:marTop w:val="0"/>
      <w:marBottom w:val="0"/>
      <w:divBdr>
        <w:top w:val="none" w:sz="0" w:space="0" w:color="auto"/>
        <w:left w:val="none" w:sz="0" w:space="0" w:color="auto"/>
        <w:bottom w:val="none" w:sz="0" w:space="0" w:color="auto"/>
        <w:right w:val="none" w:sz="0" w:space="0" w:color="auto"/>
      </w:divBdr>
    </w:div>
    <w:div w:id="473253942">
      <w:bodyDiv w:val="1"/>
      <w:marLeft w:val="0"/>
      <w:marRight w:val="0"/>
      <w:marTop w:val="0"/>
      <w:marBottom w:val="0"/>
      <w:divBdr>
        <w:top w:val="none" w:sz="0" w:space="0" w:color="auto"/>
        <w:left w:val="none" w:sz="0" w:space="0" w:color="auto"/>
        <w:bottom w:val="none" w:sz="0" w:space="0" w:color="auto"/>
        <w:right w:val="none" w:sz="0" w:space="0" w:color="auto"/>
      </w:divBdr>
      <w:divsChild>
        <w:div w:id="666905680">
          <w:marLeft w:val="0"/>
          <w:marRight w:val="0"/>
          <w:marTop w:val="0"/>
          <w:marBottom w:val="0"/>
          <w:divBdr>
            <w:top w:val="none" w:sz="0" w:space="0" w:color="auto"/>
            <w:left w:val="none" w:sz="0" w:space="0" w:color="auto"/>
            <w:bottom w:val="none" w:sz="0" w:space="0" w:color="auto"/>
            <w:right w:val="none" w:sz="0" w:space="0" w:color="auto"/>
          </w:divBdr>
          <w:divsChild>
            <w:div w:id="13878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49984">
      <w:bodyDiv w:val="1"/>
      <w:marLeft w:val="0"/>
      <w:marRight w:val="0"/>
      <w:marTop w:val="0"/>
      <w:marBottom w:val="0"/>
      <w:divBdr>
        <w:top w:val="none" w:sz="0" w:space="0" w:color="auto"/>
        <w:left w:val="none" w:sz="0" w:space="0" w:color="auto"/>
        <w:bottom w:val="none" w:sz="0" w:space="0" w:color="auto"/>
        <w:right w:val="none" w:sz="0" w:space="0" w:color="auto"/>
      </w:divBdr>
    </w:div>
    <w:div w:id="499009742">
      <w:bodyDiv w:val="1"/>
      <w:marLeft w:val="0"/>
      <w:marRight w:val="0"/>
      <w:marTop w:val="0"/>
      <w:marBottom w:val="0"/>
      <w:divBdr>
        <w:top w:val="none" w:sz="0" w:space="0" w:color="auto"/>
        <w:left w:val="none" w:sz="0" w:space="0" w:color="auto"/>
        <w:bottom w:val="none" w:sz="0" w:space="0" w:color="auto"/>
        <w:right w:val="none" w:sz="0" w:space="0" w:color="auto"/>
      </w:divBdr>
    </w:div>
    <w:div w:id="517932675">
      <w:bodyDiv w:val="1"/>
      <w:marLeft w:val="0"/>
      <w:marRight w:val="0"/>
      <w:marTop w:val="0"/>
      <w:marBottom w:val="0"/>
      <w:divBdr>
        <w:top w:val="none" w:sz="0" w:space="0" w:color="auto"/>
        <w:left w:val="none" w:sz="0" w:space="0" w:color="auto"/>
        <w:bottom w:val="none" w:sz="0" w:space="0" w:color="auto"/>
        <w:right w:val="none" w:sz="0" w:space="0" w:color="auto"/>
      </w:divBdr>
      <w:divsChild>
        <w:div w:id="2136094875">
          <w:marLeft w:val="0"/>
          <w:marRight w:val="0"/>
          <w:marTop w:val="0"/>
          <w:marBottom w:val="0"/>
          <w:divBdr>
            <w:top w:val="none" w:sz="0" w:space="0" w:color="auto"/>
            <w:left w:val="none" w:sz="0" w:space="0" w:color="auto"/>
            <w:bottom w:val="none" w:sz="0" w:space="0" w:color="auto"/>
            <w:right w:val="none" w:sz="0" w:space="0" w:color="auto"/>
          </w:divBdr>
          <w:divsChild>
            <w:div w:id="209685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8221">
      <w:bodyDiv w:val="1"/>
      <w:marLeft w:val="0"/>
      <w:marRight w:val="0"/>
      <w:marTop w:val="0"/>
      <w:marBottom w:val="0"/>
      <w:divBdr>
        <w:top w:val="none" w:sz="0" w:space="0" w:color="auto"/>
        <w:left w:val="none" w:sz="0" w:space="0" w:color="auto"/>
        <w:bottom w:val="none" w:sz="0" w:space="0" w:color="auto"/>
        <w:right w:val="none" w:sz="0" w:space="0" w:color="auto"/>
      </w:divBdr>
    </w:div>
    <w:div w:id="538780349">
      <w:bodyDiv w:val="1"/>
      <w:marLeft w:val="0"/>
      <w:marRight w:val="0"/>
      <w:marTop w:val="0"/>
      <w:marBottom w:val="0"/>
      <w:divBdr>
        <w:top w:val="none" w:sz="0" w:space="0" w:color="auto"/>
        <w:left w:val="none" w:sz="0" w:space="0" w:color="auto"/>
        <w:bottom w:val="none" w:sz="0" w:space="0" w:color="auto"/>
        <w:right w:val="none" w:sz="0" w:space="0" w:color="auto"/>
      </w:divBdr>
      <w:divsChild>
        <w:div w:id="1793670362">
          <w:marLeft w:val="0"/>
          <w:marRight w:val="0"/>
          <w:marTop w:val="0"/>
          <w:marBottom w:val="0"/>
          <w:divBdr>
            <w:top w:val="none" w:sz="0" w:space="0" w:color="auto"/>
            <w:left w:val="none" w:sz="0" w:space="0" w:color="auto"/>
            <w:bottom w:val="none" w:sz="0" w:space="0" w:color="auto"/>
            <w:right w:val="none" w:sz="0" w:space="0" w:color="auto"/>
          </w:divBdr>
          <w:divsChild>
            <w:div w:id="7100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8715">
      <w:bodyDiv w:val="1"/>
      <w:marLeft w:val="0"/>
      <w:marRight w:val="0"/>
      <w:marTop w:val="0"/>
      <w:marBottom w:val="0"/>
      <w:divBdr>
        <w:top w:val="none" w:sz="0" w:space="0" w:color="auto"/>
        <w:left w:val="none" w:sz="0" w:space="0" w:color="auto"/>
        <w:bottom w:val="none" w:sz="0" w:space="0" w:color="auto"/>
        <w:right w:val="none" w:sz="0" w:space="0" w:color="auto"/>
      </w:divBdr>
    </w:div>
    <w:div w:id="677269597">
      <w:bodyDiv w:val="1"/>
      <w:marLeft w:val="0"/>
      <w:marRight w:val="0"/>
      <w:marTop w:val="0"/>
      <w:marBottom w:val="0"/>
      <w:divBdr>
        <w:top w:val="none" w:sz="0" w:space="0" w:color="auto"/>
        <w:left w:val="none" w:sz="0" w:space="0" w:color="auto"/>
        <w:bottom w:val="none" w:sz="0" w:space="0" w:color="auto"/>
        <w:right w:val="none" w:sz="0" w:space="0" w:color="auto"/>
      </w:divBdr>
    </w:div>
    <w:div w:id="683047044">
      <w:bodyDiv w:val="1"/>
      <w:marLeft w:val="0"/>
      <w:marRight w:val="0"/>
      <w:marTop w:val="0"/>
      <w:marBottom w:val="0"/>
      <w:divBdr>
        <w:top w:val="none" w:sz="0" w:space="0" w:color="auto"/>
        <w:left w:val="none" w:sz="0" w:space="0" w:color="auto"/>
        <w:bottom w:val="none" w:sz="0" w:space="0" w:color="auto"/>
        <w:right w:val="none" w:sz="0" w:space="0" w:color="auto"/>
      </w:divBdr>
      <w:divsChild>
        <w:div w:id="1620919529">
          <w:marLeft w:val="0"/>
          <w:marRight w:val="0"/>
          <w:marTop w:val="0"/>
          <w:marBottom w:val="0"/>
          <w:divBdr>
            <w:top w:val="none" w:sz="0" w:space="0" w:color="auto"/>
            <w:left w:val="none" w:sz="0" w:space="0" w:color="auto"/>
            <w:bottom w:val="none" w:sz="0" w:space="0" w:color="auto"/>
            <w:right w:val="none" w:sz="0" w:space="0" w:color="auto"/>
          </w:divBdr>
          <w:divsChild>
            <w:div w:id="18997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1830">
      <w:bodyDiv w:val="1"/>
      <w:marLeft w:val="0"/>
      <w:marRight w:val="0"/>
      <w:marTop w:val="0"/>
      <w:marBottom w:val="0"/>
      <w:divBdr>
        <w:top w:val="none" w:sz="0" w:space="0" w:color="auto"/>
        <w:left w:val="none" w:sz="0" w:space="0" w:color="auto"/>
        <w:bottom w:val="none" w:sz="0" w:space="0" w:color="auto"/>
        <w:right w:val="none" w:sz="0" w:space="0" w:color="auto"/>
      </w:divBdr>
    </w:div>
    <w:div w:id="726225114">
      <w:bodyDiv w:val="1"/>
      <w:marLeft w:val="0"/>
      <w:marRight w:val="0"/>
      <w:marTop w:val="0"/>
      <w:marBottom w:val="0"/>
      <w:divBdr>
        <w:top w:val="none" w:sz="0" w:space="0" w:color="auto"/>
        <w:left w:val="none" w:sz="0" w:space="0" w:color="auto"/>
        <w:bottom w:val="none" w:sz="0" w:space="0" w:color="auto"/>
        <w:right w:val="none" w:sz="0" w:space="0" w:color="auto"/>
      </w:divBdr>
    </w:div>
    <w:div w:id="749156384">
      <w:bodyDiv w:val="1"/>
      <w:marLeft w:val="0"/>
      <w:marRight w:val="0"/>
      <w:marTop w:val="0"/>
      <w:marBottom w:val="0"/>
      <w:divBdr>
        <w:top w:val="none" w:sz="0" w:space="0" w:color="auto"/>
        <w:left w:val="none" w:sz="0" w:space="0" w:color="auto"/>
        <w:bottom w:val="none" w:sz="0" w:space="0" w:color="auto"/>
        <w:right w:val="none" w:sz="0" w:space="0" w:color="auto"/>
      </w:divBdr>
      <w:divsChild>
        <w:div w:id="1333490260">
          <w:marLeft w:val="0"/>
          <w:marRight w:val="0"/>
          <w:marTop w:val="0"/>
          <w:marBottom w:val="0"/>
          <w:divBdr>
            <w:top w:val="none" w:sz="0" w:space="0" w:color="auto"/>
            <w:left w:val="none" w:sz="0" w:space="0" w:color="auto"/>
            <w:bottom w:val="none" w:sz="0" w:space="0" w:color="auto"/>
            <w:right w:val="none" w:sz="0" w:space="0" w:color="auto"/>
          </w:divBdr>
          <w:divsChild>
            <w:div w:id="19927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20042">
      <w:bodyDiv w:val="1"/>
      <w:marLeft w:val="0"/>
      <w:marRight w:val="0"/>
      <w:marTop w:val="0"/>
      <w:marBottom w:val="0"/>
      <w:divBdr>
        <w:top w:val="none" w:sz="0" w:space="0" w:color="auto"/>
        <w:left w:val="none" w:sz="0" w:space="0" w:color="auto"/>
        <w:bottom w:val="none" w:sz="0" w:space="0" w:color="auto"/>
        <w:right w:val="none" w:sz="0" w:space="0" w:color="auto"/>
      </w:divBdr>
      <w:divsChild>
        <w:div w:id="2004746481">
          <w:marLeft w:val="0"/>
          <w:marRight w:val="0"/>
          <w:marTop w:val="0"/>
          <w:marBottom w:val="0"/>
          <w:divBdr>
            <w:top w:val="none" w:sz="0" w:space="0" w:color="auto"/>
            <w:left w:val="none" w:sz="0" w:space="0" w:color="auto"/>
            <w:bottom w:val="none" w:sz="0" w:space="0" w:color="auto"/>
            <w:right w:val="none" w:sz="0" w:space="0" w:color="auto"/>
          </w:divBdr>
          <w:divsChild>
            <w:div w:id="105200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97352">
      <w:bodyDiv w:val="1"/>
      <w:marLeft w:val="0"/>
      <w:marRight w:val="0"/>
      <w:marTop w:val="0"/>
      <w:marBottom w:val="0"/>
      <w:divBdr>
        <w:top w:val="none" w:sz="0" w:space="0" w:color="auto"/>
        <w:left w:val="none" w:sz="0" w:space="0" w:color="auto"/>
        <w:bottom w:val="none" w:sz="0" w:space="0" w:color="auto"/>
        <w:right w:val="none" w:sz="0" w:space="0" w:color="auto"/>
      </w:divBdr>
      <w:divsChild>
        <w:div w:id="1485506952">
          <w:marLeft w:val="0"/>
          <w:marRight w:val="0"/>
          <w:marTop w:val="0"/>
          <w:marBottom w:val="0"/>
          <w:divBdr>
            <w:top w:val="none" w:sz="0" w:space="0" w:color="auto"/>
            <w:left w:val="none" w:sz="0" w:space="0" w:color="auto"/>
            <w:bottom w:val="none" w:sz="0" w:space="0" w:color="auto"/>
            <w:right w:val="none" w:sz="0" w:space="0" w:color="auto"/>
          </w:divBdr>
          <w:divsChild>
            <w:div w:id="1799377835">
              <w:marLeft w:val="0"/>
              <w:marRight w:val="0"/>
              <w:marTop w:val="0"/>
              <w:marBottom w:val="0"/>
              <w:divBdr>
                <w:top w:val="none" w:sz="0" w:space="0" w:color="auto"/>
                <w:left w:val="none" w:sz="0" w:space="0" w:color="auto"/>
                <w:bottom w:val="none" w:sz="0" w:space="0" w:color="auto"/>
                <w:right w:val="none" w:sz="0" w:space="0" w:color="auto"/>
              </w:divBdr>
              <w:divsChild>
                <w:div w:id="4094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39474">
      <w:bodyDiv w:val="1"/>
      <w:marLeft w:val="0"/>
      <w:marRight w:val="0"/>
      <w:marTop w:val="0"/>
      <w:marBottom w:val="0"/>
      <w:divBdr>
        <w:top w:val="none" w:sz="0" w:space="0" w:color="auto"/>
        <w:left w:val="none" w:sz="0" w:space="0" w:color="auto"/>
        <w:bottom w:val="none" w:sz="0" w:space="0" w:color="auto"/>
        <w:right w:val="none" w:sz="0" w:space="0" w:color="auto"/>
      </w:divBdr>
    </w:div>
    <w:div w:id="961956774">
      <w:bodyDiv w:val="1"/>
      <w:marLeft w:val="0"/>
      <w:marRight w:val="0"/>
      <w:marTop w:val="0"/>
      <w:marBottom w:val="0"/>
      <w:divBdr>
        <w:top w:val="none" w:sz="0" w:space="0" w:color="auto"/>
        <w:left w:val="none" w:sz="0" w:space="0" w:color="auto"/>
        <w:bottom w:val="none" w:sz="0" w:space="0" w:color="auto"/>
        <w:right w:val="none" w:sz="0" w:space="0" w:color="auto"/>
      </w:divBdr>
      <w:divsChild>
        <w:div w:id="358891312">
          <w:marLeft w:val="0"/>
          <w:marRight w:val="0"/>
          <w:marTop w:val="0"/>
          <w:marBottom w:val="0"/>
          <w:divBdr>
            <w:top w:val="none" w:sz="0" w:space="0" w:color="auto"/>
            <w:left w:val="none" w:sz="0" w:space="0" w:color="auto"/>
            <w:bottom w:val="none" w:sz="0" w:space="0" w:color="auto"/>
            <w:right w:val="none" w:sz="0" w:space="0" w:color="auto"/>
          </w:divBdr>
          <w:divsChild>
            <w:div w:id="9761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08970">
      <w:bodyDiv w:val="1"/>
      <w:marLeft w:val="0"/>
      <w:marRight w:val="0"/>
      <w:marTop w:val="0"/>
      <w:marBottom w:val="0"/>
      <w:divBdr>
        <w:top w:val="none" w:sz="0" w:space="0" w:color="auto"/>
        <w:left w:val="none" w:sz="0" w:space="0" w:color="auto"/>
        <w:bottom w:val="none" w:sz="0" w:space="0" w:color="auto"/>
        <w:right w:val="none" w:sz="0" w:space="0" w:color="auto"/>
      </w:divBdr>
    </w:div>
    <w:div w:id="1022318780">
      <w:bodyDiv w:val="1"/>
      <w:marLeft w:val="0"/>
      <w:marRight w:val="0"/>
      <w:marTop w:val="0"/>
      <w:marBottom w:val="0"/>
      <w:divBdr>
        <w:top w:val="none" w:sz="0" w:space="0" w:color="auto"/>
        <w:left w:val="none" w:sz="0" w:space="0" w:color="auto"/>
        <w:bottom w:val="none" w:sz="0" w:space="0" w:color="auto"/>
        <w:right w:val="none" w:sz="0" w:space="0" w:color="auto"/>
      </w:divBdr>
    </w:div>
    <w:div w:id="1024404678">
      <w:bodyDiv w:val="1"/>
      <w:marLeft w:val="0"/>
      <w:marRight w:val="0"/>
      <w:marTop w:val="0"/>
      <w:marBottom w:val="0"/>
      <w:divBdr>
        <w:top w:val="none" w:sz="0" w:space="0" w:color="auto"/>
        <w:left w:val="none" w:sz="0" w:space="0" w:color="auto"/>
        <w:bottom w:val="none" w:sz="0" w:space="0" w:color="auto"/>
        <w:right w:val="none" w:sz="0" w:space="0" w:color="auto"/>
      </w:divBdr>
    </w:div>
    <w:div w:id="1065108568">
      <w:bodyDiv w:val="1"/>
      <w:marLeft w:val="0"/>
      <w:marRight w:val="0"/>
      <w:marTop w:val="0"/>
      <w:marBottom w:val="0"/>
      <w:divBdr>
        <w:top w:val="none" w:sz="0" w:space="0" w:color="auto"/>
        <w:left w:val="none" w:sz="0" w:space="0" w:color="auto"/>
        <w:bottom w:val="none" w:sz="0" w:space="0" w:color="auto"/>
        <w:right w:val="none" w:sz="0" w:space="0" w:color="auto"/>
      </w:divBdr>
    </w:div>
    <w:div w:id="1076050954">
      <w:bodyDiv w:val="1"/>
      <w:marLeft w:val="0"/>
      <w:marRight w:val="0"/>
      <w:marTop w:val="0"/>
      <w:marBottom w:val="0"/>
      <w:divBdr>
        <w:top w:val="none" w:sz="0" w:space="0" w:color="auto"/>
        <w:left w:val="none" w:sz="0" w:space="0" w:color="auto"/>
        <w:bottom w:val="none" w:sz="0" w:space="0" w:color="auto"/>
        <w:right w:val="none" w:sz="0" w:space="0" w:color="auto"/>
      </w:divBdr>
    </w:div>
    <w:div w:id="1102267009">
      <w:bodyDiv w:val="1"/>
      <w:marLeft w:val="0"/>
      <w:marRight w:val="0"/>
      <w:marTop w:val="0"/>
      <w:marBottom w:val="0"/>
      <w:divBdr>
        <w:top w:val="none" w:sz="0" w:space="0" w:color="auto"/>
        <w:left w:val="none" w:sz="0" w:space="0" w:color="auto"/>
        <w:bottom w:val="none" w:sz="0" w:space="0" w:color="auto"/>
        <w:right w:val="none" w:sz="0" w:space="0" w:color="auto"/>
      </w:divBdr>
    </w:div>
    <w:div w:id="1166282242">
      <w:bodyDiv w:val="1"/>
      <w:marLeft w:val="0"/>
      <w:marRight w:val="0"/>
      <w:marTop w:val="0"/>
      <w:marBottom w:val="0"/>
      <w:divBdr>
        <w:top w:val="none" w:sz="0" w:space="0" w:color="auto"/>
        <w:left w:val="none" w:sz="0" w:space="0" w:color="auto"/>
        <w:bottom w:val="none" w:sz="0" w:space="0" w:color="auto"/>
        <w:right w:val="none" w:sz="0" w:space="0" w:color="auto"/>
      </w:divBdr>
      <w:divsChild>
        <w:div w:id="979266069">
          <w:marLeft w:val="0"/>
          <w:marRight w:val="0"/>
          <w:marTop w:val="0"/>
          <w:marBottom w:val="0"/>
          <w:divBdr>
            <w:top w:val="none" w:sz="0" w:space="0" w:color="auto"/>
            <w:left w:val="none" w:sz="0" w:space="0" w:color="auto"/>
            <w:bottom w:val="none" w:sz="0" w:space="0" w:color="auto"/>
            <w:right w:val="none" w:sz="0" w:space="0" w:color="auto"/>
          </w:divBdr>
          <w:divsChild>
            <w:div w:id="4423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76">
      <w:bodyDiv w:val="1"/>
      <w:marLeft w:val="0"/>
      <w:marRight w:val="0"/>
      <w:marTop w:val="0"/>
      <w:marBottom w:val="0"/>
      <w:divBdr>
        <w:top w:val="none" w:sz="0" w:space="0" w:color="auto"/>
        <w:left w:val="none" w:sz="0" w:space="0" w:color="auto"/>
        <w:bottom w:val="none" w:sz="0" w:space="0" w:color="auto"/>
        <w:right w:val="none" w:sz="0" w:space="0" w:color="auto"/>
      </w:divBdr>
    </w:div>
    <w:div w:id="1193763021">
      <w:bodyDiv w:val="1"/>
      <w:marLeft w:val="0"/>
      <w:marRight w:val="0"/>
      <w:marTop w:val="0"/>
      <w:marBottom w:val="0"/>
      <w:divBdr>
        <w:top w:val="none" w:sz="0" w:space="0" w:color="auto"/>
        <w:left w:val="none" w:sz="0" w:space="0" w:color="auto"/>
        <w:bottom w:val="none" w:sz="0" w:space="0" w:color="auto"/>
        <w:right w:val="none" w:sz="0" w:space="0" w:color="auto"/>
      </w:divBdr>
    </w:div>
    <w:div w:id="1196382239">
      <w:bodyDiv w:val="1"/>
      <w:marLeft w:val="0"/>
      <w:marRight w:val="0"/>
      <w:marTop w:val="0"/>
      <w:marBottom w:val="0"/>
      <w:divBdr>
        <w:top w:val="none" w:sz="0" w:space="0" w:color="auto"/>
        <w:left w:val="none" w:sz="0" w:space="0" w:color="auto"/>
        <w:bottom w:val="none" w:sz="0" w:space="0" w:color="auto"/>
        <w:right w:val="none" w:sz="0" w:space="0" w:color="auto"/>
      </w:divBdr>
    </w:div>
    <w:div w:id="1230194743">
      <w:bodyDiv w:val="1"/>
      <w:marLeft w:val="0"/>
      <w:marRight w:val="0"/>
      <w:marTop w:val="0"/>
      <w:marBottom w:val="0"/>
      <w:divBdr>
        <w:top w:val="none" w:sz="0" w:space="0" w:color="auto"/>
        <w:left w:val="none" w:sz="0" w:space="0" w:color="auto"/>
        <w:bottom w:val="none" w:sz="0" w:space="0" w:color="auto"/>
        <w:right w:val="none" w:sz="0" w:space="0" w:color="auto"/>
      </w:divBdr>
    </w:div>
    <w:div w:id="1257976801">
      <w:bodyDiv w:val="1"/>
      <w:marLeft w:val="0"/>
      <w:marRight w:val="0"/>
      <w:marTop w:val="0"/>
      <w:marBottom w:val="0"/>
      <w:divBdr>
        <w:top w:val="none" w:sz="0" w:space="0" w:color="auto"/>
        <w:left w:val="none" w:sz="0" w:space="0" w:color="auto"/>
        <w:bottom w:val="none" w:sz="0" w:space="0" w:color="auto"/>
        <w:right w:val="none" w:sz="0" w:space="0" w:color="auto"/>
      </w:divBdr>
      <w:divsChild>
        <w:div w:id="889729640">
          <w:marLeft w:val="0"/>
          <w:marRight w:val="0"/>
          <w:marTop w:val="0"/>
          <w:marBottom w:val="0"/>
          <w:divBdr>
            <w:top w:val="none" w:sz="0" w:space="0" w:color="auto"/>
            <w:left w:val="none" w:sz="0" w:space="0" w:color="auto"/>
            <w:bottom w:val="none" w:sz="0" w:space="0" w:color="auto"/>
            <w:right w:val="none" w:sz="0" w:space="0" w:color="auto"/>
          </w:divBdr>
          <w:divsChild>
            <w:div w:id="750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695">
      <w:bodyDiv w:val="1"/>
      <w:marLeft w:val="0"/>
      <w:marRight w:val="0"/>
      <w:marTop w:val="0"/>
      <w:marBottom w:val="0"/>
      <w:divBdr>
        <w:top w:val="none" w:sz="0" w:space="0" w:color="auto"/>
        <w:left w:val="none" w:sz="0" w:space="0" w:color="auto"/>
        <w:bottom w:val="none" w:sz="0" w:space="0" w:color="auto"/>
        <w:right w:val="none" w:sz="0" w:space="0" w:color="auto"/>
      </w:divBdr>
    </w:div>
    <w:div w:id="1274438056">
      <w:bodyDiv w:val="1"/>
      <w:marLeft w:val="0"/>
      <w:marRight w:val="0"/>
      <w:marTop w:val="0"/>
      <w:marBottom w:val="0"/>
      <w:divBdr>
        <w:top w:val="none" w:sz="0" w:space="0" w:color="auto"/>
        <w:left w:val="none" w:sz="0" w:space="0" w:color="auto"/>
        <w:bottom w:val="none" w:sz="0" w:space="0" w:color="auto"/>
        <w:right w:val="none" w:sz="0" w:space="0" w:color="auto"/>
      </w:divBdr>
    </w:div>
    <w:div w:id="1279415069">
      <w:bodyDiv w:val="1"/>
      <w:marLeft w:val="0"/>
      <w:marRight w:val="0"/>
      <w:marTop w:val="0"/>
      <w:marBottom w:val="0"/>
      <w:divBdr>
        <w:top w:val="none" w:sz="0" w:space="0" w:color="auto"/>
        <w:left w:val="none" w:sz="0" w:space="0" w:color="auto"/>
        <w:bottom w:val="none" w:sz="0" w:space="0" w:color="auto"/>
        <w:right w:val="none" w:sz="0" w:space="0" w:color="auto"/>
      </w:divBdr>
    </w:div>
    <w:div w:id="1308438280">
      <w:bodyDiv w:val="1"/>
      <w:marLeft w:val="0"/>
      <w:marRight w:val="0"/>
      <w:marTop w:val="0"/>
      <w:marBottom w:val="0"/>
      <w:divBdr>
        <w:top w:val="none" w:sz="0" w:space="0" w:color="auto"/>
        <w:left w:val="none" w:sz="0" w:space="0" w:color="auto"/>
        <w:bottom w:val="none" w:sz="0" w:space="0" w:color="auto"/>
        <w:right w:val="none" w:sz="0" w:space="0" w:color="auto"/>
      </w:divBdr>
    </w:div>
    <w:div w:id="1310207246">
      <w:bodyDiv w:val="1"/>
      <w:marLeft w:val="0"/>
      <w:marRight w:val="0"/>
      <w:marTop w:val="0"/>
      <w:marBottom w:val="0"/>
      <w:divBdr>
        <w:top w:val="none" w:sz="0" w:space="0" w:color="auto"/>
        <w:left w:val="none" w:sz="0" w:space="0" w:color="auto"/>
        <w:bottom w:val="none" w:sz="0" w:space="0" w:color="auto"/>
        <w:right w:val="none" w:sz="0" w:space="0" w:color="auto"/>
      </w:divBdr>
    </w:div>
    <w:div w:id="1318072326">
      <w:bodyDiv w:val="1"/>
      <w:marLeft w:val="0"/>
      <w:marRight w:val="0"/>
      <w:marTop w:val="0"/>
      <w:marBottom w:val="0"/>
      <w:divBdr>
        <w:top w:val="none" w:sz="0" w:space="0" w:color="auto"/>
        <w:left w:val="none" w:sz="0" w:space="0" w:color="auto"/>
        <w:bottom w:val="none" w:sz="0" w:space="0" w:color="auto"/>
        <w:right w:val="none" w:sz="0" w:space="0" w:color="auto"/>
      </w:divBdr>
      <w:divsChild>
        <w:div w:id="637683415">
          <w:marLeft w:val="0"/>
          <w:marRight w:val="0"/>
          <w:marTop w:val="0"/>
          <w:marBottom w:val="0"/>
          <w:divBdr>
            <w:top w:val="none" w:sz="0" w:space="0" w:color="auto"/>
            <w:left w:val="none" w:sz="0" w:space="0" w:color="auto"/>
            <w:bottom w:val="none" w:sz="0" w:space="0" w:color="auto"/>
            <w:right w:val="none" w:sz="0" w:space="0" w:color="auto"/>
          </w:divBdr>
          <w:divsChild>
            <w:div w:id="73205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40061">
      <w:bodyDiv w:val="1"/>
      <w:marLeft w:val="0"/>
      <w:marRight w:val="0"/>
      <w:marTop w:val="0"/>
      <w:marBottom w:val="0"/>
      <w:divBdr>
        <w:top w:val="none" w:sz="0" w:space="0" w:color="auto"/>
        <w:left w:val="none" w:sz="0" w:space="0" w:color="auto"/>
        <w:bottom w:val="none" w:sz="0" w:space="0" w:color="auto"/>
        <w:right w:val="none" w:sz="0" w:space="0" w:color="auto"/>
      </w:divBdr>
      <w:divsChild>
        <w:div w:id="856306156">
          <w:marLeft w:val="0"/>
          <w:marRight w:val="0"/>
          <w:marTop w:val="0"/>
          <w:marBottom w:val="0"/>
          <w:divBdr>
            <w:top w:val="none" w:sz="0" w:space="0" w:color="auto"/>
            <w:left w:val="none" w:sz="0" w:space="0" w:color="auto"/>
            <w:bottom w:val="none" w:sz="0" w:space="0" w:color="auto"/>
            <w:right w:val="none" w:sz="0" w:space="0" w:color="auto"/>
          </w:divBdr>
          <w:divsChild>
            <w:div w:id="141500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9732">
      <w:bodyDiv w:val="1"/>
      <w:marLeft w:val="0"/>
      <w:marRight w:val="0"/>
      <w:marTop w:val="0"/>
      <w:marBottom w:val="0"/>
      <w:divBdr>
        <w:top w:val="none" w:sz="0" w:space="0" w:color="auto"/>
        <w:left w:val="none" w:sz="0" w:space="0" w:color="auto"/>
        <w:bottom w:val="none" w:sz="0" w:space="0" w:color="auto"/>
        <w:right w:val="none" w:sz="0" w:space="0" w:color="auto"/>
      </w:divBdr>
    </w:div>
    <w:div w:id="1384328619">
      <w:bodyDiv w:val="1"/>
      <w:marLeft w:val="0"/>
      <w:marRight w:val="0"/>
      <w:marTop w:val="0"/>
      <w:marBottom w:val="0"/>
      <w:divBdr>
        <w:top w:val="none" w:sz="0" w:space="0" w:color="auto"/>
        <w:left w:val="none" w:sz="0" w:space="0" w:color="auto"/>
        <w:bottom w:val="none" w:sz="0" w:space="0" w:color="auto"/>
        <w:right w:val="none" w:sz="0" w:space="0" w:color="auto"/>
      </w:divBdr>
    </w:div>
    <w:div w:id="1391032337">
      <w:bodyDiv w:val="1"/>
      <w:marLeft w:val="0"/>
      <w:marRight w:val="0"/>
      <w:marTop w:val="0"/>
      <w:marBottom w:val="0"/>
      <w:divBdr>
        <w:top w:val="none" w:sz="0" w:space="0" w:color="auto"/>
        <w:left w:val="none" w:sz="0" w:space="0" w:color="auto"/>
        <w:bottom w:val="none" w:sz="0" w:space="0" w:color="auto"/>
        <w:right w:val="none" w:sz="0" w:space="0" w:color="auto"/>
      </w:divBdr>
    </w:div>
    <w:div w:id="1405224655">
      <w:bodyDiv w:val="1"/>
      <w:marLeft w:val="0"/>
      <w:marRight w:val="0"/>
      <w:marTop w:val="0"/>
      <w:marBottom w:val="0"/>
      <w:divBdr>
        <w:top w:val="none" w:sz="0" w:space="0" w:color="auto"/>
        <w:left w:val="none" w:sz="0" w:space="0" w:color="auto"/>
        <w:bottom w:val="none" w:sz="0" w:space="0" w:color="auto"/>
        <w:right w:val="none" w:sz="0" w:space="0" w:color="auto"/>
      </w:divBdr>
    </w:div>
    <w:div w:id="1444568167">
      <w:bodyDiv w:val="1"/>
      <w:marLeft w:val="0"/>
      <w:marRight w:val="0"/>
      <w:marTop w:val="0"/>
      <w:marBottom w:val="0"/>
      <w:divBdr>
        <w:top w:val="none" w:sz="0" w:space="0" w:color="auto"/>
        <w:left w:val="none" w:sz="0" w:space="0" w:color="auto"/>
        <w:bottom w:val="none" w:sz="0" w:space="0" w:color="auto"/>
        <w:right w:val="none" w:sz="0" w:space="0" w:color="auto"/>
      </w:divBdr>
      <w:divsChild>
        <w:div w:id="1136751326">
          <w:marLeft w:val="0"/>
          <w:marRight w:val="0"/>
          <w:marTop w:val="0"/>
          <w:marBottom w:val="0"/>
          <w:divBdr>
            <w:top w:val="none" w:sz="0" w:space="0" w:color="auto"/>
            <w:left w:val="none" w:sz="0" w:space="0" w:color="auto"/>
            <w:bottom w:val="none" w:sz="0" w:space="0" w:color="auto"/>
            <w:right w:val="none" w:sz="0" w:space="0" w:color="auto"/>
          </w:divBdr>
          <w:divsChild>
            <w:div w:id="1264612142">
              <w:marLeft w:val="0"/>
              <w:marRight w:val="0"/>
              <w:marTop w:val="0"/>
              <w:marBottom w:val="0"/>
              <w:divBdr>
                <w:top w:val="none" w:sz="0" w:space="0" w:color="auto"/>
                <w:left w:val="none" w:sz="0" w:space="0" w:color="auto"/>
                <w:bottom w:val="none" w:sz="0" w:space="0" w:color="auto"/>
                <w:right w:val="none" w:sz="0" w:space="0" w:color="auto"/>
              </w:divBdr>
              <w:divsChild>
                <w:div w:id="36441304">
                  <w:marLeft w:val="0"/>
                  <w:marRight w:val="0"/>
                  <w:marTop w:val="0"/>
                  <w:marBottom w:val="0"/>
                  <w:divBdr>
                    <w:top w:val="none" w:sz="0" w:space="0" w:color="auto"/>
                    <w:left w:val="none" w:sz="0" w:space="0" w:color="auto"/>
                    <w:bottom w:val="none" w:sz="0" w:space="0" w:color="auto"/>
                    <w:right w:val="none" w:sz="0" w:space="0" w:color="auto"/>
                  </w:divBdr>
                  <w:divsChild>
                    <w:div w:id="3585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97609">
      <w:bodyDiv w:val="1"/>
      <w:marLeft w:val="0"/>
      <w:marRight w:val="0"/>
      <w:marTop w:val="0"/>
      <w:marBottom w:val="0"/>
      <w:divBdr>
        <w:top w:val="none" w:sz="0" w:space="0" w:color="auto"/>
        <w:left w:val="none" w:sz="0" w:space="0" w:color="auto"/>
        <w:bottom w:val="none" w:sz="0" w:space="0" w:color="auto"/>
        <w:right w:val="none" w:sz="0" w:space="0" w:color="auto"/>
      </w:divBdr>
    </w:div>
    <w:div w:id="1468280552">
      <w:bodyDiv w:val="1"/>
      <w:marLeft w:val="0"/>
      <w:marRight w:val="0"/>
      <w:marTop w:val="0"/>
      <w:marBottom w:val="0"/>
      <w:divBdr>
        <w:top w:val="none" w:sz="0" w:space="0" w:color="auto"/>
        <w:left w:val="none" w:sz="0" w:space="0" w:color="auto"/>
        <w:bottom w:val="none" w:sz="0" w:space="0" w:color="auto"/>
        <w:right w:val="none" w:sz="0" w:space="0" w:color="auto"/>
      </w:divBdr>
    </w:div>
    <w:div w:id="1498496255">
      <w:bodyDiv w:val="1"/>
      <w:marLeft w:val="0"/>
      <w:marRight w:val="0"/>
      <w:marTop w:val="0"/>
      <w:marBottom w:val="0"/>
      <w:divBdr>
        <w:top w:val="none" w:sz="0" w:space="0" w:color="auto"/>
        <w:left w:val="none" w:sz="0" w:space="0" w:color="auto"/>
        <w:bottom w:val="none" w:sz="0" w:space="0" w:color="auto"/>
        <w:right w:val="none" w:sz="0" w:space="0" w:color="auto"/>
      </w:divBdr>
    </w:div>
    <w:div w:id="1501042755">
      <w:bodyDiv w:val="1"/>
      <w:marLeft w:val="0"/>
      <w:marRight w:val="0"/>
      <w:marTop w:val="0"/>
      <w:marBottom w:val="0"/>
      <w:divBdr>
        <w:top w:val="none" w:sz="0" w:space="0" w:color="auto"/>
        <w:left w:val="none" w:sz="0" w:space="0" w:color="auto"/>
        <w:bottom w:val="none" w:sz="0" w:space="0" w:color="auto"/>
        <w:right w:val="none" w:sz="0" w:space="0" w:color="auto"/>
      </w:divBdr>
    </w:div>
    <w:div w:id="1531646840">
      <w:bodyDiv w:val="1"/>
      <w:marLeft w:val="0"/>
      <w:marRight w:val="0"/>
      <w:marTop w:val="0"/>
      <w:marBottom w:val="0"/>
      <w:divBdr>
        <w:top w:val="none" w:sz="0" w:space="0" w:color="auto"/>
        <w:left w:val="none" w:sz="0" w:space="0" w:color="auto"/>
        <w:bottom w:val="none" w:sz="0" w:space="0" w:color="auto"/>
        <w:right w:val="none" w:sz="0" w:space="0" w:color="auto"/>
      </w:divBdr>
    </w:div>
    <w:div w:id="1578049169">
      <w:bodyDiv w:val="1"/>
      <w:marLeft w:val="0"/>
      <w:marRight w:val="0"/>
      <w:marTop w:val="0"/>
      <w:marBottom w:val="0"/>
      <w:divBdr>
        <w:top w:val="none" w:sz="0" w:space="0" w:color="auto"/>
        <w:left w:val="none" w:sz="0" w:space="0" w:color="auto"/>
        <w:bottom w:val="none" w:sz="0" w:space="0" w:color="auto"/>
        <w:right w:val="none" w:sz="0" w:space="0" w:color="auto"/>
      </w:divBdr>
      <w:divsChild>
        <w:div w:id="1367488612">
          <w:marLeft w:val="0"/>
          <w:marRight w:val="0"/>
          <w:marTop w:val="0"/>
          <w:marBottom w:val="0"/>
          <w:divBdr>
            <w:top w:val="none" w:sz="0" w:space="0" w:color="auto"/>
            <w:left w:val="none" w:sz="0" w:space="0" w:color="auto"/>
            <w:bottom w:val="none" w:sz="0" w:space="0" w:color="auto"/>
            <w:right w:val="none" w:sz="0" w:space="0" w:color="auto"/>
          </w:divBdr>
          <w:divsChild>
            <w:div w:id="630016688">
              <w:marLeft w:val="0"/>
              <w:marRight w:val="0"/>
              <w:marTop w:val="0"/>
              <w:marBottom w:val="0"/>
              <w:divBdr>
                <w:top w:val="none" w:sz="0" w:space="0" w:color="auto"/>
                <w:left w:val="none" w:sz="0" w:space="0" w:color="auto"/>
                <w:bottom w:val="none" w:sz="0" w:space="0" w:color="auto"/>
                <w:right w:val="none" w:sz="0" w:space="0" w:color="auto"/>
              </w:divBdr>
              <w:divsChild>
                <w:div w:id="7496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60494">
      <w:bodyDiv w:val="1"/>
      <w:marLeft w:val="0"/>
      <w:marRight w:val="0"/>
      <w:marTop w:val="0"/>
      <w:marBottom w:val="0"/>
      <w:divBdr>
        <w:top w:val="none" w:sz="0" w:space="0" w:color="auto"/>
        <w:left w:val="none" w:sz="0" w:space="0" w:color="auto"/>
        <w:bottom w:val="none" w:sz="0" w:space="0" w:color="auto"/>
        <w:right w:val="none" w:sz="0" w:space="0" w:color="auto"/>
      </w:divBdr>
    </w:div>
    <w:div w:id="1599481373">
      <w:bodyDiv w:val="1"/>
      <w:marLeft w:val="0"/>
      <w:marRight w:val="0"/>
      <w:marTop w:val="0"/>
      <w:marBottom w:val="0"/>
      <w:divBdr>
        <w:top w:val="none" w:sz="0" w:space="0" w:color="auto"/>
        <w:left w:val="none" w:sz="0" w:space="0" w:color="auto"/>
        <w:bottom w:val="none" w:sz="0" w:space="0" w:color="auto"/>
        <w:right w:val="none" w:sz="0" w:space="0" w:color="auto"/>
      </w:divBdr>
    </w:div>
    <w:div w:id="1609702093">
      <w:bodyDiv w:val="1"/>
      <w:marLeft w:val="0"/>
      <w:marRight w:val="0"/>
      <w:marTop w:val="0"/>
      <w:marBottom w:val="0"/>
      <w:divBdr>
        <w:top w:val="none" w:sz="0" w:space="0" w:color="auto"/>
        <w:left w:val="none" w:sz="0" w:space="0" w:color="auto"/>
        <w:bottom w:val="none" w:sz="0" w:space="0" w:color="auto"/>
        <w:right w:val="none" w:sz="0" w:space="0" w:color="auto"/>
      </w:divBdr>
    </w:div>
    <w:div w:id="1610431502">
      <w:bodyDiv w:val="1"/>
      <w:marLeft w:val="0"/>
      <w:marRight w:val="0"/>
      <w:marTop w:val="0"/>
      <w:marBottom w:val="0"/>
      <w:divBdr>
        <w:top w:val="none" w:sz="0" w:space="0" w:color="auto"/>
        <w:left w:val="none" w:sz="0" w:space="0" w:color="auto"/>
        <w:bottom w:val="none" w:sz="0" w:space="0" w:color="auto"/>
        <w:right w:val="none" w:sz="0" w:space="0" w:color="auto"/>
      </w:divBdr>
    </w:div>
    <w:div w:id="1619606498">
      <w:bodyDiv w:val="1"/>
      <w:marLeft w:val="0"/>
      <w:marRight w:val="0"/>
      <w:marTop w:val="0"/>
      <w:marBottom w:val="0"/>
      <w:divBdr>
        <w:top w:val="none" w:sz="0" w:space="0" w:color="auto"/>
        <w:left w:val="none" w:sz="0" w:space="0" w:color="auto"/>
        <w:bottom w:val="none" w:sz="0" w:space="0" w:color="auto"/>
        <w:right w:val="none" w:sz="0" w:space="0" w:color="auto"/>
      </w:divBdr>
    </w:div>
    <w:div w:id="1625767326">
      <w:bodyDiv w:val="1"/>
      <w:marLeft w:val="0"/>
      <w:marRight w:val="0"/>
      <w:marTop w:val="0"/>
      <w:marBottom w:val="0"/>
      <w:divBdr>
        <w:top w:val="none" w:sz="0" w:space="0" w:color="auto"/>
        <w:left w:val="none" w:sz="0" w:space="0" w:color="auto"/>
        <w:bottom w:val="none" w:sz="0" w:space="0" w:color="auto"/>
        <w:right w:val="none" w:sz="0" w:space="0" w:color="auto"/>
      </w:divBdr>
    </w:div>
    <w:div w:id="1628198635">
      <w:bodyDiv w:val="1"/>
      <w:marLeft w:val="0"/>
      <w:marRight w:val="0"/>
      <w:marTop w:val="0"/>
      <w:marBottom w:val="0"/>
      <w:divBdr>
        <w:top w:val="none" w:sz="0" w:space="0" w:color="auto"/>
        <w:left w:val="none" w:sz="0" w:space="0" w:color="auto"/>
        <w:bottom w:val="none" w:sz="0" w:space="0" w:color="auto"/>
        <w:right w:val="none" w:sz="0" w:space="0" w:color="auto"/>
      </w:divBdr>
    </w:div>
    <w:div w:id="1632325423">
      <w:bodyDiv w:val="1"/>
      <w:marLeft w:val="0"/>
      <w:marRight w:val="0"/>
      <w:marTop w:val="0"/>
      <w:marBottom w:val="0"/>
      <w:divBdr>
        <w:top w:val="none" w:sz="0" w:space="0" w:color="auto"/>
        <w:left w:val="none" w:sz="0" w:space="0" w:color="auto"/>
        <w:bottom w:val="none" w:sz="0" w:space="0" w:color="auto"/>
        <w:right w:val="none" w:sz="0" w:space="0" w:color="auto"/>
      </w:divBdr>
      <w:divsChild>
        <w:div w:id="1988821084">
          <w:marLeft w:val="0"/>
          <w:marRight w:val="0"/>
          <w:marTop w:val="0"/>
          <w:marBottom w:val="0"/>
          <w:divBdr>
            <w:top w:val="none" w:sz="0" w:space="0" w:color="auto"/>
            <w:left w:val="none" w:sz="0" w:space="0" w:color="auto"/>
            <w:bottom w:val="none" w:sz="0" w:space="0" w:color="auto"/>
            <w:right w:val="none" w:sz="0" w:space="0" w:color="auto"/>
          </w:divBdr>
          <w:divsChild>
            <w:div w:id="615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0522">
      <w:bodyDiv w:val="1"/>
      <w:marLeft w:val="0"/>
      <w:marRight w:val="0"/>
      <w:marTop w:val="0"/>
      <w:marBottom w:val="0"/>
      <w:divBdr>
        <w:top w:val="none" w:sz="0" w:space="0" w:color="auto"/>
        <w:left w:val="none" w:sz="0" w:space="0" w:color="auto"/>
        <w:bottom w:val="none" w:sz="0" w:space="0" w:color="auto"/>
        <w:right w:val="none" w:sz="0" w:space="0" w:color="auto"/>
      </w:divBdr>
    </w:div>
    <w:div w:id="1635256385">
      <w:bodyDiv w:val="1"/>
      <w:marLeft w:val="0"/>
      <w:marRight w:val="0"/>
      <w:marTop w:val="0"/>
      <w:marBottom w:val="0"/>
      <w:divBdr>
        <w:top w:val="none" w:sz="0" w:space="0" w:color="auto"/>
        <w:left w:val="none" w:sz="0" w:space="0" w:color="auto"/>
        <w:bottom w:val="none" w:sz="0" w:space="0" w:color="auto"/>
        <w:right w:val="none" w:sz="0" w:space="0" w:color="auto"/>
      </w:divBdr>
    </w:div>
    <w:div w:id="1640724291">
      <w:bodyDiv w:val="1"/>
      <w:marLeft w:val="0"/>
      <w:marRight w:val="0"/>
      <w:marTop w:val="0"/>
      <w:marBottom w:val="0"/>
      <w:divBdr>
        <w:top w:val="none" w:sz="0" w:space="0" w:color="auto"/>
        <w:left w:val="none" w:sz="0" w:space="0" w:color="auto"/>
        <w:bottom w:val="none" w:sz="0" w:space="0" w:color="auto"/>
        <w:right w:val="none" w:sz="0" w:space="0" w:color="auto"/>
      </w:divBdr>
    </w:div>
    <w:div w:id="1759906758">
      <w:bodyDiv w:val="1"/>
      <w:marLeft w:val="0"/>
      <w:marRight w:val="0"/>
      <w:marTop w:val="0"/>
      <w:marBottom w:val="0"/>
      <w:divBdr>
        <w:top w:val="none" w:sz="0" w:space="0" w:color="auto"/>
        <w:left w:val="none" w:sz="0" w:space="0" w:color="auto"/>
        <w:bottom w:val="none" w:sz="0" w:space="0" w:color="auto"/>
        <w:right w:val="none" w:sz="0" w:space="0" w:color="auto"/>
      </w:divBdr>
    </w:div>
    <w:div w:id="1791583251">
      <w:bodyDiv w:val="1"/>
      <w:marLeft w:val="0"/>
      <w:marRight w:val="0"/>
      <w:marTop w:val="0"/>
      <w:marBottom w:val="0"/>
      <w:divBdr>
        <w:top w:val="none" w:sz="0" w:space="0" w:color="auto"/>
        <w:left w:val="none" w:sz="0" w:space="0" w:color="auto"/>
        <w:bottom w:val="none" w:sz="0" w:space="0" w:color="auto"/>
        <w:right w:val="none" w:sz="0" w:space="0" w:color="auto"/>
      </w:divBdr>
    </w:div>
    <w:div w:id="1814831647">
      <w:bodyDiv w:val="1"/>
      <w:marLeft w:val="0"/>
      <w:marRight w:val="0"/>
      <w:marTop w:val="0"/>
      <w:marBottom w:val="0"/>
      <w:divBdr>
        <w:top w:val="none" w:sz="0" w:space="0" w:color="auto"/>
        <w:left w:val="none" w:sz="0" w:space="0" w:color="auto"/>
        <w:bottom w:val="none" w:sz="0" w:space="0" w:color="auto"/>
        <w:right w:val="none" w:sz="0" w:space="0" w:color="auto"/>
      </w:divBdr>
      <w:divsChild>
        <w:div w:id="2064593419">
          <w:marLeft w:val="0"/>
          <w:marRight w:val="0"/>
          <w:marTop w:val="0"/>
          <w:marBottom w:val="0"/>
          <w:divBdr>
            <w:top w:val="none" w:sz="0" w:space="0" w:color="auto"/>
            <w:left w:val="none" w:sz="0" w:space="0" w:color="auto"/>
            <w:bottom w:val="none" w:sz="0" w:space="0" w:color="auto"/>
            <w:right w:val="none" w:sz="0" w:space="0" w:color="auto"/>
          </w:divBdr>
          <w:divsChild>
            <w:div w:id="117650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95457">
      <w:bodyDiv w:val="1"/>
      <w:marLeft w:val="0"/>
      <w:marRight w:val="0"/>
      <w:marTop w:val="0"/>
      <w:marBottom w:val="0"/>
      <w:divBdr>
        <w:top w:val="none" w:sz="0" w:space="0" w:color="auto"/>
        <w:left w:val="none" w:sz="0" w:space="0" w:color="auto"/>
        <w:bottom w:val="none" w:sz="0" w:space="0" w:color="auto"/>
        <w:right w:val="none" w:sz="0" w:space="0" w:color="auto"/>
      </w:divBdr>
      <w:divsChild>
        <w:div w:id="1280913581">
          <w:marLeft w:val="0"/>
          <w:marRight w:val="0"/>
          <w:marTop w:val="0"/>
          <w:marBottom w:val="0"/>
          <w:divBdr>
            <w:top w:val="none" w:sz="0" w:space="0" w:color="auto"/>
            <w:left w:val="none" w:sz="0" w:space="0" w:color="auto"/>
            <w:bottom w:val="none" w:sz="0" w:space="0" w:color="auto"/>
            <w:right w:val="none" w:sz="0" w:space="0" w:color="auto"/>
          </w:divBdr>
          <w:divsChild>
            <w:div w:id="686062002">
              <w:marLeft w:val="0"/>
              <w:marRight w:val="0"/>
              <w:marTop w:val="0"/>
              <w:marBottom w:val="0"/>
              <w:divBdr>
                <w:top w:val="none" w:sz="0" w:space="0" w:color="auto"/>
                <w:left w:val="none" w:sz="0" w:space="0" w:color="auto"/>
                <w:bottom w:val="none" w:sz="0" w:space="0" w:color="auto"/>
                <w:right w:val="none" w:sz="0" w:space="0" w:color="auto"/>
              </w:divBdr>
              <w:divsChild>
                <w:div w:id="10916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771915">
      <w:bodyDiv w:val="1"/>
      <w:marLeft w:val="0"/>
      <w:marRight w:val="0"/>
      <w:marTop w:val="0"/>
      <w:marBottom w:val="0"/>
      <w:divBdr>
        <w:top w:val="none" w:sz="0" w:space="0" w:color="auto"/>
        <w:left w:val="none" w:sz="0" w:space="0" w:color="auto"/>
        <w:bottom w:val="none" w:sz="0" w:space="0" w:color="auto"/>
        <w:right w:val="none" w:sz="0" w:space="0" w:color="auto"/>
      </w:divBdr>
    </w:div>
    <w:div w:id="1842812383">
      <w:bodyDiv w:val="1"/>
      <w:marLeft w:val="0"/>
      <w:marRight w:val="0"/>
      <w:marTop w:val="0"/>
      <w:marBottom w:val="0"/>
      <w:divBdr>
        <w:top w:val="none" w:sz="0" w:space="0" w:color="auto"/>
        <w:left w:val="none" w:sz="0" w:space="0" w:color="auto"/>
        <w:bottom w:val="none" w:sz="0" w:space="0" w:color="auto"/>
        <w:right w:val="none" w:sz="0" w:space="0" w:color="auto"/>
      </w:divBdr>
    </w:div>
    <w:div w:id="1880588025">
      <w:bodyDiv w:val="1"/>
      <w:marLeft w:val="0"/>
      <w:marRight w:val="0"/>
      <w:marTop w:val="0"/>
      <w:marBottom w:val="0"/>
      <w:divBdr>
        <w:top w:val="none" w:sz="0" w:space="0" w:color="auto"/>
        <w:left w:val="none" w:sz="0" w:space="0" w:color="auto"/>
        <w:bottom w:val="none" w:sz="0" w:space="0" w:color="auto"/>
        <w:right w:val="none" w:sz="0" w:space="0" w:color="auto"/>
      </w:divBdr>
    </w:div>
    <w:div w:id="1930040131">
      <w:bodyDiv w:val="1"/>
      <w:marLeft w:val="0"/>
      <w:marRight w:val="0"/>
      <w:marTop w:val="0"/>
      <w:marBottom w:val="0"/>
      <w:divBdr>
        <w:top w:val="none" w:sz="0" w:space="0" w:color="auto"/>
        <w:left w:val="none" w:sz="0" w:space="0" w:color="auto"/>
        <w:bottom w:val="none" w:sz="0" w:space="0" w:color="auto"/>
        <w:right w:val="none" w:sz="0" w:space="0" w:color="auto"/>
      </w:divBdr>
      <w:divsChild>
        <w:div w:id="595938299">
          <w:marLeft w:val="0"/>
          <w:marRight w:val="0"/>
          <w:marTop w:val="0"/>
          <w:marBottom w:val="0"/>
          <w:divBdr>
            <w:top w:val="none" w:sz="0" w:space="0" w:color="auto"/>
            <w:left w:val="none" w:sz="0" w:space="0" w:color="auto"/>
            <w:bottom w:val="none" w:sz="0" w:space="0" w:color="auto"/>
            <w:right w:val="none" w:sz="0" w:space="0" w:color="auto"/>
          </w:divBdr>
          <w:divsChild>
            <w:div w:id="20707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05519">
      <w:bodyDiv w:val="1"/>
      <w:marLeft w:val="0"/>
      <w:marRight w:val="0"/>
      <w:marTop w:val="0"/>
      <w:marBottom w:val="0"/>
      <w:divBdr>
        <w:top w:val="none" w:sz="0" w:space="0" w:color="auto"/>
        <w:left w:val="none" w:sz="0" w:space="0" w:color="auto"/>
        <w:bottom w:val="none" w:sz="0" w:space="0" w:color="auto"/>
        <w:right w:val="none" w:sz="0" w:space="0" w:color="auto"/>
      </w:divBdr>
    </w:div>
    <w:div w:id="1960447508">
      <w:bodyDiv w:val="1"/>
      <w:marLeft w:val="0"/>
      <w:marRight w:val="0"/>
      <w:marTop w:val="0"/>
      <w:marBottom w:val="0"/>
      <w:divBdr>
        <w:top w:val="none" w:sz="0" w:space="0" w:color="auto"/>
        <w:left w:val="none" w:sz="0" w:space="0" w:color="auto"/>
        <w:bottom w:val="none" w:sz="0" w:space="0" w:color="auto"/>
        <w:right w:val="none" w:sz="0" w:space="0" w:color="auto"/>
      </w:divBdr>
      <w:divsChild>
        <w:div w:id="495921842">
          <w:marLeft w:val="0"/>
          <w:marRight w:val="0"/>
          <w:marTop w:val="0"/>
          <w:marBottom w:val="0"/>
          <w:divBdr>
            <w:top w:val="none" w:sz="0" w:space="0" w:color="auto"/>
            <w:left w:val="none" w:sz="0" w:space="0" w:color="auto"/>
            <w:bottom w:val="none" w:sz="0" w:space="0" w:color="auto"/>
            <w:right w:val="none" w:sz="0" w:space="0" w:color="auto"/>
          </w:divBdr>
          <w:divsChild>
            <w:div w:id="20537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80794">
      <w:bodyDiv w:val="1"/>
      <w:marLeft w:val="0"/>
      <w:marRight w:val="0"/>
      <w:marTop w:val="0"/>
      <w:marBottom w:val="0"/>
      <w:divBdr>
        <w:top w:val="none" w:sz="0" w:space="0" w:color="auto"/>
        <w:left w:val="none" w:sz="0" w:space="0" w:color="auto"/>
        <w:bottom w:val="none" w:sz="0" w:space="0" w:color="auto"/>
        <w:right w:val="none" w:sz="0" w:space="0" w:color="auto"/>
      </w:divBdr>
    </w:div>
    <w:div w:id="2006469299">
      <w:bodyDiv w:val="1"/>
      <w:marLeft w:val="0"/>
      <w:marRight w:val="0"/>
      <w:marTop w:val="0"/>
      <w:marBottom w:val="0"/>
      <w:divBdr>
        <w:top w:val="none" w:sz="0" w:space="0" w:color="auto"/>
        <w:left w:val="none" w:sz="0" w:space="0" w:color="auto"/>
        <w:bottom w:val="none" w:sz="0" w:space="0" w:color="auto"/>
        <w:right w:val="none" w:sz="0" w:space="0" w:color="auto"/>
      </w:divBdr>
    </w:div>
    <w:div w:id="2015455614">
      <w:bodyDiv w:val="1"/>
      <w:marLeft w:val="0"/>
      <w:marRight w:val="0"/>
      <w:marTop w:val="0"/>
      <w:marBottom w:val="0"/>
      <w:divBdr>
        <w:top w:val="none" w:sz="0" w:space="0" w:color="auto"/>
        <w:left w:val="none" w:sz="0" w:space="0" w:color="auto"/>
        <w:bottom w:val="none" w:sz="0" w:space="0" w:color="auto"/>
        <w:right w:val="none" w:sz="0" w:space="0" w:color="auto"/>
      </w:divBdr>
    </w:div>
    <w:div w:id="2039695965">
      <w:bodyDiv w:val="1"/>
      <w:marLeft w:val="0"/>
      <w:marRight w:val="0"/>
      <w:marTop w:val="0"/>
      <w:marBottom w:val="0"/>
      <w:divBdr>
        <w:top w:val="none" w:sz="0" w:space="0" w:color="auto"/>
        <w:left w:val="none" w:sz="0" w:space="0" w:color="auto"/>
        <w:bottom w:val="none" w:sz="0" w:space="0" w:color="auto"/>
        <w:right w:val="none" w:sz="0" w:space="0" w:color="auto"/>
      </w:divBdr>
    </w:div>
    <w:div w:id="2070834675">
      <w:bodyDiv w:val="1"/>
      <w:marLeft w:val="0"/>
      <w:marRight w:val="0"/>
      <w:marTop w:val="0"/>
      <w:marBottom w:val="0"/>
      <w:divBdr>
        <w:top w:val="none" w:sz="0" w:space="0" w:color="auto"/>
        <w:left w:val="none" w:sz="0" w:space="0" w:color="auto"/>
        <w:bottom w:val="none" w:sz="0" w:space="0" w:color="auto"/>
        <w:right w:val="none" w:sz="0" w:space="0" w:color="auto"/>
      </w:divBdr>
      <w:divsChild>
        <w:div w:id="1387800045">
          <w:marLeft w:val="0"/>
          <w:marRight w:val="0"/>
          <w:marTop w:val="0"/>
          <w:marBottom w:val="0"/>
          <w:divBdr>
            <w:top w:val="none" w:sz="0" w:space="0" w:color="auto"/>
            <w:left w:val="none" w:sz="0" w:space="0" w:color="auto"/>
            <w:bottom w:val="none" w:sz="0" w:space="0" w:color="auto"/>
            <w:right w:val="none" w:sz="0" w:space="0" w:color="auto"/>
          </w:divBdr>
          <w:divsChild>
            <w:div w:id="183241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70095">
      <w:bodyDiv w:val="1"/>
      <w:marLeft w:val="0"/>
      <w:marRight w:val="0"/>
      <w:marTop w:val="0"/>
      <w:marBottom w:val="0"/>
      <w:divBdr>
        <w:top w:val="none" w:sz="0" w:space="0" w:color="auto"/>
        <w:left w:val="none" w:sz="0" w:space="0" w:color="auto"/>
        <w:bottom w:val="none" w:sz="0" w:space="0" w:color="auto"/>
        <w:right w:val="none" w:sz="0" w:space="0" w:color="auto"/>
      </w:divBdr>
    </w:div>
    <w:div w:id="2146965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yperlink" Target="https://www.pbl.nl/en/image/links/hyde"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www.earthenv.org/landcover"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worldclim.com/versio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s://soilgrids.or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www.chelsa-climate.org" TargetMode="Externa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9.jpeg"/><Relationship Id="rId31" Type="http://schemas.openxmlformats.org/officeDocument/2006/relationships/hyperlink" Target="http://www.earthenv.org/topograph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www.earthenv.org/cloud"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91C2140-1534-644A-B3D2-D7A42C7C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30</Pages>
  <Words>20888</Words>
  <Characters>119065</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Leonid</dc:creator>
  <cp:keywords/>
  <dc:description/>
  <cp:lastModifiedBy>Leonid Moore</cp:lastModifiedBy>
  <cp:revision>88</cp:revision>
  <cp:lastPrinted>2023-02-20T17:20:00Z</cp:lastPrinted>
  <dcterms:created xsi:type="dcterms:W3CDTF">2023-02-20T17:20:00Z</dcterms:created>
  <dcterms:modified xsi:type="dcterms:W3CDTF">2023-09-29T13:25:00Z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http://www.zotero.org/styles/diversity-and-distributions</vt:lpwstr>
  </property>
  <property fmtid="{D5CDD505-2E9C-101B-9397-08002B2CF9AE}" pid="11" name="Mendeley Recent Style Name 4_1">
    <vt:lpwstr>Diversity and Distributions</vt:lpwstr>
  </property>
  <property fmtid="{D5CDD505-2E9C-101B-9397-08002B2CF9AE}" pid="12" name="Mendeley Recent Style Id 5_1">
    <vt:lpwstr>http://www.zotero.org/styles/ecology-letters</vt:lpwstr>
  </property>
  <property fmtid="{D5CDD505-2E9C-101B-9397-08002B2CF9AE}" pid="13" name="Mendeley Recent Style Name 5_1">
    <vt:lpwstr>Ecology Letters</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http://www.zotero.org/styles/trends-in-ecology-and-evolution</vt:lpwstr>
  </property>
  <property fmtid="{D5CDD505-2E9C-101B-9397-08002B2CF9AE}" pid="21" name="Mendeley Recent Style Name 9_1">
    <vt:lpwstr>Trends in Ecology &amp; Evolution</vt:lpwstr>
  </property>
  <property fmtid="{D5CDD505-2E9C-101B-9397-08002B2CF9AE}" pid="22" name="Mendeley Document_1">
    <vt:lpwstr>True</vt:lpwstr>
  </property>
  <property fmtid="{D5CDD505-2E9C-101B-9397-08002B2CF9AE}" pid="23" name="Mendeley Unique User Id_1">
    <vt:lpwstr>82e89607-a9e9-3c91-bf2c-43623c7104a5</vt:lpwstr>
  </property>
  <property fmtid="{D5CDD505-2E9C-101B-9397-08002B2CF9AE}" pid="24" name="Mendeley Citation Style_1">
    <vt:lpwstr>http://www.zotero.org/styles/nature</vt:lpwstr>
  </property>
</Properties>
</file>