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94" w14:textId="77777777" w:rsidR="00216854" w:rsidRPr="00D969FD" w:rsidRDefault="00000000">
      <w:pPr>
        <w:jc w:val="both"/>
        <w:rPr>
          <w:rFonts w:ascii="Arial" w:eastAsia="Arial" w:hAnsi="Arial" w:cs="Arial"/>
          <w:b/>
        </w:rPr>
      </w:pPr>
      <w:r w:rsidRPr="00D969FD">
        <w:rPr>
          <w:rFonts w:ascii="Arial" w:eastAsia="Arial" w:hAnsi="Arial" w:cs="Arial"/>
          <w:b/>
        </w:rPr>
        <w:t>Supplemental Tables</w:t>
      </w:r>
    </w:p>
    <w:p w14:paraId="00000095" w14:textId="77777777" w:rsidR="00216854" w:rsidRPr="00D969FD" w:rsidRDefault="00216854">
      <w:pPr>
        <w:jc w:val="both"/>
        <w:rPr>
          <w:rFonts w:ascii="Arial" w:eastAsia="Arial" w:hAnsi="Arial" w:cs="Arial"/>
          <w:b/>
        </w:rPr>
      </w:pPr>
    </w:p>
    <w:p w14:paraId="000000E4" w14:textId="77777777" w:rsidR="00216854" w:rsidRPr="00D969FD" w:rsidRDefault="00216854">
      <w:pPr>
        <w:jc w:val="both"/>
        <w:rPr>
          <w:rFonts w:ascii="Arial" w:eastAsia="Arial" w:hAnsi="Arial" w:cs="Arial"/>
          <w:b/>
        </w:rPr>
      </w:pPr>
    </w:p>
    <w:p w14:paraId="000000E7" w14:textId="7C25C56E" w:rsidR="00FA0E9F" w:rsidRDefault="00FA0E9F">
      <w:pPr>
        <w:rPr>
          <w:rFonts w:ascii="Arial" w:eastAsia="Arial" w:hAnsi="Arial" w:cs="Arial"/>
        </w:rPr>
      </w:pPr>
    </w:p>
    <w:tbl>
      <w:tblPr>
        <w:tblStyle w:val="PlainTable4"/>
        <w:tblW w:w="6646" w:type="dxa"/>
        <w:jc w:val="center"/>
        <w:tblLook w:val="04A0" w:firstRow="1" w:lastRow="0" w:firstColumn="1" w:lastColumn="0" w:noHBand="0" w:noVBand="1"/>
      </w:tblPr>
      <w:tblGrid>
        <w:gridCol w:w="2747"/>
        <w:gridCol w:w="1924"/>
        <w:gridCol w:w="1975"/>
      </w:tblGrid>
      <w:tr w:rsidR="00192C18" w:rsidRPr="00B4190B" w14:paraId="7D043055" w14:textId="77777777" w:rsidTr="00192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tcBorders>
              <w:bottom w:val="single" w:sz="4" w:space="0" w:color="auto"/>
            </w:tcBorders>
            <w:noWrap/>
            <w:hideMark/>
          </w:tcPr>
          <w:p w14:paraId="7C2C1F14" w14:textId="77777777" w:rsidR="00FA0E9F" w:rsidRPr="00B4190B" w:rsidRDefault="00FA0E9F">
            <w:pPr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noWrap/>
            <w:hideMark/>
          </w:tcPr>
          <w:p w14:paraId="43B13AAD" w14:textId="0C636AF1" w:rsidR="00FA0E9F" w:rsidRPr="00B4190B" w:rsidRDefault="00FA0E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Mismatch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rate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(bp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  <w:vertAlign w:val="superscript"/>
              </w:rPr>
              <w:t>-1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noWrap/>
            <w:hideMark/>
          </w:tcPr>
          <w:p w14:paraId="0124D4CB" w14:textId="11701549" w:rsidR="00FA0E9F" w:rsidRPr="00B4190B" w:rsidRDefault="00FA0E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Heterozygosity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(bp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  <w:vertAlign w:val="superscript"/>
              </w:rPr>
              <w:t>-1</w:t>
            </w:r>
            <w:r w:rsidR="00192C18" w:rsidRPr="00B4190B">
              <w:rPr>
                <w:rFonts w:ascii="Optima" w:hAnsi="Optima" w:cs="Calibri"/>
                <w:color w:val="000000"/>
                <w:sz w:val="16"/>
                <w:szCs w:val="16"/>
              </w:rPr>
              <w:t>)</w:t>
            </w:r>
          </w:p>
        </w:tc>
      </w:tr>
      <w:tr w:rsidR="00192C18" w:rsidRPr="00B4190B" w14:paraId="031655DD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tcBorders>
              <w:top w:val="single" w:sz="4" w:space="0" w:color="auto"/>
            </w:tcBorders>
            <w:noWrap/>
            <w:hideMark/>
          </w:tcPr>
          <w:p w14:paraId="24BF1CC0" w14:textId="77777777" w:rsidR="00FA0E9F" w:rsidRPr="002729D9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2729D9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Callithrix jacchus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noWrap/>
            <w:hideMark/>
          </w:tcPr>
          <w:p w14:paraId="52BEB81B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0.0013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noWrap/>
            <w:hideMark/>
          </w:tcPr>
          <w:p w14:paraId="79A9D326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0.0012</w:t>
            </w:r>
          </w:p>
        </w:tc>
      </w:tr>
      <w:tr w:rsidR="00192C18" w:rsidRPr="00B4190B" w14:paraId="64FDDE5B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0AE8B8E9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Cebus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albifrons</w:t>
            </w:r>
            <w:proofErr w:type="spellEnd"/>
          </w:p>
        </w:tc>
        <w:tc>
          <w:tcPr>
            <w:tcW w:w="1924" w:type="dxa"/>
            <w:noWrap/>
            <w:hideMark/>
          </w:tcPr>
          <w:p w14:paraId="1D0A69E9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0.0033</w:t>
            </w:r>
          </w:p>
        </w:tc>
        <w:tc>
          <w:tcPr>
            <w:tcW w:w="1975" w:type="dxa"/>
            <w:noWrap/>
            <w:hideMark/>
          </w:tcPr>
          <w:p w14:paraId="338DE102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0.0022</w:t>
            </w:r>
          </w:p>
        </w:tc>
      </w:tr>
      <w:tr w:rsidR="00192C18" w:rsidRPr="00B4190B" w14:paraId="77432BE0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7A483C55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Cercopithecus mitis</w:t>
            </w:r>
          </w:p>
        </w:tc>
        <w:tc>
          <w:tcPr>
            <w:tcW w:w="1924" w:type="dxa"/>
            <w:noWrap/>
            <w:hideMark/>
          </w:tcPr>
          <w:p w14:paraId="403F875C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1975" w:type="dxa"/>
            <w:noWrap/>
            <w:hideMark/>
          </w:tcPr>
          <w:p w14:paraId="60389F46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0.0017</w:t>
            </w:r>
          </w:p>
        </w:tc>
      </w:tr>
      <w:tr w:rsidR="00192C18" w:rsidRPr="00B4190B" w14:paraId="64BAA1A2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66F71C58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Colobus guereza</w:t>
            </w:r>
          </w:p>
        </w:tc>
        <w:tc>
          <w:tcPr>
            <w:tcW w:w="1924" w:type="dxa"/>
            <w:noWrap/>
            <w:hideMark/>
          </w:tcPr>
          <w:p w14:paraId="3107526E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0.0026</w:t>
            </w:r>
          </w:p>
        </w:tc>
        <w:tc>
          <w:tcPr>
            <w:tcW w:w="1975" w:type="dxa"/>
            <w:noWrap/>
            <w:hideMark/>
          </w:tcPr>
          <w:p w14:paraId="00F22679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0.0013</w:t>
            </w:r>
          </w:p>
        </w:tc>
      </w:tr>
      <w:tr w:rsidR="00192C18" w:rsidRPr="00B4190B" w14:paraId="4AD67DCF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66D7AE19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Daubentonia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madagascariensis</w:t>
            </w:r>
            <w:proofErr w:type="spellEnd"/>
          </w:p>
        </w:tc>
        <w:tc>
          <w:tcPr>
            <w:tcW w:w="1924" w:type="dxa"/>
            <w:noWrap/>
            <w:hideMark/>
          </w:tcPr>
          <w:p w14:paraId="7B3EF01C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1975" w:type="dxa"/>
            <w:noWrap/>
            <w:hideMark/>
          </w:tcPr>
          <w:p w14:paraId="388E6C1E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0.0006</w:t>
            </w:r>
          </w:p>
        </w:tc>
      </w:tr>
      <w:tr w:rsidR="00192C18" w:rsidRPr="00B4190B" w14:paraId="513A5916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21A54FE8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Erythrocebus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patas</w:t>
            </w:r>
            <w:proofErr w:type="spellEnd"/>
          </w:p>
        </w:tc>
        <w:tc>
          <w:tcPr>
            <w:tcW w:w="1924" w:type="dxa"/>
            <w:noWrap/>
            <w:hideMark/>
          </w:tcPr>
          <w:p w14:paraId="5DF74BB9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0.0023</w:t>
            </w:r>
          </w:p>
        </w:tc>
        <w:tc>
          <w:tcPr>
            <w:tcW w:w="1975" w:type="dxa"/>
            <w:noWrap/>
            <w:hideMark/>
          </w:tcPr>
          <w:p w14:paraId="7320ED3E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0.0016</w:t>
            </w:r>
          </w:p>
        </w:tc>
      </w:tr>
      <w:tr w:rsidR="00192C18" w:rsidRPr="00B4190B" w14:paraId="0974695C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46787AAE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Galago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moholi</w:t>
            </w:r>
            <w:proofErr w:type="spellEnd"/>
          </w:p>
        </w:tc>
        <w:tc>
          <w:tcPr>
            <w:tcW w:w="1924" w:type="dxa"/>
            <w:noWrap/>
            <w:hideMark/>
          </w:tcPr>
          <w:p w14:paraId="17074F50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0.0021</w:t>
            </w:r>
          </w:p>
        </w:tc>
        <w:tc>
          <w:tcPr>
            <w:tcW w:w="1975" w:type="dxa"/>
            <w:noWrap/>
            <w:hideMark/>
          </w:tcPr>
          <w:p w14:paraId="0E7A6B56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0.0019</w:t>
            </w:r>
          </w:p>
        </w:tc>
      </w:tr>
      <w:tr w:rsidR="00192C18" w:rsidRPr="00B4190B" w14:paraId="411AA208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51FA9ADB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Carlito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syrichta</w:t>
            </w:r>
            <w:proofErr w:type="spellEnd"/>
          </w:p>
        </w:tc>
        <w:tc>
          <w:tcPr>
            <w:tcW w:w="1924" w:type="dxa"/>
            <w:noWrap/>
            <w:hideMark/>
          </w:tcPr>
          <w:p w14:paraId="16139263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0.0016</w:t>
            </w:r>
          </w:p>
        </w:tc>
        <w:tc>
          <w:tcPr>
            <w:tcW w:w="1975" w:type="dxa"/>
            <w:noWrap/>
            <w:hideMark/>
          </w:tcPr>
          <w:p w14:paraId="07E396BE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0.0023</w:t>
            </w:r>
          </w:p>
        </w:tc>
      </w:tr>
      <w:tr w:rsidR="00192C18" w:rsidRPr="00B4190B" w14:paraId="24B3F081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35C6F0C9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Propithecus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coquereli</w:t>
            </w:r>
            <w:proofErr w:type="spellEnd"/>
          </w:p>
        </w:tc>
        <w:tc>
          <w:tcPr>
            <w:tcW w:w="1924" w:type="dxa"/>
            <w:noWrap/>
            <w:hideMark/>
          </w:tcPr>
          <w:p w14:paraId="2C102DBB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1975" w:type="dxa"/>
            <w:noWrap/>
            <w:hideMark/>
          </w:tcPr>
          <w:p w14:paraId="03B72931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0.0056</w:t>
            </w:r>
          </w:p>
        </w:tc>
      </w:tr>
      <w:tr w:rsidR="00192C18" w:rsidRPr="00B4190B" w14:paraId="652A8FD8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261E4514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Gorilla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gorilla</w:t>
            </w:r>
            <w:proofErr w:type="spellEnd"/>
          </w:p>
        </w:tc>
        <w:tc>
          <w:tcPr>
            <w:tcW w:w="1924" w:type="dxa"/>
            <w:noWrap/>
            <w:hideMark/>
          </w:tcPr>
          <w:p w14:paraId="724CDD4A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0.0017</w:t>
            </w:r>
          </w:p>
        </w:tc>
        <w:tc>
          <w:tcPr>
            <w:tcW w:w="1975" w:type="dxa"/>
            <w:noWrap/>
            <w:hideMark/>
          </w:tcPr>
          <w:p w14:paraId="09D25599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0.0018</w:t>
            </w:r>
          </w:p>
        </w:tc>
      </w:tr>
      <w:tr w:rsidR="00192C18" w:rsidRPr="00B4190B" w14:paraId="475751D7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2CDD3354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Lemur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catta</w:t>
            </w:r>
            <w:proofErr w:type="spellEnd"/>
          </w:p>
        </w:tc>
        <w:tc>
          <w:tcPr>
            <w:tcW w:w="1924" w:type="dxa"/>
            <w:noWrap/>
            <w:hideMark/>
          </w:tcPr>
          <w:p w14:paraId="3D06D989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975" w:type="dxa"/>
            <w:noWrap/>
            <w:hideMark/>
          </w:tcPr>
          <w:p w14:paraId="4AD42334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0.0032</w:t>
            </w:r>
          </w:p>
        </w:tc>
      </w:tr>
      <w:tr w:rsidR="00192C18" w:rsidRPr="00B4190B" w14:paraId="76824287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7BEB77AC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Loris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tardigradus</w:t>
            </w:r>
            <w:proofErr w:type="spellEnd"/>
          </w:p>
        </w:tc>
        <w:tc>
          <w:tcPr>
            <w:tcW w:w="1924" w:type="dxa"/>
            <w:noWrap/>
            <w:hideMark/>
          </w:tcPr>
          <w:p w14:paraId="135B0822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0.0029</w:t>
            </w:r>
          </w:p>
        </w:tc>
        <w:tc>
          <w:tcPr>
            <w:tcW w:w="1975" w:type="dxa"/>
            <w:noWrap/>
            <w:hideMark/>
          </w:tcPr>
          <w:p w14:paraId="2653C390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0.0029</w:t>
            </w:r>
          </w:p>
        </w:tc>
      </w:tr>
      <w:tr w:rsidR="00192C18" w:rsidRPr="00B4190B" w14:paraId="312D4C63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7E3F1F5D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Macaca mulatta</w:t>
            </w:r>
          </w:p>
        </w:tc>
        <w:tc>
          <w:tcPr>
            <w:tcW w:w="1924" w:type="dxa"/>
            <w:noWrap/>
            <w:hideMark/>
          </w:tcPr>
          <w:p w14:paraId="56A32965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0.0031</w:t>
            </w:r>
          </w:p>
        </w:tc>
        <w:tc>
          <w:tcPr>
            <w:tcW w:w="1975" w:type="dxa"/>
            <w:noWrap/>
            <w:hideMark/>
          </w:tcPr>
          <w:p w14:paraId="4C77F636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0.0023</w:t>
            </w:r>
          </w:p>
        </w:tc>
      </w:tr>
      <w:tr w:rsidR="00192C18" w:rsidRPr="00B4190B" w14:paraId="12A7C217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31D8327B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Mandrillus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sphinx</w:t>
            </w:r>
          </w:p>
        </w:tc>
        <w:tc>
          <w:tcPr>
            <w:tcW w:w="1924" w:type="dxa"/>
            <w:noWrap/>
            <w:hideMark/>
          </w:tcPr>
          <w:p w14:paraId="4E155B38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1975" w:type="dxa"/>
            <w:noWrap/>
            <w:hideMark/>
          </w:tcPr>
          <w:p w14:paraId="24595893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0.0045</w:t>
            </w:r>
          </w:p>
        </w:tc>
      </w:tr>
      <w:tr w:rsidR="00192C18" w:rsidRPr="00B4190B" w14:paraId="7A60A74B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48CDB928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Microcebus murinus</w:t>
            </w:r>
          </w:p>
        </w:tc>
        <w:tc>
          <w:tcPr>
            <w:tcW w:w="1924" w:type="dxa"/>
            <w:noWrap/>
            <w:hideMark/>
          </w:tcPr>
          <w:p w14:paraId="17451457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975" w:type="dxa"/>
            <w:noWrap/>
            <w:hideMark/>
          </w:tcPr>
          <w:p w14:paraId="502A1B28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0.0042</w:t>
            </w:r>
          </w:p>
        </w:tc>
      </w:tr>
      <w:tr w:rsidR="00192C18" w:rsidRPr="00B4190B" w14:paraId="5799BEC7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68FED950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Nycticebus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pygmaeus</w:t>
            </w:r>
          </w:p>
        </w:tc>
        <w:tc>
          <w:tcPr>
            <w:tcW w:w="1924" w:type="dxa"/>
            <w:noWrap/>
            <w:hideMark/>
          </w:tcPr>
          <w:p w14:paraId="13E3AFA7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1975" w:type="dxa"/>
            <w:noWrap/>
            <w:hideMark/>
          </w:tcPr>
          <w:p w14:paraId="20D64820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0.0008</w:t>
            </w:r>
          </w:p>
        </w:tc>
      </w:tr>
      <w:tr w:rsidR="00192C18" w:rsidRPr="00B4190B" w14:paraId="05CB0988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4038B940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Otolemur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garnettii</w:t>
            </w:r>
            <w:proofErr w:type="spellEnd"/>
          </w:p>
        </w:tc>
        <w:tc>
          <w:tcPr>
            <w:tcW w:w="1924" w:type="dxa"/>
            <w:noWrap/>
            <w:hideMark/>
          </w:tcPr>
          <w:p w14:paraId="5B27A7BC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0.0026</w:t>
            </w:r>
          </w:p>
        </w:tc>
        <w:tc>
          <w:tcPr>
            <w:tcW w:w="1975" w:type="dxa"/>
            <w:noWrap/>
            <w:hideMark/>
          </w:tcPr>
          <w:p w14:paraId="1B5ACF2F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0.0018</w:t>
            </w:r>
          </w:p>
        </w:tc>
      </w:tr>
      <w:tr w:rsidR="00192C18" w:rsidRPr="00B4190B" w14:paraId="7B6073E3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59395682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Pan troglodytes</w:t>
            </w:r>
          </w:p>
        </w:tc>
        <w:tc>
          <w:tcPr>
            <w:tcW w:w="1924" w:type="dxa"/>
            <w:noWrap/>
            <w:hideMark/>
          </w:tcPr>
          <w:p w14:paraId="07B8AA99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1975" w:type="dxa"/>
            <w:noWrap/>
            <w:hideMark/>
          </w:tcPr>
          <w:p w14:paraId="52755C3D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0.0009</w:t>
            </w:r>
          </w:p>
        </w:tc>
      </w:tr>
      <w:tr w:rsidR="00192C18" w:rsidRPr="00B4190B" w14:paraId="2C2CB930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3E4AC29A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Papio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anubis</w:t>
            </w:r>
            <w:proofErr w:type="spellEnd"/>
          </w:p>
        </w:tc>
        <w:tc>
          <w:tcPr>
            <w:tcW w:w="1924" w:type="dxa"/>
            <w:noWrap/>
            <w:hideMark/>
          </w:tcPr>
          <w:p w14:paraId="55186097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975" w:type="dxa"/>
            <w:noWrap/>
            <w:hideMark/>
          </w:tcPr>
          <w:p w14:paraId="233E681C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0.0018</w:t>
            </w:r>
          </w:p>
        </w:tc>
      </w:tr>
      <w:tr w:rsidR="00192C18" w:rsidRPr="00B4190B" w14:paraId="3F2D6C0C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4AC9370F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Pongo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abelii</w:t>
            </w:r>
            <w:proofErr w:type="spellEnd"/>
          </w:p>
        </w:tc>
        <w:tc>
          <w:tcPr>
            <w:tcW w:w="1924" w:type="dxa"/>
            <w:noWrap/>
            <w:hideMark/>
          </w:tcPr>
          <w:p w14:paraId="24522560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1975" w:type="dxa"/>
            <w:noWrap/>
            <w:hideMark/>
          </w:tcPr>
          <w:p w14:paraId="7E708F11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0.0028</w:t>
            </w:r>
          </w:p>
        </w:tc>
      </w:tr>
      <w:tr w:rsidR="00192C18" w:rsidRPr="00B4190B" w14:paraId="0C8C96E5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4C96DF5A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Pongo pygmaeus</w:t>
            </w:r>
          </w:p>
        </w:tc>
        <w:tc>
          <w:tcPr>
            <w:tcW w:w="1924" w:type="dxa"/>
            <w:noWrap/>
            <w:hideMark/>
          </w:tcPr>
          <w:p w14:paraId="5303551D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0.0019</w:t>
            </w:r>
          </w:p>
        </w:tc>
        <w:tc>
          <w:tcPr>
            <w:tcW w:w="1975" w:type="dxa"/>
            <w:noWrap/>
            <w:hideMark/>
          </w:tcPr>
          <w:p w14:paraId="41E51612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0.0017</w:t>
            </w:r>
          </w:p>
        </w:tc>
      </w:tr>
      <w:tr w:rsidR="00192C18" w:rsidRPr="00B4190B" w14:paraId="524ACD83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08858751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Rhinopithecus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roxellana</w:t>
            </w:r>
            <w:proofErr w:type="spellEnd"/>
          </w:p>
        </w:tc>
        <w:tc>
          <w:tcPr>
            <w:tcW w:w="1924" w:type="dxa"/>
            <w:noWrap/>
            <w:hideMark/>
          </w:tcPr>
          <w:p w14:paraId="05A4E3C7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1975" w:type="dxa"/>
            <w:noWrap/>
            <w:hideMark/>
          </w:tcPr>
          <w:p w14:paraId="21C3095C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0.0004</w:t>
            </w:r>
          </w:p>
        </w:tc>
      </w:tr>
      <w:tr w:rsidR="00192C18" w:rsidRPr="00B4190B" w14:paraId="26828BAB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1ABAF22F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Saguinus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midas</w:t>
            </w:r>
            <w:proofErr w:type="spellEnd"/>
          </w:p>
        </w:tc>
        <w:tc>
          <w:tcPr>
            <w:tcW w:w="1924" w:type="dxa"/>
            <w:noWrap/>
            <w:hideMark/>
          </w:tcPr>
          <w:p w14:paraId="10E9B584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0.0019</w:t>
            </w:r>
          </w:p>
        </w:tc>
        <w:tc>
          <w:tcPr>
            <w:tcW w:w="1975" w:type="dxa"/>
            <w:noWrap/>
            <w:hideMark/>
          </w:tcPr>
          <w:p w14:paraId="70E54485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0.0024</w:t>
            </w:r>
          </w:p>
        </w:tc>
      </w:tr>
      <w:tr w:rsidR="00192C18" w:rsidRPr="00B4190B" w14:paraId="4C7C48F5" w14:textId="77777777" w:rsidTr="00192C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7934E194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Sapajus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apella</w:t>
            </w:r>
            <w:proofErr w:type="spellEnd"/>
          </w:p>
        </w:tc>
        <w:tc>
          <w:tcPr>
            <w:tcW w:w="1924" w:type="dxa"/>
            <w:noWrap/>
            <w:hideMark/>
          </w:tcPr>
          <w:p w14:paraId="7CBEEF63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0.0021</w:t>
            </w:r>
          </w:p>
        </w:tc>
        <w:tc>
          <w:tcPr>
            <w:tcW w:w="1975" w:type="dxa"/>
            <w:noWrap/>
            <w:hideMark/>
          </w:tcPr>
          <w:p w14:paraId="43F29649" w14:textId="77777777" w:rsidR="00FA0E9F" w:rsidRPr="00B4190B" w:rsidRDefault="00FA0E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0.0016</w:t>
            </w:r>
          </w:p>
        </w:tc>
      </w:tr>
      <w:tr w:rsidR="00192C18" w:rsidRPr="00B4190B" w14:paraId="216F20C3" w14:textId="77777777" w:rsidTr="00192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noWrap/>
            <w:hideMark/>
          </w:tcPr>
          <w:p w14:paraId="5707C20F" w14:textId="77777777" w:rsidR="00FA0E9F" w:rsidRPr="00B4190B" w:rsidRDefault="00FA0E9F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proofErr w:type="spellStart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Theropithecus</w:t>
            </w:r>
            <w:proofErr w:type="spellEnd"/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 xml:space="preserve"> gelada</w:t>
            </w:r>
          </w:p>
        </w:tc>
        <w:tc>
          <w:tcPr>
            <w:tcW w:w="1924" w:type="dxa"/>
            <w:noWrap/>
            <w:hideMark/>
          </w:tcPr>
          <w:p w14:paraId="5FAC983B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1975" w:type="dxa"/>
            <w:noWrap/>
            <w:hideMark/>
          </w:tcPr>
          <w:p w14:paraId="7B590704" w14:textId="77777777" w:rsidR="00FA0E9F" w:rsidRPr="00B4190B" w:rsidRDefault="00FA0E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color w:val="000000"/>
                <w:sz w:val="16"/>
                <w:szCs w:val="16"/>
              </w:rPr>
              <w:t>0.0005</w:t>
            </w:r>
          </w:p>
        </w:tc>
      </w:tr>
    </w:tbl>
    <w:p w14:paraId="00633EA4" w14:textId="77777777" w:rsidR="00216854" w:rsidRPr="00D969FD" w:rsidRDefault="00216854">
      <w:pPr>
        <w:jc w:val="both"/>
        <w:rPr>
          <w:rFonts w:ascii="Arial" w:eastAsia="Arial" w:hAnsi="Arial" w:cs="Arial"/>
        </w:rPr>
      </w:pPr>
    </w:p>
    <w:p w14:paraId="267FA23F" w14:textId="565C4D7F" w:rsidR="00F7605B" w:rsidRPr="00F5157D" w:rsidRDefault="00355A68" w:rsidP="00F7605B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</w:t>
      </w:r>
      <w:r w:rsidR="00F7605B" w:rsidRPr="00F5157D">
        <w:rPr>
          <w:rFonts w:ascii="Arial" w:eastAsia="Arial" w:hAnsi="Arial" w:cs="Arial"/>
          <w:b/>
          <w:sz w:val="22"/>
          <w:szCs w:val="22"/>
        </w:rPr>
        <w:t>Table S1</w:t>
      </w:r>
    </w:p>
    <w:p w14:paraId="098007BB" w14:textId="47007699" w:rsidR="00F7605B" w:rsidRPr="00F5157D" w:rsidRDefault="00F7605B" w:rsidP="00F7605B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F5157D">
        <w:rPr>
          <w:rFonts w:ascii="Arial" w:eastAsia="Arial" w:hAnsi="Arial" w:cs="Arial"/>
          <w:sz w:val="22"/>
          <w:szCs w:val="22"/>
        </w:rPr>
        <w:t xml:space="preserve">Mismatch rates and heterozygosity </w:t>
      </w:r>
      <w:r w:rsidR="00F5157D">
        <w:rPr>
          <w:rFonts w:ascii="Arial" w:eastAsia="Arial" w:hAnsi="Arial" w:cs="Arial"/>
          <w:sz w:val="22"/>
          <w:szCs w:val="22"/>
        </w:rPr>
        <w:t xml:space="preserve">estimates </w:t>
      </w:r>
      <w:r w:rsidRPr="00F5157D">
        <w:rPr>
          <w:rFonts w:ascii="Arial" w:eastAsia="Arial" w:hAnsi="Arial" w:cs="Arial"/>
          <w:sz w:val="22"/>
          <w:szCs w:val="22"/>
        </w:rPr>
        <w:t xml:space="preserve">for </w:t>
      </w:r>
      <w:r w:rsidR="00F5157D">
        <w:rPr>
          <w:rFonts w:ascii="Arial" w:eastAsia="Arial" w:hAnsi="Arial" w:cs="Arial"/>
          <w:sz w:val="22"/>
          <w:szCs w:val="22"/>
        </w:rPr>
        <w:t xml:space="preserve">all </w:t>
      </w:r>
      <w:r w:rsidRPr="00F5157D">
        <w:rPr>
          <w:rFonts w:ascii="Arial" w:eastAsia="Arial" w:hAnsi="Arial" w:cs="Arial"/>
          <w:sz w:val="22"/>
          <w:szCs w:val="22"/>
        </w:rPr>
        <w:t xml:space="preserve">species assembled in this project for which a previously </w:t>
      </w:r>
      <w:r w:rsidR="00F5157D">
        <w:rPr>
          <w:rFonts w:ascii="Arial" w:eastAsia="Arial" w:hAnsi="Arial" w:cs="Arial"/>
          <w:sz w:val="22"/>
          <w:szCs w:val="22"/>
        </w:rPr>
        <w:t>assembled</w:t>
      </w:r>
      <w:r w:rsidRPr="00F5157D">
        <w:rPr>
          <w:rFonts w:ascii="Arial" w:eastAsia="Arial" w:hAnsi="Arial" w:cs="Arial"/>
          <w:sz w:val="22"/>
          <w:szCs w:val="22"/>
        </w:rPr>
        <w:t xml:space="preserve"> reference genome was available for comparison.</w:t>
      </w:r>
    </w:p>
    <w:p w14:paraId="000000E8" w14:textId="48913BEA" w:rsidR="00F7605B" w:rsidRDefault="00F7605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06B44F49" w14:textId="77777777" w:rsidR="00B0599F" w:rsidRPr="00D969FD" w:rsidRDefault="00B0599F">
      <w:pPr>
        <w:rPr>
          <w:rFonts w:ascii="Arial" w:eastAsia="Arial" w:hAnsi="Arial" w:cs="Arial"/>
        </w:rPr>
      </w:pPr>
    </w:p>
    <w:tbl>
      <w:tblPr>
        <w:tblStyle w:val="PlainTable4"/>
        <w:tblW w:w="9810" w:type="dxa"/>
        <w:jc w:val="center"/>
        <w:tblLook w:val="04A0" w:firstRow="1" w:lastRow="0" w:firstColumn="1" w:lastColumn="0" w:noHBand="0" w:noVBand="1"/>
      </w:tblPr>
      <w:tblGrid>
        <w:gridCol w:w="6210"/>
        <w:gridCol w:w="626"/>
        <w:gridCol w:w="1017"/>
        <w:gridCol w:w="1084"/>
        <w:gridCol w:w="900"/>
      </w:tblGrid>
      <w:tr w:rsidR="003E2518" w:rsidRPr="00923413" w14:paraId="0DB446A5" w14:textId="77777777" w:rsidTr="003E2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EF2509" w14:textId="77777777" w:rsidR="00923413" w:rsidRPr="00923413" w:rsidRDefault="00923413" w:rsidP="006F4411">
            <w:pPr>
              <w:jc w:val="center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GO biological process complete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6CB964" w14:textId="77777777" w:rsidR="00923413" w:rsidRPr="00923413" w:rsidRDefault="00923413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over/ under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10F31E" w14:textId="77777777" w:rsidR="00923413" w:rsidRPr="00923413" w:rsidRDefault="00923413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fold enrichment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4B8BCE" w14:textId="77777777" w:rsidR="00923413" w:rsidRPr="00923413" w:rsidRDefault="00923413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raw P-value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3F5532" w14:textId="77777777" w:rsidR="00923413" w:rsidRPr="00923413" w:rsidRDefault="00923413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FDR</w:t>
            </w:r>
          </w:p>
        </w:tc>
      </w:tr>
      <w:tr w:rsidR="00923413" w:rsidRPr="00923413" w14:paraId="2369485D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tcBorders>
              <w:top w:val="single" w:sz="4" w:space="0" w:color="auto"/>
            </w:tcBorders>
            <w:noWrap/>
            <w:hideMark/>
          </w:tcPr>
          <w:p w14:paraId="5806D592" w14:textId="77777777" w:rsidR="00923413" w:rsidRPr="00B4190B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antibacterial humoral response (GO:0019731)</w:t>
            </w:r>
          </w:p>
        </w:tc>
        <w:tc>
          <w:tcPr>
            <w:tcW w:w="617" w:type="dxa"/>
            <w:tcBorders>
              <w:top w:val="single" w:sz="4" w:space="0" w:color="auto"/>
            </w:tcBorders>
            <w:noWrap/>
            <w:hideMark/>
          </w:tcPr>
          <w:p w14:paraId="193C33A2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tcBorders>
              <w:top w:val="single" w:sz="4" w:space="0" w:color="auto"/>
            </w:tcBorders>
            <w:noWrap/>
            <w:hideMark/>
          </w:tcPr>
          <w:p w14:paraId="35958F6A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noWrap/>
            <w:hideMark/>
          </w:tcPr>
          <w:p w14:paraId="45ABACE0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1.78E-09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6613DF4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2.14E-06</w:t>
            </w:r>
          </w:p>
        </w:tc>
      </w:tr>
      <w:tr w:rsidR="00923413" w:rsidRPr="00923413" w14:paraId="33EE8412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909D9A6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antimicrobial humoral response (GO:0019730)</w:t>
            </w:r>
          </w:p>
        </w:tc>
        <w:tc>
          <w:tcPr>
            <w:tcW w:w="617" w:type="dxa"/>
            <w:noWrap/>
            <w:hideMark/>
          </w:tcPr>
          <w:p w14:paraId="29EF822F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6462067C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13.75</w:t>
            </w:r>
          </w:p>
        </w:tc>
        <w:tc>
          <w:tcPr>
            <w:tcW w:w="1084" w:type="dxa"/>
            <w:noWrap/>
            <w:hideMark/>
          </w:tcPr>
          <w:p w14:paraId="1F9FB2D8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5.57E-09</w:t>
            </w:r>
          </w:p>
        </w:tc>
        <w:tc>
          <w:tcPr>
            <w:tcW w:w="900" w:type="dxa"/>
            <w:noWrap/>
            <w:hideMark/>
          </w:tcPr>
          <w:p w14:paraId="4C9CBC3E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5.80E-06</w:t>
            </w:r>
          </w:p>
        </w:tc>
      </w:tr>
      <w:tr w:rsidR="00923413" w:rsidRPr="00923413" w14:paraId="680FB9B0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04D6F71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detection of chemical stimulus involved in sensory perception of smell (GO:0050911)</w:t>
            </w:r>
          </w:p>
        </w:tc>
        <w:tc>
          <w:tcPr>
            <w:tcW w:w="617" w:type="dxa"/>
            <w:noWrap/>
            <w:hideMark/>
          </w:tcPr>
          <w:p w14:paraId="15B93824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7DAB7AB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1084" w:type="dxa"/>
            <w:noWrap/>
            <w:hideMark/>
          </w:tcPr>
          <w:p w14:paraId="3690B7AC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5.48E-19</w:t>
            </w:r>
          </w:p>
        </w:tc>
        <w:tc>
          <w:tcPr>
            <w:tcW w:w="900" w:type="dxa"/>
            <w:noWrap/>
            <w:hideMark/>
          </w:tcPr>
          <w:p w14:paraId="68E303A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2.14E-15</w:t>
            </w:r>
          </w:p>
        </w:tc>
      </w:tr>
      <w:tr w:rsidR="00923413" w:rsidRPr="00923413" w14:paraId="57269483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3E539298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detection of chemical stimulus involved in sensory perception (GO:0050907)</w:t>
            </w:r>
          </w:p>
        </w:tc>
        <w:tc>
          <w:tcPr>
            <w:tcW w:w="617" w:type="dxa"/>
            <w:noWrap/>
            <w:hideMark/>
          </w:tcPr>
          <w:p w14:paraId="272B9C26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4F1229DB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10.89</w:t>
            </w:r>
          </w:p>
        </w:tc>
        <w:tc>
          <w:tcPr>
            <w:tcW w:w="1084" w:type="dxa"/>
            <w:noWrap/>
            <w:hideMark/>
          </w:tcPr>
          <w:p w14:paraId="06DC9E6A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3.21E-20</w:t>
            </w:r>
          </w:p>
        </w:tc>
        <w:tc>
          <w:tcPr>
            <w:tcW w:w="900" w:type="dxa"/>
            <w:noWrap/>
            <w:hideMark/>
          </w:tcPr>
          <w:p w14:paraId="58B5F28B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5.00E-16</w:t>
            </w:r>
          </w:p>
        </w:tc>
      </w:tr>
      <w:tr w:rsidR="00923413" w:rsidRPr="00923413" w14:paraId="3882212C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7E1C5382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sensory perception of smell (GO:0007608)</w:t>
            </w:r>
          </w:p>
        </w:tc>
        <w:tc>
          <w:tcPr>
            <w:tcW w:w="617" w:type="dxa"/>
            <w:noWrap/>
            <w:hideMark/>
          </w:tcPr>
          <w:p w14:paraId="1FBC8DFA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1F9F6B17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10.53</w:t>
            </w:r>
          </w:p>
        </w:tc>
        <w:tc>
          <w:tcPr>
            <w:tcW w:w="1084" w:type="dxa"/>
            <w:noWrap/>
            <w:hideMark/>
          </w:tcPr>
          <w:p w14:paraId="41DC1ED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2.09E-18</w:t>
            </w:r>
          </w:p>
        </w:tc>
        <w:tc>
          <w:tcPr>
            <w:tcW w:w="900" w:type="dxa"/>
            <w:noWrap/>
            <w:hideMark/>
          </w:tcPr>
          <w:p w14:paraId="3497A42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5.43E-15</w:t>
            </w:r>
          </w:p>
        </w:tc>
      </w:tr>
      <w:tr w:rsidR="00923413" w:rsidRPr="00923413" w14:paraId="030EA2B6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733F721E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humoral immune response (GO:0006959)</w:t>
            </w:r>
          </w:p>
        </w:tc>
        <w:tc>
          <w:tcPr>
            <w:tcW w:w="617" w:type="dxa"/>
            <w:noWrap/>
            <w:hideMark/>
          </w:tcPr>
          <w:p w14:paraId="6409E0A2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69FB8AE1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10.29</w:t>
            </w:r>
          </w:p>
        </w:tc>
        <w:tc>
          <w:tcPr>
            <w:tcW w:w="1084" w:type="dxa"/>
            <w:noWrap/>
            <w:hideMark/>
          </w:tcPr>
          <w:p w14:paraId="720BC662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7.35E-10</w:t>
            </w:r>
          </w:p>
        </w:tc>
        <w:tc>
          <w:tcPr>
            <w:tcW w:w="900" w:type="dxa"/>
            <w:noWrap/>
            <w:hideMark/>
          </w:tcPr>
          <w:p w14:paraId="48C685FA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1.04E-06</w:t>
            </w:r>
          </w:p>
        </w:tc>
      </w:tr>
      <w:tr w:rsidR="00923413" w:rsidRPr="00923413" w14:paraId="22543C0E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384E041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detection of chemical stimulus (GO:0009593)</w:t>
            </w:r>
          </w:p>
        </w:tc>
        <w:tc>
          <w:tcPr>
            <w:tcW w:w="617" w:type="dxa"/>
            <w:noWrap/>
            <w:hideMark/>
          </w:tcPr>
          <w:p w14:paraId="7B9C0A09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2C39E5BF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084" w:type="dxa"/>
            <w:noWrap/>
            <w:hideMark/>
          </w:tcPr>
          <w:p w14:paraId="442F883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1.57E-19</w:t>
            </w:r>
          </w:p>
        </w:tc>
        <w:tc>
          <w:tcPr>
            <w:tcW w:w="900" w:type="dxa"/>
            <w:noWrap/>
            <w:hideMark/>
          </w:tcPr>
          <w:p w14:paraId="6E893F74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1.22E-15</w:t>
            </w:r>
          </w:p>
        </w:tc>
      </w:tr>
      <w:tr w:rsidR="00923413" w:rsidRPr="00923413" w14:paraId="4F767DAB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490A2C1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sensory perception of chemical stimulus (GO:0007606)</w:t>
            </w:r>
          </w:p>
        </w:tc>
        <w:tc>
          <w:tcPr>
            <w:tcW w:w="617" w:type="dxa"/>
            <w:noWrap/>
            <w:hideMark/>
          </w:tcPr>
          <w:p w14:paraId="0BC08C66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74D6E710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9.74</w:t>
            </w:r>
          </w:p>
        </w:tc>
        <w:tc>
          <w:tcPr>
            <w:tcW w:w="1084" w:type="dxa"/>
            <w:noWrap/>
            <w:hideMark/>
          </w:tcPr>
          <w:p w14:paraId="736B51FC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4.88E-19</w:t>
            </w:r>
          </w:p>
        </w:tc>
        <w:tc>
          <w:tcPr>
            <w:tcW w:w="900" w:type="dxa"/>
            <w:noWrap/>
            <w:hideMark/>
          </w:tcPr>
          <w:p w14:paraId="77353671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2.54E-15</w:t>
            </w:r>
          </w:p>
        </w:tc>
      </w:tr>
      <w:tr w:rsidR="00923413" w:rsidRPr="00923413" w14:paraId="377AC660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0FBFE34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detection of stimulus involved in sensory perception (GO:0050906)</w:t>
            </w:r>
          </w:p>
        </w:tc>
        <w:tc>
          <w:tcPr>
            <w:tcW w:w="617" w:type="dxa"/>
            <w:noWrap/>
            <w:hideMark/>
          </w:tcPr>
          <w:p w14:paraId="4F7E4885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3AB10596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9.46</w:t>
            </w:r>
          </w:p>
        </w:tc>
        <w:tc>
          <w:tcPr>
            <w:tcW w:w="1084" w:type="dxa"/>
            <w:noWrap/>
            <w:hideMark/>
          </w:tcPr>
          <w:p w14:paraId="34301B38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9.81E-19</w:t>
            </w:r>
          </w:p>
        </w:tc>
        <w:tc>
          <w:tcPr>
            <w:tcW w:w="900" w:type="dxa"/>
            <w:noWrap/>
            <w:hideMark/>
          </w:tcPr>
          <w:p w14:paraId="3490F10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3.06E-15</w:t>
            </w:r>
          </w:p>
        </w:tc>
      </w:tr>
      <w:tr w:rsidR="00923413" w:rsidRPr="00923413" w14:paraId="4C61C82D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7C1912E2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detection of stimulus (GO:0051606)</w:t>
            </w:r>
          </w:p>
        </w:tc>
        <w:tc>
          <w:tcPr>
            <w:tcW w:w="617" w:type="dxa"/>
            <w:noWrap/>
            <w:hideMark/>
          </w:tcPr>
          <w:p w14:paraId="68F66947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5031A85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8.08</w:t>
            </w:r>
          </w:p>
        </w:tc>
        <w:tc>
          <w:tcPr>
            <w:tcW w:w="1084" w:type="dxa"/>
            <w:noWrap/>
            <w:hideMark/>
          </w:tcPr>
          <w:p w14:paraId="1C1368B2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1.03E-17</w:t>
            </w:r>
          </w:p>
        </w:tc>
        <w:tc>
          <w:tcPr>
            <w:tcW w:w="900" w:type="dxa"/>
            <w:noWrap/>
            <w:hideMark/>
          </w:tcPr>
          <w:p w14:paraId="2FA447C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2.30E-14</w:t>
            </w:r>
          </w:p>
        </w:tc>
      </w:tr>
      <w:tr w:rsidR="00923413" w:rsidRPr="00923413" w14:paraId="7CA1A1E8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5E4932FF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defense response to bacterium (GO:0042742)</w:t>
            </w:r>
          </w:p>
        </w:tc>
        <w:tc>
          <w:tcPr>
            <w:tcW w:w="617" w:type="dxa"/>
            <w:noWrap/>
            <w:hideMark/>
          </w:tcPr>
          <w:p w14:paraId="393659DF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752295C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1084" w:type="dxa"/>
            <w:noWrap/>
            <w:hideMark/>
          </w:tcPr>
          <w:p w14:paraId="4AD9D8DA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3.12E-06</w:t>
            </w:r>
          </w:p>
        </w:tc>
        <w:tc>
          <w:tcPr>
            <w:tcW w:w="900" w:type="dxa"/>
            <w:noWrap/>
            <w:hideMark/>
          </w:tcPr>
          <w:p w14:paraId="2260F4F2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1.87E-03</w:t>
            </w:r>
          </w:p>
        </w:tc>
      </w:tr>
      <w:tr w:rsidR="00923413" w:rsidRPr="00923413" w14:paraId="6B7E99D1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5FCD31BF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sensory perception (GO:0007600)</w:t>
            </w:r>
          </w:p>
        </w:tc>
        <w:tc>
          <w:tcPr>
            <w:tcW w:w="617" w:type="dxa"/>
            <w:noWrap/>
            <w:hideMark/>
          </w:tcPr>
          <w:p w14:paraId="5DFA5EF3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69198610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1084" w:type="dxa"/>
            <w:noWrap/>
            <w:hideMark/>
          </w:tcPr>
          <w:p w14:paraId="13390256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6.46E-13</w:t>
            </w:r>
          </w:p>
        </w:tc>
        <w:tc>
          <w:tcPr>
            <w:tcW w:w="900" w:type="dxa"/>
            <w:noWrap/>
            <w:hideMark/>
          </w:tcPr>
          <w:p w14:paraId="0D1B4DA6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1.12E-09</w:t>
            </w:r>
          </w:p>
        </w:tc>
      </w:tr>
      <w:tr w:rsidR="00923413" w:rsidRPr="00923413" w14:paraId="2CE5F299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72DFCFD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G protein-coupled receptor signaling pathway (GO:0007186)</w:t>
            </w:r>
          </w:p>
        </w:tc>
        <w:tc>
          <w:tcPr>
            <w:tcW w:w="617" w:type="dxa"/>
            <w:noWrap/>
            <w:hideMark/>
          </w:tcPr>
          <w:p w14:paraId="0F34B6E2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7458BEDC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5.31</w:t>
            </w:r>
          </w:p>
        </w:tc>
        <w:tc>
          <w:tcPr>
            <w:tcW w:w="1084" w:type="dxa"/>
            <w:noWrap/>
            <w:hideMark/>
          </w:tcPr>
          <w:p w14:paraId="0B9EF80F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1.15E-15</w:t>
            </w:r>
          </w:p>
        </w:tc>
        <w:tc>
          <w:tcPr>
            <w:tcW w:w="900" w:type="dxa"/>
            <w:noWrap/>
            <w:hideMark/>
          </w:tcPr>
          <w:p w14:paraId="6C9F0DEB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2.25E-12</w:t>
            </w:r>
          </w:p>
        </w:tc>
      </w:tr>
      <w:tr w:rsidR="00923413" w:rsidRPr="00923413" w14:paraId="0E1AC096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0C98A5BC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innate immune response (GO:0045087)</w:t>
            </w:r>
          </w:p>
        </w:tc>
        <w:tc>
          <w:tcPr>
            <w:tcW w:w="617" w:type="dxa"/>
            <w:noWrap/>
            <w:hideMark/>
          </w:tcPr>
          <w:p w14:paraId="571AE214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3D600FBA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1084" w:type="dxa"/>
            <w:noWrap/>
            <w:hideMark/>
          </w:tcPr>
          <w:p w14:paraId="29483314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900" w:type="dxa"/>
            <w:noWrap/>
            <w:hideMark/>
          </w:tcPr>
          <w:p w14:paraId="51DC5E4E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9.08E-04</w:t>
            </w:r>
          </w:p>
        </w:tc>
      </w:tr>
      <w:tr w:rsidR="00923413" w:rsidRPr="00923413" w14:paraId="69B42E77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335B03B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defense response to other organism (GO:0098542)</w:t>
            </w:r>
          </w:p>
        </w:tc>
        <w:tc>
          <w:tcPr>
            <w:tcW w:w="617" w:type="dxa"/>
            <w:noWrap/>
            <w:hideMark/>
          </w:tcPr>
          <w:p w14:paraId="45A9AF43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19B570E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1084" w:type="dxa"/>
            <w:noWrap/>
            <w:hideMark/>
          </w:tcPr>
          <w:p w14:paraId="60B87C3F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6.51E-07</w:t>
            </w:r>
          </w:p>
        </w:tc>
        <w:tc>
          <w:tcPr>
            <w:tcW w:w="900" w:type="dxa"/>
            <w:noWrap/>
            <w:hideMark/>
          </w:tcPr>
          <w:p w14:paraId="2083572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4.42E-04</w:t>
            </w:r>
          </w:p>
        </w:tc>
      </w:tr>
      <w:tr w:rsidR="00923413" w:rsidRPr="00923413" w14:paraId="75D7BE33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40677242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nervous system process (GO:0050877)</w:t>
            </w:r>
          </w:p>
        </w:tc>
        <w:tc>
          <w:tcPr>
            <w:tcW w:w="617" w:type="dxa"/>
            <w:noWrap/>
            <w:hideMark/>
          </w:tcPr>
          <w:p w14:paraId="5B971E73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4F77FEC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1084" w:type="dxa"/>
            <w:noWrap/>
            <w:hideMark/>
          </w:tcPr>
          <w:p w14:paraId="497568A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3.09E-09</w:t>
            </w:r>
          </w:p>
        </w:tc>
        <w:tc>
          <w:tcPr>
            <w:tcW w:w="900" w:type="dxa"/>
            <w:noWrap/>
            <w:hideMark/>
          </w:tcPr>
          <w:p w14:paraId="383C2156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3.44E-06</w:t>
            </w:r>
          </w:p>
        </w:tc>
      </w:tr>
      <w:tr w:rsidR="00923413" w:rsidRPr="00923413" w14:paraId="5960B45D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70A8A22F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defense response (GO:0006952)</w:t>
            </w:r>
          </w:p>
        </w:tc>
        <w:tc>
          <w:tcPr>
            <w:tcW w:w="617" w:type="dxa"/>
            <w:noWrap/>
            <w:hideMark/>
          </w:tcPr>
          <w:p w14:paraId="1062E86D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3D7B611C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1084" w:type="dxa"/>
            <w:noWrap/>
            <w:hideMark/>
          </w:tcPr>
          <w:p w14:paraId="41493BE6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2.74E-05</w:t>
            </w:r>
          </w:p>
        </w:tc>
        <w:tc>
          <w:tcPr>
            <w:tcW w:w="900" w:type="dxa"/>
            <w:noWrap/>
            <w:hideMark/>
          </w:tcPr>
          <w:p w14:paraId="318BC06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1.34E-02</w:t>
            </w:r>
          </w:p>
        </w:tc>
      </w:tr>
      <w:tr w:rsidR="00923413" w:rsidRPr="00923413" w14:paraId="6A4620B0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DF42D2C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system process (GO:0003008)</w:t>
            </w:r>
          </w:p>
        </w:tc>
        <w:tc>
          <w:tcPr>
            <w:tcW w:w="617" w:type="dxa"/>
            <w:noWrap/>
            <w:hideMark/>
          </w:tcPr>
          <w:p w14:paraId="4B75E593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04F50429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1084" w:type="dxa"/>
            <w:noWrap/>
            <w:hideMark/>
          </w:tcPr>
          <w:p w14:paraId="46AD3E82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3.20E-07</w:t>
            </w:r>
          </w:p>
        </w:tc>
        <w:tc>
          <w:tcPr>
            <w:tcW w:w="900" w:type="dxa"/>
            <w:noWrap/>
            <w:hideMark/>
          </w:tcPr>
          <w:p w14:paraId="7F43E21B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2.50E-04</w:t>
            </w:r>
          </w:p>
        </w:tc>
      </w:tr>
      <w:tr w:rsidR="00923413" w:rsidRPr="00923413" w14:paraId="0C5CE393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F60FBF2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response to other organism (GO:0051707)</w:t>
            </w:r>
          </w:p>
        </w:tc>
        <w:tc>
          <w:tcPr>
            <w:tcW w:w="617" w:type="dxa"/>
            <w:noWrap/>
            <w:hideMark/>
          </w:tcPr>
          <w:p w14:paraId="66AE3DFD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458D134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1084" w:type="dxa"/>
            <w:noWrap/>
            <w:hideMark/>
          </w:tcPr>
          <w:p w14:paraId="5028D0F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5.31E-05</w:t>
            </w:r>
          </w:p>
        </w:tc>
        <w:tc>
          <w:tcPr>
            <w:tcW w:w="900" w:type="dxa"/>
            <w:noWrap/>
            <w:hideMark/>
          </w:tcPr>
          <w:p w14:paraId="48E4CB6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2.30E-02</w:t>
            </w:r>
          </w:p>
        </w:tc>
      </w:tr>
      <w:tr w:rsidR="00923413" w:rsidRPr="00923413" w14:paraId="4C107AC9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293431C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response to external biotic stimulus (GO:0043207)</w:t>
            </w:r>
          </w:p>
        </w:tc>
        <w:tc>
          <w:tcPr>
            <w:tcW w:w="617" w:type="dxa"/>
            <w:noWrap/>
            <w:hideMark/>
          </w:tcPr>
          <w:p w14:paraId="468278AA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165BF664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1084" w:type="dxa"/>
            <w:noWrap/>
            <w:hideMark/>
          </w:tcPr>
          <w:p w14:paraId="61080BA1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5.46E-05</w:t>
            </w:r>
          </w:p>
        </w:tc>
        <w:tc>
          <w:tcPr>
            <w:tcW w:w="900" w:type="dxa"/>
            <w:noWrap/>
            <w:hideMark/>
          </w:tcPr>
          <w:p w14:paraId="0CB30D4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2.31E-02</w:t>
            </w:r>
          </w:p>
        </w:tc>
      </w:tr>
      <w:tr w:rsidR="00923413" w:rsidRPr="00923413" w14:paraId="3BD93AD8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2F435ABF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response to biotic stimulus (GO:0009607)</w:t>
            </w:r>
          </w:p>
        </w:tc>
        <w:tc>
          <w:tcPr>
            <w:tcW w:w="617" w:type="dxa"/>
            <w:noWrap/>
            <w:hideMark/>
          </w:tcPr>
          <w:p w14:paraId="45FD102D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1862706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1084" w:type="dxa"/>
            <w:noWrap/>
            <w:hideMark/>
          </w:tcPr>
          <w:p w14:paraId="137FFCE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8.38E-05</w:t>
            </w:r>
          </w:p>
        </w:tc>
        <w:tc>
          <w:tcPr>
            <w:tcW w:w="900" w:type="dxa"/>
            <w:noWrap/>
            <w:hideMark/>
          </w:tcPr>
          <w:p w14:paraId="30154A89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3.11E-02</w:t>
            </w:r>
          </w:p>
        </w:tc>
      </w:tr>
      <w:tr w:rsidR="00923413" w:rsidRPr="00923413" w14:paraId="3A899069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7B3387A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response to chemical (GO:0042221)</w:t>
            </w:r>
          </w:p>
        </w:tc>
        <w:tc>
          <w:tcPr>
            <w:tcW w:w="617" w:type="dxa"/>
            <w:noWrap/>
            <w:hideMark/>
          </w:tcPr>
          <w:p w14:paraId="518A6926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45F0C5EC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084" w:type="dxa"/>
            <w:noWrap/>
            <w:hideMark/>
          </w:tcPr>
          <w:p w14:paraId="40E5D6E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2.54E-05</w:t>
            </w:r>
          </w:p>
        </w:tc>
        <w:tc>
          <w:tcPr>
            <w:tcW w:w="900" w:type="dxa"/>
            <w:noWrap/>
            <w:hideMark/>
          </w:tcPr>
          <w:p w14:paraId="4C71885F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1.28E-02</w:t>
            </w:r>
          </w:p>
        </w:tc>
      </w:tr>
      <w:tr w:rsidR="00923413" w:rsidRPr="00923413" w14:paraId="55346442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4A75D53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signal transduction (GO:0007165)</w:t>
            </w:r>
          </w:p>
        </w:tc>
        <w:tc>
          <w:tcPr>
            <w:tcW w:w="617" w:type="dxa"/>
            <w:noWrap/>
            <w:hideMark/>
          </w:tcPr>
          <w:p w14:paraId="2580E331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999" w:type="dxa"/>
            <w:noWrap/>
            <w:hideMark/>
          </w:tcPr>
          <w:p w14:paraId="5C988439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1084" w:type="dxa"/>
            <w:noWrap/>
            <w:hideMark/>
          </w:tcPr>
          <w:p w14:paraId="62156C1A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5.76E-05</w:t>
            </w:r>
          </w:p>
        </w:tc>
        <w:tc>
          <w:tcPr>
            <w:tcW w:w="900" w:type="dxa"/>
            <w:noWrap/>
            <w:hideMark/>
          </w:tcPr>
          <w:p w14:paraId="6AE102C6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2.36E-02</w:t>
            </w:r>
          </w:p>
        </w:tc>
      </w:tr>
      <w:tr w:rsidR="00923413" w:rsidRPr="00923413" w14:paraId="445C6384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55F71B68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nitrogen compound metabolic process (GO:0006807)</w:t>
            </w:r>
          </w:p>
        </w:tc>
        <w:tc>
          <w:tcPr>
            <w:tcW w:w="617" w:type="dxa"/>
            <w:noWrap/>
            <w:hideMark/>
          </w:tcPr>
          <w:p w14:paraId="03E3400C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401CC8FA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084" w:type="dxa"/>
            <w:noWrap/>
            <w:hideMark/>
          </w:tcPr>
          <w:p w14:paraId="2B56F6A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4.23E-07</w:t>
            </w:r>
          </w:p>
        </w:tc>
        <w:tc>
          <w:tcPr>
            <w:tcW w:w="900" w:type="dxa"/>
            <w:noWrap/>
            <w:hideMark/>
          </w:tcPr>
          <w:p w14:paraId="4240A08F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3.14E-04</w:t>
            </w:r>
          </w:p>
        </w:tc>
      </w:tr>
      <w:tr w:rsidR="00923413" w:rsidRPr="00923413" w14:paraId="6980823E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2762A96E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primary metabolic process (GO:0044238)</w:t>
            </w:r>
          </w:p>
        </w:tc>
        <w:tc>
          <w:tcPr>
            <w:tcW w:w="617" w:type="dxa"/>
            <w:noWrap/>
            <w:hideMark/>
          </w:tcPr>
          <w:p w14:paraId="0F0A98B6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249136F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84" w:type="dxa"/>
            <w:noWrap/>
            <w:hideMark/>
          </w:tcPr>
          <w:p w14:paraId="71F75C94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2.00E-08</w:t>
            </w:r>
          </w:p>
        </w:tc>
        <w:tc>
          <w:tcPr>
            <w:tcW w:w="900" w:type="dxa"/>
            <w:noWrap/>
            <w:hideMark/>
          </w:tcPr>
          <w:p w14:paraId="39A77D59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1.95E-05</w:t>
            </w:r>
          </w:p>
        </w:tc>
      </w:tr>
      <w:tr w:rsidR="00923413" w:rsidRPr="00923413" w14:paraId="279B749B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0211663C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multicellular organism development (GO:0007275)</w:t>
            </w:r>
          </w:p>
        </w:tc>
        <w:tc>
          <w:tcPr>
            <w:tcW w:w="617" w:type="dxa"/>
            <w:noWrap/>
            <w:hideMark/>
          </w:tcPr>
          <w:p w14:paraId="708BB9E0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3B66BB6A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84" w:type="dxa"/>
            <w:noWrap/>
            <w:hideMark/>
          </w:tcPr>
          <w:p w14:paraId="6F30B7C8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1.45E-04</w:t>
            </w:r>
          </w:p>
        </w:tc>
        <w:tc>
          <w:tcPr>
            <w:tcW w:w="900" w:type="dxa"/>
            <w:noWrap/>
            <w:hideMark/>
          </w:tcPr>
          <w:p w14:paraId="3B077189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4.92E-02</w:t>
            </w:r>
          </w:p>
        </w:tc>
      </w:tr>
      <w:tr w:rsidR="00923413" w:rsidRPr="00923413" w14:paraId="1167A1D7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1D51E00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metabolic process (GO:0008152)</w:t>
            </w:r>
          </w:p>
        </w:tc>
        <w:tc>
          <w:tcPr>
            <w:tcW w:w="617" w:type="dxa"/>
            <w:noWrap/>
            <w:hideMark/>
          </w:tcPr>
          <w:p w14:paraId="37ECA89D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0D0D54DF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1084" w:type="dxa"/>
            <w:noWrap/>
            <w:hideMark/>
          </w:tcPr>
          <w:p w14:paraId="537DAD9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4.77E-10</w:t>
            </w:r>
          </w:p>
        </w:tc>
        <w:tc>
          <w:tcPr>
            <w:tcW w:w="900" w:type="dxa"/>
            <w:noWrap/>
            <w:hideMark/>
          </w:tcPr>
          <w:p w14:paraId="1778D3F2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7.44E-07</w:t>
            </w:r>
          </w:p>
        </w:tc>
      </w:tr>
      <w:tr w:rsidR="00923413" w:rsidRPr="00923413" w14:paraId="03E0FAC6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4FB86E0D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organic substance metabolic process (GO:0071704)</w:t>
            </w:r>
          </w:p>
        </w:tc>
        <w:tc>
          <w:tcPr>
            <w:tcW w:w="617" w:type="dxa"/>
            <w:noWrap/>
            <w:hideMark/>
          </w:tcPr>
          <w:p w14:paraId="7162C45B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7513DCE1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84" w:type="dxa"/>
            <w:noWrap/>
            <w:hideMark/>
          </w:tcPr>
          <w:p w14:paraId="160D8D77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1.20E-09</w:t>
            </w:r>
          </w:p>
        </w:tc>
        <w:tc>
          <w:tcPr>
            <w:tcW w:w="900" w:type="dxa"/>
            <w:noWrap/>
            <w:hideMark/>
          </w:tcPr>
          <w:p w14:paraId="20F8CD19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1.56E-06</w:t>
            </w:r>
          </w:p>
        </w:tc>
      </w:tr>
      <w:tr w:rsidR="00923413" w:rsidRPr="00923413" w14:paraId="29340275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901245E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organonitrogen compound metabolic process (GO:1901564)</w:t>
            </w:r>
          </w:p>
        </w:tc>
        <w:tc>
          <w:tcPr>
            <w:tcW w:w="617" w:type="dxa"/>
            <w:noWrap/>
            <w:hideMark/>
          </w:tcPr>
          <w:p w14:paraId="6BDD0AF4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19FA268F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84" w:type="dxa"/>
            <w:noWrap/>
            <w:hideMark/>
          </w:tcPr>
          <w:p w14:paraId="2CA5EF6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7.60E-06</w:t>
            </w:r>
          </w:p>
        </w:tc>
        <w:tc>
          <w:tcPr>
            <w:tcW w:w="900" w:type="dxa"/>
            <w:noWrap/>
            <w:hideMark/>
          </w:tcPr>
          <w:p w14:paraId="74DEFA44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4.23E-03</w:t>
            </w:r>
          </w:p>
        </w:tc>
      </w:tr>
      <w:tr w:rsidR="00923413" w:rsidRPr="00923413" w14:paraId="3CB592E2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4B4F10CE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cellular metabolic process (GO:0044237)</w:t>
            </w:r>
          </w:p>
        </w:tc>
        <w:tc>
          <w:tcPr>
            <w:tcW w:w="617" w:type="dxa"/>
            <w:noWrap/>
            <w:hideMark/>
          </w:tcPr>
          <w:p w14:paraId="3344818F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662B12CE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084" w:type="dxa"/>
            <w:noWrap/>
            <w:hideMark/>
          </w:tcPr>
          <w:p w14:paraId="1D7D4A18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4.54E-07</w:t>
            </w:r>
          </w:p>
        </w:tc>
        <w:tc>
          <w:tcPr>
            <w:tcW w:w="900" w:type="dxa"/>
            <w:noWrap/>
            <w:hideMark/>
          </w:tcPr>
          <w:p w14:paraId="6A904BB7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3.22E-04</w:t>
            </w:r>
          </w:p>
        </w:tc>
      </w:tr>
      <w:tr w:rsidR="00923413" w:rsidRPr="00923413" w14:paraId="37258949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CD0B50E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macromolecule metabolic process (GO:0043170)</w:t>
            </w:r>
          </w:p>
        </w:tc>
        <w:tc>
          <w:tcPr>
            <w:tcW w:w="617" w:type="dxa"/>
            <w:noWrap/>
            <w:hideMark/>
          </w:tcPr>
          <w:p w14:paraId="0DBEA278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656B9AE7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084" w:type="dxa"/>
            <w:noWrap/>
            <w:hideMark/>
          </w:tcPr>
          <w:p w14:paraId="6C226A6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1.72E-07</w:t>
            </w:r>
          </w:p>
        </w:tc>
        <w:tc>
          <w:tcPr>
            <w:tcW w:w="900" w:type="dxa"/>
            <w:noWrap/>
            <w:hideMark/>
          </w:tcPr>
          <w:p w14:paraId="7F59E7FB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1.42E-04</w:t>
            </w:r>
          </w:p>
        </w:tc>
      </w:tr>
      <w:tr w:rsidR="00923413" w:rsidRPr="00923413" w14:paraId="5A1C0EAC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36108E29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transport (GO:0006810)</w:t>
            </w:r>
          </w:p>
        </w:tc>
        <w:tc>
          <w:tcPr>
            <w:tcW w:w="617" w:type="dxa"/>
            <w:noWrap/>
            <w:hideMark/>
          </w:tcPr>
          <w:p w14:paraId="342A902A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5FE969DB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084" w:type="dxa"/>
            <w:noWrap/>
            <w:hideMark/>
          </w:tcPr>
          <w:p w14:paraId="188EE528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1.00E-04</w:t>
            </w:r>
          </w:p>
        </w:tc>
        <w:tc>
          <w:tcPr>
            <w:tcW w:w="900" w:type="dxa"/>
            <w:noWrap/>
            <w:hideMark/>
          </w:tcPr>
          <w:p w14:paraId="3CF9E6E7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3.55E-02</w:t>
            </w:r>
          </w:p>
        </w:tc>
      </w:tr>
      <w:tr w:rsidR="00923413" w:rsidRPr="00923413" w14:paraId="28E398DB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016BC5C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protein metabolic process (GO:0019538)</w:t>
            </w:r>
          </w:p>
        </w:tc>
        <w:tc>
          <w:tcPr>
            <w:tcW w:w="617" w:type="dxa"/>
            <w:noWrap/>
            <w:hideMark/>
          </w:tcPr>
          <w:p w14:paraId="1E8E852F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5C98308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084" w:type="dxa"/>
            <w:noWrap/>
            <w:hideMark/>
          </w:tcPr>
          <w:p w14:paraId="558A387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6.73E-05</w:t>
            </w:r>
          </w:p>
        </w:tc>
        <w:tc>
          <w:tcPr>
            <w:tcW w:w="900" w:type="dxa"/>
            <w:noWrap/>
            <w:hideMark/>
          </w:tcPr>
          <w:p w14:paraId="32A61796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2.63E-02</w:t>
            </w:r>
          </w:p>
        </w:tc>
      </w:tr>
      <w:tr w:rsidR="00923413" w:rsidRPr="00923413" w14:paraId="3F5C0936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3E6BC859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establishment of localization (GO:0051234)</w:t>
            </w:r>
          </w:p>
        </w:tc>
        <w:tc>
          <w:tcPr>
            <w:tcW w:w="617" w:type="dxa"/>
            <w:noWrap/>
            <w:hideMark/>
          </w:tcPr>
          <w:p w14:paraId="47F1E06A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253B136F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084" w:type="dxa"/>
            <w:noWrap/>
            <w:hideMark/>
          </w:tcPr>
          <w:p w14:paraId="66654364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4.41E-05</w:t>
            </w:r>
          </w:p>
        </w:tc>
        <w:tc>
          <w:tcPr>
            <w:tcW w:w="900" w:type="dxa"/>
            <w:noWrap/>
            <w:hideMark/>
          </w:tcPr>
          <w:p w14:paraId="55D74AC3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1.97E-02</w:t>
            </w:r>
          </w:p>
        </w:tc>
      </w:tr>
      <w:tr w:rsidR="00923413" w:rsidRPr="00923413" w14:paraId="71C3CB56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48DA257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localization (GO:0051179)</w:t>
            </w:r>
          </w:p>
        </w:tc>
        <w:tc>
          <w:tcPr>
            <w:tcW w:w="617" w:type="dxa"/>
            <w:noWrap/>
            <w:hideMark/>
          </w:tcPr>
          <w:p w14:paraId="73DB7588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4538CA8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84" w:type="dxa"/>
            <w:noWrap/>
            <w:hideMark/>
          </w:tcPr>
          <w:p w14:paraId="2EBF9602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2.18E-06</w:t>
            </w:r>
          </w:p>
        </w:tc>
        <w:tc>
          <w:tcPr>
            <w:tcW w:w="900" w:type="dxa"/>
            <w:noWrap/>
            <w:hideMark/>
          </w:tcPr>
          <w:p w14:paraId="06EA9E33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1.36E-03</w:t>
            </w:r>
          </w:p>
        </w:tc>
      </w:tr>
      <w:tr w:rsidR="00923413" w:rsidRPr="00923413" w14:paraId="6C9611C7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7F5CA70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cellular component organization (GO:0016043)</w:t>
            </w:r>
          </w:p>
        </w:tc>
        <w:tc>
          <w:tcPr>
            <w:tcW w:w="617" w:type="dxa"/>
            <w:noWrap/>
            <w:hideMark/>
          </w:tcPr>
          <w:p w14:paraId="20801933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6D537DC9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084" w:type="dxa"/>
            <w:noWrap/>
            <w:hideMark/>
          </w:tcPr>
          <w:p w14:paraId="370D7411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7.54E-08</w:t>
            </w:r>
          </w:p>
        </w:tc>
        <w:tc>
          <w:tcPr>
            <w:tcW w:w="900" w:type="dxa"/>
            <w:noWrap/>
            <w:hideMark/>
          </w:tcPr>
          <w:p w14:paraId="1A2A8752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6.54E-05</w:t>
            </w:r>
          </w:p>
        </w:tc>
      </w:tr>
      <w:tr w:rsidR="00923413" w:rsidRPr="00923413" w14:paraId="3E7141DF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5434F9F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cellular component organization or biogenesis (GO:0071840)</w:t>
            </w:r>
          </w:p>
        </w:tc>
        <w:tc>
          <w:tcPr>
            <w:tcW w:w="617" w:type="dxa"/>
            <w:noWrap/>
            <w:hideMark/>
          </w:tcPr>
          <w:p w14:paraId="0F65C675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4E7B2E8D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084" w:type="dxa"/>
            <w:noWrap/>
            <w:hideMark/>
          </w:tcPr>
          <w:p w14:paraId="66B5ABF7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2.74E-08</w:t>
            </w:r>
          </w:p>
        </w:tc>
        <w:tc>
          <w:tcPr>
            <w:tcW w:w="900" w:type="dxa"/>
            <w:noWrap/>
            <w:hideMark/>
          </w:tcPr>
          <w:p w14:paraId="62930D47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2.52E-05</w:t>
            </w:r>
          </w:p>
        </w:tc>
      </w:tr>
      <w:tr w:rsidR="00923413" w:rsidRPr="00923413" w14:paraId="36246904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19F8E321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cellular localization (GO:0051641)</w:t>
            </w:r>
          </w:p>
        </w:tc>
        <w:tc>
          <w:tcPr>
            <w:tcW w:w="617" w:type="dxa"/>
            <w:noWrap/>
            <w:hideMark/>
          </w:tcPr>
          <w:p w14:paraId="7C2E17AA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0F4EDB2F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084" w:type="dxa"/>
            <w:noWrap/>
            <w:hideMark/>
          </w:tcPr>
          <w:p w14:paraId="5F3B4874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1.09E-04</w:t>
            </w:r>
          </w:p>
        </w:tc>
        <w:tc>
          <w:tcPr>
            <w:tcW w:w="900" w:type="dxa"/>
            <w:noWrap/>
            <w:hideMark/>
          </w:tcPr>
          <w:p w14:paraId="005774B1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3.77E-02</w:t>
            </w:r>
          </w:p>
        </w:tc>
      </w:tr>
      <w:tr w:rsidR="00923413" w:rsidRPr="00923413" w14:paraId="64BEFEB1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2DDD9992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macromolecule modification (GO:0043412)</w:t>
            </w:r>
          </w:p>
        </w:tc>
        <w:tc>
          <w:tcPr>
            <w:tcW w:w="617" w:type="dxa"/>
            <w:noWrap/>
            <w:hideMark/>
          </w:tcPr>
          <w:p w14:paraId="2959331B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5E0A6E12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084" w:type="dxa"/>
            <w:noWrap/>
            <w:hideMark/>
          </w:tcPr>
          <w:p w14:paraId="512D8B85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7.15E-05</w:t>
            </w:r>
          </w:p>
        </w:tc>
        <w:tc>
          <w:tcPr>
            <w:tcW w:w="900" w:type="dxa"/>
            <w:noWrap/>
            <w:hideMark/>
          </w:tcPr>
          <w:p w14:paraId="5B4E4522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2.72E-02</w:t>
            </w:r>
          </w:p>
        </w:tc>
      </w:tr>
      <w:tr w:rsidR="00923413" w:rsidRPr="00923413" w14:paraId="10AA1EC4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0E3DC83C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nervous system development (GO:0007399)</w:t>
            </w:r>
          </w:p>
        </w:tc>
        <w:tc>
          <w:tcPr>
            <w:tcW w:w="617" w:type="dxa"/>
            <w:noWrap/>
            <w:hideMark/>
          </w:tcPr>
          <w:p w14:paraId="733769E7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2FE6C764" w14:textId="77777777" w:rsidR="00923413" w:rsidRPr="00923413" w:rsidRDefault="0092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437C2690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1.70E-05</w:t>
            </w:r>
          </w:p>
        </w:tc>
        <w:tc>
          <w:tcPr>
            <w:tcW w:w="900" w:type="dxa"/>
            <w:noWrap/>
            <w:hideMark/>
          </w:tcPr>
          <w:p w14:paraId="0CE036FC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9.16E-03</w:t>
            </w:r>
          </w:p>
        </w:tc>
      </w:tr>
      <w:tr w:rsidR="00923413" w:rsidRPr="00923413" w14:paraId="322B89E9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96B0809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positive regulation of biosynthetic process (GO:0009891)</w:t>
            </w:r>
          </w:p>
        </w:tc>
        <w:tc>
          <w:tcPr>
            <w:tcW w:w="617" w:type="dxa"/>
            <w:noWrap/>
            <w:hideMark/>
          </w:tcPr>
          <w:p w14:paraId="4A20425F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529F0F13" w14:textId="77777777" w:rsidR="00923413" w:rsidRPr="00923413" w:rsidRDefault="00923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3B124091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2.52E-05</w:t>
            </w:r>
          </w:p>
        </w:tc>
        <w:tc>
          <w:tcPr>
            <w:tcW w:w="900" w:type="dxa"/>
            <w:noWrap/>
            <w:hideMark/>
          </w:tcPr>
          <w:p w14:paraId="4643CD66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1.31E-02</w:t>
            </w:r>
          </w:p>
        </w:tc>
      </w:tr>
      <w:tr w:rsidR="00923413" w:rsidRPr="00923413" w14:paraId="17442C8B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4B5690E7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positive regulation of RNA metabolic process (GO:0051254)</w:t>
            </w:r>
          </w:p>
        </w:tc>
        <w:tc>
          <w:tcPr>
            <w:tcW w:w="617" w:type="dxa"/>
            <w:noWrap/>
            <w:hideMark/>
          </w:tcPr>
          <w:p w14:paraId="5301BEEA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0505FE6A" w14:textId="77777777" w:rsidR="00923413" w:rsidRPr="00923413" w:rsidRDefault="0092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51FDCF18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9.46E-05</w:t>
            </w:r>
          </w:p>
        </w:tc>
        <w:tc>
          <w:tcPr>
            <w:tcW w:w="900" w:type="dxa"/>
            <w:noWrap/>
            <w:hideMark/>
          </w:tcPr>
          <w:p w14:paraId="10FEBA77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3.43E-02</w:t>
            </w:r>
          </w:p>
        </w:tc>
      </w:tr>
      <w:tr w:rsidR="00923413" w:rsidRPr="00923413" w14:paraId="508058AE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2D6D84A6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positive regulation of cellular biosynthetic process (GO:0031328)</w:t>
            </w:r>
          </w:p>
        </w:tc>
        <w:tc>
          <w:tcPr>
            <w:tcW w:w="617" w:type="dxa"/>
            <w:noWrap/>
            <w:hideMark/>
          </w:tcPr>
          <w:p w14:paraId="5D8697F7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0F80B966" w14:textId="77777777" w:rsidR="00923413" w:rsidRPr="00923413" w:rsidRDefault="00923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5855294A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3.91E-05</w:t>
            </w:r>
          </w:p>
        </w:tc>
        <w:tc>
          <w:tcPr>
            <w:tcW w:w="900" w:type="dxa"/>
            <w:noWrap/>
            <w:hideMark/>
          </w:tcPr>
          <w:p w14:paraId="561DCE4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1.85E-02</w:t>
            </w:r>
          </w:p>
        </w:tc>
      </w:tr>
      <w:tr w:rsidR="00923413" w:rsidRPr="00923413" w14:paraId="15C6ED33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66D6FCF3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positive regulation of macromolecule biosynthetic process (GO:0010557)</w:t>
            </w:r>
          </w:p>
        </w:tc>
        <w:tc>
          <w:tcPr>
            <w:tcW w:w="617" w:type="dxa"/>
            <w:noWrap/>
            <w:hideMark/>
          </w:tcPr>
          <w:p w14:paraId="60B2EC23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4B19F034" w14:textId="77777777" w:rsidR="00923413" w:rsidRPr="00923413" w:rsidRDefault="0092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3D20CD89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6.09E-05</w:t>
            </w:r>
          </w:p>
        </w:tc>
        <w:tc>
          <w:tcPr>
            <w:tcW w:w="900" w:type="dxa"/>
            <w:noWrap/>
            <w:hideMark/>
          </w:tcPr>
          <w:p w14:paraId="2E79E806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2.44E-02</w:t>
            </w:r>
          </w:p>
        </w:tc>
      </w:tr>
      <w:tr w:rsidR="00923413" w:rsidRPr="00923413" w14:paraId="0A5E0950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0B8667CA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gene expression (GO:0010467)</w:t>
            </w:r>
          </w:p>
        </w:tc>
        <w:tc>
          <w:tcPr>
            <w:tcW w:w="617" w:type="dxa"/>
            <w:noWrap/>
            <w:hideMark/>
          </w:tcPr>
          <w:p w14:paraId="3E4874F1" w14:textId="77777777" w:rsidR="00923413" w:rsidRPr="00923413" w:rsidRDefault="00923413" w:rsidP="009234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7CBB231B" w14:textId="77777777" w:rsidR="00923413" w:rsidRPr="00923413" w:rsidRDefault="00923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323EAFAE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6.62E-06</w:t>
            </w:r>
          </w:p>
        </w:tc>
        <w:tc>
          <w:tcPr>
            <w:tcW w:w="900" w:type="dxa"/>
            <w:noWrap/>
            <w:hideMark/>
          </w:tcPr>
          <w:p w14:paraId="29E67D34" w14:textId="77777777" w:rsidR="00923413" w:rsidRPr="00923413" w:rsidRDefault="0092341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3.82E-03</w:t>
            </w:r>
          </w:p>
        </w:tc>
      </w:tr>
      <w:tr w:rsidR="00923413" w:rsidRPr="00923413" w14:paraId="62890664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  <w:noWrap/>
            <w:hideMark/>
          </w:tcPr>
          <w:p w14:paraId="5497F83C" w14:textId="77777777" w:rsidR="00923413" w:rsidRPr="00923413" w:rsidRDefault="00923413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positive regulation of nucleobase-containing compound metabolic process (GO:0045935)</w:t>
            </w:r>
          </w:p>
        </w:tc>
        <w:tc>
          <w:tcPr>
            <w:tcW w:w="617" w:type="dxa"/>
            <w:noWrap/>
            <w:hideMark/>
          </w:tcPr>
          <w:p w14:paraId="651AFC26" w14:textId="77777777" w:rsidR="00923413" w:rsidRPr="00923413" w:rsidRDefault="00923413" w:rsidP="009234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9" w:type="dxa"/>
            <w:noWrap/>
            <w:hideMark/>
          </w:tcPr>
          <w:p w14:paraId="57481C4A" w14:textId="77777777" w:rsidR="00923413" w:rsidRPr="00923413" w:rsidRDefault="00923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 xml:space="preserve"> &lt; 0.01</w:t>
            </w:r>
          </w:p>
        </w:tc>
        <w:tc>
          <w:tcPr>
            <w:tcW w:w="1084" w:type="dxa"/>
            <w:noWrap/>
            <w:hideMark/>
          </w:tcPr>
          <w:p w14:paraId="04721E99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4.02E-05</w:t>
            </w:r>
          </w:p>
        </w:tc>
        <w:tc>
          <w:tcPr>
            <w:tcW w:w="900" w:type="dxa"/>
            <w:noWrap/>
            <w:hideMark/>
          </w:tcPr>
          <w:p w14:paraId="290C93A6" w14:textId="77777777" w:rsidR="00923413" w:rsidRPr="00923413" w:rsidRDefault="0092341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923413">
              <w:rPr>
                <w:rFonts w:ascii="Optima" w:hAnsi="Optima" w:cs="Calibri"/>
                <w:color w:val="000000"/>
                <w:sz w:val="16"/>
                <w:szCs w:val="16"/>
              </w:rPr>
              <w:t>1.84E-02</w:t>
            </w:r>
          </w:p>
        </w:tc>
      </w:tr>
    </w:tbl>
    <w:p w14:paraId="464411EB" w14:textId="77777777" w:rsidR="00B0599F" w:rsidRPr="00923413" w:rsidRDefault="00B0599F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C7523B9" w14:textId="439EC8C6" w:rsidR="00B0599F" w:rsidRPr="00923413" w:rsidRDefault="00355A68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Supplementary </w:t>
      </w:r>
      <w:r w:rsidR="00B0599F" w:rsidRPr="00923413">
        <w:rPr>
          <w:rFonts w:ascii="Arial" w:eastAsia="Arial" w:hAnsi="Arial" w:cs="Arial"/>
          <w:b/>
          <w:bCs/>
          <w:sz w:val="22"/>
          <w:szCs w:val="22"/>
        </w:rPr>
        <w:t>Table S2</w:t>
      </w:r>
    </w:p>
    <w:p w14:paraId="09C8C4E4" w14:textId="77777777" w:rsidR="00923413" w:rsidRPr="00923413" w:rsidRDefault="00923413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4524D7E" w14:textId="09272BB3" w:rsidR="00B0599F" w:rsidRPr="00923413" w:rsidRDefault="00B0599F">
      <w:pPr>
        <w:jc w:val="both"/>
        <w:rPr>
          <w:rFonts w:ascii="Arial" w:eastAsia="Arial" w:hAnsi="Arial" w:cs="Arial"/>
          <w:sz w:val="22"/>
          <w:szCs w:val="22"/>
        </w:rPr>
      </w:pPr>
      <w:r w:rsidRPr="00923413">
        <w:rPr>
          <w:rFonts w:ascii="Arial" w:eastAsia="Arial" w:hAnsi="Arial" w:cs="Arial"/>
          <w:sz w:val="22"/>
          <w:szCs w:val="22"/>
        </w:rPr>
        <w:t>G</w:t>
      </w:r>
      <w:r w:rsidR="00923413" w:rsidRPr="00923413">
        <w:rPr>
          <w:rFonts w:ascii="Arial" w:eastAsia="Arial" w:hAnsi="Arial" w:cs="Arial"/>
          <w:sz w:val="22"/>
          <w:szCs w:val="22"/>
        </w:rPr>
        <w:t>O-t</w:t>
      </w:r>
      <w:r w:rsidRPr="00923413">
        <w:rPr>
          <w:rFonts w:ascii="Arial" w:eastAsia="Arial" w:hAnsi="Arial" w:cs="Arial"/>
          <w:sz w:val="22"/>
          <w:szCs w:val="22"/>
        </w:rPr>
        <w:t xml:space="preserve">erm enrichment </w:t>
      </w:r>
      <w:r w:rsidR="00923413" w:rsidRPr="00923413">
        <w:rPr>
          <w:rFonts w:ascii="Arial" w:eastAsia="Arial" w:hAnsi="Arial" w:cs="Arial"/>
          <w:sz w:val="22"/>
          <w:szCs w:val="22"/>
        </w:rPr>
        <w:t xml:space="preserve">of GO biological processes </w:t>
      </w:r>
      <w:r w:rsidRPr="00923413">
        <w:rPr>
          <w:rFonts w:ascii="Arial" w:eastAsia="Arial" w:hAnsi="Arial" w:cs="Arial"/>
          <w:sz w:val="22"/>
          <w:szCs w:val="22"/>
        </w:rPr>
        <w:t>for genes with primate-specific constraint</w:t>
      </w:r>
      <w:r w:rsidR="00923413" w:rsidRPr="00923413">
        <w:rPr>
          <w:rFonts w:ascii="Arial" w:eastAsia="Arial" w:hAnsi="Arial" w:cs="Arial"/>
          <w:sz w:val="22"/>
          <w:szCs w:val="22"/>
        </w:rPr>
        <w:t>.</w:t>
      </w:r>
      <w:r w:rsidR="00631482">
        <w:rPr>
          <w:rFonts w:ascii="Arial" w:eastAsia="Arial" w:hAnsi="Arial" w:cs="Arial"/>
          <w:sz w:val="22"/>
          <w:szCs w:val="22"/>
        </w:rPr>
        <w:t xml:space="preserve"> Two-sided Fisher’s Exact Test, </w:t>
      </w:r>
      <w:proofErr w:type="spellStart"/>
      <w:r w:rsidR="00631482">
        <w:rPr>
          <w:rFonts w:ascii="Arial" w:eastAsia="Arial" w:hAnsi="Arial" w:cs="Arial"/>
          <w:sz w:val="22"/>
          <w:szCs w:val="22"/>
        </w:rPr>
        <w:t>Benjamini</w:t>
      </w:r>
      <w:proofErr w:type="spellEnd"/>
      <w:r w:rsidR="00631482">
        <w:rPr>
          <w:rFonts w:ascii="Arial" w:eastAsia="Arial" w:hAnsi="Arial" w:cs="Arial"/>
          <w:sz w:val="22"/>
          <w:szCs w:val="22"/>
        </w:rPr>
        <w:t xml:space="preserve">-Hochberg false-discovery rate. </w:t>
      </w:r>
      <w:r w:rsidR="00923413" w:rsidRPr="00923413">
        <w:rPr>
          <w:rFonts w:ascii="Arial" w:eastAsia="Arial" w:hAnsi="Arial" w:cs="Arial"/>
          <w:sz w:val="22"/>
          <w:szCs w:val="22"/>
        </w:rPr>
        <w:t>Results are significant at a false discovery rate of 5%</w:t>
      </w:r>
      <w:r w:rsidR="00631482">
        <w:rPr>
          <w:rFonts w:ascii="Arial" w:eastAsia="Arial" w:hAnsi="Arial" w:cs="Arial"/>
          <w:sz w:val="22"/>
          <w:szCs w:val="22"/>
        </w:rPr>
        <w:t>.</w:t>
      </w:r>
    </w:p>
    <w:p w14:paraId="000000E9" w14:textId="77777777" w:rsidR="00216854" w:rsidRPr="00D969FD" w:rsidRDefault="00216854">
      <w:pPr>
        <w:jc w:val="both"/>
        <w:rPr>
          <w:rFonts w:ascii="Arial" w:eastAsia="Arial" w:hAnsi="Arial" w:cs="Arial"/>
        </w:rPr>
      </w:pPr>
    </w:p>
    <w:p w14:paraId="1A20CE20" w14:textId="2DEE9297" w:rsidR="00216854" w:rsidRPr="006F4411" w:rsidRDefault="00256F13" w:rsidP="006F4411">
      <w:pPr>
        <w:rPr>
          <w:rFonts w:ascii="Arial" w:eastAsia="Arial" w:hAnsi="Arial" w:cs="Arial"/>
          <w:sz w:val="22"/>
          <w:szCs w:val="22"/>
        </w:rPr>
      </w:pPr>
      <w:r w:rsidRPr="00D969FD">
        <w:rPr>
          <w:rFonts w:ascii="Arial" w:eastAsia="Arial" w:hAnsi="Arial" w:cs="Arial"/>
          <w:sz w:val="22"/>
          <w:szCs w:val="22"/>
        </w:rPr>
        <w:br w:type="page"/>
      </w:r>
    </w:p>
    <w:tbl>
      <w:tblPr>
        <w:tblStyle w:val="PlainTable4"/>
        <w:tblW w:w="9270" w:type="dxa"/>
        <w:jc w:val="center"/>
        <w:tblLook w:val="04A0" w:firstRow="1" w:lastRow="0" w:firstColumn="1" w:lastColumn="0" w:noHBand="0" w:noVBand="1"/>
      </w:tblPr>
      <w:tblGrid>
        <w:gridCol w:w="5400"/>
        <w:gridCol w:w="917"/>
        <w:gridCol w:w="1017"/>
        <w:gridCol w:w="1036"/>
        <w:gridCol w:w="900"/>
      </w:tblGrid>
      <w:tr w:rsidR="006F4411" w:rsidRPr="006F4411" w14:paraId="398DF538" w14:textId="77777777" w:rsidTr="003E2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vAlign w:val="center"/>
            <w:hideMark/>
          </w:tcPr>
          <w:p w14:paraId="4F644114" w14:textId="77777777" w:rsidR="006F4411" w:rsidRPr="006F4411" w:rsidRDefault="006F4411" w:rsidP="006F4411">
            <w:pPr>
              <w:jc w:val="center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lastRenderedPageBreak/>
              <w:t>GO biological process complete</w:t>
            </w:r>
          </w:p>
        </w:tc>
        <w:tc>
          <w:tcPr>
            <w:tcW w:w="917" w:type="dxa"/>
            <w:noWrap/>
            <w:vAlign w:val="center"/>
            <w:hideMark/>
          </w:tcPr>
          <w:p w14:paraId="54217667" w14:textId="77777777" w:rsidR="006F4411" w:rsidRPr="006F4411" w:rsidRDefault="006F4411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over/ under</w:t>
            </w:r>
          </w:p>
        </w:tc>
        <w:tc>
          <w:tcPr>
            <w:tcW w:w="1017" w:type="dxa"/>
            <w:noWrap/>
            <w:vAlign w:val="center"/>
            <w:hideMark/>
          </w:tcPr>
          <w:p w14:paraId="22C83AF7" w14:textId="77777777" w:rsidR="006F4411" w:rsidRPr="006F4411" w:rsidRDefault="006F4411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fold enrichment</w:t>
            </w:r>
          </w:p>
        </w:tc>
        <w:tc>
          <w:tcPr>
            <w:tcW w:w="1036" w:type="dxa"/>
            <w:noWrap/>
            <w:vAlign w:val="center"/>
            <w:hideMark/>
          </w:tcPr>
          <w:p w14:paraId="768ADEA2" w14:textId="77777777" w:rsidR="006F4411" w:rsidRPr="006F4411" w:rsidRDefault="006F4411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raw P-value</w:t>
            </w:r>
          </w:p>
        </w:tc>
        <w:tc>
          <w:tcPr>
            <w:tcW w:w="900" w:type="dxa"/>
            <w:noWrap/>
            <w:vAlign w:val="center"/>
            <w:hideMark/>
          </w:tcPr>
          <w:p w14:paraId="488BE2F0" w14:textId="77777777" w:rsidR="006F4411" w:rsidRPr="006F4411" w:rsidRDefault="006F4411" w:rsidP="006F44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FDR</w:t>
            </w:r>
          </w:p>
        </w:tc>
      </w:tr>
      <w:tr w:rsidR="006F4411" w:rsidRPr="006F4411" w14:paraId="2B4DC0F0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16052BA1" w14:textId="77777777" w:rsidR="006F4411" w:rsidRPr="00B4190B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B4190B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homophilic cell adhesion via plasma membrane adhesion molecules (GO:0007156)</w:t>
            </w:r>
          </w:p>
        </w:tc>
        <w:tc>
          <w:tcPr>
            <w:tcW w:w="917" w:type="dxa"/>
            <w:noWrap/>
            <w:hideMark/>
          </w:tcPr>
          <w:p w14:paraId="5F678180" w14:textId="77777777" w:rsidR="006F4411" w:rsidRPr="006F4411" w:rsidRDefault="006F4411" w:rsidP="006F4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20DFE651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7.92</w:t>
            </w:r>
          </w:p>
        </w:tc>
        <w:tc>
          <w:tcPr>
            <w:tcW w:w="1036" w:type="dxa"/>
            <w:noWrap/>
            <w:hideMark/>
          </w:tcPr>
          <w:p w14:paraId="48936A99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2.26E-09</w:t>
            </w:r>
          </w:p>
        </w:tc>
        <w:tc>
          <w:tcPr>
            <w:tcW w:w="900" w:type="dxa"/>
            <w:noWrap/>
            <w:hideMark/>
          </w:tcPr>
          <w:p w14:paraId="5A6D39C2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3.52E-05</w:t>
            </w:r>
          </w:p>
        </w:tc>
      </w:tr>
      <w:tr w:rsidR="006F4411" w:rsidRPr="006F4411" w14:paraId="38C35A56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60EF7B85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cell-cell adhesion via plasma-membrane adhesion molecules (GO:0098742)</w:t>
            </w:r>
          </w:p>
        </w:tc>
        <w:tc>
          <w:tcPr>
            <w:tcW w:w="917" w:type="dxa"/>
            <w:noWrap/>
            <w:hideMark/>
          </w:tcPr>
          <w:p w14:paraId="5E629054" w14:textId="77777777" w:rsidR="006F4411" w:rsidRPr="006F4411" w:rsidRDefault="006F4411" w:rsidP="006F4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0647DFC1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36" w:type="dxa"/>
            <w:noWrap/>
            <w:hideMark/>
          </w:tcPr>
          <w:p w14:paraId="0E5F9E8C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1.05E-07</w:t>
            </w:r>
          </w:p>
        </w:tc>
        <w:tc>
          <w:tcPr>
            <w:tcW w:w="900" w:type="dxa"/>
            <w:noWrap/>
            <w:hideMark/>
          </w:tcPr>
          <w:p w14:paraId="05521384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3.27E-04</w:t>
            </w:r>
          </w:p>
        </w:tc>
      </w:tr>
      <w:tr w:rsidR="006F4411" w:rsidRPr="006F4411" w14:paraId="5548D42D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396D759A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anterior/posterior pattern specification (GO:0009952)</w:t>
            </w:r>
          </w:p>
        </w:tc>
        <w:tc>
          <w:tcPr>
            <w:tcW w:w="917" w:type="dxa"/>
            <w:noWrap/>
            <w:hideMark/>
          </w:tcPr>
          <w:p w14:paraId="37455F0D" w14:textId="77777777" w:rsidR="006F4411" w:rsidRPr="006F4411" w:rsidRDefault="006F4411" w:rsidP="006F4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7B5C41D9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36" w:type="dxa"/>
            <w:noWrap/>
            <w:hideMark/>
          </w:tcPr>
          <w:p w14:paraId="1D5710A7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7.44E-06</w:t>
            </w:r>
          </w:p>
        </w:tc>
        <w:tc>
          <w:tcPr>
            <w:tcW w:w="900" w:type="dxa"/>
            <w:noWrap/>
            <w:hideMark/>
          </w:tcPr>
          <w:p w14:paraId="3026A305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1.66E-02</w:t>
            </w:r>
          </w:p>
        </w:tc>
      </w:tr>
      <w:tr w:rsidR="006F4411" w:rsidRPr="006F4411" w14:paraId="098F2FFD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6600A89F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regionalization (GO:0003002)</w:t>
            </w:r>
          </w:p>
        </w:tc>
        <w:tc>
          <w:tcPr>
            <w:tcW w:w="917" w:type="dxa"/>
            <w:noWrap/>
            <w:hideMark/>
          </w:tcPr>
          <w:p w14:paraId="4251D9A4" w14:textId="77777777" w:rsidR="006F4411" w:rsidRPr="006F4411" w:rsidRDefault="006F4411" w:rsidP="006F4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59174869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1036" w:type="dxa"/>
            <w:noWrap/>
            <w:hideMark/>
          </w:tcPr>
          <w:p w14:paraId="6D41CA32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2.12E-05</w:t>
            </w:r>
          </w:p>
        </w:tc>
        <w:tc>
          <w:tcPr>
            <w:tcW w:w="900" w:type="dxa"/>
            <w:noWrap/>
            <w:hideMark/>
          </w:tcPr>
          <w:p w14:paraId="0FF6C924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3.30E-02</w:t>
            </w:r>
          </w:p>
        </w:tc>
      </w:tr>
      <w:tr w:rsidR="006F4411" w:rsidRPr="006F4411" w14:paraId="2B86F11C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5530C271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cell-cell adhesion (GO:0098609)</w:t>
            </w:r>
          </w:p>
        </w:tc>
        <w:tc>
          <w:tcPr>
            <w:tcW w:w="917" w:type="dxa"/>
            <w:noWrap/>
            <w:hideMark/>
          </w:tcPr>
          <w:p w14:paraId="4AA05878" w14:textId="77777777" w:rsidR="006F4411" w:rsidRPr="006F4411" w:rsidRDefault="006F4411" w:rsidP="006F4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046ED142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1036" w:type="dxa"/>
            <w:noWrap/>
            <w:hideMark/>
          </w:tcPr>
          <w:p w14:paraId="2A5E8667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1.72E-05</w:t>
            </w:r>
          </w:p>
        </w:tc>
        <w:tc>
          <w:tcPr>
            <w:tcW w:w="900" w:type="dxa"/>
            <w:noWrap/>
            <w:hideMark/>
          </w:tcPr>
          <w:p w14:paraId="0756E474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2.98E-02</w:t>
            </w:r>
          </w:p>
        </w:tc>
      </w:tr>
      <w:tr w:rsidR="006F4411" w:rsidRPr="006F4411" w14:paraId="684D9852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72DC9723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nervous system development (GO:0007399)</w:t>
            </w:r>
          </w:p>
        </w:tc>
        <w:tc>
          <w:tcPr>
            <w:tcW w:w="917" w:type="dxa"/>
            <w:noWrap/>
            <w:hideMark/>
          </w:tcPr>
          <w:p w14:paraId="139EFCFF" w14:textId="77777777" w:rsidR="006F4411" w:rsidRPr="006F4411" w:rsidRDefault="006F4411" w:rsidP="006F4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555C9009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1036" w:type="dxa"/>
            <w:noWrap/>
            <w:hideMark/>
          </w:tcPr>
          <w:p w14:paraId="5B0E9B75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8.81E-09</w:t>
            </w:r>
          </w:p>
        </w:tc>
        <w:tc>
          <w:tcPr>
            <w:tcW w:w="900" w:type="dxa"/>
            <w:noWrap/>
            <w:hideMark/>
          </w:tcPr>
          <w:p w14:paraId="5A6ED0D0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4.59E-05</w:t>
            </w:r>
          </w:p>
        </w:tc>
      </w:tr>
      <w:tr w:rsidR="006F4411" w:rsidRPr="006F4411" w14:paraId="577C5511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03D97D0D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system development (GO:0048731)</w:t>
            </w:r>
          </w:p>
        </w:tc>
        <w:tc>
          <w:tcPr>
            <w:tcW w:w="917" w:type="dxa"/>
            <w:noWrap/>
            <w:hideMark/>
          </w:tcPr>
          <w:p w14:paraId="499F077B" w14:textId="77777777" w:rsidR="006F4411" w:rsidRPr="006F4411" w:rsidRDefault="006F4411" w:rsidP="006F4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74EED684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1036" w:type="dxa"/>
            <w:noWrap/>
            <w:hideMark/>
          </w:tcPr>
          <w:p w14:paraId="09A8882F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4.98E-09</w:t>
            </w:r>
          </w:p>
        </w:tc>
        <w:tc>
          <w:tcPr>
            <w:tcW w:w="900" w:type="dxa"/>
            <w:noWrap/>
            <w:hideMark/>
          </w:tcPr>
          <w:p w14:paraId="217D1ADD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3.89E-05</w:t>
            </w:r>
          </w:p>
        </w:tc>
      </w:tr>
      <w:tr w:rsidR="006F4411" w:rsidRPr="006F4411" w14:paraId="560C79F8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57D863A3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multicellular organism development (GO:0007275)</w:t>
            </w:r>
          </w:p>
        </w:tc>
        <w:tc>
          <w:tcPr>
            <w:tcW w:w="917" w:type="dxa"/>
            <w:noWrap/>
            <w:hideMark/>
          </w:tcPr>
          <w:p w14:paraId="237344B9" w14:textId="77777777" w:rsidR="006F4411" w:rsidRPr="006F4411" w:rsidRDefault="006F4411" w:rsidP="006F4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18204540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1036" w:type="dxa"/>
            <w:noWrap/>
            <w:hideMark/>
          </w:tcPr>
          <w:p w14:paraId="290D6C23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1.31E-08</w:t>
            </w:r>
          </w:p>
        </w:tc>
        <w:tc>
          <w:tcPr>
            <w:tcW w:w="900" w:type="dxa"/>
            <w:noWrap/>
            <w:hideMark/>
          </w:tcPr>
          <w:p w14:paraId="02FA43ED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5.10E-05</w:t>
            </w:r>
          </w:p>
        </w:tc>
      </w:tr>
      <w:tr w:rsidR="006F4411" w:rsidRPr="006F4411" w14:paraId="38DB408F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37AFF2A4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anatomical structure development (GO:0048856)</w:t>
            </w:r>
          </w:p>
        </w:tc>
        <w:tc>
          <w:tcPr>
            <w:tcW w:w="917" w:type="dxa"/>
            <w:noWrap/>
            <w:hideMark/>
          </w:tcPr>
          <w:p w14:paraId="73FC5C5C" w14:textId="77777777" w:rsidR="006F4411" w:rsidRPr="006F4411" w:rsidRDefault="006F4411" w:rsidP="006F4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33702D02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1036" w:type="dxa"/>
            <w:noWrap/>
            <w:hideMark/>
          </w:tcPr>
          <w:p w14:paraId="717B7BAB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3.11E-06</w:t>
            </w:r>
          </w:p>
        </w:tc>
        <w:tc>
          <w:tcPr>
            <w:tcW w:w="900" w:type="dxa"/>
            <w:noWrap/>
            <w:hideMark/>
          </w:tcPr>
          <w:p w14:paraId="29443613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8.09E-03</w:t>
            </w:r>
          </w:p>
        </w:tc>
      </w:tr>
      <w:tr w:rsidR="006F4411" w:rsidRPr="006F4411" w14:paraId="6C0F0961" w14:textId="77777777" w:rsidTr="003E2518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4E4876A1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developmental process (GO:0032502)</w:t>
            </w:r>
          </w:p>
        </w:tc>
        <w:tc>
          <w:tcPr>
            <w:tcW w:w="917" w:type="dxa"/>
            <w:noWrap/>
            <w:hideMark/>
          </w:tcPr>
          <w:p w14:paraId="4CFBDFAB" w14:textId="77777777" w:rsidR="006F4411" w:rsidRPr="006F4411" w:rsidRDefault="006F4411" w:rsidP="006F44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75C09383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036" w:type="dxa"/>
            <w:noWrap/>
            <w:hideMark/>
          </w:tcPr>
          <w:p w14:paraId="77E7F41C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1.23E-05</w:t>
            </w:r>
          </w:p>
        </w:tc>
        <w:tc>
          <w:tcPr>
            <w:tcW w:w="900" w:type="dxa"/>
            <w:noWrap/>
            <w:hideMark/>
          </w:tcPr>
          <w:p w14:paraId="188CC931" w14:textId="77777777" w:rsidR="006F4411" w:rsidRPr="006F4411" w:rsidRDefault="006F44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2.40E-02</w:t>
            </w:r>
          </w:p>
        </w:tc>
      </w:tr>
      <w:tr w:rsidR="006F4411" w:rsidRPr="006F4411" w14:paraId="5134EFB5" w14:textId="77777777" w:rsidTr="003E2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  <w:noWrap/>
            <w:hideMark/>
          </w:tcPr>
          <w:p w14:paraId="17E7D15E" w14:textId="77777777" w:rsidR="006F4411" w:rsidRPr="006F4411" w:rsidRDefault="006F4411">
            <w:pPr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b w:val="0"/>
                <w:bCs w:val="0"/>
                <w:color w:val="000000"/>
                <w:sz w:val="16"/>
                <w:szCs w:val="16"/>
              </w:rPr>
              <w:t>multicellular organismal process (GO:0032501)</w:t>
            </w:r>
          </w:p>
        </w:tc>
        <w:tc>
          <w:tcPr>
            <w:tcW w:w="917" w:type="dxa"/>
            <w:noWrap/>
            <w:hideMark/>
          </w:tcPr>
          <w:p w14:paraId="3357B1D4" w14:textId="77777777" w:rsidR="006F4411" w:rsidRPr="006F4411" w:rsidRDefault="006F4411" w:rsidP="006F44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7" w:type="dxa"/>
            <w:noWrap/>
            <w:hideMark/>
          </w:tcPr>
          <w:p w14:paraId="464DF213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036" w:type="dxa"/>
            <w:noWrap/>
            <w:hideMark/>
          </w:tcPr>
          <w:p w14:paraId="374C977F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2.19E-05</w:t>
            </w:r>
          </w:p>
        </w:tc>
        <w:tc>
          <w:tcPr>
            <w:tcW w:w="900" w:type="dxa"/>
            <w:noWrap/>
            <w:hideMark/>
          </w:tcPr>
          <w:p w14:paraId="105CBFC0" w14:textId="77777777" w:rsidR="006F4411" w:rsidRPr="006F4411" w:rsidRDefault="006F44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 w:cs="Calibri"/>
                <w:color w:val="000000"/>
                <w:sz w:val="16"/>
                <w:szCs w:val="16"/>
              </w:rPr>
            </w:pPr>
            <w:r w:rsidRPr="006F4411">
              <w:rPr>
                <w:rFonts w:ascii="Optima" w:hAnsi="Optima" w:cs="Calibri"/>
                <w:color w:val="000000"/>
                <w:sz w:val="16"/>
                <w:szCs w:val="16"/>
              </w:rPr>
              <w:t>3.10E-02</w:t>
            </w:r>
          </w:p>
        </w:tc>
      </w:tr>
    </w:tbl>
    <w:p w14:paraId="779BDB91" w14:textId="5759A5C5" w:rsidR="006F4411" w:rsidRPr="006F4411" w:rsidRDefault="00355A68">
      <w:pPr>
        <w:keepNext/>
        <w:spacing w:before="240" w:after="6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Supplementary </w:t>
      </w:r>
      <w:r w:rsidR="006F4411" w:rsidRPr="006F4411">
        <w:rPr>
          <w:rFonts w:ascii="Arial" w:eastAsia="Arial" w:hAnsi="Arial" w:cs="Arial"/>
          <w:b/>
          <w:bCs/>
          <w:sz w:val="22"/>
          <w:szCs w:val="22"/>
        </w:rPr>
        <w:t>Table S3</w:t>
      </w:r>
    </w:p>
    <w:p w14:paraId="4BFAB9CA" w14:textId="77777777" w:rsidR="00631482" w:rsidRPr="00923413" w:rsidRDefault="006F4411" w:rsidP="00631482">
      <w:pPr>
        <w:jc w:val="both"/>
        <w:rPr>
          <w:rFonts w:ascii="Arial" w:eastAsia="Arial" w:hAnsi="Arial" w:cs="Arial"/>
          <w:sz w:val="22"/>
          <w:szCs w:val="22"/>
        </w:rPr>
      </w:pPr>
      <w:r w:rsidRPr="006F4411">
        <w:rPr>
          <w:rFonts w:ascii="Arial" w:eastAsia="Arial" w:hAnsi="Arial" w:cs="Arial"/>
          <w:sz w:val="22"/>
          <w:szCs w:val="22"/>
        </w:rPr>
        <w:t xml:space="preserve">GO-term enrichment of GO biological processes for genes </w:t>
      </w:r>
      <w:r w:rsidR="00A9731A">
        <w:rPr>
          <w:rFonts w:ascii="Arial" w:eastAsia="Arial" w:hAnsi="Arial" w:cs="Arial"/>
          <w:sz w:val="22"/>
          <w:szCs w:val="22"/>
        </w:rPr>
        <w:t>contain</w:t>
      </w:r>
      <w:r w:rsidR="00075A18">
        <w:rPr>
          <w:rFonts w:ascii="Arial" w:eastAsia="Arial" w:hAnsi="Arial" w:cs="Arial"/>
          <w:sz w:val="22"/>
          <w:szCs w:val="22"/>
        </w:rPr>
        <w:t>ing</w:t>
      </w:r>
      <w:r w:rsidR="00A9731A">
        <w:rPr>
          <w:rFonts w:ascii="Arial" w:eastAsia="Arial" w:hAnsi="Arial" w:cs="Arial"/>
          <w:sz w:val="22"/>
          <w:szCs w:val="22"/>
        </w:rPr>
        <w:t xml:space="preserve"> CDS exons that overlap primate-UCEs. </w:t>
      </w:r>
      <w:r w:rsidR="00631482">
        <w:rPr>
          <w:rFonts w:ascii="Arial" w:eastAsia="Arial" w:hAnsi="Arial" w:cs="Arial"/>
          <w:sz w:val="22"/>
          <w:szCs w:val="22"/>
        </w:rPr>
        <w:t xml:space="preserve">Two-sided Fisher’s Exact Test, </w:t>
      </w:r>
      <w:proofErr w:type="spellStart"/>
      <w:r w:rsidR="00631482">
        <w:rPr>
          <w:rFonts w:ascii="Arial" w:eastAsia="Arial" w:hAnsi="Arial" w:cs="Arial"/>
          <w:sz w:val="22"/>
          <w:szCs w:val="22"/>
        </w:rPr>
        <w:t>Benjamini</w:t>
      </w:r>
      <w:proofErr w:type="spellEnd"/>
      <w:r w:rsidR="00631482">
        <w:rPr>
          <w:rFonts w:ascii="Arial" w:eastAsia="Arial" w:hAnsi="Arial" w:cs="Arial"/>
          <w:sz w:val="22"/>
          <w:szCs w:val="22"/>
        </w:rPr>
        <w:t xml:space="preserve">-Hochberg false-discovery rate. </w:t>
      </w:r>
      <w:r w:rsidR="00631482" w:rsidRPr="00923413">
        <w:rPr>
          <w:rFonts w:ascii="Arial" w:eastAsia="Arial" w:hAnsi="Arial" w:cs="Arial"/>
          <w:sz w:val="22"/>
          <w:szCs w:val="22"/>
        </w:rPr>
        <w:t>Results are significant at a false discovery rate of 5%</w:t>
      </w:r>
      <w:r w:rsidR="00631482">
        <w:rPr>
          <w:rFonts w:ascii="Arial" w:eastAsia="Arial" w:hAnsi="Arial" w:cs="Arial"/>
          <w:sz w:val="22"/>
          <w:szCs w:val="22"/>
        </w:rPr>
        <w:t>.</w:t>
      </w:r>
    </w:p>
    <w:p w14:paraId="14322EE5" w14:textId="6CB6612F" w:rsidR="00586786" w:rsidRDefault="00586786" w:rsidP="00631482">
      <w:pPr>
        <w:keepNext/>
        <w:spacing w:before="240" w:after="6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74B0C691" w14:textId="77777777" w:rsidR="00586786" w:rsidRPr="00D969FD" w:rsidRDefault="00586786" w:rsidP="00586786">
      <w:pPr>
        <w:jc w:val="both"/>
        <w:rPr>
          <w:rFonts w:ascii="Arial" w:eastAsia="Arial" w:hAnsi="Arial" w:cs="Arial"/>
          <w:b/>
        </w:rPr>
      </w:pPr>
    </w:p>
    <w:p w14:paraId="3CBEA6EE" w14:textId="77777777" w:rsidR="00586786" w:rsidRPr="00D969FD" w:rsidRDefault="00586786" w:rsidP="00586786">
      <w:pPr>
        <w:jc w:val="both"/>
        <w:rPr>
          <w:rFonts w:ascii="Arial" w:eastAsia="Arial" w:hAnsi="Arial" w:cs="Arial"/>
          <w:b/>
        </w:rPr>
      </w:pPr>
    </w:p>
    <w:p w14:paraId="253C0DEF" w14:textId="7A84C3DA" w:rsidR="00586786" w:rsidRPr="00D969FD" w:rsidRDefault="00586786" w:rsidP="00586786">
      <w:pPr>
        <w:jc w:val="both"/>
        <w:rPr>
          <w:rFonts w:ascii="Arial" w:eastAsia="Arial" w:hAnsi="Arial" w:cs="Arial"/>
          <w:b/>
        </w:rPr>
      </w:pPr>
      <w:r w:rsidRPr="00D969FD">
        <w:rPr>
          <w:rFonts w:ascii="Arial" w:eastAsia="Arial" w:hAnsi="Arial" w:cs="Arial"/>
          <w:b/>
        </w:rPr>
        <w:t xml:space="preserve">Supplemental </w:t>
      </w:r>
      <w:r>
        <w:rPr>
          <w:rFonts w:ascii="Arial" w:eastAsia="Arial" w:hAnsi="Arial" w:cs="Arial"/>
          <w:b/>
        </w:rPr>
        <w:t>Data (external files)</w:t>
      </w:r>
    </w:p>
    <w:p w14:paraId="7916D4D8" w14:textId="77777777" w:rsidR="00586786" w:rsidRPr="00D969FD" w:rsidRDefault="00586786" w:rsidP="00586786">
      <w:pPr>
        <w:jc w:val="both"/>
        <w:rPr>
          <w:rFonts w:ascii="Arial" w:eastAsia="Arial" w:hAnsi="Arial" w:cs="Arial"/>
        </w:rPr>
      </w:pPr>
    </w:p>
    <w:p w14:paraId="7BF0613E" w14:textId="77777777" w:rsidR="00586786" w:rsidRPr="00586786" w:rsidRDefault="00586786" w:rsidP="00586786">
      <w:pPr>
        <w:ind w:left="720"/>
        <w:jc w:val="both"/>
        <w:rPr>
          <w:rFonts w:ascii="Arial" w:eastAsia="Arial" w:hAnsi="Arial" w:cs="Arial"/>
          <w:sz w:val="22"/>
          <w:szCs w:val="22"/>
        </w:rPr>
      </w:pPr>
      <w:r w:rsidRPr="00586786">
        <w:rPr>
          <w:rFonts w:ascii="Arial" w:eastAsia="Arial" w:hAnsi="Arial" w:cs="Arial"/>
          <w:sz w:val="22"/>
          <w:szCs w:val="22"/>
        </w:rPr>
        <w:br/>
      </w:r>
    </w:p>
    <w:p w14:paraId="4FCF949D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S1</w:t>
      </w:r>
      <w:r w:rsidRPr="00586786">
        <w:rPr>
          <w:rFonts w:ascii="Arial" w:hAnsi="Arial" w:cs="Arial"/>
          <w:sz w:val="22"/>
          <w:szCs w:val="22"/>
        </w:rPr>
        <w:t>:</w:t>
      </w:r>
      <w:r w:rsidRPr="005867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586786">
        <w:rPr>
          <w:rFonts w:ascii="Arial" w:hAnsi="Arial" w:cs="Arial"/>
          <w:sz w:val="22"/>
          <w:szCs w:val="22"/>
        </w:rPr>
        <w:t>Summary and source of assemblies for all species included in this study.</w:t>
      </w:r>
    </w:p>
    <w:p w14:paraId="69852612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</w:p>
    <w:p w14:paraId="341274FB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S2</w:t>
      </w:r>
      <w:r w:rsidRPr="00586786">
        <w:rPr>
          <w:rFonts w:ascii="Arial" w:hAnsi="Arial" w:cs="Arial"/>
          <w:sz w:val="22"/>
          <w:szCs w:val="22"/>
        </w:rPr>
        <w:t>: Protein-coding exons and genes with primate-specific constraint.</w:t>
      </w:r>
    </w:p>
    <w:p w14:paraId="431E7F00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</w:p>
    <w:p w14:paraId="03FAF739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S3</w:t>
      </w:r>
      <w:r w:rsidRPr="00586786">
        <w:rPr>
          <w:rFonts w:ascii="Arial" w:hAnsi="Arial" w:cs="Arial"/>
          <w:sz w:val="22"/>
          <w:szCs w:val="22"/>
        </w:rPr>
        <w:t>: DHS with selective constraint across all mammals or specific to primates.</w:t>
      </w:r>
    </w:p>
    <w:p w14:paraId="4DEAFF7A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</w:p>
    <w:p w14:paraId="4B57C6E2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S4</w:t>
      </w:r>
      <w:r w:rsidRPr="00586786">
        <w:rPr>
          <w:rFonts w:ascii="Arial" w:hAnsi="Arial" w:cs="Arial"/>
          <w:sz w:val="22"/>
          <w:szCs w:val="22"/>
        </w:rPr>
        <w:t>: TF footprints with selective constraint across all mammals or specific to primates.</w:t>
      </w:r>
    </w:p>
    <w:p w14:paraId="0175A499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</w:p>
    <w:p w14:paraId="1938228E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S5</w:t>
      </w:r>
      <w:r w:rsidRPr="00586786">
        <w:rPr>
          <w:rFonts w:ascii="Arial" w:hAnsi="Arial" w:cs="Arial"/>
          <w:sz w:val="22"/>
          <w:szCs w:val="22"/>
        </w:rPr>
        <w:t xml:space="preserve">: Coordinates of </w:t>
      </w:r>
      <w:proofErr w:type="spellStart"/>
      <w:r w:rsidRPr="00586786">
        <w:rPr>
          <w:rFonts w:ascii="Arial" w:hAnsi="Arial" w:cs="Arial"/>
          <w:sz w:val="22"/>
          <w:szCs w:val="22"/>
        </w:rPr>
        <w:t>ultraconserved</w:t>
      </w:r>
      <w:proofErr w:type="spellEnd"/>
      <w:r w:rsidRPr="00586786">
        <w:rPr>
          <w:rFonts w:ascii="Arial" w:hAnsi="Arial" w:cs="Arial"/>
          <w:sz w:val="22"/>
          <w:szCs w:val="22"/>
        </w:rPr>
        <w:t xml:space="preserve"> elements in primates.</w:t>
      </w:r>
    </w:p>
    <w:p w14:paraId="19925212" w14:textId="77777777" w:rsidR="00586786" w:rsidRPr="00586786" w:rsidRDefault="00586786" w:rsidP="00B4190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632929" w14:textId="0EAB2CF2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S6</w:t>
      </w:r>
      <w:r w:rsidRPr="00586786">
        <w:rPr>
          <w:rFonts w:ascii="Arial" w:hAnsi="Arial" w:cs="Arial"/>
          <w:sz w:val="22"/>
          <w:szCs w:val="22"/>
        </w:rPr>
        <w:t xml:space="preserve">: Relative activity and fold-change data for luciferase assays </w:t>
      </w:r>
    </w:p>
    <w:p w14:paraId="002ED6F6" w14:textId="77777777" w:rsidR="00586786" w:rsidRPr="00586786" w:rsidRDefault="00586786" w:rsidP="00B4190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FF95B05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S7</w:t>
      </w:r>
      <w:r w:rsidRPr="00586786">
        <w:rPr>
          <w:rFonts w:ascii="Arial" w:hAnsi="Arial" w:cs="Arial"/>
          <w:sz w:val="22"/>
          <w:szCs w:val="22"/>
        </w:rPr>
        <w:t xml:space="preserve">: Correlations between </w:t>
      </w:r>
      <w:proofErr w:type="spellStart"/>
      <w:r w:rsidRPr="00586786">
        <w:rPr>
          <w:rFonts w:ascii="Arial" w:hAnsi="Arial" w:cs="Arial"/>
          <w:sz w:val="22"/>
          <w:szCs w:val="22"/>
        </w:rPr>
        <w:t>phyloP</w:t>
      </w:r>
      <w:proofErr w:type="spellEnd"/>
      <w:r w:rsidRPr="00586786">
        <w:rPr>
          <w:rFonts w:ascii="Arial" w:hAnsi="Arial" w:cs="Arial"/>
          <w:sz w:val="22"/>
          <w:szCs w:val="22"/>
        </w:rPr>
        <w:t xml:space="preserve"> constraint metrics and saturation mutagenesis massively parallel reporter assays.</w:t>
      </w:r>
    </w:p>
    <w:p w14:paraId="3C25A121" w14:textId="77777777" w:rsidR="00586786" w:rsidRPr="00586786" w:rsidRDefault="00586786" w:rsidP="00B4190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A33217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S8</w:t>
      </w:r>
      <w:r w:rsidRPr="00586786">
        <w:rPr>
          <w:rFonts w:ascii="Arial" w:hAnsi="Arial" w:cs="Arial"/>
          <w:sz w:val="22"/>
          <w:szCs w:val="22"/>
        </w:rPr>
        <w:t>: Fine-mapped variants in primate-specific constrained protein-coding exons.</w:t>
      </w:r>
    </w:p>
    <w:p w14:paraId="31C555E7" w14:textId="77777777" w:rsidR="00586786" w:rsidRPr="00586786" w:rsidRDefault="00586786" w:rsidP="00B4190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7D4592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S9</w:t>
      </w:r>
      <w:r w:rsidRPr="00586786">
        <w:rPr>
          <w:rFonts w:ascii="Arial" w:hAnsi="Arial" w:cs="Arial"/>
          <w:sz w:val="22"/>
          <w:szCs w:val="22"/>
        </w:rPr>
        <w:t>: Fine-mapped variants in primate-specific constrained DHS.</w:t>
      </w:r>
    </w:p>
    <w:p w14:paraId="32E2FD42" w14:textId="77777777" w:rsidR="00586786" w:rsidRPr="00586786" w:rsidRDefault="00586786" w:rsidP="00B4190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91A9356" w14:textId="77777777" w:rsidR="00586786" w:rsidRPr="00586786" w:rsidRDefault="00586786" w:rsidP="00B4190B">
      <w:pPr>
        <w:jc w:val="both"/>
        <w:rPr>
          <w:rFonts w:ascii="Arial" w:hAnsi="Arial" w:cs="Arial"/>
          <w:sz w:val="22"/>
          <w:szCs w:val="22"/>
        </w:rPr>
      </w:pPr>
      <w:r w:rsidRPr="00586786">
        <w:rPr>
          <w:rFonts w:ascii="Arial" w:hAnsi="Arial" w:cs="Arial"/>
          <w:b/>
          <w:bCs/>
          <w:sz w:val="22"/>
          <w:szCs w:val="22"/>
        </w:rPr>
        <w:t>Supplemental Data S10</w:t>
      </w:r>
      <w:r w:rsidRPr="00586786">
        <w:rPr>
          <w:rFonts w:ascii="Arial" w:hAnsi="Arial" w:cs="Arial"/>
          <w:sz w:val="22"/>
          <w:szCs w:val="22"/>
        </w:rPr>
        <w:t>: Fine-mapped variants in primate-specific constrained TF footprints.</w:t>
      </w:r>
    </w:p>
    <w:p w14:paraId="1B93133A" w14:textId="78088300" w:rsidR="00586786" w:rsidRPr="00586786" w:rsidRDefault="00586786" w:rsidP="0058678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both"/>
        <w:rPr>
          <w:rFonts w:ascii="Arial" w:eastAsia="Arial" w:hAnsi="Arial" w:cs="Arial"/>
          <w:sz w:val="22"/>
          <w:szCs w:val="22"/>
        </w:rPr>
      </w:pPr>
    </w:p>
    <w:p w14:paraId="047D63D7" w14:textId="65331B72" w:rsidR="00CB6EB6" w:rsidRPr="00586786" w:rsidRDefault="00CB6EB6" w:rsidP="006A05C2">
      <w:pPr>
        <w:rPr>
          <w:rFonts w:ascii="Arial" w:eastAsia="Arial" w:hAnsi="Arial" w:cs="Arial"/>
        </w:rPr>
      </w:pPr>
    </w:p>
    <w:sectPr w:rsidR="00CB6EB6" w:rsidRPr="0058678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9FE5" w14:textId="77777777" w:rsidR="005C3814" w:rsidRDefault="005C3814">
      <w:r>
        <w:separator/>
      </w:r>
    </w:p>
  </w:endnote>
  <w:endnote w:type="continuationSeparator" w:id="0">
    <w:p w14:paraId="4D2F2277" w14:textId="77777777" w:rsidR="005C3814" w:rsidRDefault="005C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2" w14:textId="76AACD34" w:rsidR="0021685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4B7E">
      <w:rPr>
        <w:noProof/>
        <w:color w:val="000000"/>
      </w:rPr>
      <w:t>1</w:t>
    </w:r>
    <w:r>
      <w:rPr>
        <w:color w:val="000000"/>
      </w:rPr>
      <w:fldChar w:fldCharType="end"/>
    </w:r>
  </w:p>
  <w:p w14:paraId="00000163" w14:textId="77777777" w:rsidR="00216854" w:rsidRDefault="002168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D2A3C" w14:textId="77777777" w:rsidR="005C3814" w:rsidRDefault="005C3814">
      <w:r>
        <w:separator/>
      </w:r>
    </w:p>
  </w:footnote>
  <w:footnote w:type="continuationSeparator" w:id="0">
    <w:p w14:paraId="62198AC7" w14:textId="77777777" w:rsidR="005C3814" w:rsidRDefault="005C3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0" w14:textId="77777777" w:rsidR="00216854" w:rsidRDefault="00216854">
    <w:pPr>
      <w:jc w:val="right"/>
      <w:rPr>
        <w:sz w:val="20"/>
        <w:szCs w:val="20"/>
      </w:rPr>
    </w:pPr>
  </w:p>
  <w:p w14:paraId="00000161" w14:textId="77777777" w:rsidR="00216854" w:rsidRDefault="002168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7BA5"/>
    <w:multiLevelType w:val="hybridMultilevel"/>
    <w:tmpl w:val="8D9067E6"/>
    <w:lvl w:ilvl="0" w:tplc="28FA7C0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41BD4"/>
    <w:multiLevelType w:val="hybridMultilevel"/>
    <w:tmpl w:val="C8F602BC"/>
    <w:lvl w:ilvl="0" w:tplc="F00EE52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330758">
    <w:abstractNumId w:val="0"/>
  </w:num>
  <w:num w:numId="2" w16cid:durableId="1534808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R427F577B867Y688"/>
    <w:docVar w:name="paperpile-doc-name" w:val="FROZEN_27.5.2023.Supplementary_Material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00216854"/>
    <w:rsid w:val="00034685"/>
    <w:rsid w:val="00036C5F"/>
    <w:rsid w:val="00041B92"/>
    <w:rsid w:val="00075A18"/>
    <w:rsid w:val="00085311"/>
    <w:rsid w:val="0009136A"/>
    <w:rsid w:val="000B4543"/>
    <w:rsid w:val="000C14B6"/>
    <w:rsid w:val="000E0AA4"/>
    <w:rsid w:val="001041C7"/>
    <w:rsid w:val="00150AC5"/>
    <w:rsid w:val="0016338E"/>
    <w:rsid w:val="00191208"/>
    <w:rsid w:val="0019196A"/>
    <w:rsid w:val="00192C18"/>
    <w:rsid w:val="001A29A8"/>
    <w:rsid w:val="001B4395"/>
    <w:rsid w:val="001F07F5"/>
    <w:rsid w:val="001F4B1B"/>
    <w:rsid w:val="002018E7"/>
    <w:rsid w:val="00216854"/>
    <w:rsid w:val="00216D1F"/>
    <w:rsid w:val="002543F4"/>
    <w:rsid w:val="00256F13"/>
    <w:rsid w:val="002724E2"/>
    <w:rsid w:val="002729D9"/>
    <w:rsid w:val="002A5C0B"/>
    <w:rsid w:val="002B6E0A"/>
    <w:rsid w:val="002C43D3"/>
    <w:rsid w:val="002C4881"/>
    <w:rsid w:val="002E229B"/>
    <w:rsid w:val="002F7F14"/>
    <w:rsid w:val="00304E57"/>
    <w:rsid w:val="0032076F"/>
    <w:rsid w:val="0032657F"/>
    <w:rsid w:val="00335777"/>
    <w:rsid w:val="00350E20"/>
    <w:rsid w:val="00355A68"/>
    <w:rsid w:val="0037689F"/>
    <w:rsid w:val="003847FD"/>
    <w:rsid w:val="00395EDE"/>
    <w:rsid w:val="003A5282"/>
    <w:rsid w:val="003A5B8C"/>
    <w:rsid w:val="003B7944"/>
    <w:rsid w:val="003E2518"/>
    <w:rsid w:val="003E60BD"/>
    <w:rsid w:val="003F418D"/>
    <w:rsid w:val="003F5D9F"/>
    <w:rsid w:val="00417502"/>
    <w:rsid w:val="004A1CE9"/>
    <w:rsid w:val="004A7D2A"/>
    <w:rsid w:val="004D0C81"/>
    <w:rsid w:val="004E2D6F"/>
    <w:rsid w:val="004F4360"/>
    <w:rsid w:val="005338DC"/>
    <w:rsid w:val="00536DDD"/>
    <w:rsid w:val="00557155"/>
    <w:rsid w:val="00561C33"/>
    <w:rsid w:val="00586786"/>
    <w:rsid w:val="005956A4"/>
    <w:rsid w:val="005C3814"/>
    <w:rsid w:val="005E3FCA"/>
    <w:rsid w:val="006238EB"/>
    <w:rsid w:val="00624229"/>
    <w:rsid w:val="00631482"/>
    <w:rsid w:val="00644B1F"/>
    <w:rsid w:val="00647DB9"/>
    <w:rsid w:val="00655E56"/>
    <w:rsid w:val="00657F30"/>
    <w:rsid w:val="00686414"/>
    <w:rsid w:val="006A05C2"/>
    <w:rsid w:val="006A0AFD"/>
    <w:rsid w:val="006D6B19"/>
    <w:rsid w:val="006E49B0"/>
    <w:rsid w:val="006F4106"/>
    <w:rsid w:val="006F4411"/>
    <w:rsid w:val="00726FF5"/>
    <w:rsid w:val="0078153B"/>
    <w:rsid w:val="007A703A"/>
    <w:rsid w:val="007B4B7E"/>
    <w:rsid w:val="007E6257"/>
    <w:rsid w:val="007F0A13"/>
    <w:rsid w:val="00804A8F"/>
    <w:rsid w:val="00842D54"/>
    <w:rsid w:val="00867965"/>
    <w:rsid w:val="008805F3"/>
    <w:rsid w:val="008A56E0"/>
    <w:rsid w:val="008B1D89"/>
    <w:rsid w:val="00923413"/>
    <w:rsid w:val="00931713"/>
    <w:rsid w:val="0096671C"/>
    <w:rsid w:val="009C35D8"/>
    <w:rsid w:val="00A068C3"/>
    <w:rsid w:val="00A16275"/>
    <w:rsid w:val="00A23A38"/>
    <w:rsid w:val="00A4092E"/>
    <w:rsid w:val="00A54539"/>
    <w:rsid w:val="00A65925"/>
    <w:rsid w:val="00A9731A"/>
    <w:rsid w:val="00AA6D83"/>
    <w:rsid w:val="00AC7141"/>
    <w:rsid w:val="00B0599F"/>
    <w:rsid w:val="00B136BE"/>
    <w:rsid w:val="00B25F4E"/>
    <w:rsid w:val="00B40CD4"/>
    <w:rsid w:val="00B4190B"/>
    <w:rsid w:val="00B45B7E"/>
    <w:rsid w:val="00B50E95"/>
    <w:rsid w:val="00B53C3A"/>
    <w:rsid w:val="00B66BA4"/>
    <w:rsid w:val="00B910D8"/>
    <w:rsid w:val="00BB3719"/>
    <w:rsid w:val="00BC1EC2"/>
    <w:rsid w:val="00BD367A"/>
    <w:rsid w:val="00BF27F1"/>
    <w:rsid w:val="00C3177F"/>
    <w:rsid w:val="00C517F9"/>
    <w:rsid w:val="00CB6EB6"/>
    <w:rsid w:val="00CD1512"/>
    <w:rsid w:val="00CD1907"/>
    <w:rsid w:val="00D37AC8"/>
    <w:rsid w:val="00D5793B"/>
    <w:rsid w:val="00D6032E"/>
    <w:rsid w:val="00D83EBF"/>
    <w:rsid w:val="00D86E51"/>
    <w:rsid w:val="00D93C6D"/>
    <w:rsid w:val="00D969FD"/>
    <w:rsid w:val="00DD0B40"/>
    <w:rsid w:val="00DD3BAD"/>
    <w:rsid w:val="00DD56D5"/>
    <w:rsid w:val="00DE7A12"/>
    <w:rsid w:val="00E06CB9"/>
    <w:rsid w:val="00E93CFE"/>
    <w:rsid w:val="00E949F7"/>
    <w:rsid w:val="00EA25BF"/>
    <w:rsid w:val="00EA427E"/>
    <w:rsid w:val="00EB05B7"/>
    <w:rsid w:val="00EE3C72"/>
    <w:rsid w:val="00EF0A38"/>
    <w:rsid w:val="00EF27DE"/>
    <w:rsid w:val="00F037C7"/>
    <w:rsid w:val="00F23B49"/>
    <w:rsid w:val="00F4503F"/>
    <w:rsid w:val="00F46332"/>
    <w:rsid w:val="00F5157D"/>
    <w:rsid w:val="00F7605B"/>
    <w:rsid w:val="00F77FAC"/>
    <w:rsid w:val="00FA0E9F"/>
    <w:rsid w:val="00FB0ED7"/>
    <w:rsid w:val="00FB784E"/>
    <w:rsid w:val="00FD2940"/>
    <w:rsid w:val="00F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11B1C"/>
  <w15:docId w15:val="{56CBF6F7-E9B7-3649-9325-53628992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411"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line="480" w:lineRule="auto"/>
      <w:outlineLvl w:val="2"/>
    </w:pPr>
    <w:rPr>
      <w:rFonts w:ascii="Times" w:eastAsia="Times" w:hAnsi="Times" w:cs="Times"/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line="480" w:lineRule="auto"/>
      <w:outlineLvl w:val="3"/>
    </w:pPr>
    <w:rPr>
      <w:rFonts w:ascii="Times" w:eastAsia="Times" w:hAnsi="Times" w:cs="Times"/>
      <w:b/>
      <w:color w:val="0000FF"/>
      <w:sz w:val="44"/>
      <w:szCs w:val="4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9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a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b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064AA9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4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AA9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9D06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9D060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D060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E1271A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903245"/>
    <w:pPr>
      <w:spacing w:after="200"/>
    </w:pPr>
    <w:rPr>
      <w:b/>
      <w:iCs/>
      <w:color w:val="000000" w:themeColor="text1"/>
      <w:szCs w:val="18"/>
    </w:rPr>
  </w:style>
  <w:style w:type="paragraph" w:styleId="Revision">
    <w:name w:val="Revision"/>
    <w:hidden/>
    <w:uiPriority w:val="99"/>
    <w:semiHidden/>
    <w:rsid w:val="00F21CE6"/>
  </w:style>
  <w:style w:type="character" w:styleId="Hyperlink">
    <w:name w:val="Hyperlink"/>
    <w:basedOn w:val="DefaultParagraphFont"/>
    <w:uiPriority w:val="99"/>
    <w:unhideWhenUsed/>
    <w:rsid w:val="00F21C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CE6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9C2DF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lainTable3">
    <w:name w:val="Plain Table 3"/>
    <w:basedOn w:val="TableNormal"/>
    <w:uiPriority w:val="43"/>
    <w:rsid w:val="0008646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08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6464"/>
    <w:rPr>
      <w:rFonts w:ascii="Courier New" w:hAnsi="Courier New" w:cs="Courier New"/>
      <w:sz w:val="20"/>
      <w:szCs w:val="20"/>
    </w:rPr>
  </w:style>
  <w:style w:type="table" w:styleId="TableGridLight">
    <w:name w:val="Grid Table Light"/>
    <w:basedOn w:val="TableNormal"/>
    <w:uiPriority w:val="40"/>
    <w:rsid w:val="00FC30A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FC30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f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0">
    <w:basedOn w:val="TableNormal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ormalWeb">
    <w:name w:val="Normal (Web)"/>
    <w:basedOn w:val="Normal"/>
    <w:uiPriority w:val="99"/>
    <w:unhideWhenUsed/>
    <w:rsid w:val="00B0599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2657F"/>
    <w:pPr>
      <w:ind w:left="720"/>
      <w:contextualSpacing/>
    </w:pPr>
  </w:style>
  <w:style w:type="table" w:styleId="PlainTable5">
    <w:name w:val="Plain Table 5"/>
    <w:basedOn w:val="TableNormal"/>
    <w:uiPriority w:val="45"/>
    <w:rsid w:val="00192C1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192C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7nTJjxb5RUeGtD5c8YazwLZviw==">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</go:docsCustomData>
</go:gDocsCustomXmlDataStorage>
</file>

<file path=customXml/itemProps1.xml><?xml version="1.0" encoding="utf-8"?>
<ds:datastoreItem xmlns:ds="http://schemas.openxmlformats.org/officeDocument/2006/customXml" ds:itemID="{95B8D0D5-A09F-BF47-A36F-B5098FC143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Kuderna, Lukas</cp:lastModifiedBy>
  <cp:revision>8</cp:revision>
  <dcterms:created xsi:type="dcterms:W3CDTF">2023-08-21T21:30:00Z</dcterms:created>
  <dcterms:modified xsi:type="dcterms:W3CDTF">2023-10-07T01:07:00Z</dcterms:modified>
</cp:coreProperties>
</file>